
<file path=[Content_Types].xml><?xml version="1.0" encoding="utf-8"?>
<Types xmlns="http://schemas.openxmlformats.org/package/2006/content-types">
  <Default Extension="bin" ContentType="application/vnd.openxmlformats-officedocument.oleObject"/>
  <Default Extension="vsd" ContentType="application/vnd.visio"/>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9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5167"/>
        <w:gridCol w:w="4425"/>
      </w:tblGrid>
      <w:tr w:rsidR="008C3373" w14:paraId="7864928A" w14:textId="77777777" w:rsidTr="00DE3D6E">
        <w:trPr>
          <w:trHeight w:val="7181"/>
        </w:trPr>
        <w:tc>
          <w:tcPr>
            <w:tcW w:w="9592" w:type="dxa"/>
            <w:gridSpan w:val="2"/>
            <w:tcBorders>
              <w:top w:val="single" w:sz="4" w:space="0" w:color="auto"/>
              <w:left w:val="single" w:sz="6" w:space="0" w:color="auto"/>
              <w:bottom w:val="nil"/>
              <w:right w:val="single" w:sz="6" w:space="0" w:color="auto"/>
            </w:tcBorders>
          </w:tcPr>
          <w:p w14:paraId="40FB2279" w14:textId="233C4BB1" w:rsidR="00514607" w:rsidRPr="00610E4E" w:rsidRDefault="008C3373" w:rsidP="00514607">
            <w:pPr>
              <w:spacing w:after="120"/>
              <w:ind w:left="4961"/>
              <w:jc w:val="center"/>
              <w:rPr>
                <w:caps/>
                <w:sz w:val="28"/>
                <w:szCs w:val="28"/>
              </w:rPr>
            </w:pPr>
            <w:bookmarkStart w:id="0" w:name="_GoBack"/>
            <w:bookmarkEnd w:id="0"/>
            <w:r w:rsidRPr="00E63FDE">
              <w:rPr>
                <w:noProof/>
                <w:sz w:val="28"/>
                <w:szCs w:val="28"/>
              </w:rPr>
              <mc:AlternateContent>
                <mc:Choice Requires="wps">
                  <w:drawing>
                    <wp:anchor distT="0" distB="0" distL="114300" distR="114300" simplePos="0" relativeHeight="251754496" behindDoc="1" locked="0" layoutInCell="1" allowOverlap="0" wp14:anchorId="0E228FD1" wp14:editId="0E228FD2">
                      <wp:simplePos x="0" y="0"/>
                      <wp:positionH relativeFrom="column">
                        <wp:posOffset>-64135</wp:posOffset>
                      </wp:positionH>
                      <wp:positionV relativeFrom="page">
                        <wp:posOffset>55245</wp:posOffset>
                      </wp:positionV>
                      <wp:extent cx="6076950" cy="1600200"/>
                      <wp:effectExtent l="0" t="0" r="0" b="0"/>
                      <wp:wrapSquare wrapText="bothSides"/>
                      <wp:docPr id="318" name="Надпись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9645" w:type="dxa"/>
                                    <w:tblLayout w:type="fixed"/>
                                    <w:tblLook w:val="04A0" w:firstRow="1" w:lastRow="0" w:firstColumn="1" w:lastColumn="0" w:noHBand="0" w:noVBand="1"/>
                                  </w:tblPr>
                                  <w:tblGrid>
                                    <w:gridCol w:w="9353"/>
                                    <w:gridCol w:w="292"/>
                                  </w:tblGrid>
                                  <w:tr w:rsidR="00B366EA" w14:paraId="6F1D4E51" w14:textId="77777777">
                                    <w:trPr>
                                      <w:gridAfter w:val="1"/>
                                      <w:wAfter w:w="292" w:type="dxa"/>
                                      <w:cantSplit/>
                                      <w:trHeight w:val="964"/>
                                    </w:trPr>
                                    <w:tc>
                                      <w:tcPr>
                                        <w:tcW w:w="9356" w:type="dxa"/>
                                        <w:vAlign w:val="center"/>
                                        <w:hideMark/>
                                      </w:tcPr>
                                      <w:p w14:paraId="52CF2077" w14:textId="77777777" w:rsidR="00B366EA" w:rsidRDefault="00B366EA">
                                        <w:pPr>
                                          <w:jc w:val="center"/>
                                        </w:pPr>
                                        <w:r>
                                          <w:rPr>
                                            <w:noProof/>
                                            <w:sz w:val="20"/>
                                            <w:szCs w:val="20"/>
                                          </w:rPr>
                                          <w:drawing>
                                            <wp:inline distT="0" distB="0" distL="0" distR="0" wp14:anchorId="0E2292D5" wp14:editId="0E2292D6">
                                              <wp:extent cx="476250" cy="533400"/>
                                              <wp:effectExtent l="0" t="0" r="0"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 cy="533400"/>
                                                      </a:xfrm>
                                                      <a:prstGeom prst="rect">
                                                        <a:avLst/>
                                                      </a:prstGeom>
                                                      <a:noFill/>
                                                      <a:ln>
                                                        <a:noFill/>
                                                      </a:ln>
                                                    </pic:spPr>
                                                  </pic:pic>
                                                </a:graphicData>
                                              </a:graphic>
                                            </wp:inline>
                                          </w:drawing>
                                        </w:r>
                                      </w:p>
                                    </w:tc>
                                  </w:tr>
                                  <w:tr w:rsidR="00B366EA" w14:paraId="7B09B0B3" w14:textId="77777777">
                                    <w:trPr>
                                      <w:gridAfter w:val="1"/>
                                      <w:wAfter w:w="292" w:type="dxa"/>
                                      <w:cantSplit/>
                                      <w:trHeight w:val="1134"/>
                                    </w:trPr>
                                    <w:tc>
                                      <w:tcPr>
                                        <w:tcW w:w="9356" w:type="dxa"/>
                                        <w:vAlign w:val="center"/>
                                      </w:tcPr>
                                      <w:p w14:paraId="52527881" w14:textId="77777777" w:rsidR="00B366EA" w:rsidRDefault="00B366EA">
                                        <w:pPr>
                                          <w:pStyle w:val="affb"/>
                                          <w:ind w:left="0"/>
                                          <w:rPr>
                                            <w:b/>
                                            <w:spacing w:val="0"/>
                                            <w:szCs w:val="20"/>
                                          </w:rPr>
                                        </w:pPr>
                                        <w:r>
                                          <w:rPr>
                                            <w:b/>
                                            <w:spacing w:val="0"/>
                                            <w:szCs w:val="20"/>
                                          </w:rPr>
                                          <w:t>АКЦИОНЕРНОЕ ОБЩЕСТВО</w:t>
                                        </w:r>
                                      </w:p>
                                      <w:p w14:paraId="40E5C91A" w14:textId="77777777" w:rsidR="00B366EA" w:rsidRDefault="00B366EA">
                                        <w:pPr>
                                          <w:pStyle w:val="affb"/>
                                          <w:rPr>
                                            <w:b/>
                                            <w:spacing w:val="0"/>
                                            <w:szCs w:val="20"/>
                                          </w:rPr>
                                        </w:pPr>
                                        <w:r>
                                          <w:rPr>
                                            <w:b/>
                                            <w:spacing w:val="0"/>
                                            <w:szCs w:val="20"/>
                                          </w:rPr>
                                          <w:t>«Системный оператор ЕДИНОЙ Энергетической системы»</w:t>
                                        </w:r>
                                      </w:p>
                                      <w:p w14:paraId="4A60B4EC" w14:textId="77777777" w:rsidR="00B366EA" w:rsidRDefault="00B366EA">
                                        <w:pPr>
                                          <w:pStyle w:val="affb"/>
                                          <w:rPr>
                                            <w:b/>
                                            <w:szCs w:val="20"/>
                                          </w:rPr>
                                        </w:pPr>
                                      </w:p>
                                    </w:tc>
                                  </w:tr>
                                  <w:tr w:rsidR="00B366EA" w14:paraId="7378DF75" w14:textId="77777777">
                                    <w:trPr>
                                      <w:gridAfter w:val="1"/>
                                      <w:wAfter w:w="292" w:type="dxa"/>
                                      <w:cantSplit/>
                                      <w:trHeight w:val="85"/>
                                    </w:trPr>
                                    <w:tc>
                                      <w:tcPr>
                                        <w:tcW w:w="9356" w:type="dxa"/>
                                        <w:tcBorders>
                                          <w:top w:val="thickThinSmallGap" w:sz="24" w:space="0" w:color="auto"/>
                                          <w:left w:val="nil"/>
                                          <w:bottom w:val="nil"/>
                                          <w:right w:val="nil"/>
                                        </w:tcBorders>
                                        <w:vAlign w:val="center"/>
                                      </w:tcPr>
                                      <w:p w14:paraId="3DCCC39B" w14:textId="77777777" w:rsidR="00B366EA" w:rsidRDefault="00B366EA">
                                        <w:pPr>
                                          <w:pStyle w:val="affc"/>
                                          <w:rPr>
                                            <w:b w:val="0"/>
                                            <w:caps w:val="0"/>
                                            <w:sz w:val="16"/>
                                            <w:szCs w:val="16"/>
                                          </w:rPr>
                                        </w:pPr>
                                      </w:p>
                                    </w:tc>
                                  </w:tr>
                                  <w:tr w:rsidR="00B366EA" w14:paraId="41D1B4EB" w14:textId="77777777">
                                    <w:trPr>
                                      <w:cantSplit/>
                                      <w:trHeight w:val="1177"/>
                                    </w:trPr>
                                    <w:tc>
                                      <w:tcPr>
                                        <w:tcW w:w="9648" w:type="dxa"/>
                                        <w:gridSpan w:val="2"/>
                                        <w:vAlign w:val="center"/>
                                      </w:tcPr>
                                      <w:p w14:paraId="7F2176A6" w14:textId="77777777" w:rsidR="00B366EA" w:rsidRDefault="00B366EA">
                                        <w:pPr>
                                          <w:ind w:left="-360"/>
                                          <w:jc w:val="center"/>
                                        </w:pPr>
                                      </w:p>
                                    </w:tc>
                                  </w:tr>
                                  <w:tr w:rsidR="00B366EA" w14:paraId="615FD413" w14:textId="77777777">
                                    <w:trPr>
                                      <w:cantSplit/>
                                      <w:trHeight w:val="719"/>
                                    </w:trPr>
                                    <w:tc>
                                      <w:tcPr>
                                        <w:tcW w:w="9648" w:type="dxa"/>
                                        <w:gridSpan w:val="2"/>
                                        <w:vAlign w:val="center"/>
                                        <w:hideMark/>
                                      </w:tcPr>
                                      <w:p w14:paraId="25166387" w14:textId="77777777" w:rsidR="00B366EA" w:rsidRDefault="00B366EA">
                                        <w:pPr>
                                          <w:pStyle w:val="affb"/>
                                          <w:ind w:left="-360"/>
                                          <w:rPr>
                                            <w:b/>
                                            <w:spacing w:val="0"/>
                                            <w:szCs w:val="20"/>
                                          </w:rPr>
                                        </w:pPr>
                                        <w:r>
                                          <w:rPr>
                                            <w:b/>
                                            <w:spacing w:val="0"/>
                                            <w:szCs w:val="20"/>
                                          </w:rPr>
                                          <w:t>АКЦИОНЕРНОЕ ОБЩЕСТВО</w:t>
                                        </w:r>
                                      </w:p>
                                      <w:p w14:paraId="66F508CF" w14:textId="77777777" w:rsidR="00B366EA" w:rsidRDefault="00B366EA">
                                        <w:pPr>
                                          <w:pStyle w:val="affb"/>
                                          <w:ind w:left="-360"/>
                                          <w:rPr>
                                            <w:b/>
                                            <w:szCs w:val="20"/>
                                          </w:rPr>
                                        </w:pPr>
                                        <w:r>
                                          <w:rPr>
                                            <w:b/>
                                            <w:spacing w:val="0"/>
                                            <w:szCs w:val="20"/>
                                          </w:rPr>
                                          <w:t>«Системный оператор ЕДИНОЙ Энергетической системы»</w:t>
                                        </w:r>
                                      </w:p>
                                    </w:tc>
                                  </w:tr>
                                  <w:tr w:rsidR="00B366EA" w14:paraId="264C2EB4" w14:textId="77777777">
                                    <w:trPr>
                                      <w:cantSplit/>
                                      <w:trHeight w:val="85"/>
                                    </w:trPr>
                                    <w:tc>
                                      <w:tcPr>
                                        <w:tcW w:w="9648" w:type="dxa"/>
                                        <w:gridSpan w:val="2"/>
                                        <w:tcBorders>
                                          <w:top w:val="thickThinSmallGap" w:sz="24" w:space="0" w:color="auto"/>
                                          <w:left w:val="nil"/>
                                          <w:bottom w:val="nil"/>
                                          <w:right w:val="nil"/>
                                        </w:tcBorders>
                                        <w:vAlign w:val="center"/>
                                      </w:tcPr>
                                      <w:p w14:paraId="3457C5CE" w14:textId="77777777" w:rsidR="00B366EA" w:rsidRDefault="00B366EA">
                                        <w:pPr>
                                          <w:pStyle w:val="affc"/>
                                          <w:rPr>
                                            <w:b w:val="0"/>
                                            <w:caps w:val="0"/>
                                            <w:sz w:val="16"/>
                                            <w:szCs w:val="16"/>
                                          </w:rPr>
                                        </w:pPr>
                                      </w:p>
                                    </w:tc>
                                  </w:tr>
                                </w:tbl>
                                <w:p w14:paraId="53A87213" w14:textId="77777777" w:rsidR="00B366EA" w:rsidRDefault="00B366EA" w:rsidP="008C3373">
                                  <w:pPr>
                                    <w:jc w:val="center"/>
                                  </w:pPr>
                                </w:p>
                                <w:p w14:paraId="002D3612" w14:textId="77777777" w:rsidR="00B366EA" w:rsidRDefault="00B366EA" w:rsidP="008C3373">
                                  <w:pPr>
                                    <w:jc w:val="center"/>
                                  </w:pPr>
                                </w:p>
                                <w:p w14:paraId="61800AFB" w14:textId="77777777" w:rsidR="00B366EA" w:rsidRDefault="00B366EA" w:rsidP="008C3373">
                                  <w:pPr>
                                    <w:jc w:val="center"/>
                                  </w:pPr>
                                </w:p>
                                <w:p w14:paraId="0832331A" w14:textId="77777777" w:rsidR="00B366EA" w:rsidRDefault="00B366EA" w:rsidP="008C3373">
                                  <w:pPr>
                                    <w:jc w:val="center"/>
                                  </w:pPr>
                                </w:p>
                                <w:p w14:paraId="08DF2E3C" w14:textId="77777777" w:rsidR="00B366EA" w:rsidRDefault="00B366EA" w:rsidP="008C3373">
                                  <w:pPr>
                                    <w:jc w:val="center"/>
                                  </w:pPr>
                                </w:p>
                                <w:p w14:paraId="74FD79B4" w14:textId="77777777" w:rsidR="00B366EA" w:rsidRDefault="00B366EA" w:rsidP="008C337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228FD1" id="_x0000_t202" coordsize="21600,21600" o:spt="202" path="m,l,21600r21600,l21600,xe">
                      <v:stroke joinstyle="miter"/>
                      <v:path gradientshapeok="t" o:connecttype="rect"/>
                    </v:shapetype>
                    <v:shape id="Надпись 318" o:spid="_x0000_s1026" type="#_x0000_t202" style="position:absolute;left:0;text-align:left;margin-left:-5.05pt;margin-top:4.35pt;width:478.5pt;height:126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" o:allowoverlap="f" filled="f" stroked="f">
                      <v:textbox>
                        <w:txbxContent>
                          <w:tbl>
                            <w:tblPr>
                              <w:tblW w:w="9645" w:type="dxa"/>
                              <w:tblLayout w:type="fixed"/>
                              <w:tblLook w:val="04A0" w:firstRow="1" w:lastRow="0" w:firstColumn="1" w:lastColumn="0" w:noHBand="0" w:noVBand="1"/>
                            </w:tblPr>
                            <w:tblGrid>
                              <w:gridCol w:w="9353"/>
                              <w:gridCol w:w="292"/>
                            </w:tblGrid>
                            <w:tr w:rsidR="00B366EA" w14:paraId="6F1D4E51" w14:textId="77777777">
                              <w:trPr>
                                <w:gridAfter w:val="1"/>
                                <w:wAfter w:w="292" w:type="dxa"/>
                                <w:cantSplit/>
                                <w:trHeight w:val="964"/>
                              </w:trPr>
                              <w:tc>
                                <w:tcPr>
                                  <w:tcW w:w="9356" w:type="dxa"/>
                                  <w:vAlign w:val="center"/>
                                  <w:hideMark/>
                                </w:tcPr>
                                <w:p w14:paraId="52CF2077" w14:textId="77777777" w:rsidR="00B366EA" w:rsidRDefault="00B366EA">
                                  <w:pPr>
                                    <w:jc w:val="center"/>
                                  </w:pPr>
                                  <w:r>
                                    <w:rPr>
                                      <w:noProof/>
                                      <w:sz w:val="20"/>
                                      <w:szCs w:val="20"/>
                                    </w:rPr>
                                    <w:drawing>
                                      <wp:inline distT="0" distB="0" distL="0" distR="0" wp14:anchorId="0E2292D5" wp14:editId="0E2292D6">
                                        <wp:extent cx="476250" cy="533400"/>
                                        <wp:effectExtent l="0" t="0" r="0"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 cy="533400"/>
                                                </a:xfrm>
                                                <a:prstGeom prst="rect">
                                                  <a:avLst/>
                                                </a:prstGeom>
                                                <a:noFill/>
                                                <a:ln>
                                                  <a:noFill/>
                                                </a:ln>
                                              </pic:spPr>
                                            </pic:pic>
                                          </a:graphicData>
                                        </a:graphic>
                                      </wp:inline>
                                    </w:drawing>
                                  </w:r>
                                </w:p>
                              </w:tc>
                            </w:tr>
                            <w:tr w:rsidR="00B366EA" w14:paraId="7B09B0B3" w14:textId="77777777">
                              <w:trPr>
                                <w:gridAfter w:val="1"/>
                                <w:wAfter w:w="292" w:type="dxa"/>
                                <w:cantSplit/>
                                <w:trHeight w:val="1134"/>
                              </w:trPr>
                              <w:tc>
                                <w:tcPr>
                                  <w:tcW w:w="9356" w:type="dxa"/>
                                  <w:vAlign w:val="center"/>
                                </w:tcPr>
                                <w:p w14:paraId="52527881" w14:textId="77777777" w:rsidR="00B366EA" w:rsidRDefault="00B366EA">
                                  <w:pPr>
                                    <w:pStyle w:val="affb"/>
                                    <w:ind w:left="0"/>
                                    <w:rPr>
                                      <w:b/>
                                      <w:spacing w:val="0"/>
                                      <w:szCs w:val="20"/>
                                    </w:rPr>
                                  </w:pPr>
                                  <w:r>
                                    <w:rPr>
                                      <w:b/>
                                      <w:spacing w:val="0"/>
                                      <w:szCs w:val="20"/>
                                    </w:rPr>
                                    <w:t>АКЦИОНЕРНОЕ ОБЩЕСТВО</w:t>
                                  </w:r>
                                </w:p>
                                <w:p w14:paraId="40E5C91A" w14:textId="77777777" w:rsidR="00B366EA" w:rsidRDefault="00B366EA">
                                  <w:pPr>
                                    <w:pStyle w:val="affb"/>
                                    <w:rPr>
                                      <w:b/>
                                      <w:spacing w:val="0"/>
                                      <w:szCs w:val="20"/>
                                    </w:rPr>
                                  </w:pPr>
                                  <w:r>
                                    <w:rPr>
                                      <w:b/>
                                      <w:spacing w:val="0"/>
                                      <w:szCs w:val="20"/>
                                    </w:rPr>
                                    <w:t>«Системный оператор ЕДИНОЙ Энергетической системы»</w:t>
                                  </w:r>
                                </w:p>
                                <w:p w14:paraId="4A60B4EC" w14:textId="77777777" w:rsidR="00B366EA" w:rsidRDefault="00B366EA">
                                  <w:pPr>
                                    <w:pStyle w:val="affb"/>
                                    <w:rPr>
                                      <w:b/>
                                      <w:szCs w:val="20"/>
                                    </w:rPr>
                                  </w:pPr>
                                </w:p>
                              </w:tc>
                            </w:tr>
                            <w:tr w:rsidR="00B366EA" w14:paraId="7378DF75" w14:textId="77777777">
                              <w:trPr>
                                <w:gridAfter w:val="1"/>
                                <w:wAfter w:w="292" w:type="dxa"/>
                                <w:cantSplit/>
                                <w:trHeight w:val="85"/>
                              </w:trPr>
                              <w:tc>
                                <w:tcPr>
                                  <w:tcW w:w="9356" w:type="dxa"/>
                                  <w:tcBorders>
                                    <w:top w:val="thickThinSmallGap" w:sz="24" w:space="0" w:color="auto"/>
                                    <w:left w:val="nil"/>
                                    <w:bottom w:val="nil"/>
                                    <w:right w:val="nil"/>
                                  </w:tcBorders>
                                  <w:vAlign w:val="center"/>
                                </w:tcPr>
                                <w:p w14:paraId="3DCCC39B" w14:textId="77777777" w:rsidR="00B366EA" w:rsidRDefault="00B366EA">
                                  <w:pPr>
                                    <w:pStyle w:val="affc"/>
                                    <w:rPr>
                                      <w:b w:val="0"/>
                                      <w:caps w:val="0"/>
                                      <w:sz w:val="16"/>
                                      <w:szCs w:val="16"/>
                                    </w:rPr>
                                  </w:pPr>
                                </w:p>
                              </w:tc>
                            </w:tr>
                            <w:tr w:rsidR="00B366EA" w14:paraId="41D1B4EB" w14:textId="77777777">
                              <w:trPr>
                                <w:cantSplit/>
                                <w:trHeight w:val="1177"/>
                              </w:trPr>
                              <w:tc>
                                <w:tcPr>
                                  <w:tcW w:w="9648" w:type="dxa"/>
                                  <w:gridSpan w:val="2"/>
                                  <w:vAlign w:val="center"/>
                                </w:tcPr>
                                <w:p w14:paraId="7F2176A6" w14:textId="77777777" w:rsidR="00B366EA" w:rsidRDefault="00B366EA">
                                  <w:pPr>
                                    <w:ind w:left="-360"/>
                                    <w:jc w:val="center"/>
                                  </w:pPr>
                                </w:p>
                              </w:tc>
                            </w:tr>
                            <w:tr w:rsidR="00B366EA" w14:paraId="615FD413" w14:textId="77777777">
                              <w:trPr>
                                <w:cantSplit/>
                                <w:trHeight w:val="719"/>
                              </w:trPr>
                              <w:tc>
                                <w:tcPr>
                                  <w:tcW w:w="9648" w:type="dxa"/>
                                  <w:gridSpan w:val="2"/>
                                  <w:vAlign w:val="center"/>
                                  <w:hideMark/>
                                </w:tcPr>
                                <w:p w14:paraId="25166387" w14:textId="77777777" w:rsidR="00B366EA" w:rsidRDefault="00B366EA">
                                  <w:pPr>
                                    <w:pStyle w:val="affb"/>
                                    <w:ind w:left="-360"/>
                                    <w:rPr>
                                      <w:b/>
                                      <w:spacing w:val="0"/>
                                      <w:szCs w:val="20"/>
                                    </w:rPr>
                                  </w:pPr>
                                  <w:r>
                                    <w:rPr>
                                      <w:b/>
                                      <w:spacing w:val="0"/>
                                      <w:szCs w:val="20"/>
                                    </w:rPr>
                                    <w:t>АКЦИОНЕРНОЕ ОБЩЕСТВО</w:t>
                                  </w:r>
                                </w:p>
                                <w:p w14:paraId="66F508CF" w14:textId="77777777" w:rsidR="00B366EA" w:rsidRDefault="00B366EA">
                                  <w:pPr>
                                    <w:pStyle w:val="affb"/>
                                    <w:ind w:left="-360"/>
                                    <w:rPr>
                                      <w:b/>
                                      <w:szCs w:val="20"/>
                                    </w:rPr>
                                  </w:pPr>
                                  <w:r>
                                    <w:rPr>
                                      <w:b/>
                                      <w:spacing w:val="0"/>
                                      <w:szCs w:val="20"/>
                                    </w:rPr>
                                    <w:t>«Системный оператор ЕДИНОЙ Энергетической системы»</w:t>
                                  </w:r>
                                </w:p>
                              </w:tc>
                            </w:tr>
                            <w:tr w:rsidR="00B366EA" w14:paraId="264C2EB4" w14:textId="77777777">
                              <w:trPr>
                                <w:cantSplit/>
                                <w:trHeight w:val="85"/>
                              </w:trPr>
                              <w:tc>
                                <w:tcPr>
                                  <w:tcW w:w="9648" w:type="dxa"/>
                                  <w:gridSpan w:val="2"/>
                                  <w:tcBorders>
                                    <w:top w:val="thickThinSmallGap" w:sz="24" w:space="0" w:color="auto"/>
                                    <w:left w:val="nil"/>
                                    <w:bottom w:val="nil"/>
                                    <w:right w:val="nil"/>
                                  </w:tcBorders>
                                  <w:vAlign w:val="center"/>
                                </w:tcPr>
                                <w:p w14:paraId="3457C5CE" w14:textId="77777777" w:rsidR="00B366EA" w:rsidRDefault="00B366EA">
                                  <w:pPr>
                                    <w:pStyle w:val="affc"/>
                                    <w:rPr>
                                      <w:b w:val="0"/>
                                      <w:caps w:val="0"/>
                                      <w:sz w:val="16"/>
                                      <w:szCs w:val="16"/>
                                    </w:rPr>
                                  </w:pPr>
                                </w:p>
                              </w:tc>
                            </w:tr>
                          </w:tbl>
                          <w:p w14:paraId="53A87213" w14:textId="77777777" w:rsidR="00B366EA" w:rsidRDefault="00B366EA" w:rsidP="008C3373">
                            <w:pPr>
                              <w:jc w:val="center"/>
                            </w:pPr>
                          </w:p>
                          <w:p w14:paraId="002D3612" w14:textId="77777777" w:rsidR="00B366EA" w:rsidRDefault="00B366EA" w:rsidP="008C3373">
                            <w:pPr>
                              <w:jc w:val="center"/>
                            </w:pPr>
                          </w:p>
                          <w:p w14:paraId="61800AFB" w14:textId="77777777" w:rsidR="00B366EA" w:rsidRDefault="00B366EA" w:rsidP="008C3373">
                            <w:pPr>
                              <w:jc w:val="center"/>
                            </w:pPr>
                          </w:p>
                          <w:p w14:paraId="0832331A" w14:textId="77777777" w:rsidR="00B366EA" w:rsidRDefault="00B366EA" w:rsidP="008C3373">
                            <w:pPr>
                              <w:jc w:val="center"/>
                            </w:pPr>
                          </w:p>
                          <w:p w14:paraId="08DF2E3C" w14:textId="77777777" w:rsidR="00B366EA" w:rsidRDefault="00B366EA" w:rsidP="008C3373">
                            <w:pPr>
                              <w:jc w:val="center"/>
                            </w:pPr>
                          </w:p>
                          <w:p w14:paraId="74FD79B4" w14:textId="77777777" w:rsidR="00B366EA" w:rsidRDefault="00B366EA" w:rsidP="008C3373">
                            <w:pPr>
                              <w:jc w:val="center"/>
                            </w:pPr>
                          </w:p>
                        </w:txbxContent>
                      </v:textbox>
                      <w10:wrap type="square" anchory="page"/>
                    </v:shape>
                  </w:pict>
                </mc:Fallback>
              </mc:AlternateContent>
            </w:r>
            <w:r w:rsidRPr="00E63FDE">
              <w:rPr>
                <w:caps/>
                <w:sz w:val="28"/>
                <w:szCs w:val="28"/>
              </w:rPr>
              <w:t>У</w:t>
            </w:r>
            <w:r w:rsidR="00514607" w:rsidRPr="0076194F">
              <w:rPr>
                <w:caps/>
                <w:sz w:val="28"/>
                <w:szCs w:val="28"/>
              </w:rPr>
              <w:t>ТВЕРЖД</w:t>
            </w:r>
            <w:r w:rsidR="00610E4E">
              <w:rPr>
                <w:caps/>
                <w:sz w:val="28"/>
                <w:szCs w:val="28"/>
              </w:rPr>
              <w:t>ЕНО</w:t>
            </w:r>
          </w:p>
          <w:p w14:paraId="7A1FACC1" w14:textId="4B7789C2" w:rsidR="00A3495A" w:rsidRDefault="00A3495A" w:rsidP="00A3495A">
            <w:pPr>
              <w:ind w:left="4961"/>
              <w:jc w:val="center"/>
              <w:rPr>
                <w:sz w:val="28"/>
                <w:szCs w:val="28"/>
              </w:rPr>
            </w:pPr>
            <w:r>
              <w:rPr>
                <w:sz w:val="28"/>
                <w:szCs w:val="28"/>
              </w:rPr>
              <w:t>Первы</w:t>
            </w:r>
            <w:r w:rsidR="00610E4E">
              <w:rPr>
                <w:sz w:val="28"/>
                <w:szCs w:val="28"/>
              </w:rPr>
              <w:t>м</w:t>
            </w:r>
            <w:r>
              <w:rPr>
                <w:sz w:val="28"/>
                <w:szCs w:val="28"/>
              </w:rPr>
              <w:t xml:space="preserve"> заместител</w:t>
            </w:r>
            <w:r w:rsidR="00610E4E">
              <w:rPr>
                <w:sz w:val="28"/>
                <w:szCs w:val="28"/>
              </w:rPr>
              <w:t>ем</w:t>
            </w:r>
            <w:r>
              <w:rPr>
                <w:sz w:val="28"/>
                <w:szCs w:val="28"/>
              </w:rPr>
              <w:t xml:space="preserve"> Председателя</w:t>
            </w:r>
          </w:p>
          <w:p w14:paraId="2C335BBB" w14:textId="77777777" w:rsidR="00A3495A" w:rsidRDefault="00A3495A" w:rsidP="00A3495A">
            <w:pPr>
              <w:ind w:left="4961"/>
              <w:jc w:val="center"/>
              <w:rPr>
                <w:sz w:val="28"/>
                <w:szCs w:val="28"/>
              </w:rPr>
            </w:pPr>
            <w:r>
              <w:rPr>
                <w:sz w:val="28"/>
                <w:szCs w:val="28"/>
              </w:rPr>
              <w:t>Правления АО «СО ЕЭС»</w:t>
            </w:r>
          </w:p>
          <w:p w14:paraId="4952D2E6" w14:textId="77777777" w:rsidR="00A3495A" w:rsidRDefault="00A3495A" w:rsidP="00A3495A">
            <w:pPr>
              <w:ind w:left="4961"/>
              <w:jc w:val="center"/>
              <w:rPr>
                <w:sz w:val="28"/>
                <w:szCs w:val="28"/>
              </w:rPr>
            </w:pPr>
          </w:p>
          <w:p w14:paraId="0971A3B7" w14:textId="77777777" w:rsidR="00A3495A" w:rsidRDefault="00A3495A" w:rsidP="00A3495A">
            <w:pPr>
              <w:ind w:left="4961"/>
              <w:jc w:val="center"/>
              <w:rPr>
                <w:sz w:val="28"/>
                <w:szCs w:val="28"/>
              </w:rPr>
            </w:pPr>
          </w:p>
          <w:p w14:paraId="67A25502" w14:textId="6F969B1D" w:rsidR="00A3495A" w:rsidRDefault="00A3495A" w:rsidP="00A3495A">
            <w:pPr>
              <w:ind w:left="4980"/>
              <w:jc w:val="center"/>
              <w:rPr>
                <w:sz w:val="28"/>
                <w:szCs w:val="28"/>
              </w:rPr>
            </w:pPr>
            <w:r>
              <w:rPr>
                <w:sz w:val="28"/>
                <w:szCs w:val="28"/>
                <w:lang w:val="en-US"/>
              </w:rPr>
              <w:t>C</w:t>
            </w:r>
            <w:r>
              <w:rPr>
                <w:sz w:val="28"/>
                <w:szCs w:val="28"/>
              </w:rPr>
              <w:t>.А. Павлушко</w:t>
            </w:r>
          </w:p>
          <w:p w14:paraId="59A40A09" w14:textId="77777777" w:rsidR="00A3495A" w:rsidRDefault="00A3495A" w:rsidP="00A3495A">
            <w:pPr>
              <w:jc w:val="center"/>
              <w:rPr>
                <w:sz w:val="28"/>
                <w:szCs w:val="28"/>
              </w:rPr>
            </w:pPr>
          </w:p>
          <w:p w14:paraId="0521F315" w14:textId="7B574078" w:rsidR="00A3495A" w:rsidRPr="001B242C" w:rsidRDefault="00A3495A" w:rsidP="00A3495A">
            <w:pPr>
              <w:tabs>
                <w:tab w:val="left" w:pos="720"/>
              </w:tabs>
              <w:suppressAutoHyphens/>
              <w:spacing w:before="120" w:after="120"/>
              <w:ind w:left="100"/>
              <w:jc w:val="center"/>
              <w:rPr>
                <w:bCs/>
                <w:caps/>
                <w:sz w:val="28"/>
              </w:rPr>
            </w:pPr>
            <w:r w:rsidRPr="001B242C">
              <w:rPr>
                <w:bCs/>
                <w:caps/>
                <w:sz w:val="28"/>
              </w:rPr>
              <w:t xml:space="preserve">                                                                         «</w:t>
            </w:r>
            <w:r w:rsidR="00610E4E">
              <w:rPr>
                <w:bCs/>
                <w:caps/>
                <w:sz w:val="28"/>
              </w:rPr>
              <w:t>27</w:t>
            </w:r>
            <w:r w:rsidRPr="001B242C">
              <w:rPr>
                <w:bCs/>
                <w:caps/>
                <w:sz w:val="28"/>
              </w:rPr>
              <w:t>»</w:t>
            </w:r>
            <w:r>
              <w:rPr>
                <w:bCs/>
                <w:caps/>
                <w:sz w:val="28"/>
              </w:rPr>
              <w:t xml:space="preserve"> </w:t>
            </w:r>
            <w:r w:rsidR="00610E4E">
              <w:rPr>
                <w:bCs/>
                <w:sz w:val="28"/>
              </w:rPr>
              <w:t>февраля</w:t>
            </w:r>
            <w:r>
              <w:rPr>
                <w:bCs/>
                <w:caps/>
                <w:sz w:val="28"/>
              </w:rPr>
              <w:t xml:space="preserve"> </w:t>
            </w:r>
            <w:r w:rsidRPr="001B242C">
              <w:rPr>
                <w:bCs/>
                <w:caps/>
                <w:sz w:val="28"/>
              </w:rPr>
              <w:t>20</w:t>
            </w:r>
            <w:r>
              <w:rPr>
                <w:bCs/>
                <w:caps/>
                <w:sz w:val="28"/>
              </w:rPr>
              <w:t xml:space="preserve">23 </w:t>
            </w:r>
            <w:r>
              <w:rPr>
                <w:bCs/>
                <w:sz w:val="28"/>
              </w:rPr>
              <w:t>г.</w:t>
            </w:r>
          </w:p>
          <w:p w14:paraId="1B2699B7" w14:textId="59B2F202" w:rsidR="008C3373" w:rsidRDefault="008C3373" w:rsidP="00DE3D6E">
            <w:pPr>
              <w:tabs>
                <w:tab w:val="left" w:pos="720"/>
              </w:tabs>
              <w:suppressAutoHyphens/>
              <w:spacing w:before="120" w:after="120"/>
              <w:ind w:left="100"/>
              <w:jc w:val="center"/>
              <w:rPr>
                <w:b/>
                <w:bCs/>
                <w:caps/>
                <w:sz w:val="28"/>
              </w:rPr>
            </w:pPr>
          </w:p>
          <w:p w14:paraId="32E3CECF" w14:textId="77777777" w:rsidR="002A7342" w:rsidRDefault="002A7342" w:rsidP="00DE3D6E">
            <w:pPr>
              <w:tabs>
                <w:tab w:val="left" w:pos="720"/>
              </w:tabs>
              <w:suppressAutoHyphens/>
              <w:spacing w:before="120" w:after="120"/>
              <w:ind w:left="100"/>
              <w:jc w:val="center"/>
              <w:rPr>
                <w:b/>
                <w:bCs/>
                <w:caps/>
                <w:sz w:val="28"/>
              </w:rPr>
            </w:pPr>
          </w:p>
          <w:p w14:paraId="6881A00E" w14:textId="77777777" w:rsidR="002A7342" w:rsidRDefault="002A7342" w:rsidP="00DE3D6E">
            <w:pPr>
              <w:tabs>
                <w:tab w:val="left" w:pos="720"/>
              </w:tabs>
              <w:suppressAutoHyphens/>
              <w:spacing w:before="120" w:after="120"/>
              <w:ind w:left="100"/>
              <w:jc w:val="center"/>
              <w:rPr>
                <w:b/>
                <w:bCs/>
                <w:caps/>
                <w:sz w:val="28"/>
              </w:rPr>
            </w:pPr>
          </w:p>
          <w:p w14:paraId="4FE63684" w14:textId="77777777" w:rsidR="008C3373" w:rsidRPr="00A8310A" w:rsidRDefault="008C3373" w:rsidP="008C3373">
            <w:pPr>
              <w:spacing w:line="360" w:lineRule="auto"/>
              <w:jc w:val="center"/>
              <w:rPr>
                <w:b/>
                <w:sz w:val="28"/>
                <w:szCs w:val="28"/>
              </w:rPr>
            </w:pPr>
            <w:r w:rsidRPr="00A8310A">
              <w:rPr>
                <w:b/>
                <w:sz w:val="28"/>
                <w:szCs w:val="28"/>
              </w:rPr>
              <w:t>ТЕХНИЧЕСКИЕ ТРЕБОВАНИЯ</w:t>
            </w:r>
          </w:p>
          <w:p w14:paraId="4DC64257" w14:textId="77777777" w:rsidR="008C3373" w:rsidRPr="008C3373" w:rsidRDefault="008C3373" w:rsidP="008C3373">
            <w:pPr>
              <w:spacing w:line="360" w:lineRule="auto"/>
              <w:jc w:val="center"/>
              <w:rPr>
                <w:b/>
                <w:sz w:val="32"/>
                <w:szCs w:val="28"/>
              </w:rPr>
            </w:pPr>
            <w:r w:rsidRPr="008C3373">
              <w:rPr>
                <w:b/>
                <w:sz w:val="32"/>
                <w:szCs w:val="28"/>
              </w:rPr>
              <w:t>к генерирующему оборудованию участников оптового рынка</w:t>
            </w:r>
          </w:p>
          <w:p w14:paraId="49EBDC05" w14:textId="77777777" w:rsidR="008C3373" w:rsidRDefault="008C3373" w:rsidP="00DE3D6E">
            <w:pPr>
              <w:tabs>
                <w:tab w:val="left" w:pos="720"/>
              </w:tabs>
              <w:suppressAutoHyphens/>
              <w:spacing w:before="120" w:after="120"/>
              <w:ind w:left="100"/>
              <w:jc w:val="center"/>
              <w:rPr>
                <w:caps/>
              </w:rPr>
            </w:pPr>
          </w:p>
        </w:tc>
      </w:tr>
      <w:tr w:rsidR="008C3373" w14:paraId="5010A5EC" w14:textId="77777777" w:rsidTr="008C3373">
        <w:trPr>
          <w:trHeight w:val="775"/>
        </w:trPr>
        <w:tc>
          <w:tcPr>
            <w:tcW w:w="5167" w:type="dxa"/>
            <w:tcBorders>
              <w:top w:val="single" w:sz="4" w:space="0" w:color="auto"/>
              <w:left w:val="single" w:sz="4" w:space="0" w:color="auto"/>
              <w:bottom w:val="single" w:sz="4" w:space="0" w:color="auto"/>
              <w:right w:val="single" w:sz="4" w:space="0" w:color="auto"/>
            </w:tcBorders>
            <w:vAlign w:val="center"/>
            <w:hideMark/>
          </w:tcPr>
          <w:p w14:paraId="4556B976" w14:textId="77777777" w:rsidR="008C3373" w:rsidRDefault="008C3373" w:rsidP="00DE3D6E">
            <w:pPr>
              <w:suppressAutoHyphens/>
              <w:jc w:val="right"/>
              <w:rPr>
                <w:b/>
              </w:rPr>
            </w:pPr>
            <w:r>
              <w:rPr>
                <w:b/>
              </w:rPr>
              <w:t>Введено в действие с:</w:t>
            </w:r>
          </w:p>
          <w:p w14:paraId="2B15AB20" w14:textId="77777777" w:rsidR="008C3373" w:rsidRDefault="008C3373" w:rsidP="00DE3D6E">
            <w:pPr>
              <w:suppressAutoHyphens/>
              <w:jc w:val="right"/>
            </w:pPr>
            <w:r>
              <w:t>Листов:</w:t>
            </w:r>
          </w:p>
        </w:tc>
        <w:tc>
          <w:tcPr>
            <w:tcW w:w="4425" w:type="dxa"/>
            <w:tcBorders>
              <w:top w:val="single" w:sz="4" w:space="0" w:color="auto"/>
              <w:left w:val="single" w:sz="4" w:space="0" w:color="auto"/>
              <w:bottom w:val="single" w:sz="4" w:space="0" w:color="auto"/>
              <w:right w:val="single" w:sz="4" w:space="0" w:color="auto"/>
            </w:tcBorders>
            <w:vAlign w:val="center"/>
            <w:hideMark/>
          </w:tcPr>
          <w:p w14:paraId="7952BA7F" w14:textId="0E71D2F4" w:rsidR="008C3373" w:rsidRPr="00497E95" w:rsidRDefault="008C3373" w:rsidP="00DE3D6E">
            <w:pPr>
              <w:suppressAutoHyphens/>
              <w:rPr>
                <w:lang w:val="en-US"/>
              </w:rPr>
            </w:pPr>
            <w:r>
              <w:t>0</w:t>
            </w:r>
            <w:r w:rsidR="005B09D8">
              <w:t>1</w:t>
            </w:r>
            <w:r>
              <w:t>.</w:t>
            </w:r>
            <w:r w:rsidR="00C002A9">
              <w:t>0</w:t>
            </w:r>
            <w:r w:rsidR="00A3495A">
              <w:t>3</w:t>
            </w:r>
            <w:r>
              <w:t>.20</w:t>
            </w:r>
            <w:r w:rsidR="008B2CC8">
              <w:t>2</w:t>
            </w:r>
            <w:r w:rsidR="00497E95">
              <w:rPr>
                <w:lang w:val="en-US"/>
              </w:rPr>
              <w:t>3</w:t>
            </w:r>
          </w:p>
          <w:p w14:paraId="75C98C1A" w14:textId="2EAD3097" w:rsidR="008C3373" w:rsidRPr="00466F02" w:rsidRDefault="0040767C" w:rsidP="00947622">
            <w:pPr>
              <w:suppressAutoHyphens/>
            </w:pPr>
            <w:r>
              <w:t>2</w:t>
            </w:r>
            <w:r w:rsidR="00B366EA">
              <w:t>61</w:t>
            </w:r>
          </w:p>
        </w:tc>
      </w:tr>
      <w:tr w:rsidR="008C3373" w14:paraId="0B9732B7" w14:textId="77777777" w:rsidTr="00DE3D6E">
        <w:trPr>
          <w:trHeight w:val="4865"/>
        </w:trPr>
        <w:tc>
          <w:tcPr>
            <w:tcW w:w="9592" w:type="dxa"/>
            <w:gridSpan w:val="2"/>
            <w:tcBorders>
              <w:top w:val="single" w:sz="4" w:space="0" w:color="auto"/>
              <w:left w:val="single" w:sz="6" w:space="0" w:color="auto"/>
              <w:bottom w:val="single" w:sz="6" w:space="0" w:color="auto"/>
              <w:right w:val="single" w:sz="6" w:space="0" w:color="auto"/>
            </w:tcBorders>
            <w:vAlign w:val="bottom"/>
          </w:tcPr>
          <w:p w14:paraId="29BA3EE7" w14:textId="5A097FF9" w:rsidR="008C3373" w:rsidRDefault="008C3373" w:rsidP="00DE3D6E">
            <w:pPr>
              <w:suppressAutoHyphens/>
              <w:jc w:val="center"/>
              <w:rPr>
                <w:b/>
                <w:bCs/>
              </w:rPr>
            </w:pPr>
            <w:r>
              <w:rPr>
                <w:b/>
                <w:bCs/>
              </w:rPr>
              <w:t>Москва 20</w:t>
            </w:r>
            <w:r w:rsidR="008F39BB">
              <w:rPr>
                <w:b/>
                <w:bCs/>
              </w:rPr>
              <w:t>2</w:t>
            </w:r>
            <w:r w:rsidR="00A3495A">
              <w:rPr>
                <w:b/>
                <w:bCs/>
              </w:rPr>
              <w:t>3</w:t>
            </w:r>
          </w:p>
          <w:p w14:paraId="690BFA88" w14:textId="77777777" w:rsidR="008C3373" w:rsidRDefault="008C3373" w:rsidP="00DE3D6E">
            <w:pPr>
              <w:suppressAutoHyphens/>
              <w:jc w:val="center"/>
              <w:rPr>
                <w:b/>
                <w:bCs/>
              </w:rPr>
            </w:pPr>
          </w:p>
        </w:tc>
      </w:tr>
    </w:tbl>
    <w:p w14:paraId="2042D619" w14:textId="77777777" w:rsidR="003669B3" w:rsidRDefault="003669B3" w:rsidP="00120B23">
      <w:pPr>
        <w:spacing w:line="360" w:lineRule="auto"/>
        <w:jc w:val="center"/>
        <w:rPr>
          <w:b/>
          <w:sz w:val="28"/>
          <w:szCs w:val="28"/>
        </w:rPr>
      </w:pPr>
    </w:p>
    <w:p w14:paraId="72BD47AB" w14:textId="6952959F" w:rsidR="00120B23" w:rsidRPr="009C7191" w:rsidRDefault="00120B23" w:rsidP="00120B23">
      <w:pPr>
        <w:spacing w:line="360" w:lineRule="auto"/>
        <w:jc w:val="center"/>
        <w:rPr>
          <w:b/>
          <w:sz w:val="28"/>
          <w:szCs w:val="28"/>
        </w:rPr>
      </w:pPr>
      <w:r w:rsidRPr="009C7191">
        <w:rPr>
          <w:b/>
          <w:sz w:val="28"/>
          <w:szCs w:val="28"/>
        </w:rPr>
        <w:lastRenderedPageBreak/>
        <w:t>Оглавление</w:t>
      </w:r>
    </w:p>
    <w:p w14:paraId="7B6ED12B" w14:textId="1E56AA7C" w:rsidR="00B366EA" w:rsidRPr="00DD5E6E" w:rsidRDefault="00CF0933" w:rsidP="00DD5E6E">
      <w:pPr>
        <w:pStyle w:val="12"/>
        <w:spacing w:line="264" w:lineRule="auto"/>
        <w:rPr>
          <w:rFonts w:eastAsiaTheme="minorEastAsia"/>
        </w:rPr>
      </w:pPr>
      <w:r w:rsidRPr="00DD5E6E">
        <w:rPr>
          <w:b/>
        </w:rPr>
        <w:fldChar w:fldCharType="begin"/>
      </w:r>
      <w:r w:rsidR="00120B23" w:rsidRPr="00DD5E6E">
        <w:rPr>
          <w:b/>
        </w:rPr>
        <w:instrText xml:space="preserve"> TOC \o "1-3" \h \z \u </w:instrText>
      </w:r>
      <w:r w:rsidRPr="00DD5E6E">
        <w:rPr>
          <w:b/>
        </w:rPr>
        <w:fldChar w:fldCharType="separate"/>
      </w:r>
      <w:hyperlink w:anchor="_Toc121221270" w:history="1">
        <w:r w:rsidR="00B366EA" w:rsidRPr="00DD5E6E">
          <w:rPr>
            <w:rStyle w:val="ac"/>
          </w:rPr>
          <w:t>1. Общие положения</w:t>
        </w:r>
        <w:r w:rsidR="00B366EA" w:rsidRPr="00DD5E6E">
          <w:rPr>
            <w:webHidden/>
          </w:rPr>
          <w:tab/>
        </w:r>
        <w:r w:rsidR="00B366EA" w:rsidRPr="00DD5E6E">
          <w:rPr>
            <w:webHidden/>
          </w:rPr>
          <w:fldChar w:fldCharType="begin"/>
        </w:r>
        <w:r w:rsidR="00B366EA" w:rsidRPr="00DD5E6E">
          <w:rPr>
            <w:webHidden/>
          </w:rPr>
          <w:instrText xml:space="preserve"> PAGEREF _Toc121221270 \h </w:instrText>
        </w:r>
        <w:r w:rsidR="00B366EA" w:rsidRPr="00DD5E6E">
          <w:rPr>
            <w:webHidden/>
          </w:rPr>
        </w:r>
        <w:r w:rsidR="00B366EA" w:rsidRPr="00DD5E6E">
          <w:rPr>
            <w:webHidden/>
          </w:rPr>
          <w:fldChar w:fldCharType="separate"/>
        </w:r>
        <w:r w:rsidR="00C26E71">
          <w:rPr>
            <w:webHidden/>
          </w:rPr>
          <w:t>5</w:t>
        </w:r>
        <w:r w:rsidR="00B366EA" w:rsidRPr="00DD5E6E">
          <w:rPr>
            <w:webHidden/>
          </w:rPr>
          <w:fldChar w:fldCharType="end"/>
        </w:r>
      </w:hyperlink>
    </w:p>
    <w:p w14:paraId="655B6052" w14:textId="7DF10524" w:rsidR="00B366EA" w:rsidRPr="00DD5E6E" w:rsidRDefault="00D66810" w:rsidP="00DD5E6E">
      <w:pPr>
        <w:pStyle w:val="25"/>
        <w:spacing w:line="264" w:lineRule="auto"/>
        <w:rPr>
          <w:rFonts w:eastAsiaTheme="minorEastAsia"/>
          <w:sz w:val="26"/>
          <w:szCs w:val="26"/>
        </w:rPr>
      </w:pPr>
      <w:hyperlink w:anchor="_Toc121221271" w:history="1">
        <w:r w:rsidR="00B366EA" w:rsidRPr="00DD5E6E">
          <w:rPr>
            <w:rStyle w:val="ac"/>
            <w:sz w:val="26"/>
            <w:szCs w:val="26"/>
          </w:rPr>
          <w:t>1.1. Область применения</w:t>
        </w:r>
        <w:r w:rsidR="00B366EA" w:rsidRPr="00DD5E6E">
          <w:rPr>
            <w:webHidden/>
            <w:sz w:val="26"/>
            <w:szCs w:val="26"/>
          </w:rPr>
          <w:tab/>
        </w:r>
        <w:r w:rsidR="00B366EA" w:rsidRPr="00DD5E6E">
          <w:rPr>
            <w:webHidden/>
            <w:sz w:val="26"/>
            <w:szCs w:val="26"/>
          </w:rPr>
          <w:fldChar w:fldCharType="begin"/>
        </w:r>
        <w:r w:rsidR="00B366EA" w:rsidRPr="00DD5E6E">
          <w:rPr>
            <w:webHidden/>
            <w:sz w:val="26"/>
            <w:szCs w:val="26"/>
          </w:rPr>
          <w:instrText xml:space="preserve"> PAGEREF _Toc121221271 \h </w:instrText>
        </w:r>
        <w:r w:rsidR="00B366EA" w:rsidRPr="00DD5E6E">
          <w:rPr>
            <w:webHidden/>
            <w:sz w:val="26"/>
            <w:szCs w:val="26"/>
          </w:rPr>
        </w:r>
        <w:r w:rsidR="00B366EA" w:rsidRPr="00DD5E6E">
          <w:rPr>
            <w:webHidden/>
            <w:sz w:val="26"/>
            <w:szCs w:val="26"/>
          </w:rPr>
          <w:fldChar w:fldCharType="separate"/>
        </w:r>
        <w:r w:rsidR="00C26E71">
          <w:rPr>
            <w:webHidden/>
            <w:sz w:val="26"/>
            <w:szCs w:val="26"/>
          </w:rPr>
          <w:t>5</w:t>
        </w:r>
        <w:r w:rsidR="00B366EA" w:rsidRPr="00DD5E6E">
          <w:rPr>
            <w:webHidden/>
            <w:sz w:val="26"/>
            <w:szCs w:val="26"/>
          </w:rPr>
          <w:fldChar w:fldCharType="end"/>
        </w:r>
      </w:hyperlink>
    </w:p>
    <w:p w14:paraId="7D8B13CF" w14:textId="6DF3111A" w:rsidR="00B366EA" w:rsidRPr="00DD5E6E" w:rsidRDefault="00D66810" w:rsidP="00DD5E6E">
      <w:pPr>
        <w:pStyle w:val="25"/>
        <w:spacing w:line="264" w:lineRule="auto"/>
        <w:rPr>
          <w:rFonts w:eastAsiaTheme="minorEastAsia"/>
          <w:sz w:val="26"/>
          <w:szCs w:val="26"/>
        </w:rPr>
      </w:pPr>
      <w:hyperlink w:anchor="_Toc121221272" w:history="1">
        <w:r w:rsidR="00B366EA" w:rsidRPr="00DD5E6E">
          <w:rPr>
            <w:rStyle w:val="ac"/>
            <w:sz w:val="26"/>
            <w:szCs w:val="26"/>
          </w:rPr>
          <w:t>1.2. Требования, определяющие готовность генерирующего оборудования участников оптового рынка</w:t>
        </w:r>
        <w:r w:rsidR="00B366EA" w:rsidRPr="00DD5E6E">
          <w:rPr>
            <w:webHidden/>
            <w:sz w:val="26"/>
            <w:szCs w:val="26"/>
          </w:rPr>
          <w:tab/>
        </w:r>
        <w:r w:rsidR="00B366EA" w:rsidRPr="00DD5E6E">
          <w:rPr>
            <w:webHidden/>
            <w:sz w:val="26"/>
            <w:szCs w:val="26"/>
          </w:rPr>
          <w:fldChar w:fldCharType="begin"/>
        </w:r>
        <w:r w:rsidR="00B366EA" w:rsidRPr="00DD5E6E">
          <w:rPr>
            <w:webHidden/>
            <w:sz w:val="26"/>
            <w:szCs w:val="26"/>
          </w:rPr>
          <w:instrText xml:space="preserve"> PAGEREF _Toc121221272 \h </w:instrText>
        </w:r>
        <w:r w:rsidR="00B366EA" w:rsidRPr="00DD5E6E">
          <w:rPr>
            <w:webHidden/>
            <w:sz w:val="26"/>
            <w:szCs w:val="26"/>
          </w:rPr>
        </w:r>
        <w:r w:rsidR="00B366EA" w:rsidRPr="00DD5E6E">
          <w:rPr>
            <w:webHidden/>
            <w:sz w:val="26"/>
            <w:szCs w:val="26"/>
          </w:rPr>
          <w:fldChar w:fldCharType="separate"/>
        </w:r>
        <w:r w:rsidR="00C26E71">
          <w:rPr>
            <w:webHidden/>
            <w:sz w:val="26"/>
            <w:szCs w:val="26"/>
          </w:rPr>
          <w:t>6</w:t>
        </w:r>
        <w:r w:rsidR="00B366EA" w:rsidRPr="00DD5E6E">
          <w:rPr>
            <w:webHidden/>
            <w:sz w:val="26"/>
            <w:szCs w:val="26"/>
          </w:rPr>
          <w:fldChar w:fldCharType="end"/>
        </w:r>
      </w:hyperlink>
    </w:p>
    <w:p w14:paraId="5B83ED39" w14:textId="0592FE8C" w:rsidR="00B366EA" w:rsidRPr="00DD5E6E" w:rsidRDefault="00D66810" w:rsidP="00DD5E6E">
      <w:pPr>
        <w:pStyle w:val="25"/>
        <w:spacing w:line="264" w:lineRule="auto"/>
        <w:rPr>
          <w:rFonts w:eastAsiaTheme="minorEastAsia"/>
          <w:sz w:val="26"/>
          <w:szCs w:val="26"/>
        </w:rPr>
      </w:pPr>
      <w:hyperlink w:anchor="_Toc121221273" w:history="1">
        <w:r w:rsidR="00B366EA" w:rsidRPr="00DD5E6E">
          <w:rPr>
            <w:rStyle w:val="ac"/>
            <w:sz w:val="26"/>
            <w:szCs w:val="26"/>
          </w:rPr>
          <w:t>1.3. Требования к генерирующему оборудованию, предусмотренные договорами обязательной поставки</w:t>
        </w:r>
        <w:r w:rsidR="00B366EA" w:rsidRPr="00DD5E6E">
          <w:rPr>
            <w:webHidden/>
            <w:sz w:val="26"/>
            <w:szCs w:val="26"/>
          </w:rPr>
          <w:tab/>
        </w:r>
        <w:r w:rsidR="00B366EA" w:rsidRPr="00DD5E6E">
          <w:rPr>
            <w:webHidden/>
            <w:sz w:val="26"/>
            <w:szCs w:val="26"/>
          </w:rPr>
          <w:fldChar w:fldCharType="begin"/>
        </w:r>
        <w:r w:rsidR="00B366EA" w:rsidRPr="00DD5E6E">
          <w:rPr>
            <w:webHidden/>
            <w:sz w:val="26"/>
            <w:szCs w:val="26"/>
          </w:rPr>
          <w:instrText xml:space="preserve"> PAGEREF _Toc121221273 \h </w:instrText>
        </w:r>
        <w:r w:rsidR="00B366EA" w:rsidRPr="00DD5E6E">
          <w:rPr>
            <w:webHidden/>
            <w:sz w:val="26"/>
            <w:szCs w:val="26"/>
          </w:rPr>
        </w:r>
        <w:r w:rsidR="00B366EA" w:rsidRPr="00DD5E6E">
          <w:rPr>
            <w:webHidden/>
            <w:sz w:val="26"/>
            <w:szCs w:val="26"/>
          </w:rPr>
          <w:fldChar w:fldCharType="separate"/>
        </w:r>
        <w:r w:rsidR="00C26E71">
          <w:rPr>
            <w:webHidden/>
            <w:sz w:val="26"/>
            <w:szCs w:val="26"/>
          </w:rPr>
          <w:t>7</w:t>
        </w:r>
        <w:r w:rsidR="00B366EA" w:rsidRPr="00DD5E6E">
          <w:rPr>
            <w:webHidden/>
            <w:sz w:val="26"/>
            <w:szCs w:val="26"/>
          </w:rPr>
          <w:fldChar w:fldCharType="end"/>
        </w:r>
      </w:hyperlink>
    </w:p>
    <w:p w14:paraId="6F309BD1" w14:textId="508D72DB" w:rsidR="00B366EA" w:rsidRPr="00DD5E6E" w:rsidRDefault="00D66810" w:rsidP="00DD5E6E">
      <w:pPr>
        <w:pStyle w:val="25"/>
        <w:spacing w:line="264" w:lineRule="auto"/>
        <w:rPr>
          <w:rFonts w:eastAsiaTheme="minorEastAsia"/>
          <w:sz w:val="26"/>
          <w:szCs w:val="26"/>
        </w:rPr>
      </w:pPr>
      <w:hyperlink w:anchor="_Toc121221274" w:history="1">
        <w:r w:rsidR="00B366EA" w:rsidRPr="00DD5E6E">
          <w:rPr>
            <w:rStyle w:val="ac"/>
            <w:sz w:val="26"/>
            <w:szCs w:val="26"/>
          </w:rPr>
          <w:t>1.4. Требования к генерирующему оборудованию, расположенному на генерирующих объектах, строительство которых осуществлено в соответствии с решением Правительства РФ</w:t>
        </w:r>
        <w:r w:rsidR="00B366EA" w:rsidRPr="00DD5E6E">
          <w:rPr>
            <w:webHidden/>
            <w:sz w:val="26"/>
            <w:szCs w:val="26"/>
          </w:rPr>
          <w:tab/>
        </w:r>
        <w:r w:rsidR="00B366EA" w:rsidRPr="00DD5E6E">
          <w:rPr>
            <w:webHidden/>
            <w:sz w:val="26"/>
            <w:szCs w:val="26"/>
          </w:rPr>
          <w:fldChar w:fldCharType="begin"/>
        </w:r>
        <w:r w:rsidR="00B366EA" w:rsidRPr="00DD5E6E">
          <w:rPr>
            <w:webHidden/>
            <w:sz w:val="26"/>
            <w:szCs w:val="26"/>
          </w:rPr>
          <w:instrText xml:space="preserve"> PAGEREF _Toc121221274 \h </w:instrText>
        </w:r>
        <w:r w:rsidR="00B366EA" w:rsidRPr="00DD5E6E">
          <w:rPr>
            <w:webHidden/>
            <w:sz w:val="26"/>
            <w:szCs w:val="26"/>
          </w:rPr>
        </w:r>
        <w:r w:rsidR="00B366EA" w:rsidRPr="00DD5E6E">
          <w:rPr>
            <w:webHidden/>
            <w:sz w:val="26"/>
            <w:szCs w:val="26"/>
          </w:rPr>
          <w:fldChar w:fldCharType="separate"/>
        </w:r>
        <w:r w:rsidR="00C26E71">
          <w:rPr>
            <w:webHidden/>
            <w:sz w:val="26"/>
            <w:szCs w:val="26"/>
          </w:rPr>
          <w:t>7</w:t>
        </w:r>
        <w:r w:rsidR="00B366EA" w:rsidRPr="00DD5E6E">
          <w:rPr>
            <w:webHidden/>
            <w:sz w:val="26"/>
            <w:szCs w:val="26"/>
          </w:rPr>
          <w:fldChar w:fldCharType="end"/>
        </w:r>
      </w:hyperlink>
    </w:p>
    <w:p w14:paraId="36D68149" w14:textId="03FD1424" w:rsidR="00B366EA" w:rsidRPr="00DD5E6E" w:rsidRDefault="00D66810" w:rsidP="00DD5E6E">
      <w:pPr>
        <w:pStyle w:val="12"/>
        <w:spacing w:line="264" w:lineRule="auto"/>
        <w:rPr>
          <w:rFonts w:eastAsiaTheme="minorEastAsia"/>
        </w:rPr>
      </w:pPr>
      <w:hyperlink w:anchor="_Toc121221275" w:history="1">
        <w:r w:rsidR="00B366EA" w:rsidRPr="00DD5E6E">
          <w:rPr>
            <w:rStyle w:val="ac"/>
          </w:rPr>
          <w:t>2. Требования к предоставлению информации</w:t>
        </w:r>
        <w:r w:rsidR="00B366EA" w:rsidRPr="00DD5E6E">
          <w:rPr>
            <w:webHidden/>
          </w:rPr>
          <w:tab/>
        </w:r>
        <w:r w:rsidR="00B366EA" w:rsidRPr="00DD5E6E">
          <w:rPr>
            <w:webHidden/>
          </w:rPr>
          <w:fldChar w:fldCharType="begin"/>
        </w:r>
        <w:r w:rsidR="00B366EA" w:rsidRPr="00DD5E6E">
          <w:rPr>
            <w:webHidden/>
          </w:rPr>
          <w:instrText xml:space="preserve"> PAGEREF _Toc121221275 \h </w:instrText>
        </w:r>
        <w:r w:rsidR="00B366EA" w:rsidRPr="00DD5E6E">
          <w:rPr>
            <w:webHidden/>
          </w:rPr>
        </w:r>
        <w:r w:rsidR="00B366EA" w:rsidRPr="00DD5E6E">
          <w:rPr>
            <w:webHidden/>
          </w:rPr>
          <w:fldChar w:fldCharType="separate"/>
        </w:r>
        <w:r w:rsidR="00C26E71">
          <w:rPr>
            <w:webHidden/>
          </w:rPr>
          <w:t>8</w:t>
        </w:r>
        <w:r w:rsidR="00B366EA" w:rsidRPr="00DD5E6E">
          <w:rPr>
            <w:webHidden/>
          </w:rPr>
          <w:fldChar w:fldCharType="end"/>
        </w:r>
      </w:hyperlink>
    </w:p>
    <w:p w14:paraId="5E2A97C6" w14:textId="13634630" w:rsidR="00B366EA" w:rsidRPr="00DD5E6E" w:rsidRDefault="00D66810" w:rsidP="00DD5E6E">
      <w:pPr>
        <w:pStyle w:val="25"/>
        <w:spacing w:line="264" w:lineRule="auto"/>
        <w:rPr>
          <w:rFonts w:eastAsiaTheme="minorEastAsia"/>
          <w:sz w:val="26"/>
          <w:szCs w:val="26"/>
        </w:rPr>
      </w:pPr>
      <w:hyperlink w:anchor="_Toc121221276" w:history="1">
        <w:r w:rsidR="00B366EA" w:rsidRPr="00DD5E6E">
          <w:rPr>
            <w:rStyle w:val="ac"/>
            <w:sz w:val="26"/>
            <w:szCs w:val="26"/>
          </w:rPr>
          <w:t>2.1. Предоставление участниками оптового рынка данных по генерирующему оборудованию</w:t>
        </w:r>
        <w:r w:rsidR="00B366EA" w:rsidRPr="00DD5E6E">
          <w:rPr>
            <w:webHidden/>
            <w:sz w:val="26"/>
            <w:szCs w:val="26"/>
          </w:rPr>
          <w:tab/>
        </w:r>
        <w:r w:rsidR="00B366EA" w:rsidRPr="00DD5E6E">
          <w:rPr>
            <w:webHidden/>
            <w:sz w:val="26"/>
            <w:szCs w:val="26"/>
          </w:rPr>
          <w:fldChar w:fldCharType="begin"/>
        </w:r>
        <w:r w:rsidR="00B366EA" w:rsidRPr="00DD5E6E">
          <w:rPr>
            <w:webHidden/>
            <w:sz w:val="26"/>
            <w:szCs w:val="26"/>
          </w:rPr>
          <w:instrText xml:space="preserve"> PAGEREF _Toc121221276 \h </w:instrText>
        </w:r>
        <w:r w:rsidR="00B366EA" w:rsidRPr="00DD5E6E">
          <w:rPr>
            <w:webHidden/>
            <w:sz w:val="26"/>
            <w:szCs w:val="26"/>
          </w:rPr>
        </w:r>
        <w:r w:rsidR="00B366EA" w:rsidRPr="00DD5E6E">
          <w:rPr>
            <w:webHidden/>
            <w:sz w:val="26"/>
            <w:szCs w:val="26"/>
          </w:rPr>
          <w:fldChar w:fldCharType="separate"/>
        </w:r>
        <w:r w:rsidR="00C26E71">
          <w:rPr>
            <w:webHidden/>
            <w:sz w:val="26"/>
            <w:szCs w:val="26"/>
          </w:rPr>
          <w:t>8</w:t>
        </w:r>
        <w:r w:rsidR="00B366EA" w:rsidRPr="00DD5E6E">
          <w:rPr>
            <w:webHidden/>
            <w:sz w:val="26"/>
            <w:szCs w:val="26"/>
          </w:rPr>
          <w:fldChar w:fldCharType="end"/>
        </w:r>
      </w:hyperlink>
    </w:p>
    <w:p w14:paraId="230D60FF" w14:textId="38BE9A9F" w:rsidR="00B366EA" w:rsidRPr="00DD5E6E" w:rsidRDefault="00D66810" w:rsidP="00DD5E6E">
      <w:pPr>
        <w:pStyle w:val="25"/>
        <w:spacing w:line="264" w:lineRule="auto"/>
        <w:rPr>
          <w:rFonts w:eastAsiaTheme="minorEastAsia"/>
          <w:sz w:val="26"/>
          <w:szCs w:val="26"/>
        </w:rPr>
      </w:pPr>
      <w:hyperlink w:anchor="_Toc121221277" w:history="1">
        <w:r w:rsidR="00B366EA" w:rsidRPr="00DD5E6E">
          <w:rPr>
            <w:rStyle w:val="ac"/>
            <w:sz w:val="26"/>
            <w:szCs w:val="26"/>
          </w:rPr>
          <w:t>2.2. Предоставление данных коммерческим оператором</w:t>
        </w:r>
        <w:r w:rsidR="00B366EA" w:rsidRPr="00DD5E6E">
          <w:rPr>
            <w:webHidden/>
            <w:sz w:val="26"/>
            <w:szCs w:val="26"/>
          </w:rPr>
          <w:tab/>
        </w:r>
        <w:r w:rsidR="00B366EA" w:rsidRPr="00DD5E6E">
          <w:rPr>
            <w:webHidden/>
            <w:sz w:val="26"/>
            <w:szCs w:val="26"/>
          </w:rPr>
          <w:fldChar w:fldCharType="begin"/>
        </w:r>
        <w:r w:rsidR="00B366EA" w:rsidRPr="00DD5E6E">
          <w:rPr>
            <w:webHidden/>
            <w:sz w:val="26"/>
            <w:szCs w:val="26"/>
          </w:rPr>
          <w:instrText xml:space="preserve"> PAGEREF _Toc121221277 \h </w:instrText>
        </w:r>
        <w:r w:rsidR="00B366EA" w:rsidRPr="00DD5E6E">
          <w:rPr>
            <w:webHidden/>
            <w:sz w:val="26"/>
            <w:szCs w:val="26"/>
          </w:rPr>
        </w:r>
        <w:r w:rsidR="00B366EA" w:rsidRPr="00DD5E6E">
          <w:rPr>
            <w:webHidden/>
            <w:sz w:val="26"/>
            <w:szCs w:val="26"/>
          </w:rPr>
          <w:fldChar w:fldCharType="separate"/>
        </w:r>
        <w:r w:rsidR="00C26E71">
          <w:rPr>
            <w:webHidden/>
            <w:sz w:val="26"/>
            <w:szCs w:val="26"/>
          </w:rPr>
          <w:t>9</w:t>
        </w:r>
        <w:r w:rsidR="00B366EA" w:rsidRPr="00DD5E6E">
          <w:rPr>
            <w:webHidden/>
            <w:sz w:val="26"/>
            <w:szCs w:val="26"/>
          </w:rPr>
          <w:fldChar w:fldCharType="end"/>
        </w:r>
      </w:hyperlink>
    </w:p>
    <w:p w14:paraId="534ED6D9" w14:textId="1CA9A3D0" w:rsidR="00B366EA" w:rsidRPr="00DD5E6E" w:rsidRDefault="00D66810" w:rsidP="00DD5E6E">
      <w:pPr>
        <w:pStyle w:val="12"/>
        <w:spacing w:line="264" w:lineRule="auto"/>
        <w:rPr>
          <w:rFonts w:eastAsiaTheme="minorEastAsia"/>
        </w:rPr>
      </w:pPr>
      <w:hyperlink w:anchor="_Toc121221278" w:history="1">
        <w:r w:rsidR="00B366EA" w:rsidRPr="00DD5E6E">
          <w:rPr>
            <w:rStyle w:val="ac"/>
          </w:rPr>
          <w:t>3. Требования к участию в ОПРЧ</w:t>
        </w:r>
        <w:r w:rsidR="00B366EA" w:rsidRPr="00DD5E6E">
          <w:rPr>
            <w:webHidden/>
          </w:rPr>
          <w:tab/>
        </w:r>
        <w:r w:rsidR="00B366EA" w:rsidRPr="00DD5E6E">
          <w:rPr>
            <w:webHidden/>
          </w:rPr>
          <w:fldChar w:fldCharType="begin"/>
        </w:r>
        <w:r w:rsidR="00B366EA" w:rsidRPr="00DD5E6E">
          <w:rPr>
            <w:webHidden/>
          </w:rPr>
          <w:instrText xml:space="preserve"> PAGEREF _Toc121221278 \h </w:instrText>
        </w:r>
        <w:r w:rsidR="00B366EA" w:rsidRPr="00DD5E6E">
          <w:rPr>
            <w:webHidden/>
          </w:rPr>
        </w:r>
        <w:r w:rsidR="00B366EA" w:rsidRPr="00DD5E6E">
          <w:rPr>
            <w:webHidden/>
          </w:rPr>
          <w:fldChar w:fldCharType="separate"/>
        </w:r>
        <w:r w:rsidR="00C26E71">
          <w:rPr>
            <w:webHidden/>
          </w:rPr>
          <w:t>10</w:t>
        </w:r>
        <w:r w:rsidR="00B366EA" w:rsidRPr="00DD5E6E">
          <w:rPr>
            <w:webHidden/>
          </w:rPr>
          <w:fldChar w:fldCharType="end"/>
        </w:r>
      </w:hyperlink>
    </w:p>
    <w:p w14:paraId="1295363A" w14:textId="4604DD43" w:rsidR="00B366EA" w:rsidRPr="00DD5E6E" w:rsidRDefault="00D66810" w:rsidP="00DD5E6E">
      <w:pPr>
        <w:pStyle w:val="25"/>
        <w:spacing w:line="264" w:lineRule="auto"/>
        <w:rPr>
          <w:rFonts w:eastAsiaTheme="minorEastAsia"/>
          <w:sz w:val="26"/>
          <w:szCs w:val="26"/>
        </w:rPr>
      </w:pPr>
      <w:hyperlink w:anchor="_Toc121221279" w:history="1">
        <w:r w:rsidR="00B366EA" w:rsidRPr="00DD5E6E">
          <w:rPr>
            <w:rStyle w:val="ac"/>
            <w:sz w:val="26"/>
            <w:szCs w:val="26"/>
          </w:rPr>
          <w:t>3.1. Требования к участию в ОПРЧ и подтверждение готовности к участию в ОПРЧ генерирующего оборудования</w:t>
        </w:r>
        <w:r w:rsidR="00B366EA" w:rsidRPr="00DD5E6E">
          <w:rPr>
            <w:webHidden/>
            <w:sz w:val="26"/>
            <w:szCs w:val="26"/>
          </w:rPr>
          <w:tab/>
        </w:r>
        <w:r w:rsidR="00B366EA" w:rsidRPr="00DD5E6E">
          <w:rPr>
            <w:webHidden/>
            <w:sz w:val="26"/>
            <w:szCs w:val="26"/>
          </w:rPr>
          <w:fldChar w:fldCharType="begin"/>
        </w:r>
        <w:r w:rsidR="00B366EA" w:rsidRPr="00DD5E6E">
          <w:rPr>
            <w:webHidden/>
            <w:sz w:val="26"/>
            <w:szCs w:val="26"/>
          </w:rPr>
          <w:instrText xml:space="preserve"> PAGEREF _Toc121221279 \h </w:instrText>
        </w:r>
        <w:r w:rsidR="00B366EA" w:rsidRPr="00DD5E6E">
          <w:rPr>
            <w:webHidden/>
            <w:sz w:val="26"/>
            <w:szCs w:val="26"/>
          </w:rPr>
        </w:r>
        <w:r w:rsidR="00B366EA" w:rsidRPr="00DD5E6E">
          <w:rPr>
            <w:webHidden/>
            <w:sz w:val="26"/>
            <w:szCs w:val="26"/>
          </w:rPr>
          <w:fldChar w:fldCharType="separate"/>
        </w:r>
        <w:r w:rsidR="00C26E71">
          <w:rPr>
            <w:webHidden/>
            <w:sz w:val="26"/>
            <w:szCs w:val="26"/>
          </w:rPr>
          <w:t>10</w:t>
        </w:r>
        <w:r w:rsidR="00B366EA" w:rsidRPr="00DD5E6E">
          <w:rPr>
            <w:webHidden/>
            <w:sz w:val="26"/>
            <w:szCs w:val="26"/>
          </w:rPr>
          <w:fldChar w:fldCharType="end"/>
        </w:r>
      </w:hyperlink>
    </w:p>
    <w:p w14:paraId="014DF80F" w14:textId="06AC399D" w:rsidR="00B366EA" w:rsidRPr="00DD5E6E" w:rsidRDefault="00D66810" w:rsidP="00DD5E6E">
      <w:pPr>
        <w:pStyle w:val="25"/>
        <w:spacing w:line="264" w:lineRule="auto"/>
        <w:rPr>
          <w:rFonts w:eastAsiaTheme="minorEastAsia"/>
          <w:sz w:val="26"/>
          <w:szCs w:val="26"/>
        </w:rPr>
      </w:pPr>
      <w:hyperlink w:anchor="_Toc121221280" w:history="1">
        <w:r w:rsidR="00B366EA" w:rsidRPr="00DD5E6E">
          <w:rPr>
            <w:rStyle w:val="ac"/>
            <w:sz w:val="26"/>
            <w:szCs w:val="26"/>
          </w:rPr>
          <w:t>3.2. Мониторинг, анализ и оценка участия генерирующего оборудования в ОПРЧ</w:t>
        </w:r>
        <w:r w:rsidR="00B366EA" w:rsidRPr="00DD5E6E">
          <w:rPr>
            <w:webHidden/>
            <w:sz w:val="26"/>
            <w:szCs w:val="26"/>
          </w:rPr>
          <w:tab/>
        </w:r>
        <w:r w:rsidR="00B366EA" w:rsidRPr="00DD5E6E">
          <w:rPr>
            <w:webHidden/>
            <w:sz w:val="26"/>
            <w:szCs w:val="26"/>
          </w:rPr>
          <w:fldChar w:fldCharType="begin"/>
        </w:r>
        <w:r w:rsidR="00B366EA" w:rsidRPr="00DD5E6E">
          <w:rPr>
            <w:webHidden/>
            <w:sz w:val="26"/>
            <w:szCs w:val="26"/>
          </w:rPr>
          <w:instrText xml:space="preserve"> PAGEREF _Toc121221280 \h </w:instrText>
        </w:r>
        <w:r w:rsidR="00B366EA" w:rsidRPr="00DD5E6E">
          <w:rPr>
            <w:webHidden/>
            <w:sz w:val="26"/>
            <w:szCs w:val="26"/>
          </w:rPr>
        </w:r>
        <w:r w:rsidR="00B366EA" w:rsidRPr="00DD5E6E">
          <w:rPr>
            <w:webHidden/>
            <w:sz w:val="26"/>
            <w:szCs w:val="26"/>
          </w:rPr>
          <w:fldChar w:fldCharType="separate"/>
        </w:r>
        <w:r w:rsidR="00C26E71">
          <w:rPr>
            <w:webHidden/>
            <w:sz w:val="26"/>
            <w:szCs w:val="26"/>
          </w:rPr>
          <w:t>13</w:t>
        </w:r>
        <w:r w:rsidR="00B366EA" w:rsidRPr="00DD5E6E">
          <w:rPr>
            <w:webHidden/>
            <w:sz w:val="26"/>
            <w:szCs w:val="26"/>
          </w:rPr>
          <w:fldChar w:fldCharType="end"/>
        </w:r>
      </w:hyperlink>
    </w:p>
    <w:p w14:paraId="273218A4" w14:textId="3280D8BA" w:rsidR="00B366EA" w:rsidRPr="00DD5E6E" w:rsidRDefault="00D66810" w:rsidP="00DD5E6E">
      <w:pPr>
        <w:pStyle w:val="12"/>
        <w:spacing w:line="264" w:lineRule="auto"/>
        <w:rPr>
          <w:rFonts w:eastAsiaTheme="minorEastAsia"/>
        </w:rPr>
      </w:pPr>
      <w:hyperlink w:anchor="_Toc121221281" w:history="1">
        <w:r w:rsidR="00B366EA" w:rsidRPr="00DD5E6E">
          <w:rPr>
            <w:rStyle w:val="ac"/>
          </w:rPr>
          <w:t>4. Требования к генерирующему оборудованию участников оптового рынка в части предоставления диапазона регулирования реактивной мощности</w:t>
        </w:r>
        <w:r w:rsidR="00B366EA" w:rsidRPr="00DD5E6E">
          <w:rPr>
            <w:webHidden/>
          </w:rPr>
          <w:tab/>
        </w:r>
        <w:r w:rsidR="00B366EA" w:rsidRPr="00DD5E6E">
          <w:rPr>
            <w:webHidden/>
          </w:rPr>
          <w:fldChar w:fldCharType="begin"/>
        </w:r>
        <w:r w:rsidR="00B366EA" w:rsidRPr="00DD5E6E">
          <w:rPr>
            <w:webHidden/>
          </w:rPr>
          <w:instrText xml:space="preserve"> PAGEREF _Toc121221281 \h </w:instrText>
        </w:r>
        <w:r w:rsidR="00B366EA" w:rsidRPr="00DD5E6E">
          <w:rPr>
            <w:webHidden/>
          </w:rPr>
        </w:r>
        <w:r w:rsidR="00B366EA" w:rsidRPr="00DD5E6E">
          <w:rPr>
            <w:webHidden/>
          </w:rPr>
          <w:fldChar w:fldCharType="separate"/>
        </w:r>
        <w:r w:rsidR="00C26E71">
          <w:rPr>
            <w:webHidden/>
          </w:rPr>
          <w:t>14</w:t>
        </w:r>
        <w:r w:rsidR="00B366EA" w:rsidRPr="00DD5E6E">
          <w:rPr>
            <w:webHidden/>
          </w:rPr>
          <w:fldChar w:fldCharType="end"/>
        </w:r>
      </w:hyperlink>
    </w:p>
    <w:p w14:paraId="47E8001B" w14:textId="39792B45" w:rsidR="00B366EA" w:rsidRPr="00DD5E6E" w:rsidRDefault="00D66810" w:rsidP="00DD5E6E">
      <w:pPr>
        <w:pStyle w:val="12"/>
        <w:spacing w:line="264" w:lineRule="auto"/>
        <w:rPr>
          <w:rFonts w:eastAsiaTheme="minorEastAsia"/>
        </w:rPr>
      </w:pPr>
      <w:hyperlink w:anchor="_Toc121221282" w:history="1">
        <w:r w:rsidR="00B366EA" w:rsidRPr="00DD5E6E">
          <w:rPr>
            <w:rStyle w:val="ac"/>
          </w:rPr>
          <w:t>5. Требования к участию во вторичном регулировании частоты электрического тока и перетоков активной электрической мощности</w:t>
        </w:r>
        <w:r w:rsidR="00B366EA" w:rsidRPr="00DD5E6E">
          <w:rPr>
            <w:webHidden/>
          </w:rPr>
          <w:tab/>
        </w:r>
        <w:r w:rsidR="00B366EA" w:rsidRPr="00DD5E6E">
          <w:rPr>
            <w:webHidden/>
          </w:rPr>
          <w:fldChar w:fldCharType="begin"/>
        </w:r>
        <w:r w:rsidR="00B366EA" w:rsidRPr="00DD5E6E">
          <w:rPr>
            <w:webHidden/>
          </w:rPr>
          <w:instrText xml:space="preserve"> PAGEREF _Toc121221282 \h </w:instrText>
        </w:r>
        <w:r w:rsidR="00B366EA" w:rsidRPr="00DD5E6E">
          <w:rPr>
            <w:webHidden/>
          </w:rPr>
        </w:r>
        <w:r w:rsidR="00B366EA" w:rsidRPr="00DD5E6E">
          <w:rPr>
            <w:webHidden/>
          </w:rPr>
          <w:fldChar w:fldCharType="separate"/>
        </w:r>
        <w:r w:rsidR="00C26E71">
          <w:rPr>
            <w:webHidden/>
          </w:rPr>
          <w:t>14</w:t>
        </w:r>
        <w:r w:rsidR="00B366EA" w:rsidRPr="00DD5E6E">
          <w:rPr>
            <w:webHidden/>
          </w:rPr>
          <w:fldChar w:fldCharType="end"/>
        </w:r>
      </w:hyperlink>
    </w:p>
    <w:p w14:paraId="2A58D773" w14:textId="42004EAE" w:rsidR="00B366EA" w:rsidRPr="00DD5E6E" w:rsidRDefault="00D66810" w:rsidP="00DD5E6E">
      <w:pPr>
        <w:pStyle w:val="25"/>
        <w:spacing w:line="264" w:lineRule="auto"/>
        <w:rPr>
          <w:rFonts w:eastAsiaTheme="minorEastAsia"/>
          <w:sz w:val="26"/>
          <w:szCs w:val="26"/>
        </w:rPr>
      </w:pPr>
      <w:hyperlink w:anchor="_Toc121221283" w:history="1">
        <w:r w:rsidR="00B366EA" w:rsidRPr="00DD5E6E">
          <w:rPr>
            <w:rStyle w:val="ac"/>
            <w:sz w:val="26"/>
            <w:szCs w:val="26"/>
          </w:rPr>
          <w:t>5.1. Требования к участию ГЭС в АВРЧМ</w:t>
        </w:r>
        <w:r w:rsidR="00B366EA" w:rsidRPr="00DD5E6E">
          <w:rPr>
            <w:webHidden/>
            <w:sz w:val="26"/>
            <w:szCs w:val="26"/>
          </w:rPr>
          <w:tab/>
        </w:r>
        <w:r w:rsidR="00B366EA" w:rsidRPr="00DD5E6E">
          <w:rPr>
            <w:webHidden/>
            <w:sz w:val="26"/>
            <w:szCs w:val="26"/>
          </w:rPr>
          <w:fldChar w:fldCharType="begin"/>
        </w:r>
        <w:r w:rsidR="00B366EA" w:rsidRPr="00DD5E6E">
          <w:rPr>
            <w:webHidden/>
            <w:sz w:val="26"/>
            <w:szCs w:val="26"/>
          </w:rPr>
          <w:instrText xml:space="preserve"> PAGEREF _Toc121221283 \h </w:instrText>
        </w:r>
        <w:r w:rsidR="00B366EA" w:rsidRPr="00DD5E6E">
          <w:rPr>
            <w:webHidden/>
            <w:sz w:val="26"/>
            <w:szCs w:val="26"/>
          </w:rPr>
        </w:r>
        <w:r w:rsidR="00B366EA" w:rsidRPr="00DD5E6E">
          <w:rPr>
            <w:webHidden/>
            <w:sz w:val="26"/>
            <w:szCs w:val="26"/>
          </w:rPr>
          <w:fldChar w:fldCharType="separate"/>
        </w:r>
        <w:r w:rsidR="00C26E71">
          <w:rPr>
            <w:webHidden/>
            <w:sz w:val="26"/>
            <w:szCs w:val="26"/>
          </w:rPr>
          <w:t>15</w:t>
        </w:r>
        <w:r w:rsidR="00B366EA" w:rsidRPr="00DD5E6E">
          <w:rPr>
            <w:webHidden/>
            <w:sz w:val="26"/>
            <w:szCs w:val="26"/>
          </w:rPr>
          <w:fldChar w:fldCharType="end"/>
        </w:r>
      </w:hyperlink>
    </w:p>
    <w:p w14:paraId="2D4E2B73" w14:textId="1994CC33" w:rsidR="00B366EA" w:rsidRPr="00DD5E6E" w:rsidRDefault="00D66810" w:rsidP="00DD5E6E">
      <w:pPr>
        <w:pStyle w:val="25"/>
        <w:spacing w:line="264" w:lineRule="auto"/>
        <w:rPr>
          <w:rFonts w:eastAsiaTheme="minorEastAsia"/>
          <w:sz w:val="26"/>
          <w:szCs w:val="26"/>
        </w:rPr>
      </w:pPr>
      <w:hyperlink w:anchor="_Toc121221284" w:history="1">
        <w:r w:rsidR="00B366EA" w:rsidRPr="00DD5E6E">
          <w:rPr>
            <w:rStyle w:val="ac"/>
            <w:sz w:val="26"/>
            <w:szCs w:val="26"/>
          </w:rPr>
          <w:t>5.2. Требования к участию ГЭС в оперативном вторичном регулировании</w:t>
        </w:r>
        <w:r w:rsidR="00B366EA" w:rsidRPr="00DD5E6E">
          <w:rPr>
            <w:webHidden/>
            <w:sz w:val="26"/>
            <w:szCs w:val="26"/>
          </w:rPr>
          <w:tab/>
        </w:r>
        <w:r w:rsidR="00B366EA" w:rsidRPr="00DD5E6E">
          <w:rPr>
            <w:webHidden/>
            <w:sz w:val="26"/>
            <w:szCs w:val="26"/>
          </w:rPr>
          <w:fldChar w:fldCharType="begin"/>
        </w:r>
        <w:r w:rsidR="00B366EA" w:rsidRPr="00DD5E6E">
          <w:rPr>
            <w:webHidden/>
            <w:sz w:val="26"/>
            <w:szCs w:val="26"/>
          </w:rPr>
          <w:instrText xml:space="preserve"> PAGEREF _Toc121221284 \h </w:instrText>
        </w:r>
        <w:r w:rsidR="00B366EA" w:rsidRPr="00DD5E6E">
          <w:rPr>
            <w:webHidden/>
            <w:sz w:val="26"/>
            <w:szCs w:val="26"/>
          </w:rPr>
        </w:r>
        <w:r w:rsidR="00B366EA" w:rsidRPr="00DD5E6E">
          <w:rPr>
            <w:webHidden/>
            <w:sz w:val="26"/>
            <w:szCs w:val="26"/>
          </w:rPr>
          <w:fldChar w:fldCharType="separate"/>
        </w:r>
        <w:r w:rsidR="00C26E71">
          <w:rPr>
            <w:webHidden/>
            <w:sz w:val="26"/>
            <w:szCs w:val="26"/>
          </w:rPr>
          <w:t>18</w:t>
        </w:r>
        <w:r w:rsidR="00B366EA" w:rsidRPr="00DD5E6E">
          <w:rPr>
            <w:webHidden/>
            <w:sz w:val="26"/>
            <w:szCs w:val="26"/>
          </w:rPr>
          <w:fldChar w:fldCharType="end"/>
        </w:r>
      </w:hyperlink>
    </w:p>
    <w:p w14:paraId="2AE597FF" w14:textId="3E047F52" w:rsidR="00B366EA" w:rsidRPr="00DD5E6E" w:rsidRDefault="00D66810" w:rsidP="00DD5E6E">
      <w:pPr>
        <w:pStyle w:val="25"/>
        <w:spacing w:line="264" w:lineRule="auto"/>
        <w:rPr>
          <w:rFonts w:eastAsiaTheme="minorEastAsia"/>
          <w:sz w:val="26"/>
          <w:szCs w:val="26"/>
        </w:rPr>
      </w:pPr>
      <w:hyperlink w:anchor="_Toc121221285" w:history="1">
        <w:r w:rsidR="00B366EA" w:rsidRPr="00DD5E6E">
          <w:rPr>
            <w:rStyle w:val="ac"/>
            <w:sz w:val="26"/>
            <w:szCs w:val="26"/>
          </w:rPr>
          <w:t>5.3. Технические требования к обеспечению мониторинга участия ГЭС в оперативном вторичном регулировании</w:t>
        </w:r>
        <w:r w:rsidR="00B366EA" w:rsidRPr="00DD5E6E">
          <w:rPr>
            <w:webHidden/>
            <w:sz w:val="26"/>
            <w:szCs w:val="26"/>
          </w:rPr>
          <w:tab/>
        </w:r>
        <w:r w:rsidR="00B366EA" w:rsidRPr="00DD5E6E">
          <w:rPr>
            <w:webHidden/>
            <w:sz w:val="26"/>
            <w:szCs w:val="26"/>
          </w:rPr>
          <w:fldChar w:fldCharType="begin"/>
        </w:r>
        <w:r w:rsidR="00B366EA" w:rsidRPr="00DD5E6E">
          <w:rPr>
            <w:webHidden/>
            <w:sz w:val="26"/>
            <w:szCs w:val="26"/>
          </w:rPr>
          <w:instrText xml:space="preserve"> PAGEREF _Toc121221285 \h </w:instrText>
        </w:r>
        <w:r w:rsidR="00B366EA" w:rsidRPr="00DD5E6E">
          <w:rPr>
            <w:webHidden/>
            <w:sz w:val="26"/>
            <w:szCs w:val="26"/>
          </w:rPr>
        </w:r>
        <w:r w:rsidR="00B366EA" w:rsidRPr="00DD5E6E">
          <w:rPr>
            <w:webHidden/>
            <w:sz w:val="26"/>
            <w:szCs w:val="26"/>
          </w:rPr>
          <w:fldChar w:fldCharType="separate"/>
        </w:r>
        <w:r w:rsidR="00C26E71">
          <w:rPr>
            <w:webHidden/>
            <w:sz w:val="26"/>
            <w:szCs w:val="26"/>
          </w:rPr>
          <w:t>20</w:t>
        </w:r>
        <w:r w:rsidR="00B366EA" w:rsidRPr="00DD5E6E">
          <w:rPr>
            <w:webHidden/>
            <w:sz w:val="26"/>
            <w:szCs w:val="26"/>
          </w:rPr>
          <w:fldChar w:fldCharType="end"/>
        </w:r>
      </w:hyperlink>
    </w:p>
    <w:p w14:paraId="4504D479" w14:textId="4C6BFB64" w:rsidR="00B366EA" w:rsidRPr="00DD5E6E" w:rsidRDefault="00D66810" w:rsidP="00DD5E6E">
      <w:pPr>
        <w:pStyle w:val="25"/>
        <w:spacing w:line="264" w:lineRule="auto"/>
        <w:rPr>
          <w:rFonts w:eastAsiaTheme="minorEastAsia"/>
          <w:sz w:val="26"/>
          <w:szCs w:val="26"/>
        </w:rPr>
      </w:pPr>
      <w:hyperlink w:anchor="_Toc121221286" w:history="1">
        <w:r w:rsidR="00B366EA" w:rsidRPr="00DD5E6E">
          <w:rPr>
            <w:rStyle w:val="ac"/>
            <w:sz w:val="26"/>
            <w:szCs w:val="26"/>
          </w:rPr>
          <w:t>5.4. Технические требования к обеспечению мониторинга участия ГЭС в АВРЧМ</w:t>
        </w:r>
        <w:r w:rsidR="00B366EA" w:rsidRPr="00DD5E6E">
          <w:rPr>
            <w:webHidden/>
            <w:sz w:val="26"/>
            <w:szCs w:val="26"/>
          </w:rPr>
          <w:tab/>
        </w:r>
        <w:r w:rsidR="00B366EA" w:rsidRPr="00DD5E6E">
          <w:rPr>
            <w:webHidden/>
            <w:sz w:val="26"/>
            <w:szCs w:val="26"/>
          </w:rPr>
          <w:fldChar w:fldCharType="begin"/>
        </w:r>
        <w:r w:rsidR="00B366EA" w:rsidRPr="00DD5E6E">
          <w:rPr>
            <w:webHidden/>
            <w:sz w:val="26"/>
            <w:szCs w:val="26"/>
          </w:rPr>
          <w:instrText xml:space="preserve"> PAGEREF _Toc121221286 \h </w:instrText>
        </w:r>
        <w:r w:rsidR="00B366EA" w:rsidRPr="00DD5E6E">
          <w:rPr>
            <w:webHidden/>
            <w:sz w:val="26"/>
            <w:szCs w:val="26"/>
          </w:rPr>
        </w:r>
        <w:r w:rsidR="00B366EA" w:rsidRPr="00DD5E6E">
          <w:rPr>
            <w:webHidden/>
            <w:sz w:val="26"/>
            <w:szCs w:val="26"/>
          </w:rPr>
          <w:fldChar w:fldCharType="separate"/>
        </w:r>
        <w:r w:rsidR="00C26E71">
          <w:rPr>
            <w:webHidden/>
            <w:sz w:val="26"/>
            <w:szCs w:val="26"/>
          </w:rPr>
          <w:t>20</w:t>
        </w:r>
        <w:r w:rsidR="00B366EA" w:rsidRPr="00DD5E6E">
          <w:rPr>
            <w:webHidden/>
            <w:sz w:val="26"/>
            <w:szCs w:val="26"/>
          </w:rPr>
          <w:fldChar w:fldCharType="end"/>
        </w:r>
      </w:hyperlink>
    </w:p>
    <w:p w14:paraId="655800B1" w14:textId="50E39723" w:rsidR="00B366EA" w:rsidRPr="00DD5E6E" w:rsidRDefault="00D66810" w:rsidP="00DD5E6E">
      <w:pPr>
        <w:pStyle w:val="25"/>
        <w:spacing w:line="264" w:lineRule="auto"/>
        <w:rPr>
          <w:rFonts w:eastAsiaTheme="minorEastAsia"/>
          <w:sz w:val="26"/>
          <w:szCs w:val="26"/>
        </w:rPr>
      </w:pPr>
      <w:hyperlink w:anchor="_Toc121221287" w:history="1">
        <w:r w:rsidR="00B366EA" w:rsidRPr="00DD5E6E">
          <w:rPr>
            <w:rStyle w:val="ac"/>
            <w:sz w:val="26"/>
            <w:szCs w:val="26"/>
          </w:rPr>
          <w:t>5.5. Требования к участию вновь вводимого генерирующего оборудования ТЭС в автоматическом регулировании частоты в условиях работы в составе изолированно работающей энергосистемы (части энергосистемы)</w:t>
        </w:r>
        <w:r w:rsidR="00B366EA" w:rsidRPr="00DD5E6E">
          <w:rPr>
            <w:webHidden/>
            <w:sz w:val="26"/>
            <w:szCs w:val="26"/>
          </w:rPr>
          <w:tab/>
        </w:r>
        <w:r w:rsidR="00B366EA" w:rsidRPr="00DD5E6E">
          <w:rPr>
            <w:webHidden/>
            <w:sz w:val="26"/>
            <w:szCs w:val="26"/>
          </w:rPr>
          <w:fldChar w:fldCharType="begin"/>
        </w:r>
        <w:r w:rsidR="00B366EA" w:rsidRPr="00DD5E6E">
          <w:rPr>
            <w:webHidden/>
            <w:sz w:val="26"/>
            <w:szCs w:val="26"/>
          </w:rPr>
          <w:instrText xml:space="preserve"> PAGEREF _Toc121221287 \h </w:instrText>
        </w:r>
        <w:r w:rsidR="00B366EA" w:rsidRPr="00DD5E6E">
          <w:rPr>
            <w:webHidden/>
            <w:sz w:val="26"/>
            <w:szCs w:val="26"/>
          </w:rPr>
        </w:r>
        <w:r w:rsidR="00B366EA" w:rsidRPr="00DD5E6E">
          <w:rPr>
            <w:webHidden/>
            <w:sz w:val="26"/>
            <w:szCs w:val="26"/>
          </w:rPr>
          <w:fldChar w:fldCharType="separate"/>
        </w:r>
        <w:r w:rsidR="00C26E71">
          <w:rPr>
            <w:webHidden/>
            <w:sz w:val="26"/>
            <w:szCs w:val="26"/>
          </w:rPr>
          <w:t>21</w:t>
        </w:r>
        <w:r w:rsidR="00B366EA" w:rsidRPr="00DD5E6E">
          <w:rPr>
            <w:webHidden/>
            <w:sz w:val="26"/>
            <w:szCs w:val="26"/>
          </w:rPr>
          <w:fldChar w:fldCharType="end"/>
        </w:r>
      </w:hyperlink>
    </w:p>
    <w:p w14:paraId="7C1F853A" w14:textId="09E6AED3" w:rsidR="00B366EA" w:rsidRPr="00DD5E6E" w:rsidRDefault="00D66810" w:rsidP="00DD5E6E">
      <w:pPr>
        <w:pStyle w:val="12"/>
        <w:spacing w:line="264" w:lineRule="auto"/>
        <w:rPr>
          <w:rFonts w:eastAsiaTheme="minorEastAsia"/>
        </w:rPr>
      </w:pPr>
      <w:hyperlink w:anchor="_Toc121221288" w:history="1">
        <w:r w:rsidR="00B366EA" w:rsidRPr="00DD5E6E">
          <w:rPr>
            <w:rStyle w:val="ac"/>
          </w:rPr>
          <w:t>6. Технические требования к определению способности к выработке электроэнергии</w:t>
        </w:r>
        <w:r w:rsidR="00B366EA" w:rsidRPr="00DD5E6E">
          <w:rPr>
            <w:webHidden/>
          </w:rPr>
          <w:tab/>
        </w:r>
        <w:r w:rsidR="00B366EA" w:rsidRPr="00DD5E6E">
          <w:rPr>
            <w:webHidden/>
          </w:rPr>
          <w:fldChar w:fldCharType="begin"/>
        </w:r>
        <w:r w:rsidR="00B366EA" w:rsidRPr="00DD5E6E">
          <w:rPr>
            <w:webHidden/>
          </w:rPr>
          <w:instrText xml:space="preserve"> PAGEREF _Toc121221288 \h </w:instrText>
        </w:r>
        <w:r w:rsidR="00B366EA" w:rsidRPr="00DD5E6E">
          <w:rPr>
            <w:webHidden/>
          </w:rPr>
        </w:r>
        <w:r w:rsidR="00B366EA" w:rsidRPr="00DD5E6E">
          <w:rPr>
            <w:webHidden/>
          </w:rPr>
          <w:fldChar w:fldCharType="separate"/>
        </w:r>
        <w:r w:rsidR="00C26E71">
          <w:rPr>
            <w:webHidden/>
          </w:rPr>
          <w:t>22</w:t>
        </w:r>
        <w:r w:rsidR="00B366EA" w:rsidRPr="00DD5E6E">
          <w:rPr>
            <w:webHidden/>
          </w:rPr>
          <w:fldChar w:fldCharType="end"/>
        </w:r>
      </w:hyperlink>
    </w:p>
    <w:p w14:paraId="6046F6BB" w14:textId="23920600" w:rsidR="00B366EA" w:rsidRPr="00DD5E6E" w:rsidRDefault="00D66810" w:rsidP="00DD5E6E">
      <w:pPr>
        <w:pStyle w:val="25"/>
        <w:spacing w:line="264" w:lineRule="auto"/>
        <w:rPr>
          <w:rFonts w:eastAsiaTheme="minorEastAsia"/>
          <w:sz w:val="26"/>
          <w:szCs w:val="26"/>
        </w:rPr>
      </w:pPr>
      <w:hyperlink w:anchor="_Toc121221289" w:history="1">
        <w:r w:rsidR="00B366EA" w:rsidRPr="00DD5E6E">
          <w:rPr>
            <w:rStyle w:val="ac"/>
            <w:sz w:val="26"/>
            <w:szCs w:val="26"/>
          </w:rPr>
          <w:t>6.1. Требования к определению установленной мощности, технического минимума и предельного объема поставки мощности</w:t>
        </w:r>
        <w:r w:rsidR="00B366EA" w:rsidRPr="00DD5E6E">
          <w:rPr>
            <w:webHidden/>
            <w:sz w:val="26"/>
            <w:szCs w:val="26"/>
          </w:rPr>
          <w:tab/>
        </w:r>
        <w:r w:rsidR="00B366EA" w:rsidRPr="00DD5E6E">
          <w:rPr>
            <w:webHidden/>
            <w:sz w:val="26"/>
            <w:szCs w:val="26"/>
          </w:rPr>
          <w:fldChar w:fldCharType="begin"/>
        </w:r>
        <w:r w:rsidR="00B366EA" w:rsidRPr="00DD5E6E">
          <w:rPr>
            <w:webHidden/>
            <w:sz w:val="26"/>
            <w:szCs w:val="26"/>
          </w:rPr>
          <w:instrText xml:space="preserve"> PAGEREF _Toc121221289 \h </w:instrText>
        </w:r>
        <w:r w:rsidR="00B366EA" w:rsidRPr="00DD5E6E">
          <w:rPr>
            <w:webHidden/>
            <w:sz w:val="26"/>
            <w:szCs w:val="26"/>
          </w:rPr>
        </w:r>
        <w:r w:rsidR="00B366EA" w:rsidRPr="00DD5E6E">
          <w:rPr>
            <w:webHidden/>
            <w:sz w:val="26"/>
            <w:szCs w:val="26"/>
          </w:rPr>
          <w:fldChar w:fldCharType="separate"/>
        </w:r>
        <w:r w:rsidR="00C26E71">
          <w:rPr>
            <w:webHidden/>
            <w:sz w:val="26"/>
            <w:szCs w:val="26"/>
          </w:rPr>
          <w:t>23</w:t>
        </w:r>
        <w:r w:rsidR="00B366EA" w:rsidRPr="00DD5E6E">
          <w:rPr>
            <w:webHidden/>
            <w:sz w:val="26"/>
            <w:szCs w:val="26"/>
          </w:rPr>
          <w:fldChar w:fldCharType="end"/>
        </w:r>
      </w:hyperlink>
    </w:p>
    <w:p w14:paraId="1D745D18" w14:textId="3A61A79C" w:rsidR="00B366EA" w:rsidRPr="00DD5E6E" w:rsidRDefault="00D66810" w:rsidP="00DD5E6E">
      <w:pPr>
        <w:pStyle w:val="25"/>
        <w:spacing w:line="264" w:lineRule="auto"/>
        <w:rPr>
          <w:rFonts w:eastAsiaTheme="minorEastAsia"/>
          <w:sz w:val="26"/>
          <w:szCs w:val="26"/>
        </w:rPr>
      </w:pPr>
      <w:hyperlink w:anchor="_Toc121221290" w:history="1">
        <w:r w:rsidR="00B366EA" w:rsidRPr="00DD5E6E">
          <w:rPr>
            <w:rStyle w:val="ac"/>
            <w:sz w:val="26"/>
            <w:szCs w:val="26"/>
          </w:rPr>
          <w:t>6.2. Требования к определению ограничений установленной мощности и располагаемой мощности и планового технологического минимума</w:t>
        </w:r>
        <w:r w:rsidR="00B366EA" w:rsidRPr="00DD5E6E">
          <w:rPr>
            <w:webHidden/>
            <w:sz w:val="26"/>
            <w:szCs w:val="26"/>
          </w:rPr>
          <w:tab/>
        </w:r>
        <w:r w:rsidR="00B366EA" w:rsidRPr="00DD5E6E">
          <w:rPr>
            <w:webHidden/>
            <w:sz w:val="26"/>
            <w:szCs w:val="26"/>
          </w:rPr>
          <w:fldChar w:fldCharType="begin"/>
        </w:r>
        <w:r w:rsidR="00B366EA" w:rsidRPr="00DD5E6E">
          <w:rPr>
            <w:webHidden/>
            <w:sz w:val="26"/>
            <w:szCs w:val="26"/>
          </w:rPr>
          <w:instrText xml:space="preserve"> PAGEREF _Toc121221290 \h </w:instrText>
        </w:r>
        <w:r w:rsidR="00B366EA" w:rsidRPr="00DD5E6E">
          <w:rPr>
            <w:webHidden/>
            <w:sz w:val="26"/>
            <w:szCs w:val="26"/>
          </w:rPr>
        </w:r>
        <w:r w:rsidR="00B366EA" w:rsidRPr="00DD5E6E">
          <w:rPr>
            <w:webHidden/>
            <w:sz w:val="26"/>
            <w:szCs w:val="26"/>
          </w:rPr>
          <w:fldChar w:fldCharType="separate"/>
        </w:r>
        <w:r w:rsidR="00C26E71">
          <w:rPr>
            <w:webHidden/>
            <w:sz w:val="26"/>
            <w:szCs w:val="26"/>
          </w:rPr>
          <w:t>24</w:t>
        </w:r>
        <w:r w:rsidR="00B366EA" w:rsidRPr="00DD5E6E">
          <w:rPr>
            <w:webHidden/>
            <w:sz w:val="26"/>
            <w:szCs w:val="26"/>
          </w:rPr>
          <w:fldChar w:fldCharType="end"/>
        </w:r>
      </w:hyperlink>
    </w:p>
    <w:p w14:paraId="1424308C" w14:textId="26DBCA5E" w:rsidR="00B366EA" w:rsidRPr="00DD5E6E" w:rsidRDefault="00D66810" w:rsidP="00DD5E6E">
      <w:pPr>
        <w:pStyle w:val="35"/>
        <w:spacing w:after="0" w:line="264" w:lineRule="auto"/>
        <w:rPr>
          <w:rFonts w:eastAsiaTheme="minorEastAsia"/>
          <w:noProof/>
          <w:sz w:val="26"/>
          <w:szCs w:val="26"/>
        </w:rPr>
      </w:pPr>
      <w:hyperlink w:anchor="_Toc121221291" w:history="1">
        <w:r w:rsidR="00B366EA" w:rsidRPr="00DD5E6E">
          <w:rPr>
            <w:rStyle w:val="ac"/>
            <w:noProof/>
            <w:sz w:val="26"/>
            <w:szCs w:val="26"/>
          </w:rPr>
          <w:t>6.2.1. Требования к определению располагаемой мощности</w:t>
        </w:r>
        <w:r w:rsidR="00B366EA" w:rsidRPr="00DD5E6E">
          <w:rPr>
            <w:noProof/>
            <w:webHidden/>
            <w:sz w:val="26"/>
            <w:szCs w:val="26"/>
          </w:rPr>
          <w:tab/>
        </w:r>
        <w:r w:rsidR="00B366EA" w:rsidRPr="00DD5E6E">
          <w:rPr>
            <w:noProof/>
            <w:webHidden/>
            <w:sz w:val="26"/>
            <w:szCs w:val="26"/>
          </w:rPr>
          <w:fldChar w:fldCharType="begin"/>
        </w:r>
        <w:r w:rsidR="00B366EA" w:rsidRPr="00DD5E6E">
          <w:rPr>
            <w:noProof/>
            <w:webHidden/>
            <w:sz w:val="26"/>
            <w:szCs w:val="26"/>
          </w:rPr>
          <w:instrText xml:space="preserve"> PAGEREF _Toc121221291 \h </w:instrText>
        </w:r>
        <w:r w:rsidR="00B366EA" w:rsidRPr="00DD5E6E">
          <w:rPr>
            <w:noProof/>
            <w:webHidden/>
            <w:sz w:val="26"/>
            <w:szCs w:val="26"/>
          </w:rPr>
        </w:r>
        <w:r w:rsidR="00B366EA" w:rsidRPr="00DD5E6E">
          <w:rPr>
            <w:noProof/>
            <w:webHidden/>
            <w:sz w:val="26"/>
            <w:szCs w:val="26"/>
          </w:rPr>
          <w:fldChar w:fldCharType="separate"/>
        </w:r>
        <w:r w:rsidR="00C26E71">
          <w:rPr>
            <w:noProof/>
            <w:webHidden/>
            <w:sz w:val="26"/>
            <w:szCs w:val="26"/>
          </w:rPr>
          <w:t>24</w:t>
        </w:r>
        <w:r w:rsidR="00B366EA" w:rsidRPr="00DD5E6E">
          <w:rPr>
            <w:noProof/>
            <w:webHidden/>
            <w:sz w:val="26"/>
            <w:szCs w:val="26"/>
          </w:rPr>
          <w:fldChar w:fldCharType="end"/>
        </w:r>
      </w:hyperlink>
    </w:p>
    <w:p w14:paraId="4B6721A2" w14:textId="1792FDAD" w:rsidR="00B366EA" w:rsidRPr="00DD5E6E" w:rsidRDefault="00D66810" w:rsidP="00DD5E6E">
      <w:pPr>
        <w:pStyle w:val="35"/>
        <w:spacing w:after="0" w:line="264" w:lineRule="auto"/>
        <w:rPr>
          <w:rFonts w:eastAsiaTheme="minorEastAsia"/>
          <w:noProof/>
          <w:sz w:val="26"/>
          <w:szCs w:val="26"/>
        </w:rPr>
      </w:pPr>
      <w:hyperlink w:anchor="_Toc121221292" w:history="1">
        <w:r w:rsidR="00B366EA" w:rsidRPr="00DD5E6E">
          <w:rPr>
            <w:rStyle w:val="ac"/>
            <w:noProof/>
            <w:sz w:val="26"/>
            <w:szCs w:val="26"/>
          </w:rPr>
          <w:t>6.2.2. Особенности учета ограничений установленной мощности на территориях ценовых зон оптового рынка</w:t>
        </w:r>
        <w:r w:rsidR="00B366EA" w:rsidRPr="00DD5E6E">
          <w:rPr>
            <w:noProof/>
            <w:webHidden/>
            <w:sz w:val="26"/>
            <w:szCs w:val="26"/>
          </w:rPr>
          <w:tab/>
        </w:r>
        <w:r w:rsidR="00B366EA" w:rsidRPr="00DD5E6E">
          <w:rPr>
            <w:noProof/>
            <w:webHidden/>
            <w:sz w:val="26"/>
            <w:szCs w:val="26"/>
          </w:rPr>
          <w:fldChar w:fldCharType="begin"/>
        </w:r>
        <w:r w:rsidR="00B366EA" w:rsidRPr="00DD5E6E">
          <w:rPr>
            <w:noProof/>
            <w:webHidden/>
            <w:sz w:val="26"/>
            <w:szCs w:val="26"/>
          </w:rPr>
          <w:instrText xml:space="preserve"> PAGEREF _Toc121221292 \h </w:instrText>
        </w:r>
        <w:r w:rsidR="00B366EA" w:rsidRPr="00DD5E6E">
          <w:rPr>
            <w:noProof/>
            <w:webHidden/>
            <w:sz w:val="26"/>
            <w:szCs w:val="26"/>
          </w:rPr>
        </w:r>
        <w:r w:rsidR="00B366EA" w:rsidRPr="00DD5E6E">
          <w:rPr>
            <w:noProof/>
            <w:webHidden/>
            <w:sz w:val="26"/>
            <w:szCs w:val="26"/>
          </w:rPr>
          <w:fldChar w:fldCharType="separate"/>
        </w:r>
        <w:r w:rsidR="00C26E71">
          <w:rPr>
            <w:noProof/>
            <w:webHidden/>
            <w:sz w:val="26"/>
            <w:szCs w:val="26"/>
          </w:rPr>
          <w:t>25</w:t>
        </w:r>
        <w:r w:rsidR="00B366EA" w:rsidRPr="00DD5E6E">
          <w:rPr>
            <w:noProof/>
            <w:webHidden/>
            <w:sz w:val="26"/>
            <w:szCs w:val="26"/>
          </w:rPr>
          <w:fldChar w:fldCharType="end"/>
        </w:r>
      </w:hyperlink>
    </w:p>
    <w:p w14:paraId="4E821539" w14:textId="192F23D3" w:rsidR="00B366EA" w:rsidRPr="00DD5E6E" w:rsidRDefault="00D66810" w:rsidP="00DD5E6E">
      <w:pPr>
        <w:pStyle w:val="35"/>
        <w:spacing w:after="0" w:line="264" w:lineRule="auto"/>
        <w:rPr>
          <w:rFonts w:eastAsiaTheme="minorEastAsia"/>
          <w:noProof/>
          <w:sz w:val="26"/>
          <w:szCs w:val="26"/>
        </w:rPr>
      </w:pPr>
      <w:hyperlink w:anchor="_Toc121221293" w:history="1">
        <w:r w:rsidR="00B366EA" w:rsidRPr="00DD5E6E">
          <w:rPr>
            <w:rStyle w:val="ac"/>
            <w:noProof/>
            <w:sz w:val="26"/>
            <w:szCs w:val="26"/>
          </w:rPr>
          <w:t>6.2.3 Особенности учета ограничений установленной мощности на территориях неценовых зон оптового рынка</w:t>
        </w:r>
        <w:r w:rsidR="00B366EA" w:rsidRPr="00DD5E6E">
          <w:rPr>
            <w:noProof/>
            <w:webHidden/>
            <w:sz w:val="26"/>
            <w:szCs w:val="26"/>
          </w:rPr>
          <w:tab/>
        </w:r>
        <w:r w:rsidR="00B366EA" w:rsidRPr="00DD5E6E">
          <w:rPr>
            <w:noProof/>
            <w:webHidden/>
            <w:sz w:val="26"/>
            <w:szCs w:val="26"/>
          </w:rPr>
          <w:fldChar w:fldCharType="begin"/>
        </w:r>
        <w:r w:rsidR="00B366EA" w:rsidRPr="00DD5E6E">
          <w:rPr>
            <w:noProof/>
            <w:webHidden/>
            <w:sz w:val="26"/>
            <w:szCs w:val="26"/>
          </w:rPr>
          <w:instrText xml:space="preserve"> PAGEREF _Toc121221293 \h </w:instrText>
        </w:r>
        <w:r w:rsidR="00B366EA" w:rsidRPr="00DD5E6E">
          <w:rPr>
            <w:noProof/>
            <w:webHidden/>
            <w:sz w:val="26"/>
            <w:szCs w:val="26"/>
          </w:rPr>
        </w:r>
        <w:r w:rsidR="00B366EA" w:rsidRPr="00DD5E6E">
          <w:rPr>
            <w:noProof/>
            <w:webHidden/>
            <w:sz w:val="26"/>
            <w:szCs w:val="26"/>
          </w:rPr>
          <w:fldChar w:fldCharType="separate"/>
        </w:r>
        <w:r w:rsidR="00C26E71">
          <w:rPr>
            <w:noProof/>
            <w:webHidden/>
            <w:sz w:val="26"/>
            <w:szCs w:val="26"/>
          </w:rPr>
          <w:t>27</w:t>
        </w:r>
        <w:r w:rsidR="00B366EA" w:rsidRPr="00DD5E6E">
          <w:rPr>
            <w:noProof/>
            <w:webHidden/>
            <w:sz w:val="26"/>
            <w:szCs w:val="26"/>
          </w:rPr>
          <w:fldChar w:fldCharType="end"/>
        </w:r>
      </w:hyperlink>
    </w:p>
    <w:p w14:paraId="6F750F95" w14:textId="0D2AFD6D" w:rsidR="00B366EA" w:rsidRPr="00DD5E6E" w:rsidRDefault="00D66810" w:rsidP="00DD5E6E">
      <w:pPr>
        <w:pStyle w:val="35"/>
        <w:spacing w:after="0" w:line="264" w:lineRule="auto"/>
        <w:rPr>
          <w:rFonts w:eastAsiaTheme="minorEastAsia"/>
          <w:noProof/>
          <w:sz w:val="26"/>
          <w:szCs w:val="26"/>
        </w:rPr>
      </w:pPr>
      <w:hyperlink w:anchor="_Toc121221294" w:history="1">
        <w:r w:rsidR="00B366EA" w:rsidRPr="00DD5E6E">
          <w:rPr>
            <w:rStyle w:val="ac"/>
            <w:noProof/>
            <w:sz w:val="26"/>
            <w:szCs w:val="26"/>
          </w:rPr>
          <w:t>6.2.4 Требования к определению планового технологического минимума</w:t>
        </w:r>
        <w:r w:rsidR="00B366EA" w:rsidRPr="00DD5E6E">
          <w:rPr>
            <w:noProof/>
            <w:webHidden/>
            <w:sz w:val="26"/>
            <w:szCs w:val="26"/>
          </w:rPr>
          <w:tab/>
        </w:r>
        <w:r w:rsidR="00B366EA" w:rsidRPr="00DD5E6E">
          <w:rPr>
            <w:noProof/>
            <w:webHidden/>
            <w:sz w:val="26"/>
            <w:szCs w:val="26"/>
          </w:rPr>
          <w:fldChar w:fldCharType="begin"/>
        </w:r>
        <w:r w:rsidR="00B366EA" w:rsidRPr="00DD5E6E">
          <w:rPr>
            <w:noProof/>
            <w:webHidden/>
            <w:sz w:val="26"/>
            <w:szCs w:val="26"/>
          </w:rPr>
          <w:instrText xml:space="preserve"> PAGEREF _Toc121221294 \h </w:instrText>
        </w:r>
        <w:r w:rsidR="00B366EA" w:rsidRPr="00DD5E6E">
          <w:rPr>
            <w:noProof/>
            <w:webHidden/>
            <w:sz w:val="26"/>
            <w:szCs w:val="26"/>
          </w:rPr>
        </w:r>
        <w:r w:rsidR="00B366EA" w:rsidRPr="00DD5E6E">
          <w:rPr>
            <w:noProof/>
            <w:webHidden/>
            <w:sz w:val="26"/>
            <w:szCs w:val="26"/>
          </w:rPr>
          <w:fldChar w:fldCharType="separate"/>
        </w:r>
        <w:r w:rsidR="00C26E71">
          <w:rPr>
            <w:noProof/>
            <w:webHidden/>
            <w:sz w:val="26"/>
            <w:szCs w:val="26"/>
          </w:rPr>
          <w:t>30</w:t>
        </w:r>
        <w:r w:rsidR="00B366EA" w:rsidRPr="00DD5E6E">
          <w:rPr>
            <w:noProof/>
            <w:webHidden/>
            <w:sz w:val="26"/>
            <w:szCs w:val="26"/>
          </w:rPr>
          <w:fldChar w:fldCharType="end"/>
        </w:r>
      </w:hyperlink>
    </w:p>
    <w:p w14:paraId="78E3CC33" w14:textId="05FABAE1" w:rsidR="00B366EA" w:rsidRPr="00DD5E6E" w:rsidRDefault="00D66810" w:rsidP="00DD5E6E">
      <w:pPr>
        <w:pStyle w:val="25"/>
        <w:spacing w:line="264" w:lineRule="auto"/>
        <w:rPr>
          <w:rFonts w:eastAsiaTheme="minorEastAsia"/>
          <w:sz w:val="26"/>
          <w:szCs w:val="26"/>
        </w:rPr>
      </w:pPr>
      <w:hyperlink w:anchor="_Toc121221295" w:history="1">
        <w:r w:rsidR="00B366EA" w:rsidRPr="00DD5E6E">
          <w:rPr>
            <w:rStyle w:val="ac"/>
            <w:sz w:val="26"/>
            <w:szCs w:val="26"/>
          </w:rPr>
          <w:t>6.3. Требования к определению плановой максимальной мощности, готовой к несению нагрузки, и плановой минимальной мощности включенного генерирующего оборудования</w:t>
        </w:r>
        <w:r w:rsidR="00B366EA" w:rsidRPr="00DD5E6E">
          <w:rPr>
            <w:webHidden/>
            <w:sz w:val="26"/>
            <w:szCs w:val="26"/>
          </w:rPr>
          <w:tab/>
        </w:r>
        <w:r w:rsidR="00B366EA" w:rsidRPr="00DD5E6E">
          <w:rPr>
            <w:webHidden/>
            <w:sz w:val="26"/>
            <w:szCs w:val="26"/>
          </w:rPr>
          <w:fldChar w:fldCharType="begin"/>
        </w:r>
        <w:r w:rsidR="00B366EA" w:rsidRPr="00DD5E6E">
          <w:rPr>
            <w:webHidden/>
            <w:sz w:val="26"/>
            <w:szCs w:val="26"/>
          </w:rPr>
          <w:instrText xml:space="preserve"> PAGEREF _Toc121221295 \h </w:instrText>
        </w:r>
        <w:r w:rsidR="00B366EA" w:rsidRPr="00DD5E6E">
          <w:rPr>
            <w:webHidden/>
            <w:sz w:val="26"/>
            <w:szCs w:val="26"/>
          </w:rPr>
        </w:r>
        <w:r w:rsidR="00B366EA" w:rsidRPr="00DD5E6E">
          <w:rPr>
            <w:webHidden/>
            <w:sz w:val="26"/>
            <w:szCs w:val="26"/>
          </w:rPr>
          <w:fldChar w:fldCharType="separate"/>
        </w:r>
        <w:r w:rsidR="00C26E71">
          <w:rPr>
            <w:webHidden/>
            <w:sz w:val="26"/>
            <w:szCs w:val="26"/>
          </w:rPr>
          <w:t>33</w:t>
        </w:r>
        <w:r w:rsidR="00B366EA" w:rsidRPr="00DD5E6E">
          <w:rPr>
            <w:webHidden/>
            <w:sz w:val="26"/>
            <w:szCs w:val="26"/>
          </w:rPr>
          <w:fldChar w:fldCharType="end"/>
        </w:r>
      </w:hyperlink>
    </w:p>
    <w:p w14:paraId="561DB125" w14:textId="431E8166" w:rsidR="00B366EA" w:rsidRPr="00DD5E6E" w:rsidRDefault="00D66810" w:rsidP="00DD5E6E">
      <w:pPr>
        <w:pStyle w:val="35"/>
        <w:spacing w:after="0" w:line="264" w:lineRule="auto"/>
        <w:rPr>
          <w:rFonts w:eastAsiaTheme="minorEastAsia"/>
          <w:noProof/>
          <w:sz w:val="26"/>
          <w:szCs w:val="26"/>
        </w:rPr>
      </w:pPr>
      <w:hyperlink w:anchor="_Toc121221296" w:history="1">
        <w:r w:rsidR="00B366EA" w:rsidRPr="00DD5E6E">
          <w:rPr>
            <w:rStyle w:val="ac"/>
            <w:noProof/>
            <w:sz w:val="26"/>
            <w:szCs w:val="26"/>
          </w:rPr>
          <w:t>6.3.1. Определение плановой максимальной мощности</w:t>
        </w:r>
        <w:r w:rsidR="00B366EA" w:rsidRPr="00DD5E6E">
          <w:rPr>
            <w:noProof/>
            <w:webHidden/>
            <w:sz w:val="26"/>
            <w:szCs w:val="26"/>
          </w:rPr>
          <w:tab/>
        </w:r>
        <w:r w:rsidR="00B366EA" w:rsidRPr="00DD5E6E">
          <w:rPr>
            <w:noProof/>
            <w:webHidden/>
            <w:sz w:val="26"/>
            <w:szCs w:val="26"/>
          </w:rPr>
          <w:fldChar w:fldCharType="begin"/>
        </w:r>
        <w:r w:rsidR="00B366EA" w:rsidRPr="00DD5E6E">
          <w:rPr>
            <w:noProof/>
            <w:webHidden/>
            <w:sz w:val="26"/>
            <w:szCs w:val="26"/>
          </w:rPr>
          <w:instrText xml:space="preserve"> PAGEREF _Toc121221296 \h </w:instrText>
        </w:r>
        <w:r w:rsidR="00B366EA" w:rsidRPr="00DD5E6E">
          <w:rPr>
            <w:noProof/>
            <w:webHidden/>
            <w:sz w:val="26"/>
            <w:szCs w:val="26"/>
          </w:rPr>
        </w:r>
        <w:r w:rsidR="00B366EA" w:rsidRPr="00DD5E6E">
          <w:rPr>
            <w:noProof/>
            <w:webHidden/>
            <w:sz w:val="26"/>
            <w:szCs w:val="26"/>
          </w:rPr>
          <w:fldChar w:fldCharType="separate"/>
        </w:r>
        <w:r w:rsidR="00C26E71">
          <w:rPr>
            <w:noProof/>
            <w:webHidden/>
            <w:sz w:val="26"/>
            <w:szCs w:val="26"/>
          </w:rPr>
          <w:t>33</w:t>
        </w:r>
        <w:r w:rsidR="00B366EA" w:rsidRPr="00DD5E6E">
          <w:rPr>
            <w:noProof/>
            <w:webHidden/>
            <w:sz w:val="26"/>
            <w:szCs w:val="26"/>
          </w:rPr>
          <w:fldChar w:fldCharType="end"/>
        </w:r>
      </w:hyperlink>
    </w:p>
    <w:p w14:paraId="4C21B294" w14:textId="509A4C3A" w:rsidR="00B366EA" w:rsidRPr="00DD5E6E" w:rsidRDefault="00D66810" w:rsidP="00DD5E6E">
      <w:pPr>
        <w:pStyle w:val="35"/>
        <w:spacing w:after="0" w:line="264" w:lineRule="auto"/>
        <w:rPr>
          <w:rFonts w:eastAsiaTheme="minorEastAsia"/>
          <w:noProof/>
          <w:sz w:val="26"/>
          <w:szCs w:val="26"/>
        </w:rPr>
      </w:pPr>
      <w:hyperlink w:anchor="_Toc121221297" w:history="1">
        <w:r w:rsidR="00B366EA" w:rsidRPr="00DD5E6E">
          <w:rPr>
            <w:rStyle w:val="ac"/>
            <w:noProof/>
            <w:sz w:val="26"/>
            <w:szCs w:val="26"/>
          </w:rPr>
          <w:t>6.3.1.1. Особенности учета ограничений (снижений) мощности энергоблоков ПГУ и ГТУ, зависящих от температуры наружного воздуха</w:t>
        </w:r>
        <w:r w:rsidR="00B366EA" w:rsidRPr="00DD5E6E">
          <w:rPr>
            <w:noProof/>
            <w:webHidden/>
            <w:sz w:val="26"/>
            <w:szCs w:val="26"/>
          </w:rPr>
          <w:tab/>
        </w:r>
        <w:r w:rsidR="00B366EA" w:rsidRPr="00DD5E6E">
          <w:rPr>
            <w:noProof/>
            <w:webHidden/>
            <w:sz w:val="26"/>
            <w:szCs w:val="26"/>
          </w:rPr>
          <w:fldChar w:fldCharType="begin"/>
        </w:r>
        <w:r w:rsidR="00B366EA" w:rsidRPr="00DD5E6E">
          <w:rPr>
            <w:noProof/>
            <w:webHidden/>
            <w:sz w:val="26"/>
            <w:szCs w:val="26"/>
          </w:rPr>
          <w:instrText xml:space="preserve"> PAGEREF _Toc121221297 \h </w:instrText>
        </w:r>
        <w:r w:rsidR="00B366EA" w:rsidRPr="00DD5E6E">
          <w:rPr>
            <w:noProof/>
            <w:webHidden/>
            <w:sz w:val="26"/>
            <w:szCs w:val="26"/>
          </w:rPr>
        </w:r>
        <w:r w:rsidR="00B366EA" w:rsidRPr="00DD5E6E">
          <w:rPr>
            <w:noProof/>
            <w:webHidden/>
            <w:sz w:val="26"/>
            <w:szCs w:val="26"/>
          </w:rPr>
          <w:fldChar w:fldCharType="separate"/>
        </w:r>
        <w:r w:rsidR="00C26E71">
          <w:rPr>
            <w:noProof/>
            <w:webHidden/>
            <w:sz w:val="26"/>
            <w:szCs w:val="26"/>
          </w:rPr>
          <w:t>36</w:t>
        </w:r>
        <w:r w:rsidR="00B366EA" w:rsidRPr="00DD5E6E">
          <w:rPr>
            <w:noProof/>
            <w:webHidden/>
            <w:sz w:val="26"/>
            <w:szCs w:val="26"/>
          </w:rPr>
          <w:fldChar w:fldCharType="end"/>
        </w:r>
      </w:hyperlink>
    </w:p>
    <w:p w14:paraId="43CCC550" w14:textId="13CF2B97" w:rsidR="00B366EA" w:rsidRPr="00DD5E6E" w:rsidRDefault="00D66810" w:rsidP="00DD5E6E">
      <w:pPr>
        <w:pStyle w:val="35"/>
        <w:spacing w:after="0" w:line="264" w:lineRule="auto"/>
        <w:rPr>
          <w:rFonts w:eastAsiaTheme="minorEastAsia"/>
          <w:noProof/>
          <w:sz w:val="26"/>
          <w:szCs w:val="26"/>
        </w:rPr>
      </w:pPr>
      <w:hyperlink w:anchor="_Toc121221298" w:history="1">
        <w:r w:rsidR="00B366EA" w:rsidRPr="00DD5E6E">
          <w:rPr>
            <w:rStyle w:val="ac"/>
            <w:noProof/>
            <w:sz w:val="26"/>
            <w:szCs w:val="26"/>
          </w:rPr>
          <w:t>6.3.1.2. Особенности учета ступенчатого набора нагрузки ГЭС</w:t>
        </w:r>
        <w:r w:rsidR="00B366EA" w:rsidRPr="00DD5E6E">
          <w:rPr>
            <w:noProof/>
            <w:webHidden/>
            <w:sz w:val="26"/>
            <w:szCs w:val="26"/>
          </w:rPr>
          <w:tab/>
        </w:r>
        <w:r w:rsidR="00B366EA" w:rsidRPr="00DD5E6E">
          <w:rPr>
            <w:noProof/>
            <w:webHidden/>
            <w:sz w:val="26"/>
            <w:szCs w:val="26"/>
          </w:rPr>
          <w:fldChar w:fldCharType="begin"/>
        </w:r>
        <w:r w:rsidR="00B366EA" w:rsidRPr="00DD5E6E">
          <w:rPr>
            <w:noProof/>
            <w:webHidden/>
            <w:sz w:val="26"/>
            <w:szCs w:val="26"/>
          </w:rPr>
          <w:instrText xml:space="preserve"> PAGEREF _Toc121221298 \h </w:instrText>
        </w:r>
        <w:r w:rsidR="00B366EA" w:rsidRPr="00DD5E6E">
          <w:rPr>
            <w:noProof/>
            <w:webHidden/>
            <w:sz w:val="26"/>
            <w:szCs w:val="26"/>
          </w:rPr>
        </w:r>
        <w:r w:rsidR="00B366EA" w:rsidRPr="00DD5E6E">
          <w:rPr>
            <w:noProof/>
            <w:webHidden/>
            <w:sz w:val="26"/>
            <w:szCs w:val="26"/>
          </w:rPr>
          <w:fldChar w:fldCharType="separate"/>
        </w:r>
        <w:r w:rsidR="00C26E71">
          <w:rPr>
            <w:noProof/>
            <w:webHidden/>
            <w:sz w:val="26"/>
            <w:szCs w:val="26"/>
          </w:rPr>
          <w:t>37</w:t>
        </w:r>
        <w:r w:rsidR="00B366EA" w:rsidRPr="00DD5E6E">
          <w:rPr>
            <w:noProof/>
            <w:webHidden/>
            <w:sz w:val="26"/>
            <w:szCs w:val="26"/>
          </w:rPr>
          <w:fldChar w:fldCharType="end"/>
        </w:r>
      </w:hyperlink>
    </w:p>
    <w:p w14:paraId="21BA56F8" w14:textId="46D5B664" w:rsidR="00B366EA" w:rsidRPr="00DD5E6E" w:rsidRDefault="00D66810" w:rsidP="00DD5E6E">
      <w:pPr>
        <w:pStyle w:val="35"/>
        <w:spacing w:after="0" w:line="264" w:lineRule="auto"/>
        <w:rPr>
          <w:rFonts w:eastAsiaTheme="minorEastAsia"/>
          <w:noProof/>
          <w:sz w:val="26"/>
          <w:szCs w:val="26"/>
        </w:rPr>
      </w:pPr>
      <w:hyperlink w:anchor="_Toc121221299" w:history="1">
        <w:r w:rsidR="00B366EA" w:rsidRPr="00DD5E6E">
          <w:rPr>
            <w:rStyle w:val="ac"/>
            <w:noProof/>
            <w:sz w:val="26"/>
            <w:szCs w:val="26"/>
          </w:rPr>
          <w:t>6.3.2. Требования к определению плановой максимальной мощности и плановой минимальной мощности включенного генерирующего оборудования</w:t>
        </w:r>
        <w:r w:rsidR="00B366EA" w:rsidRPr="00DD5E6E">
          <w:rPr>
            <w:noProof/>
            <w:webHidden/>
            <w:sz w:val="26"/>
            <w:szCs w:val="26"/>
          </w:rPr>
          <w:tab/>
        </w:r>
        <w:r w:rsidR="00B366EA" w:rsidRPr="00DD5E6E">
          <w:rPr>
            <w:noProof/>
            <w:webHidden/>
            <w:sz w:val="26"/>
            <w:szCs w:val="26"/>
          </w:rPr>
          <w:fldChar w:fldCharType="begin"/>
        </w:r>
        <w:r w:rsidR="00B366EA" w:rsidRPr="00DD5E6E">
          <w:rPr>
            <w:noProof/>
            <w:webHidden/>
            <w:sz w:val="26"/>
            <w:szCs w:val="26"/>
          </w:rPr>
          <w:instrText xml:space="preserve"> PAGEREF _Toc121221299 \h </w:instrText>
        </w:r>
        <w:r w:rsidR="00B366EA" w:rsidRPr="00DD5E6E">
          <w:rPr>
            <w:noProof/>
            <w:webHidden/>
            <w:sz w:val="26"/>
            <w:szCs w:val="26"/>
          </w:rPr>
        </w:r>
        <w:r w:rsidR="00B366EA" w:rsidRPr="00DD5E6E">
          <w:rPr>
            <w:noProof/>
            <w:webHidden/>
            <w:sz w:val="26"/>
            <w:szCs w:val="26"/>
          </w:rPr>
          <w:fldChar w:fldCharType="separate"/>
        </w:r>
        <w:r w:rsidR="00C26E71">
          <w:rPr>
            <w:noProof/>
            <w:webHidden/>
            <w:sz w:val="26"/>
            <w:szCs w:val="26"/>
          </w:rPr>
          <w:t>37</w:t>
        </w:r>
        <w:r w:rsidR="00B366EA" w:rsidRPr="00DD5E6E">
          <w:rPr>
            <w:noProof/>
            <w:webHidden/>
            <w:sz w:val="26"/>
            <w:szCs w:val="26"/>
          </w:rPr>
          <w:fldChar w:fldCharType="end"/>
        </w:r>
      </w:hyperlink>
    </w:p>
    <w:p w14:paraId="04A737D2" w14:textId="662C727F" w:rsidR="00B366EA" w:rsidRPr="00DD5E6E" w:rsidRDefault="00D66810" w:rsidP="00DD5E6E">
      <w:pPr>
        <w:pStyle w:val="25"/>
        <w:spacing w:line="264" w:lineRule="auto"/>
        <w:rPr>
          <w:rFonts w:eastAsiaTheme="minorEastAsia"/>
          <w:sz w:val="26"/>
          <w:szCs w:val="26"/>
        </w:rPr>
      </w:pPr>
      <w:hyperlink w:anchor="_Toc121221300" w:history="1">
        <w:r w:rsidR="00B366EA" w:rsidRPr="00DD5E6E">
          <w:rPr>
            <w:rStyle w:val="ac"/>
            <w:sz w:val="26"/>
            <w:szCs w:val="26"/>
          </w:rPr>
          <w:t>6.4. Требования к максимальной мощности, заявляемой участниками оптового рынка при подаче ценовых заявок для участия в конкурентном отборе на сутки вперед</w:t>
        </w:r>
        <w:r w:rsidR="00B366EA" w:rsidRPr="00DD5E6E">
          <w:rPr>
            <w:webHidden/>
            <w:sz w:val="26"/>
            <w:szCs w:val="26"/>
          </w:rPr>
          <w:tab/>
        </w:r>
        <w:r w:rsidR="00B366EA" w:rsidRPr="00DD5E6E">
          <w:rPr>
            <w:webHidden/>
            <w:sz w:val="26"/>
            <w:szCs w:val="26"/>
          </w:rPr>
          <w:fldChar w:fldCharType="begin"/>
        </w:r>
        <w:r w:rsidR="00B366EA" w:rsidRPr="00DD5E6E">
          <w:rPr>
            <w:webHidden/>
            <w:sz w:val="26"/>
            <w:szCs w:val="26"/>
          </w:rPr>
          <w:instrText xml:space="preserve"> PAGEREF _Toc121221300 \h </w:instrText>
        </w:r>
        <w:r w:rsidR="00B366EA" w:rsidRPr="00DD5E6E">
          <w:rPr>
            <w:webHidden/>
            <w:sz w:val="26"/>
            <w:szCs w:val="26"/>
          </w:rPr>
        </w:r>
        <w:r w:rsidR="00B366EA" w:rsidRPr="00DD5E6E">
          <w:rPr>
            <w:webHidden/>
            <w:sz w:val="26"/>
            <w:szCs w:val="26"/>
          </w:rPr>
          <w:fldChar w:fldCharType="separate"/>
        </w:r>
        <w:r w:rsidR="00C26E71">
          <w:rPr>
            <w:webHidden/>
            <w:sz w:val="26"/>
            <w:szCs w:val="26"/>
          </w:rPr>
          <w:t>38</w:t>
        </w:r>
        <w:r w:rsidR="00B366EA" w:rsidRPr="00DD5E6E">
          <w:rPr>
            <w:webHidden/>
            <w:sz w:val="26"/>
            <w:szCs w:val="26"/>
          </w:rPr>
          <w:fldChar w:fldCharType="end"/>
        </w:r>
      </w:hyperlink>
    </w:p>
    <w:p w14:paraId="1E1530F5" w14:textId="4B27DD6A" w:rsidR="00B366EA" w:rsidRPr="00DD5E6E" w:rsidRDefault="00D66810" w:rsidP="00DD5E6E">
      <w:pPr>
        <w:pStyle w:val="25"/>
        <w:spacing w:line="264" w:lineRule="auto"/>
        <w:rPr>
          <w:rFonts w:eastAsiaTheme="minorEastAsia"/>
          <w:sz w:val="26"/>
          <w:szCs w:val="26"/>
        </w:rPr>
      </w:pPr>
      <w:hyperlink w:anchor="_Toc121221301" w:history="1">
        <w:r w:rsidR="00B366EA" w:rsidRPr="00DD5E6E">
          <w:rPr>
            <w:rStyle w:val="ac"/>
            <w:sz w:val="26"/>
            <w:szCs w:val="26"/>
          </w:rPr>
          <w:t>6.5. Требования к определению максимальной мощности, готовой к несению нагрузки, и минимальной мощности включенного генерирующего оборудования</w:t>
        </w:r>
        <w:r w:rsidR="00B366EA" w:rsidRPr="00DD5E6E">
          <w:rPr>
            <w:webHidden/>
            <w:sz w:val="26"/>
            <w:szCs w:val="26"/>
          </w:rPr>
          <w:tab/>
        </w:r>
        <w:r w:rsidR="00B366EA" w:rsidRPr="00DD5E6E">
          <w:rPr>
            <w:webHidden/>
            <w:sz w:val="26"/>
            <w:szCs w:val="26"/>
          </w:rPr>
          <w:fldChar w:fldCharType="begin"/>
        </w:r>
        <w:r w:rsidR="00B366EA" w:rsidRPr="00DD5E6E">
          <w:rPr>
            <w:webHidden/>
            <w:sz w:val="26"/>
            <w:szCs w:val="26"/>
          </w:rPr>
          <w:instrText xml:space="preserve"> PAGEREF _Toc121221301 \h </w:instrText>
        </w:r>
        <w:r w:rsidR="00B366EA" w:rsidRPr="00DD5E6E">
          <w:rPr>
            <w:webHidden/>
            <w:sz w:val="26"/>
            <w:szCs w:val="26"/>
          </w:rPr>
        </w:r>
        <w:r w:rsidR="00B366EA" w:rsidRPr="00DD5E6E">
          <w:rPr>
            <w:webHidden/>
            <w:sz w:val="26"/>
            <w:szCs w:val="26"/>
          </w:rPr>
          <w:fldChar w:fldCharType="separate"/>
        </w:r>
        <w:r w:rsidR="00C26E71">
          <w:rPr>
            <w:webHidden/>
            <w:sz w:val="26"/>
            <w:szCs w:val="26"/>
          </w:rPr>
          <w:t>38</w:t>
        </w:r>
        <w:r w:rsidR="00B366EA" w:rsidRPr="00DD5E6E">
          <w:rPr>
            <w:webHidden/>
            <w:sz w:val="26"/>
            <w:szCs w:val="26"/>
          </w:rPr>
          <w:fldChar w:fldCharType="end"/>
        </w:r>
      </w:hyperlink>
    </w:p>
    <w:p w14:paraId="2E03ED4A" w14:textId="66ABCBF7" w:rsidR="00B366EA" w:rsidRPr="00DD5E6E" w:rsidRDefault="00D66810" w:rsidP="00DD5E6E">
      <w:pPr>
        <w:pStyle w:val="25"/>
        <w:spacing w:line="264" w:lineRule="auto"/>
        <w:rPr>
          <w:rFonts w:eastAsiaTheme="minorEastAsia"/>
          <w:sz w:val="26"/>
          <w:szCs w:val="26"/>
        </w:rPr>
      </w:pPr>
      <w:hyperlink w:anchor="_Toc121221302" w:history="1">
        <w:r w:rsidR="00B366EA" w:rsidRPr="00DD5E6E">
          <w:rPr>
            <w:rStyle w:val="ac"/>
            <w:sz w:val="26"/>
            <w:szCs w:val="26"/>
          </w:rPr>
          <w:t>6.6. Требования к соблюдению нормативного времени включения в сеть генерирующего оборудования</w:t>
        </w:r>
        <w:r w:rsidR="00B366EA" w:rsidRPr="00DD5E6E">
          <w:rPr>
            <w:webHidden/>
            <w:sz w:val="26"/>
            <w:szCs w:val="26"/>
          </w:rPr>
          <w:tab/>
        </w:r>
        <w:r w:rsidR="00B366EA" w:rsidRPr="00DD5E6E">
          <w:rPr>
            <w:webHidden/>
            <w:sz w:val="26"/>
            <w:szCs w:val="26"/>
          </w:rPr>
          <w:fldChar w:fldCharType="begin"/>
        </w:r>
        <w:r w:rsidR="00B366EA" w:rsidRPr="00DD5E6E">
          <w:rPr>
            <w:webHidden/>
            <w:sz w:val="26"/>
            <w:szCs w:val="26"/>
          </w:rPr>
          <w:instrText xml:space="preserve"> PAGEREF _Toc121221302 \h </w:instrText>
        </w:r>
        <w:r w:rsidR="00B366EA" w:rsidRPr="00DD5E6E">
          <w:rPr>
            <w:webHidden/>
            <w:sz w:val="26"/>
            <w:szCs w:val="26"/>
          </w:rPr>
        </w:r>
        <w:r w:rsidR="00B366EA" w:rsidRPr="00DD5E6E">
          <w:rPr>
            <w:webHidden/>
            <w:sz w:val="26"/>
            <w:szCs w:val="26"/>
          </w:rPr>
          <w:fldChar w:fldCharType="separate"/>
        </w:r>
        <w:r w:rsidR="00C26E71">
          <w:rPr>
            <w:webHidden/>
            <w:sz w:val="26"/>
            <w:szCs w:val="26"/>
          </w:rPr>
          <w:t>41</w:t>
        </w:r>
        <w:r w:rsidR="00B366EA" w:rsidRPr="00DD5E6E">
          <w:rPr>
            <w:webHidden/>
            <w:sz w:val="26"/>
            <w:szCs w:val="26"/>
          </w:rPr>
          <w:fldChar w:fldCharType="end"/>
        </w:r>
      </w:hyperlink>
    </w:p>
    <w:p w14:paraId="67B2F1E4" w14:textId="04184C7B" w:rsidR="00B366EA" w:rsidRPr="00DD5E6E" w:rsidRDefault="00D66810" w:rsidP="00DD5E6E">
      <w:pPr>
        <w:pStyle w:val="25"/>
        <w:spacing w:line="264" w:lineRule="auto"/>
        <w:rPr>
          <w:rFonts w:eastAsiaTheme="minorEastAsia"/>
          <w:sz w:val="26"/>
          <w:szCs w:val="26"/>
        </w:rPr>
      </w:pPr>
      <w:hyperlink w:anchor="_Toc121221303" w:history="1">
        <w:r w:rsidR="00B366EA" w:rsidRPr="00DD5E6E">
          <w:rPr>
            <w:rStyle w:val="ac"/>
            <w:sz w:val="26"/>
            <w:szCs w:val="26"/>
          </w:rPr>
          <w:t>6.7. Требования к определению скорости изменения нагрузки генерирующего оборудования при неоднократном участии в суточном регулировании изменения потребления</w:t>
        </w:r>
        <w:r w:rsidR="00B366EA" w:rsidRPr="00DD5E6E">
          <w:rPr>
            <w:webHidden/>
            <w:sz w:val="26"/>
            <w:szCs w:val="26"/>
          </w:rPr>
          <w:tab/>
        </w:r>
        <w:r w:rsidR="00B366EA" w:rsidRPr="00DD5E6E">
          <w:rPr>
            <w:webHidden/>
            <w:sz w:val="26"/>
            <w:szCs w:val="26"/>
          </w:rPr>
          <w:fldChar w:fldCharType="begin"/>
        </w:r>
        <w:r w:rsidR="00B366EA" w:rsidRPr="00DD5E6E">
          <w:rPr>
            <w:webHidden/>
            <w:sz w:val="26"/>
            <w:szCs w:val="26"/>
          </w:rPr>
          <w:instrText xml:space="preserve"> PAGEREF _Toc121221303 \h </w:instrText>
        </w:r>
        <w:r w:rsidR="00B366EA" w:rsidRPr="00DD5E6E">
          <w:rPr>
            <w:webHidden/>
            <w:sz w:val="26"/>
            <w:szCs w:val="26"/>
          </w:rPr>
        </w:r>
        <w:r w:rsidR="00B366EA" w:rsidRPr="00DD5E6E">
          <w:rPr>
            <w:webHidden/>
            <w:sz w:val="26"/>
            <w:szCs w:val="26"/>
          </w:rPr>
          <w:fldChar w:fldCharType="separate"/>
        </w:r>
        <w:r w:rsidR="00C26E71">
          <w:rPr>
            <w:webHidden/>
            <w:sz w:val="26"/>
            <w:szCs w:val="26"/>
          </w:rPr>
          <w:t>43</w:t>
        </w:r>
        <w:r w:rsidR="00B366EA" w:rsidRPr="00DD5E6E">
          <w:rPr>
            <w:webHidden/>
            <w:sz w:val="26"/>
            <w:szCs w:val="26"/>
          </w:rPr>
          <w:fldChar w:fldCharType="end"/>
        </w:r>
      </w:hyperlink>
    </w:p>
    <w:p w14:paraId="56F6B901" w14:textId="699025DD" w:rsidR="00B366EA" w:rsidRPr="00DD5E6E" w:rsidRDefault="00D66810" w:rsidP="00DD5E6E">
      <w:pPr>
        <w:pStyle w:val="25"/>
        <w:spacing w:line="264" w:lineRule="auto"/>
        <w:rPr>
          <w:rFonts w:eastAsiaTheme="minorEastAsia"/>
          <w:sz w:val="26"/>
          <w:szCs w:val="26"/>
        </w:rPr>
      </w:pPr>
      <w:hyperlink w:anchor="_Toc121221304" w:history="1">
        <w:r w:rsidR="00B366EA" w:rsidRPr="00DD5E6E">
          <w:rPr>
            <w:rStyle w:val="ac"/>
            <w:sz w:val="26"/>
            <w:szCs w:val="26"/>
          </w:rPr>
          <w:t>6.8. Требования к определению фактического эксплуатационного состояния генерирующего оборудования</w:t>
        </w:r>
        <w:r w:rsidR="00B366EA" w:rsidRPr="00DD5E6E">
          <w:rPr>
            <w:webHidden/>
            <w:sz w:val="26"/>
            <w:szCs w:val="26"/>
          </w:rPr>
          <w:tab/>
        </w:r>
        <w:r w:rsidR="00B366EA" w:rsidRPr="00DD5E6E">
          <w:rPr>
            <w:webHidden/>
            <w:sz w:val="26"/>
            <w:szCs w:val="26"/>
          </w:rPr>
          <w:fldChar w:fldCharType="begin"/>
        </w:r>
        <w:r w:rsidR="00B366EA" w:rsidRPr="00DD5E6E">
          <w:rPr>
            <w:webHidden/>
            <w:sz w:val="26"/>
            <w:szCs w:val="26"/>
          </w:rPr>
          <w:instrText xml:space="preserve"> PAGEREF _Toc121221304 \h </w:instrText>
        </w:r>
        <w:r w:rsidR="00B366EA" w:rsidRPr="00DD5E6E">
          <w:rPr>
            <w:webHidden/>
            <w:sz w:val="26"/>
            <w:szCs w:val="26"/>
          </w:rPr>
        </w:r>
        <w:r w:rsidR="00B366EA" w:rsidRPr="00DD5E6E">
          <w:rPr>
            <w:webHidden/>
            <w:sz w:val="26"/>
            <w:szCs w:val="26"/>
          </w:rPr>
          <w:fldChar w:fldCharType="separate"/>
        </w:r>
        <w:r w:rsidR="00C26E71">
          <w:rPr>
            <w:webHidden/>
            <w:sz w:val="26"/>
            <w:szCs w:val="26"/>
          </w:rPr>
          <w:t>44</w:t>
        </w:r>
        <w:r w:rsidR="00B366EA" w:rsidRPr="00DD5E6E">
          <w:rPr>
            <w:webHidden/>
            <w:sz w:val="26"/>
            <w:szCs w:val="26"/>
          </w:rPr>
          <w:fldChar w:fldCharType="end"/>
        </w:r>
      </w:hyperlink>
    </w:p>
    <w:p w14:paraId="52243AE5" w14:textId="4D37B6F2" w:rsidR="00B366EA" w:rsidRPr="00DD5E6E" w:rsidRDefault="00D66810" w:rsidP="00DD5E6E">
      <w:pPr>
        <w:pStyle w:val="12"/>
        <w:spacing w:line="264" w:lineRule="auto"/>
        <w:rPr>
          <w:rFonts w:eastAsiaTheme="minorEastAsia"/>
        </w:rPr>
      </w:pPr>
      <w:hyperlink w:anchor="_Toc121221305" w:history="1">
        <w:r w:rsidR="00B366EA" w:rsidRPr="00DD5E6E">
          <w:rPr>
            <w:rStyle w:val="ac"/>
          </w:rPr>
          <w:t>7. Требования к определению способности к выработке электроэнергии генерирующего оборудования квалифицированных генерирующих объектов, функционирующих на основе использования возобновляемых источников энергии</w:t>
        </w:r>
        <w:r w:rsidR="00B366EA" w:rsidRPr="00DD5E6E">
          <w:rPr>
            <w:webHidden/>
          </w:rPr>
          <w:tab/>
        </w:r>
        <w:r w:rsidR="00B366EA" w:rsidRPr="00DD5E6E">
          <w:rPr>
            <w:webHidden/>
          </w:rPr>
          <w:fldChar w:fldCharType="begin"/>
        </w:r>
        <w:r w:rsidR="00B366EA" w:rsidRPr="00DD5E6E">
          <w:rPr>
            <w:webHidden/>
          </w:rPr>
          <w:instrText xml:space="preserve"> PAGEREF _Toc121221305 \h </w:instrText>
        </w:r>
        <w:r w:rsidR="00B366EA" w:rsidRPr="00DD5E6E">
          <w:rPr>
            <w:webHidden/>
          </w:rPr>
        </w:r>
        <w:r w:rsidR="00B366EA" w:rsidRPr="00DD5E6E">
          <w:rPr>
            <w:webHidden/>
          </w:rPr>
          <w:fldChar w:fldCharType="separate"/>
        </w:r>
        <w:r w:rsidR="00C26E71">
          <w:rPr>
            <w:webHidden/>
          </w:rPr>
          <w:t>44</w:t>
        </w:r>
        <w:r w:rsidR="00B366EA" w:rsidRPr="00DD5E6E">
          <w:rPr>
            <w:webHidden/>
          </w:rPr>
          <w:fldChar w:fldCharType="end"/>
        </w:r>
      </w:hyperlink>
    </w:p>
    <w:p w14:paraId="52F453BC" w14:textId="6CE7471E" w:rsidR="00B366EA" w:rsidRPr="00DD5E6E" w:rsidRDefault="00D66810" w:rsidP="00DD5E6E">
      <w:pPr>
        <w:pStyle w:val="12"/>
        <w:spacing w:line="264" w:lineRule="auto"/>
        <w:rPr>
          <w:rFonts w:eastAsiaTheme="minorEastAsia"/>
        </w:rPr>
      </w:pPr>
      <w:hyperlink w:anchor="_Toc121221306" w:history="1">
        <w:r w:rsidR="00B366EA" w:rsidRPr="00DD5E6E">
          <w:rPr>
            <w:rStyle w:val="ac"/>
          </w:rPr>
          <w:t>8. Требования к обмену телеинформацией</w:t>
        </w:r>
        <w:r w:rsidR="00B366EA" w:rsidRPr="00DD5E6E">
          <w:rPr>
            <w:webHidden/>
          </w:rPr>
          <w:tab/>
        </w:r>
        <w:r w:rsidR="00B366EA" w:rsidRPr="00DD5E6E">
          <w:rPr>
            <w:webHidden/>
          </w:rPr>
          <w:fldChar w:fldCharType="begin"/>
        </w:r>
        <w:r w:rsidR="00B366EA" w:rsidRPr="00DD5E6E">
          <w:rPr>
            <w:webHidden/>
          </w:rPr>
          <w:instrText xml:space="preserve"> PAGEREF _Toc121221306 \h </w:instrText>
        </w:r>
        <w:r w:rsidR="00B366EA" w:rsidRPr="00DD5E6E">
          <w:rPr>
            <w:webHidden/>
          </w:rPr>
        </w:r>
        <w:r w:rsidR="00B366EA" w:rsidRPr="00DD5E6E">
          <w:rPr>
            <w:webHidden/>
          </w:rPr>
          <w:fldChar w:fldCharType="separate"/>
        </w:r>
        <w:r w:rsidR="00C26E71">
          <w:rPr>
            <w:webHidden/>
          </w:rPr>
          <w:t>45</w:t>
        </w:r>
        <w:r w:rsidR="00B366EA" w:rsidRPr="00DD5E6E">
          <w:rPr>
            <w:webHidden/>
          </w:rPr>
          <w:fldChar w:fldCharType="end"/>
        </w:r>
      </w:hyperlink>
    </w:p>
    <w:p w14:paraId="023D2665" w14:textId="5DF06D17" w:rsidR="00B366EA" w:rsidRPr="00DD5E6E" w:rsidRDefault="00D66810" w:rsidP="00DD5E6E">
      <w:pPr>
        <w:pStyle w:val="12"/>
        <w:spacing w:line="264" w:lineRule="auto"/>
        <w:rPr>
          <w:rFonts w:eastAsiaTheme="minorEastAsia"/>
        </w:rPr>
      </w:pPr>
      <w:hyperlink w:anchor="_Toc121221307" w:history="1">
        <w:r w:rsidR="00B366EA" w:rsidRPr="00DD5E6E">
          <w:rPr>
            <w:rStyle w:val="ac"/>
          </w:rPr>
          <w:t>9. Требования к вновь вводимому в эксплуатацию генерирующему оборудованию, расположенному на генерирующих объектах, подлежащих строительству в соответствии с решениями Правительства РФ</w:t>
        </w:r>
        <w:r w:rsidR="00B366EA" w:rsidRPr="00DD5E6E">
          <w:rPr>
            <w:webHidden/>
          </w:rPr>
          <w:tab/>
        </w:r>
        <w:r w:rsidR="00B366EA" w:rsidRPr="00DD5E6E">
          <w:rPr>
            <w:webHidden/>
          </w:rPr>
          <w:fldChar w:fldCharType="begin"/>
        </w:r>
        <w:r w:rsidR="00B366EA" w:rsidRPr="00DD5E6E">
          <w:rPr>
            <w:webHidden/>
          </w:rPr>
          <w:instrText xml:space="preserve"> PAGEREF _Toc121221307 \h </w:instrText>
        </w:r>
        <w:r w:rsidR="00B366EA" w:rsidRPr="00DD5E6E">
          <w:rPr>
            <w:webHidden/>
          </w:rPr>
        </w:r>
        <w:r w:rsidR="00B366EA" w:rsidRPr="00DD5E6E">
          <w:rPr>
            <w:webHidden/>
          </w:rPr>
          <w:fldChar w:fldCharType="separate"/>
        </w:r>
        <w:r w:rsidR="00C26E71">
          <w:rPr>
            <w:webHidden/>
          </w:rPr>
          <w:t>45</w:t>
        </w:r>
        <w:r w:rsidR="00B366EA" w:rsidRPr="00DD5E6E">
          <w:rPr>
            <w:webHidden/>
          </w:rPr>
          <w:fldChar w:fldCharType="end"/>
        </w:r>
      </w:hyperlink>
    </w:p>
    <w:p w14:paraId="7EF6B506" w14:textId="515E05F2" w:rsidR="00B366EA" w:rsidRPr="00DD5E6E" w:rsidRDefault="00D66810" w:rsidP="00DD5E6E">
      <w:pPr>
        <w:pStyle w:val="25"/>
        <w:spacing w:line="264" w:lineRule="auto"/>
        <w:rPr>
          <w:rFonts w:eastAsiaTheme="minorEastAsia"/>
          <w:sz w:val="26"/>
          <w:szCs w:val="26"/>
        </w:rPr>
      </w:pPr>
      <w:hyperlink w:anchor="_Toc121221308" w:history="1">
        <w:r w:rsidR="00B366EA" w:rsidRPr="00DD5E6E">
          <w:rPr>
            <w:rStyle w:val="ac"/>
            <w:sz w:val="26"/>
            <w:szCs w:val="26"/>
          </w:rPr>
          <w:t>9.1. Технические требования к генерирующим объектам тепловых электростанций, которые подлежат строительству на территории субъекта Российской Федерации, не имеющего административных границ с другими субъектами Российской Федерации и не относящегося к территориям островов, - Калининградской области</w:t>
        </w:r>
        <w:r w:rsidR="00B366EA" w:rsidRPr="00DD5E6E">
          <w:rPr>
            <w:webHidden/>
            <w:sz w:val="26"/>
            <w:szCs w:val="26"/>
          </w:rPr>
          <w:tab/>
        </w:r>
        <w:r w:rsidR="00B366EA" w:rsidRPr="00DD5E6E">
          <w:rPr>
            <w:webHidden/>
            <w:sz w:val="26"/>
            <w:szCs w:val="26"/>
          </w:rPr>
          <w:fldChar w:fldCharType="begin"/>
        </w:r>
        <w:r w:rsidR="00B366EA" w:rsidRPr="00DD5E6E">
          <w:rPr>
            <w:webHidden/>
            <w:sz w:val="26"/>
            <w:szCs w:val="26"/>
          </w:rPr>
          <w:instrText xml:space="preserve"> PAGEREF _Toc121221308 \h </w:instrText>
        </w:r>
        <w:r w:rsidR="00B366EA" w:rsidRPr="00DD5E6E">
          <w:rPr>
            <w:webHidden/>
            <w:sz w:val="26"/>
            <w:szCs w:val="26"/>
          </w:rPr>
        </w:r>
        <w:r w:rsidR="00B366EA" w:rsidRPr="00DD5E6E">
          <w:rPr>
            <w:webHidden/>
            <w:sz w:val="26"/>
            <w:szCs w:val="26"/>
          </w:rPr>
          <w:fldChar w:fldCharType="separate"/>
        </w:r>
        <w:r w:rsidR="00C26E71">
          <w:rPr>
            <w:webHidden/>
            <w:sz w:val="26"/>
            <w:szCs w:val="26"/>
          </w:rPr>
          <w:t>45</w:t>
        </w:r>
        <w:r w:rsidR="00B366EA" w:rsidRPr="00DD5E6E">
          <w:rPr>
            <w:webHidden/>
            <w:sz w:val="26"/>
            <w:szCs w:val="26"/>
          </w:rPr>
          <w:fldChar w:fldCharType="end"/>
        </w:r>
      </w:hyperlink>
    </w:p>
    <w:p w14:paraId="598B9A32" w14:textId="182581C1" w:rsidR="00B366EA" w:rsidRPr="00DD5E6E" w:rsidRDefault="00D66810" w:rsidP="00DD5E6E">
      <w:pPr>
        <w:pStyle w:val="25"/>
        <w:spacing w:line="264" w:lineRule="auto"/>
        <w:rPr>
          <w:rFonts w:eastAsiaTheme="minorEastAsia"/>
          <w:sz w:val="26"/>
          <w:szCs w:val="26"/>
        </w:rPr>
      </w:pPr>
      <w:hyperlink w:anchor="_Toc121221309" w:history="1">
        <w:r w:rsidR="00B366EA" w:rsidRPr="00DD5E6E">
          <w:rPr>
            <w:rStyle w:val="ac"/>
            <w:sz w:val="26"/>
            <w:szCs w:val="26"/>
          </w:rPr>
          <w:t>9.2. Технические требования к генерирующим объектам тепловых электростанций, которые подлежат строительству на территории Республики Крым и (или) г. Севастополя</w:t>
        </w:r>
        <w:r w:rsidR="00B366EA" w:rsidRPr="00DD5E6E">
          <w:rPr>
            <w:webHidden/>
            <w:sz w:val="26"/>
            <w:szCs w:val="26"/>
          </w:rPr>
          <w:tab/>
        </w:r>
        <w:r w:rsidR="00B366EA" w:rsidRPr="00DD5E6E">
          <w:rPr>
            <w:webHidden/>
            <w:sz w:val="26"/>
            <w:szCs w:val="26"/>
          </w:rPr>
          <w:fldChar w:fldCharType="begin"/>
        </w:r>
        <w:r w:rsidR="00B366EA" w:rsidRPr="00DD5E6E">
          <w:rPr>
            <w:webHidden/>
            <w:sz w:val="26"/>
            <w:szCs w:val="26"/>
          </w:rPr>
          <w:instrText xml:space="preserve"> PAGEREF _Toc121221309 \h </w:instrText>
        </w:r>
        <w:r w:rsidR="00B366EA" w:rsidRPr="00DD5E6E">
          <w:rPr>
            <w:webHidden/>
            <w:sz w:val="26"/>
            <w:szCs w:val="26"/>
          </w:rPr>
        </w:r>
        <w:r w:rsidR="00B366EA" w:rsidRPr="00DD5E6E">
          <w:rPr>
            <w:webHidden/>
            <w:sz w:val="26"/>
            <w:szCs w:val="26"/>
          </w:rPr>
          <w:fldChar w:fldCharType="separate"/>
        </w:r>
        <w:r w:rsidR="00C26E71">
          <w:rPr>
            <w:webHidden/>
            <w:sz w:val="26"/>
            <w:szCs w:val="26"/>
          </w:rPr>
          <w:t>48</w:t>
        </w:r>
        <w:r w:rsidR="00B366EA" w:rsidRPr="00DD5E6E">
          <w:rPr>
            <w:webHidden/>
            <w:sz w:val="26"/>
            <w:szCs w:val="26"/>
          </w:rPr>
          <w:fldChar w:fldCharType="end"/>
        </w:r>
      </w:hyperlink>
    </w:p>
    <w:p w14:paraId="5BA75A09" w14:textId="5DEF912E" w:rsidR="00B366EA" w:rsidRPr="00DD5E6E" w:rsidRDefault="00D66810" w:rsidP="00DD5E6E">
      <w:pPr>
        <w:pStyle w:val="25"/>
        <w:spacing w:line="264" w:lineRule="auto"/>
        <w:rPr>
          <w:rFonts w:eastAsiaTheme="minorEastAsia"/>
          <w:sz w:val="26"/>
          <w:szCs w:val="26"/>
        </w:rPr>
      </w:pPr>
      <w:hyperlink w:anchor="_Toc121221310" w:history="1">
        <w:r w:rsidR="00B366EA" w:rsidRPr="00DD5E6E">
          <w:rPr>
            <w:rStyle w:val="ac"/>
            <w:sz w:val="26"/>
            <w:szCs w:val="26"/>
          </w:rPr>
          <w:t>9.3. Технические требования к генерирующим объектам, подлежащим строительству и отобранным по результатам долгосрочного конкурентного отбора мощности новых генерирующих объектов (далее – КОМ НГО)</w:t>
        </w:r>
        <w:r w:rsidR="00B366EA" w:rsidRPr="00DD5E6E">
          <w:rPr>
            <w:webHidden/>
            <w:sz w:val="26"/>
            <w:szCs w:val="26"/>
          </w:rPr>
          <w:tab/>
        </w:r>
        <w:r w:rsidR="00B366EA" w:rsidRPr="00DD5E6E">
          <w:rPr>
            <w:webHidden/>
            <w:sz w:val="26"/>
            <w:szCs w:val="26"/>
          </w:rPr>
          <w:fldChar w:fldCharType="begin"/>
        </w:r>
        <w:r w:rsidR="00B366EA" w:rsidRPr="00DD5E6E">
          <w:rPr>
            <w:webHidden/>
            <w:sz w:val="26"/>
            <w:szCs w:val="26"/>
          </w:rPr>
          <w:instrText xml:space="preserve"> PAGEREF _Toc121221310 \h </w:instrText>
        </w:r>
        <w:r w:rsidR="00B366EA" w:rsidRPr="00DD5E6E">
          <w:rPr>
            <w:webHidden/>
            <w:sz w:val="26"/>
            <w:szCs w:val="26"/>
          </w:rPr>
        </w:r>
        <w:r w:rsidR="00B366EA" w:rsidRPr="00DD5E6E">
          <w:rPr>
            <w:webHidden/>
            <w:sz w:val="26"/>
            <w:szCs w:val="26"/>
          </w:rPr>
          <w:fldChar w:fldCharType="separate"/>
        </w:r>
        <w:r w:rsidR="00C26E71">
          <w:rPr>
            <w:webHidden/>
            <w:sz w:val="26"/>
            <w:szCs w:val="26"/>
          </w:rPr>
          <w:t>49</w:t>
        </w:r>
        <w:r w:rsidR="00B366EA" w:rsidRPr="00DD5E6E">
          <w:rPr>
            <w:webHidden/>
            <w:sz w:val="26"/>
            <w:szCs w:val="26"/>
          </w:rPr>
          <w:fldChar w:fldCharType="end"/>
        </w:r>
      </w:hyperlink>
    </w:p>
    <w:p w14:paraId="3E35FE5C" w14:textId="334303BC" w:rsidR="00B366EA" w:rsidRPr="00DD5E6E" w:rsidRDefault="00D66810" w:rsidP="00DD5E6E">
      <w:pPr>
        <w:pStyle w:val="12"/>
        <w:spacing w:line="264" w:lineRule="auto"/>
        <w:rPr>
          <w:rFonts w:eastAsiaTheme="minorEastAsia"/>
        </w:rPr>
      </w:pPr>
      <w:hyperlink w:anchor="_Toc121221311" w:history="1">
        <w:r w:rsidR="00B366EA" w:rsidRPr="00DD5E6E">
          <w:rPr>
            <w:rStyle w:val="ac"/>
          </w:rPr>
          <w:t>10. Требования к обеспечению устойчивой работы генерирующего оборудования ТЭС при его выделении на свои собственные нужды.</w:t>
        </w:r>
        <w:r w:rsidR="00B366EA" w:rsidRPr="00DD5E6E">
          <w:rPr>
            <w:webHidden/>
          </w:rPr>
          <w:tab/>
        </w:r>
        <w:r w:rsidR="00B366EA" w:rsidRPr="00DD5E6E">
          <w:rPr>
            <w:webHidden/>
          </w:rPr>
          <w:fldChar w:fldCharType="begin"/>
        </w:r>
        <w:r w:rsidR="00B366EA" w:rsidRPr="00DD5E6E">
          <w:rPr>
            <w:webHidden/>
          </w:rPr>
          <w:instrText xml:space="preserve"> PAGEREF _Toc121221311 \h </w:instrText>
        </w:r>
        <w:r w:rsidR="00B366EA" w:rsidRPr="00DD5E6E">
          <w:rPr>
            <w:webHidden/>
          </w:rPr>
        </w:r>
        <w:r w:rsidR="00B366EA" w:rsidRPr="00DD5E6E">
          <w:rPr>
            <w:webHidden/>
          </w:rPr>
          <w:fldChar w:fldCharType="separate"/>
        </w:r>
        <w:r w:rsidR="00C26E71">
          <w:rPr>
            <w:webHidden/>
          </w:rPr>
          <w:t>53</w:t>
        </w:r>
        <w:r w:rsidR="00B366EA" w:rsidRPr="00DD5E6E">
          <w:rPr>
            <w:webHidden/>
          </w:rPr>
          <w:fldChar w:fldCharType="end"/>
        </w:r>
      </w:hyperlink>
    </w:p>
    <w:p w14:paraId="386BE943" w14:textId="1BAB6C00" w:rsidR="00B366EA" w:rsidRPr="00DD5E6E" w:rsidRDefault="00D66810" w:rsidP="00DD5E6E">
      <w:pPr>
        <w:pStyle w:val="12"/>
        <w:spacing w:line="264" w:lineRule="auto"/>
        <w:rPr>
          <w:rFonts w:eastAsiaTheme="minorEastAsia"/>
        </w:rPr>
      </w:pPr>
      <w:hyperlink w:anchor="_Toc121221312" w:history="1">
        <w:r w:rsidR="00B366EA" w:rsidRPr="00DD5E6E">
          <w:rPr>
            <w:rStyle w:val="ac"/>
          </w:rPr>
          <w:t>11. Список сокращений и обозначений</w:t>
        </w:r>
        <w:r w:rsidR="00B366EA" w:rsidRPr="00DD5E6E">
          <w:rPr>
            <w:webHidden/>
          </w:rPr>
          <w:tab/>
        </w:r>
        <w:r w:rsidR="00B366EA" w:rsidRPr="00DD5E6E">
          <w:rPr>
            <w:webHidden/>
          </w:rPr>
          <w:fldChar w:fldCharType="begin"/>
        </w:r>
        <w:r w:rsidR="00B366EA" w:rsidRPr="00DD5E6E">
          <w:rPr>
            <w:webHidden/>
          </w:rPr>
          <w:instrText xml:space="preserve"> PAGEREF _Toc121221312 \h </w:instrText>
        </w:r>
        <w:r w:rsidR="00B366EA" w:rsidRPr="00DD5E6E">
          <w:rPr>
            <w:webHidden/>
          </w:rPr>
        </w:r>
        <w:r w:rsidR="00B366EA" w:rsidRPr="00DD5E6E">
          <w:rPr>
            <w:webHidden/>
          </w:rPr>
          <w:fldChar w:fldCharType="separate"/>
        </w:r>
        <w:r w:rsidR="00C26E71">
          <w:rPr>
            <w:webHidden/>
          </w:rPr>
          <w:t>54</w:t>
        </w:r>
        <w:r w:rsidR="00B366EA" w:rsidRPr="00DD5E6E">
          <w:rPr>
            <w:webHidden/>
          </w:rPr>
          <w:fldChar w:fldCharType="end"/>
        </w:r>
      </w:hyperlink>
    </w:p>
    <w:p w14:paraId="1EE08104" w14:textId="05D6E735" w:rsidR="00B366EA" w:rsidRPr="00DD5E6E" w:rsidRDefault="00D66810" w:rsidP="00DD5E6E">
      <w:pPr>
        <w:pStyle w:val="12"/>
        <w:spacing w:line="264" w:lineRule="auto"/>
        <w:rPr>
          <w:rFonts w:eastAsiaTheme="minorEastAsia"/>
        </w:rPr>
      </w:pPr>
      <w:hyperlink w:anchor="_Toc121221313" w:history="1">
        <w:r w:rsidR="00B366EA" w:rsidRPr="00DD5E6E">
          <w:rPr>
            <w:rStyle w:val="ac"/>
          </w:rPr>
          <w:t>12. Список регламентирующих документов</w:t>
        </w:r>
        <w:r w:rsidR="00B366EA" w:rsidRPr="00DD5E6E">
          <w:rPr>
            <w:webHidden/>
          </w:rPr>
          <w:tab/>
        </w:r>
        <w:r w:rsidR="00B366EA" w:rsidRPr="00DD5E6E">
          <w:rPr>
            <w:webHidden/>
          </w:rPr>
          <w:fldChar w:fldCharType="begin"/>
        </w:r>
        <w:r w:rsidR="00B366EA" w:rsidRPr="00DD5E6E">
          <w:rPr>
            <w:webHidden/>
          </w:rPr>
          <w:instrText xml:space="preserve"> PAGEREF _Toc121221313 \h </w:instrText>
        </w:r>
        <w:r w:rsidR="00B366EA" w:rsidRPr="00DD5E6E">
          <w:rPr>
            <w:webHidden/>
          </w:rPr>
        </w:r>
        <w:r w:rsidR="00B366EA" w:rsidRPr="00DD5E6E">
          <w:rPr>
            <w:webHidden/>
          </w:rPr>
          <w:fldChar w:fldCharType="separate"/>
        </w:r>
        <w:r w:rsidR="00C26E71">
          <w:rPr>
            <w:webHidden/>
          </w:rPr>
          <w:t>56</w:t>
        </w:r>
        <w:r w:rsidR="00B366EA" w:rsidRPr="00DD5E6E">
          <w:rPr>
            <w:webHidden/>
          </w:rPr>
          <w:fldChar w:fldCharType="end"/>
        </w:r>
      </w:hyperlink>
    </w:p>
    <w:p w14:paraId="25C2297B" w14:textId="1E4643A1" w:rsidR="00B366EA" w:rsidRPr="00DD5E6E" w:rsidRDefault="00D66810" w:rsidP="00DD5E6E">
      <w:pPr>
        <w:pStyle w:val="12"/>
        <w:spacing w:line="264" w:lineRule="auto"/>
        <w:rPr>
          <w:rFonts w:eastAsiaTheme="minorEastAsia"/>
        </w:rPr>
      </w:pPr>
      <w:hyperlink w:anchor="_Toc121221314" w:history="1">
        <w:r w:rsidR="00B366EA" w:rsidRPr="00DD5E6E">
          <w:rPr>
            <w:rStyle w:val="ac"/>
          </w:rPr>
          <w:t>13. Перечень определений</w:t>
        </w:r>
        <w:r w:rsidR="00B366EA" w:rsidRPr="00DD5E6E">
          <w:rPr>
            <w:webHidden/>
          </w:rPr>
          <w:tab/>
        </w:r>
        <w:r w:rsidR="00B366EA" w:rsidRPr="00DD5E6E">
          <w:rPr>
            <w:webHidden/>
          </w:rPr>
          <w:fldChar w:fldCharType="begin"/>
        </w:r>
        <w:r w:rsidR="00B366EA" w:rsidRPr="00DD5E6E">
          <w:rPr>
            <w:webHidden/>
          </w:rPr>
          <w:instrText xml:space="preserve"> PAGEREF _Toc121221314 \h </w:instrText>
        </w:r>
        <w:r w:rsidR="00B366EA" w:rsidRPr="00DD5E6E">
          <w:rPr>
            <w:webHidden/>
          </w:rPr>
        </w:r>
        <w:r w:rsidR="00B366EA" w:rsidRPr="00DD5E6E">
          <w:rPr>
            <w:webHidden/>
          </w:rPr>
          <w:fldChar w:fldCharType="separate"/>
        </w:r>
        <w:r w:rsidR="00C26E71">
          <w:rPr>
            <w:webHidden/>
          </w:rPr>
          <w:t>58</w:t>
        </w:r>
        <w:r w:rsidR="00B366EA" w:rsidRPr="00DD5E6E">
          <w:rPr>
            <w:webHidden/>
          </w:rPr>
          <w:fldChar w:fldCharType="end"/>
        </w:r>
      </w:hyperlink>
    </w:p>
    <w:p w14:paraId="24BE21E9" w14:textId="4DF0C45F" w:rsidR="00B366EA" w:rsidRPr="00DD5E6E" w:rsidRDefault="00D66810" w:rsidP="00DD5E6E">
      <w:pPr>
        <w:pStyle w:val="12"/>
        <w:spacing w:line="264" w:lineRule="auto"/>
        <w:rPr>
          <w:rFonts w:eastAsiaTheme="minorEastAsia"/>
        </w:rPr>
      </w:pPr>
      <w:hyperlink w:anchor="_Toc121221315" w:history="1">
        <w:r w:rsidR="00B366EA" w:rsidRPr="00DD5E6E">
          <w:rPr>
            <w:rStyle w:val="ac"/>
          </w:rPr>
          <w:t>Приложение 1</w:t>
        </w:r>
        <w:r w:rsidR="00B366EA" w:rsidRPr="00DD5E6E">
          <w:rPr>
            <w:webHidden/>
          </w:rPr>
          <w:tab/>
        </w:r>
        <w:r w:rsidR="00B366EA" w:rsidRPr="00DD5E6E">
          <w:rPr>
            <w:webHidden/>
          </w:rPr>
          <w:fldChar w:fldCharType="begin"/>
        </w:r>
        <w:r w:rsidR="00B366EA" w:rsidRPr="00DD5E6E">
          <w:rPr>
            <w:webHidden/>
          </w:rPr>
          <w:instrText xml:space="preserve"> PAGEREF _Toc121221315 \h </w:instrText>
        </w:r>
        <w:r w:rsidR="00B366EA" w:rsidRPr="00DD5E6E">
          <w:rPr>
            <w:webHidden/>
          </w:rPr>
        </w:r>
        <w:r w:rsidR="00B366EA" w:rsidRPr="00DD5E6E">
          <w:rPr>
            <w:webHidden/>
          </w:rPr>
          <w:fldChar w:fldCharType="separate"/>
        </w:r>
        <w:r w:rsidR="00C26E71">
          <w:rPr>
            <w:webHidden/>
          </w:rPr>
          <w:t>66</w:t>
        </w:r>
        <w:r w:rsidR="00B366EA" w:rsidRPr="00DD5E6E">
          <w:rPr>
            <w:webHidden/>
          </w:rPr>
          <w:fldChar w:fldCharType="end"/>
        </w:r>
      </w:hyperlink>
    </w:p>
    <w:p w14:paraId="7CB64B3C" w14:textId="6875E54F" w:rsidR="00B366EA" w:rsidRPr="00DD5E6E" w:rsidRDefault="00D66810" w:rsidP="00DD5E6E">
      <w:pPr>
        <w:pStyle w:val="12"/>
        <w:spacing w:line="264" w:lineRule="auto"/>
        <w:rPr>
          <w:rFonts w:eastAsiaTheme="minorEastAsia"/>
        </w:rPr>
      </w:pPr>
      <w:hyperlink w:anchor="_Toc121221354" w:history="1">
        <w:r w:rsidR="00B366EA" w:rsidRPr="00DD5E6E">
          <w:rPr>
            <w:rStyle w:val="ac"/>
          </w:rPr>
          <w:t>Приложение 2</w:t>
        </w:r>
        <w:r w:rsidR="00B366EA" w:rsidRPr="00DD5E6E">
          <w:rPr>
            <w:webHidden/>
          </w:rPr>
          <w:tab/>
        </w:r>
        <w:r w:rsidR="00B366EA" w:rsidRPr="00DD5E6E">
          <w:rPr>
            <w:webHidden/>
          </w:rPr>
          <w:fldChar w:fldCharType="begin"/>
        </w:r>
        <w:r w:rsidR="00B366EA" w:rsidRPr="00DD5E6E">
          <w:rPr>
            <w:webHidden/>
          </w:rPr>
          <w:instrText xml:space="preserve"> PAGEREF _Toc121221354 \h </w:instrText>
        </w:r>
        <w:r w:rsidR="00B366EA" w:rsidRPr="00DD5E6E">
          <w:rPr>
            <w:webHidden/>
          </w:rPr>
        </w:r>
        <w:r w:rsidR="00B366EA" w:rsidRPr="00DD5E6E">
          <w:rPr>
            <w:webHidden/>
          </w:rPr>
          <w:fldChar w:fldCharType="separate"/>
        </w:r>
        <w:r w:rsidR="00C26E71">
          <w:rPr>
            <w:webHidden/>
          </w:rPr>
          <w:t>149</w:t>
        </w:r>
        <w:r w:rsidR="00B366EA" w:rsidRPr="00DD5E6E">
          <w:rPr>
            <w:webHidden/>
          </w:rPr>
          <w:fldChar w:fldCharType="end"/>
        </w:r>
      </w:hyperlink>
    </w:p>
    <w:p w14:paraId="78713175" w14:textId="46AF3C04" w:rsidR="00B366EA" w:rsidRPr="00DD5E6E" w:rsidRDefault="00D66810" w:rsidP="00DD5E6E">
      <w:pPr>
        <w:pStyle w:val="12"/>
        <w:spacing w:line="264" w:lineRule="auto"/>
        <w:rPr>
          <w:rFonts w:eastAsiaTheme="minorEastAsia"/>
        </w:rPr>
      </w:pPr>
      <w:hyperlink w:anchor="_Toc121221355" w:history="1">
        <w:r w:rsidR="00B366EA" w:rsidRPr="00DD5E6E">
          <w:rPr>
            <w:rStyle w:val="ac"/>
          </w:rPr>
          <w:t>Приложение 4</w:t>
        </w:r>
        <w:r w:rsidR="00B366EA" w:rsidRPr="00DD5E6E">
          <w:rPr>
            <w:webHidden/>
          </w:rPr>
          <w:tab/>
        </w:r>
        <w:r w:rsidR="00B366EA" w:rsidRPr="00DD5E6E">
          <w:rPr>
            <w:webHidden/>
          </w:rPr>
          <w:fldChar w:fldCharType="begin"/>
        </w:r>
        <w:r w:rsidR="00B366EA" w:rsidRPr="00DD5E6E">
          <w:rPr>
            <w:webHidden/>
          </w:rPr>
          <w:instrText xml:space="preserve"> PAGEREF _Toc121221355 \h </w:instrText>
        </w:r>
        <w:r w:rsidR="00B366EA" w:rsidRPr="00DD5E6E">
          <w:rPr>
            <w:webHidden/>
          </w:rPr>
        </w:r>
        <w:r w:rsidR="00B366EA" w:rsidRPr="00DD5E6E">
          <w:rPr>
            <w:webHidden/>
          </w:rPr>
          <w:fldChar w:fldCharType="separate"/>
        </w:r>
        <w:r w:rsidR="00C26E71">
          <w:rPr>
            <w:webHidden/>
          </w:rPr>
          <w:t>160</w:t>
        </w:r>
        <w:r w:rsidR="00B366EA" w:rsidRPr="00DD5E6E">
          <w:rPr>
            <w:webHidden/>
          </w:rPr>
          <w:fldChar w:fldCharType="end"/>
        </w:r>
      </w:hyperlink>
    </w:p>
    <w:p w14:paraId="29834EAA" w14:textId="0A4B87A1" w:rsidR="00B366EA" w:rsidRPr="00DD5E6E" w:rsidRDefault="00D66810" w:rsidP="00DD5E6E">
      <w:pPr>
        <w:pStyle w:val="12"/>
        <w:spacing w:line="264" w:lineRule="auto"/>
        <w:rPr>
          <w:rFonts w:eastAsiaTheme="minorEastAsia"/>
        </w:rPr>
      </w:pPr>
      <w:hyperlink w:anchor="_Toc121221356" w:history="1">
        <w:r w:rsidR="00B366EA" w:rsidRPr="00DD5E6E">
          <w:rPr>
            <w:rStyle w:val="ac"/>
          </w:rPr>
          <w:t>Приложение 4.1</w:t>
        </w:r>
        <w:r w:rsidR="00B366EA" w:rsidRPr="00DD5E6E">
          <w:rPr>
            <w:webHidden/>
          </w:rPr>
          <w:tab/>
        </w:r>
        <w:r w:rsidR="00B366EA" w:rsidRPr="00DD5E6E">
          <w:rPr>
            <w:webHidden/>
          </w:rPr>
          <w:fldChar w:fldCharType="begin"/>
        </w:r>
        <w:r w:rsidR="00B366EA" w:rsidRPr="00DD5E6E">
          <w:rPr>
            <w:webHidden/>
          </w:rPr>
          <w:instrText xml:space="preserve"> PAGEREF _Toc121221356 \h </w:instrText>
        </w:r>
        <w:r w:rsidR="00B366EA" w:rsidRPr="00DD5E6E">
          <w:rPr>
            <w:webHidden/>
          </w:rPr>
        </w:r>
        <w:r w:rsidR="00B366EA" w:rsidRPr="00DD5E6E">
          <w:rPr>
            <w:webHidden/>
          </w:rPr>
          <w:fldChar w:fldCharType="separate"/>
        </w:r>
        <w:r w:rsidR="00C26E71">
          <w:rPr>
            <w:webHidden/>
          </w:rPr>
          <w:t>161</w:t>
        </w:r>
        <w:r w:rsidR="00B366EA" w:rsidRPr="00DD5E6E">
          <w:rPr>
            <w:webHidden/>
          </w:rPr>
          <w:fldChar w:fldCharType="end"/>
        </w:r>
      </w:hyperlink>
    </w:p>
    <w:p w14:paraId="2D6D9EA9" w14:textId="09A8A40F" w:rsidR="00B366EA" w:rsidRPr="00DD5E6E" w:rsidRDefault="00D66810" w:rsidP="00DD5E6E">
      <w:pPr>
        <w:pStyle w:val="12"/>
        <w:spacing w:line="264" w:lineRule="auto"/>
        <w:rPr>
          <w:rFonts w:eastAsiaTheme="minorEastAsia"/>
        </w:rPr>
      </w:pPr>
      <w:hyperlink w:anchor="_Toc121221357" w:history="1">
        <w:r w:rsidR="00B366EA" w:rsidRPr="00DD5E6E">
          <w:rPr>
            <w:rStyle w:val="ac"/>
          </w:rPr>
          <w:t>Приложение 4.2</w:t>
        </w:r>
        <w:r w:rsidR="00B366EA" w:rsidRPr="00DD5E6E">
          <w:rPr>
            <w:webHidden/>
          </w:rPr>
          <w:tab/>
        </w:r>
        <w:r w:rsidR="00B366EA" w:rsidRPr="00DD5E6E">
          <w:rPr>
            <w:webHidden/>
          </w:rPr>
          <w:fldChar w:fldCharType="begin"/>
        </w:r>
        <w:r w:rsidR="00B366EA" w:rsidRPr="00DD5E6E">
          <w:rPr>
            <w:webHidden/>
          </w:rPr>
          <w:instrText xml:space="preserve"> PAGEREF _Toc121221357 \h </w:instrText>
        </w:r>
        <w:r w:rsidR="00B366EA" w:rsidRPr="00DD5E6E">
          <w:rPr>
            <w:webHidden/>
          </w:rPr>
        </w:r>
        <w:r w:rsidR="00B366EA" w:rsidRPr="00DD5E6E">
          <w:rPr>
            <w:webHidden/>
          </w:rPr>
          <w:fldChar w:fldCharType="separate"/>
        </w:r>
        <w:r w:rsidR="00C26E71">
          <w:rPr>
            <w:webHidden/>
          </w:rPr>
          <w:t>164</w:t>
        </w:r>
        <w:r w:rsidR="00B366EA" w:rsidRPr="00DD5E6E">
          <w:rPr>
            <w:webHidden/>
          </w:rPr>
          <w:fldChar w:fldCharType="end"/>
        </w:r>
      </w:hyperlink>
    </w:p>
    <w:p w14:paraId="616C7722" w14:textId="1698E80B" w:rsidR="00B366EA" w:rsidRPr="00DD5E6E" w:rsidRDefault="00D66810" w:rsidP="00DD5E6E">
      <w:pPr>
        <w:pStyle w:val="12"/>
        <w:spacing w:line="264" w:lineRule="auto"/>
        <w:rPr>
          <w:rFonts w:eastAsiaTheme="minorEastAsia"/>
        </w:rPr>
      </w:pPr>
      <w:hyperlink w:anchor="_Toc121221358" w:history="1">
        <w:r w:rsidR="00B366EA" w:rsidRPr="00DD5E6E">
          <w:rPr>
            <w:rStyle w:val="ac"/>
          </w:rPr>
          <w:t>Приложение 5</w:t>
        </w:r>
        <w:r w:rsidR="00B366EA" w:rsidRPr="00DD5E6E">
          <w:rPr>
            <w:webHidden/>
          </w:rPr>
          <w:tab/>
        </w:r>
        <w:r w:rsidR="00B366EA" w:rsidRPr="00DD5E6E">
          <w:rPr>
            <w:webHidden/>
          </w:rPr>
          <w:fldChar w:fldCharType="begin"/>
        </w:r>
        <w:r w:rsidR="00B366EA" w:rsidRPr="00DD5E6E">
          <w:rPr>
            <w:webHidden/>
          </w:rPr>
          <w:instrText xml:space="preserve"> PAGEREF _Toc121221358 \h </w:instrText>
        </w:r>
        <w:r w:rsidR="00B366EA" w:rsidRPr="00DD5E6E">
          <w:rPr>
            <w:webHidden/>
          </w:rPr>
        </w:r>
        <w:r w:rsidR="00B366EA" w:rsidRPr="00DD5E6E">
          <w:rPr>
            <w:webHidden/>
          </w:rPr>
          <w:fldChar w:fldCharType="separate"/>
        </w:r>
        <w:r w:rsidR="00C26E71">
          <w:rPr>
            <w:webHidden/>
          </w:rPr>
          <w:t>167</w:t>
        </w:r>
        <w:r w:rsidR="00B366EA" w:rsidRPr="00DD5E6E">
          <w:rPr>
            <w:webHidden/>
          </w:rPr>
          <w:fldChar w:fldCharType="end"/>
        </w:r>
      </w:hyperlink>
    </w:p>
    <w:p w14:paraId="192346F8" w14:textId="38B61F51" w:rsidR="00B366EA" w:rsidRPr="00DD5E6E" w:rsidRDefault="00D66810" w:rsidP="00DD5E6E">
      <w:pPr>
        <w:pStyle w:val="12"/>
        <w:spacing w:line="264" w:lineRule="auto"/>
        <w:rPr>
          <w:rFonts w:eastAsiaTheme="minorEastAsia"/>
        </w:rPr>
      </w:pPr>
      <w:hyperlink w:anchor="_Toc121221359" w:history="1">
        <w:r w:rsidR="00B366EA" w:rsidRPr="00DD5E6E">
          <w:rPr>
            <w:rStyle w:val="ac"/>
          </w:rPr>
          <w:t>Приложение 8</w:t>
        </w:r>
        <w:r w:rsidR="00B366EA" w:rsidRPr="00DD5E6E">
          <w:rPr>
            <w:webHidden/>
          </w:rPr>
          <w:tab/>
        </w:r>
        <w:r w:rsidR="00B366EA" w:rsidRPr="00DD5E6E">
          <w:rPr>
            <w:webHidden/>
          </w:rPr>
          <w:fldChar w:fldCharType="begin"/>
        </w:r>
        <w:r w:rsidR="00B366EA" w:rsidRPr="00DD5E6E">
          <w:rPr>
            <w:webHidden/>
          </w:rPr>
          <w:instrText xml:space="preserve"> PAGEREF _Toc121221359 \h </w:instrText>
        </w:r>
        <w:r w:rsidR="00B366EA" w:rsidRPr="00DD5E6E">
          <w:rPr>
            <w:webHidden/>
          </w:rPr>
        </w:r>
        <w:r w:rsidR="00B366EA" w:rsidRPr="00DD5E6E">
          <w:rPr>
            <w:webHidden/>
          </w:rPr>
          <w:fldChar w:fldCharType="separate"/>
        </w:r>
        <w:r w:rsidR="00C26E71">
          <w:rPr>
            <w:webHidden/>
          </w:rPr>
          <w:t>181</w:t>
        </w:r>
        <w:r w:rsidR="00B366EA" w:rsidRPr="00DD5E6E">
          <w:rPr>
            <w:webHidden/>
          </w:rPr>
          <w:fldChar w:fldCharType="end"/>
        </w:r>
      </w:hyperlink>
    </w:p>
    <w:p w14:paraId="796655FB" w14:textId="20AA40C0" w:rsidR="00B366EA" w:rsidRPr="00DD5E6E" w:rsidRDefault="00D66810" w:rsidP="00DD5E6E">
      <w:pPr>
        <w:pStyle w:val="12"/>
        <w:spacing w:line="264" w:lineRule="auto"/>
        <w:rPr>
          <w:rFonts w:eastAsiaTheme="minorEastAsia"/>
        </w:rPr>
      </w:pPr>
      <w:hyperlink w:anchor="_Toc121221360" w:history="1">
        <w:r w:rsidR="00B366EA" w:rsidRPr="00DD5E6E">
          <w:rPr>
            <w:rStyle w:val="ac"/>
          </w:rPr>
          <w:t>Приложение 9</w:t>
        </w:r>
        <w:r w:rsidR="00B366EA" w:rsidRPr="00DD5E6E">
          <w:rPr>
            <w:webHidden/>
          </w:rPr>
          <w:tab/>
        </w:r>
        <w:r w:rsidR="00B366EA" w:rsidRPr="00DD5E6E">
          <w:rPr>
            <w:webHidden/>
          </w:rPr>
          <w:fldChar w:fldCharType="begin"/>
        </w:r>
        <w:r w:rsidR="00B366EA" w:rsidRPr="00DD5E6E">
          <w:rPr>
            <w:webHidden/>
          </w:rPr>
          <w:instrText xml:space="preserve"> PAGEREF _Toc121221360 \h </w:instrText>
        </w:r>
        <w:r w:rsidR="00B366EA" w:rsidRPr="00DD5E6E">
          <w:rPr>
            <w:webHidden/>
          </w:rPr>
        </w:r>
        <w:r w:rsidR="00B366EA" w:rsidRPr="00DD5E6E">
          <w:rPr>
            <w:webHidden/>
          </w:rPr>
          <w:fldChar w:fldCharType="separate"/>
        </w:r>
        <w:r w:rsidR="00C26E71">
          <w:rPr>
            <w:webHidden/>
          </w:rPr>
          <w:t>209</w:t>
        </w:r>
        <w:r w:rsidR="00B366EA" w:rsidRPr="00DD5E6E">
          <w:rPr>
            <w:webHidden/>
          </w:rPr>
          <w:fldChar w:fldCharType="end"/>
        </w:r>
      </w:hyperlink>
    </w:p>
    <w:p w14:paraId="65FD7FBC" w14:textId="3B4CACCB" w:rsidR="00B366EA" w:rsidRPr="00DD5E6E" w:rsidRDefault="00D66810" w:rsidP="00DD5E6E">
      <w:pPr>
        <w:pStyle w:val="12"/>
        <w:spacing w:line="264" w:lineRule="auto"/>
        <w:rPr>
          <w:rFonts w:eastAsiaTheme="minorEastAsia"/>
        </w:rPr>
      </w:pPr>
      <w:hyperlink w:anchor="_Toc121221361" w:history="1">
        <w:r w:rsidR="00B366EA" w:rsidRPr="00DD5E6E">
          <w:rPr>
            <w:rStyle w:val="ac"/>
          </w:rPr>
          <w:t>Приложение 10</w:t>
        </w:r>
        <w:r w:rsidR="00B366EA" w:rsidRPr="00DD5E6E">
          <w:rPr>
            <w:webHidden/>
          </w:rPr>
          <w:tab/>
        </w:r>
        <w:r w:rsidR="00B366EA" w:rsidRPr="00DD5E6E">
          <w:rPr>
            <w:webHidden/>
          </w:rPr>
          <w:fldChar w:fldCharType="begin"/>
        </w:r>
        <w:r w:rsidR="00B366EA" w:rsidRPr="00DD5E6E">
          <w:rPr>
            <w:webHidden/>
          </w:rPr>
          <w:instrText xml:space="preserve"> PAGEREF _Toc121221361 \h </w:instrText>
        </w:r>
        <w:r w:rsidR="00B366EA" w:rsidRPr="00DD5E6E">
          <w:rPr>
            <w:webHidden/>
          </w:rPr>
        </w:r>
        <w:r w:rsidR="00B366EA" w:rsidRPr="00DD5E6E">
          <w:rPr>
            <w:webHidden/>
          </w:rPr>
          <w:fldChar w:fldCharType="separate"/>
        </w:r>
        <w:r w:rsidR="00C26E71">
          <w:rPr>
            <w:webHidden/>
          </w:rPr>
          <w:t>211</w:t>
        </w:r>
        <w:r w:rsidR="00B366EA" w:rsidRPr="00DD5E6E">
          <w:rPr>
            <w:webHidden/>
          </w:rPr>
          <w:fldChar w:fldCharType="end"/>
        </w:r>
      </w:hyperlink>
    </w:p>
    <w:p w14:paraId="491A2B62" w14:textId="588BC17A" w:rsidR="00B366EA" w:rsidRPr="00DD5E6E" w:rsidRDefault="00D66810" w:rsidP="00DD5E6E">
      <w:pPr>
        <w:pStyle w:val="12"/>
        <w:spacing w:line="264" w:lineRule="auto"/>
        <w:rPr>
          <w:rFonts w:eastAsiaTheme="minorEastAsia"/>
        </w:rPr>
      </w:pPr>
      <w:hyperlink w:anchor="_Toc121221362" w:history="1">
        <w:r w:rsidR="00B366EA" w:rsidRPr="00DD5E6E">
          <w:rPr>
            <w:rStyle w:val="ac"/>
          </w:rPr>
          <w:t>Приложение 11</w:t>
        </w:r>
        <w:r w:rsidR="00B366EA" w:rsidRPr="00DD5E6E">
          <w:rPr>
            <w:webHidden/>
          </w:rPr>
          <w:tab/>
        </w:r>
        <w:r w:rsidR="00B366EA" w:rsidRPr="00DD5E6E">
          <w:rPr>
            <w:webHidden/>
          </w:rPr>
          <w:fldChar w:fldCharType="begin"/>
        </w:r>
        <w:r w:rsidR="00B366EA" w:rsidRPr="00DD5E6E">
          <w:rPr>
            <w:webHidden/>
          </w:rPr>
          <w:instrText xml:space="preserve"> PAGEREF _Toc121221362 \h </w:instrText>
        </w:r>
        <w:r w:rsidR="00B366EA" w:rsidRPr="00DD5E6E">
          <w:rPr>
            <w:webHidden/>
          </w:rPr>
        </w:r>
        <w:r w:rsidR="00B366EA" w:rsidRPr="00DD5E6E">
          <w:rPr>
            <w:webHidden/>
          </w:rPr>
          <w:fldChar w:fldCharType="separate"/>
        </w:r>
        <w:r w:rsidR="00C26E71">
          <w:rPr>
            <w:webHidden/>
          </w:rPr>
          <w:t>214</w:t>
        </w:r>
        <w:r w:rsidR="00B366EA" w:rsidRPr="00DD5E6E">
          <w:rPr>
            <w:webHidden/>
          </w:rPr>
          <w:fldChar w:fldCharType="end"/>
        </w:r>
      </w:hyperlink>
    </w:p>
    <w:p w14:paraId="0BFF3183" w14:textId="6CDCA32B" w:rsidR="00B366EA" w:rsidRPr="00DD5E6E" w:rsidRDefault="00D66810" w:rsidP="00DD5E6E">
      <w:pPr>
        <w:pStyle w:val="12"/>
        <w:spacing w:line="264" w:lineRule="auto"/>
        <w:rPr>
          <w:rFonts w:eastAsiaTheme="minorEastAsia"/>
        </w:rPr>
      </w:pPr>
      <w:hyperlink w:anchor="_Toc121221363" w:history="1">
        <w:r w:rsidR="00B366EA" w:rsidRPr="00DD5E6E">
          <w:rPr>
            <w:rStyle w:val="ac"/>
          </w:rPr>
          <w:t>Приложение 12</w:t>
        </w:r>
        <w:r w:rsidR="00B366EA" w:rsidRPr="00DD5E6E">
          <w:rPr>
            <w:webHidden/>
          </w:rPr>
          <w:tab/>
        </w:r>
        <w:r w:rsidR="00B366EA" w:rsidRPr="00DD5E6E">
          <w:rPr>
            <w:webHidden/>
          </w:rPr>
          <w:fldChar w:fldCharType="begin"/>
        </w:r>
        <w:r w:rsidR="00B366EA" w:rsidRPr="00DD5E6E">
          <w:rPr>
            <w:webHidden/>
          </w:rPr>
          <w:instrText xml:space="preserve"> PAGEREF _Toc121221363 \h </w:instrText>
        </w:r>
        <w:r w:rsidR="00B366EA" w:rsidRPr="00DD5E6E">
          <w:rPr>
            <w:webHidden/>
          </w:rPr>
        </w:r>
        <w:r w:rsidR="00B366EA" w:rsidRPr="00DD5E6E">
          <w:rPr>
            <w:webHidden/>
          </w:rPr>
          <w:fldChar w:fldCharType="separate"/>
        </w:r>
        <w:r w:rsidR="00C26E71">
          <w:rPr>
            <w:webHidden/>
          </w:rPr>
          <w:t>216</w:t>
        </w:r>
        <w:r w:rsidR="00B366EA" w:rsidRPr="00DD5E6E">
          <w:rPr>
            <w:webHidden/>
          </w:rPr>
          <w:fldChar w:fldCharType="end"/>
        </w:r>
      </w:hyperlink>
    </w:p>
    <w:p w14:paraId="581B1913" w14:textId="1A734EB4" w:rsidR="00B366EA" w:rsidRPr="00DD5E6E" w:rsidRDefault="00D66810" w:rsidP="00DD5E6E">
      <w:pPr>
        <w:pStyle w:val="12"/>
        <w:spacing w:line="264" w:lineRule="auto"/>
        <w:rPr>
          <w:rFonts w:eastAsiaTheme="minorEastAsia"/>
        </w:rPr>
      </w:pPr>
      <w:hyperlink w:anchor="_Toc121221364" w:history="1">
        <w:r w:rsidR="00B366EA" w:rsidRPr="00DD5E6E">
          <w:rPr>
            <w:rStyle w:val="ac"/>
          </w:rPr>
          <w:t>Приложение 13</w:t>
        </w:r>
        <w:r w:rsidR="00B366EA" w:rsidRPr="00DD5E6E">
          <w:rPr>
            <w:webHidden/>
          </w:rPr>
          <w:tab/>
        </w:r>
        <w:r w:rsidR="00B366EA" w:rsidRPr="00DD5E6E">
          <w:rPr>
            <w:webHidden/>
          </w:rPr>
          <w:fldChar w:fldCharType="begin"/>
        </w:r>
        <w:r w:rsidR="00B366EA" w:rsidRPr="00DD5E6E">
          <w:rPr>
            <w:webHidden/>
          </w:rPr>
          <w:instrText xml:space="preserve"> PAGEREF _Toc121221364 \h </w:instrText>
        </w:r>
        <w:r w:rsidR="00B366EA" w:rsidRPr="00DD5E6E">
          <w:rPr>
            <w:webHidden/>
          </w:rPr>
        </w:r>
        <w:r w:rsidR="00B366EA" w:rsidRPr="00DD5E6E">
          <w:rPr>
            <w:webHidden/>
          </w:rPr>
          <w:fldChar w:fldCharType="separate"/>
        </w:r>
        <w:r w:rsidR="00C26E71">
          <w:rPr>
            <w:webHidden/>
          </w:rPr>
          <w:t>217</w:t>
        </w:r>
        <w:r w:rsidR="00B366EA" w:rsidRPr="00DD5E6E">
          <w:rPr>
            <w:webHidden/>
          </w:rPr>
          <w:fldChar w:fldCharType="end"/>
        </w:r>
      </w:hyperlink>
    </w:p>
    <w:p w14:paraId="404387CB" w14:textId="6BBD9753" w:rsidR="001E50B6" w:rsidRDefault="00CF0933" w:rsidP="00DD5E6E">
      <w:pPr>
        <w:pStyle w:val="10"/>
        <w:spacing w:before="0" w:after="0" w:line="264" w:lineRule="auto"/>
        <w:jc w:val="both"/>
        <w:rPr>
          <w:b w:val="0"/>
          <w:bCs w:val="0"/>
        </w:rPr>
      </w:pPr>
      <w:r w:rsidRPr="00DD5E6E">
        <w:rPr>
          <w:rFonts w:ascii="Times New Roman" w:hAnsi="Times New Roman" w:cs="Times New Roman"/>
          <w:sz w:val="26"/>
          <w:szCs w:val="26"/>
        </w:rPr>
        <w:fldChar w:fldCharType="end"/>
      </w:r>
      <w:bookmarkStart w:id="1" w:name="_Toc213742679"/>
      <w:bookmarkStart w:id="2" w:name="_Toc213137156"/>
      <w:bookmarkStart w:id="3" w:name="_Toc221428816"/>
      <w:bookmarkStart w:id="4" w:name="_Toc136139348"/>
      <w:r w:rsidR="001E50B6">
        <w:br w:type="page"/>
      </w:r>
    </w:p>
    <w:p w14:paraId="5FFC63F8" w14:textId="1AB1D71C" w:rsidR="00473511" w:rsidRPr="00A8310A" w:rsidRDefault="00473511" w:rsidP="00B213A2">
      <w:pPr>
        <w:pStyle w:val="10"/>
        <w:spacing w:before="60" w:line="360" w:lineRule="auto"/>
        <w:jc w:val="both"/>
        <w:rPr>
          <w:rFonts w:ascii="Times New Roman" w:hAnsi="Times New Roman" w:cs="Times New Roman"/>
          <w:sz w:val="28"/>
          <w:szCs w:val="28"/>
        </w:rPr>
      </w:pPr>
      <w:bookmarkStart w:id="5" w:name="_Toc121221270"/>
      <w:r w:rsidRPr="00A8310A">
        <w:rPr>
          <w:rFonts w:ascii="Times New Roman" w:hAnsi="Times New Roman" w:cs="Times New Roman"/>
          <w:sz w:val="28"/>
          <w:szCs w:val="28"/>
        </w:rPr>
        <w:lastRenderedPageBreak/>
        <w:t xml:space="preserve">1. </w:t>
      </w:r>
      <w:bookmarkEnd w:id="1"/>
      <w:bookmarkEnd w:id="2"/>
      <w:bookmarkEnd w:id="3"/>
      <w:r w:rsidR="009261B7" w:rsidRPr="00A8310A">
        <w:rPr>
          <w:rFonts w:ascii="Times New Roman" w:hAnsi="Times New Roman" w:cs="Times New Roman"/>
          <w:sz w:val="28"/>
          <w:szCs w:val="28"/>
        </w:rPr>
        <w:t>Общие положения</w:t>
      </w:r>
      <w:bookmarkEnd w:id="5"/>
    </w:p>
    <w:p w14:paraId="7094177A" w14:textId="77777777" w:rsidR="009261B7" w:rsidRPr="00A8310A" w:rsidRDefault="009261B7" w:rsidP="009261B7">
      <w:pPr>
        <w:pStyle w:val="2"/>
        <w:spacing w:before="60" w:line="360" w:lineRule="auto"/>
        <w:jc w:val="both"/>
        <w:rPr>
          <w:rFonts w:ascii="Times New Roman" w:hAnsi="Times New Roman" w:cs="Times New Roman"/>
          <w:i w:val="0"/>
          <w:sz w:val="26"/>
          <w:szCs w:val="26"/>
        </w:rPr>
      </w:pPr>
      <w:bookmarkStart w:id="6" w:name="_Toc121221271"/>
      <w:r w:rsidRPr="00A8310A">
        <w:rPr>
          <w:rFonts w:ascii="Times New Roman" w:hAnsi="Times New Roman" w:cs="Times New Roman"/>
          <w:i w:val="0"/>
          <w:sz w:val="26"/>
          <w:szCs w:val="26"/>
        </w:rPr>
        <w:t>1.1. Область применения</w:t>
      </w:r>
      <w:bookmarkEnd w:id="6"/>
    </w:p>
    <w:p w14:paraId="7C55A338" w14:textId="77777777" w:rsidR="00836437" w:rsidRPr="00A8310A" w:rsidRDefault="008D5B52" w:rsidP="008018D3">
      <w:pPr>
        <w:pStyle w:val="ConsNormal"/>
        <w:widowControl/>
        <w:spacing w:line="360" w:lineRule="auto"/>
        <w:ind w:right="0" w:firstLine="708"/>
        <w:jc w:val="both"/>
        <w:rPr>
          <w:rFonts w:ascii="Times New Roman" w:hAnsi="Times New Roman" w:cs="Times New Roman"/>
          <w:sz w:val="26"/>
          <w:szCs w:val="26"/>
        </w:rPr>
      </w:pPr>
      <w:r w:rsidRPr="00A8310A">
        <w:rPr>
          <w:rFonts w:ascii="Times New Roman" w:hAnsi="Times New Roman" w:cs="Times New Roman"/>
          <w:sz w:val="26"/>
          <w:szCs w:val="26"/>
        </w:rPr>
        <w:t xml:space="preserve">Настоящие Технические требования к генерирующему оборудованию участников </w:t>
      </w:r>
      <w:r w:rsidR="00FF4EAF" w:rsidRPr="00A8310A">
        <w:rPr>
          <w:rFonts w:ascii="Times New Roman" w:hAnsi="Times New Roman" w:cs="Times New Roman"/>
          <w:sz w:val="26"/>
          <w:szCs w:val="26"/>
        </w:rPr>
        <w:t>оптового рынка</w:t>
      </w:r>
      <w:r w:rsidRPr="00A8310A">
        <w:rPr>
          <w:rFonts w:ascii="Times New Roman" w:hAnsi="Times New Roman" w:cs="Times New Roman"/>
          <w:sz w:val="26"/>
          <w:szCs w:val="26"/>
        </w:rPr>
        <w:t xml:space="preserve"> (далее </w:t>
      </w:r>
      <w:r w:rsidRPr="00A8310A">
        <w:rPr>
          <w:rFonts w:ascii="Times New Roman" w:hAnsi="Times New Roman" w:cs="Times New Roman"/>
          <w:i/>
          <w:sz w:val="26"/>
          <w:szCs w:val="26"/>
        </w:rPr>
        <w:t>Технические требования</w:t>
      </w:r>
      <w:r w:rsidR="008A5868" w:rsidRPr="00A8310A">
        <w:rPr>
          <w:rFonts w:ascii="Times New Roman" w:hAnsi="Times New Roman" w:cs="Times New Roman"/>
          <w:sz w:val="26"/>
          <w:szCs w:val="26"/>
        </w:rPr>
        <w:t xml:space="preserve">) </w:t>
      </w:r>
      <w:r w:rsidRPr="00A8310A">
        <w:rPr>
          <w:rFonts w:ascii="Times New Roman" w:hAnsi="Times New Roman" w:cs="Times New Roman"/>
          <w:sz w:val="26"/>
          <w:szCs w:val="26"/>
        </w:rPr>
        <w:t xml:space="preserve">разработаны </w:t>
      </w:r>
      <w:r w:rsidR="004D63E9">
        <w:rPr>
          <w:rFonts w:ascii="Times New Roman" w:hAnsi="Times New Roman" w:cs="Times New Roman"/>
          <w:sz w:val="26"/>
          <w:szCs w:val="26"/>
        </w:rPr>
        <w:t xml:space="preserve">и утверждены </w:t>
      </w:r>
      <w:r w:rsidR="008A5868" w:rsidRPr="00A8310A">
        <w:rPr>
          <w:rFonts w:ascii="Times New Roman" w:hAnsi="Times New Roman" w:cs="Times New Roman"/>
          <w:sz w:val="26"/>
          <w:szCs w:val="26"/>
        </w:rPr>
        <w:t xml:space="preserve">АО «СО ЕЭС» (далее СО) </w:t>
      </w:r>
      <w:r w:rsidRPr="00A8310A">
        <w:rPr>
          <w:rFonts w:ascii="Times New Roman" w:hAnsi="Times New Roman" w:cs="Times New Roman"/>
          <w:sz w:val="26"/>
          <w:szCs w:val="26"/>
        </w:rPr>
        <w:t xml:space="preserve">в соответствии с Правилами оптового рынка электрической энергии </w:t>
      </w:r>
      <w:r w:rsidR="00836437" w:rsidRPr="00A8310A">
        <w:rPr>
          <w:rFonts w:ascii="Times New Roman" w:hAnsi="Times New Roman" w:cs="Times New Roman"/>
          <w:sz w:val="26"/>
          <w:szCs w:val="26"/>
        </w:rPr>
        <w:t xml:space="preserve">и </w:t>
      </w:r>
      <w:r w:rsidRPr="00A8310A">
        <w:rPr>
          <w:rFonts w:ascii="Times New Roman" w:hAnsi="Times New Roman" w:cs="Times New Roman"/>
          <w:sz w:val="26"/>
          <w:szCs w:val="26"/>
        </w:rPr>
        <w:t>мощности</w:t>
      </w:r>
      <w:r w:rsidR="00D11DAC">
        <w:rPr>
          <w:rFonts w:ascii="Times New Roman" w:hAnsi="Times New Roman" w:cs="Times New Roman"/>
          <w:sz w:val="26"/>
          <w:szCs w:val="26"/>
        </w:rPr>
        <w:t xml:space="preserve">, утвержденными </w:t>
      </w:r>
      <w:r w:rsidR="00D11DAC" w:rsidRPr="006817CB">
        <w:rPr>
          <w:rFonts w:ascii="Times New Roman" w:hAnsi="Times New Roman" w:cs="Times New Roman"/>
          <w:sz w:val="26"/>
          <w:szCs w:val="26"/>
        </w:rPr>
        <w:t>Постановление</w:t>
      </w:r>
      <w:r w:rsidR="00D11DAC">
        <w:rPr>
          <w:rFonts w:ascii="Times New Roman" w:hAnsi="Times New Roman" w:cs="Times New Roman"/>
          <w:sz w:val="26"/>
          <w:szCs w:val="26"/>
        </w:rPr>
        <w:t>м</w:t>
      </w:r>
      <w:r w:rsidR="00D11DAC" w:rsidRPr="006817CB">
        <w:rPr>
          <w:rFonts w:ascii="Times New Roman" w:hAnsi="Times New Roman" w:cs="Times New Roman"/>
          <w:sz w:val="26"/>
          <w:szCs w:val="26"/>
        </w:rPr>
        <w:t xml:space="preserve"> Правительства</w:t>
      </w:r>
      <w:r w:rsidR="00E018E9">
        <w:rPr>
          <w:rFonts w:ascii="Times New Roman" w:hAnsi="Times New Roman" w:cs="Times New Roman"/>
          <w:sz w:val="26"/>
          <w:szCs w:val="26"/>
        </w:rPr>
        <w:t> </w:t>
      </w:r>
      <w:r w:rsidR="00D11DAC" w:rsidRPr="006817CB">
        <w:rPr>
          <w:rFonts w:ascii="Times New Roman" w:hAnsi="Times New Roman" w:cs="Times New Roman"/>
          <w:sz w:val="26"/>
          <w:szCs w:val="26"/>
        </w:rPr>
        <w:t>РФ от 27.12.2010 № 1172</w:t>
      </w:r>
      <w:r w:rsidR="00D11DAC" w:rsidRPr="00A8310A">
        <w:rPr>
          <w:rFonts w:ascii="Times New Roman" w:hAnsi="Times New Roman" w:cs="Times New Roman"/>
          <w:sz w:val="26"/>
          <w:szCs w:val="26"/>
        </w:rPr>
        <w:t xml:space="preserve"> </w:t>
      </w:r>
      <w:r w:rsidR="00DF2896" w:rsidRPr="00A8310A">
        <w:rPr>
          <w:rFonts w:ascii="Times New Roman" w:hAnsi="Times New Roman" w:cs="Times New Roman"/>
          <w:sz w:val="26"/>
          <w:szCs w:val="26"/>
        </w:rPr>
        <w:t xml:space="preserve">(далее </w:t>
      </w:r>
      <w:r w:rsidR="000077AB">
        <w:rPr>
          <w:rFonts w:ascii="Times New Roman" w:hAnsi="Times New Roman" w:cs="Times New Roman"/>
          <w:sz w:val="26"/>
          <w:szCs w:val="26"/>
        </w:rPr>
        <w:t xml:space="preserve">– </w:t>
      </w:r>
      <w:r w:rsidR="00DF2896" w:rsidRPr="00A8310A">
        <w:rPr>
          <w:rFonts w:ascii="Times New Roman" w:hAnsi="Times New Roman" w:cs="Times New Roman"/>
          <w:sz w:val="26"/>
          <w:szCs w:val="26"/>
        </w:rPr>
        <w:t>Правила оптового рынка) [1]</w:t>
      </w:r>
      <w:r w:rsidR="00D11DAC">
        <w:rPr>
          <w:rFonts w:ascii="Times New Roman" w:hAnsi="Times New Roman" w:cs="Times New Roman"/>
          <w:sz w:val="26"/>
          <w:szCs w:val="26"/>
        </w:rPr>
        <w:t>,</w:t>
      </w:r>
      <w:r w:rsidR="00EF007F">
        <w:rPr>
          <w:rFonts w:ascii="Times New Roman" w:hAnsi="Times New Roman" w:cs="Times New Roman"/>
          <w:sz w:val="26"/>
          <w:szCs w:val="26"/>
        </w:rPr>
        <w:t xml:space="preserve"> и </w:t>
      </w:r>
      <w:r w:rsidR="006817CB">
        <w:rPr>
          <w:rFonts w:ascii="Times New Roman" w:hAnsi="Times New Roman" w:cs="Times New Roman"/>
          <w:sz w:val="26"/>
          <w:szCs w:val="26"/>
        </w:rPr>
        <w:t xml:space="preserve">иными постановлениями и </w:t>
      </w:r>
      <w:r w:rsidR="00EF007F">
        <w:rPr>
          <w:rFonts w:ascii="Times New Roman" w:hAnsi="Times New Roman" w:cs="Times New Roman"/>
          <w:sz w:val="26"/>
          <w:szCs w:val="26"/>
        </w:rPr>
        <w:t xml:space="preserve">распоряжениями </w:t>
      </w:r>
      <w:r w:rsidR="006817CB" w:rsidRPr="006817CB">
        <w:rPr>
          <w:rFonts w:ascii="Times New Roman" w:hAnsi="Times New Roman" w:cs="Times New Roman"/>
          <w:sz w:val="26"/>
          <w:szCs w:val="26"/>
        </w:rPr>
        <w:t>Правительства РФ</w:t>
      </w:r>
      <w:r w:rsidR="006817CB">
        <w:rPr>
          <w:rFonts w:ascii="Times New Roman" w:hAnsi="Times New Roman" w:cs="Times New Roman"/>
          <w:sz w:val="26"/>
          <w:szCs w:val="26"/>
        </w:rPr>
        <w:t>, устанавливающим обязательные те</w:t>
      </w:r>
      <w:r w:rsidR="007E5E32">
        <w:rPr>
          <w:rFonts w:ascii="Times New Roman" w:hAnsi="Times New Roman" w:cs="Times New Roman"/>
          <w:sz w:val="26"/>
          <w:szCs w:val="26"/>
        </w:rPr>
        <w:t>х</w:t>
      </w:r>
      <w:r w:rsidR="006817CB">
        <w:rPr>
          <w:rFonts w:ascii="Times New Roman" w:hAnsi="Times New Roman" w:cs="Times New Roman"/>
          <w:sz w:val="26"/>
          <w:szCs w:val="26"/>
        </w:rPr>
        <w:t xml:space="preserve">нические требования к </w:t>
      </w:r>
      <w:r w:rsidR="000077AB">
        <w:rPr>
          <w:rFonts w:ascii="Times New Roman" w:hAnsi="Times New Roman" w:cs="Times New Roman"/>
          <w:sz w:val="26"/>
          <w:szCs w:val="26"/>
        </w:rPr>
        <w:t>генерирующему</w:t>
      </w:r>
      <w:r w:rsidR="006817CB">
        <w:rPr>
          <w:rFonts w:ascii="Times New Roman" w:hAnsi="Times New Roman" w:cs="Times New Roman"/>
          <w:sz w:val="26"/>
          <w:szCs w:val="26"/>
        </w:rPr>
        <w:t xml:space="preserve"> оборудованию</w:t>
      </w:r>
      <w:r w:rsidR="00836437" w:rsidRPr="00A8310A">
        <w:rPr>
          <w:rFonts w:ascii="Times New Roman" w:hAnsi="Times New Roman" w:cs="Times New Roman"/>
          <w:sz w:val="26"/>
          <w:szCs w:val="26"/>
        </w:rPr>
        <w:t>.</w:t>
      </w:r>
    </w:p>
    <w:p w14:paraId="7C639DF1" w14:textId="77777777" w:rsidR="00362A21" w:rsidRPr="00D90BF7" w:rsidRDefault="00362A21" w:rsidP="00362A21">
      <w:pPr>
        <w:pStyle w:val="ConsNormal"/>
        <w:widowControl/>
        <w:spacing w:line="360" w:lineRule="auto"/>
        <w:ind w:right="0" w:firstLine="708"/>
        <w:jc w:val="both"/>
        <w:rPr>
          <w:rFonts w:ascii="Times New Roman" w:hAnsi="Times New Roman" w:cs="Times New Roman"/>
          <w:sz w:val="26"/>
          <w:szCs w:val="26"/>
        </w:rPr>
      </w:pPr>
      <w:r w:rsidRPr="00A8310A">
        <w:rPr>
          <w:rFonts w:ascii="Times New Roman" w:hAnsi="Times New Roman" w:cs="Times New Roman"/>
          <w:i/>
          <w:sz w:val="26"/>
          <w:szCs w:val="26"/>
        </w:rPr>
        <w:t>Технические требования</w:t>
      </w:r>
      <w:r w:rsidRPr="00A8310A">
        <w:rPr>
          <w:rFonts w:ascii="Times New Roman" w:hAnsi="Times New Roman" w:cs="Times New Roman"/>
          <w:sz w:val="26"/>
          <w:szCs w:val="26"/>
        </w:rPr>
        <w:t xml:space="preserve"> устанавливают</w:t>
      </w:r>
      <w:r>
        <w:rPr>
          <w:rFonts w:ascii="Times New Roman" w:hAnsi="Times New Roman" w:cs="Times New Roman"/>
          <w:sz w:val="26"/>
          <w:szCs w:val="26"/>
        </w:rPr>
        <w:t xml:space="preserve"> общие</w:t>
      </w:r>
      <w:r w:rsidRPr="00A8310A">
        <w:rPr>
          <w:rFonts w:ascii="Times New Roman" w:hAnsi="Times New Roman" w:cs="Times New Roman"/>
          <w:sz w:val="26"/>
          <w:szCs w:val="26"/>
        </w:rPr>
        <w:t xml:space="preserve"> обязательные требования</w:t>
      </w:r>
      <w:r>
        <w:rPr>
          <w:rFonts w:ascii="Times New Roman" w:hAnsi="Times New Roman" w:cs="Times New Roman"/>
          <w:sz w:val="26"/>
          <w:szCs w:val="26"/>
        </w:rPr>
        <w:t xml:space="preserve"> </w:t>
      </w:r>
      <w:r w:rsidRPr="007E5E32">
        <w:rPr>
          <w:rFonts w:ascii="Times New Roman" w:hAnsi="Times New Roman" w:cs="Times New Roman"/>
          <w:sz w:val="26"/>
          <w:szCs w:val="26"/>
        </w:rPr>
        <w:t xml:space="preserve">к генерирующему оборудованию </w:t>
      </w:r>
      <w:r>
        <w:rPr>
          <w:rFonts w:ascii="Times New Roman" w:hAnsi="Times New Roman" w:cs="Times New Roman"/>
          <w:sz w:val="26"/>
          <w:szCs w:val="26"/>
        </w:rPr>
        <w:t>всех</w:t>
      </w:r>
      <w:r w:rsidRPr="007E5E32">
        <w:rPr>
          <w:rFonts w:ascii="Times New Roman" w:hAnsi="Times New Roman" w:cs="Times New Roman"/>
          <w:sz w:val="26"/>
          <w:szCs w:val="26"/>
        </w:rPr>
        <w:t xml:space="preserve"> участников оптового рынка </w:t>
      </w:r>
      <w:r w:rsidRPr="000077AB">
        <w:rPr>
          <w:rFonts w:ascii="Times New Roman" w:hAnsi="Times New Roman" w:cs="Times New Roman"/>
          <w:sz w:val="26"/>
          <w:szCs w:val="26"/>
        </w:rPr>
        <w:t>электрической</w:t>
      </w:r>
      <w:r w:rsidRPr="000077AB" w:rsidDel="001A6FD8">
        <w:rPr>
          <w:rFonts w:ascii="Times New Roman" w:hAnsi="Times New Roman" w:cs="Times New Roman"/>
          <w:sz w:val="26"/>
          <w:szCs w:val="26"/>
        </w:rPr>
        <w:t xml:space="preserve"> </w:t>
      </w:r>
      <w:r w:rsidRPr="000077AB">
        <w:rPr>
          <w:rFonts w:ascii="Times New Roman" w:hAnsi="Times New Roman" w:cs="Times New Roman"/>
          <w:sz w:val="26"/>
          <w:szCs w:val="26"/>
        </w:rPr>
        <w:t xml:space="preserve">энергии и мощности (далее оптового рынка) в целях </w:t>
      </w:r>
      <w:r w:rsidRPr="00577EB6">
        <w:rPr>
          <w:rFonts w:ascii="Times New Roman" w:hAnsi="Times New Roman" w:cs="Times New Roman"/>
          <w:sz w:val="26"/>
          <w:szCs w:val="26"/>
        </w:rPr>
        <w:t xml:space="preserve">подтверждения </w:t>
      </w:r>
      <w:r w:rsidRPr="009C4417">
        <w:rPr>
          <w:rFonts w:ascii="Times New Roman" w:hAnsi="Times New Roman" w:cs="Times New Roman"/>
          <w:sz w:val="26"/>
          <w:szCs w:val="26"/>
        </w:rPr>
        <w:t xml:space="preserve">выполнения условий поддержания генерирующего оборудования в состоянии готовности к выработке электрической энергии (далее </w:t>
      </w:r>
      <w:r w:rsidR="003D5DE9">
        <w:rPr>
          <w:rFonts w:ascii="Times New Roman" w:hAnsi="Times New Roman" w:cs="Times New Roman"/>
          <w:sz w:val="26"/>
          <w:szCs w:val="26"/>
        </w:rPr>
        <w:t xml:space="preserve">– </w:t>
      </w:r>
      <w:r w:rsidRPr="009C4417">
        <w:rPr>
          <w:rFonts w:ascii="Times New Roman" w:hAnsi="Times New Roman" w:cs="Times New Roman"/>
          <w:sz w:val="26"/>
          <w:szCs w:val="26"/>
        </w:rPr>
        <w:t xml:space="preserve">готовность генерирующего оборудования) </w:t>
      </w:r>
      <w:r w:rsidRPr="004540D3">
        <w:rPr>
          <w:rFonts w:ascii="Times New Roman" w:hAnsi="Times New Roman" w:cs="Times New Roman"/>
          <w:sz w:val="26"/>
          <w:szCs w:val="26"/>
        </w:rPr>
        <w:t>и определения объема мощности, фактически поставленного на оптовый рынок</w:t>
      </w:r>
      <w:r>
        <w:rPr>
          <w:rFonts w:ascii="Times New Roman" w:hAnsi="Times New Roman" w:cs="Times New Roman"/>
          <w:sz w:val="26"/>
          <w:szCs w:val="26"/>
        </w:rPr>
        <w:t xml:space="preserve">. </w:t>
      </w:r>
    </w:p>
    <w:p w14:paraId="14AF1778" w14:textId="77777777" w:rsidR="00362A21" w:rsidRDefault="00362A21" w:rsidP="00362A21">
      <w:pPr>
        <w:spacing w:line="360" w:lineRule="auto"/>
        <w:ind w:firstLine="708"/>
        <w:jc w:val="both"/>
        <w:rPr>
          <w:color w:val="000000"/>
          <w:sz w:val="26"/>
          <w:szCs w:val="26"/>
        </w:rPr>
      </w:pPr>
      <w:r w:rsidRPr="00A8310A">
        <w:rPr>
          <w:i/>
          <w:sz w:val="26"/>
          <w:szCs w:val="26"/>
        </w:rPr>
        <w:t>Технические требования</w:t>
      </w:r>
      <w:r w:rsidRPr="00A8310A">
        <w:rPr>
          <w:sz w:val="26"/>
          <w:szCs w:val="26"/>
        </w:rPr>
        <w:t xml:space="preserve"> устанавливают</w:t>
      </w:r>
      <w:r>
        <w:rPr>
          <w:sz w:val="26"/>
          <w:szCs w:val="26"/>
        </w:rPr>
        <w:t xml:space="preserve"> индивидуальные</w:t>
      </w:r>
      <w:r w:rsidRPr="00A8310A">
        <w:rPr>
          <w:sz w:val="26"/>
          <w:szCs w:val="26"/>
        </w:rPr>
        <w:t xml:space="preserve"> обязательные требования</w:t>
      </w:r>
      <w:r>
        <w:rPr>
          <w:sz w:val="26"/>
          <w:szCs w:val="26"/>
        </w:rPr>
        <w:t xml:space="preserve"> </w:t>
      </w:r>
      <w:r w:rsidRPr="00A730BC">
        <w:rPr>
          <w:color w:val="000000"/>
          <w:sz w:val="26"/>
          <w:szCs w:val="26"/>
        </w:rPr>
        <w:t>к вновь вводимому в эксплуатацию генерирующему оборудованию</w:t>
      </w:r>
      <w:r w:rsidRPr="007D149A">
        <w:rPr>
          <w:color w:val="000000"/>
          <w:sz w:val="26"/>
          <w:szCs w:val="26"/>
          <w:lang w:eastAsia="x-none"/>
        </w:rPr>
        <w:t xml:space="preserve">, </w:t>
      </w:r>
      <w:r w:rsidRPr="00A730BC">
        <w:rPr>
          <w:color w:val="000000"/>
          <w:sz w:val="26"/>
          <w:szCs w:val="26"/>
        </w:rPr>
        <w:t>расположенному на генерирующих объектах, подлежащих строительству в соответствии с</w:t>
      </w:r>
      <w:r w:rsidRPr="007D149A">
        <w:rPr>
          <w:color w:val="000000"/>
          <w:sz w:val="26"/>
          <w:szCs w:val="26"/>
          <w:lang w:eastAsia="x-none"/>
        </w:rPr>
        <w:t xml:space="preserve"> решени</w:t>
      </w:r>
      <w:r>
        <w:rPr>
          <w:color w:val="000000"/>
          <w:sz w:val="26"/>
          <w:szCs w:val="26"/>
          <w:lang w:eastAsia="x-none"/>
        </w:rPr>
        <w:t>ями</w:t>
      </w:r>
      <w:r w:rsidRPr="007D149A">
        <w:rPr>
          <w:color w:val="000000"/>
          <w:sz w:val="26"/>
          <w:szCs w:val="26"/>
          <w:lang w:eastAsia="x-none"/>
        </w:rPr>
        <w:t xml:space="preserve"> Правительства РФ</w:t>
      </w:r>
      <w:r>
        <w:rPr>
          <w:color w:val="000000"/>
          <w:sz w:val="26"/>
          <w:szCs w:val="26"/>
          <w:lang w:eastAsia="x-none"/>
        </w:rPr>
        <w:t>,</w:t>
      </w:r>
      <w:r w:rsidRPr="007D149A">
        <w:rPr>
          <w:color w:val="000000"/>
          <w:sz w:val="26"/>
          <w:szCs w:val="26"/>
          <w:lang w:eastAsia="x-none"/>
        </w:rPr>
        <w:t xml:space="preserve"> и (или) в отношении которого осуществляется поставка мощности на оптовый рынок по договорам, в которых предусмотрен </w:t>
      </w:r>
      <w:r>
        <w:rPr>
          <w:color w:val="000000"/>
          <w:sz w:val="26"/>
          <w:szCs w:val="26"/>
          <w:lang w:eastAsia="x-none"/>
        </w:rPr>
        <w:t xml:space="preserve">дополнительный </w:t>
      </w:r>
      <w:r w:rsidRPr="007D149A">
        <w:rPr>
          <w:color w:val="000000"/>
          <w:sz w:val="26"/>
          <w:szCs w:val="26"/>
          <w:lang w:eastAsia="x-none"/>
        </w:rPr>
        <w:t>контроль технических параметров генерирующего оборудования</w:t>
      </w:r>
      <w:r>
        <w:rPr>
          <w:color w:val="000000"/>
          <w:sz w:val="26"/>
          <w:szCs w:val="26"/>
          <w:lang w:eastAsia="x-none"/>
        </w:rPr>
        <w:t xml:space="preserve">, </w:t>
      </w:r>
      <w:r w:rsidRPr="00A730BC">
        <w:rPr>
          <w:color w:val="000000"/>
          <w:sz w:val="26"/>
          <w:szCs w:val="26"/>
        </w:rPr>
        <w:t xml:space="preserve">и для которого </w:t>
      </w:r>
      <w:r w:rsidRPr="007D149A">
        <w:rPr>
          <w:color w:val="000000"/>
          <w:sz w:val="26"/>
          <w:szCs w:val="26"/>
          <w:lang w:eastAsia="x-none"/>
        </w:rPr>
        <w:t>решени</w:t>
      </w:r>
      <w:r>
        <w:rPr>
          <w:color w:val="000000"/>
          <w:sz w:val="26"/>
          <w:szCs w:val="26"/>
          <w:lang w:eastAsia="x-none"/>
        </w:rPr>
        <w:t>ями</w:t>
      </w:r>
      <w:r w:rsidRPr="00A730BC">
        <w:rPr>
          <w:color w:val="000000"/>
          <w:sz w:val="26"/>
          <w:szCs w:val="26"/>
        </w:rPr>
        <w:t xml:space="preserve"> Правительства РФ </w:t>
      </w:r>
      <w:r>
        <w:rPr>
          <w:color w:val="000000"/>
          <w:sz w:val="26"/>
          <w:szCs w:val="26"/>
        </w:rPr>
        <w:t xml:space="preserve">и (или) условиями договоров </w:t>
      </w:r>
      <w:r w:rsidRPr="00A730BC">
        <w:rPr>
          <w:color w:val="000000"/>
          <w:sz w:val="26"/>
          <w:szCs w:val="26"/>
        </w:rPr>
        <w:t xml:space="preserve"> установлены обязательные технические требования</w:t>
      </w:r>
      <w:r>
        <w:rPr>
          <w:color w:val="000000"/>
          <w:sz w:val="26"/>
          <w:szCs w:val="26"/>
          <w:lang w:eastAsia="x-none"/>
        </w:rPr>
        <w:t>.</w:t>
      </w:r>
    </w:p>
    <w:p w14:paraId="1C24263F" w14:textId="77777777" w:rsidR="008D5B52" w:rsidRPr="00A8310A" w:rsidRDefault="008D5B52" w:rsidP="008018D3">
      <w:pPr>
        <w:spacing w:line="360" w:lineRule="auto"/>
        <w:ind w:firstLine="708"/>
        <w:jc w:val="both"/>
        <w:rPr>
          <w:color w:val="000000"/>
          <w:sz w:val="26"/>
          <w:szCs w:val="26"/>
        </w:rPr>
      </w:pPr>
      <w:r w:rsidRPr="00A8310A">
        <w:rPr>
          <w:color w:val="000000"/>
          <w:sz w:val="26"/>
          <w:szCs w:val="26"/>
        </w:rPr>
        <w:t xml:space="preserve">Положения настоящих </w:t>
      </w:r>
      <w:r w:rsidRPr="00A8310A">
        <w:rPr>
          <w:i/>
          <w:color w:val="000000"/>
          <w:sz w:val="26"/>
          <w:szCs w:val="26"/>
        </w:rPr>
        <w:t xml:space="preserve">Технических требований </w:t>
      </w:r>
      <w:r w:rsidRPr="00A8310A">
        <w:rPr>
          <w:sz w:val="26"/>
          <w:szCs w:val="26"/>
        </w:rPr>
        <w:t xml:space="preserve">распространяются на всех участников </w:t>
      </w:r>
      <w:r w:rsidR="00790418" w:rsidRPr="00A8310A">
        <w:rPr>
          <w:sz w:val="26"/>
          <w:szCs w:val="26"/>
        </w:rPr>
        <w:t>оптового рынка</w:t>
      </w:r>
      <w:r w:rsidRPr="00A8310A">
        <w:rPr>
          <w:sz w:val="26"/>
          <w:szCs w:val="26"/>
        </w:rPr>
        <w:t xml:space="preserve">, владеющих на праве собственности или ином законном основании </w:t>
      </w:r>
      <w:r w:rsidRPr="00A8310A">
        <w:rPr>
          <w:color w:val="000000"/>
          <w:sz w:val="26"/>
          <w:szCs w:val="26"/>
        </w:rPr>
        <w:t>генерирующим оборудованием</w:t>
      </w:r>
      <w:r w:rsidR="008018D3" w:rsidRPr="00A8310A">
        <w:rPr>
          <w:color w:val="000000"/>
          <w:sz w:val="26"/>
          <w:szCs w:val="26"/>
        </w:rPr>
        <w:t>,</w:t>
      </w:r>
      <w:r w:rsidRPr="00A8310A">
        <w:rPr>
          <w:color w:val="000000"/>
          <w:sz w:val="26"/>
          <w:szCs w:val="26"/>
        </w:rPr>
        <w:t xml:space="preserve"> независимо от расположения </w:t>
      </w:r>
      <w:r w:rsidR="00367211" w:rsidRPr="00A8310A">
        <w:rPr>
          <w:color w:val="000000"/>
          <w:sz w:val="26"/>
          <w:szCs w:val="26"/>
        </w:rPr>
        <w:t xml:space="preserve">на </w:t>
      </w:r>
      <w:r w:rsidR="00F47BAD" w:rsidRPr="00A8310A">
        <w:rPr>
          <w:color w:val="000000"/>
          <w:sz w:val="26"/>
          <w:szCs w:val="26"/>
        </w:rPr>
        <w:t>территори</w:t>
      </w:r>
      <w:r w:rsidR="00C76E53" w:rsidRPr="00A8310A">
        <w:rPr>
          <w:color w:val="000000"/>
          <w:sz w:val="26"/>
          <w:szCs w:val="26"/>
        </w:rPr>
        <w:t>ях</w:t>
      </w:r>
      <w:r w:rsidR="00F47BAD" w:rsidRPr="00A8310A">
        <w:rPr>
          <w:color w:val="000000"/>
          <w:sz w:val="26"/>
          <w:szCs w:val="26"/>
        </w:rPr>
        <w:t xml:space="preserve">, которые объединены в ценовые </w:t>
      </w:r>
      <w:r w:rsidR="00C76E53" w:rsidRPr="00A8310A">
        <w:rPr>
          <w:color w:val="000000"/>
          <w:sz w:val="26"/>
          <w:szCs w:val="26"/>
        </w:rPr>
        <w:t>или неценовые зоны</w:t>
      </w:r>
      <w:r w:rsidR="00F47BAD" w:rsidRPr="00A8310A">
        <w:rPr>
          <w:color w:val="000000"/>
          <w:sz w:val="26"/>
          <w:szCs w:val="26"/>
        </w:rPr>
        <w:t xml:space="preserve"> оптового рынка</w:t>
      </w:r>
      <w:r w:rsidR="00A77297" w:rsidRPr="00A8310A">
        <w:rPr>
          <w:color w:val="000000"/>
          <w:sz w:val="26"/>
          <w:szCs w:val="26"/>
        </w:rPr>
        <w:t xml:space="preserve"> (далее ценовые или неценовые зоны)</w:t>
      </w:r>
      <w:r w:rsidR="00DF2896" w:rsidRPr="00A8310A">
        <w:rPr>
          <w:color w:val="000000"/>
          <w:sz w:val="26"/>
          <w:szCs w:val="26"/>
        </w:rPr>
        <w:t>, участвующих в отношениях по обращению генерирующей мощности в соответствии с Правилами оптового рынка (далее – поставщики мощности)</w:t>
      </w:r>
      <w:r w:rsidRPr="00A8310A">
        <w:rPr>
          <w:color w:val="000000"/>
          <w:sz w:val="26"/>
          <w:szCs w:val="26"/>
        </w:rPr>
        <w:t>.</w:t>
      </w:r>
    </w:p>
    <w:p w14:paraId="31DBF596" w14:textId="77777777" w:rsidR="00473511" w:rsidRPr="00A8310A" w:rsidRDefault="00473511" w:rsidP="00D33226">
      <w:pPr>
        <w:spacing w:line="360" w:lineRule="auto"/>
        <w:ind w:firstLine="708"/>
        <w:jc w:val="both"/>
        <w:rPr>
          <w:color w:val="000000"/>
          <w:sz w:val="26"/>
          <w:szCs w:val="26"/>
        </w:rPr>
      </w:pPr>
      <w:r w:rsidRPr="00A8310A">
        <w:rPr>
          <w:color w:val="000000"/>
          <w:sz w:val="26"/>
          <w:szCs w:val="26"/>
        </w:rPr>
        <w:t xml:space="preserve">Технические требования к генерирующему оборудованию тепловых электростанций (далее ТЭС), гидроэлектростанций </w:t>
      </w:r>
      <w:r w:rsidR="00F47BAD" w:rsidRPr="00A8310A">
        <w:rPr>
          <w:color w:val="000000"/>
          <w:sz w:val="26"/>
          <w:szCs w:val="26"/>
        </w:rPr>
        <w:t xml:space="preserve">(далее ГЭС) </w:t>
      </w:r>
      <w:r w:rsidRPr="00A8310A">
        <w:rPr>
          <w:color w:val="000000"/>
          <w:sz w:val="26"/>
          <w:szCs w:val="26"/>
        </w:rPr>
        <w:t xml:space="preserve">и гидроаккумулирующих </w:t>
      </w:r>
      <w:r w:rsidRPr="00A8310A">
        <w:rPr>
          <w:color w:val="000000"/>
          <w:sz w:val="26"/>
          <w:szCs w:val="26"/>
        </w:rPr>
        <w:lastRenderedPageBreak/>
        <w:t xml:space="preserve">станций (далее </w:t>
      </w:r>
      <w:r w:rsidR="00F47BAD" w:rsidRPr="00A8310A">
        <w:rPr>
          <w:color w:val="000000"/>
          <w:sz w:val="26"/>
          <w:szCs w:val="26"/>
        </w:rPr>
        <w:t>ГАЭС</w:t>
      </w:r>
      <w:r w:rsidRPr="00A8310A">
        <w:rPr>
          <w:color w:val="000000"/>
          <w:sz w:val="26"/>
          <w:szCs w:val="26"/>
        </w:rPr>
        <w:t xml:space="preserve">) должны соответствовать </w:t>
      </w:r>
      <w:proofErr w:type="gramStart"/>
      <w:r w:rsidRPr="00A8310A">
        <w:rPr>
          <w:color w:val="000000"/>
          <w:sz w:val="26"/>
          <w:szCs w:val="26"/>
        </w:rPr>
        <w:t>требованиям Правил</w:t>
      </w:r>
      <w:proofErr w:type="gramEnd"/>
      <w:r w:rsidRPr="00A8310A">
        <w:rPr>
          <w:color w:val="000000"/>
          <w:sz w:val="26"/>
          <w:szCs w:val="26"/>
        </w:rPr>
        <w:t xml:space="preserve"> технической эксплуатации электрических станций и сетей Российской Федерации </w:t>
      </w:r>
      <w:r w:rsidRPr="00A8310A">
        <w:rPr>
          <w:sz w:val="26"/>
          <w:szCs w:val="26"/>
        </w:rPr>
        <w:t>[</w:t>
      </w:r>
      <w:r w:rsidR="002C409D" w:rsidRPr="00A8310A">
        <w:rPr>
          <w:sz w:val="26"/>
          <w:szCs w:val="26"/>
        </w:rPr>
        <w:t>10</w:t>
      </w:r>
      <w:r w:rsidRPr="00A8310A">
        <w:rPr>
          <w:sz w:val="26"/>
          <w:szCs w:val="26"/>
        </w:rPr>
        <w:t>]</w:t>
      </w:r>
      <w:r w:rsidRPr="00A8310A">
        <w:rPr>
          <w:color w:val="000000"/>
          <w:sz w:val="26"/>
          <w:szCs w:val="26"/>
        </w:rPr>
        <w:t xml:space="preserve"> (далее ПТЭ).</w:t>
      </w:r>
    </w:p>
    <w:p w14:paraId="5E6945E5" w14:textId="77777777" w:rsidR="00473511" w:rsidRPr="00A8310A" w:rsidRDefault="00473511" w:rsidP="00D33226">
      <w:pPr>
        <w:spacing w:line="360" w:lineRule="auto"/>
        <w:ind w:firstLine="708"/>
        <w:jc w:val="both"/>
        <w:rPr>
          <w:color w:val="000000"/>
          <w:sz w:val="26"/>
          <w:szCs w:val="26"/>
        </w:rPr>
      </w:pPr>
      <w:r w:rsidRPr="00A8310A">
        <w:rPr>
          <w:color w:val="000000"/>
          <w:sz w:val="26"/>
          <w:szCs w:val="26"/>
        </w:rPr>
        <w:t xml:space="preserve">Технические требования к генерирующему оборудованию атомных электростанций (далее АЭС) должны соответствовать требованиям Регламентов безопасной эксплуатации АЭС </w:t>
      </w:r>
      <w:r w:rsidRPr="00A8310A">
        <w:rPr>
          <w:sz w:val="26"/>
          <w:szCs w:val="26"/>
        </w:rPr>
        <w:t>[</w:t>
      </w:r>
      <w:r w:rsidR="004C4092" w:rsidRPr="00A8310A">
        <w:rPr>
          <w:sz w:val="26"/>
          <w:szCs w:val="26"/>
        </w:rPr>
        <w:t>1</w:t>
      </w:r>
      <w:r w:rsidR="002C409D" w:rsidRPr="00A8310A">
        <w:rPr>
          <w:sz w:val="26"/>
          <w:szCs w:val="26"/>
        </w:rPr>
        <w:t>1</w:t>
      </w:r>
      <w:r w:rsidRPr="00A8310A">
        <w:rPr>
          <w:color w:val="000000"/>
          <w:sz w:val="26"/>
          <w:szCs w:val="26"/>
        </w:rPr>
        <w:t>].</w:t>
      </w:r>
    </w:p>
    <w:p w14:paraId="07AB4A32" w14:textId="77777777" w:rsidR="00B970C9" w:rsidRPr="00A8310A" w:rsidRDefault="008D5B52" w:rsidP="00D33226">
      <w:pPr>
        <w:spacing w:line="360" w:lineRule="auto"/>
        <w:ind w:firstLine="708"/>
        <w:jc w:val="both"/>
        <w:rPr>
          <w:color w:val="000000"/>
          <w:sz w:val="26"/>
          <w:szCs w:val="26"/>
        </w:rPr>
      </w:pPr>
      <w:r w:rsidRPr="00A8310A">
        <w:rPr>
          <w:color w:val="000000"/>
          <w:sz w:val="26"/>
          <w:szCs w:val="26"/>
        </w:rPr>
        <w:t xml:space="preserve">Проверка соответствия генерирующего оборудования участников </w:t>
      </w:r>
      <w:r w:rsidR="00C76E53" w:rsidRPr="00A8310A">
        <w:rPr>
          <w:sz w:val="26"/>
          <w:szCs w:val="26"/>
        </w:rPr>
        <w:t>оптового рынка</w:t>
      </w:r>
      <w:r w:rsidRPr="00A8310A">
        <w:rPr>
          <w:color w:val="000000"/>
          <w:sz w:val="26"/>
          <w:szCs w:val="26"/>
        </w:rPr>
        <w:t xml:space="preserve"> настоящим </w:t>
      </w:r>
      <w:r w:rsidRPr="00A8310A">
        <w:rPr>
          <w:i/>
          <w:color w:val="000000"/>
          <w:sz w:val="26"/>
          <w:szCs w:val="26"/>
        </w:rPr>
        <w:t>Техническим требованиям</w:t>
      </w:r>
      <w:r w:rsidRPr="00A8310A">
        <w:rPr>
          <w:color w:val="000000"/>
          <w:sz w:val="26"/>
          <w:szCs w:val="26"/>
        </w:rPr>
        <w:t xml:space="preserve"> осуществляется в соответствии с Порядком </w:t>
      </w:r>
      <w:r w:rsidR="00B601DA" w:rsidRPr="00A8310A">
        <w:rPr>
          <w:color w:val="000000"/>
          <w:sz w:val="26"/>
          <w:szCs w:val="26"/>
        </w:rPr>
        <w:t>у</w:t>
      </w:r>
      <w:r w:rsidRPr="00A8310A">
        <w:rPr>
          <w:color w:val="000000"/>
          <w:sz w:val="26"/>
          <w:szCs w:val="26"/>
        </w:rPr>
        <w:t>становлени</w:t>
      </w:r>
      <w:r w:rsidR="00B601DA" w:rsidRPr="00A8310A">
        <w:rPr>
          <w:color w:val="000000"/>
          <w:sz w:val="26"/>
          <w:szCs w:val="26"/>
        </w:rPr>
        <w:t>я</w:t>
      </w:r>
      <w:r w:rsidRPr="00A8310A">
        <w:rPr>
          <w:color w:val="000000"/>
          <w:sz w:val="26"/>
          <w:szCs w:val="26"/>
        </w:rPr>
        <w:t xml:space="preserve"> соответствия генерирующего оборудования участников </w:t>
      </w:r>
      <w:r w:rsidR="003F1F38" w:rsidRPr="00A8310A">
        <w:rPr>
          <w:color w:val="000000"/>
          <w:sz w:val="26"/>
          <w:szCs w:val="26"/>
        </w:rPr>
        <w:t>оптового рынка</w:t>
      </w:r>
      <w:r w:rsidR="00C629F0" w:rsidRPr="00A8310A">
        <w:rPr>
          <w:color w:val="000000"/>
          <w:sz w:val="26"/>
          <w:szCs w:val="26"/>
        </w:rPr>
        <w:t xml:space="preserve"> </w:t>
      </w:r>
      <w:r w:rsidR="00FB50D6" w:rsidRPr="00A8310A">
        <w:rPr>
          <w:color w:val="000000"/>
          <w:sz w:val="26"/>
          <w:szCs w:val="26"/>
        </w:rPr>
        <w:t xml:space="preserve">техническим требованиям </w:t>
      </w:r>
      <w:r w:rsidR="00B970C9" w:rsidRPr="00A8310A">
        <w:rPr>
          <w:color w:val="000000"/>
          <w:sz w:val="26"/>
          <w:szCs w:val="26"/>
        </w:rPr>
        <w:t xml:space="preserve">(далее </w:t>
      </w:r>
      <w:r w:rsidR="00B970C9" w:rsidRPr="00A8310A">
        <w:rPr>
          <w:i/>
          <w:color w:val="000000"/>
          <w:sz w:val="26"/>
          <w:szCs w:val="26"/>
        </w:rPr>
        <w:t>Порядок установления соответствия</w:t>
      </w:r>
      <w:r w:rsidR="00B970C9" w:rsidRPr="00A8310A">
        <w:rPr>
          <w:color w:val="000000"/>
          <w:sz w:val="26"/>
          <w:szCs w:val="26"/>
        </w:rPr>
        <w:t>)</w:t>
      </w:r>
      <w:r w:rsidRPr="00A8310A">
        <w:rPr>
          <w:color w:val="000000"/>
          <w:sz w:val="26"/>
          <w:szCs w:val="26"/>
        </w:rPr>
        <w:t xml:space="preserve">, утверждаемым </w:t>
      </w:r>
      <w:r w:rsidR="00B00C4A" w:rsidRPr="00A8310A">
        <w:rPr>
          <w:color w:val="000000"/>
          <w:sz w:val="26"/>
          <w:szCs w:val="26"/>
        </w:rPr>
        <w:t>СО</w:t>
      </w:r>
      <w:r w:rsidR="00962E1F">
        <w:rPr>
          <w:color w:val="000000"/>
          <w:sz w:val="26"/>
          <w:szCs w:val="26"/>
        </w:rPr>
        <w:t xml:space="preserve">, и </w:t>
      </w:r>
      <w:r w:rsidR="00C85C05">
        <w:rPr>
          <w:color w:val="000000"/>
          <w:sz w:val="26"/>
          <w:szCs w:val="26"/>
        </w:rPr>
        <w:t>регламентами оптового рынка</w:t>
      </w:r>
      <w:r w:rsidR="00B970C9" w:rsidRPr="00A8310A">
        <w:rPr>
          <w:color w:val="000000"/>
          <w:sz w:val="26"/>
          <w:szCs w:val="26"/>
        </w:rPr>
        <w:t>.</w:t>
      </w:r>
    </w:p>
    <w:p w14:paraId="514A1823" w14:textId="77777777" w:rsidR="008D5B52" w:rsidRPr="00A8310A" w:rsidRDefault="00B970C9" w:rsidP="00D33226">
      <w:pPr>
        <w:spacing w:line="360" w:lineRule="auto"/>
        <w:ind w:firstLine="708"/>
        <w:jc w:val="both"/>
        <w:rPr>
          <w:color w:val="000000"/>
          <w:sz w:val="26"/>
          <w:szCs w:val="26"/>
        </w:rPr>
      </w:pPr>
      <w:r w:rsidRPr="00A8310A">
        <w:rPr>
          <w:i/>
          <w:color w:val="000000"/>
          <w:sz w:val="26"/>
          <w:szCs w:val="26"/>
        </w:rPr>
        <w:t xml:space="preserve">Технические требования </w:t>
      </w:r>
      <w:r w:rsidR="008D5B52" w:rsidRPr="00A8310A">
        <w:rPr>
          <w:color w:val="000000"/>
          <w:sz w:val="26"/>
          <w:szCs w:val="26"/>
        </w:rPr>
        <w:t xml:space="preserve">и </w:t>
      </w:r>
      <w:r w:rsidRPr="00A8310A">
        <w:rPr>
          <w:i/>
          <w:color w:val="000000"/>
          <w:sz w:val="26"/>
          <w:szCs w:val="26"/>
        </w:rPr>
        <w:t>Порядок установления соответствия</w:t>
      </w:r>
      <w:r w:rsidRPr="00A8310A">
        <w:rPr>
          <w:color w:val="000000"/>
          <w:sz w:val="26"/>
          <w:szCs w:val="26"/>
        </w:rPr>
        <w:t xml:space="preserve"> размещаются </w:t>
      </w:r>
      <w:r w:rsidR="008D5B52" w:rsidRPr="00A8310A">
        <w:rPr>
          <w:color w:val="000000"/>
          <w:sz w:val="26"/>
          <w:szCs w:val="26"/>
        </w:rPr>
        <w:t xml:space="preserve">в открытом доступе на </w:t>
      </w:r>
      <w:r w:rsidR="00944F12">
        <w:rPr>
          <w:sz w:val="26"/>
          <w:szCs w:val="26"/>
        </w:rPr>
        <w:t xml:space="preserve">официальном </w:t>
      </w:r>
      <w:r w:rsidR="008D5B52" w:rsidRPr="00A8310A">
        <w:rPr>
          <w:sz w:val="26"/>
          <w:szCs w:val="26"/>
        </w:rPr>
        <w:t xml:space="preserve">сайте </w:t>
      </w:r>
      <w:r w:rsidR="008D5B52" w:rsidRPr="00A8310A">
        <w:rPr>
          <w:color w:val="000000"/>
          <w:sz w:val="26"/>
          <w:szCs w:val="26"/>
        </w:rPr>
        <w:t>СО.</w:t>
      </w:r>
    </w:p>
    <w:p w14:paraId="0D5ADE15" w14:textId="77777777" w:rsidR="009261B7" w:rsidRPr="00A8310A" w:rsidRDefault="009261B7" w:rsidP="009261B7">
      <w:pPr>
        <w:pStyle w:val="2"/>
        <w:spacing w:before="60" w:line="360" w:lineRule="auto"/>
        <w:jc w:val="both"/>
        <w:rPr>
          <w:rFonts w:ascii="Times New Roman" w:hAnsi="Times New Roman" w:cs="Times New Roman"/>
          <w:i w:val="0"/>
          <w:sz w:val="26"/>
          <w:szCs w:val="26"/>
        </w:rPr>
      </w:pPr>
      <w:bookmarkStart w:id="7" w:name="_Toc121221272"/>
      <w:r w:rsidRPr="00A8310A">
        <w:rPr>
          <w:rFonts w:ascii="Times New Roman" w:hAnsi="Times New Roman" w:cs="Times New Roman"/>
          <w:i w:val="0"/>
          <w:sz w:val="26"/>
          <w:szCs w:val="26"/>
        </w:rPr>
        <w:t>1.2. Требования, определяющие готовность генерирующего оборудования</w:t>
      </w:r>
      <w:r w:rsidR="00790695">
        <w:rPr>
          <w:rFonts w:ascii="Times New Roman" w:hAnsi="Times New Roman" w:cs="Times New Roman"/>
          <w:i w:val="0"/>
          <w:sz w:val="26"/>
          <w:szCs w:val="26"/>
        </w:rPr>
        <w:t xml:space="preserve"> участников оптового рынка</w:t>
      </w:r>
      <w:bookmarkEnd w:id="7"/>
    </w:p>
    <w:p w14:paraId="720689F7" w14:textId="77777777" w:rsidR="00F038AC" w:rsidRPr="00F038AC" w:rsidRDefault="00F038AC" w:rsidP="00F038AC">
      <w:pPr>
        <w:spacing w:line="360" w:lineRule="auto"/>
        <w:ind w:firstLine="708"/>
        <w:jc w:val="both"/>
        <w:rPr>
          <w:color w:val="000000"/>
          <w:sz w:val="26"/>
          <w:szCs w:val="26"/>
        </w:rPr>
      </w:pPr>
      <w:bookmarkStart w:id="8" w:name="_Toc277272369"/>
      <w:r w:rsidRPr="00F038AC">
        <w:rPr>
          <w:color w:val="000000"/>
          <w:sz w:val="26"/>
          <w:szCs w:val="26"/>
        </w:rPr>
        <w:t>Генерирующее оборудование признается готовым к выработке электрической энергии, если СО подтверждено, что:</w:t>
      </w:r>
    </w:p>
    <w:p w14:paraId="7FE7CDBA" w14:textId="77777777" w:rsidR="00F038AC" w:rsidRPr="00F038AC" w:rsidRDefault="00F038AC" w:rsidP="00F038AC">
      <w:pPr>
        <w:spacing w:line="360" w:lineRule="auto"/>
        <w:ind w:firstLine="708"/>
        <w:jc w:val="both"/>
        <w:rPr>
          <w:color w:val="000000"/>
          <w:sz w:val="26"/>
          <w:szCs w:val="26"/>
        </w:rPr>
      </w:pPr>
      <w:r w:rsidRPr="00F038AC">
        <w:rPr>
          <w:color w:val="000000"/>
          <w:sz w:val="26"/>
          <w:szCs w:val="26"/>
        </w:rPr>
        <w:t>1.2.1. Поставщиком обеспечена возможность использования генерирующего оборудования:</w:t>
      </w:r>
    </w:p>
    <w:p w14:paraId="7ACC424A" w14:textId="77777777" w:rsidR="00F038AC" w:rsidRPr="00F038AC" w:rsidRDefault="00F038AC" w:rsidP="00DD4408">
      <w:pPr>
        <w:numPr>
          <w:ilvl w:val="0"/>
          <w:numId w:val="30"/>
        </w:numPr>
        <w:spacing w:line="360" w:lineRule="auto"/>
        <w:jc w:val="both"/>
        <w:rPr>
          <w:color w:val="000000"/>
          <w:sz w:val="26"/>
          <w:szCs w:val="26"/>
        </w:rPr>
      </w:pPr>
      <w:r w:rsidRPr="00F038AC">
        <w:rPr>
          <w:color w:val="000000"/>
          <w:sz w:val="26"/>
          <w:szCs w:val="26"/>
        </w:rPr>
        <w:t>при общем первичном регулировании частоты электрического тока (далее – ОПРЧ);</w:t>
      </w:r>
    </w:p>
    <w:p w14:paraId="09181C7A" w14:textId="77777777" w:rsidR="00F038AC" w:rsidRPr="00F038AC" w:rsidRDefault="00F038AC" w:rsidP="00DD4408">
      <w:pPr>
        <w:numPr>
          <w:ilvl w:val="0"/>
          <w:numId w:val="30"/>
        </w:numPr>
        <w:spacing w:line="360" w:lineRule="auto"/>
        <w:jc w:val="both"/>
        <w:rPr>
          <w:color w:val="000000"/>
          <w:sz w:val="26"/>
          <w:szCs w:val="26"/>
        </w:rPr>
      </w:pPr>
      <w:r w:rsidRPr="00F038AC">
        <w:rPr>
          <w:color w:val="000000"/>
          <w:sz w:val="26"/>
          <w:szCs w:val="26"/>
        </w:rPr>
        <w:t>при регулировании реактивной электрической мощности, т.е. обеспечено предоставление диапазона регулирования реактивной мощности;</w:t>
      </w:r>
    </w:p>
    <w:p w14:paraId="7D093714" w14:textId="77777777" w:rsidR="00F038AC" w:rsidRPr="00F038AC" w:rsidRDefault="00F038AC" w:rsidP="00DD4408">
      <w:pPr>
        <w:numPr>
          <w:ilvl w:val="0"/>
          <w:numId w:val="30"/>
        </w:numPr>
        <w:spacing w:line="360" w:lineRule="auto"/>
        <w:jc w:val="both"/>
        <w:rPr>
          <w:color w:val="000000"/>
          <w:sz w:val="26"/>
          <w:szCs w:val="26"/>
        </w:rPr>
      </w:pPr>
      <w:r w:rsidRPr="00F038AC">
        <w:rPr>
          <w:color w:val="000000"/>
          <w:sz w:val="26"/>
          <w:szCs w:val="26"/>
        </w:rPr>
        <w:t>при вторичном регулировании частоты и перетоков активной электрической мощности (далее – вторичное регулирование), если это оборудование расположено на ГЭС, а также использования при автоматическом вторичном регулировании частоты и перетоков активной электрической мощности (далее – АВРЧМ), если это оборудование расположено на ГЭС установленной мощностью более 100 МВт;</w:t>
      </w:r>
    </w:p>
    <w:p w14:paraId="6592F466" w14:textId="77777777" w:rsidR="00F038AC" w:rsidRPr="00F038AC" w:rsidRDefault="00F038AC" w:rsidP="00F038AC">
      <w:pPr>
        <w:spacing w:line="360" w:lineRule="auto"/>
        <w:ind w:firstLine="708"/>
        <w:jc w:val="both"/>
        <w:rPr>
          <w:color w:val="000000"/>
          <w:sz w:val="26"/>
          <w:szCs w:val="26"/>
        </w:rPr>
      </w:pPr>
      <w:r w:rsidRPr="00F038AC">
        <w:rPr>
          <w:color w:val="000000"/>
          <w:sz w:val="26"/>
          <w:szCs w:val="26"/>
        </w:rPr>
        <w:t xml:space="preserve">1.2.2. Обеспечена работа генерирующего оборудования в соответствии с заданным СО технологическим режимом работы, включая соблюдение минимального и максимального почасовых значений мощности, параметров маневренности генерирующего оборудования, в том числе скорости изменения нагрузки генерирующего </w:t>
      </w:r>
      <w:r w:rsidRPr="00F038AC">
        <w:rPr>
          <w:color w:val="000000"/>
          <w:sz w:val="26"/>
          <w:szCs w:val="26"/>
        </w:rPr>
        <w:lastRenderedPageBreak/>
        <w:t>оборудования при участии в суточном регулировании и времени включения в сеть генерирующего оборудования, а также иных параметров в соответствии с Правилами оптового рынка (далее – способность к выработке электроэнергии);</w:t>
      </w:r>
    </w:p>
    <w:p w14:paraId="51B6C9E4" w14:textId="77777777" w:rsidR="00F038AC" w:rsidRDefault="00F038AC" w:rsidP="00F038AC">
      <w:pPr>
        <w:spacing w:line="360" w:lineRule="auto"/>
        <w:ind w:firstLine="708"/>
        <w:jc w:val="both"/>
        <w:rPr>
          <w:color w:val="000000"/>
          <w:sz w:val="26"/>
          <w:szCs w:val="26"/>
        </w:rPr>
      </w:pPr>
      <w:r w:rsidRPr="00F038AC">
        <w:rPr>
          <w:color w:val="000000"/>
          <w:sz w:val="26"/>
          <w:szCs w:val="26"/>
        </w:rPr>
        <w:t>1.2.3. В отношении генерирующего оборудования выполнены технические требования к системе обмена технологической информацией с автоматизированной системой СО (далее – СОТИАССО).</w:t>
      </w:r>
    </w:p>
    <w:p w14:paraId="6C6C0BB0" w14:textId="77777777" w:rsidR="00D90BF7" w:rsidRDefault="00D90BF7" w:rsidP="00D90BF7">
      <w:pPr>
        <w:pStyle w:val="2"/>
        <w:spacing w:before="60" w:line="360" w:lineRule="auto"/>
        <w:jc w:val="both"/>
        <w:rPr>
          <w:rFonts w:ascii="Times New Roman" w:hAnsi="Times New Roman" w:cs="Times New Roman"/>
          <w:i w:val="0"/>
          <w:sz w:val="26"/>
          <w:szCs w:val="26"/>
        </w:rPr>
      </w:pPr>
      <w:bookmarkStart w:id="9" w:name="_Toc121221273"/>
      <w:r w:rsidRPr="00A8310A">
        <w:rPr>
          <w:rFonts w:ascii="Times New Roman" w:hAnsi="Times New Roman" w:cs="Times New Roman"/>
          <w:i w:val="0"/>
          <w:sz w:val="26"/>
          <w:szCs w:val="26"/>
        </w:rPr>
        <w:t>1.</w:t>
      </w:r>
      <w:r>
        <w:rPr>
          <w:rFonts w:ascii="Times New Roman" w:hAnsi="Times New Roman" w:cs="Times New Roman"/>
          <w:i w:val="0"/>
          <w:sz w:val="26"/>
          <w:szCs w:val="26"/>
        </w:rPr>
        <w:t>3</w:t>
      </w:r>
      <w:r w:rsidRPr="00A8310A">
        <w:rPr>
          <w:rFonts w:ascii="Times New Roman" w:hAnsi="Times New Roman" w:cs="Times New Roman"/>
          <w:i w:val="0"/>
          <w:sz w:val="26"/>
          <w:szCs w:val="26"/>
        </w:rPr>
        <w:t>. Требования</w:t>
      </w:r>
      <w:r w:rsidR="00790695">
        <w:rPr>
          <w:rFonts w:ascii="Times New Roman" w:hAnsi="Times New Roman" w:cs="Times New Roman"/>
          <w:i w:val="0"/>
          <w:sz w:val="26"/>
          <w:szCs w:val="26"/>
        </w:rPr>
        <w:t xml:space="preserve"> к генерирующему оборудованию</w:t>
      </w:r>
      <w:r w:rsidRPr="00A8310A">
        <w:rPr>
          <w:rFonts w:ascii="Times New Roman" w:hAnsi="Times New Roman" w:cs="Times New Roman"/>
          <w:i w:val="0"/>
          <w:sz w:val="26"/>
          <w:szCs w:val="26"/>
        </w:rPr>
        <w:t>,</w:t>
      </w:r>
      <w:r w:rsidR="00790695">
        <w:rPr>
          <w:rFonts w:ascii="Times New Roman" w:hAnsi="Times New Roman" w:cs="Times New Roman"/>
          <w:i w:val="0"/>
          <w:sz w:val="26"/>
          <w:szCs w:val="26"/>
        </w:rPr>
        <w:t xml:space="preserve"> </w:t>
      </w:r>
      <w:r w:rsidR="00633FCE">
        <w:rPr>
          <w:rFonts w:ascii="Times New Roman" w:hAnsi="Times New Roman" w:cs="Times New Roman"/>
          <w:i w:val="0"/>
          <w:sz w:val="26"/>
          <w:szCs w:val="26"/>
        </w:rPr>
        <w:t xml:space="preserve">предусмотренные договорами </w:t>
      </w:r>
      <w:r w:rsidR="00790695">
        <w:rPr>
          <w:rFonts w:ascii="Times New Roman" w:hAnsi="Times New Roman" w:cs="Times New Roman"/>
          <w:i w:val="0"/>
          <w:sz w:val="26"/>
          <w:szCs w:val="26"/>
        </w:rPr>
        <w:t xml:space="preserve">обязательной </w:t>
      </w:r>
      <w:r w:rsidR="00633FCE">
        <w:rPr>
          <w:rFonts w:ascii="Times New Roman" w:hAnsi="Times New Roman" w:cs="Times New Roman"/>
          <w:i w:val="0"/>
          <w:sz w:val="26"/>
          <w:szCs w:val="26"/>
        </w:rPr>
        <w:t>поставки</w:t>
      </w:r>
      <w:bookmarkEnd w:id="9"/>
      <w:r w:rsidR="00633FCE">
        <w:rPr>
          <w:rFonts w:ascii="Times New Roman" w:hAnsi="Times New Roman" w:cs="Times New Roman"/>
          <w:i w:val="0"/>
          <w:sz w:val="26"/>
          <w:szCs w:val="26"/>
        </w:rPr>
        <w:t xml:space="preserve"> </w:t>
      </w:r>
    </w:p>
    <w:p w14:paraId="0809534E" w14:textId="77777777" w:rsidR="00D90BF7" w:rsidRDefault="00633FCE" w:rsidP="00D90BF7">
      <w:pPr>
        <w:spacing w:line="360" w:lineRule="auto"/>
        <w:ind w:firstLine="708"/>
        <w:jc w:val="both"/>
        <w:rPr>
          <w:sz w:val="26"/>
          <w:szCs w:val="26"/>
        </w:rPr>
      </w:pPr>
      <w:r>
        <w:rPr>
          <w:sz w:val="26"/>
          <w:szCs w:val="26"/>
        </w:rPr>
        <w:t>Д</w:t>
      </w:r>
      <w:r w:rsidRPr="00633FCE">
        <w:rPr>
          <w:sz w:val="26"/>
          <w:szCs w:val="26"/>
        </w:rPr>
        <w:t>оговорами</w:t>
      </w:r>
      <w:r>
        <w:rPr>
          <w:sz w:val="26"/>
          <w:szCs w:val="26"/>
        </w:rPr>
        <w:t>,</w:t>
      </w:r>
      <w:r w:rsidRPr="00633FCE">
        <w:rPr>
          <w:sz w:val="26"/>
          <w:szCs w:val="26"/>
        </w:rPr>
        <w:t xml:space="preserve"> </w:t>
      </w:r>
      <w:r>
        <w:rPr>
          <w:sz w:val="26"/>
          <w:szCs w:val="26"/>
        </w:rPr>
        <w:t xml:space="preserve">в соответствии с которыми </w:t>
      </w:r>
      <w:r w:rsidRPr="007E5E32">
        <w:rPr>
          <w:sz w:val="26"/>
          <w:szCs w:val="26"/>
        </w:rPr>
        <w:t>осуществляется поставка мощности на оптовый рынок</w:t>
      </w:r>
      <w:r>
        <w:rPr>
          <w:sz w:val="26"/>
          <w:szCs w:val="26"/>
        </w:rPr>
        <w:t xml:space="preserve">, могут быть предусмотрены </w:t>
      </w:r>
      <w:r w:rsidR="00D90BF7">
        <w:rPr>
          <w:sz w:val="26"/>
          <w:szCs w:val="26"/>
        </w:rPr>
        <w:t>обязательные требования</w:t>
      </w:r>
      <w:r w:rsidR="00D90BF7" w:rsidRPr="007E5E32">
        <w:rPr>
          <w:sz w:val="26"/>
          <w:szCs w:val="26"/>
        </w:rPr>
        <w:t xml:space="preserve"> </w:t>
      </w:r>
      <w:r w:rsidRPr="007E5E32">
        <w:rPr>
          <w:sz w:val="26"/>
          <w:szCs w:val="26"/>
        </w:rPr>
        <w:t>к генерирующему оборудованию участников оптового рынка</w:t>
      </w:r>
      <w:r>
        <w:rPr>
          <w:sz w:val="26"/>
          <w:szCs w:val="26"/>
        </w:rPr>
        <w:t xml:space="preserve"> </w:t>
      </w:r>
      <w:r w:rsidR="00D90BF7">
        <w:rPr>
          <w:sz w:val="26"/>
          <w:szCs w:val="26"/>
        </w:rPr>
        <w:t xml:space="preserve">по соответствию </w:t>
      </w:r>
      <w:r w:rsidR="00D90BF7" w:rsidRPr="007E5E32">
        <w:rPr>
          <w:sz w:val="26"/>
          <w:szCs w:val="26"/>
        </w:rPr>
        <w:t>технических параметров</w:t>
      </w:r>
      <w:r w:rsidR="00D90BF7">
        <w:rPr>
          <w:sz w:val="26"/>
          <w:szCs w:val="26"/>
        </w:rPr>
        <w:t xml:space="preserve"> </w:t>
      </w:r>
      <w:r w:rsidR="00D90BF7" w:rsidRPr="007D149A">
        <w:rPr>
          <w:color w:val="000000"/>
          <w:sz w:val="26"/>
          <w:szCs w:val="26"/>
          <w:lang w:eastAsia="x-none"/>
        </w:rPr>
        <w:t xml:space="preserve">(характеристик) </w:t>
      </w:r>
      <w:r w:rsidR="00D90BF7" w:rsidRPr="007E5E32">
        <w:rPr>
          <w:sz w:val="26"/>
          <w:szCs w:val="26"/>
        </w:rPr>
        <w:t>генерирующего оборудования предельным (минимальным и (или) максимальным) значениям</w:t>
      </w:r>
      <w:r w:rsidR="00D90BF7" w:rsidRPr="007D149A">
        <w:rPr>
          <w:color w:val="000000"/>
          <w:sz w:val="26"/>
          <w:szCs w:val="26"/>
          <w:lang w:eastAsia="x-none"/>
        </w:rPr>
        <w:t>, указанным в соответствующих договорах</w:t>
      </w:r>
      <w:r w:rsidR="00D90BF7" w:rsidRPr="009154C1">
        <w:rPr>
          <w:sz w:val="26"/>
          <w:szCs w:val="26"/>
        </w:rPr>
        <w:t>.</w:t>
      </w:r>
    </w:p>
    <w:p w14:paraId="68CD8E42" w14:textId="77777777" w:rsidR="00790695" w:rsidRDefault="00790695" w:rsidP="00F3291A">
      <w:pPr>
        <w:pStyle w:val="2"/>
        <w:spacing w:before="60" w:line="360" w:lineRule="auto"/>
        <w:jc w:val="both"/>
        <w:rPr>
          <w:sz w:val="26"/>
          <w:szCs w:val="26"/>
        </w:rPr>
      </w:pPr>
      <w:bookmarkStart w:id="10" w:name="_Toc121221274"/>
      <w:r w:rsidRPr="00F3291A">
        <w:rPr>
          <w:rFonts w:ascii="Times New Roman" w:hAnsi="Times New Roman" w:cs="Times New Roman"/>
          <w:i w:val="0"/>
          <w:sz w:val="26"/>
          <w:szCs w:val="26"/>
        </w:rPr>
        <w:t>1.4. Требования к генерирующему оборудованию, расположенному на генерирующих объектах, строительство которых осуществлено в соответствии с решением Правительства РФ</w:t>
      </w:r>
      <w:bookmarkEnd w:id="10"/>
    </w:p>
    <w:p w14:paraId="30D75949" w14:textId="77777777" w:rsidR="00F3291A" w:rsidRDefault="00362A21" w:rsidP="00362A21">
      <w:pPr>
        <w:spacing w:line="360" w:lineRule="auto"/>
        <w:ind w:firstLine="708"/>
        <w:jc w:val="both"/>
        <w:rPr>
          <w:sz w:val="26"/>
          <w:szCs w:val="26"/>
        </w:rPr>
      </w:pPr>
      <w:r>
        <w:rPr>
          <w:color w:val="000000"/>
          <w:sz w:val="26"/>
          <w:szCs w:val="26"/>
        </w:rPr>
        <w:t>К</w:t>
      </w:r>
      <w:r w:rsidRPr="00A730BC">
        <w:rPr>
          <w:color w:val="000000"/>
          <w:sz w:val="26"/>
          <w:szCs w:val="26"/>
        </w:rPr>
        <w:t xml:space="preserve"> вновь вводимому в эксплуатацию генерирующему оборудованию</w:t>
      </w:r>
      <w:r w:rsidRPr="007D149A">
        <w:rPr>
          <w:color w:val="000000"/>
          <w:sz w:val="26"/>
          <w:szCs w:val="26"/>
          <w:lang w:eastAsia="x-none"/>
        </w:rPr>
        <w:t xml:space="preserve">, </w:t>
      </w:r>
      <w:r w:rsidRPr="00A730BC">
        <w:rPr>
          <w:color w:val="000000"/>
          <w:sz w:val="26"/>
          <w:szCs w:val="26"/>
        </w:rPr>
        <w:t>расположенному на генерирующих объектах, подлежащих строительству в соответствии с</w:t>
      </w:r>
      <w:r w:rsidRPr="007D149A">
        <w:rPr>
          <w:color w:val="000000"/>
          <w:sz w:val="26"/>
          <w:szCs w:val="26"/>
        </w:rPr>
        <w:t xml:space="preserve"> решени</w:t>
      </w:r>
      <w:r>
        <w:rPr>
          <w:color w:val="000000"/>
          <w:sz w:val="26"/>
          <w:szCs w:val="26"/>
        </w:rPr>
        <w:t>ями</w:t>
      </w:r>
      <w:r w:rsidRPr="007D149A">
        <w:rPr>
          <w:color w:val="000000"/>
          <w:sz w:val="26"/>
          <w:szCs w:val="26"/>
        </w:rPr>
        <w:t xml:space="preserve"> Правительства РФ</w:t>
      </w:r>
      <w:r>
        <w:rPr>
          <w:color w:val="000000"/>
          <w:sz w:val="26"/>
          <w:szCs w:val="26"/>
        </w:rPr>
        <w:t xml:space="preserve">, </w:t>
      </w:r>
      <w:r>
        <w:rPr>
          <w:sz w:val="26"/>
          <w:szCs w:val="26"/>
        </w:rPr>
        <w:t xml:space="preserve">могут быть </w:t>
      </w:r>
      <w:r w:rsidR="00B05A06">
        <w:rPr>
          <w:sz w:val="26"/>
          <w:szCs w:val="26"/>
        </w:rPr>
        <w:t>предъявлены индивидуальные</w:t>
      </w:r>
      <w:r>
        <w:rPr>
          <w:sz w:val="26"/>
          <w:szCs w:val="26"/>
        </w:rPr>
        <w:t xml:space="preserve"> обязательные требования</w:t>
      </w:r>
      <w:r w:rsidR="00F3291A">
        <w:rPr>
          <w:sz w:val="26"/>
          <w:szCs w:val="26"/>
        </w:rPr>
        <w:t>:</w:t>
      </w:r>
    </w:p>
    <w:p w14:paraId="50892128" w14:textId="07C1E4BE" w:rsidR="00362A21" w:rsidRPr="00F3291A" w:rsidRDefault="00362A21" w:rsidP="00DD4408">
      <w:pPr>
        <w:pStyle w:val="aff5"/>
        <w:numPr>
          <w:ilvl w:val="0"/>
          <w:numId w:val="38"/>
        </w:numPr>
        <w:spacing w:line="360" w:lineRule="auto"/>
        <w:jc w:val="both"/>
        <w:rPr>
          <w:rFonts w:ascii="Times New Roman" w:hAnsi="Times New Roman"/>
          <w:color w:val="000000"/>
          <w:sz w:val="26"/>
          <w:szCs w:val="26"/>
        </w:rPr>
      </w:pPr>
      <w:r w:rsidRPr="00F3291A">
        <w:rPr>
          <w:rFonts w:ascii="Times New Roman" w:hAnsi="Times New Roman"/>
          <w:color w:val="000000"/>
          <w:sz w:val="26"/>
          <w:szCs w:val="26"/>
        </w:rPr>
        <w:t xml:space="preserve">к техническим параметрам </w:t>
      </w:r>
      <w:r w:rsidRPr="00727DAA">
        <w:rPr>
          <w:rFonts w:ascii="Times New Roman" w:hAnsi="Times New Roman"/>
          <w:color w:val="000000"/>
          <w:sz w:val="26"/>
          <w:szCs w:val="26"/>
        </w:rPr>
        <w:t xml:space="preserve">генерирующего оборудования, </w:t>
      </w:r>
      <w:r w:rsidR="00357D5A" w:rsidRPr="00727DAA">
        <w:rPr>
          <w:rFonts w:ascii="Times New Roman" w:hAnsi="Times New Roman"/>
          <w:color w:val="000000"/>
          <w:sz w:val="26"/>
          <w:szCs w:val="26"/>
        </w:rPr>
        <w:t xml:space="preserve">соответствие которых требуемым значениям </w:t>
      </w:r>
      <w:r w:rsidRPr="00727DAA">
        <w:rPr>
          <w:rFonts w:ascii="Times New Roman" w:hAnsi="Times New Roman"/>
          <w:color w:val="000000"/>
          <w:sz w:val="26"/>
          <w:szCs w:val="26"/>
        </w:rPr>
        <w:t>подлеж</w:t>
      </w:r>
      <w:r w:rsidR="00357D5A" w:rsidRPr="00727DAA">
        <w:rPr>
          <w:rFonts w:ascii="Times New Roman" w:hAnsi="Times New Roman"/>
          <w:color w:val="000000"/>
          <w:sz w:val="26"/>
          <w:szCs w:val="26"/>
        </w:rPr>
        <w:t xml:space="preserve">ит </w:t>
      </w:r>
      <w:r w:rsidRPr="00727DAA">
        <w:rPr>
          <w:rFonts w:ascii="Times New Roman" w:hAnsi="Times New Roman"/>
          <w:color w:val="000000"/>
          <w:sz w:val="26"/>
          <w:szCs w:val="26"/>
        </w:rPr>
        <w:t>установлению по результатам тестирования</w:t>
      </w:r>
      <w:r w:rsidR="00727DAA" w:rsidRPr="00727DAA">
        <w:rPr>
          <w:rFonts w:ascii="Times New Roman" w:hAnsi="Times New Roman"/>
          <w:color w:val="000000"/>
          <w:sz w:val="26"/>
          <w:szCs w:val="26"/>
        </w:rPr>
        <w:t xml:space="preserve"> (испытаний)</w:t>
      </w:r>
      <w:r w:rsidR="00357D5A" w:rsidRPr="00727DAA">
        <w:rPr>
          <w:rFonts w:ascii="Times New Roman" w:hAnsi="Times New Roman"/>
          <w:color w:val="000000"/>
          <w:sz w:val="26"/>
          <w:szCs w:val="26"/>
        </w:rPr>
        <w:t>, проводимо</w:t>
      </w:r>
      <w:r w:rsidR="00727DAA" w:rsidRPr="00727DAA">
        <w:rPr>
          <w:rFonts w:ascii="Times New Roman" w:hAnsi="Times New Roman"/>
          <w:color w:val="000000"/>
          <w:sz w:val="26"/>
          <w:szCs w:val="26"/>
        </w:rPr>
        <w:t>го</w:t>
      </w:r>
      <w:r w:rsidRPr="00727DAA">
        <w:rPr>
          <w:rFonts w:ascii="Times New Roman" w:hAnsi="Times New Roman"/>
          <w:color w:val="000000"/>
          <w:sz w:val="26"/>
          <w:szCs w:val="26"/>
        </w:rPr>
        <w:t xml:space="preserve"> </w:t>
      </w:r>
      <w:r w:rsidR="00727DAA" w:rsidRPr="00727DAA">
        <w:rPr>
          <w:rFonts w:ascii="Times New Roman" w:eastAsia="Times New Roman" w:hAnsi="Times New Roman"/>
          <w:color w:val="000000"/>
          <w:sz w:val="26"/>
          <w:szCs w:val="26"/>
          <w:lang w:eastAsia="ru-RU"/>
        </w:rPr>
        <w:t xml:space="preserve">в порядке, установленном </w:t>
      </w:r>
      <w:r w:rsidR="00727DAA" w:rsidRPr="00727DAA">
        <w:rPr>
          <w:rFonts w:ascii="Times New Roman" w:eastAsia="Times New Roman" w:hAnsi="Times New Roman"/>
          <w:i/>
          <w:color w:val="000000"/>
          <w:sz w:val="26"/>
          <w:szCs w:val="26"/>
          <w:lang w:eastAsia="ru-RU"/>
        </w:rPr>
        <w:t xml:space="preserve">Правилами проведения испытаний </w:t>
      </w:r>
      <w:r w:rsidR="00727DAA" w:rsidRPr="00727DAA">
        <w:rPr>
          <w:rFonts w:ascii="Times New Roman" w:eastAsia="Times New Roman" w:hAnsi="Times New Roman"/>
          <w:color w:val="000000"/>
          <w:sz w:val="26"/>
          <w:szCs w:val="26"/>
          <w:lang w:eastAsia="ru-RU"/>
        </w:rPr>
        <w:t xml:space="preserve">[17], </w:t>
      </w:r>
      <w:r w:rsidR="00727DAA" w:rsidRPr="00727DAA">
        <w:rPr>
          <w:rFonts w:ascii="Times New Roman" w:eastAsia="Times New Roman" w:hAnsi="Times New Roman"/>
          <w:i/>
          <w:color w:val="000000"/>
          <w:sz w:val="26"/>
          <w:szCs w:val="26"/>
          <w:lang w:eastAsia="ru-RU"/>
        </w:rPr>
        <w:t>Регламентом аттестации</w:t>
      </w:r>
      <w:r w:rsidR="00727DAA" w:rsidRPr="00727DAA">
        <w:rPr>
          <w:rFonts w:ascii="Times New Roman" w:eastAsia="Times New Roman" w:hAnsi="Times New Roman"/>
          <w:color w:val="000000"/>
          <w:sz w:val="26"/>
          <w:szCs w:val="26"/>
          <w:lang w:eastAsia="ru-RU"/>
        </w:rPr>
        <w:t xml:space="preserve"> [9] и </w:t>
      </w:r>
      <w:r w:rsidRPr="00727DAA">
        <w:rPr>
          <w:rFonts w:ascii="Times New Roman" w:hAnsi="Times New Roman"/>
          <w:color w:val="000000"/>
          <w:sz w:val="26"/>
          <w:szCs w:val="26"/>
        </w:rPr>
        <w:t xml:space="preserve">с </w:t>
      </w:r>
      <w:r w:rsidRPr="00727DAA">
        <w:rPr>
          <w:rFonts w:ascii="Times New Roman" w:hAnsi="Times New Roman"/>
          <w:i/>
          <w:color w:val="000000"/>
          <w:sz w:val="26"/>
          <w:szCs w:val="26"/>
        </w:rPr>
        <w:t>Порядком установления</w:t>
      </w:r>
      <w:r w:rsidRPr="00F3291A">
        <w:rPr>
          <w:rFonts w:ascii="Times New Roman" w:hAnsi="Times New Roman"/>
          <w:i/>
          <w:color w:val="000000"/>
          <w:sz w:val="26"/>
          <w:szCs w:val="26"/>
        </w:rPr>
        <w:t xml:space="preserve"> соответствия. </w:t>
      </w:r>
    </w:p>
    <w:p w14:paraId="37C9DAFE" w14:textId="77777777" w:rsidR="00362A21" w:rsidRPr="00F3291A" w:rsidRDefault="00362A21" w:rsidP="00DD4408">
      <w:pPr>
        <w:pStyle w:val="aff5"/>
        <w:numPr>
          <w:ilvl w:val="0"/>
          <w:numId w:val="38"/>
        </w:numPr>
        <w:spacing w:line="360" w:lineRule="auto"/>
        <w:jc w:val="both"/>
        <w:rPr>
          <w:rFonts w:ascii="Times New Roman" w:hAnsi="Times New Roman"/>
          <w:color w:val="000000"/>
          <w:sz w:val="26"/>
          <w:szCs w:val="26"/>
        </w:rPr>
      </w:pPr>
      <w:r w:rsidRPr="00F3291A">
        <w:rPr>
          <w:rFonts w:ascii="Times New Roman" w:hAnsi="Times New Roman"/>
          <w:sz w:val="26"/>
          <w:szCs w:val="26"/>
        </w:rPr>
        <w:t xml:space="preserve">к техническим характеристикам </w:t>
      </w:r>
      <w:r w:rsidRPr="00F3291A">
        <w:rPr>
          <w:rFonts w:ascii="Times New Roman" w:hAnsi="Times New Roman"/>
          <w:color w:val="000000"/>
          <w:sz w:val="26"/>
          <w:szCs w:val="26"/>
        </w:rPr>
        <w:t>указанного генерирующего оборудования и технико-экономическим параметрам генерирующих объектов, на которых расположено данное генерирующее оборудовани</w:t>
      </w:r>
      <w:r w:rsidR="00AA4817">
        <w:rPr>
          <w:rFonts w:ascii="Times New Roman" w:hAnsi="Times New Roman"/>
          <w:color w:val="000000"/>
          <w:sz w:val="26"/>
          <w:szCs w:val="26"/>
        </w:rPr>
        <w:t>е</w:t>
      </w:r>
      <w:r w:rsidRPr="00F3291A">
        <w:rPr>
          <w:rFonts w:ascii="Times New Roman" w:hAnsi="Times New Roman"/>
          <w:color w:val="000000"/>
          <w:sz w:val="26"/>
          <w:szCs w:val="26"/>
        </w:rPr>
        <w:t xml:space="preserve">, подлежащие проверке на соответствии </w:t>
      </w:r>
      <w:r w:rsidRPr="00F3291A">
        <w:rPr>
          <w:rFonts w:ascii="Times New Roman" w:hAnsi="Times New Roman"/>
          <w:color w:val="000000"/>
          <w:sz w:val="26"/>
          <w:szCs w:val="26"/>
          <w:lang w:eastAsia="x-none"/>
        </w:rPr>
        <w:t>значениям параметров (характеристик) генерирующего оборудования, указанным в соответствующих решениях Правительства РФ</w:t>
      </w:r>
      <w:r w:rsidRPr="00F3291A">
        <w:rPr>
          <w:rFonts w:ascii="Times New Roman" w:hAnsi="Times New Roman"/>
          <w:color w:val="000000"/>
          <w:sz w:val="26"/>
          <w:szCs w:val="26"/>
        </w:rPr>
        <w:t xml:space="preserve">, </w:t>
      </w:r>
      <w:r w:rsidRPr="00F3291A">
        <w:rPr>
          <w:rFonts w:ascii="Times New Roman" w:hAnsi="Times New Roman"/>
          <w:color w:val="000000"/>
          <w:sz w:val="26"/>
          <w:szCs w:val="26"/>
        </w:rPr>
        <w:lastRenderedPageBreak/>
        <w:t>по информации (уведомлениям), предоставленной поставщик</w:t>
      </w:r>
      <w:r w:rsidR="00BE684C">
        <w:rPr>
          <w:rFonts w:ascii="Times New Roman" w:hAnsi="Times New Roman"/>
          <w:color w:val="000000"/>
          <w:sz w:val="26"/>
          <w:szCs w:val="26"/>
        </w:rPr>
        <w:t>ами</w:t>
      </w:r>
      <w:r w:rsidRPr="00F3291A">
        <w:rPr>
          <w:rFonts w:ascii="Times New Roman" w:hAnsi="Times New Roman"/>
          <w:color w:val="000000"/>
          <w:sz w:val="26"/>
          <w:szCs w:val="26"/>
        </w:rPr>
        <w:t xml:space="preserve"> мощности</w:t>
      </w:r>
      <w:r w:rsidR="00AA4817">
        <w:rPr>
          <w:rFonts w:ascii="Times New Roman" w:hAnsi="Times New Roman"/>
          <w:color w:val="000000"/>
          <w:sz w:val="26"/>
          <w:szCs w:val="26"/>
        </w:rPr>
        <w:t xml:space="preserve"> в соответствии с </w:t>
      </w:r>
      <w:r w:rsidR="00AA4817" w:rsidRPr="005224BC">
        <w:rPr>
          <w:rFonts w:ascii="Times New Roman" w:hAnsi="Times New Roman"/>
          <w:i/>
          <w:color w:val="000000"/>
          <w:sz w:val="26"/>
          <w:szCs w:val="26"/>
        </w:rPr>
        <w:t>Регламентом аттестации</w:t>
      </w:r>
      <w:r w:rsidR="00AA4817">
        <w:rPr>
          <w:rFonts w:ascii="Times New Roman" w:hAnsi="Times New Roman"/>
          <w:color w:val="000000"/>
          <w:sz w:val="26"/>
          <w:szCs w:val="26"/>
        </w:rPr>
        <w:t xml:space="preserve"> </w:t>
      </w:r>
      <w:r w:rsidR="00AA4817" w:rsidRPr="005224BC">
        <w:rPr>
          <w:rFonts w:ascii="Times New Roman" w:hAnsi="Times New Roman"/>
          <w:color w:val="000000"/>
          <w:sz w:val="26"/>
          <w:szCs w:val="26"/>
        </w:rPr>
        <w:t>[9]</w:t>
      </w:r>
      <w:r w:rsidRPr="00F3291A">
        <w:rPr>
          <w:rFonts w:ascii="Times New Roman" w:hAnsi="Times New Roman"/>
          <w:color w:val="000000"/>
          <w:sz w:val="26"/>
          <w:szCs w:val="26"/>
        </w:rPr>
        <w:t>.</w:t>
      </w:r>
    </w:p>
    <w:p w14:paraId="55E3057C" w14:textId="77777777" w:rsidR="00362A21" w:rsidRPr="006641E3" w:rsidRDefault="00362A21" w:rsidP="00362A21">
      <w:pPr>
        <w:spacing w:line="360" w:lineRule="auto"/>
        <w:ind w:firstLine="708"/>
        <w:jc w:val="both"/>
        <w:rPr>
          <w:color w:val="000000"/>
          <w:sz w:val="26"/>
          <w:szCs w:val="26"/>
        </w:rPr>
      </w:pPr>
      <w:r>
        <w:rPr>
          <w:color w:val="000000"/>
          <w:sz w:val="26"/>
          <w:szCs w:val="26"/>
        </w:rPr>
        <w:t xml:space="preserve">Перечень </w:t>
      </w:r>
      <w:r>
        <w:rPr>
          <w:sz w:val="26"/>
          <w:szCs w:val="26"/>
        </w:rPr>
        <w:t xml:space="preserve">обязательных требований к техническим характеристикам </w:t>
      </w:r>
      <w:r>
        <w:rPr>
          <w:color w:val="000000"/>
          <w:sz w:val="26"/>
          <w:szCs w:val="26"/>
        </w:rPr>
        <w:t>и технико-экономическим параметрам генерирующего оборудования</w:t>
      </w:r>
      <w:r w:rsidR="00AA4817">
        <w:rPr>
          <w:sz w:val="26"/>
          <w:szCs w:val="26"/>
        </w:rPr>
        <w:t>, расположенного</w:t>
      </w:r>
      <w:r w:rsidR="00AA4817" w:rsidRPr="00F3291A">
        <w:rPr>
          <w:sz w:val="26"/>
          <w:szCs w:val="26"/>
        </w:rPr>
        <w:t xml:space="preserve"> на генерирующих объектах, строительство которых осуществлено в соответствии с решени</w:t>
      </w:r>
      <w:r w:rsidR="00AA4817">
        <w:rPr>
          <w:sz w:val="26"/>
          <w:szCs w:val="26"/>
        </w:rPr>
        <w:t>ями</w:t>
      </w:r>
      <w:r w:rsidR="00AA4817" w:rsidRPr="00F3291A">
        <w:rPr>
          <w:sz w:val="26"/>
          <w:szCs w:val="26"/>
        </w:rPr>
        <w:t xml:space="preserve"> Правительства РФ</w:t>
      </w:r>
      <w:r w:rsidR="00AA4817">
        <w:rPr>
          <w:sz w:val="26"/>
          <w:szCs w:val="26"/>
        </w:rPr>
        <w:t>,</w:t>
      </w:r>
      <w:r>
        <w:rPr>
          <w:color w:val="000000"/>
          <w:sz w:val="26"/>
          <w:szCs w:val="26"/>
        </w:rPr>
        <w:t xml:space="preserve"> указан в п. 9 настоящих </w:t>
      </w:r>
      <w:r w:rsidRPr="002E0FCA">
        <w:rPr>
          <w:i/>
          <w:color w:val="000000"/>
          <w:sz w:val="26"/>
          <w:szCs w:val="26"/>
        </w:rPr>
        <w:t>Технических требований</w:t>
      </w:r>
      <w:r>
        <w:rPr>
          <w:color w:val="000000"/>
          <w:sz w:val="26"/>
          <w:szCs w:val="26"/>
        </w:rPr>
        <w:t>.</w:t>
      </w:r>
    </w:p>
    <w:p w14:paraId="01563D44" w14:textId="77777777" w:rsidR="00473511" w:rsidRPr="00A8310A" w:rsidRDefault="00473511" w:rsidP="005A3961">
      <w:pPr>
        <w:pStyle w:val="10"/>
        <w:spacing w:before="60" w:line="360" w:lineRule="auto"/>
        <w:jc w:val="both"/>
        <w:rPr>
          <w:rFonts w:ascii="Times New Roman" w:hAnsi="Times New Roman" w:cs="Times New Roman"/>
          <w:sz w:val="28"/>
          <w:szCs w:val="28"/>
        </w:rPr>
      </w:pPr>
      <w:bookmarkStart w:id="11" w:name="_Toc213742680"/>
      <w:bookmarkStart w:id="12" w:name="_Toc213137157"/>
      <w:bookmarkStart w:id="13" w:name="_Toc221428817"/>
      <w:bookmarkStart w:id="14" w:name="_Toc121221275"/>
      <w:bookmarkEnd w:id="8"/>
      <w:r w:rsidRPr="00A8310A">
        <w:rPr>
          <w:rFonts w:ascii="Times New Roman" w:hAnsi="Times New Roman" w:cs="Times New Roman"/>
          <w:sz w:val="28"/>
          <w:szCs w:val="28"/>
        </w:rPr>
        <w:t>2. Требования к предоставлению информации</w:t>
      </w:r>
      <w:bookmarkEnd w:id="11"/>
      <w:bookmarkEnd w:id="12"/>
      <w:bookmarkEnd w:id="13"/>
      <w:bookmarkEnd w:id="14"/>
      <w:r w:rsidR="002442D1" w:rsidRPr="00A8310A">
        <w:rPr>
          <w:rFonts w:ascii="Times New Roman" w:hAnsi="Times New Roman" w:cs="Times New Roman"/>
          <w:sz w:val="28"/>
          <w:szCs w:val="28"/>
        </w:rPr>
        <w:t xml:space="preserve"> </w:t>
      </w:r>
    </w:p>
    <w:p w14:paraId="64791DA9" w14:textId="77777777" w:rsidR="000D50B2" w:rsidRPr="00A8310A" w:rsidRDefault="000D50B2" w:rsidP="000D50B2">
      <w:pPr>
        <w:pStyle w:val="2"/>
        <w:spacing w:before="60" w:line="360" w:lineRule="auto"/>
        <w:jc w:val="both"/>
        <w:rPr>
          <w:rFonts w:ascii="Times New Roman" w:hAnsi="Times New Roman" w:cs="Times New Roman"/>
          <w:i w:val="0"/>
          <w:sz w:val="26"/>
          <w:szCs w:val="26"/>
        </w:rPr>
      </w:pPr>
      <w:bookmarkStart w:id="15" w:name="_Toc121221276"/>
      <w:r w:rsidRPr="00A8310A">
        <w:rPr>
          <w:rFonts w:ascii="Times New Roman" w:hAnsi="Times New Roman" w:cs="Times New Roman"/>
          <w:i w:val="0"/>
          <w:sz w:val="26"/>
          <w:szCs w:val="26"/>
        </w:rPr>
        <w:t xml:space="preserve">2.1. </w:t>
      </w:r>
      <w:r w:rsidR="00896877" w:rsidRPr="00A8310A">
        <w:rPr>
          <w:rFonts w:ascii="Times New Roman" w:hAnsi="Times New Roman" w:cs="Times New Roman"/>
          <w:i w:val="0"/>
          <w:sz w:val="26"/>
          <w:szCs w:val="26"/>
        </w:rPr>
        <w:t>Предоставление участниками оптового рынка д</w:t>
      </w:r>
      <w:r w:rsidRPr="00A8310A">
        <w:rPr>
          <w:rFonts w:ascii="Times New Roman" w:hAnsi="Times New Roman" w:cs="Times New Roman"/>
          <w:i w:val="0"/>
          <w:sz w:val="26"/>
          <w:szCs w:val="26"/>
        </w:rPr>
        <w:t>анны</w:t>
      </w:r>
      <w:r w:rsidR="00896877" w:rsidRPr="00A8310A">
        <w:rPr>
          <w:rFonts w:ascii="Times New Roman" w:hAnsi="Times New Roman" w:cs="Times New Roman"/>
          <w:i w:val="0"/>
          <w:sz w:val="26"/>
          <w:szCs w:val="26"/>
        </w:rPr>
        <w:t>х</w:t>
      </w:r>
      <w:r w:rsidRPr="00A8310A">
        <w:rPr>
          <w:rFonts w:ascii="Times New Roman" w:hAnsi="Times New Roman" w:cs="Times New Roman"/>
          <w:i w:val="0"/>
          <w:sz w:val="26"/>
          <w:szCs w:val="26"/>
        </w:rPr>
        <w:t xml:space="preserve"> по генерирующему оборудованию</w:t>
      </w:r>
      <w:bookmarkEnd w:id="15"/>
    </w:p>
    <w:p w14:paraId="1573D2EF" w14:textId="77777777" w:rsidR="008D5B52" w:rsidRPr="00A8310A" w:rsidRDefault="00790418" w:rsidP="00D33226">
      <w:pPr>
        <w:spacing w:line="360" w:lineRule="auto"/>
        <w:ind w:firstLine="708"/>
        <w:jc w:val="both"/>
        <w:rPr>
          <w:color w:val="000000"/>
          <w:sz w:val="26"/>
          <w:szCs w:val="26"/>
        </w:rPr>
      </w:pPr>
      <w:r w:rsidRPr="00A8310A">
        <w:rPr>
          <w:color w:val="000000"/>
          <w:sz w:val="26"/>
          <w:szCs w:val="26"/>
        </w:rPr>
        <w:t xml:space="preserve">В соответствии с </w:t>
      </w:r>
      <w:r w:rsidRPr="00A8310A">
        <w:rPr>
          <w:i/>
          <w:color w:val="000000"/>
          <w:sz w:val="26"/>
          <w:szCs w:val="26"/>
        </w:rPr>
        <w:t xml:space="preserve">Регламентом определения объемов фактически поставленной на оптовый рынок мощности </w:t>
      </w:r>
      <w:r w:rsidRPr="00A8310A">
        <w:rPr>
          <w:sz w:val="26"/>
          <w:szCs w:val="26"/>
        </w:rPr>
        <w:t xml:space="preserve">[8] </w:t>
      </w:r>
      <w:r w:rsidRPr="00A8310A">
        <w:rPr>
          <w:color w:val="000000"/>
          <w:sz w:val="26"/>
          <w:szCs w:val="26"/>
        </w:rPr>
        <w:t>у</w:t>
      </w:r>
      <w:r w:rsidR="00473511" w:rsidRPr="00A8310A">
        <w:rPr>
          <w:color w:val="000000"/>
          <w:sz w:val="26"/>
          <w:szCs w:val="26"/>
        </w:rPr>
        <w:t xml:space="preserve">частники </w:t>
      </w:r>
      <w:r w:rsidRPr="00A8310A">
        <w:rPr>
          <w:color w:val="000000"/>
          <w:sz w:val="26"/>
          <w:szCs w:val="26"/>
        </w:rPr>
        <w:t>оптового рынка</w:t>
      </w:r>
      <w:r w:rsidR="00473511" w:rsidRPr="00A8310A">
        <w:rPr>
          <w:color w:val="000000"/>
          <w:sz w:val="26"/>
          <w:szCs w:val="26"/>
        </w:rPr>
        <w:t xml:space="preserve"> обязаны представ</w:t>
      </w:r>
      <w:r w:rsidR="00595433" w:rsidRPr="00A8310A">
        <w:rPr>
          <w:color w:val="000000"/>
          <w:sz w:val="26"/>
          <w:szCs w:val="26"/>
        </w:rPr>
        <w:t>лять</w:t>
      </w:r>
      <w:r w:rsidR="00473511" w:rsidRPr="00A8310A">
        <w:rPr>
          <w:color w:val="000000"/>
          <w:sz w:val="26"/>
          <w:szCs w:val="26"/>
        </w:rPr>
        <w:t xml:space="preserve"> </w:t>
      </w:r>
      <w:r w:rsidR="00B00C4A" w:rsidRPr="00A8310A">
        <w:rPr>
          <w:color w:val="000000"/>
          <w:sz w:val="26"/>
          <w:szCs w:val="26"/>
        </w:rPr>
        <w:t>СО</w:t>
      </w:r>
      <w:r w:rsidR="00473511" w:rsidRPr="00A8310A">
        <w:rPr>
          <w:color w:val="000000"/>
          <w:sz w:val="26"/>
          <w:szCs w:val="26"/>
        </w:rPr>
        <w:t xml:space="preserve"> </w:t>
      </w:r>
      <w:r w:rsidR="00D80347" w:rsidRPr="00A8310A">
        <w:rPr>
          <w:color w:val="000000"/>
          <w:sz w:val="26"/>
          <w:szCs w:val="26"/>
        </w:rPr>
        <w:t xml:space="preserve">условно постоянные </w:t>
      </w:r>
      <w:r w:rsidR="00473511" w:rsidRPr="00A8310A">
        <w:rPr>
          <w:color w:val="000000"/>
          <w:sz w:val="26"/>
          <w:szCs w:val="26"/>
        </w:rPr>
        <w:t>данные по генерирующему оборудованию</w:t>
      </w:r>
      <w:r w:rsidR="008D5B52" w:rsidRPr="00A8310A">
        <w:rPr>
          <w:color w:val="000000"/>
          <w:sz w:val="26"/>
          <w:szCs w:val="26"/>
        </w:rPr>
        <w:t>.</w:t>
      </w:r>
    </w:p>
    <w:p w14:paraId="176FE767" w14:textId="77777777" w:rsidR="00473511" w:rsidRPr="00A8310A" w:rsidRDefault="00790418" w:rsidP="00A740C8">
      <w:pPr>
        <w:spacing w:line="360" w:lineRule="auto"/>
        <w:ind w:firstLine="708"/>
        <w:jc w:val="both"/>
        <w:rPr>
          <w:color w:val="000000"/>
          <w:sz w:val="26"/>
          <w:szCs w:val="26"/>
        </w:rPr>
      </w:pPr>
      <w:r w:rsidRPr="00A8310A">
        <w:rPr>
          <w:color w:val="000000"/>
          <w:sz w:val="26"/>
          <w:szCs w:val="26"/>
        </w:rPr>
        <w:t xml:space="preserve">В целях подтверждения </w:t>
      </w:r>
      <w:r w:rsidR="00473511" w:rsidRPr="00A8310A">
        <w:rPr>
          <w:color w:val="000000"/>
          <w:sz w:val="26"/>
          <w:szCs w:val="26"/>
        </w:rPr>
        <w:t xml:space="preserve">представленной участниками </w:t>
      </w:r>
      <w:r w:rsidRPr="00A8310A">
        <w:rPr>
          <w:color w:val="000000"/>
          <w:sz w:val="26"/>
          <w:szCs w:val="26"/>
        </w:rPr>
        <w:t>оптового рынка</w:t>
      </w:r>
      <w:r w:rsidR="00473511" w:rsidRPr="00A8310A">
        <w:rPr>
          <w:color w:val="000000"/>
          <w:sz w:val="26"/>
          <w:szCs w:val="26"/>
        </w:rPr>
        <w:t xml:space="preserve"> информации по генерирующему оборудованию</w:t>
      </w:r>
      <w:r w:rsidR="00654E19" w:rsidRPr="00A8310A">
        <w:rPr>
          <w:color w:val="000000"/>
          <w:sz w:val="26"/>
          <w:szCs w:val="26"/>
        </w:rPr>
        <w:t xml:space="preserve"> </w:t>
      </w:r>
      <w:r w:rsidR="00473511" w:rsidRPr="00A8310A">
        <w:rPr>
          <w:color w:val="000000"/>
          <w:sz w:val="26"/>
          <w:szCs w:val="26"/>
        </w:rPr>
        <w:t>СО имеет право запросить соответствующие обосновывающие документы</w:t>
      </w:r>
      <w:r w:rsidRPr="00A8310A">
        <w:rPr>
          <w:color w:val="000000"/>
          <w:sz w:val="26"/>
          <w:szCs w:val="26"/>
        </w:rPr>
        <w:t>:</w:t>
      </w:r>
      <w:r w:rsidR="00387984" w:rsidRPr="00A8310A">
        <w:rPr>
          <w:color w:val="000000"/>
          <w:sz w:val="26"/>
          <w:szCs w:val="26"/>
        </w:rPr>
        <w:t xml:space="preserve"> </w:t>
      </w:r>
      <w:r w:rsidR="00387984" w:rsidRPr="00A8310A">
        <w:rPr>
          <w:sz w:val="26"/>
          <w:szCs w:val="26"/>
        </w:rPr>
        <w:t>паспортные данные, проектную документацию, технические обоснования, результаты испытаний, уведомления заводов изготовителей, заключения специализированных организаций и т.д.</w:t>
      </w:r>
    </w:p>
    <w:p w14:paraId="3B0D2652" w14:textId="77777777" w:rsidR="00473511" w:rsidRPr="00A8310A" w:rsidRDefault="00473511" w:rsidP="00A740C8">
      <w:pPr>
        <w:spacing w:line="360" w:lineRule="auto"/>
        <w:ind w:firstLine="708"/>
        <w:jc w:val="both"/>
        <w:rPr>
          <w:sz w:val="26"/>
          <w:szCs w:val="26"/>
        </w:rPr>
      </w:pPr>
      <w:r w:rsidRPr="00A8310A">
        <w:rPr>
          <w:color w:val="000000"/>
          <w:sz w:val="26"/>
          <w:szCs w:val="26"/>
        </w:rPr>
        <w:t xml:space="preserve">В соответствии с </w:t>
      </w:r>
      <w:r w:rsidRPr="00A8310A">
        <w:rPr>
          <w:i/>
          <w:color w:val="000000"/>
          <w:sz w:val="26"/>
          <w:szCs w:val="26"/>
        </w:rPr>
        <w:t xml:space="preserve">Регламентом </w:t>
      </w:r>
      <w:r w:rsidR="00790418" w:rsidRPr="00A8310A">
        <w:rPr>
          <w:i/>
          <w:color w:val="000000"/>
          <w:sz w:val="26"/>
          <w:szCs w:val="26"/>
        </w:rPr>
        <w:t>определения объемов фактически поставленной на оптовый рынок мощности</w:t>
      </w:r>
      <w:r w:rsidRPr="00A8310A">
        <w:rPr>
          <w:color w:val="000000"/>
          <w:sz w:val="26"/>
          <w:szCs w:val="26"/>
        </w:rPr>
        <w:t xml:space="preserve"> </w:t>
      </w:r>
      <w:r w:rsidRPr="00A8310A">
        <w:rPr>
          <w:sz w:val="26"/>
          <w:szCs w:val="26"/>
        </w:rPr>
        <w:t>[</w:t>
      </w:r>
      <w:r w:rsidR="004C4092" w:rsidRPr="00A8310A">
        <w:rPr>
          <w:sz w:val="26"/>
          <w:szCs w:val="26"/>
        </w:rPr>
        <w:t>8</w:t>
      </w:r>
      <w:r w:rsidRPr="00A8310A">
        <w:rPr>
          <w:sz w:val="26"/>
          <w:szCs w:val="26"/>
        </w:rPr>
        <w:t xml:space="preserve">] в случае изменения информации о параметрах генерирующего оборудования, участники </w:t>
      </w:r>
      <w:r w:rsidR="00790418" w:rsidRPr="00A8310A">
        <w:rPr>
          <w:sz w:val="26"/>
          <w:szCs w:val="26"/>
        </w:rPr>
        <w:t>оптового рынка</w:t>
      </w:r>
      <w:r w:rsidRPr="00A8310A">
        <w:rPr>
          <w:sz w:val="26"/>
          <w:szCs w:val="26"/>
        </w:rPr>
        <w:t xml:space="preserve"> обязаны в течение трех рабочих дней направить </w:t>
      </w:r>
      <w:r w:rsidR="008D5B52" w:rsidRPr="00A8310A">
        <w:rPr>
          <w:sz w:val="26"/>
          <w:szCs w:val="26"/>
        </w:rPr>
        <w:t xml:space="preserve">СО </w:t>
      </w:r>
      <w:r w:rsidRPr="00A8310A">
        <w:rPr>
          <w:sz w:val="26"/>
          <w:szCs w:val="26"/>
        </w:rPr>
        <w:t>соответствующее уведомление с приложением обосновывающих документов.</w:t>
      </w:r>
    </w:p>
    <w:p w14:paraId="0283F1B5" w14:textId="77777777" w:rsidR="00473511" w:rsidRPr="00A8310A" w:rsidRDefault="00473511" w:rsidP="00A740C8">
      <w:pPr>
        <w:spacing w:line="360" w:lineRule="auto"/>
        <w:ind w:firstLine="708"/>
        <w:jc w:val="both"/>
        <w:rPr>
          <w:color w:val="000000"/>
          <w:sz w:val="26"/>
          <w:szCs w:val="26"/>
        </w:rPr>
      </w:pPr>
      <w:r w:rsidRPr="00A8310A">
        <w:rPr>
          <w:color w:val="000000"/>
          <w:sz w:val="26"/>
          <w:szCs w:val="26"/>
        </w:rPr>
        <w:t xml:space="preserve">В случае полного либо частичного непредставления участниками </w:t>
      </w:r>
      <w:r w:rsidR="00790418" w:rsidRPr="00A8310A">
        <w:rPr>
          <w:color w:val="000000"/>
          <w:sz w:val="26"/>
          <w:szCs w:val="26"/>
        </w:rPr>
        <w:t xml:space="preserve">оптового рынка </w:t>
      </w:r>
      <w:r w:rsidRPr="00A8310A">
        <w:rPr>
          <w:color w:val="000000"/>
          <w:sz w:val="26"/>
          <w:szCs w:val="26"/>
        </w:rPr>
        <w:t xml:space="preserve">данных по генерирующему оборудованию, </w:t>
      </w:r>
      <w:r w:rsidRPr="00A8310A">
        <w:rPr>
          <w:sz w:val="26"/>
          <w:szCs w:val="26"/>
        </w:rPr>
        <w:t>соответствующих уведомлений и подтверждений</w:t>
      </w:r>
      <w:r w:rsidR="00DC5B48" w:rsidRPr="00A8310A">
        <w:rPr>
          <w:sz w:val="26"/>
          <w:szCs w:val="26"/>
        </w:rPr>
        <w:t>,</w:t>
      </w:r>
      <w:r w:rsidR="00654E19" w:rsidRPr="00A8310A">
        <w:rPr>
          <w:sz w:val="26"/>
          <w:szCs w:val="26"/>
        </w:rPr>
        <w:t xml:space="preserve"> </w:t>
      </w:r>
      <w:r w:rsidRPr="00A8310A">
        <w:rPr>
          <w:color w:val="000000"/>
          <w:sz w:val="26"/>
          <w:szCs w:val="26"/>
        </w:rPr>
        <w:t xml:space="preserve">СО </w:t>
      </w:r>
      <w:r w:rsidR="00A757EF" w:rsidRPr="00A8310A">
        <w:rPr>
          <w:color w:val="000000"/>
          <w:sz w:val="26"/>
          <w:szCs w:val="26"/>
        </w:rPr>
        <w:t>использует</w:t>
      </w:r>
      <w:r w:rsidRPr="00A8310A">
        <w:rPr>
          <w:color w:val="000000"/>
          <w:sz w:val="26"/>
          <w:szCs w:val="26"/>
        </w:rPr>
        <w:t xml:space="preserve"> имеющуюся в его распоряжении информацию.</w:t>
      </w:r>
    </w:p>
    <w:p w14:paraId="1ADC5F09" w14:textId="77777777" w:rsidR="00473511" w:rsidRPr="00A8310A" w:rsidRDefault="00790418" w:rsidP="00A77297">
      <w:pPr>
        <w:spacing w:line="360" w:lineRule="auto"/>
        <w:ind w:firstLine="708"/>
        <w:jc w:val="both"/>
        <w:rPr>
          <w:color w:val="000000"/>
          <w:sz w:val="26"/>
          <w:szCs w:val="26"/>
        </w:rPr>
      </w:pPr>
      <w:bookmarkStart w:id="16" w:name="_Toc213742681"/>
      <w:bookmarkStart w:id="17" w:name="_Toc213137158"/>
      <w:bookmarkStart w:id="18" w:name="_Toc221428818"/>
      <w:r w:rsidRPr="00A8310A">
        <w:rPr>
          <w:color w:val="000000"/>
          <w:sz w:val="26"/>
          <w:szCs w:val="26"/>
        </w:rPr>
        <w:t xml:space="preserve">Данные по </w:t>
      </w:r>
      <w:r w:rsidR="00A77297" w:rsidRPr="00A8310A">
        <w:rPr>
          <w:color w:val="000000"/>
          <w:sz w:val="26"/>
          <w:szCs w:val="26"/>
        </w:rPr>
        <w:t>генерирующему оборудованию</w:t>
      </w:r>
      <w:r w:rsidRPr="00A8310A">
        <w:rPr>
          <w:color w:val="000000"/>
          <w:sz w:val="26"/>
          <w:szCs w:val="26"/>
        </w:rPr>
        <w:t>, в том числе</w:t>
      </w:r>
      <w:r w:rsidR="00473511" w:rsidRPr="00A8310A">
        <w:rPr>
          <w:color w:val="000000"/>
          <w:sz w:val="26"/>
          <w:szCs w:val="26"/>
        </w:rPr>
        <w:t xml:space="preserve"> должны включать в себя:</w:t>
      </w:r>
      <w:bookmarkEnd w:id="16"/>
      <w:bookmarkEnd w:id="17"/>
      <w:bookmarkEnd w:id="18"/>
    </w:p>
    <w:p w14:paraId="13368B2E" w14:textId="77777777" w:rsidR="009779F4" w:rsidRPr="00A8310A" w:rsidRDefault="009779F4" w:rsidP="002C45E0">
      <w:pPr>
        <w:numPr>
          <w:ilvl w:val="0"/>
          <w:numId w:val="2"/>
        </w:numPr>
        <w:spacing w:line="360" w:lineRule="auto"/>
        <w:jc w:val="both"/>
        <w:rPr>
          <w:color w:val="000000"/>
          <w:sz w:val="26"/>
          <w:szCs w:val="26"/>
        </w:rPr>
      </w:pPr>
      <w:bookmarkStart w:id="19" w:name="_Toc135450656"/>
      <w:bookmarkStart w:id="20" w:name="_Toc136139350"/>
      <w:bookmarkEnd w:id="4"/>
      <w:r w:rsidRPr="00A8310A">
        <w:rPr>
          <w:color w:val="000000"/>
          <w:sz w:val="26"/>
          <w:szCs w:val="26"/>
        </w:rPr>
        <w:t xml:space="preserve">паспортные данные </w:t>
      </w:r>
      <w:r w:rsidR="00991DF6" w:rsidRPr="00A8310A">
        <w:rPr>
          <w:color w:val="000000"/>
          <w:sz w:val="26"/>
          <w:szCs w:val="26"/>
        </w:rPr>
        <w:t xml:space="preserve">по каждой единице </w:t>
      </w:r>
      <w:r w:rsidRPr="00A8310A">
        <w:rPr>
          <w:color w:val="000000"/>
          <w:sz w:val="26"/>
          <w:szCs w:val="26"/>
        </w:rPr>
        <w:t>генерирующего оборудования</w:t>
      </w:r>
      <w:r w:rsidR="000A5AA7" w:rsidRPr="00A8310A">
        <w:rPr>
          <w:color w:val="000000"/>
          <w:sz w:val="26"/>
          <w:szCs w:val="26"/>
        </w:rPr>
        <w:t xml:space="preserve"> (далее – ЕГО)</w:t>
      </w:r>
      <w:r w:rsidRPr="00A8310A">
        <w:rPr>
          <w:color w:val="000000"/>
          <w:sz w:val="26"/>
          <w:szCs w:val="26"/>
        </w:rPr>
        <w:t>;</w:t>
      </w:r>
    </w:p>
    <w:p w14:paraId="2E8622F4" w14:textId="77777777" w:rsidR="00991DF6" w:rsidRPr="00A8310A" w:rsidRDefault="00991DF6" w:rsidP="002C45E0">
      <w:pPr>
        <w:numPr>
          <w:ilvl w:val="0"/>
          <w:numId w:val="2"/>
        </w:numPr>
        <w:spacing w:line="360" w:lineRule="auto"/>
        <w:rPr>
          <w:sz w:val="26"/>
          <w:szCs w:val="26"/>
        </w:rPr>
      </w:pPr>
      <w:r w:rsidRPr="00A8310A">
        <w:rPr>
          <w:sz w:val="26"/>
          <w:szCs w:val="26"/>
        </w:rPr>
        <w:t>номинальную мощность каждой единицы генерирующего оборудования;</w:t>
      </w:r>
    </w:p>
    <w:p w14:paraId="6AF7A9CE" w14:textId="77777777" w:rsidR="00A77297" w:rsidRPr="00A8310A" w:rsidRDefault="00A77297" w:rsidP="002C45E0">
      <w:pPr>
        <w:numPr>
          <w:ilvl w:val="0"/>
          <w:numId w:val="5"/>
        </w:numPr>
        <w:spacing w:line="360" w:lineRule="auto"/>
        <w:rPr>
          <w:sz w:val="26"/>
          <w:szCs w:val="26"/>
        </w:rPr>
      </w:pPr>
      <w:r w:rsidRPr="00A8310A">
        <w:rPr>
          <w:sz w:val="26"/>
          <w:szCs w:val="26"/>
        </w:rPr>
        <w:t>тип турбин (марка);</w:t>
      </w:r>
    </w:p>
    <w:p w14:paraId="3A3A2265" w14:textId="77777777" w:rsidR="00663E84" w:rsidRPr="00A8310A" w:rsidRDefault="009779F4" w:rsidP="002C45E0">
      <w:pPr>
        <w:numPr>
          <w:ilvl w:val="0"/>
          <w:numId w:val="5"/>
        </w:numPr>
        <w:spacing w:line="360" w:lineRule="auto"/>
        <w:jc w:val="both"/>
        <w:rPr>
          <w:sz w:val="26"/>
          <w:szCs w:val="26"/>
        </w:rPr>
      </w:pPr>
      <w:r w:rsidRPr="00A8310A">
        <w:rPr>
          <w:color w:val="000000"/>
          <w:sz w:val="26"/>
          <w:szCs w:val="26"/>
        </w:rPr>
        <w:lastRenderedPageBreak/>
        <w:t xml:space="preserve">допустимые технический минимум и максимум нагрузки </w:t>
      </w:r>
      <w:r w:rsidRPr="00A8310A">
        <w:rPr>
          <w:sz w:val="26"/>
          <w:szCs w:val="26"/>
        </w:rPr>
        <w:t>каждой единицы генерирующего оборудования</w:t>
      </w:r>
      <w:r w:rsidRPr="00A8310A">
        <w:rPr>
          <w:color w:val="000000"/>
          <w:sz w:val="26"/>
          <w:szCs w:val="26"/>
        </w:rPr>
        <w:t xml:space="preserve"> по активной мощности </w:t>
      </w:r>
      <w:r w:rsidR="004226C3" w:rsidRPr="00A8310A">
        <w:rPr>
          <w:color w:val="000000"/>
          <w:sz w:val="26"/>
          <w:szCs w:val="26"/>
        </w:rPr>
        <w:t xml:space="preserve">и </w:t>
      </w:r>
      <w:r w:rsidRPr="00A8310A">
        <w:rPr>
          <w:sz w:val="26"/>
          <w:szCs w:val="26"/>
        </w:rPr>
        <w:t>регулировочный диапазон в </w:t>
      </w:r>
      <w:r w:rsidR="00654E19" w:rsidRPr="00A8310A">
        <w:rPr>
          <w:sz w:val="26"/>
          <w:szCs w:val="26"/>
        </w:rPr>
        <w:t xml:space="preserve">процентах </w:t>
      </w:r>
      <w:r w:rsidRPr="00A8310A">
        <w:rPr>
          <w:sz w:val="26"/>
          <w:szCs w:val="26"/>
        </w:rPr>
        <w:t>от номинальной мощности</w:t>
      </w:r>
      <w:r w:rsidR="00B00C4A" w:rsidRPr="00A8310A">
        <w:rPr>
          <w:sz w:val="26"/>
          <w:szCs w:val="26"/>
        </w:rPr>
        <w:t>;</w:t>
      </w:r>
    </w:p>
    <w:p w14:paraId="63465F85" w14:textId="77777777" w:rsidR="004226C3" w:rsidRPr="00A8310A" w:rsidRDefault="00663E84" w:rsidP="002C45E0">
      <w:pPr>
        <w:numPr>
          <w:ilvl w:val="0"/>
          <w:numId w:val="5"/>
        </w:numPr>
        <w:spacing w:line="360" w:lineRule="auto"/>
        <w:jc w:val="both"/>
        <w:rPr>
          <w:sz w:val="26"/>
          <w:szCs w:val="26"/>
        </w:rPr>
      </w:pPr>
      <w:r w:rsidRPr="00A8310A">
        <w:rPr>
          <w:color w:val="000000"/>
          <w:sz w:val="26"/>
          <w:szCs w:val="26"/>
        </w:rPr>
        <w:t xml:space="preserve">допустимый диапазон работы </w:t>
      </w:r>
      <w:r w:rsidR="00CD6CCE" w:rsidRPr="00A8310A">
        <w:rPr>
          <w:color w:val="000000"/>
          <w:sz w:val="26"/>
          <w:szCs w:val="26"/>
        </w:rPr>
        <w:t xml:space="preserve">каждой единицы </w:t>
      </w:r>
      <w:r w:rsidRPr="00A8310A">
        <w:rPr>
          <w:color w:val="000000"/>
          <w:sz w:val="26"/>
          <w:szCs w:val="26"/>
        </w:rPr>
        <w:t>генерирующего оборудования по реактивной мощности</w:t>
      </w:r>
      <w:r w:rsidR="00CD6CCE" w:rsidRPr="00A8310A">
        <w:rPr>
          <w:color w:val="000000"/>
          <w:sz w:val="26"/>
          <w:szCs w:val="26"/>
        </w:rPr>
        <w:t xml:space="preserve"> (P – Q диаграмма)</w:t>
      </w:r>
      <w:r w:rsidR="004226C3" w:rsidRPr="00A8310A">
        <w:rPr>
          <w:color w:val="000000"/>
          <w:sz w:val="26"/>
          <w:szCs w:val="26"/>
        </w:rPr>
        <w:t>;</w:t>
      </w:r>
    </w:p>
    <w:p w14:paraId="1DCB6190" w14:textId="77777777" w:rsidR="009779F4" w:rsidRPr="00A8310A" w:rsidRDefault="004226C3" w:rsidP="002C45E0">
      <w:pPr>
        <w:numPr>
          <w:ilvl w:val="0"/>
          <w:numId w:val="5"/>
        </w:numPr>
        <w:spacing w:line="360" w:lineRule="auto"/>
        <w:jc w:val="both"/>
        <w:rPr>
          <w:sz w:val="26"/>
          <w:szCs w:val="26"/>
        </w:rPr>
      </w:pPr>
      <w:r w:rsidRPr="00A8310A">
        <w:rPr>
          <w:color w:val="000000"/>
          <w:sz w:val="26"/>
          <w:szCs w:val="26"/>
        </w:rPr>
        <w:t xml:space="preserve">номинальные значения скорости набора и скорости сброса нагрузки </w:t>
      </w:r>
      <w:r w:rsidR="000A5AA7" w:rsidRPr="00A8310A">
        <w:rPr>
          <w:color w:val="000000"/>
          <w:sz w:val="26"/>
          <w:szCs w:val="26"/>
        </w:rPr>
        <w:t>ЕГО;</w:t>
      </w:r>
    </w:p>
    <w:p w14:paraId="1E6A8889" w14:textId="77777777" w:rsidR="00D87713" w:rsidRPr="00A8310A" w:rsidRDefault="00D87713" w:rsidP="002C45E0">
      <w:pPr>
        <w:numPr>
          <w:ilvl w:val="0"/>
          <w:numId w:val="5"/>
        </w:numPr>
        <w:spacing w:line="360" w:lineRule="auto"/>
        <w:jc w:val="both"/>
        <w:rPr>
          <w:color w:val="000000"/>
          <w:sz w:val="26"/>
          <w:szCs w:val="26"/>
        </w:rPr>
      </w:pPr>
      <w:bookmarkStart w:id="21" w:name="_Toc135450657"/>
      <w:bookmarkStart w:id="22" w:name="_Toc136139351"/>
      <w:bookmarkEnd w:id="19"/>
      <w:bookmarkEnd w:id="20"/>
      <w:proofErr w:type="spellStart"/>
      <w:r w:rsidRPr="00A8310A">
        <w:rPr>
          <w:sz w:val="26"/>
          <w:szCs w:val="26"/>
        </w:rPr>
        <w:t>статизм</w:t>
      </w:r>
      <w:proofErr w:type="spellEnd"/>
      <w:r w:rsidRPr="00A8310A">
        <w:rPr>
          <w:sz w:val="26"/>
          <w:szCs w:val="26"/>
        </w:rPr>
        <w:t xml:space="preserve"> и </w:t>
      </w:r>
      <w:r w:rsidRPr="00A8310A">
        <w:rPr>
          <w:color w:val="000000"/>
          <w:sz w:val="26"/>
          <w:szCs w:val="26"/>
        </w:rPr>
        <w:t xml:space="preserve">зону нечувствительности по частоте </w:t>
      </w:r>
      <w:r w:rsidRPr="00A8310A">
        <w:rPr>
          <w:sz w:val="26"/>
          <w:szCs w:val="26"/>
        </w:rPr>
        <w:t>регуляторов скорости</w:t>
      </w:r>
      <w:r w:rsidRPr="00A8310A">
        <w:rPr>
          <w:color w:val="000000"/>
          <w:sz w:val="26"/>
          <w:szCs w:val="26"/>
        </w:rPr>
        <w:t xml:space="preserve"> турбин;</w:t>
      </w:r>
    </w:p>
    <w:p w14:paraId="7804C496" w14:textId="77777777" w:rsidR="00D87713" w:rsidRPr="00A8310A" w:rsidRDefault="00D87713" w:rsidP="002C45E0">
      <w:pPr>
        <w:numPr>
          <w:ilvl w:val="0"/>
          <w:numId w:val="5"/>
        </w:numPr>
        <w:spacing w:line="360" w:lineRule="auto"/>
        <w:jc w:val="both"/>
        <w:rPr>
          <w:color w:val="000000"/>
          <w:sz w:val="26"/>
          <w:szCs w:val="26"/>
        </w:rPr>
      </w:pPr>
      <w:proofErr w:type="spellStart"/>
      <w:r w:rsidRPr="00A8310A">
        <w:rPr>
          <w:color w:val="000000"/>
          <w:sz w:val="26"/>
          <w:szCs w:val="26"/>
        </w:rPr>
        <w:t>статизм</w:t>
      </w:r>
      <w:proofErr w:type="spellEnd"/>
      <w:r w:rsidRPr="00A8310A">
        <w:rPr>
          <w:color w:val="000000"/>
          <w:sz w:val="26"/>
          <w:szCs w:val="26"/>
        </w:rPr>
        <w:t xml:space="preserve"> и зону нечувствительности частотных корректоров регуляторов мощности (при наличии);</w:t>
      </w:r>
    </w:p>
    <w:bookmarkEnd w:id="21"/>
    <w:bookmarkEnd w:id="22"/>
    <w:p w14:paraId="69F6A002" w14:textId="77777777" w:rsidR="00473511" w:rsidRPr="00A8310A" w:rsidRDefault="00473511" w:rsidP="002C45E0">
      <w:pPr>
        <w:numPr>
          <w:ilvl w:val="0"/>
          <w:numId w:val="3"/>
        </w:numPr>
        <w:spacing w:line="360" w:lineRule="auto"/>
        <w:jc w:val="both"/>
        <w:rPr>
          <w:b/>
          <w:color w:val="000000"/>
          <w:sz w:val="26"/>
          <w:szCs w:val="26"/>
        </w:rPr>
      </w:pPr>
      <w:r w:rsidRPr="00A8310A">
        <w:rPr>
          <w:color w:val="000000"/>
          <w:sz w:val="26"/>
          <w:szCs w:val="26"/>
        </w:rPr>
        <w:t>результаты последних тепловых испытаний генерирующего оборудования в графической или табличной форме;</w:t>
      </w:r>
    </w:p>
    <w:p w14:paraId="35654DC2" w14:textId="77777777" w:rsidR="00473511" w:rsidRPr="00A8310A" w:rsidRDefault="00473511" w:rsidP="002C45E0">
      <w:pPr>
        <w:numPr>
          <w:ilvl w:val="0"/>
          <w:numId w:val="3"/>
        </w:numPr>
        <w:spacing w:line="360" w:lineRule="auto"/>
        <w:jc w:val="both"/>
        <w:rPr>
          <w:color w:val="000000"/>
          <w:sz w:val="26"/>
          <w:szCs w:val="26"/>
        </w:rPr>
      </w:pPr>
      <w:r w:rsidRPr="00A8310A">
        <w:rPr>
          <w:color w:val="000000"/>
          <w:sz w:val="26"/>
          <w:szCs w:val="26"/>
        </w:rPr>
        <w:t>настройку ограничителя минимального возбуждения с приведением технических обоснований принятой настройки;</w:t>
      </w:r>
    </w:p>
    <w:p w14:paraId="0A64EDF0" w14:textId="77777777" w:rsidR="00473511" w:rsidRPr="00A8310A" w:rsidRDefault="00473511" w:rsidP="002C45E0">
      <w:pPr>
        <w:numPr>
          <w:ilvl w:val="0"/>
          <w:numId w:val="3"/>
        </w:numPr>
        <w:spacing w:line="360" w:lineRule="auto"/>
        <w:jc w:val="both"/>
        <w:rPr>
          <w:color w:val="000000"/>
          <w:sz w:val="26"/>
          <w:szCs w:val="26"/>
        </w:rPr>
      </w:pPr>
      <w:r w:rsidRPr="00A8310A">
        <w:rPr>
          <w:color w:val="000000"/>
          <w:sz w:val="26"/>
          <w:szCs w:val="26"/>
        </w:rPr>
        <w:t>настройку защиты ротора при перегрузке ротора током возбуждения с приведением технических обоснований принятой настройки;</w:t>
      </w:r>
    </w:p>
    <w:p w14:paraId="5D08B739" w14:textId="77777777" w:rsidR="00473511" w:rsidRPr="00A8310A" w:rsidRDefault="00473511" w:rsidP="002C45E0">
      <w:pPr>
        <w:numPr>
          <w:ilvl w:val="0"/>
          <w:numId w:val="3"/>
        </w:numPr>
        <w:spacing w:line="360" w:lineRule="auto"/>
        <w:jc w:val="both"/>
        <w:rPr>
          <w:color w:val="000000"/>
          <w:sz w:val="26"/>
          <w:szCs w:val="26"/>
        </w:rPr>
      </w:pPr>
      <w:r w:rsidRPr="00A8310A">
        <w:rPr>
          <w:color w:val="000000"/>
          <w:sz w:val="26"/>
          <w:szCs w:val="26"/>
        </w:rPr>
        <w:t>иные данные, корректирующие допустимый диапазон работы оборудования по реактивной мощности.</w:t>
      </w:r>
    </w:p>
    <w:p w14:paraId="3269F7E6" w14:textId="77777777" w:rsidR="00473511" w:rsidRPr="00A8310A" w:rsidRDefault="00473511" w:rsidP="002C45E0">
      <w:pPr>
        <w:numPr>
          <w:ilvl w:val="0"/>
          <w:numId w:val="4"/>
        </w:numPr>
        <w:spacing w:line="360" w:lineRule="auto"/>
        <w:jc w:val="both"/>
        <w:rPr>
          <w:color w:val="000000"/>
          <w:sz w:val="26"/>
          <w:szCs w:val="26"/>
        </w:rPr>
      </w:pPr>
      <w:r w:rsidRPr="00A8310A">
        <w:rPr>
          <w:color w:val="000000"/>
          <w:sz w:val="26"/>
          <w:szCs w:val="26"/>
        </w:rPr>
        <w:t xml:space="preserve">данные последних испытаний </w:t>
      </w:r>
      <w:r w:rsidR="00663E84" w:rsidRPr="00A8310A">
        <w:rPr>
          <w:color w:val="000000"/>
          <w:sz w:val="26"/>
          <w:szCs w:val="26"/>
        </w:rPr>
        <w:t xml:space="preserve">генерирующего оборудования ГЭС </w:t>
      </w:r>
      <w:r w:rsidR="009779F4" w:rsidRPr="00A8310A">
        <w:rPr>
          <w:color w:val="000000"/>
          <w:sz w:val="26"/>
          <w:szCs w:val="26"/>
        </w:rPr>
        <w:t>по</w:t>
      </w:r>
      <w:r w:rsidRPr="00A8310A">
        <w:rPr>
          <w:color w:val="000000"/>
          <w:sz w:val="26"/>
          <w:szCs w:val="26"/>
        </w:rPr>
        <w:t xml:space="preserve"> допустимым скоростям набора/ сброса нагрузки;</w:t>
      </w:r>
    </w:p>
    <w:p w14:paraId="26580581" w14:textId="77777777" w:rsidR="007D6356" w:rsidRPr="00A8310A" w:rsidRDefault="007D6356" w:rsidP="002C45E0">
      <w:pPr>
        <w:numPr>
          <w:ilvl w:val="0"/>
          <w:numId w:val="4"/>
        </w:numPr>
        <w:spacing w:line="360" w:lineRule="auto"/>
        <w:jc w:val="both"/>
        <w:rPr>
          <w:color w:val="000000"/>
          <w:sz w:val="26"/>
          <w:szCs w:val="26"/>
        </w:rPr>
      </w:pPr>
      <w:r w:rsidRPr="00A8310A">
        <w:rPr>
          <w:color w:val="000000"/>
          <w:sz w:val="26"/>
          <w:szCs w:val="26"/>
        </w:rPr>
        <w:t xml:space="preserve">данные, корректирующие допустимый диапазон работы </w:t>
      </w:r>
      <w:r w:rsidR="00663E84" w:rsidRPr="00A8310A">
        <w:rPr>
          <w:color w:val="000000"/>
          <w:sz w:val="26"/>
          <w:szCs w:val="26"/>
        </w:rPr>
        <w:t>генерирующего оборудования ГЭС</w:t>
      </w:r>
      <w:r w:rsidRPr="00A8310A">
        <w:rPr>
          <w:color w:val="000000"/>
          <w:sz w:val="26"/>
          <w:szCs w:val="26"/>
        </w:rPr>
        <w:t xml:space="preserve"> и всей </w:t>
      </w:r>
      <w:r w:rsidR="00663E84" w:rsidRPr="00A8310A">
        <w:rPr>
          <w:color w:val="000000"/>
          <w:sz w:val="26"/>
          <w:szCs w:val="26"/>
        </w:rPr>
        <w:t>гидро</w:t>
      </w:r>
      <w:r w:rsidRPr="00A8310A">
        <w:rPr>
          <w:color w:val="000000"/>
          <w:sz w:val="26"/>
          <w:szCs w:val="26"/>
        </w:rPr>
        <w:t>электростанции по активной мощности;</w:t>
      </w:r>
    </w:p>
    <w:p w14:paraId="19D7DC44" w14:textId="77777777" w:rsidR="00473511" w:rsidRPr="00A8310A" w:rsidRDefault="00473511" w:rsidP="002C45E0">
      <w:pPr>
        <w:numPr>
          <w:ilvl w:val="0"/>
          <w:numId w:val="4"/>
        </w:numPr>
        <w:spacing w:line="360" w:lineRule="auto"/>
        <w:jc w:val="both"/>
        <w:rPr>
          <w:color w:val="000000"/>
          <w:sz w:val="26"/>
          <w:szCs w:val="26"/>
        </w:rPr>
      </w:pPr>
      <w:r w:rsidRPr="00A8310A">
        <w:rPr>
          <w:color w:val="000000"/>
          <w:sz w:val="26"/>
          <w:szCs w:val="26"/>
        </w:rPr>
        <w:t xml:space="preserve">информацию о наличии группового регулятора активной мощности (далее ГРАМ, </w:t>
      </w:r>
      <w:r w:rsidR="00120B23" w:rsidRPr="00A8310A">
        <w:rPr>
          <w:color w:val="000000"/>
          <w:sz w:val="26"/>
          <w:szCs w:val="26"/>
        </w:rPr>
        <w:t xml:space="preserve">возможное </w:t>
      </w:r>
      <w:r w:rsidR="00B601DA" w:rsidRPr="00A8310A">
        <w:rPr>
          <w:color w:val="000000"/>
          <w:sz w:val="26"/>
          <w:szCs w:val="26"/>
        </w:rPr>
        <w:t>наименование</w:t>
      </w:r>
      <w:r w:rsidR="00120B23" w:rsidRPr="00A8310A">
        <w:rPr>
          <w:color w:val="000000"/>
          <w:sz w:val="26"/>
          <w:szCs w:val="26"/>
        </w:rPr>
        <w:t xml:space="preserve">: центральный задатчик активной нагрузки </w:t>
      </w:r>
      <w:r w:rsidR="00D33226" w:rsidRPr="00A8310A">
        <w:rPr>
          <w:color w:val="000000"/>
          <w:sz w:val="26"/>
          <w:szCs w:val="26"/>
        </w:rPr>
        <w:t>–</w:t>
      </w:r>
      <w:r w:rsidR="00120B23" w:rsidRPr="00A8310A">
        <w:rPr>
          <w:color w:val="000000"/>
          <w:sz w:val="26"/>
          <w:szCs w:val="26"/>
        </w:rPr>
        <w:t xml:space="preserve"> </w:t>
      </w:r>
      <w:r w:rsidRPr="00A8310A">
        <w:rPr>
          <w:color w:val="000000"/>
          <w:sz w:val="26"/>
          <w:szCs w:val="26"/>
        </w:rPr>
        <w:t>ЦЗАН), количестве подключаем</w:t>
      </w:r>
      <w:r w:rsidR="00663E84" w:rsidRPr="00A8310A">
        <w:rPr>
          <w:color w:val="000000"/>
          <w:sz w:val="26"/>
          <w:szCs w:val="26"/>
        </w:rPr>
        <w:t>ого</w:t>
      </w:r>
      <w:r w:rsidRPr="00A8310A">
        <w:rPr>
          <w:color w:val="000000"/>
          <w:sz w:val="26"/>
          <w:szCs w:val="26"/>
        </w:rPr>
        <w:t xml:space="preserve"> к нему </w:t>
      </w:r>
      <w:r w:rsidR="00663E84" w:rsidRPr="00A8310A">
        <w:rPr>
          <w:color w:val="000000"/>
          <w:sz w:val="26"/>
          <w:szCs w:val="26"/>
        </w:rPr>
        <w:t>генерирующего оборудования</w:t>
      </w:r>
      <w:r w:rsidRPr="00A8310A">
        <w:rPr>
          <w:color w:val="000000"/>
          <w:sz w:val="26"/>
          <w:szCs w:val="26"/>
        </w:rPr>
        <w:t>, статических и динамических настройках</w:t>
      </w:r>
      <w:r w:rsidR="00A757EF" w:rsidRPr="00A8310A">
        <w:rPr>
          <w:color w:val="000000"/>
          <w:sz w:val="26"/>
          <w:szCs w:val="26"/>
        </w:rPr>
        <w:t xml:space="preserve"> ГРАМ, ЦЗАН</w:t>
      </w:r>
      <w:r w:rsidRPr="00A8310A">
        <w:rPr>
          <w:color w:val="000000"/>
          <w:sz w:val="26"/>
          <w:szCs w:val="26"/>
        </w:rPr>
        <w:t>;</w:t>
      </w:r>
    </w:p>
    <w:p w14:paraId="0929CB3D" w14:textId="77777777" w:rsidR="00473511" w:rsidRPr="00A8310A" w:rsidRDefault="00A77297" w:rsidP="002C45E0">
      <w:pPr>
        <w:numPr>
          <w:ilvl w:val="0"/>
          <w:numId w:val="4"/>
        </w:numPr>
        <w:spacing w:line="360" w:lineRule="auto"/>
        <w:jc w:val="both"/>
        <w:rPr>
          <w:color w:val="000000"/>
          <w:sz w:val="26"/>
          <w:szCs w:val="26"/>
        </w:rPr>
      </w:pPr>
      <w:r w:rsidRPr="00A8310A">
        <w:rPr>
          <w:color w:val="000000"/>
          <w:sz w:val="26"/>
          <w:szCs w:val="26"/>
        </w:rPr>
        <w:t xml:space="preserve">и </w:t>
      </w:r>
      <w:proofErr w:type="gramStart"/>
      <w:r w:rsidRPr="00A8310A">
        <w:rPr>
          <w:color w:val="000000"/>
          <w:sz w:val="26"/>
          <w:szCs w:val="26"/>
        </w:rPr>
        <w:t>иные данные</w:t>
      </w:r>
      <w:proofErr w:type="gramEnd"/>
      <w:r w:rsidRPr="00A8310A">
        <w:rPr>
          <w:color w:val="000000"/>
          <w:sz w:val="26"/>
          <w:szCs w:val="26"/>
        </w:rPr>
        <w:t xml:space="preserve"> предоставляемые по требованию СО в </w:t>
      </w:r>
      <w:r w:rsidR="00E712E7" w:rsidRPr="00A8310A">
        <w:rPr>
          <w:color w:val="000000"/>
          <w:sz w:val="26"/>
          <w:szCs w:val="26"/>
        </w:rPr>
        <w:t>соответствии</w:t>
      </w:r>
      <w:r w:rsidRPr="00A8310A">
        <w:rPr>
          <w:color w:val="000000"/>
          <w:sz w:val="26"/>
          <w:szCs w:val="26"/>
        </w:rPr>
        <w:t xml:space="preserve"> с настоящими </w:t>
      </w:r>
      <w:r w:rsidRPr="00A8310A">
        <w:rPr>
          <w:i/>
          <w:color w:val="000000"/>
          <w:sz w:val="26"/>
          <w:szCs w:val="26"/>
        </w:rPr>
        <w:t>Техническими требованиями</w:t>
      </w:r>
      <w:r w:rsidR="00473511" w:rsidRPr="00A8310A">
        <w:rPr>
          <w:color w:val="000000"/>
          <w:sz w:val="26"/>
          <w:szCs w:val="26"/>
        </w:rPr>
        <w:t>.</w:t>
      </w:r>
    </w:p>
    <w:p w14:paraId="23668EEC" w14:textId="77777777" w:rsidR="000D50B2" w:rsidRPr="00A8310A" w:rsidRDefault="000D50B2" w:rsidP="000D50B2">
      <w:pPr>
        <w:pStyle w:val="2"/>
        <w:spacing w:before="60" w:line="360" w:lineRule="auto"/>
        <w:jc w:val="both"/>
        <w:rPr>
          <w:rFonts w:ascii="Times New Roman" w:hAnsi="Times New Roman" w:cs="Times New Roman"/>
          <w:i w:val="0"/>
          <w:sz w:val="26"/>
          <w:szCs w:val="26"/>
        </w:rPr>
      </w:pPr>
      <w:bookmarkStart w:id="23" w:name="_Toc121221277"/>
      <w:r w:rsidRPr="00A8310A">
        <w:rPr>
          <w:rFonts w:ascii="Times New Roman" w:hAnsi="Times New Roman" w:cs="Times New Roman"/>
          <w:i w:val="0"/>
          <w:sz w:val="26"/>
          <w:szCs w:val="26"/>
        </w:rPr>
        <w:t xml:space="preserve">2.2. </w:t>
      </w:r>
      <w:r w:rsidR="00896877" w:rsidRPr="00A8310A">
        <w:rPr>
          <w:rFonts w:ascii="Times New Roman" w:hAnsi="Times New Roman" w:cs="Times New Roman"/>
          <w:i w:val="0"/>
          <w:sz w:val="26"/>
          <w:szCs w:val="26"/>
        </w:rPr>
        <w:t>Предоставление данных коммерческим оператором</w:t>
      </w:r>
      <w:bookmarkEnd w:id="23"/>
    </w:p>
    <w:p w14:paraId="3085AA35" w14:textId="77777777" w:rsidR="000D50B2" w:rsidRPr="00A8310A" w:rsidRDefault="00896877" w:rsidP="000D50B2">
      <w:pPr>
        <w:spacing w:line="360" w:lineRule="auto"/>
        <w:ind w:firstLine="708"/>
        <w:jc w:val="both"/>
        <w:rPr>
          <w:color w:val="000000"/>
          <w:sz w:val="26"/>
          <w:szCs w:val="26"/>
        </w:rPr>
      </w:pPr>
      <w:r w:rsidRPr="00A8310A">
        <w:rPr>
          <w:sz w:val="26"/>
          <w:szCs w:val="26"/>
        </w:rPr>
        <w:t xml:space="preserve">Для целей подтверждения готовности генерирующего оборудования и определения объема мощности, фактически поставленного на оптовый рынок, </w:t>
      </w:r>
      <w:r w:rsidRPr="00A8310A">
        <w:rPr>
          <w:color w:val="000000"/>
          <w:sz w:val="26"/>
          <w:szCs w:val="26"/>
        </w:rPr>
        <w:t xml:space="preserve">в соответствии с </w:t>
      </w:r>
      <w:r w:rsidRPr="00A8310A">
        <w:rPr>
          <w:i/>
          <w:color w:val="000000"/>
          <w:sz w:val="26"/>
          <w:szCs w:val="26"/>
        </w:rPr>
        <w:lastRenderedPageBreak/>
        <w:t xml:space="preserve">Регламентом определения объемов фактически поставленной на оптовый рынок мощности </w:t>
      </w:r>
      <w:r w:rsidRPr="00A8310A">
        <w:rPr>
          <w:sz w:val="26"/>
          <w:szCs w:val="26"/>
        </w:rPr>
        <w:t xml:space="preserve">[8], </w:t>
      </w:r>
      <w:r w:rsidRPr="00A8310A">
        <w:rPr>
          <w:color w:val="000000"/>
          <w:sz w:val="26"/>
          <w:szCs w:val="26"/>
        </w:rPr>
        <w:t>КО предоставляет СО следующие данные:</w:t>
      </w:r>
    </w:p>
    <w:p w14:paraId="12DF8F1E" w14:textId="77777777" w:rsidR="000D50B2" w:rsidRPr="00A8310A" w:rsidRDefault="00896877" w:rsidP="002C45E0">
      <w:pPr>
        <w:numPr>
          <w:ilvl w:val="0"/>
          <w:numId w:val="2"/>
        </w:numPr>
        <w:spacing w:line="360" w:lineRule="auto"/>
        <w:jc w:val="both"/>
        <w:rPr>
          <w:color w:val="000000"/>
          <w:sz w:val="26"/>
          <w:szCs w:val="26"/>
        </w:rPr>
      </w:pPr>
      <w:r w:rsidRPr="00A8310A">
        <w:rPr>
          <w:color w:val="000000"/>
          <w:sz w:val="26"/>
          <w:szCs w:val="26"/>
        </w:rPr>
        <w:t>ценовые заявки на планирование объемов производства в отношении ГТП генерации, ГТП импорта или объекта управления, представленного генерирующим оборудованием и отнесенного к ГТП потребления с регулируемой нагрузкой;</w:t>
      </w:r>
    </w:p>
    <w:p w14:paraId="25823FE7" w14:textId="77777777" w:rsidR="00094942" w:rsidRPr="00A8310A" w:rsidRDefault="00896877" w:rsidP="002C45E0">
      <w:pPr>
        <w:numPr>
          <w:ilvl w:val="0"/>
          <w:numId w:val="2"/>
        </w:numPr>
        <w:spacing w:line="360" w:lineRule="auto"/>
        <w:jc w:val="both"/>
        <w:rPr>
          <w:color w:val="000000"/>
          <w:sz w:val="26"/>
          <w:szCs w:val="26"/>
        </w:rPr>
      </w:pPr>
      <w:r w:rsidRPr="00A8310A">
        <w:rPr>
          <w:color w:val="000000"/>
          <w:sz w:val="26"/>
          <w:szCs w:val="26"/>
        </w:rPr>
        <w:t>фактическ</w:t>
      </w:r>
      <w:r w:rsidR="002C409D" w:rsidRPr="00A8310A">
        <w:rPr>
          <w:color w:val="000000"/>
          <w:sz w:val="26"/>
          <w:szCs w:val="26"/>
        </w:rPr>
        <w:t>ую</w:t>
      </w:r>
      <w:r w:rsidRPr="00A8310A">
        <w:rPr>
          <w:color w:val="000000"/>
          <w:sz w:val="26"/>
          <w:szCs w:val="26"/>
        </w:rPr>
        <w:t xml:space="preserve"> выработк</w:t>
      </w:r>
      <w:r w:rsidR="002C409D" w:rsidRPr="00A8310A">
        <w:rPr>
          <w:color w:val="000000"/>
          <w:sz w:val="26"/>
          <w:szCs w:val="26"/>
        </w:rPr>
        <w:t>у</w:t>
      </w:r>
      <w:r w:rsidRPr="00A8310A">
        <w:rPr>
          <w:color w:val="000000"/>
          <w:sz w:val="26"/>
          <w:szCs w:val="26"/>
        </w:rPr>
        <w:t xml:space="preserve"> электроэнергии электростанцией по данным автоматизированных информационно-измерительных систем коммерческого учета (далее АИИС КУ)</w:t>
      </w:r>
      <w:r w:rsidR="00094942" w:rsidRPr="00A8310A">
        <w:rPr>
          <w:color w:val="000000"/>
          <w:sz w:val="26"/>
          <w:szCs w:val="26"/>
        </w:rPr>
        <w:t>;</w:t>
      </w:r>
    </w:p>
    <w:p w14:paraId="10DA37C5" w14:textId="77777777" w:rsidR="00094942" w:rsidRPr="00A8310A" w:rsidRDefault="00094942" w:rsidP="002C45E0">
      <w:pPr>
        <w:numPr>
          <w:ilvl w:val="0"/>
          <w:numId w:val="2"/>
        </w:numPr>
        <w:spacing w:line="360" w:lineRule="auto"/>
        <w:jc w:val="both"/>
        <w:rPr>
          <w:color w:val="000000"/>
          <w:sz w:val="26"/>
          <w:szCs w:val="26"/>
        </w:rPr>
      </w:pPr>
      <w:r w:rsidRPr="00A8310A">
        <w:rPr>
          <w:color w:val="000000"/>
          <w:sz w:val="26"/>
          <w:szCs w:val="26"/>
        </w:rPr>
        <w:t xml:space="preserve">фактический собственный максимум потребления по ГТП потребления </w:t>
      </w:r>
      <w:r w:rsidR="009D2AD5" w:rsidRPr="00A8310A">
        <w:rPr>
          <w:color w:val="000000"/>
          <w:sz w:val="26"/>
          <w:szCs w:val="26"/>
        </w:rPr>
        <w:t>электростанции (</w:t>
      </w:r>
      <w:r w:rsidRPr="00A8310A">
        <w:rPr>
          <w:color w:val="000000"/>
          <w:sz w:val="26"/>
          <w:szCs w:val="26"/>
        </w:rPr>
        <w:t>группы электростанций);</w:t>
      </w:r>
    </w:p>
    <w:p w14:paraId="1E9A328C" w14:textId="77777777" w:rsidR="000D50B2" w:rsidRPr="00A8310A" w:rsidRDefault="00094942" w:rsidP="002C45E0">
      <w:pPr>
        <w:numPr>
          <w:ilvl w:val="0"/>
          <w:numId w:val="2"/>
        </w:numPr>
        <w:spacing w:line="360" w:lineRule="auto"/>
        <w:jc w:val="both"/>
        <w:rPr>
          <w:color w:val="000000"/>
          <w:sz w:val="26"/>
          <w:szCs w:val="26"/>
        </w:rPr>
      </w:pPr>
      <w:r w:rsidRPr="00A8310A">
        <w:rPr>
          <w:color w:val="000000"/>
          <w:sz w:val="26"/>
          <w:szCs w:val="26"/>
        </w:rPr>
        <w:t>максимально допустим</w:t>
      </w:r>
      <w:r w:rsidR="00B15B59" w:rsidRPr="00A8310A">
        <w:rPr>
          <w:color w:val="000000"/>
          <w:sz w:val="26"/>
          <w:szCs w:val="26"/>
        </w:rPr>
        <w:t>ые</w:t>
      </w:r>
      <w:r w:rsidRPr="00A8310A">
        <w:rPr>
          <w:color w:val="000000"/>
          <w:sz w:val="26"/>
          <w:szCs w:val="26"/>
        </w:rPr>
        <w:t xml:space="preserve"> величин</w:t>
      </w:r>
      <w:r w:rsidR="00B15B59" w:rsidRPr="00A8310A">
        <w:rPr>
          <w:color w:val="000000"/>
          <w:sz w:val="26"/>
          <w:szCs w:val="26"/>
        </w:rPr>
        <w:t>ы</w:t>
      </w:r>
      <w:r w:rsidRPr="00A8310A">
        <w:rPr>
          <w:color w:val="000000"/>
          <w:sz w:val="26"/>
          <w:szCs w:val="26"/>
        </w:rPr>
        <w:t xml:space="preserve"> собственного максимума потребления на нужды генерации по ГТП потребления электростанции (группы электростанций) (далее норматив собственных нужд)</w:t>
      </w:r>
      <w:r w:rsidR="00896877" w:rsidRPr="00A8310A">
        <w:rPr>
          <w:color w:val="000000"/>
          <w:sz w:val="26"/>
          <w:szCs w:val="26"/>
        </w:rPr>
        <w:t>.</w:t>
      </w:r>
    </w:p>
    <w:p w14:paraId="1C91DE42" w14:textId="77777777" w:rsidR="00F9793E" w:rsidRPr="00721F74" w:rsidRDefault="00F9793E" w:rsidP="00F9793E">
      <w:pPr>
        <w:pStyle w:val="10"/>
        <w:spacing w:before="60" w:line="360" w:lineRule="auto"/>
        <w:jc w:val="both"/>
        <w:rPr>
          <w:rFonts w:ascii="Times New Roman" w:hAnsi="Times New Roman" w:cs="Times New Roman"/>
          <w:color w:val="000000"/>
          <w:sz w:val="28"/>
          <w:szCs w:val="28"/>
        </w:rPr>
      </w:pPr>
      <w:bookmarkStart w:id="24" w:name="_Toc121221278"/>
      <w:r w:rsidRPr="00721F74">
        <w:rPr>
          <w:rFonts w:ascii="Times New Roman" w:hAnsi="Times New Roman" w:cs="Times New Roman"/>
          <w:color w:val="000000"/>
          <w:sz w:val="28"/>
          <w:szCs w:val="28"/>
        </w:rPr>
        <w:t>3. Требования к участию в ОПРЧ</w:t>
      </w:r>
      <w:bookmarkEnd w:id="24"/>
    </w:p>
    <w:p w14:paraId="230842B3" w14:textId="77777777" w:rsidR="0024045C" w:rsidRDefault="00AF1971" w:rsidP="00F9793E">
      <w:pPr>
        <w:spacing w:line="360" w:lineRule="auto"/>
        <w:ind w:firstLine="567"/>
        <w:jc w:val="both"/>
        <w:rPr>
          <w:sz w:val="26"/>
          <w:szCs w:val="26"/>
        </w:rPr>
      </w:pPr>
      <w:r w:rsidRPr="00AF1971">
        <w:rPr>
          <w:color w:val="000000"/>
          <w:sz w:val="26"/>
          <w:szCs w:val="26"/>
        </w:rPr>
        <w:t>Все включенное</w:t>
      </w:r>
      <w:r w:rsidR="00045A98" w:rsidRPr="00A8310A">
        <w:rPr>
          <w:color w:val="000000"/>
          <w:sz w:val="26"/>
          <w:szCs w:val="26"/>
        </w:rPr>
        <w:t xml:space="preserve"> генерирующее оборудование должно участвовать в о</w:t>
      </w:r>
      <w:r w:rsidR="006F10B7" w:rsidRPr="00A8310A">
        <w:rPr>
          <w:color w:val="000000"/>
          <w:sz w:val="26"/>
          <w:szCs w:val="26"/>
        </w:rPr>
        <w:t>бще</w:t>
      </w:r>
      <w:r w:rsidR="00045A98" w:rsidRPr="00A8310A">
        <w:rPr>
          <w:color w:val="000000"/>
          <w:sz w:val="26"/>
          <w:szCs w:val="26"/>
        </w:rPr>
        <w:t>м</w:t>
      </w:r>
      <w:r w:rsidR="006F10B7" w:rsidRPr="00A8310A">
        <w:rPr>
          <w:color w:val="000000"/>
          <w:sz w:val="26"/>
          <w:szCs w:val="26"/>
        </w:rPr>
        <w:t xml:space="preserve"> первично</w:t>
      </w:r>
      <w:r w:rsidR="00045A98" w:rsidRPr="00A8310A">
        <w:rPr>
          <w:color w:val="000000"/>
          <w:sz w:val="26"/>
          <w:szCs w:val="26"/>
        </w:rPr>
        <w:t>м</w:t>
      </w:r>
      <w:r w:rsidR="006F10B7" w:rsidRPr="00A8310A">
        <w:rPr>
          <w:color w:val="000000"/>
          <w:sz w:val="26"/>
          <w:szCs w:val="26"/>
        </w:rPr>
        <w:t xml:space="preserve"> </w:t>
      </w:r>
      <w:r w:rsidR="00045A98" w:rsidRPr="00A8310A">
        <w:rPr>
          <w:color w:val="000000"/>
          <w:sz w:val="26"/>
          <w:szCs w:val="26"/>
        </w:rPr>
        <w:t xml:space="preserve">регулировании </w:t>
      </w:r>
      <w:r w:rsidR="006F10B7" w:rsidRPr="00A8310A">
        <w:rPr>
          <w:color w:val="000000"/>
          <w:sz w:val="26"/>
          <w:szCs w:val="26"/>
        </w:rPr>
        <w:t xml:space="preserve">частоты </w:t>
      </w:r>
      <w:r w:rsidR="006F10B7" w:rsidRPr="00A8310A">
        <w:rPr>
          <w:sz w:val="26"/>
          <w:szCs w:val="26"/>
        </w:rPr>
        <w:t>(далее – ОПРЧ)</w:t>
      </w:r>
      <w:r w:rsidR="00F9793E" w:rsidRPr="00A8310A">
        <w:rPr>
          <w:sz w:val="26"/>
          <w:szCs w:val="26"/>
        </w:rPr>
        <w:t xml:space="preserve">, </w:t>
      </w:r>
      <w:r w:rsidR="006F10B7" w:rsidRPr="00A8310A">
        <w:rPr>
          <w:sz w:val="26"/>
          <w:szCs w:val="26"/>
        </w:rPr>
        <w:t>за исключением энергоблоков АЭС с реакторными установками на быстрых нейтронах (далее – БН), а также с реакторами большой мощности канальными (далее – РБМК).</w:t>
      </w:r>
    </w:p>
    <w:p w14:paraId="7942663E" w14:textId="112C3CBD" w:rsidR="00A51FB4" w:rsidRPr="00A8310A" w:rsidRDefault="00A51FB4" w:rsidP="00A51FB4">
      <w:pPr>
        <w:pStyle w:val="2"/>
        <w:spacing w:before="60" w:line="360" w:lineRule="auto"/>
        <w:jc w:val="both"/>
        <w:rPr>
          <w:rFonts w:ascii="Times New Roman" w:hAnsi="Times New Roman" w:cs="Times New Roman"/>
          <w:i w:val="0"/>
          <w:sz w:val="26"/>
          <w:szCs w:val="26"/>
        </w:rPr>
      </w:pPr>
      <w:bookmarkStart w:id="25" w:name="_Toc121221279"/>
      <w:r>
        <w:rPr>
          <w:rFonts w:ascii="Times New Roman" w:hAnsi="Times New Roman" w:cs="Times New Roman"/>
          <w:i w:val="0"/>
          <w:sz w:val="26"/>
          <w:szCs w:val="26"/>
        </w:rPr>
        <w:t>3</w:t>
      </w:r>
      <w:r w:rsidRPr="00A8310A">
        <w:rPr>
          <w:rFonts w:ascii="Times New Roman" w:hAnsi="Times New Roman" w:cs="Times New Roman"/>
          <w:i w:val="0"/>
          <w:sz w:val="26"/>
          <w:szCs w:val="26"/>
        </w:rPr>
        <w:t>.</w:t>
      </w:r>
      <w:r>
        <w:rPr>
          <w:rFonts w:ascii="Times New Roman" w:hAnsi="Times New Roman" w:cs="Times New Roman"/>
          <w:i w:val="0"/>
          <w:sz w:val="26"/>
          <w:szCs w:val="26"/>
        </w:rPr>
        <w:t>1</w:t>
      </w:r>
      <w:r w:rsidRPr="00A8310A">
        <w:rPr>
          <w:rFonts w:ascii="Times New Roman" w:hAnsi="Times New Roman" w:cs="Times New Roman"/>
          <w:i w:val="0"/>
          <w:sz w:val="26"/>
          <w:szCs w:val="26"/>
        </w:rPr>
        <w:t xml:space="preserve">. </w:t>
      </w:r>
      <w:r w:rsidRPr="00A51FB4">
        <w:rPr>
          <w:rFonts w:ascii="Times New Roman" w:hAnsi="Times New Roman" w:cs="Times New Roman"/>
          <w:i w:val="0"/>
          <w:sz w:val="26"/>
          <w:szCs w:val="26"/>
        </w:rPr>
        <w:t>Требования к участию в ОПРЧ и подтверждение готовности к участию в ОПРЧ генерирующего оборудования</w:t>
      </w:r>
      <w:bookmarkEnd w:id="25"/>
    </w:p>
    <w:p w14:paraId="794202D1" w14:textId="29ECB053" w:rsidR="00A51FB4" w:rsidRPr="00A51FB4" w:rsidRDefault="00A51FB4" w:rsidP="00A51FB4">
      <w:pPr>
        <w:spacing w:line="360" w:lineRule="auto"/>
        <w:ind w:firstLine="567"/>
        <w:jc w:val="both"/>
        <w:rPr>
          <w:sz w:val="26"/>
          <w:szCs w:val="26"/>
        </w:rPr>
      </w:pPr>
      <w:r w:rsidRPr="00A51FB4">
        <w:rPr>
          <w:sz w:val="26"/>
          <w:szCs w:val="26"/>
        </w:rPr>
        <w:t xml:space="preserve">Технические требования к участию различных типов генерирующего оборудования электростанций в общем первичном регулировании частоты (далее – ОПРЧ) в целях поддержания в электроэнергетической системе частоты электрического тока в пределах допустимых значений, а также порядок подтверждения выполнения собственниками и иными законными владельцами электростанций требований к участию генерирующего оборудования в ОПРЧ, </w:t>
      </w:r>
      <w:r w:rsidR="005505BC" w:rsidRPr="00A51FB4">
        <w:rPr>
          <w:sz w:val="26"/>
          <w:szCs w:val="26"/>
        </w:rPr>
        <w:t>устанавлива</w:t>
      </w:r>
      <w:r w:rsidR="005505BC">
        <w:rPr>
          <w:sz w:val="26"/>
          <w:szCs w:val="26"/>
        </w:rPr>
        <w:t>ю</w:t>
      </w:r>
      <w:r w:rsidR="005505BC" w:rsidRPr="00A51FB4">
        <w:rPr>
          <w:sz w:val="26"/>
          <w:szCs w:val="26"/>
        </w:rPr>
        <w:t xml:space="preserve">тся </w:t>
      </w:r>
      <w:r w:rsidRPr="00A51FB4">
        <w:rPr>
          <w:sz w:val="26"/>
          <w:szCs w:val="26"/>
        </w:rPr>
        <w:t>в соответствии с Требованиями к участию генерирующего оборудования в общем первичном регулировании частоты, утвержденными приказом Минэнерго России от 09.01.2019 № 2 (далее – Требования к участию в ОПРЧ) [18].</w:t>
      </w:r>
    </w:p>
    <w:p w14:paraId="0EF393C3" w14:textId="7473168A" w:rsidR="0024045C" w:rsidRDefault="00A51FB4" w:rsidP="00A51FB4">
      <w:pPr>
        <w:spacing w:line="360" w:lineRule="auto"/>
        <w:ind w:firstLine="567"/>
        <w:jc w:val="both"/>
        <w:rPr>
          <w:sz w:val="26"/>
          <w:szCs w:val="26"/>
        </w:rPr>
      </w:pPr>
      <w:r w:rsidRPr="00A51FB4">
        <w:rPr>
          <w:sz w:val="26"/>
          <w:szCs w:val="26"/>
        </w:rPr>
        <w:t>В соответствии с Требованиями к участию в ОПРЧ допускается</w:t>
      </w:r>
      <w:r w:rsidR="0024045C" w:rsidRPr="0024045C">
        <w:rPr>
          <w:sz w:val="26"/>
          <w:szCs w:val="26"/>
        </w:rPr>
        <w:t xml:space="preserve"> неучастие в ОПРЧ генерирующего оборудования тепловых электростанций с турбинами типа Р, введенного </w:t>
      </w:r>
      <w:r w:rsidR="0024045C" w:rsidRPr="0024045C">
        <w:rPr>
          <w:sz w:val="26"/>
          <w:szCs w:val="26"/>
        </w:rPr>
        <w:lastRenderedPageBreak/>
        <w:t xml:space="preserve">в эксплуатацию до вступления в силу Правил технологического функционирования электроэнергетических систем [16], при условии оформленного </w:t>
      </w:r>
      <w:r w:rsidR="00DC222A" w:rsidRPr="00DC222A">
        <w:rPr>
          <w:sz w:val="26"/>
          <w:szCs w:val="26"/>
        </w:rPr>
        <w:t xml:space="preserve">собственником или иным законным владельцем (далее – </w:t>
      </w:r>
      <w:r w:rsidR="00DC222A">
        <w:rPr>
          <w:sz w:val="26"/>
          <w:szCs w:val="26"/>
        </w:rPr>
        <w:t>владелец</w:t>
      </w:r>
      <w:r w:rsidR="00582FE1">
        <w:rPr>
          <w:sz w:val="26"/>
          <w:szCs w:val="26"/>
        </w:rPr>
        <w:t>)</w:t>
      </w:r>
      <w:r w:rsidR="0024045C" w:rsidRPr="0024045C">
        <w:rPr>
          <w:sz w:val="26"/>
          <w:szCs w:val="26"/>
        </w:rPr>
        <w:t xml:space="preserve"> этого генерирующего оборудования решения об отсутствии технической возможности участия в ОПРЧ, согласованного с соответствующим диспетчерским центром СО.</w:t>
      </w:r>
    </w:p>
    <w:p w14:paraId="3178654D" w14:textId="77777777" w:rsidR="00DC222A" w:rsidRPr="000134EC" w:rsidRDefault="00DC222A" w:rsidP="00DC222A">
      <w:pPr>
        <w:spacing w:line="360" w:lineRule="auto"/>
        <w:ind w:firstLine="567"/>
        <w:jc w:val="both"/>
        <w:rPr>
          <w:sz w:val="26"/>
          <w:szCs w:val="26"/>
        </w:rPr>
      </w:pPr>
      <w:r w:rsidRPr="000134EC">
        <w:rPr>
          <w:sz w:val="26"/>
          <w:szCs w:val="26"/>
        </w:rPr>
        <w:t>Проект Решения</w:t>
      </w:r>
      <w:r w:rsidR="00582FE1" w:rsidRPr="000134EC">
        <w:rPr>
          <w:sz w:val="26"/>
          <w:szCs w:val="26"/>
        </w:rPr>
        <w:t>, утвержденный техническим руководителем эксплуатирующей организации владельца генерирующего оборудования,</w:t>
      </w:r>
      <w:r w:rsidRPr="000134EC">
        <w:rPr>
          <w:sz w:val="26"/>
          <w:szCs w:val="26"/>
        </w:rPr>
        <w:t xml:space="preserve"> направляется на рассмотрение и согласование в соответствующий </w:t>
      </w:r>
      <w:r w:rsidR="00582FE1" w:rsidRPr="000134EC">
        <w:rPr>
          <w:sz w:val="26"/>
          <w:szCs w:val="26"/>
        </w:rPr>
        <w:t>диспетчерский центр СО по форме, приведенной в Приложении 12 к настоящим Техническим требованиям</w:t>
      </w:r>
      <w:r w:rsidR="003B5EB2" w:rsidRPr="000134EC">
        <w:rPr>
          <w:sz w:val="26"/>
          <w:szCs w:val="26"/>
        </w:rPr>
        <w:t xml:space="preserve">, при этом к </w:t>
      </w:r>
      <w:r w:rsidRPr="000134EC">
        <w:rPr>
          <w:sz w:val="26"/>
          <w:szCs w:val="26"/>
        </w:rPr>
        <w:t>проекту Решения должно быть приложено:</w:t>
      </w:r>
    </w:p>
    <w:p w14:paraId="72D2FD0E" w14:textId="77777777" w:rsidR="00DC222A" w:rsidRPr="000134EC" w:rsidRDefault="00DC222A" w:rsidP="00DD4408">
      <w:pPr>
        <w:pStyle w:val="aff5"/>
        <w:numPr>
          <w:ilvl w:val="0"/>
          <w:numId w:val="42"/>
        </w:numPr>
        <w:tabs>
          <w:tab w:val="left" w:pos="993"/>
        </w:tabs>
        <w:spacing w:line="360" w:lineRule="auto"/>
        <w:ind w:left="0" w:firstLine="567"/>
        <w:jc w:val="both"/>
        <w:rPr>
          <w:rFonts w:ascii="Times New Roman" w:hAnsi="Times New Roman"/>
          <w:sz w:val="26"/>
          <w:szCs w:val="26"/>
        </w:rPr>
      </w:pPr>
      <w:r w:rsidRPr="000134EC">
        <w:rPr>
          <w:rFonts w:ascii="Times New Roman" w:hAnsi="Times New Roman"/>
          <w:sz w:val="26"/>
          <w:szCs w:val="26"/>
        </w:rPr>
        <w:t>заключение организации – изготовителя или экспертной организации, занимающейся деятельностью по испытаниям, техническому обслуживанию и наладке генерирующего оборудования электростанций с турбинами типа Р</w:t>
      </w:r>
      <w:r w:rsidR="00582FE1" w:rsidRPr="000134EC">
        <w:rPr>
          <w:rFonts w:ascii="Times New Roman" w:hAnsi="Times New Roman"/>
        </w:rPr>
        <w:t xml:space="preserve"> </w:t>
      </w:r>
      <w:r w:rsidR="00582FE1" w:rsidRPr="000134EC">
        <w:rPr>
          <w:rFonts w:ascii="Times New Roman" w:hAnsi="Times New Roman"/>
          <w:sz w:val="26"/>
          <w:szCs w:val="26"/>
        </w:rPr>
        <w:t>(в том числе «ПР», «ТР» и «ПТР»)</w:t>
      </w:r>
      <w:r w:rsidRPr="000134EC">
        <w:rPr>
          <w:rFonts w:ascii="Times New Roman" w:hAnsi="Times New Roman"/>
          <w:sz w:val="26"/>
          <w:szCs w:val="26"/>
        </w:rPr>
        <w:t>, содержащее конкретные технические причины</w:t>
      </w:r>
      <w:r w:rsidRPr="000134EC" w:rsidDel="00A80010">
        <w:rPr>
          <w:rFonts w:ascii="Times New Roman" w:hAnsi="Times New Roman"/>
          <w:sz w:val="26"/>
          <w:szCs w:val="26"/>
        </w:rPr>
        <w:t xml:space="preserve"> </w:t>
      </w:r>
      <w:r w:rsidRPr="000134EC">
        <w:rPr>
          <w:rFonts w:ascii="Times New Roman" w:hAnsi="Times New Roman"/>
          <w:sz w:val="26"/>
          <w:szCs w:val="26"/>
        </w:rPr>
        <w:t>отсутствия возможности участия в ОПРЧ данного типа оборудования</w:t>
      </w:r>
      <w:r w:rsidR="00582FE1" w:rsidRPr="000134EC">
        <w:rPr>
          <w:rFonts w:ascii="Times New Roman" w:hAnsi="Times New Roman"/>
          <w:sz w:val="26"/>
          <w:szCs w:val="26"/>
        </w:rPr>
        <w:t>. Допускается представление ранее полученных заключений организаций – изготовителей или экспертных организаций при условии отсутствия изменений в схеме и условиях использования соответствующего генерирующего оборудования с турбинами типа Р (в том числе «ПР», «ТР» и «ПТР»)</w:t>
      </w:r>
      <w:r w:rsidRPr="000134EC">
        <w:rPr>
          <w:rFonts w:ascii="Times New Roman" w:hAnsi="Times New Roman"/>
          <w:sz w:val="26"/>
          <w:szCs w:val="26"/>
        </w:rPr>
        <w:t>;</w:t>
      </w:r>
    </w:p>
    <w:p w14:paraId="23430A3C" w14:textId="77777777" w:rsidR="00DC222A" w:rsidRPr="000134EC" w:rsidRDefault="00DC222A" w:rsidP="00DD4408">
      <w:pPr>
        <w:pStyle w:val="aff5"/>
        <w:numPr>
          <w:ilvl w:val="0"/>
          <w:numId w:val="42"/>
        </w:numPr>
        <w:tabs>
          <w:tab w:val="left" w:pos="993"/>
        </w:tabs>
        <w:spacing w:line="360" w:lineRule="auto"/>
        <w:ind w:left="0" w:firstLine="567"/>
        <w:jc w:val="both"/>
        <w:rPr>
          <w:rFonts w:ascii="Times New Roman" w:hAnsi="Times New Roman"/>
          <w:sz w:val="26"/>
          <w:szCs w:val="26"/>
        </w:rPr>
      </w:pPr>
      <w:r w:rsidRPr="000134EC">
        <w:rPr>
          <w:rFonts w:ascii="Times New Roman" w:hAnsi="Times New Roman"/>
          <w:sz w:val="26"/>
          <w:szCs w:val="26"/>
        </w:rPr>
        <w:t>другие имеющиеся у собственника документы, подтверждающие отсутствие технической возможности участия в ОПРЧ генерирующего оборудования с турбинами типа Р</w:t>
      </w:r>
      <w:r w:rsidR="00582FE1" w:rsidRPr="000134EC">
        <w:rPr>
          <w:rFonts w:ascii="Times New Roman" w:hAnsi="Times New Roman"/>
          <w:sz w:val="26"/>
          <w:szCs w:val="26"/>
        </w:rPr>
        <w:t xml:space="preserve"> (в том числе «ПР», «ТР» и «ПТР»)</w:t>
      </w:r>
      <w:r w:rsidRPr="000134EC">
        <w:rPr>
          <w:rFonts w:ascii="Times New Roman" w:hAnsi="Times New Roman"/>
          <w:sz w:val="26"/>
          <w:szCs w:val="26"/>
        </w:rPr>
        <w:t>.</w:t>
      </w:r>
    </w:p>
    <w:p w14:paraId="5DEC54EB" w14:textId="77777777" w:rsidR="00E13115" w:rsidRPr="00E13115" w:rsidRDefault="00E13115" w:rsidP="00E13115">
      <w:pPr>
        <w:spacing w:line="360" w:lineRule="auto"/>
        <w:ind w:firstLine="567"/>
        <w:jc w:val="both"/>
        <w:rPr>
          <w:sz w:val="26"/>
          <w:szCs w:val="26"/>
        </w:rPr>
      </w:pPr>
      <w:r>
        <w:rPr>
          <w:sz w:val="26"/>
          <w:szCs w:val="26"/>
        </w:rPr>
        <w:t>Представленный комплект документов</w:t>
      </w:r>
      <w:r w:rsidR="00582FE1" w:rsidRPr="00DC222A">
        <w:rPr>
          <w:sz w:val="26"/>
          <w:szCs w:val="26"/>
        </w:rPr>
        <w:t xml:space="preserve"> </w:t>
      </w:r>
      <w:r w:rsidR="003B5EB2">
        <w:rPr>
          <w:sz w:val="26"/>
          <w:szCs w:val="26"/>
        </w:rPr>
        <w:t>подлежит рассмотрению соответствующим диспетчерским центром СО</w:t>
      </w:r>
      <w:r w:rsidR="00582FE1" w:rsidRPr="00DC222A">
        <w:rPr>
          <w:sz w:val="26"/>
          <w:szCs w:val="26"/>
        </w:rPr>
        <w:t xml:space="preserve"> в течение 15 рабочих дней</w:t>
      </w:r>
      <w:r w:rsidR="003B5EB2">
        <w:rPr>
          <w:sz w:val="26"/>
          <w:szCs w:val="26"/>
        </w:rPr>
        <w:t xml:space="preserve"> с направлением </w:t>
      </w:r>
      <w:r>
        <w:rPr>
          <w:sz w:val="26"/>
          <w:szCs w:val="26"/>
        </w:rPr>
        <w:t>владельцу</w:t>
      </w:r>
      <w:r w:rsidRPr="00DC222A">
        <w:rPr>
          <w:sz w:val="26"/>
          <w:szCs w:val="26"/>
        </w:rPr>
        <w:t xml:space="preserve"> генерирующего оборудования </w:t>
      </w:r>
      <w:r w:rsidR="003B5EB2" w:rsidRPr="00DC222A">
        <w:rPr>
          <w:sz w:val="26"/>
          <w:szCs w:val="26"/>
        </w:rPr>
        <w:t>уведомления</w:t>
      </w:r>
      <w:r w:rsidR="003B5EB2">
        <w:rPr>
          <w:sz w:val="26"/>
          <w:szCs w:val="26"/>
        </w:rPr>
        <w:t xml:space="preserve"> </w:t>
      </w:r>
      <w:r w:rsidR="003B5EB2" w:rsidRPr="00DC222A">
        <w:rPr>
          <w:sz w:val="26"/>
          <w:szCs w:val="26"/>
        </w:rPr>
        <w:t xml:space="preserve">о </w:t>
      </w:r>
      <w:r>
        <w:rPr>
          <w:sz w:val="26"/>
          <w:szCs w:val="26"/>
        </w:rPr>
        <w:t>согласовании</w:t>
      </w:r>
      <w:r w:rsidR="003B5EB2" w:rsidRPr="00DC222A">
        <w:rPr>
          <w:sz w:val="26"/>
          <w:szCs w:val="26"/>
        </w:rPr>
        <w:t xml:space="preserve"> </w:t>
      </w:r>
      <w:r>
        <w:rPr>
          <w:sz w:val="26"/>
          <w:szCs w:val="26"/>
        </w:rPr>
        <w:t xml:space="preserve">проекта </w:t>
      </w:r>
      <w:r w:rsidR="003B5EB2" w:rsidRPr="00DC222A">
        <w:rPr>
          <w:sz w:val="26"/>
          <w:szCs w:val="26"/>
        </w:rPr>
        <w:t>решени</w:t>
      </w:r>
      <w:r>
        <w:rPr>
          <w:sz w:val="26"/>
          <w:szCs w:val="26"/>
        </w:rPr>
        <w:t xml:space="preserve">я </w:t>
      </w:r>
      <w:r w:rsidRPr="00E13115">
        <w:rPr>
          <w:sz w:val="26"/>
          <w:szCs w:val="26"/>
        </w:rPr>
        <w:t xml:space="preserve">об отсутствии технической возможности участия </w:t>
      </w:r>
      <w:r w:rsidRPr="003B5EB2">
        <w:rPr>
          <w:sz w:val="26"/>
          <w:szCs w:val="26"/>
        </w:rPr>
        <w:t>в ОПРЧ генерирующего оборудования</w:t>
      </w:r>
      <w:r w:rsidRPr="00E13115">
        <w:rPr>
          <w:sz w:val="26"/>
          <w:szCs w:val="26"/>
        </w:rPr>
        <w:t xml:space="preserve"> </w:t>
      </w:r>
      <w:r w:rsidRPr="003B5EB2">
        <w:rPr>
          <w:sz w:val="26"/>
          <w:szCs w:val="26"/>
        </w:rPr>
        <w:t xml:space="preserve">или </w:t>
      </w:r>
      <w:r>
        <w:rPr>
          <w:sz w:val="26"/>
          <w:szCs w:val="26"/>
        </w:rPr>
        <w:t xml:space="preserve">об </w:t>
      </w:r>
      <w:r w:rsidRPr="003B5EB2">
        <w:rPr>
          <w:sz w:val="26"/>
          <w:szCs w:val="26"/>
        </w:rPr>
        <w:t xml:space="preserve">отказе в таком </w:t>
      </w:r>
      <w:r>
        <w:rPr>
          <w:sz w:val="26"/>
          <w:szCs w:val="26"/>
        </w:rPr>
        <w:t xml:space="preserve">согласовании </w:t>
      </w:r>
      <w:r w:rsidRPr="003B5EB2">
        <w:rPr>
          <w:sz w:val="26"/>
          <w:szCs w:val="26"/>
        </w:rPr>
        <w:t xml:space="preserve">с </w:t>
      </w:r>
      <w:r>
        <w:rPr>
          <w:sz w:val="26"/>
          <w:szCs w:val="26"/>
        </w:rPr>
        <w:t>указанием причин отказа.</w:t>
      </w:r>
    </w:p>
    <w:p w14:paraId="366F9D31" w14:textId="77777777" w:rsidR="001836F8" w:rsidRDefault="001836F8" w:rsidP="00AF1971">
      <w:pPr>
        <w:autoSpaceDE w:val="0"/>
        <w:autoSpaceDN w:val="0"/>
        <w:adjustRightInd w:val="0"/>
        <w:spacing w:line="360" w:lineRule="auto"/>
        <w:ind w:firstLine="709"/>
        <w:jc w:val="both"/>
        <w:rPr>
          <w:sz w:val="26"/>
          <w:szCs w:val="26"/>
        </w:rPr>
      </w:pPr>
      <w:r w:rsidRPr="001836F8">
        <w:rPr>
          <w:sz w:val="26"/>
          <w:szCs w:val="26"/>
        </w:rPr>
        <w:t xml:space="preserve">Решение об отсутствии технической возможности участия генерирующего оборудования ТЭС с турбинами типа Р в ОПРЧ утверждается собственником или иным законным владельцем электростанции при условии согласования такого решения субъектом оперативно-диспетчерского управления. Собственник или иной законный владелец электростанции должен направить субъекту оперативно-диспетчерского </w:t>
      </w:r>
      <w:r w:rsidRPr="001836F8">
        <w:rPr>
          <w:sz w:val="26"/>
          <w:szCs w:val="26"/>
        </w:rPr>
        <w:lastRenderedPageBreak/>
        <w:t>управления копию указанного решения в течение 10 рабочих дней со дня его утверждения.</w:t>
      </w:r>
    </w:p>
    <w:p w14:paraId="5793416D" w14:textId="72EE42F4" w:rsidR="00F9793E" w:rsidRPr="00A8310A" w:rsidRDefault="00F9793E" w:rsidP="00AF1971">
      <w:pPr>
        <w:autoSpaceDE w:val="0"/>
        <w:autoSpaceDN w:val="0"/>
        <w:adjustRightInd w:val="0"/>
        <w:spacing w:line="360" w:lineRule="auto"/>
        <w:ind w:firstLine="709"/>
        <w:jc w:val="both"/>
        <w:rPr>
          <w:color w:val="000000"/>
          <w:sz w:val="26"/>
          <w:szCs w:val="26"/>
        </w:rPr>
      </w:pPr>
      <w:r w:rsidRPr="00A8310A">
        <w:rPr>
          <w:color w:val="000000"/>
          <w:sz w:val="26"/>
          <w:szCs w:val="26"/>
        </w:rPr>
        <w:t xml:space="preserve">Генерирующее оборудование, участвующее в нормированном первичном регулировании частоты (далее </w:t>
      </w:r>
      <w:r w:rsidR="006F10B7" w:rsidRPr="00A8310A">
        <w:rPr>
          <w:color w:val="000000"/>
          <w:sz w:val="26"/>
          <w:szCs w:val="26"/>
        </w:rPr>
        <w:t xml:space="preserve">– </w:t>
      </w:r>
      <w:r w:rsidRPr="00A8310A">
        <w:rPr>
          <w:color w:val="000000"/>
          <w:sz w:val="26"/>
          <w:szCs w:val="26"/>
        </w:rPr>
        <w:t>НПРЧ) с заданным резервом первичного регулирования, в режимах энергосистемы, когда величина требуемой первичной мощности превышает заданный первичный резерв, должно участвовать в первичном регулировании частоты с характеристиками, удовлетворяющими требованиям ОПРЧ</w:t>
      </w:r>
      <w:r w:rsidR="004654E5" w:rsidRPr="00A8310A">
        <w:rPr>
          <w:color w:val="000000"/>
          <w:sz w:val="26"/>
          <w:szCs w:val="26"/>
        </w:rPr>
        <w:t>.</w:t>
      </w:r>
    </w:p>
    <w:p w14:paraId="4741C671" w14:textId="77777777" w:rsidR="00AF1971" w:rsidRPr="00AF1971" w:rsidRDefault="00AF1971" w:rsidP="00AF1971">
      <w:pPr>
        <w:autoSpaceDE w:val="0"/>
        <w:autoSpaceDN w:val="0"/>
        <w:adjustRightInd w:val="0"/>
        <w:spacing w:line="360" w:lineRule="auto"/>
        <w:ind w:firstLine="709"/>
        <w:jc w:val="both"/>
        <w:rPr>
          <w:color w:val="000000"/>
          <w:sz w:val="26"/>
          <w:szCs w:val="26"/>
        </w:rPr>
      </w:pPr>
      <w:r w:rsidRPr="00AF1971">
        <w:rPr>
          <w:color w:val="000000"/>
          <w:sz w:val="26"/>
          <w:szCs w:val="26"/>
        </w:rPr>
        <w:t>Для единиц генерирующего оборудования, временно не имеющих возможности участия в ОПРЧ по тех</w:t>
      </w:r>
      <w:r w:rsidR="009D2AD5">
        <w:rPr>
          <w:color w:val="000000"/>
          <w:sz w:val="26"/>
          <w:szCs w:val="26"/>
        </w:rPr>
        <w:t xml:space="preserve">ническим причинам, связанным с </w:t>
      </w:r>
      <w:r w:rsidRPr="00AF1971">
        <w:rPr>
          <w:color w:val="000000"/>
          <w:sz w:val="26"/>
          <w:szCs w:val="26"/>
        </w:rPr>
        <w:t xml:space="preserve">проведением технического обслуживания или ремонта </w:t>
      </w:r>
      <w:proofErr w:type="gramStart"/>
      <w:r w:rsidRPr="00AF1971">
        <w:rPr>
          <w:color w:val="000000"/>
          <w:sz w:val="26"/>
          <w:szCs w:val="26"/>
        </w:rPr>
        <w:t>основного</w:t>
      </w:r>
      <w:proofErr w:type="gramEnd"/>
      <w:r w:rsidRPr="00AF1971">
        <w:rPr>
          <w:color w:val="000000"/>
          <w:sz w:val="26"/>
          <w:szCs w:val="26"/>
        </w:rPr>
        <w:t xml:space="preserve"> или вспомогательного оборудования, должны быть в установленном порядке оформлены соответствующие диспетчерские заявки на вывод генерирующего оборудования из ОПРЧ с указанием причины и сроков вывода.</w:t>
      </w:r>
    </w:p>
    <w:p w14:paraId="4166C0B5" w14:textId="77777777" w:rsidR="00AF1971" w:rsidRPr="00AF1971" w:rsidRDefault="00AF1971" w:rsidP="00AF1971">
      <w:pPr>
        <w:autoSpaceDE w:val="0"/>
        <w:autoSpaceDN w:val="0"/>
        <w:adjustRightInd w:val="0"/>
        <w:spacing w:line="360" w:lineRule="auto"/>
        <w:ind w:firstLine="709"/>
        <w:jc w:val="both"/>
        <w:rPr>
          <w:color w:val="000000"/>
          <w:sz w:val="26"/>
          <w:szCs w:val="26"/>
        </w:rPr>
      </w:pPr>
      <w:r w:rsidRPr="00AF1971">
        <w:rPr>
          <w:color w:val="000000"/>
          <w:sz w:val="26"/>
          <w:szCs w:val="26"/>
        </w:rPr>
        <w:t>Для единиц генерирующего оборудования, не имеющих возможности участия в ОПРЧ в связи с особенностями режимов работы такого оборудования, неготовность к участию в ОПРЧ, в том числе временная, должна быть в установленном порядке оформлена соответствующими диспетчерскими заявка</w:t>
      </w:r>
      <w:r w:rsidR="0049053B">
        <w:rPr>
          <w:color w:val="000000"/>
          <w:sz w:val="26"/>
          <w:szCs w:val="26"/>
        </w:rPr>
        <w:t>ми</w:t>
      </w:r>
      <w:r w:rsidRPr="00AF1971">
        <w:rPr>
          <w:color w:val="000000"/>
          <w:sz w:val="26"/>
          <w:szCs w:val="26"/>
        </w:rPr>
        <w:t xml:space="preserve"> с указанием причины и, при необходимости, сроков неготовности.</w:t>
      </w:r>
    </w:p>
    <w:p w14:paraId="1DFBA990" w14:textId="77777777" w:rsidR="00F9793E" w:rsidRPr="00A8310A" w:rsidRDefault="00AF1971" w:rsidP="00AF1971">
      <w:pPr>
        <w:autoSpaceDE w:val="0"/>
        <w:autoSpaceDN w:val="0"/>
        <w:adjustRightInd w:val="0"/>
        <w:spacing w:line="360" w:lineRule="auto"/>
        <w:ind w:firstLine="709"/>
        <w:jc w:val="both"/>
        <w:rPr>
          <w:color w:val="000000"/>
          <w:sz w:val="26"/>
          <w:szCs w:val="26"/>
        </w:rPr>
      </w:pPr>
      <w:r w:rsidRPr="00AF1971">
        <w:rPr>
          <w:color w:val="000000"/>
          <w:sz w:val="26"/>
          <w:szCs w:val="26"/>
        </w:rPr>
        <w:t>Временное неучастие в ОПРЧ во время производства операций по пуску или останову энергетического оборудования, а также при выводе энергетического оборудования в ремонт или холодный резерв, заявками не оформляется.</w:t>
      </w:r>
    </w:p>
    <w:p w14:paraId="227589BB" w14:textId="67C7C461" w:rsidR="006D3AEB" w:rsidRDefault="006D3AEB" w:rsidP="00EA0ECC">
      <w:pPr>
        <w:autoSpaceDE w:val="0"/>
        <w:autoSpaceDN w:val="0"/>
        <w:adjustRightInd w:val="0"/>
        <w:spacing w:line="360" w:lineRule="auto"/>
        <w:ind w:firstLine="709"/>
        <w:jc w:val="both"/>
        <w:rPr>
          <w:color w:val="000000"/>
          <w:sz w:val="26"/>
          <w:szCs w:val="26"/>
        </w:rPr>
      </w:pPr>
      <w:r>
        <w:rPr>
          <w:color w:val="000000"/>
          <w:sz w:val="26"/>
          <w:szCs w:val="26"/>
        </w:rPr>
        <w:t>П</w:t>
      </w:r>
      <w:r w:rsidRPr="00A8310A">
        <w:rPr>
          <w:color w:val="000000"/>
          <w:sz w:val="26"/>
          <w:szCs w:val="26"/>
        </w:rPr>
        <w:t xml:space="preserve">одтверждение </w:t>
      </w:r>
      <w:r>
        <w:rPr>
          <w:color w:val="000000"/>
          <w:sz w:val="26"/>
          <w:szCs w:val="26"/>
        </w:rPr>
        <w:t>выполнения требований</w:t>
      </w:r>
      <w:r w:rsidRPr="00A8310A">
        <w:rPr>
          <w:color w:val="000000"/>
          <w:sz w:val="26"/>
          <w:szCs w:val="26"/>
        </w:rPr>
        <w:t xml:space="preserve"> к участию генерирующего оборудования в ОПРЧ осуществляется в соответствии с </w:t>
      </w:r>
      <w:r w:rsidRPr="001C3C69">
        <w:rPr>
          <w:sz w:val="26"/>
          <w:szCs w:val="26"/>
        </w:rPr>
        <w:t>Требованиями к участию в ОПРЧ</w:t>
      </w:r>
      <w:r w:rsidRPr="00A8310A">
        <w:rPr>
          <w:color w:val="000000"/>
          <w:sz w:val="26"/>
          <w:szCs w:val="26"/>
        </w:rPr>
        <w:t>.</w:t>
      </w:r>
    </w:p>
    <w:p w14:paraId="12317F3D" w14:textId="7D34A79E" w:rsidR="006D3AEB" w:rsidRPr="00EA0ECC" w:rsidRDefault="006D3AEB" w:rsidP="00EA0ECC">
      <w:pPr>
        <w:spacing w:line="360" w:lineRule="auto"/>
        <w:ind w:firstLine="567"/>
        <w:jc w:val="both"/>
        <w:rPr>
          <w:sz w:val="26"/>
          <w:szCs w:val="26"/>
        </w:rPr>
      </w:pPr>
      <w:r w:rsidRPr="00EA0ECC">
        <w:rPr>
          <w:sz w:val="26"/>
          <w:szCs w:val="26"/>
        </w:rPr>
        <w:t xml:space="preserve">Проверка готовности генерирующего оборудования ТЭС к участию в ОПРЧ может осуществляться путем проведения контрольных испытаний в соответствии с </w:t>
      </w:r>
      <w:r w:rsidRPr="00EA0ECC">
        <w:rPr>
          <w:i/>
          <w:sz w:val="26"/>
          <w:szCs w:val="26"/>
        </w:rPr>
        <w:t xml:space="preserve">Методическими </w:t>
      </w:r>
      <w:r w:rsidR="005B5314" w:rsidRPr="00C445FC">
        <w:rPr>
          <w:i/>
          <w:color w:val="000000"/>
          <w:sz w:val="26"/>
          <w:szCs w:val="26"/>
        </w:rPr>
        <w:t xml:space="preserve">указаниями по проверке готовности генерирующего оборудования тепловых электростанций </w:t>
      </w:r>
      <w:r w:rsidRPr="00EA0ECC">
        <w:rPr>
          <w:i/>
          <w:sz w:val="26"/>
          <w:szCs w:val="26"/>
        </w:rPr>
        <w:t>к общему первичному регулированию частоты</w:t>
      </w:r>
      <w:r w:rsidRPr="00EA0ECC">
        <w:rPr>
          <w:sz w:val="26"/>
          <w:szCs w:val="26"/>
        </w:rPr>
        <w:t xml:space="preserve"> (Приложение 1).</w:t>
      </w:r>
    </w:p>
    <w:p w14:paraId="0FEAF266" w14:textId="680F5BE5" w:rsidR="006D3AEB" w:rsidRPr="00EA0ECC" w:rsidRDefault="006D3AEB" w:rsidP="00EA0ECC">
      <w:pPr>
        <w:spacing w:line="360" w:lineRule="auto"/>
        <w:ind w:firstLine="567"/>
        <w:jc w:val="both"/>
        <w:rPr>
          <w:sz w:val="26"/>
          <w:szCs w:val="26"/>
        </w:rPr>
      </w:pPr>
      <w:r w:rsidRPr="00EA0ECC">
        <w:rPr>
          <w:color w:val="000000"/>
          <w:sz w:val="26"/>
          <w:szCs w:val="26"/>
        </w:rPr>
        <w:t xml:space="preserve">Проверка готовности генерирующего оборудования ГЭС к участию в ОПРЧ может осуществляться путем проведения проверок в соответствии с </w:t>
      </w:r>
      <w:r w:rsidR="00C445FC" w:rsidRPr="00C445FC">
        <w:rPr>
          <w:i/>
          <w:color w:val="000000"/>
          <w:sz w:val="26"/>
          <w:szCs w:val="26"/>
        </w:rPr>
        <w:t xml:space="preserve">Методическими </w:t>
      </w:r>
      <w:r w:rsidR="005B5314" w:rsidRPr="00EA0ECC">
        <w:rPr>
          <w:i/>
          <w:sz w:val="26"/>
          <w:szCs w:val="26"/>
        </w:rPr>
        <w:t xml:space="preserve">рекомендациями по проверке готовности </w:t>
      </w:r>
      <w:r w:rsidR="005B5314">
        <w:rPr>
          <w:i/>
          <w:sz w:val="26"/>
          <w:szCs w:val="26"/>
        </w:rPr>
        <w:t xml:space="preserve">ГЭС </w:t>
      </w:r>
      <w:r w:rsidR="00C445FC" w:rsidRPr="00C445FC">
        <w:rPr>
          <w:i/>
          <w:color w:val="000000"/>
          <w:sz w:val="26"/>
          <w:szCs w:val="26"/>
        </w:rPr>
        <w:t>в общем первичном регулировании частоты</w:t>
      </w:r>
      <w:r w:rsidRPr="00EA0ECC">
        <w:rPr>
          <w:i/>
          <w:color w:val="000000"/>
          <w:sz w:val="26"/>
          <w:szCs w:val="26"/>
        </w:rPr>
        <w:t xml:space="preserve"> </w:t>
      </w:r>
      <w:r w:rsidRPr="00EA0ECC">
        <w:rPr>
          <w:color w:val="000000"/>
          <w:sz w:val="26"/>
          <w:szCs w:val="26"/>
        </w:rPr>
        <w:t>(Приложение 2).</w:t>
      </w:r>
    </w:p>
    <w:p w14:paraId="1CB92DE2" w14:textId="7B9CC102" w:rsidR="006D3AEB" w:rsidRPr="00EA0ECC" w:rsidRDefault="006D3AEB" w:rsidP="00B10748">
      <w:pPr>
        <w:spacing w:line="360" w:lineRule="auto"/>
        <w:ind w:firstLine="567"/>
        <w:jc w:val="both"/>
        <w:rPr>
          <w:sz w:val="26"/>
          <w:szCs w:val="26"/>
        </w:rPr>
      </w:pPr>
      <w:r w:rsidRPr="00EA0ECC">
        <w:rPr>
          <w:sz w:val="26"/>
          <w:szCs w:val="26"/>
        </w:rPr>
        <w:lastRenderedPageBreak/>
        <w:t xml:space="preserve">Проверка готовности генерирующего оборудования АЭС к участию в ОПРЧ должна осуществляться путем проведения контрольных испытаний по программам, индивидуальным для каждого энергоблока, учитывающим требования </w:t>
      </w:r>
      <w:r w:rsidR="00C445FC" w:rsidRPr="00C445FC">
        <w:rPr>
          <w:i/>
          <w:color w:val="000000"/>
          <w:sz w:val="26"/>
          <w:szCs w:val="26"/>
        </w:rPr>
        <w:t>Методическими указаниями по проверке готовности генерирующего оборудования тепловых электростанций в общем первичном регулировании частоты</w:t>
      </w:r>
      <w:r w:rsidRPr="00EA0ECC">
        <w:rPr>
          <w:i/>
          <w:color w:val="000000"/>
          <w:sz w:val="26"/>
          <w:szCs w:val="26"/>
        </w:rPr>
        <w:t xml:space="preserve"> </w:t>
      </w:r>
      <w:r w:rsidRPr="00EA0ECC">
        <w:rPr>
          <w:color w:val="000000"/>
          <w:sz w:val="26"/>
          <w:szCs w:val="26"/>
        </w:rPr>
        <w:t>(Приложение 1)</w:t>
      </w:r>
      <w:r w:rsidRPr="00EA0ECC">
        <w:rPr>
          <w:i/>
          <w:color w:val="000000"/>
          <w:sz w:val="26"/>
          <w:szCs w:val="26"/>
        </w:rPr>
        <w:t xml:space="preserve">. </w:t>
      </w:r>
      <w:r w:rsidRPr="00EA0ECC">
        <w:rPr>
          <w:color w:val="000000"/>
          <w:sz w:val="26"/>
          <w:szCs w:val="26"/>
        </w:rPr>
        <w:t>При этом допускается ограничиваться испытаниями только вверху регулировочного диапазона</w:t>
      </w:r>
      <w:r w:rsidRPr="00EA0ECC">
        <w:rPr>
          <w:i/>
          <w:color w:val="000000"/>
          <w:sz w:val="26"/>
          <w:szCs w:val="26"/>
        </w:rPr>
        <w:t xml:space="preserve"> </w:t>
      </w:r>
      <w:r w:rsidRPr="00EA0ECC">
        <w:rPr>
          <w:color w:val="000000"/>
          <w:sz w:val="26"/>
          <w:szCs w:val="26"/>
        </w:rPr>
        <w:t>энергоблока.</w:t>
      </w:r>
    </w:p>
    <w:p w14:paraId="0722027C" w14:textId="77777777" w:rsidR="006D3AEB" w:rsidRPr="00EA0ECC" w:rsidRDefault="006D3AEB" w:rsidP="00EA0ECC">
      <w:pPr>
        <w:widowControl w:val="0"/>
        <w:tabs>
          <w:tab w:val="left" w:pos="1134"/>
        </w:tabs>
        <w:autoSpaceDE w:val="0"/>
        <w:autoSpaceDN w:val="0"/>
        <w:adjustRightInd w:val="0"/>
        <w:spacing w:line="360" w:lineRule="auto"/>
        <w:ind w:left="28" w:firstLine="567"/>
        <w:contextualSpacing/>
        <w:jc w:val="both"/>
        <w:rPr>
          <w:sz w:val="26"/>
          <w:szCs w:val="26"/>
        </w:rPr>
      </w:pPr>
      <w:r w:rsidRPr="00EA0ECC">
        <w:rPr>
          <w:sz w:val="26"/>
          <w:szCs w:val="26"/>
        </w:rPr>
        <w:t>Проверка готовности ВЭС и СЭС к участию в ОПРЧ осуществляется путем проведения контрольных испытаний по программам, индивидуальным для каждой ВЭС и СЭС, согласованным с СО.</w:t>
      </w:r>
    </w:p>
    <w:p w14:paraId="7A09F89D" w14:textId="575BC8FA" w:rsidR="00F9793E" w:rsidRPr="00A8310A" w:rsidRDefault="00F9793E" w:rsidP="00F9793E">
      <w:pPr>
        <w:pStyle w:val="2"/>
        <w:spacing w:before="60" w:line="360" w:lineRule="auto"/>
        <w:jc w:val="both"/>
        <w:rPr>
          <w:rFonts w:ascii="Times New Roman" w:hAnsi="Times New Roman" w:cs="Times New Roman"/>
          <w:i w:val="0"/>
          <w:sz w:val="26"/>
          <w:szCs w:val="26"/>
        </w:rPr>
      </w:pPr>
      <w:bookmarkStart w:id="26" w:name="_Toc121221280"/>
      <w:r w:rsidRPr="00A8310A">
        <w:rPr>
          <w:rFonts w:ascii="Times New Roman" w:hAnsi="Times New Roman" w:cs="Times New Roman"/>
          <w:i w:val="0"/>
          <w:sz w:val="26"/>
          <w:szCs w:val="26"/>
        </w:rPr>
        <w:t>3.</w:t>
      </w:r>
      <w:r w:rsidR="001836F8">
        <w:rPr>
          <w:rFonts w:ascii="Times New Roman" w:hAnsi="Times New Roman" w:cs="Times New Roman"/>
          <w:i w:val="0"/>
          <w:sz w:val="26"/>
          <w:szCs w:val="26"/>
        </w:rPr>
        <w:t>2</w:t>
      </w:r>
      <w:r w:rsidRPr="00A8310A">
        <w:rPr>
          <w:rFonts w:ascii="Times New Roman" w:hAnsi="Times New Roman" w:cs="Times New Roman"/>
          <w:i w:val="0"/>
          <w:sz w:val="26"/>
          <w:szCs w:val="26"/>
        </w:rPr>
        <w:t xml:space="preserve">. </w:t>
      </w:r>
      <w:r w:rsidR="001836F8" w:rsidRPr="001836F8">
        <w:rPr>
          <w:rFonts w:ascii="Times New Roman" w:hAnsi="Times New Roman" w:cs="Times New Roman"/>
          <w:i w:val="0"/>
          <w:sz w:val="26"/>
          <w:szCs w:val="26"/>
        </w:rPr>
        <w:t>Мониторинг</w:t>
      </w:r>
      <w:r w:rsidR="00EA0ECC">
        <w:rPr>
          <w:rFonts w:ascii="Times New Roman" w:hAnsi="Times New Roman" w:cs="Times New Roman"/>
          <w:i w:val="0"/>
          <w:sz w:val="26"/>
          <w:szCs w:val="26"/>
        </w:rPr>
        <w:t>,</w:t>
      </w:r>
      <w:r w:rsidR="001836F8" w:rsidRPr="001836F8">
        <w:rPr>
          <w:rFonts w:ascii="Times New Roman" w:hAnsi="Times New Roman" w:cs="Times New Roman"/>
          <w:i w:val="0"/>
          <w:sz w:val="26"/>
          <w:szCs w:val="26"/>
        </w:rPr>
        <w:t xml:space="preserve"> анализ</w:t>
      </w:r>
      <w:r w:rsidR="00EA0ECC">
        <w:rPr>
          <w:rFonts w:ascii="Times New Roman" w:hAnsi="Times New Roman" w:cs="Times New Roman"/>
          <w:i w:val="0"/>
          <w:sz w:val="26"/>
          <w:szCs w:val="26"/>
        </w:rPr>
        <w:t xml:space="preserve"> и оценка</w:t>
      </w:r>
      <w:r w:rsidR="001836F8" w:rsidRPr="001836F8">
        <w:rPr>
          <w:rFonts w:ascii="Times New Roman" w:hAnsi="Times New Roman" w:cs="Times New Roman"/>
          <w:i w:val="0"/>
          <w:sz w:val="26"/>
          <w:szCs w:val="26"/>
        </w:rPr>
        <w:t xml:space="preserve"> участия генерирующего оборудования в ОПРЧ</w:t>
      </w:r>
      <w:bookmarkEnd w:id="26"/>
    </w:p>
    <w:p w14:paraId="4E909E1E" w14:textId="77777777" w:rsidR="00EA0ECC" w:rsidRPr="00EA0ECC" w:rsidRDefault="00EA0ECC" w:rsidP="00EA0ECC">
      <w:pPr>
        <w:spacing w:line="360" w:lineRule="auto"/>
        <w:ind w:firstLine="567"/>
        <w:jc w:val="both"/>
        <w:rPr>
          <w:sz w:val="26"/>
          <w:szCs w:val="26"/>
        </w:rPr>
      </w:pPr>
      <w:bookmarkStart w:id="27" w:name="_Toc330833401"/>
      <w:r w:rsidRPr="00EA0ECC">
        <w:rPr>
          <w:sz w:val="26"/>
          <w:szCs w:val="26"/>
        </w:rPr>
        <w:t xml:space="preserve">Мониторинг участия генерирующего оборудования в ОПРЧ осуществляется в соответствии с Требованиями к участию в ОПРЧ. </w:t>
      </w:r>
    </w:p>
    <w:p w14:paraId="1D0EC209" w14:textId="465C209C" w:rsidR="00EA0ECC" w:rsidRPr="00EA0ECC" w:rsidRDefault="00EA0ECC">
      <w:pPr>
        <w:spacing w:line="360" w:lineRule="auto"/>
        <w:ind w:firstLine="567"/>
        <w:jc w:val="both"/>
        <w:rPr>
          <w:sz w:val="26"/>
          <w:szCs w:val="26"/>
        </w:rPr>
      </w:pPr>
      <w:r w:rsidRPr="00EA0ECC">
        <w:rPr>
          <w:sz w:val="26"/>
          <w:szCs w:val="26"/>
        </w:rPr>
        <w:t>СО осуществляет мониторинг участия генерирующего оборудования в ОПРЧ на основе телеметрической информации, поступающей от электростанций в ОИК диспетчерских центров.</w:t>
      </w:r>
    </w:p>
    <w:p w14:paraId="5A36A4A4" w14:textId="77777777" w:rsidR="00EA0ECC" w:rsidRPr="00EA0ECC" w:rsidRDefault="00EA0ECC" w:rsidP="00EA0ECC">
      <w:pPr>
        <w:spacing w:line="360" w:lineRule="auto"/>
        <w:ind w:firstLine="709"/>
        <w:jc w:val="both"/>
        <w:rPr>
          <w:sz w:val="26"/>
          <w:szCs w:val="26"/>
        </w:rPr>
      </w:pPr>
      <w:r w:rsidRPr="00EA0ECC">
        <w:rPr>
          <w:sz w:val="26"/>
          <w:szCs w:val="26"/>
        </w:rPr>
        <w:t xml:space="preserve">Время обновления телеинформации текущей активной мощности каждой единицы генерирующего оборудования, текущей частоты вращения турбин или текущей частоты на шинах электростанций, поступающей в автоматизированную систему СО из устройств телемеханики, установленных на объектах, не должно превышать 10 секунд. </w:t>
      </w:r>
      <w:r w:rsidRPr="00EA0ECC">
        <w:rPr>
          <w:color w:val="000000"/>
          <w:sz w:val="26"/>
          <w:szCs w:val="26"/>
        </w:rPr>
        <w:t>При новом строительстве или комплексной модернизации СОТИАССО</w:t>
      </w:r>
      <w:r w:rsidRPr="00EA0ECC">
        <w:rPr>
          <w:sz w:val="26"/>
          <w:szCs w:val="26"/>
        </w:rPr>
        <w:t xml:space="preserve"> п</w:t>
      </w:r>
      <w:r w:rsidRPr="00EA0ECC">
        <w:rPr>
          <w:color w:val="000000"/>
          <w:sz w:val="26"/>
          <w:szCs w:val="26"/>
        </w:rPr>
        <w:t xml:space="preserve">о согласованному после 01.12.2021 </w:t>
      </w:r>
      <w:proofErr w:type="gramStart"/>
      <w:r w:rsidRPr="00EA0ECC">
        <w:rPr>
          <w:color w:val="000000"/>
          <w:sz w:val="26"/>
          <w:szCs w:val="26"/>
        </w:rPr>
        <w:t>СО техническому заданию</w:t>
      </w:r>
      <w:proofErr w:type="gramEnd"/>
      <w:r w:rsidRPr="00EA0ECC">
        <w:rPr>
          <w:color w:val="000000"/>
          <w:sz w:val="26"/>
          <w:szCs w:val="26"/>
        </w:rPr>
        <w:t xml:space="preserve"> на СОТИАССО время обновления указанной телеинформации не должно превышать 1 секунду</w:t>
      </w:r>
      <w:r w:rsidRPr="00EA0ECC">
        <w:rPr>
          <w:sz w:val="26"/>
          <w:szCs w:val="26"/>
        </w:rPr>
        <w:t>.</w:t>
      </w:r>
    </w:p>
    <w:p w14:paraId="7D570B74" w14:textId="77777777" w:rsidR="00EA0ECC" w:rsidRPr="00EA6342" w:rsidRDefault="00EA0ECC" w:rsidP="00EA0ECC">
      <w:pPr>
        <w:spacing w:line="360" w:lineRule="auto"/>
        <w:ind w:firstLine="567"/>
        <w:jc w:val="both"/>
        <w:rPr>
          <w:sz w:val="26"/>
          <w:szCs w:val="26"/>
        </w:rPr>
      </w:pPr>
      <w:r w:rsidRPr="00EA0ECC">
        <w:rPr>
          <w:sz w:val="26"/>
          <w:szCs w:val="26"/>
        </w:rPr>
        <w:t xml:space="preserve">При необходимости, для мониторинга участия генерирующего оборудования в ОПРЧ собственник электростанции должен предоставить по запросу СО данные </w:t>
      </w:r>
      <w:r w:rsidRPr="00EA0ECC">
        <w:rPr>
          <w:color w:val="000000"/>
          <w:sz w:val="26"/>
          <w:szCs w:val="26"/>
        </w:rPr>
        <w:t xml:space="preserve">мониторинга участия генерирующего оборудования в ОПРЧ в соответствии с </w:t>
      </w:r>
      <w:r w:rsidRPr="00EA0ECC">
        <w:rPr>
          <w:sz w:val="26"/>
          <w:szCs w:val="26"/>
        </w:rPr>
        <w:t>Требованиями к участию в ОПРЧ.</w:t>
      </w:r>
    </w:p>
    <w:p w14:paraId="5FF12777" w14:textId="14669FFF" w:rsidR="001836F8" w:rsidRDefault="001836F8" w:rsidP="00144BBA">
      <w:pPr>
        <w:spacing w:line="360" w:lineRule="auto"/>
        <w:ind w:firstLine="567"/>
        <w:jc w:val="both"/>
        <w:rPr>
          <w:sz w:val="26"/>
          <w:szCs w:val="26"/>
        </w:rPr>
      </w:pPr>
      <w:r w:rsidRPr="001836F8">
        <w:rPr>
          <w:sz w:val="26"/>
          <w:szCs w:val="26"/>
        </w:rPr>
        <w:t xml:space="preserve">Анализ и оценка участия генерирующего оборудования в ОПРЧ осуществляется в соответствии с </w:t>
      </w:r>
      <w:r w:rsidRPr="001836F8">
        <w:rPr>
          <w:i/>
          <w:sz w:val="26"/>
          <w:szCs w:val="26"/>
        </w:rPr>
        <w:t>Методикой мониторинга и анализа участия генерирующего оборудования в общем первичном регулировании частоты</w:t>
      </w:r>
      <w:r w:rsidRPr="001836F8">
        <w:rPr>
          <w:sz w:val="26"/>
          <w:szCs w:val="26"/>
        </w:rPr>
        <w:t xml:space="preserve"> (Приложение 14 к настоящим </w:t>
      </w:r>
      <w:r w:rsidRPr="001836F8">
        <w:rPr>
          <w:i/>
          <w:sz w:val="26"/>
          <w:szCs w:val="26"/>
        </w:rPr>
        <w:t>Техническим требованиям</w:t>
      </w:r>
      <w:r w:rsidRPr="001836F8">
        <w:rPr>
          <w:sz w:val="26"/>
          <w:szCs w:val="26"/>
        </w:rPr>
        <w:t>).</w:t>
      </w:r>
    </w:p>
    <w:p w14:paraId="3EA7E375" w14:textId="77777777" w:rsidR="00F25EFE" w:rsidRPr="00721F74" w:rsidRDefault="002D015C" w:rsidP="00130811">
      <w:pPr>
        <w:pStyle w:val="10"/>
        <w:spacing w:before="60" w:line="360" w:lineRule="auto"/>
        <w:jc w:val="both"/>
        <w:rPr>
          <w:rFonts w:ascii="Times New Roman" w:hAnsi="Times New Roman" w:cs="Times New Roman"/>
          <w:sz w:val="28"/>
          <w:szCs w:val="28"/>
        </w:rPr>
      </w:pPr>
      <w:bookmarkStart w:id="28" w:name="_Toc136139359"/>
      <w:bookmarkStart w:id="29" w:name="_Toc213742691"/>
      <w:bookmarkStart w:id="30" w:name="_Toc213137168"/>
      <w:bookmarkStart w:id="31" w:name="_Toc221428828"/>
      <w:bookmarkStart w:id="32" w:name="_Toc121221281"/>
      <w:bookmarkEnd w:id="27"/>
      <w:r w:rsidRPr="00721F74">
        <w:rPr>
          <w:rFonts w:ascii="Times New Roman" w:hAnsi="Times New Roman" w:cs="Times New Roman"/>
          <w:sz w:val="28"/>
          <w:szCs w:val="28"/>
        </w:rPr>
        <w:lastRenderedPageBreak/>
        <w:t>4</w:t>
      </w:r>
      <w:r w:rsidR="002F4001" w:rsidRPr="00721F74">
        <w:rPr>
          <w:rFonts w:ascii="Times New Roman" w:hAnsi="Times New Roman" w:cs="Times New Roman"/>
          <w:sz w:val="28"/>
          <w:szCs w:val="28"/>
        </w:rPr>
        <w:t xml:space="preserve">. </w:t>
      </w:r>
      <w:r w:rsidR="00F25EFE" w:rsidRPr="00721F74">
        <w:rPr>
          <w:rFonts w:ascii="Times New Roman" w:hAnsi="Times New Roman" w:cs="Times New Roman"/>
          <w:sz w:val="28"/>
          <w:szCs w:val="28"/>
        </w:rPr>
        <w:t xml:space="preserve">Требования к генерирующему оборудованию участников </w:t>
      </w:r>
      <w:r w:rsidR="00907A6E" w:rsidRPr="00721F74">
        <w:rPr>
          <w:rFonts w:ascii="Times New Roman" w:hAnsi="Times New Roman" w:cs="Times New Roman"/>
          <w:sz w:val="28"/>
          <w:szCs w:val="28"/>
        </w:rPr>
        <w:t>оптового рынка</w:t>
      </w:r>
      <w:r w:rsidR="00F25EFE" w:rsidRPr="00721F74">
        <w:rPr>
          <w:rFonts w:ascii="Times New Roman" w:hAnsi="Times New Roman" w:cs="Times New Roman"/>
          <w:sz w:val="28"/>
          <w:szCs w:val="28"/>
        </w:rPr>
        <w:t xml:space="preserve"> в части предоставления диапазона регулирования реактивной мощности</w:t>
      </w:r>
      <w:bookmarkEnd w:id="28"/>
      <w:bookmarkEnd w:id="29"/>
      <w:bookmarkEnd w:id="30"/>
      <w:bookmarkEnd w:id="31"/>
      <w:bookmarkEnd w:id="32"/>
    </w:p>
    <w:p w14:paraId="49CDCFE7" w14:textId="77777777" w:rsidR="00F25EFE" w:rsidRPr="00A8310A" w:rsidRDefault="005D794D" w:rsidP="00907A6E">
      <w:pPr>
        <w:spacing w:line="360" w:lineRule="auto"/>
        <w:ind w:firstLine="708"/>
        <w:jc w:val="both"/>
        <w:rPr>
          <w:color w:val="000000"/>
          <w:sz w:val="26"/>
          <w:szCs w:val="26"/>
        </w:rPr>
      </w:pPr>
      <w:r w:rsidRPr="005D794D">
        <w:rPr>
          <w:color w:val="000000"/>
          <w:sz w:val="26"/>
          <w:szCs w:val="26"/>
        </w:rPr>
        <w:t>Диапазон регулирования реактивной мощности каждой единицы генерирующего оборудования устанавливается СО в виде табличных значений границ диапазона регулирования реактивной мощности генерирующего оборудования в зависимости от его активной мощности на основании данных, представленных участниками оптового рынка, в соответствии с настоящими</w:t>
      </w:r>
      <w:r w:rsidR="00B118E3" w:rsidRPr="005D794D">
        <w:rPr>
          <w:color w:val="000000"/>
          <w:sz w:val="26"/>
          <w:szCs w:val="26"/>
        </w:rPr>
        <w:t xml:space="preserve"> </w:t>
      </w:r>
      <w:r w:rsidR="00B118E3" w:rsidRPr="00A8310A">
        <w:rPr>
          <w:i/>
          <w:color w:val="000000"/>
          <w:sz w:val="26"/>
          <w:szCs w:val="26"/>
        </w:rPr>
        <w:t>Техническими требованиями</w:t>
      </w:r>
      <w:r w:rsidR="00F25EFE" w:rsidRPr="00A8310A">
        <w:rPr>
          <w:color w:val="000000"/>
          <w:sz w:val="26"/>
          <w:szCs w:val="26"/>
        </w:rPr>
        <w:t>.</w:t>
      </w:r>
    </w:p>
    <w:p w14:paraId="77ADA6EF" w14:textId="77777777" w:rsidR="00F25EFE" w:rsidRPr="00A8310A" w:rsidRDefault="00F25EFE" w:rsidP="00907A6E">
      <w:pPr>
        <w:spacing w:line="360" w:lineRule="auto"/>
        <w:ind w:firstLine="708"/>
        <w:jc w:val="both"/>
        <w:rPr>
          <w:color w:val="000000"/>
          <w:sz w:val="26"/>
          <w:szCs w:val="26"/>
        </w:rPr>
      </w:pPr>
      <w:r w:rsidRPr="00A8310A">
        <w:rPr>
          <w:color w:val="000000"/>
          <w:sz w:val="26"/>
          <w:szCs w:val="26"/>
        </w:rPr>
        <w:t>Диапазон регулирования реактивной мощности каждо</w:t>
      </w:r>
      <w:r w:rsidR="00EE7128" w:rsidRPr="00A8310A">
        <w:rPr>
          <w:color w:val="000000"/>
          <w:sz w:val="26"/>
          <w:szCs w:val="26"/>
        </w:rPr>
        <w:t>й</w:t>
      </w:r>
      <w:r w:rsidRPr="00A8310A">
        <w:rPr>
          <w:color w:val="000000"/>
          <w:sz w:val="26"/>
          <w:szCs w:val="26"/>
        </w:rPr>
        <w:t xml:space="preserve"> </w:t>
      </w:r>
      <w:r w:rsidR="00EE7128" w:rsidRPr="00A8310A">
        <w:rPr>
          <w:color w:val="000000"/>
          <w:sz w:val="26"/>
          <w:szCs w:val="26"/>
        </w:rPr>
        <w:t xml:space="preserve">единицы </w:t>
      </w:r>
      <w:r w:rsidRPr="00A8310A">
        <w:rPr>
          <w:color w:val="000000"/>
          <w:sz w:val="26"/>
          <w:szCs w:val="26"/>
        </w:rPr>
        <w:t xml:space="preserve">генерирующего оборудования при фиксированной величине активной мощности ограничен допустимыми минимальным и максимальным значениями реактивной мощности в соответствии со всеми представленными и скорректированными участниками </w:t>
      </w:r>
      <w:r w:rsidR="00EF231C" w:rsidRPr="00A8310A">
        <w:rPr>
          <w:color w:val="000000"/>
          <w:sz w:val="26"/>
          <w:szCs w:val="26"/>
        </w:rPr>
        <w:t xml:space="preserve">оптового рынка </w:t>
      </w:r>
      <w:r w:rsidRPr="00A8310A">
        <w:rPr>
          <w:color w:val="000000"/>
          <w:sz w:val="26"/>
          <w:szCs w:val="26"/>
        </w:rPr>
        <w:t>данными.</w:t>
      </w:r>
    </w:p>
    <w:p w14:paraId="5BEA0CBE" w14:textId="77777777" w:rsidR="00C86938" w:rsidRPr="00C86938" w:rsidRDefault="00C86938" w:rsidP="00C86938">
      <w:pPr>
        <w:spacing w:line="360" w:lineRule="auto"/>
        <w:ind w:firstLine="708"/>
        <w:jc w:val="both"/>
        <w:rPr>
          <w:color w:val="000000"/>
          <w:sz w:val="26"/>
          <w:szCs w:val="26"/>
        </w:rPr>
      </w:pPr>
      <w:r w:rsidRPr="00C86938">
        <w:rPr>
          <w:color w:val="000000"/>
          <w:sz w:val="26"/>
          <w:szCs w:val="26"/>
        </w:rPr>
        <w:t>Диапазон регулирования реактивной мощности каждой единицы генерирующего оборудования при фиксированной величине активной мощности определяется при номинальном напряжении генератора и номинальных параметрах системы охлаждения и ограничен допустимыми минимальным и максимальным значениями реактивной мощности в соответствии со всеми представленными и скорректированными участниками оптового рынка данными.</w:t>
      </w:r>
    </w:p>
    <w:p w14:paraId="3CF7C0D9" w14:textId="77777777" w:rsidR="00F25EFE" w:rsidRPr="00A8310A" w:rsidRDefault="00F25EFE" w:rsidP="00907A6E">
      <w:pPr>
        <w:spacing w:line="360" w:lineRule="auto"/>
        <w:ind w:firstLine="708"/>
        <w:jc w:val="both"/>
        <w:rPr>
          <w:color w:val="000000"/>
          <w:sz w:val="26"/>
          <w:szCs w:val="26"/>
        </w:rPr>
      </w:pPr>
      <w:r w:rsidRPr="00A8310A">
        <w:rPr>
          <w:color w:val="000000"/>
          <w:sz w:val="26"/>
          <w:szCs w:val="26"/>
        </w:rPr>
        <w:t xml:space="preserve">Диапазон регулирования реактивной мощности </w:t>
      </w:r>
      <w:r w:rsidR="006E6551" w:rsidRPr="00A8310A">
        <w:rPr>
          <w:color w:val="000000"/>
          <w:sz w:val="26"/>
          <w:szCs w:val="26"/>
        </w:rPr>
        <w:t xml:space="preserve">группы точек поставки генерации (далее </w:t>
      </w:r>
      <w:r w:rsidR="0045760D" w:rsidRPr="00A8310A">
        <w:rPr>
          <w:color w:val="000000"/>
          <w:sz w:val="26"/>
          <w:szCs w:val="26"/>
        </w:rPr>
        <w:t>ГТП</w:t>
      </w:r>
      <w:r w:rsidR="006E6551" w:rsidRPr="00A8310A">
        <w:rPr>
          <w:color w:val="000000"/>
          <w:sz w:val="26"/>
          <w:szCs w:val="26"/>
        </w:rPr>
        <w:t>)</w:t>
      </w:r>
      <w:r w:rsidRPr="00A8310A">
        <w:rPr>
          <w:color w:val="000000"/>
          <w:sz w:val="26"/>
          <w:szCs w:val="26"/>
        </w:rPr>
        <w:t xml:space="preserve"> определяется суммой диапазонов регулирования реактивной мощности находящегося в работе генерирующего оборудования, входящего в </w:t>
      </w:r>
      <w:r w:rsidR="0045760D" w:rsidRPr="00A8310A">
        <w:rPr>
          <w:color w:val="000000"/>
          <w:sz w:val="26"/>
          <w:szCs w:val="26"/>
        </w:rPr>
        <w:t>ГТП</w:t>
      </w:r>
      <w:r w:rsidRPr="00A8310A">
        <w:rPr>
          <w:color w:val="000000"/>
          <w:sz w:val="26"/>
          <w:szCs w:val="26"/>
        </w:rPr>
        <w:t>.</w:t>
      </w:r>
    </w:p>
    <w:p w14:paraId="07AE06EC" w14:textId="77777777" w:rsidR="00F25EFE" w:rsidRDefault="00F25EFE" w:rsidP="008D4F7B">
      <w:pPr>
        <w:spacing w:line="360" w:lineRule="auto"/>
        <w:ind w:firstLine="708"/>
        <w:jc w:val="both"/>
        <w:rPr>
          <w:color w:val="000000"/>
          <w:sz w:val="26"/>
          <w:szCs w:val="26"/>
        </w:rPr>
      </w:pPr>
      <w:r w:rsidRPr="00A8310A">
        <w:rPr>
          <w:color w:val="000000"/>
          <w:sz w:val="26"/>
          <w:szCs w:val="26"/>
        </w:rPr>
        <w:t xml:space="preserve">Генерирующее оборудование участника </w:t>
      </w:r>
      <w:r w:rsidR="00BD25F4" w:rsidRPr="00A8310A">
        <w:rPr>
          <w:color w:val="000000"/>
          <w:sz w:val="26"/>
          <w:szCs w:val="26"/>
        </w:rPr>
        <w:t xml:space="preserve">оптового рынка </w:t>
      </w:r>
      <w:r w:rsidRPr="00A8310A">
        <w:rPr>
          <w:color w:val="000000"/>
          <w:sz w:val="26"/>
          <w:szCs w:val="26"/>
        </w:rPr>
        <w:t>должно находиться в постоянной готовности предоставления полного диапазона регулирования реактивной мощности в соответствии с представленными данными</w:t>
      </w:r>
      <w:r w:rsidR="00C04367">
        <w:rPr>
          <w:color w:val="000000"/>
          <w:sz w:val="26"/>
          <w:szCs w:val="26"/>
        </w:rPr>
        <w:t xml:space="preserve"> </w:t>
      </w:r>
      <w:r w:rsidR="00C04367" w:rsidRPr="00C04367">
        <w:rPr>
          <w:color w:val="000000"/>
          <w:sz w:val="26"/>
          <w:szCs w:val="26"/>
        </w:rPr>
        <w:t>(P – Q диаграмма)</w:t>
      </w:r>
      <w:r w:rsidRPr="00A8310A">
        <w:rPr>
          <w:color w:val="000000"/>
          <w:sz w:val="26"/>
          <w:szCs w:val="26"/>
        </w:rPr>
        <w:t>.</w:t>
      </w:r>
    </w:p>
    <w:p w14:paraId="3A4C4727" w14:textId="77777777" w:rsidR="00FA06A8" w:rsidRPr="00FA06A8" w:rsidRDefault="00FA06A8" w:rsidP="00FA06A8">
      <w:pPr>
        <w:spacing w:line="360" w:lineRule="auto"/>
        <w:ind w:firstLine="708"/>
        <w:jc w:val="both"/>
        <w:rPr>
          <w:color w:val="000000"/>
          <w:sz w:val="26"/>
          <w:szCs w:val="26"/>
        </w:rPr>
      </w:pPr>
      <w:r w:rsidRPr="00FA06A8">
        <w:rPr>
          <w:color w:val="000000"/>
          <w:sz w:val="26"/>
          <w:szCs w:val="26"/>
        </w:rPr>
        <w:t xml:space="preserve">В случае необходимости изменения диапазона регулирования реактивной мощности в нормальных режимах или при нарушениях нормального режима следует действовать в соответствии с </w:t>
      </w:r>
      <w:r w:rsidRPr="00FA06A8">
        <w:rPr>
          <w:i/>
          <w:color w:val="000000"/>
          <w:sz w:val="26"/>
          <w:szCs w:val="26"/>
        </w:rPr>
        <w:t>Инструкцией по предотвращению развития и ликвидации нарушений нормального режима электрической части ЕЭС России</w:t>
      </w:r>
      <w:r w:rsidRPr="00FA06A8">
        <w:rPr>
          <w:color w:val="000000"/>
          <w:sz w:val="26"/>
          <w:szCs w:val="26"/>
        </w:rPr>
        <w:t>.</w:t>
      </w:r>
    </w:p>
    <w:p w14:paraId="1B527E95" w14:textId="77777777" w:rsidR="00FD03BC" w:rsidRPr="00721F74" w:rsidRDefault="006E6551" w:rsidP="00130811">
      <w:pPr>
        <w:pStyle w:val="10"/>
        <w:spacing w:before="60" w:line="360" w:lineRule="auto"/>
        <w:jc w:val="both"/>
        <w:rPr>
          <w:rFonts w:ascii="Times New Roman" w:hAnsi="Times New Roman" w:cs="Times New Roman"/>
          <w:sz w:val="28"/>
          <w:szCs w:val="28"/>
        </w:rPr>
      </w:pPr>
      <w:bookmarkStart w:id="33" w:name="_Toc136139360"/>
      <w:bookmarkStart w:id="34" w:name="_Toc213742692"/>
      <w:bookmarkStart w:id="35" w:name="_Toc213137169"/>
      <w:bookmarkStart w:id="36" w:name="_Toc221428829"/>
      <w:bookmarkStart w:id="37" w:name="_Toc121221282"/>
      <w:r w:rsidRPr="00721F74">
        <w:rPr>
          <w:rFonts w:ascii="Times New Roman" w:hAnsi="Times New Roman" w:cs="Times New Roman"/>
          <w:sz w:val="28"/>
          <w:szCs w:val="28"/>
        </w:rPr>
        <w:t>5</w:t>
      </w:r>
      <w:r w:rsidR="00FD03BC" w:rsidRPr="00721F74">
        <w:rPr>
          <w:rFonts w:ascii="Times New Roman" w:hAnsi="Times New Roman" w:cs="Times New Roman"/>
          <w:sz w:val="28"/>
          <w:szCs w:val="28"/>
        </w:rPr>
        <w:t xml:space="preserve">. Требования </w:t>
      </w:r>
      <w:r w:rsidR="002D585E" w:rsidRPr="00721F74">
        <w:rPr>
          <w:rFonts w:ascii="Times New Roman" w:hAnsi="Times New Roman" w:cs="Times New Roman"/>
          <w:sz w:val="28"/>
          <w:szCs w:val="28"/>
        </w:rPr>
        <w:t xml:space="preserve">к </w:t>
      </w:r>
      <w:r w:rsidR="00FD03BC" w:rsidRPr="00721F74">
        <w:rPr>
          <w:rFonts w:ascii="Times New Roman" w:hAnsi="Times New Roman" w:cs="Times New Roman"/>
          <w:sz w:val="28"/>
          <w:szCs w:val="28"/>
        </w:rPr>
        <w:t xml:space="preserve">участию во вторичном регулировании частоты </w:t>
      </w:r>
      <w:r w:rsidR="009D21E3" w:rsidRPr="00721F74">
        <w:rPr>
          <w:rFonts w:ascii="Times New Roman" w:hAnsi="Times New Roman" w:cs="Times New Roman"/>
          <w:sz w:val="28"/>
          <w:szCs w:val="28"/>
        </w:rPr>
        <w:t xml:space="preserve">электрического тока </w:t>
      </w:r>
      <w:r w:rsidR="00FD03BC" w:rsidRPr="00721F74">
        <w:rPr>
          <w:rFonts w:ascii="Times New Roman" w:hAnsi="Times New Roman" w:cs="Times New Roman"/>
          <w:sz w:val="28"/>
          <w:szCs w:val="28"/>
        </w:rPr>
        <w:t xml:space="preserve">и </w:t>
      </w:r>
      <w:r w:rsidR="009D21E3" w:rsidRPr="00721F74">
        <w:rPr>
          <w:rFonts w:ascii="Times New Roman" w:hAnsi="Times New Roman" w:cs="Times New Roman"/>
          <w:sz w:val="28"/>
          <w:szCs w:val="28"/>
        </w:rPr>
        <w:t xml:space="preserve">перетоков активной электрической </w:t>
      </w:r>
      <w:r w:rsidR="00FD03BC" w:rsidRPr="00721F74">
        <w:rPr>
          <w:rFonts w:ascii="Times New Roman" w:hAnsi="Times New Roman" w:cs="Times New Roman"/>
          <w:sz w:val="28"/>
          <w:szCs w:val="28"/>
        </w:rPr>
        <w:t>мощности</w:t>
      </w:r>
      <w:bookmarkEnd w:id="33"/>
      <w:bookmarkEnd w:id="34"/>
      <w:bookmarkEnd w:id="35"/>
      <w:bookmarkEnd w:id="36"/>
      <w:bookmarkEnd w:id="37"/>
    </w:p>
    <w:p w14:paraId="46CEE4AF" w14:textId="77777777" w:rsidR="00ED44A3" w:rsidRPr="00A8310A" w:rsidRDefault="00ED44A3" w:rsidP="008D4F7B">
      <w:pPr>
        <w:pStyle w:val="31"/>
        <w:spacing w:before="120" w:line="360" w:lineRule="auto"/>
        <w:ind w:firstLine="708"/>
        <w:jc w:val="both"/>
        <w:rPr>
          <w:color w:val="000000"/>
          <w:sz w:val="26"/>
          <w:szCs w:val="26"/>
          <w:lang w:val="ru-RU"/>
        </w:rPr>
      </w:pPr>
      <w:r w:rsidRPr="00A8310A">
        <w:rPr>
          <w:color w:val="000000"/>
          <w:sz w:val="26"/>
          <w:szCs w:val="26"/>
          <w:lang w:val="ru-RU"/>
        </w:rPr>
        <w:t xml:space="preserve">В соответствии с </w:t>
      </w:r>
      <w:r w:rsidR="00B35C3D" w:rsidRPr="00A8310A">
        <w:rPr>
          <w:i/>
          <w:sz w:val="26"/>
          <w:szCs w:val="26"/>
          <w:lang w:val="ru-RU" w:eastAsia="en-US"/>
        </w:rPr>
        <w:t xml:space="preserve">Правилами оптового рынка электрической энергии </w:t>
      </w:r>
      <w:r w:rsidR="002C409D" w:rsidRPr="00A8310A">
        <w:rPr>
          <w:i/>
          <w:sz w:val="26"/>
          <w:szCs w:val="26"/>
          <w:lang w:val="ru-RU" w:eastAsia="en-US"/>
        </w:rPr>
        <w:t xml:space="preserve">и </w:t>
      </w:r>
      <w:r w:rsidR="00B35C3D" w:rsidRPr="00A8310A">
        <w:rPr>
          <w:i/>
          <w:sz w:val="26"/>
          <w:szCs w:val="26"/>
          <w:lang w:val="ru-RU" w:eastAsia="en-US"/>
        </w:rPr>
        <w:t>мощности</w:t>
      </w:r>
      <w:r w:rsidRPr="00A8310A">
        <w:rPr>
          <w:color w:val="000000"/>
          <w:sz w:val="26"/>
          <w:szCs w:val="26"/>
          <w:lang w:val="ru-RU"/>
        </w:rPr>
        <w:t xml:space="preserve"> </w:t>
      </w:r>
      <w:r w:rsidRPr="00A8310A">
        <w:rPr>
          <w:sz w:val="26"/>
          <w:szCs w:val="26"/>
          <w:lang w:val="ru-RU"/>
        </w:rPr>
        <w:t>[</w:t>
      </w:r>
      <w:r w:rsidR="00B35C3D" w:rsidRPr="00A8310A">
        <w:rPr>
          <w:sz w:val="26"/>
          <w:szCs w:val="26"/>
          <w:lang w:val="ru-RU"/>
        </w:rPr>
        <w:t>1</w:t>
      </w:r>
      <w:r w:rsidRPr="00A8310A">
        <w:rPr>
          <w:sz w:val="26"/>
          <w:szCs w:val="26"/>
          <w:lang w:val="ru-RU"/>
        </w:rPr>
        <w:t>]</w:t>
      </w:r>
      <w:r w:rsidRPr="00A8310A">
        <w:rPr>
          <w:color w:val="000000"/>
          <w:sz w:val="26"/>
          <w:szCs w:val="26"/>
          <w:lang w:val="ru-RU"/>
        </w:rPr>
        <w:t xml:space="preserve"> участники </w:t>
      </w:r>
      <w:r w:rsidR="003045A5" w:rsidRPr="00A8310A">
        <w:rPr>
          <w:color w:val="000000"/>
          <w:sz w:val="26"/>
          <w:szCs w:val="26"/>
          <w:lang w:val="ru-RU"/>
        </w:rPr>
        <w:t>оптового рынка</w:t>
      </w:r>
      <w:r w:rsidRPr="00A8310A">
        <w:rPr>
          <w:color w:val="000000"/>
          <w:sz w:val="26"/>
          <w:szCs w:val="26"/>
          <w:lang w:val="ru-RU"/>
        </w:rPr>
        <w:t xml:space="preserve">, имеющие в собственности генерирующее оборудование </w:t>
      </w:r>
      <w:r w:rsidRPr="00A8310A">
        <w:rPr>
          <w:color w:val="000000"/>
          <w:sz w:val="26"/>
          <w:szCs w:val="26"/>
          <w:lang w:val="ru-RU"/>
        </w:rPr>
        <w:lastRenderedPageBreak/>
        <w:t>ГЭС</w:t>
      </w:r>
      <w:r w:rsidR="00AF7BDA" w:rsidRPr="00A8310A">
        <w:rPr>
          <w:color w:val="000000"/>
          <w:sz w:val="26"/>
          <w:szCs w:val="26"/>
          <w:lang w:val="ru-RU"/>
        </w:rPr>
        <w:t xml:space="preserve"> и ГАЭС</w:t>
      </w:r>
      <w:r w:rsidRPr="00A8310A">
        <w:rPr>
          <w:color w:val="000000"/>
          <w:sz w:val="26"/>
          <w:szCs w:val="26"/>
          <w:lang w:val="ru-RU"/>
        </w:rPr>
        <w:t>, обязаны предоставить указанное оборудование для участия во вторичном регулировании, а ГЭС с установленной мощностью</w:t>
      </w:r>
      <w:r w:rsidR="00851C47" w:rsidRPr="00A8310A">
        <w:rPr>
          <w:color w:val="000000"/>
          <w:sz w:val="26"/>
          <w:szCs w:val="26"/>
          <w:lang w:val="ru-RU"/>
        </w:rPr>
        <w:t xml:space="preserve"> более</w:t>
      </w:r>
      <w:r w:rsidRPr="00A8310A">
        <w:rPr>
          <w:color w:val="000000"/>
          <w:sz w:val="26"/>
          <w:szCs w:val="26"/>
          <w:lang w:val="ru-RU"/>
        </w:rPr>
        <w:t> 100 МВт, кроме того, должны иметь возможность участ</w:t>
      </w:r>
      <w:r w:rsidR="00B601DA" w:rsidRPr="00A8310A">
        <w:rPr>
          <w:color w:val="000000"/>
          <w:sz w:val="26"/>
          <w:szCs w:val="26"/>
          <w:lang w:val="ru-RU"/>
        </w:rPr>
        <w:t>ия</w:t>
      </w:r>
      <w:r w:rsidRPr="00A8310A">
        <w:rPr>
          <w:color w:val="000000"/>
          <w:sz w:val="26"/>
          <w:szCs w:val="26"/>
          <w:lang w:val="ru-RU"/>
        </w:rPr>
        <w:t xml:space="preserve"> в </w:t>
      </w:r>
      <w:r w:rsidR="009D21E3" w:rsidRPr="00A8310A">
        <w:rPr>
          <w:color w:val="000000"/>
          <w:sz w:val="26"/>
          <w:szCs w:val="26"/>
          <w:lang w:val="ru-RU"/>
        </w:rPr>
        <w:t>АВРЧМ</w:t>
      </w:r>
      <w:r w:rsidRPr="00A8310A">
        <w:rPr>
          <w:color w:val="000000"/>
          <w:sz w:val="26"/>
          <w:szCs w:val="26"/>
          <w:lang w:val="ru-RU"/>
        </w:rPr>
        <w:t>.</w:t>
      </w:r>
    </w:p>
    <w:p w14:paraId="0A27DD27" w14:textId="77777777" w:rsidR="008C22AA" w:rsidRDefault="00B97B6A" w:rsidP="009D21E3">
      <w:pPr>
        <w:pStyle w:val="21"/>
        <w:spacing w:line="360" w:lineRule="auto"/>
        <w:ind w:firstLine="708"/>
        <w:rPr>
          <w:color w:val="000000"/>
          <w:sz w:val="26"/>
          <w:szCs w:val="26"/>
        </w:rPr>
      </w:pPr>
      <w:r w:rsidRPr="00A8310A">
        <w:rPr>
          <w:color w:val="000000"/>
          <w:sz w:val="26"/>
          <w:szCs w:val="26"/>
        </w:rPr>
        <w:t xml:space="preserve">Требование участия в АВРЧМ не распространяется на </w:t>
      </w:r>
      <w:proofErr w:type="spellStart"/>
      <w:r w:rsidRPr="00A8310A">
        <w:rPr>
          <w:color w:val="000000"/>
          <w:sz w:val="26"/>
          <w:szCs w:val="26"/>
        </w:rPr>
        <w:t>контррегулирующие</w:t>
      </w:r>
      <w:proofErr w:type="spellEnd"/>
      <w:r w:rsidRPr="00A8310A">
        <w:rPr>
          <w:color w:val="000000"/>
          <w:sz w:val="26"/>
          <w:szCs w:val="26"/>
        </w:rPr>
        <w:t xml:space="preserve"> ГЭС, к которым относятся ГЭС установленной мощностью более 200 МВт, имеющие водохранилище с полезным объемом краткосрочного регулирования, необходимым для перераспределения переменных расходов воды вышележащей ГЭС в равномерный расход воды в свой нижний бьеф в целях обеспечения участия вышележащей регулирующей высоконапорной ГЭС установленной мощностью 1000 МВт и более в покрытии суточной и/или недельной неравномерности графика нагрузки, с учетом выполнения требований неэнергетических водопользователей и условий </w:t>
      </w:r>
      <w:proofErr w:type="spellStart"/>
      <w:r w:rsidRPr="00A8310A">
        <w:rPr>
          <w:color w:val="000000"/>
          <w:sz w:val="26"/>
          <w:szCs w:val="26"/>
        </w:rPr>
        <w:t>неподтопления</w:t>
      </w:r>
      <w:proofErr w:type="spellEnd"/>
      <w:r w:rsidRPr="00A8310A">
        <w:rPr>
          <w:color w:val="000000"/>
          <w:sz w:val="26"/>
          <w:szCs w:val="26"/>
        </w:rPr>
        <w:t xml:space="preserve"> населенных пунктов.</w:t>
      </w:r>
    </w:p>
    <w:p w14:paraId="365BD0E6" w14:textId="77777777" w:rsidR="00F407F6" w:rsidRPr="00F407F6" w:rsidRDefault="00F407F6" w:rsidP="009D21E3">
      <w:pPr>
        <w:pStyle w:val="21"/>
        <w:spacing w:line="360" w:lineRule="auto"/>
        <w:ind w:firstLine="708"/>
        <w:rPr>
          <w:color w:val="000000"/>
          <w:sz w:val="26"/>
          <w:szCs w:val="26"/>
          <w:lang w:val="ru-RU"/>
        </w:rPr>
      </w:pPr>
      <w:r w:rsidRPr="00F407F6">
        <w:rPr>
          <w:color w:val="000000"/>
          <w:sz w:val="26"/>
          <w:szCs w:val="26"/>
          <w:lang w:val="ru-RU"/>
        </w:rPr>
        <w:t xml:space="preserve">В соответствии с техническими требованиями к генерирующим объектам тепловых электростанций, которые подлежат строительству на территории Калининградской области и на территории Республики Крым и (или) </w:t>
      </w:r>
      <w:r w:rsidR="002222DA" w:rsidRPr="00F407F6">
        <w:rPr>
          <w:color w:val="000000"/>
          <w:sz w:val="26"/>
          <w:szCs w:val="26"/>
          <w:lang w:val="ru-RU"/>
        </w:rPr>
        <w:t>г.</w:t>
      </w:r>
      <w:r w:rsidR="002222DA">
        <w:rPr>
          <w:color w:val="000000"/>
          <w:sz w:val="26"/>
          <w:szCs w:val="26"/>
          <w:lang w:val="ru-RU"/>
        </w:rPr>
        <w:t xml:space="preserve"> Севастополь</w:t>
      </w:r>
      <w:r w:rsidRPr="00F407F6">
        <w:rPr>
          <w:color w:val="000000"/>
          <w:sz w:val="26"/>
          <w:szCs w:val="26"/>
          <w:lang w:val="ru-RU"/>
        </w:rPr>
        <w:t>, утвержденными соответственно распоряжениями Правительства РФ от 20 октября 2015 г. № 2098-р и от 26 декабря 2015 г. № 2699-р параметры генерирующего оборудования объекта и его система регулирования должны обеспечивать автоматическое регулирование частоты в условиях работы в составе изолированно работающей энергосистемы (части энергосистемы).</w:t>
      </w:r>
    </w:p>
    <w:p w14:paraId="7B69D614" w14:textId="77777777" w:rsidR="00563E8E" w:rsidRPr="00A8310A" w:rsidRDefault="00563E8E" w:rsidP="00563E8E">
      <w:pPr>
        <w:pStyle w:val="2"/>
        <w:spacing w:before="60" w:line="360" w:lineRule="auto"/>
        <w:jc w:val="both"/>
        <w:rPr>
          <w:rFonts w:ascii="Times New Roman" w:hAnsi="Times New Roman" w:cs="Times New Roman"/>
          <w:i w:val="0"/>
          <w:sz w:val="26"/>
          <w:szCs w:val="26"/>
        </w:rPr>
      </w:pPr>
      <w:bookmarkStart w:id="38" w:name="_Toc221428830"/>
      <w:bookmarkStart w:id="39" w:name="_Toc121221283"/>
      <w:r w:rsidRPr="00A8310A">
        <w:rPr>
          <w:rFonts w:ascii="Times New Roman" w:hAnsi="Times New Roman" w:cs="Times New Roman"/>
          <w:i w:val="0"/>
          <w:sz w:val="26"/>
          <w:szCs w:val="26"/>
        </w:rPr>
        <w:t xml:space="preserve">5.1. Требования к участию ГЭС в </w:t>
      </w:r>
      <w:bookmarkEnd w:id="38"/>
      <w:r w:rsidR="00FE1A5C" w:rsidRPr="00A8310A">
        <w:rPr>
          <w:rFonts w:ascii="Times New Roman" w:hAnsi="Times New Roman" w:cs="Times New Roman"/>
          <w:i w:val="0"/>
          <w:sz w:val="26"/>
          <w:szCs w:val="26"/>
        </w:rPr>
        <w:t>АВРЧМ</w:t>
      </w:r>
      <w:bookmarkEnd w:id="39"/>
    </w:p>
    <w:p w14:paraId="2646A4E5" w14:textId="2AD66BFD" w:rsidR="005C23CF" w:rsidRPr="00A8310A" w:rsidRDefault="006E6551" w:rsidP="005C23CF">
      <w:pPr>
        <w:pStyle w:val="21"/>
        <w:spacing w:line="360" w:lineRule="auto"/>
        <w:ind w:firstLine="708"/>
        <w:rPr>
          <w:color w:val="000000"/>
          <w:sz w:val="26"/>
          <w:szCs w:val="26"/>
        </w:rPr>
      </w:pPr>
      <w:r w:rsidRPr="00A8310A">
        <w:rPr>
          <w:color w:val="000000"/>
          <w:sz w:val="26"/>
          <w:szCs w:val="26"/>
        </w:rPr>
        <w:t xml:space="preserve">Требования к участию в </w:t>
      </w:r>
      <w:r w:rsidR="0027411F" w:rsidRPr="00A8310A">
        <w:rPr>
          <w:color w:val="000000"/>
          <w:sz w:val="26"/>
          <w:szCs w:val="26"/>
        </w:rPr>
        <w:t>АВРЧМ</w:t>
      </w:r>
      <w:r w:rsidR="007B2010" w:rsidRPr="00A8310A">
        <w:rPr>
          <w:color w:val="000000"/>
          <w:sz w:val="26"/>
          <w:szCs w:val="26"/>
        </w:rPr>
        <w:t xml:space="preserve"> распространяются на ГЭС, оснащенные системами </w:t>
      </w:r>
      <w:r w:rsidR="007B2010" w:rsidRPr="00A8310A">
        <w:rPr>
          <w:sz w:val="26"/>
          <w:szCs w:val="26"/>
        </w:rPr>
        <w:t>ГРАМ</w:t>
      </w:r>
      <w:r w:rsidR="007B2010" w:rsidRPr="00A8310A">
        <w:rPr>
          <w:color w:val="000000"/>
          <w:sz w:val="26"/>
          <w:szCs w:val="26"/>
        </w:rPr>
        <w:t>, привлекаемые к автоматическому либо оперативному вторичному регулированию.</w:t>
      </w:r>
    </w:p>
    <w:p w14:paraId="7F30A0C2" w14:textId="6130ADB8" w:rsidR="004E2461" w:rsidRPr="00A8310A" w:rsidRDefault="005C23CF" w:rsidP="005C23CF">
      <w:pPr>
        <w:pStyle w:val="21"/>
        <w:spacing w:line="360" w:lineRule="auto"/>
        <w:ind w:firstLine="708"/>
        <w:rPr>
          <w:color w:val="000000"/>
          <w:sz w:val="26"/>
          <w:szCs w:val="26"/>
        </w:rPr>
      </w:pPr>
      <w:r w:rsidRPr="00A8310A">
        <w:rPr>
          <w:color w:val="000000"/>
          <w:sz w:val="26"/>
          <w:szCs w:val="26"/>
        </w:rPr>
        <w:t xml:space="preserve">Под участием в </w:t>
      </w:r>
      <w:r w:rsidR="0027411F" w:rsidRPr="00A8310A">
        <w:rPr>
          <w:color w:val="000000"/>
          <w:sz w:val="26"/>
          <w:szCs w:val="26"/>
        </w:rPr>
        <w:t>АВРЧМ</w:t>
      </w:r>
      <w:r w:rsidRPr="00A8310A">
        <w:rPr>
          <w:color w:val="000000"/>
          <w:sz w:val="26"/>
          <w:szCs w:val="26"/>
        </w:rPr>
        <w:t xml:space="preserve"> понимается </w:t>
      </w:r>
      <w:r w:rsidR="00C801BD">
        <w:rPr>
          <w:color w:val="000000"/>
          <w:sz w:val="26"/>
          <w:szCs w:val="26"/>
          <w:lang w:val="ru-RU"/>
        </w:rPr>
        <w:t>реализация</w:t>
      </w:r>
      <w:r w:rsidR="00C801BD" w:rsidRPr="00A8310A">
        <w:rPr>
          <w:color w:val="000000"/>
          <w:sz w:val="26"/>
          <w:szCs w:val="26"/>
        </w:rPr>
        <w:t xml:space="preserve"> </w:t>
      </w:r>
      <w:r w:rsidR="001701CB">
        <w:rPr>
          <w:color w:val="000000"/>
          <w:sz w:val="26"/>
          <w:szCs w:val="26"/>
          <w:lang w:val="ru-RU"/>
        </w:rPr>
        <w:t xml:space="preserve">ГРАМ ГЭС </w:t>
      </w:r>
      <w:r w:rsidR="00403D00" w:rsidRPr="00A8310A">
        <w:rPr>
          <w:color w:val="000000"/>
          <w:sz w:val="26"/>
          <w:szCs w:val="26"/>
        </w:rPr>
        <w:t xml:space="preserve">задания </w:t>
      </w:r>
      <w:r w:rsidR="001701CB">
        <w:rPr>
          <w:color w:val="000000"/>
          <w:sz w:val="26"/>
          <w:szCs w:val="26"/>
          <w:lang w:val="ru-RU"/>
        </w:rPr>
        <w:t xml:space="preserve">вторичной мощности от централизованной (центральной координирующей) </w:t>
      </w:r>
      <w:r w:rsidR="00403D00" w:rsidRPr="00A8310A">
        <w:rPr>
          <w:color w:val="000000"/>
          <w:sz w:val="26"/>
          <w:szCs w:val="26"/>
        </w:rPr>
        <w:t xml:space="preserve"> системы </w:t>
      </w:r>
      <w:r w:rsidR="0027411F" w:rsidRPr="00A8310A">
        <w:rPr>
          <w:color w:val="000000"/>
          <w:sz w:val="26"/>
          <w:szCs w:val="26"/>
        </w:rPr>
        <w:t xml:space="preserve">автоматического регулирования режима энергосистемы по частоте и перетокам мощности (далее </w:t>
      </w:r>
      <w:r w:rsidR="001701CB">
        <w:rPr>
          <w:color w:val="000000"/>
          <w:sz w:val="26"/>
          <w:szCs w:val="26"/>
          <w:lang w:val="ru-RU"/>
        </w:rPr>
        <w:t xml:space="preserve">ЦС (ЦКС) </w:t>
      </w:r>
      <w:r w:rsidR="00403D00" w:rsidRPr="00A8310A">
        <w:rPr>
          <w:color w:val="000000"/>
          <w:sz w:val="26"/>
          <w:szCs w:val="26"/>
        </w:rPr>
        <w:t>АРЧМ</w:t>
      </w:r>
      <w:r w:rsidR="0027411F" w:rsidRPr="00A8310A">
        <w:rPr>
          <w:color w:val="000000"/>
          <w:sz w:val="26"/>
          <w:szCs w:val="26"/>
        </w:rPr>
        <w:t>)</w:t>
      </w:r>
      <w:r w:rsidR="00403D00" w:rsidRPr="00A8310A">
        <w:rPr>
          <w:color w:val="000000"/>
          <w:sz w:val="26"/>
          <w:szCs w:val="26"/>
        </w:rPr>
        <w:t xml:space="preserve"> на изменение активной мощности с заданными скоростью и точностью в пределах диапазона вторичного регулирования</w:t>
      </w:r>
      <w:r w:rsidRPr="00A8310A">
        <w:rPr>
          <w:color w:val="000000"/>
          <w:sz w:val="26"/>
          <w:szCs w:val="26"/>
        </w:rPr>
        <w:t>.</w:t>
      </w:r>
      <w:r w:rsidR="004E2461" w:rsidRPr="00A8310A">
        <w:rPr>
          <w:color w:val="000000"/>
          <w:sz w:val="26"/>
          <w:szCs w:val="26"/>
        </w:rPr>
        <w:t xml:space="preserve"> </w:t>
      </w:r>
      <w:r w:rsidR="001701CB">
        <w:rPr>
          <w:color w:val="000000"/>
          <w:sz w:val="26"/>
          <w:szCs w:val="26"/>
          <w:lang w:val="ru-RU"/>
        </w:rPr>
        <w:t>ЦС (ЦКС) АРЧМ</w:t>
      </w:r>
      <w:r w:rsidRPr="00A8310A">
        <w:rPr>
          <w:color w:val="000000"/>
          <w:sz w:val="26"/>
          <w:szCs w:val="26"/>
        </w:rPr>
        <w:t xml:space="preserve"> </w:t>
      </w:r>
      <w:r w:rsidR="004E2461" w:rsidRPr="00A8310A">
        <w:rPr>
          <w:color w:val="000000"/>
          <w:sz w:val="26"/>
          <w:szCs w:val="26"/>
        </w:rPr>
        <w:t>при этом</w:t>
      </w:r>
      <w:r w:rsidRPr="00A8310A">
        <w:rPr>
          <w:color w:val="000000"/>
          <w:sz w:val="26"/>
          <w:szCs w:val="26"/>
        </w:rPr>
        <w:t xml:space="preserve"> может работать</w:t>
      </w:r>
      <w:r w:rsidR="004E2461" w:rsidRPr="00A8310A">
        <w:rPr>
          <w:color w:val="000000"/>
          <w:sz w:val="26"/>
          <w:szCs w:val="26"/>
        </w:rPr>
        <w:t>:</w:t>
      </w:r>
    </w:p>
    <w:p w14:paraId="07941BD4" w14:textId="77777777" w:rsidR="004E2461" w:rsidRPr="00A8310A" w:rsidRDefault="005C23CF" w:rsidP="00DD4408">
      <w:pPr>
        <w:pStyle w:val="21"/>
        <w:numPr>
          <w:ilvl w:val="0"/>
          <w:numId w:val="9"/>
        </w:numPr>
        <w:spacing w:line="360" w:lineRule="auto"/>
        <w:rPr>
          <w:color w:val="000000"/>
          <w:sz w:val="26"/>
          <w:szCs w:val="26"/>
        </w:rPr>
      </w:pPr>
      <w:r w:rsidRPr="00A8310A">
        <w:rPr>
          <w:color w:val="000000"/>
          <w:sz w:val="26"/>
          <w:szCs w:val="26"/>
        </w:rPr>
        <w:t xml:space="preserve">в режиме регулирования частоты или перетока </w:t>
      </w:r>
      <w:r w:rsidR="004E2461" w:rsidRPr="00A8310A">
        <w:rPr>
          <w:color w:val="000000"/>
          <w:sz w:val="26"/>
          <w:szCs w:val="26"/>
        </w:rPr>
        <w:t xml:space="preserve">как </w:t>
      </w:r>
      <w:r w:rsidRPr="00A8310A">
        <w:rPr>
          <w:color w:val="000000"/>
          <w:sz w:val="26"/>
          <w:szCs w:val="26"/>
        </w:rPr>
        <w:t xml:space="preserve">с </w:t>
      </w:r>
      <w:r w:rsidR="004E2461" w:rsidRPr="00A8310A">
        <w:rPr>
          <w:color w:val="000000"/>
          <w:sz w:val="26"/>
          <w:szCs w:val="26"/>
        </w:rPr>
        <w:t>включенными,</w:t>
      </w:r>
      <w:r w:rsidRPr="00A8310A">
        <w:rPr>
          <w:color w:val="000000"/>
          <w:sz w:val="26"/>
          <w:szCs w:val="26"/>
        </w:rPr>
        <w:t xml:space="preserve"> </w:t>
      </w:r>
      <w:r w:rsidR="004E2461" w:rsidRPr="00A8310A">
        <w:rPr>
          <w:color w:val="000000"/>
          <w:sz w:val="26"/>
          <w:szCs w:val="26"/>
        </w:rPr>
        <w:t xml:space="preserve">так и </w:t>
      </w:r>
      <w:r w:rsidRPr="00A8310A">
        <w:rPr>
          <w:color w:val="000000"/>
          <w:sz w:val="26"/>
          <w:szCs w:val="26"/>
        </w:rPr>
        <w:t>отключенными автоматическими ограничителями перетоков (</w:t>
      </w:r>
      <w:r w:rsidR="0027411F" w:rsidRPr="00A8310A">
        <w:rPr>
          <w:color w:val="000000"/>
          <w:sz w:val="26"/>
          <w:szCs w:val="26"/>
        </w:rPr>
        <w:t>далее </w:t>
      </w:r>
      <w:r w:rsidRPr="00A8310A">
        <w:rPr>
          <w:color w:val="000000"/>
          <w:sz w:val="26"/>
          <w:szCs w:val="26"/>
        </w:rPr>
        <w:t>АОП)</w:t>
      </w:r>
      <w:r w:rsidR="004E2461" w:rsidRPr="00A8310A">
        <w:rPr>
          <w:color w:val="000000"/>
          <w:sz w:val="26"/>
          <w:szCs w:val="26"/>
        </w:rPr>
        <w:t>;</w:t>
      </w:r>
    </w:p>
    <w:p w14:paraId="57FC567A" w14:textId="77777777" w:rsidR="005C23CF" w:rsidRPr="00A8310A" w:rsidRDefault="005C23CF" w:rsidP="00DD4408">
      <w:pPr>
        <w:pStyle w:val="21"/>
        <w:numPr>
          <w:ilvl w:val="0"/>
          <w:numId w:val="9"/>
        </w:numPr>
        <w:spacing w:line="360" w:lineRule="auto"/>
        <w:rPr>
          <w:color w:val="000000"/>
          <w:sz w:val="26"/>
          <w:szCs w:val="26"/>
        </w:rPr>
      </w:pPr>
      <w:r w:rsidRPr="00A8310A">
        <w:rPr>
          <w:color w:val="000000"/>
          <w:sz w:val="26"/>
          <w:szCs w:val="26"/>
        </w:rPr>
        <w:lastRenderedPageBreak/>
        <w:t xml:space="preserve">только с включенными АОП </w:t>
      </w:r>
      <w:r w:rsidR="005B00F1" w:rsidRPr="00A8310A">
        <w:rPr>
          <w:color w:val="000000"/>
          <w:sz w:val="26"/>
          <w:szCs w:val="26"/>
        </w:rPr>
        <w:t>при</w:t>
      </w:r>
      <w:r w:rsidRPr="00A8310A">
        <w:rPr>
          <w:color w:val="000000"/>
          <w:sz w:val="26"/>
          <w:szCs w:val="26"/>
        </w:rPr>
        <w:t xml:space="preserve"> отключенн</w:t>
      </w:r>
      <w:r w:rsidR="005B00F1" w:rsidRPr="00A8310A">
        <w:rPr>
          <w:color w:val="000000"/>
          <w:sz w:val="26"/>
          <w:szCs w:val="26"/>
        </w:rPr>
        <w:t>о</w:t>
      </w:r>
      <w:r w:rsidRPr="00A8310A">
        <w:rPr>
          <w:color w:val="000000"/>
          <w:sz w:val="26"/>
          <w:szCs w:val="26"/>
        </w:rPr>
        <w:t>м режим</w:t>
      </w:r>
      <w:r w:rsidR="005B00F1" w:rsidRPr="00A8310A">
        <w:rPr>
          <w:color w:val="000000"/>
          <w:sz w:val="26"/>
          <w:szCs w:val="26"/>
        </w:rPr>
        <w:t>е</w:t>
      </w:r>
      <w:r w:rsidRPr="00A8310A">
        <w:rPr>
          <w:color w:val="000000"/>
          <w:sz w:val="26"/>
          <w:szCs w:val="26"/>
        </w:rPr>
        <w:t xml:space="preserve"> регулирования</w:t>
      </w:r>
      <w:r w:rsidR="004E2461" w:rsidRPr="00A8310A">
        <w:rPr>
          <w:color w:val="000000"/>
          <w:sz w:val="26"/>
          <w:szCs w:val="26"/>
        </w:rPr>
        <w:t xml:space="preserve"> частоты или перетока.</w:t>
      </w:r>
    </w:p>
    <w:p w14:paraId="068E6495" w14:textId="3066E597" w:rsidR="005C23CF" w:rsidRPr="00A8310A" w:rsidRDefault="00222F11" w:rsidP="004E2461">
      <w:pPr>
        <w:pStyle w:val="21"/>
        <w:spacing w:line="360" w:lineRule="auto"/>
        <w:ind w:firstLine="708"/>
        <w:rPr>
          <w:color w:val="000000"/>
          <w:sz w:val="26"/>
          <w:szCs w:val="26"/>
        </w:rPr>
      </w:pPr>
      <w:r>
        <w:rPr>
          <w:color w:val="000000"/>
          <w:sz w:val="26"/>
          <w:szCs w:val="26"/>
          <w:lang w:val="ru-RU"/>
        </w:rPr>
        <w:t>Оценка</w:t>
      </w:r>
      <w:r w:rsidR="00403D00" w:rsidRPr="00A8310A">
        <w:rPr>
          <w:color w:val="000000"/>
          <w:sz w:val="26"/>
          <w:szCs w:val="26"/>
        </w:rPr>
        <w:t xml:space="preserve"> участия </w:t>
      </w:r>
      <w:r w:rsidR="001701CB">
        <w:rPr>
          <w:color w:val="000000"/>
          <w:sz w:val="26"/>
          <w:szCs w:val="26"/>
          <w:lang w:val="ru-RU"/>
        </w:rPr>
        <w:t xml:space="preserve">ГЭС </w:t>
      </w:r>
      <w:r w:rsidR="00403D00" w:rsidRPr="00A8310A">
        <w:rPr>
          <w:color w:val="000000"/>
          <w:sz w:val="26"/>
          <w:szCs w:val="26"/>
        </w:rPr>
        <w:t xml:space="preserve">в </w:t>
      </w:r>
      <w:r w:rsidR="001701CB">
        <w:rPr>
          <w:color w:val="000000"/>
          <w:sz w:val="26"/>
          <w:szCs w:val="26"/>
          <w:lang w:val="ru-RU"/>
        </w:rPr>
        <w:t>АВРЧМ</w:t>
      </w:r>
      <w:r w:rsidR="00403D00" w:rsidRPr="00A8310A">
        <w:rPr>
          <w:color w:val="000000"/>
          <w:sz w:val="26"/>
          <w:szCs w:val="26"/>
        </w:rPr>
        <w:t xml:space="preserve"> осуществляется вне зависимости от заданных параметров работы </w:t>
      </w:r>
      <w:r w:rsidR="001701CB">
        <w:rPr>
          <w:color w:val="000000"/>
          <w:sz w:val="26"/>
          <w:szCs w:val="26"/>
          <w:lang w:val="ru-RU"/>
        </w:rPr>
        <w:t>ЦС (ЦКС)</w:t>
      </w:r>
      <w:r w:rsidR="00403D00" w:rsidRPr="00A8310A">
        <w:rPr>
          <w:color w:val="000000"/>
          <w:sz w:val="26"/>
          <w:szCs w:val="26"/>
        </w:rPr>
        <w:t xml:space="preserve"> АРЧМ.</w:t>
      </w:r>
    </w:p>
    <w:p w14:paraId="1FB56EF0" w14:textId="07751D67" w:rsidR="00C51484" w:rsidRPr="00A8310A" w:rsidRDefault="00C51484" w:rsidP="00C51484">
      <w:pPr>
        <w:pStyle w:val="21"/>
        <w:spacing w:line="360" w:lineRule="auto"/>
        <w:ind w:firstLine="708"/>
        <w:rPr>
          <w:color w:val="000000"/>
          <w:sz w:val="26"/>
          <w:szCs w:val="26"/>
        </w:rPr>
      </w:pPr>
      <w:r w:rsidRPr="00A8310A">
        <w:rPr>
          <w:color w:val="000000"/>
          <w:sz w:val="26"/>
          <w:szCs w:val="26"/>
        </w:rPr>
        <w:t xml:space="preserve">Условия подключения ГЭС к управлению от ЦС (ЦКС) АРЧМ в рамках обеспечения готовности ГЭС к участию </w:t>
      </w:r>
      <w:r w:rsidR="001701CB">
        <w:rPr>
          <w:color w:val="000000"/>
          <w:sz w:val="26"/>
          <w:szCs w:val="26"/>
          <w:lang w:val="ru-RU"/>
        </w:rPr>
        <w:t>в АВРЧМ</w:t>
      </w:r>
      <w:r w:rsidRPr="00A8310A">
        <w:rPr>
          <w:color w:val="000000"/>
          <w:sz w:val="26"/>
          <w:szCs w:val="26"/>
        </w:rPr>
        <w:t xml:space="preserve"> должны соответствовать </w:t>
      </w:r>
      <w:r w:rsidRPr="00A8310A">
        <w:rPr>
          <w:i/>
          <w:color w:val="000000"/>
          <w:sz w:val="26"/>
          <w:szCs w:val="26"/>
        </w:rPr>
        <w:t>Общим техническим требованиям для подключения ГЭС к ЦС (ЦКС) АРЧМ</w:t>
      </w:r>
      <w:r w:rsidRPr="00A8310A">
        <w:rPr>
          <w:sz w:val="28"/>
          <w:szCs w:val="28"/>
        </w:rPr>
        <w:t xml:space="preserve"> </w:t>
      </w:r>
      <w:r w:rsidRPr="00A8310A">
        <w:rPr>
          <w:sz w:val="26"/>
          <w:szCs w:val="26"/>
        </w:rPr>
        <w:t>[15]</w:t>
      </w:r>
      <w:r w:rsidRPr="00A8310A">
        <w:rPr>
          <w:color w:val="000000"/>
          <w:sz w:val="26"/>
          <w:szCs w:val="26"/>
        </w:rPr>
        <w:t>.</w:t>
      </w:r>
    </w:p>
    <w:p w14:paraId="0E6DB99E" w14:textId="65B4E2E1" w:rsidR="00AB0DE8" w:rsidRPr="00A8310A" w:rsidRDefault="00E67FD1" w:rsidP="008D4F7B">
      <w:pPr>
        <w:pStyle w:val="21"/>
        <w:spacing w:line="360" w:lineRule="auto"/>
        <w:ind w:firstLine="708"/>
        <w:rPr>
          <w:color w:val="000000"/>
          <w:sz w:val="26"/>
          <w:szCs w:val="26"/>
        </w:rPr>
      </w:pPr>
      <w:r w:rsidRPr="00A8310A">
        <w:rPr>
          <w:color w:val="000000"/>
          <w:sz w:val="26"/>
          <w:szCs w:val="26"/>
        </w:rPr>
        <w:t xml:space="preserve">В случае </w:t>
      </w:r>
      <w:r w:rsidR="00892CBB" w:rsidRPr="00A8310A">
        <w:rPr>
          <w:color w:val="000000"/>
          <w:sz w:val="26"/>
          <w:szCs w:val="26"/>
        </w:rPr>
        <w:t>отдачи команд &lt;</w:t>
      </w:r>
      <w:r w:rsidRPr="00A8310A">
        <w:rPr>
          <w:color w:val="000000"/>
          <w:sz w:val="26"/>
          <w:szCs w:val="26"/>
        </w:rPr>
        <w:t>АРЧМ</w:t>
      </w:r>
      <w:r w:rsidR="00892CBB" w:rsidRPr="00A8310A">
        <w:rPr>
          <w:color w:val="000000"/>
          <w:sz w:val="26"/>
          <w:szCs w:val="26"/>
        </w:rPr>
        <w:t xml:space="preserve"> введено.</w:t>
      </w:r>
      <w:r w:rsidR="002222DA">
        <w:rPr>
          <w:color w:val="000000"/>
          <w:sz w:val="26"/>
          <w:szCs w:val="26"/>
          <w:lang w:val="ru-RU"/>
        </w:rPr>
        <w:t xml:space="preserve"> </w:t>
      </w:r>
      <w:r w:rsidR="00892CBB" w:rsidRPr="00A8310A">
        <w:rPr>
          <w:color w:val="000000"/>
          <w:sz w:val="26"/>
          <w:szCs w:val="26"/>
        </w:rPr>
        <w:t>Регулируете переток&gt;</w:t>
      </w:r>
      <w:r w:rsidRPr="00A8310A">
        <w:rPr>
          <w:color w:val="000000"/>
          <w:sz w:val="26"/>
          <w:szCs w:val="26"/>
        </w:rPr>
        <w:t xml:space="preserve"> </w:t>
      </w:r>
      <w:r w:rsidR="00892CBB" w:rsidRPr="00A8310A">
        <w:rPr>
          <w:color w:val="000000"/>
          <w:sz w:val="26"/>
          <w:szCs w:val="26"/>
        </w:rPr>
        <w:t>или &lt;АРЧМ введено.</w:t>
      </w:r>
      <w:r w:rsidR="002222DA">
        <w:rPr>
          <w:color w:val="000000"/>
          <w:sz w:val="26"/>
          <w:szCs w:val="26"/>
          <w:lang w:val="ru-RU"/>
        </w:rPr>
        <w:t xml:space="preserve"> </w:t>
      </w:r>
      <w:r w:rsidR="00892CBB" w:rsidRPr="00A8310A">
        <w:rPr>
          <w:color w:val="000000"/>
          <w:sz w:val="26"/>
          <w:szCs w:val="26"/>
        </w:rPr>
        <w:t xml:space="preserve">Регулируете частоту&gt; </w:t>
      </w:r>
      <w:r w:rsidRPr="00A8310A">
        <w:rPr>
          <w:color w:val="000000"/>
          <w:sz w:val="26"/>
          <w:szCs w:val="26"/>
        </w:rPr>
        <w:t xml:space="preserve">оперативный персонал соответствующей ГЭС (ГАЭС) должен самостоятельно, без предварительного согласования с диспетчером соответствующего диспетчерского центра, включать в работу и отключать </w:t>
      </w:r>
      <w:r w:rsidR="001701CB" w:rsidRPr="00A8310A">
        <w:rPr>
          <w:color w:val="000000"/>
          <w:sz w:val="26"/>
          <w:szCs w:val="26"/>
        </w:rPr>
        <w:t>гидро</w:t>
      </w:r>
      <w:r w:rsidR="001701CB">
        <w:rPr>
          <w:color w:val="000000"/>
          <w:sz w:val="26"/>
          <w:szCs w:val="26"/>
          <w:lang w:val="ru-RU"/>
        </w:rPr>
        <w:t>агрегаты</w:t>
      </w:r>
      <w:r w:rsidR="001701CB" w:rsidRPr="00A8310A">
        <w:rPr>
          <w:color w:val="000000"/>
          <w:sz w:val="26"/>
          <w:szCs w:val="26"/>
        </w:rPr>
        <w:t xml:space="preserve"> </w:t>
      </w:r>
      <w:r w:rsidRPr="00A8310A">
        <w:rPr>
          <w:color w:val="000000"/>
          <w:sz w:val="26"/>
          <w:szCs w:val="26"/>
        </w:rPr>
        <w:t>ГЭС (ГАЭС) для обеспечения заданного значения резерва активной мощности на загрузку/разгрузку</w:t>
      </w:r>
      <w:r w:rsidR="001F7F66" w:rsidRPr="00A8310A">
        <w:rPr>
          <w:color w:val="000000"/>
          <w:sz w:val="26"/>
          <w:szCs w:val="26"/>
        </w:rPr>
        <w:t xml:space="preserve"> (количества агрегатов, включенных в сеть)</w:t>
      </w:r>
      <w:r w:rsidRPr="00A8310A">
        <w:rPr>
          <w:color w:val="000000"/>
          <w:sz w:val="26"/>
          <w:szCs w:val="26"/>
        </w:rPr>
        <w:t>. Резерв активной мощности на загрузку/разгрузку</w:t>
      </w:r>
      <w:r w:rsidR="001F7F66" w:rsidRPr="00A8310A">
        <w:rPr>
          <w:color w:val="000000"/>
          <w:sz w:val="26"/>
          <w:szCs w:val="26"/>
        </w:rPr>
        <w:t>,</w:t>
      </w:r>
      <w:r w:rsidRPr="00A8310A">
        <w:rPr>
          <w:color w:val="000000"/>
          <w:sz w:val="26"/>
          <w:szCs w:val="26"/>
        </w:rPr>
        <w:t xml:space="preserve"> необходимый для работы </w:t>
      </w:r>
      <w:r w:rsidR="001701CB">
        <w:rPr>
          <w:color w:val="000000"/>
          <w:sz w:val="26"/>
          <w:szCs w:val="26"/>
          <w:lang w:val="ru-RU"/>
        </w:rPr>
        <w:t>ЦС (ЦКС)</w:t>
      </w:r>
      <w:r w:rsidR="001701CB" w:rsidRPr="00A8310A">
        <w:rPr>
          <w:color w:val="000000"/>
          <w:sz w:val="26"/>
          <w:szCs w:val="26"/>
        </w:rPr>
        <w:t xml:space="preserve"> </w:t>
      </w:r>
      <w:r w:rsidRPr="00A8310A">
        <w:rPr>
          <w:color w:val="000000"/>
          <w:sz w:val="26"/>
          <w:szCs w:val="26"/>
        </w:rPr>
        <w:t xml:space="preserve">АРЧМ </w:t>
      </w:r>
      <w:r w:rsidR="001F7F66" w:rsidRPr="00A8310A">
        <w:rPr>
          <w:color w:val="000000"/>
          <w:sz w:val="26"/>
          <w:szCs w:val="26"/>
        </w:rPr>
        <w:t xml:space="preserve">может быть </w:t>
      </w:r>
      <w:r w:rsidRPr="00A8310A">
        <w:rPr>
          <w:color w:val="000000"/>
          <w:sz w:val="26"/>
          <w:szCs w:val="26"/>
        </w:rPr>
        <w:t>зада</w:t>
      </w:r>
      <w:r w:rsidR="001F7F66" w:rsidRPr="00A8310A">
        <w:rPr>
          <w:color w:val="000000"/>
          <w:sz w:val="26"/>
          <w:szCs w:val="26"/>
        </w:rPr>
        <w:t>н</w:t>
      </w:r>
      <w:r w:rsidRPr="00A8310A">
        <w:rPr>
          <w:color w:val="000000"/>
          <w:sz w:val="26"/>
          <w:szCs w:val="26"/>
        </w:rPr>
        <w:t xml:space="preserve"> диспетчерскими командами или диспетчерскими распоряжениями (диспетчерскими инструкциями), </w:t>
      </w:r>
      <w:r w:rsidR="001F7F66" w:rsidRPr="00A8310A">
        <w:rPr>
          <w:color w:val="000000"/>
          <w:sz w:val="26"/>
          <w:szCs w:val="26"/>
        </w:rPr>
        <w:t xml:space="preserve">а также может быть </w:t>
      </w:r>
      <w:r w:rsidRPr="00A8310A">
        <w:rPr>
          <w:color w:val="000000"/>
          <w:sz w:val="26"/>
          <w:szCs w:val="26"/>
        </w:rPr>
        <w:t>зада</w:t>
      </w:r>
      <w:r w:rsidR="001F7F66" w:rsidRPr="00A8310A">
        <w:rPr>
          <w:color w:val="000000"/>
          <w:sz w:val="26"/>
          <w:szCs w:val="26"/>
        </w:rPr>
        <w:t>н как</w:t>
      </w:r>
      <w:r w:rsidRPr="00A8310A">
        <w:rPr>
          <w:color w:val="000000"/>
          <w:sz w:val="26"/>
          <w:szCs w:val="26"/>
        </w:rPr>
        <w:t xml:space="preserve"> необходимо</w:t>
      </w:r>
      <w:r w:rsidR="001F7F66" w:rsidRPr="00A8310A">
        <w:rPr>
          <w:color w:val="000000"/>
          <w:sz w:val="26"/>
          <w:szCs w:val="26"/>
        </w:rPr>
        <w:t>е</w:t>
      </w:r>
      <w:r w:rsidRPr="00A8310A">
        <w:rPr>
          <w:color w:val="000000"/>
          <w:sz w:val="26"/>
          <w:szCs w:val="26"/>
        </w:rPr>
        <w:t xml:space="preserve"> количеств</w:t>
      </w:r>
      <w:r w:rsidR="001F7F66" w:rsidRPr="00A8310A">
        <w:rPr>
          <w:color w:val="000000"/>
          <w:sz w:val="26"/>
          <w:szCs w:val="26"/>
        </w:rPr>
        <w:t>о</w:t>
      </w:r>
      <w:r w:rsidRPr="00A8310A">
        <w:rPr>
          <w:color w:val="000000"/>
          <w:sz w:val="26"/>
          <w:szCs w:val="26"/>
        </w:rPr>
        <w:t xml:space="preserve"> </w:t>
      </w:r>
      <w:proofErr w:type="spellStart"/>
      <w:r w:rsidR="001701CB">
        <w:rPr>
          <w:color w:val="000000"/>
          <w:sz w:val="26"/>
          <w:szCs w:val="26"/>
          <w:lang w:val="ru-RU"/>
        </w:rPr>
        <w:t>гидро</w:t>
      </w:r>
      <w:proofErr w:type="spellEnd"/>
      <w:r w:rsidR="001F7F66" w:rsidRPr="00A8310A">
        <w:rPr>
          <w:color w:val="000000"/>
          <w:sz w:val="26"/>
          <w:szCs w:val="26"/>
        </w:rPr>
        <w:t xml:space="preserve">агрегатов, </w:t>
      </w:r>
      <w:r w:rsidRPr="00A8310A">
        <w:rPr>
          <w:color w:val="000000"/>
          <w:sz w:val="26"/>
          <w:szCs w:val="26"/>
        </w:rPr>
        <w:t xml:space="preserve">включенных </w:t>
      </w:r>
      <w:r w:rsidR="00AB0DE8" w:rsidRPr="00A8310A">
        <w:rPr>
          <w:color w:val="000000"/>
          <w:sz w:val="26"/>
          <w:szCs w:val="26"/>
        </w:rPr>
        <w:t>в сеть</w:t>
      </w:r>
      <w:r w:rsidR="00B26604" w:rsidRPr="00A8310A">
        <w:rPr>
          <w:color w:val="000000"/>
          <w:sz w:val="26"/>
          <w:szCs w:val="26"/>
        </w:rPr>
        <w:t xml:space="preserve"> и </w:t>
      </w:r>
      <w:r w:rsidR="00991191" w:rsidRPr="00A8310A">
        <w:rPr>
          <w:color w:val="000000"/>
          <w:sz w:val="26"/>
          <w:szCs w:val="26"/>
        </w:rPr>
        <w:t xml:space="preserve">под управление </w:t>
      </w:r>
      <w:r w:rsidR="00B26604" w:rsidRPr="00A8310A">
        <w:rPr>
          <w:color w:val="000000"/>
          <w:sz w:val="26"/>
          <w:szCs w:val="26"/>
        </w:rPr>
        <w:t xml:space="preserve">системы </w:t>
      </w:r>
      <w:r w:rsidR="009F4888">
        <w:rPr>
          <w:color w:val="000000"/>
          <w:sz w:val="26"/>
          <w:szCs w:val="26"/>
          <w:lang w:val="ru-RU"/>
        </w:rPr>
        <w:t>ЦС (ЦКС)</w:t>
      </w:r>
      <w:r w:rsidR="009F4888" w:rsidRPr="00A8310A">
        <w:rPr>
          <w:color w:val="000000"/>
          <w:sz w:val="26"/>
          <w:szCs w:val="26"/>
        </w:rPr>
        <w:t xml:space="preserve"> </w:t>
      </w:r>
      <w:r w:rsidR="001701CB">
        <w:rPr>
          <w:color w:val="000000"/>
          <w:sz w:val="26"/>
          <w:szCs w:val="26"/>
          <w:lang w:val="ru-RU"/>
        </w:rPr>
        <w:t>ГРАМ</w:t>
      </w:r>
      <w:r w:rsidR="00AB0DE8" w:rsidRPr="00A8310A">
        <w:rPr>
          <w:color w:val="000000"/>
          <w:sz w:val="26"/>
          <w:szCs w:val="26"/>
        </w:rPr>
        <w:t>.</w:t>
      </w:r>
    </w:p>
    <w:p w14:paraId="2276A05E" w14:textId="77777777" w:rsidR="007B2010" w:rsidRPr="00A8310A" w:rsidRDefault="007B2010" w:rsidP="008D4F7B">
      <w:pPr>
        <w:pStyle w:val="21"/>
        <w:spacing w:line="360" w:lineRule="auto"/>
        <w:ind w:firstLine="708"/>
        <w:rPr>
          <w:color w:val="000000"/>
          <w:sz w:val="26"/>
          <w:szCs w:val="26"/>
        </w:rPr>
      </w:pPr>
      <w:r w:rsidRPr="00A8310A">
        <w:rPr>
          <w:color w:val="000000"/>
          <w:sz w:val="26"/>
          <w:szCs w:val="26"/>
        </w:rPr>
        <w:t xml:space="preserve">Участвующая во вторичном регулировании ГЭС не освобождается от участия в ОПРЧ и должна удовлетворять </w:t>
      </w:r>
      <w:r w:rsidR="008D4F7B" w:rsidRPr="00A8310A">
        <w:rPr>
          <w:color w:val="000000"/>
          <w:sz w:val="26"/>
          <w:szCs w:val="26"/>
        </w:rPr>
        <w:t>условиям</w:t>
      </w:r>
      <w:r w:rsidR="00EC2509" w:rsidRPr="00A8310A">
        <w:rPr>
          <w:color w:val="000000"/>
          <w:sz w:val="26"/>
          <w:szCs w:val="26"/>
        </w:rPr>
        <w:t xml:space="preserve"> </w:t>
      </w:r>
      <w:r w:rsidR="008D4F7B" w:rsidRPr="00A8310A">
        <w:rPr>
          <w:color w:val="000000"/>
          <w:sz w:val="26"/>
          <w:szCs w:val="26"/>
        </w:rPr>
        <w:t xml:space="preserve">п. </w:t>
      </w:r>
      <w:r w:rsidR="006E6551" w:rsidRPr="00A8310A">
        <w:rPr>
          <w:color w:val="000000"/>
          <w:sz w:val="26"/>
          <w:szCs w:val="26"/>
        </w:rPr>
        <w:t xml:space="preserve">3.2. настоящих </w:t>
      </w:r>
      <w:r w:rsidR="006E6551" w:rsidRPr="00A8310A">
        <w:rPr>
          <w:i/>
          <w:color w:val="000000"/>
          <w:sz w:val="26"/>
          <w:szCs w:val="26"/>
        </w:rPr>
        <w:t>Технических требований</w:t>
      </w:r>
      <w:r w:rsidRPr="00A8310A">
        <w:rPr>
          <w:color w:val="000000"/>
          <w:sz w:val="26"/>
          <w:szCs w:val="26"/>
        </w:rPr>
        <w:t>.</w:t>
      </w:r>
    </w:p>
    <w:p w14:paraId="3BF2F1F1" w14:textId="77777777" w:rsidR="006704B1" w:rsidRPr="00A8310A" w:rsidRDefault="006704B1" w:rsidP="008D4F7B">
      <w:pPr>
        <w:pStyle w:val="21"/>
        <w:spacing w:line="360" w:lineRule="auto"/>
        <w:ind w:firstLine="708"/>
        <w:rPr>
          <w:color w:val="000000"/>
          <w:sz w:val="26"/>
          <w:szCs w:val="26"/>
        </w:rPr>
      </w:pPr>
      <w:r w:rsidRPr="00A8310A">
        <w:rPr>
          <w:color w:val="000000"/>
          <w:sz w:val="26"/>
          <w:szCs w:val="26"/>
        </w:rPr>
        <w:t>При одновременном привлечении ГЭС к НПРЧ она должна удовлетворять требованиям СО</w:t>
      </w:r>
      <w:r w:rsidR="00383EE4" w:rsidRPr="00A8310A">
        <w:rPr>
          <w:color w:val="000000"/>
          <w:sz w:val="26"/>
          <w:szCs w:val="26"/>
        </w:rPr>
        <w:t xml:space="preserve"> по участию электростанций в НПРЧ</w:t>
      </w:r>
      <w:r w:rsidRPr="00A8310A">
        <w:rPr>
          <w:color w:val="000000"/>
          <w:sz w:val="26"/>
          <w:szCs w:val="26"/>
        </w:rPr>
        <w:t>, имеющим наиболее высокий приоритет.</w:t>
      </w:r>
    </w:p>
    <w:p w14:paraId="72388270" w14:textId="77777777" w:rsidR="007B2010" w:rsidRPr="00A8310A" w:rsidRDefault="006E6551" w:rsidP="008D4F7B">
      <w:pPr>
        <w:pStyle w:val="21"/>
        <w:spacing w:line="360" w:lineRule="auto"/>
        <w:ind w:firstLine="708"/>
        <w:rPr>
          <w:color w:val="000000"/>
          <w:sz w:val="26"/>
          <w:szCs w:val="26"/>
        </w:rPr>
      </w:pPr>
      <w:r w:rsidRPr="00A8310A">
        <w:rPr>
          <w:color w:val="000000"/>
          <w:sz w:val="26"/>
          <w:szCs w:val="26"/>
        </w:rPr>
        <w:t xml:space="preserve">В соответствии с </w:t>
      </w:r>
      <w:r w:rsidR="00BB7D9D" w:rsidRPr="00A8310A">
        <w:rPr>
          <w:i/>
          <w:color w:val="000000"/>
          <w:sz w:val="26"/>
          <w:szCs w:val="26"/>
        </w:rPr>
        <w:t>Регламентом актуализации расчетной модели</w:t>
      </w:r>
      <w:r w:rsidR="00BB7D9D" w:rsidRPr="00A8310A">
        <w:rPr>
          <w:color w:val="000000"/>
          <w:sz w:val="26"/>
          <w:szCs w:val="26"/>
        </w:rPr>
        <w:t xml:space="preserve"> [</w:t>
      </w:r>
      <w:r w:rsidR="007215D7" w:rsidRPr="00A8310A">
        <w:rPr>
          <w:color w:val="000000"/>
          <w:sz w:val="26"/>
          <w:szCs w:val="26"/>
        </w:rPr>
        <w:t>4</w:t>
      </w:r>
      <w:r w:rsidR="00BB7D9D" w:rsidRPr="00A8310A">
        <w:rPr>
          <w:color w:val="000000"/>
          <w:sz w:val="26"/>
          <w:szCs w:val="26"/>
        </w:rPr>
        <w:t xml:space="preserve">] и </w:t>
      </w:r>
      <w:r w:rsidRPr="00A8310A">
        <w:rPr>
          <w:i/>
          <w:sz w:val="26"/>
          <w:szCs w:val="26"/>
        </w:rPr>
        <w:t>Регламентом оперативного диспетчерского управления электроэнергетическим режимом объектов управления ЕЭС России</w:t>
      </w:r>
      <w:r w:rsidRPr="00A8310A">
        <w:rPr>
          <w:color w:val="000000"/>
          <w:sz w:val="26"/>
          <w:szCs w:val="26"/>
        </w:rPr>
        <w:t xml:space="preserve"> [</w:t>
      </w:r>
      <w:r w:rsidR="007215D7" w:rsidRPr="00A8310A">
        <w:rPr>
          <w:color w:val="000000"/>
          <w:sz w:val="26"/>
          <w:szCs w:val="26"/>
        </w:rPr>
        <w:t>7</w:t>
      </w:r>
      <w:r w:rsidRPr="00A8310A">
        <w:rPr>
          <w:color w:val="000000"/>
          <w:sz w:val="26"/>
          <w:szCs w:val="26"/>
        </w:rPr>
        <w:t>] заданная диспетчерским</w:t>
      </w:r>
      <w:r w:rsidR="007B2010" w:rsidRPr="00A8310A">
        <w:rPr>
          <w:color w:val="000000"/>
          <w:sz w:val="26"/>
          <w:szCs w:val="26"/>
        </w:rPr>
        <w:t xml:space="preserve"> графиком мощность ГЭС должна допускать размещение заданного вторичного резерва, а при одновременном использовании ГЭС для НПРЧ – совместное размещение заданных вторичных и первичных резервов.</w:t>
      </w:r>
    </w:p>
    <w:p w14:paraId="7CF1055C" w14:textId="4017035A" w:rsidR="007B2010" w:rsidRPr="00A8310A" w:rsidRDefault="007B2010" w:rsidP="008D4F7B">
      <w:pPr>
        <w:pStyle w:val="21"/>
        <w:spacing w:line="360" w:lineRule="auto"/>
        <w:ind w:firstLine="708"/>
        <w:rPr>
          <w:color w:val="000000"/>
          <w:sz w:val="26"/>
          <w:szCs w:val="26"/>
        </w:rPr>
      </w:pPr>
      <w:r w:rsidRPr="00A8310A">
        <w:rPr>
          <w:color w:val="000000"/>
          <w:sz w:val="26"/>
          <w:szCs w:val="26"/>
        </w:rPr>
        <w:t xml:space="preserve">При этом должна быть предусмотрена блокировка от превышения заданного вторичного резерва в процессе вторичного регулирования по команде от </w:t>
      </w:r>
      <w:r w:rsidR="00273DDE">
        <w:rPr>
          <w:color w:val="000000"/>
          <w:sz w:val="26"/>
          <w:szCs w:val="26"/>
          <w:lang w:val="ru-RU"/>
        </w:rPr>
        <w:t>ЦС (ЦКС)</w:t>
      </w:r>
      <w:r w:rsidR="00273DDE" w:rsidRPr="00A8310A">
        <w:rPr>
          <w:color w:val="000000"/>
          <w:sz w:val="26"/>
          <w:szCs w:val="26"/>
        </w:rPr>
        <w:t xml:space="preserve"> </w:t>
      </w:r>
      <w:r w:rsidR="006E6551" w:rsidRPr="00A8310A">
        <w:rPr>
          <w:color w:val="000000"/>
          <w:sz w:val="26"/>
          <w:szCs w:val="26"/>
        </w:rPr>
        <w:t>АРЧМ</w:t>
      </w:r>
      <w:r w:rsidRPr="00A8310A">
        <w:rPr>
          <w:color w:val="000000"/>
          <w:sz w:val="26"/>
          <w:szCs w:val="26"/>
        </w:rPr>
        <w:t>, необходимая для сохранения возможности использования заданных первичных резервов.</w:t>
      </w:r>
    </w:p>
    <w:p w14:paraId="4567923B" w14:textId="3287AEEF" w:rsidR="007B2010" w:rsidRPr="00A8310A" w:rsidRDefault="007B2010" w:rsidP="008D4F7B">
      <w:pPr>
        <w:pStyle w:val="21"/>
        <w:spacing w:line="360" w:lineRule="auto"/>
        <w:ind w:firstLine="708"/>
        <w:rPr>
          <w:color w:val="000000"/>
          <w:sz w:val="26"/>
          <w:szCs w:val="26"/>
        </w:rPr>
      </w:pPr>
      <w:r w:rsidRPr="00A8310A">
        <w:rPr>
          <w:color w:val="000000"/>
          <w:sz w:val="26"/>
          <w:szCs w:val="26"/>
        </w:rPr>
        <w:lastRenderedPageBreak/>
        <w:t>При неучастии ГЭС в НПРЧ весь диапазон регулирования может быть использован для размещения вторичного резерва. При этом величина заданных вторичных резервов на загрузку и разгрузку не должна превышать диапазон автоматического регулирования ГЭС, а сам диапазон вторичного регулирования должен размещаться относительно заданной графиком мощности таким образом, чтобы обеспечивалась возможность реализации в полностью автоматическом режиме каждого из вторичных резервов.</w:t>
      </w:r>
    </w:p>
    <w:p w14:paraId="3161CC5C" w14:textId="77777777" w:rsidR="007B2010" w:rsidRPr="00A8310A" w:rsidRDefault="007B2010" w:rsidP="008D4F7B">
      <w:pPr>
        <w:pStyle w:val="21"/>
        <w:spacing w:line="360" w:lineRule="auto"/>
        <w:ind w:firstLine="708"/>
        <w:rPr>
          <w:color w:val="000000"/>
          <w:sz w:val="26"/>
          <w:szCs w:val="26"/>
        </w:rPr>
      </w:pPr>
      <w:r w:rsidRPr="00A8310A">
        <w:rPr>
          <w:color w:val="000000"/>
          <w:sz w:val="26"/>
          <w:szCs w:val="26"/>
        </w:rPr>
        <w:t xml:space="preserve">При изменении заданной </w:t>
      </w:r>
      <w:r w:rsidR="006E6551" w:rsidRPr="00A8310A">
        <w:rPr>
          <w:color w:val="000000"/>
          <w:sz w:val="26"/>
          <w:szCs w:val="26"/>
        </w:rPr>
        <w:t xml:space="preserve">диспетчерским </w:t>
      </w:r>
      <w:r w:rsidRPr="00A8310A">
        <w:rPr>
          <w:color w:val="000000"/>
          <w:sz w:val="26"/>
          <w:szCs w:val="26"/>
        </w:rPr>
        <w:t>графиком мощности</w:t>
      </w:r>
      <w:r w:rsidR="006E6551" w:rsidRPr="00A8310A">
        <w:rPr>
          <w:color w:val="000000"/>
          <w:sz w:val="26"/>
          <w:szCs w:val="26"/>
        </w:rPr>
        <w:t xml:space="preserve"> или </w:t>
      </w:r>
      <w:r w:rsidR="00C1743A" w:rsidRPr="00A8310A">
        <w:rPr>
          <w:color w:val="000000"/>
          <w:sz w:val="26"/>
          <w:szCs w:val="26"/>
        </w:rPr>
        <w:t xml:space="preserve">изменении </w:t>
      </w:r>
      <w:r w:rsidRPr="00A8310A">
        <w:rPr>
          <w:color w:val="000000"/>
          <w:sz w:val="26"/>
          <w:szCs w:val="26"/>
        </w:rPr>
        <w:t xml:space="preserve">состава </w:t>
      </w:r>
      <w:r w:rsidR="00B543B9" w:rsidRPr="00A8310A">
        <w:rPr>
          <w:color w:val="000000"/>
          <w:sz w:val="26"/>
          <w:szCs w:val="26"/>
        </w:rPr>
        <w:t>работающего генерирующего оборудования ГЭС</w:t>
      </w:r>
      <w:r w:rsidRPr="00A8310A">
        <w:rPr>
          <w:color w:val="000000"/>
          <w:sz w:val="26"/>
          <w:szCs w:val="26"/>
        </w:rPr>
        <w:t xml:space="preserve"> должна сохраняться возможность автоматической реализации заданных вторичных резервов.</w:t>
      </w:r>
    </w:p>
    <w:p w14:paraId="128FDCD5" w14:textId="330106F2" w:rsidR="0068342A" w:rsidRPr="0068342A" w:rsidRDefault="00C801BD" w:rsidP="0068342A">
      <w:pPr>
        <w:pStyle w:val="31"/>
        <w:spacing w:line="360" w:lineRule="auto"/>
        <w:ind w:firstLine="708"/>
        <w:jc w:val="both"/>
        <w:rPr>
          <w:color w:val="000000"/>
          <w:sz w:val="26"/>
          <w:szCs w:val="26"/>
          <w:lang w:val="ru-RU"/>
        </w:rPr>
      </w:pPr>
      <w:r>
        <w:rPr>
          <w:color w:val="000000"/>
          <w:sz w:val="26"/>
          <w:szCs w:val="26"/>
          <w:lang w:val="ru-RU"/>
        </w:rPr>
        <w:t>Реализация</w:t>
      </w:r>
      <w:r w:rsidRPr="00A8310A">
        <w:rPr>
          <w:color w:val="000000"/>
          <w:sz w:val="26"/>
          <w:szCs w:val="26"/>
          <w:lang w:val="ru-RU"/>
        </w:rPr>
        <w:t xml:space="preserve"> </w:t>
      </w:r>
      <w:r w:rsidR="00991191" w:rsidRPr="00A8310A">
        <w:rPr>
          <w:color w:val="000000"/>
          <w:sz w:val="26"/>
          <w:szCs w:val="26"/>
          <w:lang w:val="ru-RU"/>
        </w:rPr>
        <w:t xml:space="preserve">задания вторичной мощности должна осуществляться в темпе, задаваемом </w:t>
      </w:r>
      <w:r w:rsidR="00A4215A">
        <w:rPr>
          <w:color w:val="000000"/>
          <w:sz w:val="26"/>
          <w:szCs w:val="26"/>
          <w:lang w:val="ru-RU"/>
        </w:rPr>
        <w:t>ЦС (ЦКС)</w:t>
      </w:r>
      <w:r w:rsidR="00991191" w:rsidRPr="00A8310A">
        <w:rPr>
          <w:color w:val="000000"/>
          <w:sz w:val="26"/>
          <w:szCs w:val="26"/>
          <w:lang w:val="ru-RU"/>
        </w:rPr>
        <w:t xml:space="preserve"> АРЧМ, с учетом ограничений максимальной скорости изменения задания, установленных в </w:t>
      </w:r>
      <w:r w:rsidR="00A4215A">
        <w:rPr>
          <w:color w:val="000000"/>
          <w:sz w:val="26"/>
          <w:szCs w:val="26"/>
          <w:lang w:val="ru-RU"/>
        </w:rPr>
        <w:t>ЦС (ЦКС)</w:t>
      </w:r>
      <w:r w:rsidR="00991191" w:rsidRPr="00A8310A">
        <w:rPr>
          <w:color w:val="000000"/>
          <w:sz w:val="26"/>
          <w:szCs w:val="26"/>
          <w:lang w:val="ru-RU"/>
        </w:rPr>
        <w:t xml:space="preserve"> АРЧМ в зависимости от количества гидроагрегатов ГЭС, подключенных к управлению от системы </w:t>
      </w:r>
      <w:r w:rsidR="00A4215A">
        <w:rPr>
          <w:color w:val="000000"/>
          <w:sz w:val="26"/>
          <w:szCs w:val="26"/>
          <w:lang w:val="ru-RU"/>
        </w:rPr>
        <w:t>ГРАМ</w:t>
      </w:r>
      <w:r w:rsidR="00991191" w:rsidRPr="00A8310A">
        <w:rPr>
          <w:color w:val="000000"/>
          <w:sz w:val="26"/>
          <w:szCs w:val="26"/>
          <w:lang w:val="ru-RU"/>
        </w:rPr>
        <w:t>.</w:t>
      </w:r>
      <w:r w:rsidR="006F535B">
        <w:rPr>
          <w:color w:val="000000"/>
          <w:sz w:val="26"/>
          <w:szCs w:val="26"/>
          <w:lang w:val="ru-RU"/>
        </w:rPr>
        <w:t xml:space="preserve"> </w:t>
      </w:r>
      <w:r w:rsidR="0068342A" w:rsidRPr="0068342A">
        <w:rPr>
          <w:color w:val="000000"/>
          <w:sz w:val="26"/>
          <w:szCs w:val="26"/>
          <w:lang w:val="ru-RU"/>
        </w:rPr>
        <w:t xml:space="preserve">Величина текущих (фактических) вторичных резервов на загрузку и разгрузку ГЭС, участвующей в АВРЧМ, не должна быть меньше величины заданных в </w:t>
      </w:r>
      <w:r w:rsidR="00A4215A">
        <w:rPr>
          <w:color w:val="000000"/>
          <w:sz w:val="26"/>
          <w:szCs w:val="26"/>
          <w:lang w:val="ru-RU"/>
        </w:rPr>
        <w:t>ЦС (ЦКС)</w:t>
      </w:r>
      <w:r w:rsidR="0068342A" w:rsidRPr="0068342A">
        <w:rPr>
          <w:color w:val="000000"/>
          <w:sz w:val="26"/>
          <w:szCs w:val="26"/>
          <w:lang w:val="ru-RU"/>
        </w:rPr>
        <w:t xml:space="preserve"> АРЧМ на ГЭС вторичных резервов, уменьшенных на величину задания от </w:t>
      </w:r>
      <w:r w:rsidR="00A4215A">
        <w:rPr>
          <w:color w:val="000000"/>
          <w:sz w:val="26"/>
          <w:szCs w:val="26"/>
          <w:lang w:val="ru-RU"/>
        </w:rPr>
        <w:t>ЦС (ЦКС)</w:t>
      </w:r>
      <w:r w:rsidR="0068342A" w:rsidRPr="0068342A">
        <w:rPr>
          <w:color w:val="000000"/>
          <w:sz w:val="26"/>
          <w:szCs w:val="26"/>
          <w:lang w:val="ru-RU"/>
        </w:rPr>
        <w:t xml:space="preserve"> АРЧМ более, чем на 1% от величины максимальной мощности ГЭС, готовой к несению нагрузки, но не менее 2</w:t>
      </w:r>
      <w:r w:rsidR="00273DDE">
        <w:rPr>
          <w:color w:val="000000"/>
          <w:sz w:val="26"/>
          <w:szCs w:val="26"/>
          <w:lang w:val="ru-RU"/>
        </w:rPr>
        <w:t xml:space="preserve"> </w:t>
      </w:r>
      <w:r w:rsidR="0068342A" w:rsidRPr="0068342A">
        <w:rPr>
          <w:color w:val="000000"/>
          <w:sz w:val="26"/>
          <w:szCs w:val="26"/>
          <w:lang w:val="ru-RU"/>
        </w:rPr>
        <w:t>МВт.</w:t>
      </w:r>
    </w:p>
    <w:p w14:paraId="34179379" w14:textId="4BB9D3D9" w:rsidR="0068342A" w:rsidRPr="0068342A" w:rsidRDefault="0068342A" w:rsidP="00C801BD">
      <w:pPr>
        <w:pStyle w:val="31"/>
        <w:spacing w:line="360" w:lineRule="auto"/>
        <w:ind w:firstLine="709"/>
        <w:jc w:val="both"/>
        <w:rPr>
          <w:color w:val="000000"/>
          <w:sz w:val="26"/>
          <w:szCs w:val="26"/>
          <w:lang w:val="ru-RU"/>
        </w:rPr>
      </w:pPr>
      <w:r w:rsidRPr="0068342A">
        <w:rPr>
          <w:color w:val="000000"/>
          <w:sz w:val="26"/>
          <w:szCs w:val="26"/>
          <w:lang w:val="ru-RU"/>
        </w:rPr>
        <w:t>Величина фактической мощности ГЭС, участвующей в АВРЧМ, не должна отличаться от величины суммарного задания мощности ГЭС более, чем на ±1% величины максимальной мощности ГЭС, готовой к несению нагрузки.</w:t>
      </w:r>
    </w:p>
    <w:p w14:paraId="0781565D" w14:textId="497446F5" w:rsidR="0068342A" w:rsidRDefault="0068342A" w:rsidP="0068342A">
      <w:pPr>
        <w:pStyle w:val="31"/>
        <w:spacing w:line="360" w:lineRule="auto"/>
        <w:ind w:firstLine="708"/>
        <w:jc w:val="both"/>
        <w:rPr>
          <w:color w:val="000000"/>
          <w:sz w:val="26"/>
          <w:szCs w:val="26"/>
          <w:lang w:val="ru-RU"/>
        </w:rPr>
      </w:pPr>
      <w:r w:rsidRPr="0068342A">
        <w:rPr>
          <w:color w:val="000000"/>
          <w:sz w:val="26"/>
          <w:szCs w:val="26"/>
          <w:lang w:val="ru-RU"/>
        </w:rPr>
        <w:t xml:space="preserve">Задержка </w:t>
      </w:r>
      <w:r w:rsidR="00C801BD">
        <w:rPr>
          <w:color w:val="000000"/>
          <w:sz w:val="26"/>
          <w:szCs w:val="26"/>
          <w:lang w:val="ru-RU"/>
        </w:rPr>
        <w:t>реализации</w:t>
      </w:r>
      <w:r w:rsidR="00C801BD" w:rsidRPr="0068342A">
        <w:rPr>
          <w:color w:val="000000"/>
          <w:sz w:val="26"/>
          <w:szCs w:val="26"/>
          <w:lang w:val="ru-RU"/>
        </w:rPr>
        <w:t xml:space="preserve"> </w:t>
      </w:r>
      <w:r w:rsidRPr="0068342A">
        <w:rPr>
          <w:color w:val="000000"/>
          <w:sz w:val="26"/>
          <w:szCs w:val="26"/>
          <w:lang w:val="ru-RU"/>
        </w:rPr>
        <w:t>суммарного задания мощности ГЭС не должна превышать 15 секунд.</w:t>
      </w:r>
    </w:p>
    <w:p w14:paraId="7D7D2B88" w14:textId="77777777" w:rsidR="00C801BD" w:rsidRPr="00C801BD" w:rsidRDefault="00C801BD" w:rsidP="00C801BD">
      <w:pPr>
        <w:pStyle w:val="31"/>
        <w:shd w:val="clear" w:color="auto" w:fill="FFFFFF" w:themeFill="background1"/>
        <w:spacing w:line="360" w:lineRule="auto"/>
        <w:ind w:firstLine="709"/>
        <w:jc w:val="both"/>
        <w:rPr>
          <w:color w:val="000000"/>
          <w:sz w:val="26"/>
          <w:szCs w:val="26"/>
          <w:lang w:val="ru-RU"/>
        </w:rPr>
      </w:pPr>
      <w:r w:rsidRPr="00C801BD">
        <w:rPr>
          <w:color w:val="000000"/>
          <w:sz w:val="26"/>
          <w:szCs w:val="26"/>
          <w:lang w:val="ru-RU"/>
        </w:rPr>
        <w:t>При этом:</w:t>
      </w:r>
    </w:p>
    <w:p w14:paraId="45FC01A8" w14:textId="58ED46C6" w:rsidR="00C801BD" w:rsidRPr="00C801BD" w:rsidRDefault="00C801BD" w:rsidP="00C801BD">
      <w:pPr>
        <w:pStyle w:val="31"/>
        <w:shd w:val="clear" w:color="auto" w:fill="FFFFFF" w:themeFill="background1"/>
        <w:spacing w:line="360" w:lineRule="auto"/>
        <w:ind w:firstLine="709"/>
        <w:jc w:val="both"/>
        <w:rPr>
          <w:color w:val="000000"/>
          <w:sz w:val="26"/>
          <w:szCs w:val="26"/>
          <w:lang w:val="ru-RU"/>
        </w:rPr>
      </w:pPr>
      <w:r w:rsidRPr="00C801BD">
        <w:rPr>
          <w:color w:val="000000"/>
          <w:sz w:val="26"/>
          <w:szCs w:val="26"/>
          <w:lang w:val="ru-RU"/>
        </w:rPr>
        <w:t xml:space="preserve">- допускается в течение не более 2 минут однократно отличие величины фактической мощности ГЭС, участвующей в АВРЧМ, от величины суммарного задания мощности ГЭС более чем на ±1%, но не более чем на 3% величины максимальной мощности ГЭС, готовой к несению нагрузки, в периоды </w:t>
      </w:r>
      <w:r>
        <w:rPr>
          <w:color w:val="000000"/>
          <w:sz w:val="26"/>
          <w:szCs w:val="26"/>
          <w:lang w:val="ru-RU"/>
        </w:rPr>
        <w:t>снижения</w:t>
      </w:r>
      <w:r w:rsidRPr="00C801BD">
        <w:rPr>
          <w:color w:val="000000"/>
          <w:sz w:val="26"/>
          <w:szCs w:val="26"/>
          <w:lang w:val="ru-RU"/>
        </w:rPr>
        <w:t xml:space="preserve"> фактического напора ГЭС ниже расчетного при работе гидроагрегатов на максимальной мощности.</w:t>
      </w:r>
    </w:p>
    <w:p w14:paraId="22937928" w14:textId="48469C7C" w:rsidR="00273DDE" w:rsidRPr="00C801BD" w:rsidRDefault="00C801BD" w:rsidP="00C801BD">
      <w:pPr>
        <w:pStyle w:val="31"/>
        <w:shd w:val="clear" w:color="auto" w:fill="FFFFFF" w:themeFill="background1"/>
        <w:spacing w:line="360" w:lineRule="auto"/>
        <w:ind w:firstLine="709"/>
        <w:jc w:val="both"/>
        <w:rPr>
          <w:color w:val="000000"/>
          <w:sz w:val="26"/>
          <w:szCs w:val="26"/>
          <w:lang w:val="ru-RU"/>
        </w:rPr>
      </w:pPr>
      <w:r w:rsidRPr="00C801BD">
        <w:rPr>
          <w:color w:val="000000"/>
          <w:sz w:val="26"/>
          <w:szCs w:val="26"/>
          <w:lang w:val="ru-RU"/>
        </w:rPr>
        <w:t xml:space="preserve">- в случае изменения состава включенных в работу гидроагрегатов для целей выполнения команды на изменение задания плановой мощности контроль задержки </w:t>
      </w:r>
      <w:r>
        <w:rPr>
          <w:color w:val="000000"/>
          <w:sz w:val="26"/>
          <w:szCs w:val="26"/>
          <w:lang w:val="ru-RU"/>
        </w:rPr>
        <w:t>реализации</w:t>
      </w:r>
      <w:r w:rsidRPr="00C801BD">
        <w:rPr>
          <w:color w:val="000000"/>
          <w:sz w:val="26"/>
          <w:szCs w:val="26"/>
          <w:lang w:val="ru-RU"/>
        </w:rPr>
        <w:t xml:space="preserve"> суммарного задания мощности ГЭС выполняется </w:t>
      </w:r>
      <w:r w:rsidR="00A818B1">
        <w:rPr>
          <w:color w:val="000000"/>
          <w:sz w:val="26"/>
          <w:szCs w:val="26"/>
          <w:lang w:val="ru-RU"/>
        </w:rPr>
        <w:t>с учетом</w:t>
      </w:r>
      <w:r w:rsidRPr="00C801BD">
        <w:rPr>
          <w:color w:val="000000"/>
          <w:sz w:val="26"/>
          <w:szCs w:val="26"/>
          <w:lang w:val="ru-RU"/>
        </w:rPr>
        <w:t xml:space="preserve"> нормативного времени набора/ сброса нагрузки по ГЭС, являющихся ГОУ различных уровней СО.</w:t>
      </w:r>
    </w:p>
    <w:p w14:paraId="07DAD341" w14:textId="2B2AF6A6" w:rsidR="0068342A" w:rsidRPr="0068342A" w:rsidRDefault="0068342A" w:rsidP="0068342A">
      <w:pPr>
        <w:pStyle w:val="31"/>
        <w:spacing w:line="360" w:lineRule="auto"/>
        <w:ind w:firstLine="708"/>
        <w:jc w:val="both"/>
        <w:rPr>
          <w:color w:val="000000"/>
          <w:sz w:val="26"/>
          <w:szCs w:val="26"/>
          <w:lang w:val="ru-RU"/>
        </w:rPr>
      </w:pPr>
      <w:r w:rsidRPr="0068342A">
        <w:rPr>
          <w:color w:val="000000"/>
          <w:sz w:val="26"/>
          <w:szCs w:val="26"/>
          <w:lang w:val="ru-RU"/>
        </w:rPr>
        <w:lastRenderedPageBreak/>
        <w:t xml:space="preserve">Суммарное задание мощности ГЭС – сумма значений задания </w:t>
      </w:r>
      <w:r w:rsidR="00273DDE" w:rsidRPr="0068342A">
        <w:rPr>
          <w:color w:val="000000"/>
          <w:sz w:val="26"/>
          <w:szCs w:val="26"/>
          <w:lang w:val="ru-RU"/>
        </w:rPr>
        <w:t>планово</w:t>
      </w:r>
      <w:r w:rsidR="00273DDE">
        <w:rPr>
          <w:color w:val="000000"/>
          <w:sz w:val="26"/>
          <w:szCs w:val="26"/>
          <w:lang w:val="ru-RU"/>
        </w:rPr>
        <w:t>й</w:t>
      </w:r>
      <w:r w:rsidR="00273DDE" w:rsidRPr="0068342A">
        <w:rPr>
          <w:color w:val="000000"/>
          <w:sz w:val="26"/>
          <w:szCs w:val="26"/>
          <w:lang w:val="ru-RU"/>
        </w:rPr>
        <w:t xml:space="preserve"> </w:t>
      </w:r>
      <w:r w:rsidRPr="0068342A">
        <w:rPr>
          <w:color w:val="000000"/>
          <w:sz w:val="26"/>
          <w:szCs w:val="26"/>
          <w:lang w:val="ru-RU"/>
        </w:rPr>
        <w:t>мощности ГЭС, задания требуемой первичной мощности, задания вторичной мощности от ЦС (Ц</w:t>
      </w:r>
      <w:r w:rsidR="00273DDE">
        <w:rPr>
          <w:color w:val="000000"/>
          <w:sz w:val="26"/>
          <w:szCs w:val="26"/>
          <w:lang w:val="ru-RU"/>
        </w:rPr>
        <w:t>К</w:t>
      </w:r>
      <w:r w:rsidRPr="0068342A">
        <w:rPr>
          <w:color w:val="000000"/>
          <w:sz w:val="26"/>
          <w:szCs w:val="26"/>
          <w:lang w:val="ru-RU"/>
        </w:rPr>
        <w:t>С</w:t>
      </w:r>
      <w:r w:rsidR="00273DDE">
        <w:rPr>
          <w:color w:val="000000"/>
          <w:sz w:val="26"/>
          <w:szCs w:val="26"/>
          <w:lang w:val="ru-RU"/>
        </w:rPr>
        <w:t>)</w:t>
      </w:r>
      <w:r w:rsidRPr="0068342A">
        <w:rPr>
          <w:color w:val="000000"/>
          <w:sz w:val="26"/>
          <w:szCs w:val="26"/>
          <w:lang w:val="ru-RU"/>
        </w:rPr>
        <w:t xml:space="preserve"> АРЧМ.</w:t>
      </w:r>
    </w:p>
    <w:p w14:paraId="70E71131" w14:textId="77777777" w:rsidR="0068342A" w:rsidRPr="0068342A" w:rsidRDefault="0068342A" w:rsidP="0068342A">
      <w:pPr>
        <w:pStyle w:val="31"/>
        <w:spacing w:line="360" w:lineRule="auto"/>
        <w:ind w:firstLine="708"/>
        <w:jc w:val="both"/>
        <w:rPr>
          <w:color w:val="000000"/>
          <w:sz w:val="26"/>
          <w:szCs w:val="26"/>
          <w:lang w:val="ru-RU"/>
        </w:rPr>
      </w:pPr>
      <w:r w:rsidRPr="0068342A">
        <w:rPr>
          <w:color w:val="000000"/>
          <w:sz w:val="26"/>
          <w:szCs w:val="26"/>
          <w:lang w:val="ru-RU"/>
        </w:rPr>
        <w:t>При участии ГЭС в АВРЧМ переходный процесс изменения мощности ГЭС должен иметь апериодический характер.</w:t>
      </w:r>
    </w:p>
    <w:p w14:paraId="0655C087" w14:textId="470A2863" w:rsidR="0068342A" w:rsidRPr="00A8310A" w:rsidRDefault="00222F11" w:rsidP="0068342A">
      <w:pPr>
        <w:pStyle w:val="31"/>
        <w:spacing w:line="360" w:lineRule="auto"/>
        <w:ind w:firstLine="708"/>
        <w:jc w:val="both"/>
        <w:rPr>
          <w:color w:val="000000"/>
          <w:sz w:val="26"/>
          <w:szCs w:val="26"/>
          <w:lang w:val="ru-RU"/>
        </w:rPr>
      </w:pPr>
      <w:r>
        <w:rPr>
          <w:color w:val="000000"/>
          <w:sz w:val="26"/>
          <w:szCs w:val="26"/>
          <w:lang w:val="ru-RU"/>
        </w:rPr>
        <w:t>Оценка</w:t>
      </w:r>
      <w:r w:rsidR="0068342A" w:rsidRPr="0068342A">
        <w:rPr>
          <w:color w:val="000000"/>
          <w:sz w:val="26"/>
          <w:szCs w:val="26"/>
          <w:lang w:val="ru-RU"/>
        </w:rPr>
        <w:t xml:space="preserve"> готовности к участию генерирующего оборудования ГЭС в автоматическом вторичном регулировании осуществляется в соответствии с Методикой </w:t>
      </w:r>
      <w:r>
        <w:rPr>
          <w:color w:val="000000"/>
          <w:sz w:val="26"/>
          <w:szCs w:val="26"/>
          <w:lang w:val="ru-RU"/>
        </w:rPr>
        <w:t>оценки</w:t>
      </w:r>
      <w:r w:rsidR="0068342A" w:rsidRPr="0068342A">
        <w:rPr>
          <w:color w:val="000000"/>
          <w:sz w:val="26"/>
          <w:szCs w:val="26"/>
          <w:lang w:val="ru-RU"/>
        </w:rPr>
        <w:t xml:space="preserve"> участия гидроэлектростанций в автоматическом вторичном регулировании частоты и перетоков активной мощности</w:t>
      </w:r>
      <w:r>
        <w:rPr>
          <w:color w:val="000000"/>
          <w:sz w:val="26"/>
          <w:szCs w:val="26"/>
          <w:lang w:val="ru-RU"/>
        </w:rPr>
        <w:t xml:space="preserve">, приведенной в </w:t>
      </w:r>
      <w:r w:rsidR="0068342A" w:rsidRPr="0068342A">
        <w:rPr>
          <w:color w:val="000000"/>
          <w:sz w:val="26"/>
          <w:szCs w:val="26"/>
          <w:lang w:val="ru-RU"/>
        </w:rPr>
        <w:t>Приложени</w:t>
      </w:r>
      <w:r>
        <w:rPr>
          <w:color w:val="000000"/>
          <w:sz w:val="26"/>
          <w:szCs w:val="26"/>
          <w:lang w:val="ru-RU"/>
        </w:rPr>
        <w:t>и</w:t>
      </w:r>
      <w:r w:rsidR="0068342A">
        <w:rPr>
          <w:color w:val="000000"/>
          <w:sz w:val="26"/>
          <w:szCs w:val="26"/>
          <w:lang w:val="ru-RU"/>
        </w:rPr>
        <w:t> </w:t>
      </w:r>
      <w:r w:rsidR="0068342A" w:rsidRPr="0068342A">
        <w:rPr>
          <w:color w:val="000000"/>
          <w:sz w:val="26"/>
          <w:szCs w:val="26"/>
          <w:lang w:val="ru-RU"/>
        </w:rPr>
        <w:t>13</w:t>
      </w:r>
      <w:r>
        <w:rPr>
          <w:color w:val="000000"/>
          <w:sz w:val="26"/>
          <w:szCs w:val="26"/>
          <w:lang w:val="ru-RU"/>
        </w:rPr>
        <w:t xml:space="preserve"> </w:t>
      </w:r>
      <w:r w:rsidRPr="00222F11">
        <w:rPr>
          <w:sz w:val="26"/>
          <w:szCs w:val="26"/>
          <w:lang w:val="ru-RU"/>
        </w:rPr>
        <w:t>к настоящим Техническим требованиям</w:t>
      </w:r>
      <w:r w:rsidR="0068342A" w:rsidRPr="0068342A">
        <w:rPr>
          <w:color w:val="000000"/>
          <w:sz w:val="26"/>
          <w:szCs w:val="26"/>
          <w:lang w:val="ru-RU"/>
        </w:rPr>
        <w:t>.</w:t>
      </w:r>
    </w:p>
    <w:p w14:paraId="46772CFA" w14:textId="77777777" w:rsidR="00563E8E" w:rsidRPr="00A8310A" w:rsidRDefault="00563E8E" w:rsidP="00563E8E">
      <w:pPr>
        <w:pStyle w:val="2"/>
        <w:spacing w:before="60" w:line="360" w:lineRule="auto"/>
        <w:jc w:val="both"/>
        <w:rPr>
          <w:rFonts w:ascii="Times New Roman" w:hAnsi="Times New Roman" w:cs="Times New Roman"/>
          <w:i w:val="0"/>
          <w:sz w:val="26"/>
          <w:szCs w:val="26"/>
        </w:rPr>
      </w:pPr>
      <w:bookmarkStart w:id="40" w:name="_Toc121221284"/>
      <w:bookmarkStart w:id="41" w:name="_Toc221428831"/>
      <w:r w:rsidRPr="00A8310A">
        <w:rPr>
          <w:rFonts w:ascii="Times New Roman" w:hAnsi="Times New Roman" w:cs="Times New Roman"/>
          <w:i w:val="0"/>
          <w:sz w:val="26"/>
          <w:szCs w:val="26"/>
        </w:rPr>
        <w:t>5.2. Требования к участию ГЭС в оперативном вторичном регулировании</w:t>
      </w:r>
      <w:bookmarkEnd w:id="40"/>
      <w:r w:rsidRPr="00A8310A">
        <w:rPr>
          <w:rFonts w:ascii="Times New Roman" w:hAnsi="Times New Roman" w:cs="Times New Roman"/>
          <w:i w:val="0"/>
          <w:sz w:val="26"/>
          <w:szCs w:val="26"/>
        </w:rPr>
        <w:t xml:space="preserve"> </w:t>
      </w:r>
      <w:bookmarkEnd w:id="41"/>
    </w:p>
    <w:p w14:paraId="6505537A" w14:textId="77777777" w:rsidR="000460D7" w:rsidRPr="00A8310A" w:rsidRDefault="006D3785" w:rsidP="006D6421">
      <w:pPr>
        <w:pStyle w:val="31"/>
        <w:spacing w:line="360" w:lineRule="auto"/>
        <w:ind w:firstLine="708"/>
        <w:jc w:val="both"/>
        <w:rPr>
          <w:color w:val="000000"/>
          <w:sz w:val="26"/>
          <w:szCs w:val="26"/>
          <w:lang w:val="ru-RU"/>
        </w:rPr>
      </w:pPr>
      <w:r w:rsidRPr="00A8310A">
        <w:rPr>
          <w:color w:val="000000"/>
          <w:sz w:val="26"/>
          <w:szCs w:val="26"/>
          <w:lang w:val="ru-RU"/>
        </w:rPr>
        <w:t xml:space="preserve">Оперативное вторичное регулирование осуществляется по командам диспетчера соответствующего диспетчерского центра. </w:t>
      </w:r>
      <w:r w:rsidR="00563E8E" w:rsidRPr="00A8310A">
        <w:rPr>
          <w:sz w:val="26"/>
          <w:szCs w:val="26"/>
          <w:lang w:val="ru-RU"/>
        </w:rPr>
        <w:t>Все команды диспетчера по изменению активной мощности ГЭС</w:t>
      </w:r>
      <w:r w:rsidR="00AD5413" w:rsidRPr="00A8310A">
        <w:rPr>
          <w:sz w:val="26"/>
          <w:szCs w:val="26"/>
          <w:lang w:val="ru-RU"/>
        </w:rPr>
        <w:t xml:space="preserve"> по внешней инициативе</w:t>
      </w:r>
      <w:r w:rsidR="006D4208" w:rsidRPr="00A8310A">
        <w:rPr>
          <w:sz w:val="26"/>
          <w:szCs w:val="26"/>
          <w:lang w:val="ru-RU"/>
        </w:rPr>
        <w:t xml:space="preserve"> по отношению к плановым графикам генерации</w:t>
      </w:r>
      <w:r w:rsidR="00563E8E" w:rsidRPr="00A8310A">
        <w:rPr>
          <w:sz w:val="26"/>
          <w:szCs w:val="26"/>
          <w:lang w:val="ru-RU"/>
        </w:rPr>
        <w:t xml:space="preserve"> рассматриваются как участие во вторичном </w:t>
      </w:r>
      <w:r w:rsidR="00563E8E" w:rsidRPr="00A8310A">
        <w:rPr>
          <w:color w:val="000000"/>
          <w:sz w:val="26"/>
          <w:szCs w:val="26"/>
          <w:lang w:val="ru-RU"/>
        </w:rPr>
        <w:t xml:space="preserve">регулировании частоты и перетоков </w:t>
      </w:r>
      <w:r w:rsidR="00411A29" w:rsidRPr="00A8310A">
        <w:rPr>
          <w:color w:val="000000"/>
          <w:sz w:val="26"/>
          <w:szCs w:val="26"/>
          <w:lang w:val="ru-RU"/>
        </w:rPr>
        <w:t xml:space="preserve">активной </w:t>
      </w:r>
      <w:r w:rsidR="00563E8E" w:rsidRPr="00A8310A">
        <w:rPr>
          <w:color w:val="000000"/>
          <w:sz w:val="26"/>
          <w:szCs w:val="26"/>
          <w:lang w:val="ru-RU"/>
        </w:rPr>
        <w:t>мощности.</w:t>
      </w:r>
    </w:p>
    <w:p w14:paraId="1860554D" w14:textId="77777777" w:rsidR="00E67FD1" w:rsidRPr="00A8310A" w:rsidRDefault="00414EF1" w:rsidP="004D6EF0">
      <w:pPr>
        <w:pStyle w:val="31"/>
        <w:spacing w:line="360" w:lineRule="auto"/>
        <w:ind w:firstLine="708"/>
        <w:jc w:val="both"/>
        <w:rPr>
          <w:color w:val="000000"/>
          <w:sz w:val="26"/>
          <w:szCs w:val="26"/>
          <w:lang w:val="ru-RU"/>
        </w:rPr>
      </w:pPr>
      <w:r w:rsidRPr="00A8310A">
        <w:rPr>
          <w:color w:val="000000"/>
          <w:sz w:val="26"/>
          <w:szCs w:val="26"/>
          <w:lang w:val="ru-RU"/>
        </w:rPr>
        <w:t>При получении команды диспетчера по изменению активной мощности ГЭС, решение об отключении и включении в работу агрегатов ГЭС принимается оперативным персоналом электростанции оперативно в соответствии с заданным соответствующим диспетчерским центром графика активной нагрузки. В этом случае, оперативный персонал соответствующей электростанции должен самостоятельно, без предварительного согласования с диспетчером соответствующего диспетчерского центра включать в работу или отключать гидрогенераторы ГЭС, ГАЭС для обеспечения заданного значения активной мощности.</w:t>
      </w:r>
    </w:p>
    <w:p w14:paraId="42B5269E" w14:textId="77777777" w:rsidR="009B4804" w:rsidRPr="00A8310A" w:rsidRDefault="009B4804" w:rsidP="00475309">
      <w:pPr>
        <w:pStyle w:val="31"/>
        <w:spacing w:line="360" w:lineRule="auto"/>
        <w:ind w:firstLine="708"/>
        <w:jc w:val="both"/>
        <w:rPr>
          <w:color w:val="000000"/>
          <w:sz w:val="26"/>
          <w:szCs w:val="26"/>
          <w:lang w:val="ru-RU"/>
        </w:rPr>
      </w:pPr>
      <w:r w:rsidRPr="00A8310A">
        <w:rPr>
          <w:color w:val="000000"/>
          <w:sz w:val="26"/>
          <w:szCs w:val="26"/>
          <w:lang w:val="ru-RU"/>
        </w:rPr>
        <w:t>Перед производством самостоятельных действий по отключению гидрогенераторов оперативным персоналом станции должен выполняться контроль достаточности резерва на загрузку или разгрузку по реактивной мощности на остающихся в работе гидрогенераторах</w:t>
      </w:r>
      <w:r w:rsidR="00524B1F" w:rsidRPr="00A8310A">
        <w:rPr>
          <w:color w:val="000000"/>
          <w:sz w:val="26"/>
          <w:szCs w:val="26"/>
          <w:lang w:val="ru-RU"/>
        </w:rPr>
        <w:t xml:space="preserve"> для поддержания необходимых уровней напряжения</w:t>
      </w:r>
      <w:r w:rsidRPr="00A8310A">
        <w:rPr>
          <w:color w:val="000000"/>
          <w:sz w:val="26"/>
          <w:szCs w:val="26"/>
          <w:lang w:val="ru-RU"/>
        </w:rPr>
        <w:t xml:space="preserve">. Если диапазона по реактивной мощности на остающихся в работе гидрогенераторах недостаточно, </w:t>
      </w:r>
      <w:r w:rsidR="00475309" w:rsidRPr="00A8310A">
        <w:rPr>
          <w:color w:val="000000"/>
          <w:sz w:val="26"/>
          <w:szCs w:val="26"/>
          <w:lang w:val="ru-RU"/>
        </w:rPr>
        <w:t>т.е. необходимый (заданный) уровень напряжения</w:t>
      </w:r>
      <w:r w:rsidR="00475309" w:rsidRPr="00A8310A">
        <w:rPr>
          <w:sz w:val="26"/>
          <w:szCs w:val="26"/>
          <w:lang w:val="ru-RU"/>
        </w:rPr>
        <w:t xml:space="preserve"> не может быть обеспечен без отклонения от планового (уточненного) диспетчерского графика (изменения значения активной мощности генерации (либо потребления для ГАЭС в </w:t>
      </w:r>
      <w:r w:rsidR="00475309" w:rsidRPr="00A8310A">
        <w:rPr>
          <w:sz w:val="26"/>
          <w:szCs w:val="26"/>
          <w:lang w:val="ru-RU"/>
        </w:rPr>
        <w:lastRenderedPageBreak/>
        <w:t xml:space="preserve">насосном режиме), заданного командой диспетчера), то </w:t>
      </w:r>
      <w:r w:rsidRPr="00A8310A">
        <w:rPr>
          <w:color w:val="000000"/>
          <w:sz w:val="26"/>
          <w:szCs w:val="26"/>
          <w:lang w:val="ru-RU"/>
        </w:rPr>
        <w:t xml:space="preserve">оперативный персонал </w:t>
      </w:r>
      <w:r w:rsidR="00475309" w:rsidRPr="00A8310A">
        <w:rPr>
          <w:color w:val="000000"/>
          <w:sz w:val="26"/>
          <w:szCs w:val="26"/>
          <w:lang w:val="ru-RU"/>
        </w:rPr>
        <w:t>электростанции</w:t>
      </w:r>
      <w:r w:rsidRPr="00A8310A">
        <w:rPr>
          <w:color w:val="000000"/>
          <w:sz w:val="26"/>
          <w:szCs w:val="26"/>
          <w:lang w:val="ru-RU"/>
        </w:rPr>
        <w:t xml:space="preserve"> должен уведомить об этом диспетчерский персонал</w:t>
      </w:r>
      <w:r w:rsidR="00475309" w:rsidRPr="00A8310A">
        <w:rPr>
          <w:color w:val="000000"/>
          <w:sz w:val="26"/>
          <w:szCs w:val="26"/>
          <w:lang w:val="ru-RU"/>
        </w:rPr>
        <w:t xml:space="preserve"> соответс</w:t>
      </w:r>
      <w:r w:rsidR="0015144C" w:rsidRPr="00A8310A">
        <w:rPr>
          <w:color w:val="000000"/>
          <w:sz w:val="26"/>
          <w:szCs w:val="26"/>
          <w:lang w:val="ru-RU"/>
        </w:rPr>
        <w:t>т</w:t>
      </w:r>
      <w:r w:rsidR="00475309" w:rsidRPr="00A8310A">
        <w:rPr>
          <w:color w:val="000000"/>
          <w:sz w:val="26"/>
          <w:szCs w:val="26"/>
          <w:lang w:val="ru-RU"/>
        </w:rPr>
        <w:t>вующего диспетчерского центра,</w:t>
      </w:r>
      <w:r w:rsidRPr="00A8310A">
        <w:rPr>
          <w:color w:val="000000"/>
          <w:sz w:val="26"/>
          <w:szCs w:val="26"/>
          <w:lang w:val="ru-RU"/>
        </w:rPr>
        <w:t xml:space="preserve"> которым принимается решение</w:t>
      </w:r>
      <w:r w:rsidR="00475309" w:rsidRPr="00A8310A">
        <w:rPr>
          <w:color w:val="000000"/>
          <w:sz w:val="26"/>
          <w:szCs w:val="26"/>
          <w:lang w:val="ru-RU"/>
        </w:rPr>
        <w:t>:</w:t>
      </w:r>
    </w:p>
    <w:p w14:paraId="3A97455A" w14:textId="77777777" w:rsidR="00475309" w:rsidRPr="00A8310A" w:rsidRDefault="00475309" w:rsidP="00DD4408">
      <w:pPr>
        <w:pStyle w:val="31"/>
        <w:numPr>
          <w:ilvl w:val="0"/>
          <w:numId w:val="27"/>
        </w:numPr>
        <w:spacing w:line="360" w:lineRule="auto"/>
        <w:jc w:val="both"/>
        <w:rPr>
          <w:color w:val="000000"/>
          <w:sz w:val="26"/>
          <w:szCs w:val="26"/>
          <w:lang w:val="ru-RU"/>
        </w:rPr>
      </w:pPr>
      <w:r w:rsidRPr="00A8310A">
        <w:rPr>
          <w:color w:val="000000"/>
          <w:sz w:val="26"/>
          <w:szCs w:val="26"/>
          <w:lang w:val="ru-RU"/>
        </w:rPr>
        <w:t>по изменению планового (уточненного) диспетчерского графика по внешней инициативе;</w:t>
      </w:r>
    </w:p>
    <w:p w14:paraId="584C723F" w14:textId="77777777" w:rsidR="00475309" w:rsidRPr="00A8310A" w:rsidRDefault="00475309" w:rsidP="00DD4408">
      <w:pPr>
        <w:pStyle w:val="31"/>
        <w:numPr>
          <w:ilvl w:val="0"/>
          <w:numId w:val="27"/>
        </w:numPr>
        <w:spacing w:line="360" w:lineRule="auto"/>
        <w:jc w:val="both"/>
        <w:rPr>
          <w:color w:val="000000"/>
          <w:sz w:val="26"/>
          <w:szCs w:val="26"/>
          <w:lang w:val="ru-RU"/>
        </w:rPr>
      </w:pPr>
      <w:r w:rsidRPr="00A8310A">
        <w:rPr>
          <w:color w:val="000000"/>
          <w:sz w:val="26"/>
          <w:szCs w:val="26"/>
          <w:lang w:val="ru-RU"/>
        </w:rPr>
        <w:t>по изменению значения заданного уровня напряжения;</w:t>
      </w:r>
    </w:p>
    <w:p w14:paraId="07C7D1F4" w14:textId="77777777" w:rsidR="00475309" w:rsidRPr="00A8310A" w:rsidRDefault="00475309" w:rsidP="00DD4408">
      <w:pPr>
        <w:pStyle w:val="31"/>
        <w:numPr>
          <w:ilvl w:val="0"/>
          <w:numId w:val="27"/>
        </w:numPr>
        <w:spacing w:line="360" w:lineRule="auto"/>
        <w:jc w:val="both"/>
        <w:rPr>
          <w:color w:val="000000"/>
          <w:sz w:val="26"/>
          <w:szCs w:val="26"/>
          <w:lang w:val="ru-RU"/>
        </w:rPr>
      </w:pPr>
      <w:r w:rsidRPr="00A8310A">
        <w:rPr>
          <w:color w:val="000000"/>
          <w:sz w:val="26"/>
          <w:szCs w:val="26"/>
          <w:lang w:val="ru-RU"/>
        </w:rPr>
        <w:t>о переводе/включении генератора в режим работы синхронного компенсатора для поддержания заданного уровня напряжения.</w:t>
      </w:r>
    </w:p>
    <w:p w14:paraId="17CE22CF" w14:textId="77777777" w:rsidR="000460D7" w:rsidRPr="00A8310A" w:rsidRDefault="004D6EF0" w:rsidP="004D6EF0">
      <w:pPr>
        <w:pStyle w:val="31"/>
        <w:spacing w:line="360" w:lineRule="auto"/>
        <w:ind w:firstLine="708"/>
        <w:jc w:val="both"/>
        <w:rPr>
          <w:color w:val="000000"/>
          <w:sz w:val="26"/>
          <w:szCs w:val="26"/>
          <w:lang w:val="ru-RU"/>
        </w:rPr>
      </w:pPr>
      <w:r w:rsidRPr="00A8310A">
        <w:rPr>
          <w:color w:val="000000"/>
          <w:sz w:val="26"/>
          <w:szCs w:val="26"/>
          <w:lang w:val="ru-RU"/>
        </w:rPr>
        <w:t>Ко времени и точности реализации</w:t>
      </w:r>
      <w:r w:rsidR="000460D7" w:rsidRPr="00A8310A">
        <w:rPr>
          <w:color w:val="000000"/>
          <w:sz w:val="26"/>
          <w:szCs w:val="26"/>
          <w:lang w:val="ru-RU"/>
        </w:rPr>
        <w:t xml:space="preserve"> команд</w:t>
      </w:r>
      <w:r w:rsidR="006D6421" w:rsidRPr="00A8310A">
        <w:rPr>
          <w:color w:val="000000"/>
          <w:sz w:val="26"/>
          <w:szCs w:val="26"/>
          <w:lang w:val="ru-RU"/>
        </w:rPr>
        <w:t xml:space="preserve"> оперативного вторичного регулирования</w:t>
      </w:r>
      <w:r w:rsidR="003B52AB" w:rsidRPr="00A8310A">
        <w:rPr>
          <w:color w:val="000000"/>
          <w:sz w:val="26"/>
          <w:szCs w:val="26"/>
          <w:lang w:val="ru-RU"/>
        </w:rPr>
        <w:t xml:space="preserve"> </w:t>
      </w:r>
      <w:r w:rsidRPr="00A8310A">
        <w:rPr>
          <w:color w:val="000000"/>
          <w:sz w:val="26"/>
          <w:szCs w:val="26"/>
          <w:lang w:val="ru-RU"/>
        </w:rPr>
        <w:t>предъявляются следующие требования</w:t>
      </w:r>
      <w:r w:rsidR="000460D7" w:rsidRPr="00A8310A">
        <w:rPr>
          <w:color w:val="000000"/>
          <w:sz w:val="26"/>
          <w:szCs w:val="26"/>
          <w:lang w:val="ru-RU"/>
        </w:rPr>
        <w:t>:</w:t>
      </w:r>
    </w:p>
    <w:p w14:paraId="5A1A1645" w14:textId="77777777" w:rsidR="004D6EF0" w:rsidRPr="00A8310A" w:rsidRDefault="004D6EF0" w:rsidP="00DD4408">
      <w:pPr>
        <w:pStyle w:val="31"/>
        <w:numPr>
          <w:ilvl w:val="0"/>
          <w:numId w:val="12"/>
        </w:numPr>
        <w:spacing w:line="360" w:lineRule="auto"/>
        <w:jc w:val="both"/>
        <w:rPr>
          <w:color w:val="000000"/>
          <w:sz w:val="26"/>
          <w:szCs w:val="26"/>
          <w:lang w:val="ru-RU"/>
        </w:rPr>
      </w:pPr>
      <w:r w:rsidRPr="00A8310A">
        <w:rPr>
          <w:color w:val="000000"/>
          <w:sz w:val="26"/>
          <w:szCs w:val="26"/>
          <w:lang w:val="ru-RU"/>
        </w:rPr>
        <w:t xml:space="preserve">для команд оперативного вторичного регулирования, для которых не задано время окончания исполнения команды, время набора / сброса нагрузки не должно превышать допустимое время, принятое СО на основании данных, представленных участниками </w:t>
      </w:r>
      <w:r w:rsidR="00C42C1F" w:rsidRPr="00A8310A">
        <w:rPr>
          <w:color w:val="000000"/>
          <w:sz w:val="26"/>
          <w:szCs w:val="26"/>
          <w:lang w:val="ru-RU"/>
        </w:rPr>
        <w:t>оптового рынка</w:t>
      </w:r>
      <w:r w:rsidRPr="00A8310A">
        <w:rPr>
          <w:color w:val="000000"/>
          <w:sz w:val="26"/>
          <w:szCs w:val="26"/>
          <w:lang w:val="ru-RU"/>
        </w:rPr>
        <w:t xml:space="preserve">, в соответствии с настоящими </w:t>
      </w:r>
      <w:r w:rsidRPr="00A8310A">
        <w:rPr>
          <w:i/>
          <w:color w:val="000000"/>
          <w:sz w:val="26"/>
          <w:szCs w:val="26"/>
          <w:lang w:val="ru-RU"/>
        </w:rPr>
        <w:t>Техническими требованиями</w:t>
      </w:r>
      <w:r w:rsidRPr="00A8310A">
        <w:rPr>
          <w:color w:val="000000"/>
          <w:sz w:val="26"/>
          <w:szCs w:val="26"/>
          <w:lang w:val="ru-RU"/>
        </w:rPr>
        <w:t>;</w:t>
      </w:r>
    </w:p>
    <w:p w14:paraId="35D54250" w14:textId="77777777" w:rsidR="004D6EF0" w:rsidRPr="00A8310A" w:rsidRDefault="004D6EF0" w:rsidP="00DD4408">
      <w:pPr>
        <w:pStyle w:val="31"/>
        <w:numPr>
          <w:ilvl w:val="0"/>
          <w:numId w:val="12"/>
        </w:numPr>
        <w:spacing w:line="360" w:lineRule="auto"/>
        <w:jc w:val="both"/>
        <w:rPr>
          <w:color w:val="000000"/>
          <w:sz w:val="26"/>
          <w:szCs w:val="26"/>
          <w:lang w:val="ru-RU"/>
        </w:rPr>
      </w:pPr>
      <w:r w:rsidRPr="00A8310A">
        <w:rPr>
          <w:color w:val="000000"/>
          <w:sz w:val="26"/>
          <w:szCs w:val="26"/>
          <w:lang w:val="ru-RU"/>
        </w:rPr>
        <w:t>для команд оперативного вторичного регулирования, для которых задано время окончания исполнения команды,</w:t>
      </w:r>
      <w:r w:rsidRPr="00A8310A" w:rsidDel="00C7562D">
        <w:rPr>
          <w:color w:val="000000"/>
          <w:sz w:val="26"/>
          <w:szCs w:val="26"/>
          <w:lang w:val="ru-RU"/>
        </w:rPr>
        <w:t xml:space="preserve"> </w:t>
      </w:r>
      <w:r w:rsidRPr="00A8310A">
        <w:rPr>
          <w:color w:val="000000"/>
          <w:sz w:val="26"/>
          <w:szCs w:val="26"/>
          <w:lang w:val="ru-RU"/>
        </w:rPr>
        <w:t>время набора / сброса нагрузки не должно превышать заданное время окончания исполнения команды;</w:t>
      </w:r>
    </w:p>
    <w:p w14:paraId="515DCA75" w14:textId="77777777" w:rsidR="001359D3" w:rsidRPr="002222DA" w:rsidRDefault="004D6EF0" w:rsidP="00DD4408">
      <w:pPr>
        <w:pStyle w:val="31"/>
        <w:numPr>
          <w:ilvl w:val="0"/>
          <w:numId w:val="12"/>
        </w:numPr>
        <w:spacing w:line="360" w:lineRule="auto"/>
        <w:jc w:val="both"/>
        <w:rPr>
          <w:color w:val="000000"/>
          <w:sz w:val="26"/>
          <w:szCs w:val="26"/>
          <w:lang w:val="ru-RU"/>
        </w:rPr>
      </w:pPr>
      <w:r w:rsidRPr="00A8310A">
        <w:rPr>
          <w:color w:val="000000"/>
          <w:sz w:val="26"/>
          <w:szCs w:val="26"/>
          <w:lang w:val="ru-RU"/>
        </w:rPr>
        <w:t>точность набора / сброса</w:t>
      </w:r>
      <w:r w:rsidR="000460D7" w:rsidRPr="00A8310A">
        <w:rPr>
          <w:color w:val="000000"/>
          <w:sz w:val="26"/>
          <w:szCs w:val="26"/>
          <w:lang w:val="ru-RU"/>
        </w:rPr>
        <w:t xml:space="preserve"> заданной </w:t>
      </w:r>
      <w:r w:rsidRPr="00A8310A">
        <w:rPr>
          <w:color w:val="000000"/>
          <w:sz w:val="26"/>
          <w:szCs w:val="26"/>
          <w:lang w:val="ru-RU"/>
        </w:rPr>
        <w:t>величины</w:t>
      </w:r>
      <w:r w:rsidR="000460D7" w:rsidRPr="00A8310A">
        <w:rPr>
          <w:color w:val="000000"/>
          <w:sz w:val="26"/>
          <w:szCs w:val="26"/>
          <w:lang w:val="ru-RU"/>
        </w:rPr>
        <w:t xml:space="preserve"> активной мощности</w:t>
      </w:r>
      <w:r w:rsidR="001359D3">
        <w:rPr>
          <w:color w:val="000000"/>
          <w:sz w:val="26"/>
          <w:szCs w:val="26"/>
          <w:lang w:val="ru-RU"/>
        </w:rPr>
        <w:t xml:space="preserve"> контролируется</w:t>
      </w:r>
      <w:r w:rsidR="001359D3" w:rsidRPr="002222DA">
        <w:rPr>
          <w:lang w:val="ru-RU"/>
        </w:rPr>
        <w:t xml:space="preserve"> </w:t>
      </w:r>
      <w:r w:rsidR="001359D3" w:rsidRPr="001359D3">
        <w:rPr>
          <w:color w:val="000000"/>
          <w:sz w:val="26"/>
          <w:szCs w:val="26"/>
          <w:lang w:val="ru-RU"/>
        </w:rPr>
        <w:t xml:space="preserve">за первую минуту, следующую за временем </w:t>
      </w:r>
      <w:r w:rsidRPr="00A8310A">
        <w:rPr>
          <w:color w:val="000000"/>
          <w:sz w:val="26"/>
          <w:szCs w:val="26"/>
          <w:lang w:val="ru-RU"/>
        </w:rPr>
        <w:t>окончания выполнения команды</w:t>
      </w:r>
      <w:r w:rsidR="001359D3">
        <w:rPr>
          <w:color w:val="000000"/>
          <w:sz w:val="26"/>
          <w:szCs w:val="26"/>
          <w:lang w:val="ru-RU"/>
        </w:rPr>
        <w:t>,</w:t>
      </w:r>
      <w:r w:rsidRPr="00A8310A">
        <w:rPr>
          <w:color w:val="000000"/>
          <w:sz w:val="26"/>
          <w:szCs w:val="26"/>
          <w:lang w:val="ru-RU"/>
        </w:rPr>
        <w:t xml:space="preserve"> </w:t>
      </w:r>
      <w:r w:rsidR="001359D3">
        <w:rPr>
          <w:color w:val="000000"/>
          <w:sz w:val="26"/>
          <w:szCs w:val="26"/>
          <w:lang w:val="ru-RU"/>
        </w:rPr>
        <w:t xml:space="preserve">при этом отклонения </w:t>
      </w:r>
      <w:r w:rsidRPr="00A8310A">
        <w:rPr>
          <w:color w:val="000000"/>
          <w:sz w:val="26"/>
          <w:szCs w:val="26"/>
          <w:lang w:val="ru-RU"/>
        </w:rPr>
        <w:t>должн</w:t>
      </w:r>
      <w:r w:rsidR="001359D3">
        <w:rPr>
          <w:color w:val="000000"/>
          <w:sz w:val="26"/>
          <w:szCs w:val="26"/>
          <w:lang w:val="ru-RU"/>
        </w:rPr>
        <w:t>ы</w:t>
      </w:r>
      <w:r w:rsidRPr="00A8310A">
        <w:rPr>
          <w:color w:val="000000"/>
          <w:sz w:val="26"/>
          <w:szCs w:val="26"/>
          <w:lang w:val="ru-RU"/>
        </w:rPr>
        <w:t xml:space="preserve"> </w:t>
      </w:r>
      <w:r w:rsidR="000460D7" w:rsidRPr="00A8310A">
        <w:rPr>
          <w:color w:val="000000"/>
          <w:sz w:val="26"/>
          <w:szCs w:val="26"/>
          <w:lang w:val="ru-RU"/>
        </w:rPr>
        <w:t xml:space="preserve">быть </w:t>
      </w:r>
      <w:r w:rsidRPr="00A8310A">
        <w:rPr>
          <w:color w:val="000000"/>
          <w:sz w:val="26"/>
          <w:szCs w:val="26"/>
          <w:lang w:val="ru-RU"/>
        </w:rPr>
        <w:t>в пределах</w:t>
      </w:r>
      <w:r w:rsidR="004C0552" w:rsidRPr="00A8310A">
        <w:rPr>
          <w:color w:val="000000"/>
          <w:sz w:val="26"/>
          <w:szCs w:val="26"/>
          <w:lang w:val="ru-RU"/>
        </w:rPr>
        <w:t>,</w:t>
      </w:r>
      <w:r w:rsidRPr="00A8310A">
        <w:rPr>
          <w:color w:val="000000"/>
          <w:sz w:val="26"/>
          <w:szCs w:val="26"/>
          <w:lang w:val="ru-RU"/>
        </w:rPr>
        <w:t xml:space="preserve"> </w:t>
      </w:r>
      <w:r w:rsidR="00B330A9" w:rsidRPr="00A8310A">
        <w:rPr>
          <w:color w:val="000000"/>
          <w:sz w:val="26"/>
          <w:szCs w:val="26"/>
          <w:lang w:val="ru-RU"/>
        </w:rPr>
        <w:t xml:space="preserve">не </w:t>
      </w:r>
      <w:r w:rsidR="000F336F" w:rsidRPr="00A8310A">
        <w:rPr>
          <w:color w:val="000000"/>
          <w:sz w:val="26"/>
          <w:szCs w:val="26"/>
          <w:lang w:val="ru-RU"/>
        </w:rPr>
        <w:t>выходящих</w:t>
      </w:r>
      <w:r w:rsidR="00B330A9" w:rsidRPr="00A8310A">
        <w:rPr>
          <w:color w:val="000000"/>
          <w:sz w:val="26"/>
          <w:szCs w:val="26"/>
          <w:lang w:val="ru-RU"/>
        </w:rPr>
        <w:t xml:space="preserve"> одновременно </w:t>
      </w:r>
      <w:r w:rsidR="000F336F" w:rsidRPr="00A8310A">
        <w:rPr>
          <w:color w:val="000000"/>
          <w:sz w:val="26"/>
          <w:szCs w:val="26"/>
          <w:lang w:val="ru-RU"/>
        </w:rPr>
        <w:t xml:space="preserve">за </w:t>
      </w:r>
      <w:r w:rsidRPr="00A8310A">
        <w:rPr>
          <w:color w:val="000000"/>
          <w:sz w:val="26"/>
          <w:szCs w:val="26"/>
          <w:lang w:val="ru-RU"/>
        </w:rPr>
        <w:t xml:space="preserve">± </w:t>
      </w:r>
      <w:r w:rsidR="001359D3">
        <w:rPr>
          <w:color w:val="000000"/>
          <w:sz w:val="26"/>
          <w:szCs w:val="26"/>
          <w:lang w:val="ru-RU"/>
        </w:rPr>
        <w:t>5</w:t>
      </w:r>
      <w:r w:rsidRPr="00A8310A">
        <w:rPr>
          <w:color w:val="000000"/>
          <w:sz w:val="26"/>
          <w:szCs w:val="26"/>
          <w:lang w:val="ru-RU"/>
        </w:rPr>
        <w:t xml:space="preserve">% </w:t>
      </w:r>
      <w:r w:rsidR="002772AD" w:rsidRPr="00A8310A">
        <w:rPr>
          <w:color w:val="000000"/>
          <w:sz w:val="26"/>
          <w:szCs w:val="26"/>
          <w:lang w:val="ru-RU"/>
        </w:rPr>
        <w:t xml:space="preserve">и </w:t>
      </w:r>
      <w:r w:rsidR="00EF4D6F" w:rsidRPr="00A8310A">
        <w:rPr>
          <w:color w:val="000000"/>
          <w:sz w:val="26"/>
          <w:szCs w:val="26"/>
          <w:lang w:val="ru-RU"/>
        </w:rPr>
        <w:t xml:space="preserve">± </w:t>
      </w:r>
      <w:r w:rsidR="001359D3">
        <w:rPr>
          <w:color w:val="000000"/>
          <w:sz w:val="26"/>
          <w:szCs w:val="26"/>
          <w:lang w:val="ru-RU"/>
        </w:rPr>
        <w:t>15</w:t>
      </w:r>
      <w:r w:rsidR="001359D3" w:rsidRPr="00A8310A">
        <w:rPr>
          <w:color w:val="000000"/>
          <w:sz w:val="26"/>
          <w:szCs w:val="26"/>
          <w:lang w:val="ru-RU"/>
        </w:rPr>
        <w:t xml:space="preserve"> </w:t>
      </w:r>
      <w:r w:rsidR="002772AD" w:rsidRPr="00A8310A">
        <w:rPr>
          <w:color w:val="000000"/>
          <w:sz w:val="26"/>
          <w:szCs w:val="26"/>
          <w:lang w:val="ru-RU"/>
        </w:rPr>
        <w:t>МВт</w:t>
      </w:r>
      <w:r w:rsidRPr="00A8310A">
        <w:rPr>
          <w:color w:val="000000"/>
          <w:sz w:val="26"/>
          <w:szCs w:val="26"/>
          <w:lang w:val="ru-RU"/>
        </w:rPr>
        <w:t xml:space="preserve"> от </w:t>
      </w:r>
      <w:r w:rsidR="000C125E">
        <w:rPr>
          <w:color w:val="000000"/>
          <w:sz w:val="26"/>
          <w:szCs w:val="26"/>
          <w:lang w:val="ru-RU"/>
        </w:rPr>
        <w:t>заданного</w:t>
      </w:r>
      <w:r w:rsidR="001359D3">
        <w:rPr>
          <w:color w:val="000000"/>
          <w:sz w:val="26"/>
          <w:szCs w:val="26"/>
          <w:lang w:val="ru-RU"/>
        </w:rPr>
        <w:t xml:space="preserve"> значения</w:t>
      </w:r>
      <w:r w:rsidR="000460D7" w:rsidRPr="00A8310A">
        <w:rPr>
          <w:color w:val="000000"/>
          <w:sz w:val="26"/>
          <w:szCs w:val="26"/>
          <w:lang w:val="ru-RU"/>
        </w:rPr>
        <w:t>;</w:t>
      </w:r>
      <w:r w:rsidR="001359D3" w:rsidRPr="002222DA">
        <w:rPr>
          <w:lang w:val="ru-RU"/>
        </w:rPr>
        <w:t xml:space="preserve"> </w:t>
      </w:r>
    </w:p>
    <w:p w14:paraId="162CCAB7" w14:textId="77777777" w:rsidR="000460D7" w:rsidRPr="00A8310A" w:rsidRDefault="002C78F4" w:rsidP="00DD4408">
      <w:pPr>
        <w:pStyle w:val="31"/>
        <w:numPr>
          <w:ilvl w:val="0"/>
          <w:numId w:val="12"/>
        </w:numPr>
        <w:spacing w:line="360" w:lineRule="auto"/>
        <w:jc w:val="both"/>
        <w:rPr>
          <w:color w:val="000000"/>
          <w:sz w:val="26"/>
          <w:szCs w:val="26"/>
          <w:lang w:val="ru-RU"/>
        </w:rPr>
      </w:pPr>
      <w:r w:rsidRPr="00497C61">
        <w:rPr>
          <w:color w:val="000000"/>
          <w:sz w:val="26"/>
          <w:szCs w:val="26"/>
          <w:lang w:val="ru-RU"/>
        </w:rPr>
        <w:t xml:space="preserve">точность поддержания заданной величины активной мощности </w:t>
      </w:r>
      <w:r w:rsidR="001359D3" w:rsidRPr="00497C61">
        <w:rPr>
          <w:color w:val="000000"/>
          <w:sz w:val="26"/>
          <w:szCs w:val="26"/>
          <w:lang w:val="ru-RU"/>
        </w:rPr>
        <w:t xml:space="preserve">контролируется в период с момента окончания исполнения команды до момента окончания ее действия, заданных командой диспетчера, за исключением периодов изменения нагрузки, предусмотренных командой, и считается соблюденной, если </w:t>
      </w:r>
      <w:proofErr w:type="spellStart"/>
      <w:r w:rsidR="001359D3" w:rsidRPr="00497C61">
        <w:rPr>
          <w:color w:val="000000"/>
          <w:sz w:val="26"/>
          <w:szCs w:val="26"/>
          <w:lang w:val="ru-RU"/>
        </w:rPr>
        <w:t>среднеминутные</w:t>
      </w:r>
      <w:proofErr w:type="spellEnd"/>
      <w:r w:rsidR="001359D3" w:rsidRPr="00497C61">
        <w:rPr>
          <w:color w:val="000000"/>
          <w:sz w:val="26"/>
          <w:szCs w:val="26"/>
          <w:lang w:val="ru-RU"/>
        </w:rPr>
        <w:t xml:space="preserve"> отклонения не превысили одновременно</w:t>
      </w:r>
      <w:r w:rsidR="000C125E" w:rsidRPr="00497C61">
        <w:rPr>
          <w:color w:val="000000"/>
          <w:sz w:val="26"/>
          <w:szCs w:val="26"/>
          <w:lang w:val="ru-RU"/>
        </w:rPr>
        <w:t xml:space="preserve"> ±5% и ±</w:t>
      </w:r>
      <w:r w:rsidR="001359D3" w:rsidRPr="00497C61">
        <w:rPr>
          <w:color w:val="000000"/>
          <w:sz w:val="26"/>
          <w:szCs w:val="26"/>
          <w:lang w:val="ru-RU"/>
        </w:rPr>
        <w:t>15 МВт от заданной величины активной мощности</w:t>
      </w:r>
      <w:r w:rsidRPr="00497C61">
        <w:rPr>
          <w:color w:val="000000"/>
          <w:sz w:val="26"/>
          <w:szCs w:val="26"/>
          <w:lang w:val="ru-RU"/>
        </w:rPr>
        <w:t>.</w:t>
      </w:r>
    </w:p>
    <w:p w14:paraId="4F698AA6" w14:textId="77777777" w:rsidR="000460D7" w:rsidRPr="00A8310A" w:rsidRDefault="004D6EF0" w:rsidP="004D6EF0">
      <w:pPr>
        <w:pStyle w:val="31"/>
        <w:spacing w:line="360" w:lineRule="auto"/>
        <w:ind w:firstLine="708"/>
        <w:jc w:val="both"/>
        <w:rPr>
          <w:color w:val="000000"/>
          <w:sz w:val="26"/>
          <w:szCs w:val="26"/>
          <w:lang w:val="ru-RU"/>
        </w:rPr>
      </w:pPr>
      <w:r w:rsidRPr="00A8310A">
        <w:rPr>
          <w:color w:val="000000"/>
          <w:sz w:val="26"/>
          <w:szCs w:val="26"/>
          <w:lang w:val="ru-RU"/>
        </w:rPr>
        <w:t>Неисполнение команды оперативного вторичного регулирования регистрируется при нарушении любого из требований.</w:t>
      </w:r>
    </w:p>
    <w:p w14:paraId="1EF8D6AD" w14:textId="77777777" w:rsidR="00166C38" w:rsidRPr="00A8310A" w:rsidRDefault="00166C38" w:rsidP="004D6EF0">
      <w:pPr>
        <w:pStyle w:val="31"/>
        <w:spacing w:line="360" w:lineRule="auto"/>
        <w:ind w:firstLine="708"/>
        <w:jc w:val="both"/>
        <w:rPr>
          <w:color w:val="000000"/>
          <w:sz w:val="26"/>
          <w:szCs w:val="26"/>
          <w:lang w:val="ru-RU"/>
        </w:rPr>
      </w:pPr>
      <w:bookmarkStart w:id="42" w:name="_Toc135541533"/>
      <w:bookmarkStart w:id="43" w:name="_Toc213137170"/>
      <w:bookmarkStart w:id="44" w:name="_Toc213742693"/>
      <w:r w:rsidRPr="00A8310A">
        <w:rPr>
          <w:color w:val="000000"/>
          <w:sz w:val="26"/>
          <w:szCs w:val="26"/>
          <w:lang w:val="ru-RU"/>
        </w:rPr>
        <w:t xml:space="preserve">Неисполнение команд оперативного вторичного регулирования </w:t>
      </w:r>
      <w:r w:rsidR="003E212B" w:rsidRPr="00A8310A">
        <w:rPr>
          <w:color w:val="000000"/>
          <w:sz w:val="26"/>
          <w:szCs w:val="26"/>
          <w:lang w:val="ru-RU"/>
        </w:rPr>
        <w:t xml:space="preserve">не </w:t>
      </w:r>
      <w:r w:rsidRPr="00A8310A">
        <w:rPr>
          <w:color w:val="000000"/>
          <w:sz w:val="26"/>
          <w:szCs w:val="26"/>
          <w:lang w:val="ru-RU"/>
        </w:rPr>
        <w:t xml:space="preserve">регистрируется </w:t>
      </w:r>
      <w:r w:rsidR="0007033B" w:rsidRPr="00A8310A">
        <w:rPr>
          <w:color w:val="000000"/>
          <w:sz w:val="26"/>
          <w:szCs w:val="26"/>
          <w:lang w:val="ru-RU"/>
        </w:rPr>
        <w:t>в следующие периоды</w:t>
      </w:r>
      <w:r w:rsidR="003E212B" w:rsidRPr="00A8310A">
        <w:rPr>
          <w:color w:val="000000"/>
          <w:sz w:val="26"/>
          <w:szCs w:val="26"/>
          <w:lang w:val="ru-RU"/>
        </w:rPr>
        <w:t>:</w:t>
      </w:r>
    </w:p>
    <w:p w14:paraId="4B50728E" w14:textId="77777777" w:rsidR="003E212B" w:rsidRPr="00A8310A" w:rsidRDefault="0007033B" w:rsidP="00DD4408">
      <w:pPr>
        <w:pStyle w:val="31"/>
        <w:numPr>
          <w:ilvl w:val="0"/>
          <w:numId w:val="14"/>
        </w:numPr>
        <w:spacing w:line="360" w:lineRule="auto"/>
        <w:jc w:val="both"/>
        <w:rPr>
          <w:color w:val="000000"/>
          <w:sz w:val="26"/>
          <w:szCs w:val="26"/>
          <w:lang w:val="ru-RU"/>
        </w:rPr>
      </w:pPr>
      <w:r w:rsidRPr="00A8310A">
        <w:rPr>
          <w:color w:val="000000"/>
          <w:sz w:val="26"/>
          <w:szCs w:val="26"/>
          <w:lang w:val="ru-RU"/>
        </w:rPr>
        <w:lastRenderedPageBreak/>
        <w:t>работ</w:t>
      </w:r>
      <w:r w:rsidR="00E741AE" w:rsidRPr="00A8310A">
        <w:rPr>
          <w:color w:val="000000"/>
          <w:sz w:val="26"/>
          <w:szCs w:val="26"/>
          <w:lang w:val="ru-RU"/>
        </w:rPr>
        <w:t>ы</w:t>
      </w:r>
      <w:r w:rsidRPr="00A8310A">
        <w:rPr>
          <w:color w:val="000000"/>
          <w:sz w:val="26"/>
          <w:szCs w:val="26"/>
          <w:lang w:val="ru-RU"/>
        </w:rPr>
        <w:t xml:space="preserve"> ГЭС по командам от систем</w:t>
      </w:r>
      <w:r w:rsidR="00B26604" w:rsidRPr="00A8310A">
        <w:rPr>
          <w:color w:val="000000"/>
          <w:sz w:val="26"/>
          <w:szCs w:val="26"/>
          <w:lang w:val="ru-RU"/>
        </w:rPr>
        <w:t>ы</w:t>
      </w:r>
      <w:r w:rsidRPr="00A8310A">
        <w:rPr>
          <w:color w:val="000000"/>
          <w:sz w:val="26"/>
          <w:szCs w:val="26"/>
          <w:lang w:val="ru-RU"/>
        </w:rPr>
        <w:t xml:space="preserve"> </w:t>
      </w:r>
      <w:r w:rsidR="00B26604" w:rsidRPr="00A8310A">
        <w:rPr>
          <w:color w:val="000000"/>
          <w:sz w:val="26"/>
          <w:szCs w:val="26"/>
          <w:lang w:val="ru-RU"/>
        </w:rPr>
        <w:t>АРЧМ</w:t>
      </w:r>
      <w:r w:rsidRPr="00A8310A">
        <w:rPr>
          <w:color w:val="000000"/>
          <w:sz w:val="26"/>
          <w:szCs w:val="26"/>
          <w:lang w:val="ru-RU"/>
        </w:rPr>
        <w:t>;</w:t>
      </w:r>
    </w:p>
    <w:p w14:paraId="684784E7" w14:textId="77777777" w:rsidR="0007033B" w:rsidRPr="00A8310A" w:rsidRDefault="00B26604" w:rsidP="00DD4408">
      <w:pPr>
        <w:pStyle w:val="31"/>
        <w:numPr>
          <w:ilvl w:val="0"/>
          <w:numId w:val="14"/>
        </w:numPr>
        <w:spacing w:line="360" w:lineRule="auto"/>
        <w:jc w:val="both"/>
        <w:rPr>
          <w:color w:val="000000"/>
          <w:sz w:val="26"/>
          <w:szCs w:val="26"/>
          <w:lang w:val="ru-RU"/>
        </w:rPr>
      </w:pPr>
      <w:r w:rsidRPr="00A8310A">
        <w:rPr>
          <w:color w:val="000000"/>
          <w:sz w:val="26"/>
          <w:szCs w:val="26"/>
          <w:lang w:val="ru-RU"/>
        </w:rPr>
        <w:t xml:space="preserve">участия </w:t>
      </w:r>
      <w:r w:rsidR="0007033B" w:rsidRPr="00A8310A">
        <w:rPr>
          <w:color w:val="000000"/>
          <w:sz w:val="26"/>
          <w:szCs w:val="26"/>
          <w:lang w:val="ru-RU"/>
        </w:rPr>
        <w:t xml:space="preserve">ГЭС </w:t>
      </w:r>
      <w:r w:rsidR="00B40876" w:rsidRPr="00A8310A">
        <w:rPr>
          <w:color w:val="000000"/>
          <w:sz w:val="26"/>
          <w:szCs w:val="26"/>
          <w:lang w:val="ru-RU"/>
        </w:rPr>
        <w:t>в НПРЧ</w:t>
      </w:r>
      <w:r w:rsidR="00FE2A85" w:rsidRPr="00A8310A">
        <w:rPr>
          <w:color w:val="000000"/>
          <w:sz w:val="26"/>
          <w:szCs w:val="26"/>
          <w:lang w:val="ru-RU"/>
        </w:rPr>
        <w:t xml:space="preserve"> и/или ОПРЧ</w:t>
      </w:r>
      <w:r w:rsidR="00E741AE" w:rsidRPr="00A8310A">
        <w:rPr>
          <w:sz w:val="26"/>
          <w:szCs w:val="26"/>
          <w:lang w:val="ru-RU"/>
        </w:rPr>
        <w:t xml:space="preserve"> </w:t>
      </w:r>
      <w:r w:rsidR="00FE2A85" w:rsidRPr="00A8310A">
        <w:rPr>
          <w:sz w:val="26"/>
          <w:szCs w:val="26"/>
          <w:lang w:val="ru-RU"/>
        </w:rPr>
        <w:t>с исчерпанием имеющегося для выполнения команды резерва при заданном составе работающих гидрогенераторов</w:t>
      </w:r>
      <w:r w:rsidR="0007033B" w:rsidRPr="00A8310A">
        <w:rPr>
          <w:color w:val="000000"/>
          <w:sz w:val="26"/>
          <w:szCs w:val="26"/>
          <w:lang w:val="ru-RU"/>
        </w:rPr>
        <w:t>;</w:t>
      </w:r>
    </w:p>
    <w:p w14:paraId="1AC29186" w14:textId="77777777" w:rsidR="0007033B" w:rsidRPr="00A8310A" w:rsidRDefault="00B26604" w:rsidP="00DD4408">
      <w:pPr>
        <w:pStyle w:val="31"/>
        <w:numPr>
          <w:ilvl w:val="0"/>
          <w:numId w:val="14"/>
        </w:numPr>
        <w:spacing w:line="360" w:lineRule="auto"/>
        <w:jc w:val="both"/>
        <w:rPr>
          <w:color w:val="000000"/>
          <w:sz w:val="26"/>
          <w:szCs w:val="26"/>
          <w:lang w:val="ru-RU"/>
        </w:rPr>
      </w:pPr>
      <w:r w:rsidRPr="00A8310A">
        <w:rPr>
          <w:color w:val="000000"/>
          <w:sz w:val="26"/>
          <w:szCs w:val="26"/>
          <w:lang w:val="ru-RU"/>
        </w:rPr>
        <w:t xml:space="preserve">отработки </w:t>
      </w:r>
      <w:r w:rsidR="00E741AE" w:rsidRPr="00A8310A">
        <w:rPr>
          <w:color w:val="000000"/>
          <w:sz w:val="26"/>
          <w:szCs w:val="26"/>
          <w:lang w:val="ru-RU"/>
        </w:rPr>
        <w:t xml:space="preserve">ГЭС </w:t>
      </w:r>
      <w:r w:rsidRPr="00A8310A">
        <w:rPr>
          <w:color w:val="000000"/>
          <w:sz w:val="26"/>
          <w:szCs w:val="26"/>
          <w:lang w:val="ru-RU"/>
        </w:rPr>
        <w:t>команд</w:t>
      </w:r>
      <w:r w:rsidR="00E741AE" w:rsidRPr="00A8310A">
        <w:rPr>
          <w:color w:val="000000"/>
          <w:sz w:val="26"/>
          <w:szCs w:val="26"/>
          <w:lang w:val="ru-RU"/>
        </w:rPr>
        <w:t xml:space="preserve"> </w:t>
      </w:r>
      <w:r w:rsidR="00E741AE" w:rsidRPr="00A8310A">
        <w:rPr>
          <w:sz w:val="26"/>
          <w:szCs w:val="26"/>
          <w:lang w:val="ru-RU"/>
        </w:rPr>
        <w:t>противоаварийной автоматики;</w:t>
      </w:r>
    </w:p>
    <w:p w14:paraId="355581F8" w14:textId="77777777" w:rsidR="00E741AE" w:rsidRPr="00A8310A" w:rsidRDefault="00B40876" w:rsidP="00DD4408">
      <w:pPr>
        <w:pStyle w:val="31"/>
        <w:numPr>
          <w:ilvl w:val="0"/>
          <w:numId w:val="14"/>
        </w:numPr>
        <w:spacing w:line="360" w:lineRule="auto"/>
        <w:jc w:val="both"/>
        <w:rPr>
          <w:color w:val="000000"/>
          <w:sz w:val="26"/>
          <w:szCs w:val="26"/>
          <w:lang w:val="ru-RU"/>
        </w:rPr>
      </w:pPr>
      <w:r w:rsidRPr="00A8310A">
        <w:rPr>
          <w:color w:val="000000"/>
          <w:sz w:val="26"/>
          <w:szCs w:val="26"/>
          <w:lang w:val="ru-RU"/>
        </w:rPr>
        <w:t xml:space="preserve">срабатывания на </w:t>
      </w:r>
      <w:r w:rsidR="00E741AE" w:rsidRPr="00A8310A">
        <w:rPr>
          <w:color w:val="000000"/>
          <w:sz w:val="26"/>
          <w:szCs w:val="26"/>
          <w:lang w:val="ru-RU"/>
        </w:rPr>
        <w:t xml:space="preserve">ГЭС </w:t>
      </w:r>
      <w:r w:rsidR="00E741AE" w:rsidRPr="00A8310A">
        <w:rPr>
          <w:sz w:val="26"/>
          <w:szCs w:val="26"/>
          <w:lang w:val="ru-RU"/>
        </w:rPr>
        <w:t>релейной защиты.</w:t>
      </w:r>
    </w:p>
    <w:p w14:paraId="2C67DB17" w14:textId="77777777" w:rsidR="00B330A9" w:rsidRPr="00A8310A" w:rsidRDefault="00B330A9" w:rsidP="00B330A9">
      <w:pPr>
        <w:pStyle w:val="31"/>
        <w:spacing w:line="360" w:lineRule="auto"/>
        <w:ind w:firstLine="708"/>
        <w:jc w:val="both"/>
        <w:rPr>
          <w:sz w:val="26"/>
          <w:szCs w:val="26"/>
          <w:lang w:val="ru-RU"/>
        </w:rPr>
      </w:pPr>
      <w:r w:rsidRPr="00A8310A">
        <w:rPr>
          <w:sz w:val="26"/>
          <w:szCs w:val="26"/>
          <w:lang w:val="ru-RU"/>
        </w:rPr>
        <w:t xml:space="preserve">Невыполнение диспетчерской команды не регистрируется в случае, если отклонение нагрузки ГЭС от заданной величины произошло вследствие того, что </w:t>
      </w:r>
      <w:r w:rsidR="00BC1CD3" w:rsidRPr="00A8310A">
        <w:rPr>
          <w:sz w:val="26"/>
          <w:szCs w:val="26"/>
          <w:lang w:val="ru-RU"/>
        </w:rPr>
        <w:t>данная диспетчерская команда не могла быть исполнена</w:t>
      </w:r>
      <w:r w:rsidR="00411A29" w:rsidRPr="00A8310A">
        <w:rPr>
          <w:sz w:val="26"/>
          <w:szCs w:val="26"/>
          <w:lang w:val="ru-RU"/>
        </w:rPr>
        <w:t xml:space="preserve">, в том числе </w:t>
      </w:r>
      <w:r w:rsidRPr="00A8310A">
        <w:rPr>
          <w:sz w:val="26"/>
          <w:szCs w:val="26"/>
          <w:lang w:val="ru-RU"/>
        </w:rPr>
        <w:t xml:space="preserve">по условиям эксплуатации ГЭС (например: невозможность одновременного пуска гидрогенераторов (отсутствие индивидуальных </w:t>
      </w:r>
      <w:proofErr w:type="spellStart"/>
      <w:r w:rsidRPr="00A8310A">
        <w:rPr>
          <w:sz w:val="26"/>
          <w:szCs w:val="26"/>
          <w:lang w:val="ru-RU"/>
        </w:rPr>
        <w:t>автосинхронизаторов</w:t>
      </w:r>
      <w:proofErr w:type="spellEnd"/>
      <w:r w:rsidRPr="00A8310A">
        <w:rPr>
          <w:sz w:val="26"/>
          <w:szCs w:val="26"/>
          <w:lang w:val="ru-RU"/>
        </w:rPr>
        <w:t>), неравномерность скорости загрузки гидрогенераторов по режиму работы гидроузла и т.д.).</w:t>
      </w:r>
    </w:p>
    <w:p w14:paraId="274CCC96" w14:textId="77777777" w:rsidR="00550E89" w:rsidRDefault="00413EEC" w:rsidP="00413EEC">
      <w:pPr>
        <w:pStyle w:val="31"/>
        <w:spacing w:line="360" w:lineRule="auto"/>
        <w:ind w:firstLine="708"/>
        <w:jc w:val="both"/>
        <w:rPr>
          <w:color w:val="000000"/>
          <w:sz w:val="26"/>
          <w:szCs w:val="26"/>
          <w:lang w:val="ru-RU"/>
        </w:rPr>
      </w:pPr>
      <w:r w:rsidRPr="00A8310A">
        <w:rPr>
          <w:sz w:val="26"/>
          <w:szCs w:val="26"/>
          <w:lang w:val="ru-RU"/>
        </w:rPr>
        <w:t>В период работы оборудования ГАЭС в насосном режиме</w:t>
      </w:r>
      <w:r w:rsidRPr="00A8310A">
        <w:rPr>
          <w:color w:val="000000"/>
          <w:sz w:val="26"/>
          <w:szCs w:val="26"/>
          <w:lang w:val="ru-RU"/>
        </w:rPr>
        <w:t xml:space="preserve"> </w:t>
      </w:r>
      <w:r w:rsidR="00A94972" w:rsidRPr="00A8310A">
        <w:rPr>
          <w:color w:val="000000"/>
          <w:sz w:val="26"/>
          <w:szCs w:val="26"/>
          <w:lang w:val="ru-RU"/>
        </w:rPr>
        <w:t>регистрируется исполнение команд на включение в</w:t>
      </w:r>
      <w:r w:rsidRPr="00A8310A">
        <w:rPr>
          <w:color w:val="000000"/>
          <w:sz w:val="26"/>
          <w:szCs w:val="26"/>
          <w:lang w:val="ru-RU"/>
        </w:rPr>
        <w:t xml:space="preserve"> сеть</w:t>
      </w:r>
      <w:r w:rsidR="00A94972" w:rsidRPr="00A8310A">
        <w:rPr>
          <w:color w:val="000000"/>
          <w:sz w:val="26"/>
          <w:szCs w:val="26"/>
          <w:lang w:val="ru-RU"/>
        </w:rPr>
        <w:t xml:space="preserve"> / отключения от сети</w:t>
      </w:r>
      <w:r w:rsidRPr="00A8310A">
        <w:rPr>
          <w:color w:val="000000"/>
          <w:sz w:val="26"/>
          <w:szCs w:val="26"/>
          <w:lang w:val="ru-RU"/>
        </w:rPr>
        <w:t xml:space="preserve"> </w:t>
      </w:r>
      <w:r w:rsidR="00A73012" w:rsidRPr="00A8310A">
        <w:rPr>
          <w:color w:val="000000"/>
          <w:sz w:val="26"/>
          <w:szCs w:val="26"/>
          <w:lang w:val="ru-RU"/>
        </w:rPr>
        <w:t>гидроагрегатов</w:t>
      </w:r>
      <w:r w:rsidR="00A94972" w:rsidRPr="00A8310A">
        <w:rPr>
          <w:color w:val="000000"/>
          <w:sz w:val="26"/>
          <w:szCs w:val="26"/>
          <w:lang w:val="ru-RU"/>
        </w:rPr>
        <w:t xml:space="preserve">. Для данных команд время включения в сеть / отключения от сети </w:t>
      </w:r>
      <w:r w:rsidR="00A73012" w:rsidRPr="00A8310A">
        <w:rPr>
          <w:color w:val="000000"/>
          <w:sz w:val="26"/>
          <w:szCs w:val="26"/>
          <w:lang w:val="ru-RU"/>
        </w:rPr>
        <w:t>гидроагрегатов</w:t>
      </w:r>
      <w:r w:rsidR="00A94972" w:rsidRPr="00A8310A">
        <w:rPr>
          <w:color w:val="000000"/>
          <w:sz w:val="26"/>
          <w:szCs w:val="26"/>
          <w:lang w:val="ru-RU"/>
        </w:rPr>
        <w:t xml:space="preserve"> не должно превышать заданное диспетчером время окончания исполнения команды</w:t>
      </w:r>
      <w:r w:rsidRPr="00A8310A">
        <w:rPr>
          <w:color w:val="000000"/>
          <w:sz w:val="26"/>
          <w:szCs w:val="26"/>
          <w:lang w:val="ru-RU"/>
        </w:rPr>
        <w:t>.</w:t>
      </w:r>
    </w:p>
    <w:p w14:paraId="4851580E" w14:textId="77777777" w:rsidR="00FA06A8" w:rsidRPr="00A8310A" w:rsidRDefault="00FA06A8" w:rsidP="00FA06A8">
      <w:pPr>
        <w:pStyle w:val="2"/>
        <w:spacing w:before="60" w:line="360" w:lineRule="auto"/>
        <w:jc w:val="both"/>
        <w:rPr>
          <w:rFonts w:ascii="Times New Roman" w:hAnsi="Times New Roman" w:cs="Times New Roman"/>
          <w:i w:val="0"/>
          <w:sz w:val="26"/>
          <w:szCs w:val="26"/>
        </w:rPr>
      </w:pPr>
      <w:bookmarkStart w:id="45" w:name="_Toc121221285"/>
      <w:r w:rsidRPr="00A8310A">
        <w:rPr>
          <w:rFonts w:ascii="Times New Roman" w:hAnsi="Times New Roman" w:cs="Times New Roman"/>
          <w:i w:val="0"/>
          <w:sz w:val="26"/>
          <w:szCs w:val="26"/>
        </w:rPr>
        <w:t>5.</w:t>
      </w:r>
      <w:r>
        <w:rPr>
          <w:rFonts w:ascii="Times New Roman" w:hAnsi="Times New Roman" w:cs="Times New Roman"/>
          <w:i w:val="0"/>
          <w:sz w:val="26"/>
          <w:szCs w:val="26"/>
        </w:rPr>
        <w:t>3</w:t>
      </w:r>
      <w:r w:rsidRPr="00A8310A">
        <w:rPr>
          <w:rFonts w:ascii="Times New Roman" w:hAnsi="Times New Roman" w:cs="Times New Roman"/>
          <w:i w:val="0"/>
          <w:sz w:val="26"/>
          <w:szCs w:val="26"/>
        </w:rPr>
        <w:t xml:space="preserve">. </w:t>
      </w:r>
      <w:r w:rsidRPr="00FA06A8">
        <w:rPr>
          <w:rFonts w:ascii="Times New Roman" w:hAnsi="Times New Roman" w:cs="Times New Roman"/>
          <w:i w:val="0"/>
          <w:sz w:val="26"/>
          <w:szCs w:val="26"/>
        </w:rPr>
        <w:t>Технические требования к обеспечению мониторинга участия ГЭС в оперативном вторичном регулировании</w:t>
      </w:r>
      <w:bookmarkEnd w:id="45"/>
    </w:p>
    <w:p w14:paraId="73ABE873" w14:textId="77777777" w:rsidR="0090168F" w:rsidRPr="0090168F" w:rsidRDefault="0090168F" w:rsidP="0090168F">
      <w:pPr>
        <w:spacing w:line="360" w:lineRule="auto"/>
        <w:ind w:firstLine="708"/>
        <w:jc w:val="both"/>
        <w:rPr>
          <w:color w:val="000000"/>
          <w:sz w:val="26"/>
          <w:szCs w:val="26"/>
        </w:rPr>
      </w:pPr>
      <w:r w:rsidRPr="00CC28AF">
        <w:rPr>
          <w:bCs/>
          <w:sz w:val="26"/>
          <w:szCs w:val="26"/>
        </w:rPr>
        <w:t>Измеряется и регистрируется в базе данных ОИК</w:t>
      </w:r>
      <w:r>
        <w:rPr>
          <w:bCs/>
          <w:sz w:val="26"/>
          <w:szCs w:val="26"/>
        </w:rPr>
        <w:t xml:space="preserve"> т</w:t>
      </w:r>
      <w:r w:rsidRPr="0090168F">
        <w:rPr>
          <w:color w:val="000000"/>
          <w:sz w:val="26"/>
          <w:szCs w:val="26"/>
        </w:rPr>
        <w:t xml:space="preserve">екущая мощность </w:t>
      </w:r>
      <w:r w:rsidRPr="0090168F">
        <w:rPr>
          <w:sz w:val="26"/>
          <w:szCs w:val="26"/>
        </w:rPr>
        <w:t xml:space="preserve">генерирующего оборудования </w:t>
      </w:r>
      <w:r w:rsidRPr="0090168F">
        <w:rPr>
          <w:color w:val="000000"/>
          <w:sz w:val="26"/>
          <w:szCs w:val="26"/>
        </w:rPr>
        <w:t>ГЭС с максимально возможной</w:t>
      </w:r>
      <w:r w:rsidR="00EC3527">
        <w:rPr>
          <w:color w:val="000000"/>
          <w:sz w:val="26"/>
          <w:szCs w:val="26"/>
        </w:rPr>
        <w:t xml:space="preserve"> точностью</w:t>
      </w:r>
      <w:r w:rsidRPr="0090168F">
        <w:rPr>
          <w:color w:val="000000"/>
          <w:sz w:val="26"/>
          <w:szCs w:val="26"/>
        </w:rPr>
        <w:t>.</w:t>
      </w:r>
    </w:p>
    <w:p w14:paraId="25017C0A" w14:textId="77777777" w:rsidR="00FA06A8" w:rsidRPr="0090168F" w:rsidRDefault="0090168F" w:rsidP="0090168F">
      <w:pPr>
        <w:pStyle w:val="31"/>
        <w:spacing w:line="360" w:lineRule="auto"/>
        <w:ind w:firstLine="708"/>
        <w:jc w:val="both"/>
        <w:rPr>
          <w:color w:val="000000"/>
          <w:sz w:val="26"/>
          <w:szCs w:val="26"/>
          <w:lang w:val="ru-RU"/>
        </w:rPr>
      </w:pPr>
      <w:r w:rsidRPr="0090168F">
        <w:rPr>
          <w:color w:val="000000"/>
          <w:sz w:val="26"/>
          <w:szCs w:val="26"/>
          <w:lang w:val="ru-RU"/>
        </w:rPr>
        <w:t>Для зафиксированных случаев неисполнения диспетчерских команд архив мониторинга должен храниться не менее одного года.</w:t>
      </w:r>
    </w:p>
    <w:p w14:paraId="450053A4" w14:textId="77777777" w:rsidR="00CD713F" w:rsidRPr="00A8310A" w:rsidRDefault="00CD713F" w:rsidP="00CD713F">
      <w:pPr>
        <w:pStyle w:val="2"/>
        <w:spacing w:before="60" w:line="360" w:lineRule="auto"/>
        <w:jc w:val="both"/>
        <w:rPr>
          <w:rFonts w:ascii="Times New Roman" w:hAnsi="Times New Roman" w:cs="Times New Roman"/>
          <w:i w:val="0"/>
          <w:sz w:val="26"/>
          <w:szCs w:val="26"/>
        </w:rPr>
      </w:pPr>
      <w:bookmarkStart w:id="46" w:name="_Toc121221286"/>
      <w:r w:rsidRPr="00A8310A">
        <w:rPr>
          <w:rFonts w:ascii="Times New Roman" w:hAnsi="Times New Roman" w:cs="Times New Roman"/>
          <w:i w:val="0"/>
          <w:sz w:val="26"/>
          <w:szCs w:val="26"/>
        </w:rPr>
        <w:t>5.</w:t>
      </w:r>
      <w:r>
        <w:rPr>
          <w:rFonts w:ascii="Times New Roman" w:hAnsi="Times New Roman" w:cs="Times New Roman"/>
          <w:i w:val="0"/>
          <w:sz w:val="26"/>
          <w:szCs w:val="26"/>
        </w:rPr>
        <w:t>4</w:t>
      </w:r>
      <w:r w:rsidRPr="00A8310A">
        <w:rPr>
          <w:rFonts w:ascii="Times New Roman" w:hAnsi="Times New Roman" w:cs="Times New Roman"/>
          <w:i w:val="0"/>
          <w:sz w:val="26"/>
          <w:szCs w:val="26"/>
        </w:rPr>
        <w:t xml:space="preserve">. </w:t>
      </w:r>
      <w:r w:rsidRPr="00FA06A8">
        <w:rPr>
          <w:rFonts w:ascii="Times New Roman" w:hAnsi="Times New Roman" w:cs="Times New Roman"/>
          <w:i w:val="0"/>
          <w:sz w:val="26"/>
          <w:szCs w:val="26"/>
        </w:rPr>
        <w:t xml:space="preserve">Технические требования </w:t>
      </w:r>
      <w:r w:rsidR="0090168F" w:rsidRPr="0090168F">
        <w:rPr>
          <w:rFonts w:ascii="Times New Roman" w:hAnsi="Times New Roman" w:cs="Times New Roman"/>
          <w:i w:val="0"/>
          <w:sz w:val="26"/>
          <w:szCs w:val="26"/>
        </w:rPr>
        <w:t>к обеспечению мониторинга участия ГЭС в АВРЧМ</w:t>
      </w:r>
      <w:bookmarkEnd w:id="46"/>
    </w:p>
    <w:p w14:paraId="38958369" w14:textId="77777777" w:rsidR="0090168F" w:rsidRPr="00CC28AF" w:rsidRDefault="0090168F" w:rsidP="0090168F">
      <w:pPr>
        <w:pStyle w:val="31"/>
        <w:spacing w:before="120" w:line="360" w:lineRule="auto"/>
        <w:ind w:firstLine="708"/>
        <w:jc w:val="both"/>
        <w:rPr>
          <w:bCs/>
          <w:sz w:val="26"/>
          <w:szCs w:val="26"/>
          <w:lang w:val="ru-RU"/>
        </w:rPr>
      </w:pPr>
      <w:r w:rsidRPr="00CC28AF">
        <w:rPr>
          <w:bCs/>
          <w:sz w:val="26"/>
          <w:szCs w:val="26"/>
          <w:lang w:val="ru-RU"/>
        </w:rPr>
        <w:t>Измеряется и регистрируется в централизованных системах АРЧМ СО:</w:t>
      </w:r>
    </w:p>
    <w:p w14:paraId="5ADF1BE6" w14:textId="77777777" w:rsidR="0090168F" w:rsidRPr="00CC28AF" w:rsidRDefault="0090168F" w:rsidP="00DD4408">
      <w:pPr>
        <w:pStyle w:val="31"/>
        <w:numPr>
          <w:ilvl w:val="0"/>
          <w:numId w:val="31"/>
        </w:numPr>
        <w:spacing w:line="360" w:lineRule="auto"/>
        <w:jc w:val="both"/>
        <w:rPr>
          <w:bCs/>
          <w:sz w:val="26"/>
          <w:szCs w:val="26"/>
          <w:lang w:val="ru-RU"/>
        </w:rPr>
      </w:pPr>
      <w:r w:rsidRPr="00CC28AF">
        <w:rPr>
          <w:bCs/>
          <w:sz w:val="26"/>
          <w:szCs w:val="26"/>
          <w:lang w:val="ru-RU"/>
        </w:rPr>
        <w:t xml:space="preserve">Текущая частота с точностью </w:t>
      </w:r>
      <w:r w:rsidRPr="00CC28AF">
        <w:rPr>
          <w:bCs/>
          <w:sz w:val="26"/>
          <w:szCs w:val="26"/>
        </w:rPr>
        <w:sym w:font="Symbol" w:char="F0B1"/>
      </w:r>
      <w:r w:rsidRPr="00CC28AF">
        <w:rPr>
          <w:bCs/>
          <w:sz w:val="26"/>
          <w:szCs w:val="26"/>
          <w:lang w:val="ru-RU"/>
        </w:rPr>
        <w:t>0,001 Гц и периодичностью не более 1 секунды;</w:t>
      </w:r>
    </w:p>
    <w:p w14:paraId="3C3E2EB5" w14:textId="77777777" w:rsidR="0090168F" w:rsidRPr="00CC28AF" w:rsidRDefault="0090168F" w:rsidP="00DD4408">
      <w:pPr>
        <w:pStyle w:val="31"/>
        <w:numPr>
          <w:ilvl w:val="0"/>
          <w:numId w:val="31"/>
        </w:numPr>
        <w:spacing w:line="360" w:lineRule="auto"/>
        <w:jc w:val="both"/>
        <w:rPr>
          <w:bCs/>
          <w:sz w:val="26"/>
          <w:szCs w:val="26"/>
          <w:lang w:val="ru-RU"/>
        </w:rPr>
      </w:pPr>
      <w:r w:rsidRPr="00CC28AF">
        <w:rPr>
          <w:bCs/>
          <w:sz w:val="26"/>
          <w:szCs w:val="26"/>
          <w:lang w:val="ru-RU"/>
        </w:rPr>
        <w:t>Текущий внешний переток области регулирования с коррекцией по частоте с точностью не хуже 1% полного диапазона изменения перетока и периодичностью не более 2 секунд;</w:t>
      </w:r>
    </w:p>
    <w:p w14:paraId="38929BAA" w14:textId="77777777" w:rsidR="0090168F" w:rsidRPr="00CC28AF" w:rsidRDefault="0090168F" w:rsidP="00DD4408">
      <w:pPr>
        <w:pStyle w:val="31"/>
        <w:numPr>
          <w:ilvl w:val="0"/>
          <w:numId w:val="31"/>
        </w:numPr>
        <w:spacing w:line="360" w:lineRule="auto"/>
        <w:jc w:val="both"/>
        <w:rPr>
          <w:bCs/>
          <w:sz w:val="26"/>
          <w:szCs w:val="26"/>
          <w:lang w:val="ru-RU"/>
        </w:rPr>
      </w:pPr>
      <w:r w:rsidRPr="00CC28AF">
        <w:rPr>
          <w:bCs/>
          <w:sz w:val="26"/>
          <w:szCs w:val="26"/>
          <w:lang w:val="ru-RU"/>
        </w:rPr>
        <w:t>Текущие перетоки по контролируемым связям и сечениям с точностью не хуже 1% полного диапазона изменения перетока и периодичностью не более 2 секунд;</w:t>
      </w:r>
    </w:p>
    <w:p w14:paraId="6B6A8E4A" w14:textId="77777777" w:rsidR="0090168F" w:rsidRPr="00CC28AF" w:rsidRDefault="0090168F" w:rsidP="00DD4408">
      <w:pPr>
        <w:pStyle w:val="31"/>
        <w:numPr>
          <w:ilvl w:val="0"/>
          <w:numId w:val="31"/>
        </w:numPr>
        <w:spacing w:line="360" w:lineRule="auto"/>
        <w:jc w:val="both"/>
        <w:rPr>
          <w:bCs/>
          <w:sz w:val="26"/>
          <w:szCs w:val="26"/>
          <w:lang w:val="ru-RU"/>
        </w:rPr>
      </w:pPr>
      <w:r w:rsidRPr="00CC28AF">
        <w:rPr>
          <w:bCs/>
          <w:sz w:val="26"/>
          <w:szCs w:val="26"/>
          <w:lang w:val="ru-RU"/>
        </w:rPr>
        <w:lastRenderedPageBreak/>
        <w:t>Текущая мощность участвующих в автоматическом вторичном регулировании электростанций с точностью не хуже 1 % и периодичностью не более 2 секунд;</w:t>
      </w:r>
    </w:p>
    <w:p w14:paraId="71E19C4C" w14:textId="77777777" w:rsidR="0090168F" w:rsidRPr="00CC28AF" w:rsidRDefault="0090168F" w:rsidP="00DD4408">
      <w:pPr>
        <w:pStyle w:val="31"/>
        <w:numPr>
          <w:ilvl w:val="0"/>
          <w:numId w:val="31"/>
        </w:numPr>
        <w:spacing w:line="360" w:lineRule="auto"/>
        <w:jc w:val="both"/>
        <w:rPr>
          <w:bCs/>
          <w:sz w:val="26"/>
          <w:szCs w:val="26"/>
          <w:lang w:val="ru-RU"/>
        </w:rPr>
      </w:pPr>
      <w:r w:rsidRPr="00CC28AF">
        <w:rPr>
          <w:bCs/>
          <w:sz w:val="26"/>
          <w:szCs w:val="26"/>
          <w:lang w:val="ru-RU"/>
        </w:rPr>
        <w:t>Текущее задание на внеплановое изменение мощности электростанций;</w:t>
      </w:r>
    </w:p>
    <w:p w14:paraId="773613B4" w14:textId="77777777" w:rsidR="0090168F" w:rsidRPr="00CC28AF" w:rsidRDefault="0090168F" w:rsidP="00DD4408">
      <w:pPr>
        <w:pStyle w:val="31"/>
        <w:numPr>
          <w:ilvl w:val="0"/>
          <w:numId w:val="31"/>
        </w:numPr>
        <w:spacing w:line="360" w:lineRule="auto"/>
        <w:jc w:val="both"/>
        <w:rPr>
          <w:bCs/>
          <w:sz w:val="26"/>
          <w:szCs w:val="26"/>
          <w:lang w:val="ru-RU"/>
        </w:rPr>
      </w:pPr>
      <w:r w:rsidRPr="00CC28AF">
        <w:rPr>
          <w:bCs/>
          <w:sz w:val="26"/>
          <w:szCs w:val="26"/>
          <w:lang w:val="ru-RU"/>
        </w:rPr>
        <w:t>Сигнал наличия/отсутствия регулировочного диапазона на загрузку/разгрузку электростанций;</w:t>
      </w:r>
    </w:p>
    <w:p w14:paraId="709EE995" w14:textId="77777777" w:rsidR="0090168F" w:rsidRPr="00CC28AF" w:rsidRDefault="0090168F" w:rsidP="00DD4408">
      <w:pPr>
        <w:pStyle w:val="31"/>
        <w:numPr>
          <w:ilvl w:val="0"/>
          <w:numId w:val="31"/>
        </w:numPr>
        <w:spacing w:line="360" w:lineRule="auto"/>
        <w:jc w:val="both"/>
        <w:rPr>
          <w:bCs/>
          <w:sz w:val="26"/>
          <w:szCs w:val="26"/>
          <w:lang w:val="ru-RU"/>
        </w:rPr>
      </w:pPr>
      <w:r w:rsidRPr="00CC28AF">
        <w:rPr>
          <w:bCs/>
          <w:sz w:val="26"/>
          <w:szCs w:val="26"/>
          <w:lang w:val="ru-RU"/>
        </w:rPr>
        <w:t>Сигнал наличия/отсутствия блокировки ЗВН (ГРАМ);</w:t>
      </w:r>
    </w:p>
    <w:p w14:paraId="1B73E973" w14:textId="77777777" w:rsidR="0090168F" w:rsidRPr="00CC28AF" w:rsidRDefault="0090168F" w:rsidP="00DD4408">
      <w:pPr>
        <w:pStyle w:val="31"/>
        <w:numPr>
          <w:ilvl w:val="0"/>
          <w:numId w:val="31"/>
        </w:numPr>
        <w:spacing w:line="360" w:lineRule="auto"/>
        <w:jc w:val="both"/>
        <w:rPr>
          <w:bCs/>
          <w:sz w:val="26"/>
          <w:szCs w:val="26"/>
          <w:lang w:val="ru-RU"/>
        </w:rPr>
      </w:pPr>
      <w:r w:rsidRPr="00CC28AF">
        <w:rPr>
          <w:bCs/>
          <w:sz w:val="26"/>
          <w:szCs w:val="26"/>
          <w:lang w:val="ru-RU"/>
        </w:rPr>
        <w:t>Сигнал наличия/отсутствия неисправности устройства телемеханики на электростанции.</w:t>
      </w:r>
    </w:p>
    <w:p w14:paraId="48CF9F0B" w14:textId="77777777" w:rsidR="0090168F" w:rsidRPr="00CC28AF" w:rsidRDefault="0090168F" w:rsidP="0090168F">
      <w:pPr>
        <w:spacing w:line="360" w:lineRule="auto"/>
        <w:ind w:firstLine="708"/>
        <w:jc w:val="both"/>
        <w:rPr>
          <w:color w:val="000000"/>
          <w:sz w:val="26"/>
          <w:szCs w:val="26"/>
        </w:rPr>
      </w:pPr>
      <w:r w:rsidRPr="00CC28AF">
        <w:rPr>
          <w:color w:val="000000"/>
          <w:sz w:val="26"/>
          <w:szCs w:val="26"/>
        </w:rPr>
        <w:t xml:space="preserve">Зафиксированные данные должны быть представлены в графическом виде с дискретностью по времени 1 </w:t>
      </w:r>
      <w:r w:rsidRPr="00CC28AF">
        <w:rPr>
          <w:sz w:val="26"/>
          <w:szCs w:val="26"/>
        </w:rPr>
        <w:t xml:space="preserve">– </w:t>
      </w:r>
      <w:r w:rsidRPr="00CC28AF">
        <w:rPr>
          <w:color w:val="000000"/>
          <w:sz w:val="26"/>
          <w:szCs w:val="26"/>
        </w:rPr>
        <w:t xml:space="preserve">3 секунд при объеме кадра мониторинга 10 </w:t>
      </w:r>
      <w:r w:rsidRPr="00CC28AF">
        <w:rPr>
          <w:sz w:val="26"/>
          <w:szCs w:val="26"/>
        </w:rPr>
        <w:t xml:space="preserve">– </w:t>
      </w:r>
      <w:r w:rsidRPr="00CC28AF">
        <w:rPr>
          <w:color w:val="000000"/>
          <w:sz w:val="26"/>
          <w:szCs w:val="26"/>
        </w:rPr>
        <w:t>30 минут.</w:t>
      </w:r>
    </w:p>
    <w:p w14:paraId="601540A9" w14:textId="77777777" w:rsidR="0090168F" w:rsidRPr="00CC28AF" w:rsidRDefault="0090168F" w:rsidP="0090168F">
      <w:pPr>
        <w:spacing w:line="360" w:lineRule="auto"/>
        <w:ind w:firstLine="708"/>
        <w:jc w:val="both"/>
        <w:rPr>
          <w:color w:val="000000"/>
          <w:sz w:val="26"/>
          <w:szCs w:val="26"/>
        </w:rPr>
      </w:pPr>
      <w:r w:rsidRPr="00CC28AF">
        <w:rPr>
          <w:color w:val="000000"/>
          <w:sz w:val="26"/>
          <w:szCs w:val="26"/>
        </w:rPr>
        <w:t>Глубина архива данных систем АРЧМ должна составлять не менее 1 месяца.</w:t>
      </w:r>
    </w:p>
    <w:p w14:paraId="2A5E812B" w14:textId="77777777" w:rsidR="0090168F" w:rsidRDefault="0090168F" w:rsidP="0090168F">
      <w:pPr>
        <w:spacing w:line="360" w:lineRule="auto"/>
        <w:ind w:firstLine="708"/>
        <w:jc w:val="both"/>
        <w:rPr>
          <w:bCs/>
          <w:sz w:val="26"/>
          <w:szCs w:val="26"/>
        </w:rPr>
      </w:pPr>
      <w:r w:rsidRPr="00CC28AF">
        <w:rPr>
          <w:color w:val="000000"/>
          <w:sz w:val="26"/>
          <w:szCs w:val="26"/>
        </w:rPr>
        <w:t>Данные мониторинга для случаев блокировки действия АРЧМ по вине электростанции вторичного регулирования</w:t>
      </w:r>
      <w:r w:rsidRPr="00CC28AF">
        <w:rPr>
          <w:bCs/>
          <w:sz w:val="26"/>
          <w:szCs w:val="26"/>
        </w:rPr>
        <w:t xml:space="preserve"> </w:t>
      </w:r>
      <w:r w:rsidRPr="00CC28AF">
        <w:rPr>
          <w:color w:val="000000"/>
          <w:sz w:val="26"/>
          <w:szCs w:val="26"/>
        </w:rPr>
        <w:t xml:space="preserve">– участника оптового рынка </w:t>
      </w:r>
      <w:r w:rsidRPr="00CC28AF">
        <w:rPr>
          <w:bCs/>
          <w:sz w:val="26"/>
          <w:szCs w:val="26"/>
        </w:rPr>
        <w:t>должны храниться в виде архивов не менее 3 лет.</w:t>
      </w:r>
    </w:p>
    <w:p w14:paraId="068E0612" w14:textId="77777777" w:rsidR="00F407F6" w:rsidRPr="00F407F6" w:rsidRDefault="00F407F6" w:rsidP="00F407F6">
      <w:pPr>
        <w:pStyle w:val="2"/>
        <w:spacing w:before="60" w:line="360" w:lineRule="auto"/>
        <w:jc w:val="both"/>
        <w:rPr>
          <w:rFonts w:ascii="Times New Roman" w:hAnsi="Times New Roman" w:cs="Times New Roman"/>
          <w:i w:val="0"/>
          <w:sz w:val="26"/>
          <w:szCs w:val="26"/>
        </w:rPr>
      </w:pPr>
      <w:bookmarkStart w:id="47" w:name="_Toc121221287"/>
      <w:r w:rsidRPr="00F407F6">
        <w:rPr>
          <w:rFonts w:ascii="Times New Roman" w:hAnsi="Times New Roman" w:cs="Times New Roman"/>
          <w:i w:val="0"/>
          <w:sz w:val="26"/>
          <w:szCs w:val="26"/>
        </w:rPr>
        <w:t>5.5. Требования к участию вновь вводимого генерирующего оборудования ТЭС в автоматическом регулировании частоты в условиях работы в составе изолированно работающей энергосистемы (части энергосистемы)</w:t>
      </w:r>
      <w:bookmarkEnd w:id="47"/>
    </w:p>
    <w:p w14:paraId="118BA3E7" w14:textId="77777777" w:rsidR="00F407F6" w:rsidRPr="00F407F6" w:rsidRDefault="00F407F6" w:rsidP="00F407F6">
      <w:pPr>
        <w:spacing w:line="360" w:lineRule="auto"/>
        <w:ind w:firstLine="708"/>
        <w:jc w:val="both"/>
        <w:rPr>
          <w:color w:val="000000"/>
          <w:sz w:val="26"/>
          <w:szCs w:val="26"/>
        </w:rPr>
      </w:pPr>
      <w:r w:rsidRPr="00F407F6">
        <w:rPr>
          <w:color w:val="000000"/>
          <w:sz w:val="26"/>
          <w:szCs w:val="26"/>
        </w:rPr>
        <w:t>1. Системы автоматического регулирования генерирующего оборудования ТЭС, обеспечивающих автоматическое регулирование частоты в изолированно работающей энергосистеме (части энергосистемы), должны иметь возможность безударного переключения оперативным персоналом электростанции из режима регулирования мощности с коррекцией по частоте в режим регулирования частоты и обратно.</w:t>
      </w:r>
    </w:p>
    <w:p w14:paraId="351B93B5" w14:textId="77777777" w:rsidR="00F407F6" w:rsidRPr="00F407F6" w:rsidRDefault="00F407F6" w:rsidP="00F407F6">
      <w:pPr>
        <w:spacing w:line="360" w:lineRule="auto"/>
        <w:ind w:firstLine="708"/>
        <w:jc w:val="both"/>
        <w:rPr>
          <w:color w:val="000000"/>
          <w:sz w:val="26"/>
          <w:szCs w:val="26"/>
        </w:rPr>
      </w:pPr>
      <w:r w:rsidRPr="00F407F6">
        <w:rPr>
          <w:color w:val="000000"/>
          <w:sz w:val="26"/>
          <w:szCs w:val="26"/>
        </w:rPr>
        <w:t xml:space="preserve">2. Система автоматического регулирования генерирующего оборудования ТЭС при работе в режиме регулирования активной мощности с коррекцией по частоте должна обеспечивать выполнение требований </w:t>
      </w:r>
      <w:proofErr w:type="gramStart"/>
      <w:r w:rsidRPr="00F407F6">
        <w:rPr>
          <w:color w:val="000000"/>
          <w:sz w:val="26"/>
          <w:szCs w:val="26"/>
        </w:rPr>
        <w:t>согласно раздела</w:t>
      </w:r>
      <w:proofErr w:type="gramEnd"/>
      <w:r w:rsidRPr="00F407F6">
        <w:rPr>
          <w:color w:val="000000"/>
          <w:sz w:val="26"/>
          <w:szCs w:val="26"/>
        </w:rPr>
        <w:t xml:space="preserve"> 3 настоящих Технических требований.</w:t>
      </w:r>
    </w:p>
    <w:p w14:paraId="7DFE68D5" w14:textId="77777777" w:rsidR="00F407F6" w:rsidRPr="00F407F6" w:rsidRDefault="00F407F6" w:rsidP="00F407F6">
      <w:pPr>
        <w:spacing w:line="360" w:lineRule="auto"/>
        <w:ind w:firstLine="708"/>
        <w:jc w:val="both"/>
        <w:rPr>
          <w:color w:val="000000"/>
          <w:sz w:val="26"/>
          <w:szCs w:val="26"/>
        </w:rPr>
      </w:pPr>
      <w:r w:rsidRPr="00F407F6">
        <w:rPr>
          <w:color w:val="000000"/>
          <w:sz w:val="26"/>
          <w:szCs w:val="26"/>
        </w:rPr>
        <w:t>3. Система автоматического регулирования генерирующего оборудования ТЭС при работе в режиме регулирования частоты должна обеспечивать:</w:t>
      </w:r>
    </w:p>
    <w:p w14:paraId="2408AAAB" w14:textId="77777777" w:rsidR="00F407F6" w:rsidRPr="00F407F6" w:rsidRDefault="00F407F6" w:rsidP="00DD4408">
      <w:pPr>
        <w:pStyle w:val="31"/>
        <w:numPr>
          <w:ilvl w:val="0"/>
          <w:numId w:val="31"/>
        </w:numPr>
        <w:spacing w:line="360" w:lineRule="auto"/>
        <w:jc w:val="both"/>
        <w:rPr>
          <w:bCs/>
          <w:sz w:val="26"/>
          <w:szCs w:val="26"/>
          <w:lang w:val="ru-RU"/>
        </w:rPr>
      </w:pPr>
      <w:r w:rsidRPr="00F407F6">
        <w:rPr>
          <w:bCs/>
          <w:sz w:val="26"/>
          <w:szCs w:val="26"/>
          <w:lang w:val="ru-RU"/>
        </w:rPr>
        <w:t>автоматическое астатическое регулирование частоты в энергосистеме (части энергосистемы) с изменением нагрузки генерирующего оборудования в пределах его регулировочного диапазона;</w:t>
      </w:r>
    </w:p>
    <w:p w14:paraId="7B881C30" w14:textId="77777777" w:rsidR="00F407F6" w:rsidRPr="00F407F6" w:rsidRDefault="00F407F6" w:rsidP="00DD4408">
      <w:pPr>
        <w:pStyle w:val="31"/>
        <w:numPr>
          <w:ilvl w:val="0"/>
          <w:numId w:val="31"/>
        </w:numPr>
        <w:spacing w:line="360" w:lineRule="auto"/>
        <w:jc w:val="both"/>
        <w:rPr>
          <w:bCs/>
          <w:sz w:val="26"/>
          <w:szCs w:val="26"/>
          <w:lang w:val="ru-RU"/>
        </w:rPr>
      </w:pPr>
      <w:r w:rsidRPr="00F407F6">
        <w:rPr>
          <w:bCs/>
          <w:sz w:val="26"/>
          <w:szCs w:val="26"/>
          <w:lang w:val="ru-RU"/>
        </w:rPr>
        <w:lastRenderedPageBreak/>
        <w:t>устойчивый процесс регулирования, без возникновения незатухающих колебаний частоты и активной мощности;</w:t>
      </w:r>
    </w:p>
    <w:p w14:paraId="2FAE54E0" w14:textId="77777777" w:rsidR="00F407F6" w:rsidRPr="00F407F6" w:rsidRDefault="00F407F6" w:rsidP="00DD4408">
      <w:pPr>
        <w:pStyle w:val="31"/>
        <w:numPr>
          <w:ilvl w:val="0"/>
          <w:numId w:val="31"/>
        </w:numPr>
        <w:spacing w:line="360" w:lineRule="auto"/>
        <w:jc w:val="both"/>
        <w:rPr>
          <w:bCs/>
          <w:sz w:val="26"/>
          <w:szCs w:val="26"/>
          <w:lang w:val="ru-RU"/>
        </w:rPr>
      </w:pPr>
      <w:r w:rsidRPr="00F407F6">
        <w:rPr>
          <w:bCs/>
          <w:sz w:val="26"/>
          <w:szCs w:val="26"/>
          <w:lang w:val="ru-RU"/>
        </w:rPr>
        <w:t>изменение оперативным персоналом электростанции заданного значения частоты (уставки по частоте) в пределах от 49,6 до 50,4 Гц с шагом не более 0,01 Гц и величины «мертвой полосы» по частоте относительно ее заданного значения в диапазоне от 0 (минимально возможного значения) до ±0,2 Гц с шагом не более 0,005 Гц без вывода системы автоматического регулирования из работы.</w:t>
      </w:r>
    </w:p>
    <w:p w14:paraId="4DFADD88" w14:textId="77777777" w:rsidR="00F407F6" w:rsidRPr="00CC28AF" w:rsidRDefault="00F407F6" w:rsidP="00F407F6">
      <w:pPr>
        <w:spacing w:line="360" w:lineRule="auto"/>
        <w:ind w:firstLine="708"/>
        <w:jc w:val="both"/>
        <w:rPr>
          <w:color w:val="000000"/>
          <w:sz w:val="26"/>
          <w:szCs w:val="26"/>
        </w:rPr>
      </w:pPr>
      <w:r w:rsidRPr="00F407F6">
        <w:rPr>
          <w:color w:val="000000"/>
          <w:sz w:val="26"/>
          <w:szCs w:val="26"/>
        </w:rPr>
        <w:t>4. Генерирующее оборудование ТЭС при работе его системы автоматического регулирования в режиме регулирования частоты должно изменять активную мощность в пределах регулировочного диапазона неограниченное количество циклов со скоростью до 8% номинальной мощности в минуту.</w:t>
      </w:r>
    </w:p>
    <w:p w14:paraId="2C11812D" w14:textId="77777777" w:rsidR="00CE6052" w:rsidRPr="00721F74" w:rsidRDefault="007409B6" w:rsidP="00BB7D9D">
      <w:pPr>
        <w:pStyle w:val="10"/>
        <w:spacing w:before="60" w:line="360" w:lineRule="auto"/>
        <w:jc w:val="both"/>
        <w:rPr>
          <w:rFonts w:ascii="Times New Roman" w:hAnsi="Times New Roman" w:cs="Times New Roman"/>
          <w:sz w:val="28"/>
          <w:szCs w:val="28"/>
        </w:rPr>
      </w:pPr>
      <w:bookmarkStart w:id="48" w:name="_Toc121221288"/>
      <w:r w:rsidRPr="00721F74">
        <w:rPr>
          <w:rFonts w:ascii="Times New Roman" w:hAnsi="Times New Roman" w:cs="Times New Roman"/>
          <w:sz w:val="28"/>
          <w:szCs w:val="28"/>
        </w:rPr>
        <w:t>6</w:t>
      </w:r>
      <w:r w:rsidR="00CE6052" w:rsidRPr="00721F74">
        <w:rPr>
          <w:rFonts w:ascii="Times New Roman" w:hAnsi="Times New Roman" w:cs="Times New Roman"/>
          <w:sz w:val="28"/>
          <w:szCs w:val="28"/>
        </w:rPr>
        <w:t xml:space="preserve">. Технические требования к определению </w:t>
      </w:r>
      <w:r w:rsidR="009261B7" w:rsidRPr="00721F74">
        <w:rPr>
          <w:rFonts w:ascii="Times New Roman" w:hAnsi="Times New Roman" w:cs="Times New Roman"/>
          <w:sz w:val="28"/>
          <w:szCs w:val="28"/>
        </w:rPr>
        <w:t>способности к выработке электроэнергии</w:t>
      </w:r>
      <w:bookmarkEnd w:id="42"/>
      <w:bookmarkEnd w:id="43"/>
      <w:bookmarkEnd w:id="44"/>
      <w:bookmarkEnd w:id="48"/>
    </w:p>
    <w:p w14:paraId="36955BDD" w14:textId="77777777" w:rsidR="00876C52" w:rsidRPr="00A8310A" w:rsidRDefault="00CE6052" w:rsidP="00876C52">
      <w:pPr>
        <w:spacing w:before="60" w:line="360" w:lineRule="auto"/>
        <w:ind w:left="708"/>
        <w:jc w:val="both"/>
        <w:rPr>
          <w:sz w:val="26"/>
          <w:szCs w:val="26"/>
        </w:rPr>
      </w:pPr>
      <w:r w:rsidRPr="00A8310A">
        <w:rPr>
          <w:sz w:val="26"/>
          <w:szCs w:val="26"/>
        </w:rPr>
        <w:t xml:space="preserve">К основным показателям, характеризующим </w:t>
      </w:r>
      <w:r w:rsidR="00C1033C" w:rsidRPr="00A8310A">
        <w:rPr>
          <w:sz w:val="26"/>
          <w:szCs w:val="26"/>
        </w:rPr>
        <w:t>способность</w:t>
      </w:r>
      <w:r w:rsidRPr="00A8310A">
        <w:rPr>
          <w:sz w:val="26"/>
          <w:szCs w:val="26"/>
        </w:rPr>
        <w:t xml:space="preserve"> генерирующего оборудования</w:t>
      </w:r>
      <w:r w:rsidR="007E3246" w:rsidRPr="00A8310A">
        <w:rPr>
          <w:sz w:val="26"/>
          <w:szCs w:val="26"/>
        </w:rPr>
        <w:t xml:space="preserve"> к</w:t>
      </w:r>
      <w:r w:rsidR="00C1033C" w:rsidRPr="00A8310A">
        <w:rPr>
          <w:sz w:val="26"/>
          <w:szCs w:val="26"/>
        </w:rPr>
        <w:t xml:space="preserve"> выработке электроэнергии</w:t>
      </w:r>
      <w:r w:rsidR="001D3752" w:rsidRPr="00A8310A">
        <w:rPr>
          <w:sz w:val="26"/>
          <w:szCs w:val="26"/>
        </w:rPr>
        <w:t>,</w:t>
      </w:r>
      <w:r w:rsidR="00C1033C" w:rsidRPr="00A8310A">
        <w:rPr>
          <w:sz w:val="26"/>
          <w:szCs w:val="26"/>
        </w:rPr>
        <w:t xml:space="preserve"> </w:t>
      </w:r>
      <w:r w:rsidRPr="00A8310A">
        <w:rPr>
          <w:sz w:val="26"/>
          <w:szCs w:val="26"/>
        </w:rPr>
        <w:t>относятся</w:t>
      </w:r>
      <w:r w:rsidR="00876C52" w:rsidRPr="00A8310A">
        <w:rPr>
          <w:sz w:val="26"/>
          <w:szCs w:val="26"/>
        </w:rPr>
        <w:t>:</w:t>
      </w:r>
    </w:p>
    <w:p w14:paraId="1AF1EFD3" w14:textId="77777777" w:rsidR="00A86270" w:rsidRPr="00A8310A" w:rsidRDefault="00CE6052" w:rsidP="00DD4408">
      <w:pPr>
        <w:numPr>
          <w:ilvl w:val="0"/>
          <w:numId w:val="13"/>
        </w:numPr>
        <w:spacing w:before="60" w:line="360" w:lineRule="auto"/>
        <w:jc w:val="both"/>
        <w:rPr>
          <w:sz w:val="26"/>
          <w:szCs w:val="26"/>
        </w:rPr>
      </w:pPr>
      <w:r w:rsidRPr="00A8310A">
        <w:rPr>
          <w:sz w:val="26"/>
          <w:szCs w:val="26"/>
        </w:rPr>
        <w:t xml:space="preserve">величины </w:t>
      </w:r>
      <w:r w:rsidR="00AA0570" w:rsidRPr="00A8310A">
        <w:rPr>
          <w:sz w:val="26"/>
          <w:szCs w:val="26"/>
        </w:rPr>
        <w:t xml:space="preserve">предельного объема </w:t>
      </w:r>
      <w:r w:rsidR="001730A4" w:rsidRPr="00A8310A">
        <w:rPr>
          <w:sz w:val="26"/>
          <w:szCs w:val="26"/>
        </w:rPr>
        <w:t xml:space="preserve">поставки </w:t>
      </w:r>
      <w:r w:rsidR="00AA0570" w:rsidRPr="00A8310A">
        <w:rPr>
          <w:sz w:val="26"/>
          <w:szCs w:val="26"/>
        </w:rPr>
        <w:t xml:space="preserve">мощности, </w:t>
      </w:r>
      <w:r w:rsidRPr="00A8310A">
        <w:rPr>
          <w:sz w:val="26"/>
          <w:szCs w:val="26"/>
        </w:rPr>
        <w:t>установленной, располагаемой и максимальной мощности, готовой к несению нагрузки</w:t>
      </w:r>
      <w:r w:rsidR="008C18FE" w:rsidRPr="00A8310A">
        <w:rPr>
          <w:sz w:val="26"/>
          <w:szCs w:val="26"/>
        </w:rPr>
        <w:t>;</w:t>
      </w:r>
    </w:p>
    <w:p w14:paraId="4E8A3084" w14:textId="77777777" w:rsidR="00286C95" w:rsidRPr="00A8310A" w:rsidRDefault="00223CBC" w:rsidP="00DD4408">
      <w:pPr>
        <w:numPr>
          <w:ilvl w:val="0"/>
          <w:numId w:val="10"/>
        </w:numPr>
        <w:spacing w:before="60" w:line="360" w:lineRule="auto"/>
        <w:jc w:val="both"/>
        <w:rPr>
          <w:sz w:val="26"/>
          <w:szCs w:val="26"/>
        </w:rPr>
      </w:pPr>
      <w:r w:rsidRPr="00A8310A">
        <w:rPr>
          <w:sz w:val="26"/>
          <w:szCs w:val="26"/>
        </w:rPr>
        <w:t xml:space="preserve">величины </w:t>
      </w:r>
      <w:r w:rsidR="00577FE5" w:rsidRPr="00A8310A">
        <w:rPr>
          <w:sz w:val="26"/>
          <w:szCs w:val="26"/>
        </w:rPr>
        <w:t xml:space="preserve">технического и </w:t>
      </w:r>
      <w:r w:rsidR="001D3752" w:rsidRPr="00A8310A">
        <w:rPr>
          <w:sz w:val="26"/>
          <w:szCs w:val="26"/>
        </w:rPr>
        <w:t>технологических минимумов</w:t>
      </w:r>
      <w:r w:rsidRPr="00A8310A">
        <w:rPr>
          <w:sz w:val="26"/>
          <w:szCs w:val="26"/>
        </w:rPr>
        <w:t xml:space="preserve"> единиц </w:t>
      </w:r>
      <w:r w:rsidR="009D332D" w:rsidRPr="00A8310A">
        <w:rPr>
          <w:sz w:val="26"/>
          <w:szCs w:val="26"/>
        </w:rPr>
        <w:t xml:space="preserve">блочного </w:t>
      </w:r>
      <w:r w:rsidRPr="00A8310A">
        <w:rPr>
          <w:sz w:val="26"/>
          <w:szCs w:val="26"/>
        </w:rPr>
        <w:t>генерирующего оборудования</w:t>
      </w:r>
      <w:r w:rsidR="00AA0570" w:rsidRPr="00A8310A">
        <w:rPr>
          <w:sz w:val="26"/>
          <w:szCs w:val="26"/>
        </w:rPr>
        <w:t xml:space="preserve"> </w:t>
      </w:r>
      <w:r w:rsidR="009D332D" w:rsidRPr="00A8310A">
        <w:rPr>
          <w:sz w:val="26"/>
          <w:szCs w:val="26"/>
        </w:rPr>
        <w:t xml:space="preserve">и минимальной мощности </w:t>
      </w:r>
      <w:r w:rsidR="00286C95" w:rsidRPr="00A8310A">
        <w:rPr>
          <w:sz w:val="26"/>
          <w:szCs w:val="26"/>
        </w:rPr>
        <w:t xml:space="preserve">включенного </w:t>
      </w:r>
      <w:r w:rsidR="00AA0570" w:rsidRPr="00A8310A">
        <w:rPr>
          <w:sz w:val="26"/>
          <w:szCs w:val="26"/>
        </w:rPr>
        <w:t xml:space="preserve">блочного </w:t>
      </w:r>
      <w:r w:rsidR="00286C95" w:rsidRPr="00A8310A">
        <w:rPr>
          <w:sz w:val="26"/>
          <w:szCs w:val="26"/>
        </w:rPr>
        <w:t>генерирующего оборудования</w:t>
      </w:r>
      <w:r w:rsidR="003957CD">
        <w:rPr>
          <w:sz w:val="26"/>
          <w:szCs w:val="26"/>
        </w:rPr>
        <w:t>,</w:t>
      </w:r>
      <w:r w:rsidR="003957CD" w:rsidRPr="003957CD">
        <w:t xml:space="preserve"> </w:t>
      </w:r>
      <w:r w:rsidR="003957CD" w:rsidRPr="003957CD">
        <w:rPr>
          <w:sz w:val="26"/>
          <w:szCs w:val="26"/>
        </w:rPr>
        <w:t>расположенного на территории неценовых зон оптового рынка, и блочного генерирующего оборудования, расположенного на территории ценовых зон оптового рынка и</w:t>
      </w:r>
      <w:r w:rsidR="003B15CF" w:rsidRPr="003B15CF">
        <w:t xml:space="preserve"> </w:t>
      </w:r>
      <w:r w:rsidR="003B15CF" w:rsidRPr="003B15CF">
        <w:rPr>
          <w:sz w:val="26"/>
          <w:szCs w:val="26"/>
        </w:rPr>
        <w:t>оптимизируемого в рамках ВСВГО в соответствии с п.4.6 Регламента проведения расчетов выбора состава включенного генерирующего оборудования (Приложение №3.1 к Договору о присоединении к торговой системе оптового рынка);</w:t>
      </w:r>
    </w:p>
    <w:p w14:paraId="26742101" w14:textId="77777777" w:rsidR="00286C95" w:rsidRPr="00A8310A" w:rsidRDefault="00286C95" w:rsidP="00DD4408">
      <w:pPr>
        <w:numPr>
          <w:ilvl w:val="0"/>
          <w:numId w:val="10"/>
        </w:numPr>
        <w:spacing w:before="60" w:line="360" w:lineRule="auto"/>
        <w:jc w:val="both"/>
        <w:rPr>
          <w:sz w:val="26"/>
          <w:szCs w:val="26"/>
        </w:rPr>
      </w:pPr>
      <w:r w:rsidRPr="00A8310A">
        <w:rPr>
          <w:sz w:val="26"/>
          <w:szCs w:val="26"/>
        </w:rPr>
        <w:t>нормативное время включения в сеть генерирующего оборудования из различных тепловых состояний</w:t>
      </w:r>
      <w:r w:rsidR="008178CA" w:rsidRPr="00A8310A">
        <w:rPr>
          <w:sz w:val="26"/>
          <w:szCs w:val="26"/>
        </w:rPr>
        <w:t xml:space="preserve"> в соответствии с </w:t>
      </w:r>
      <w:r w:rsidR="008178CA" w:rsidRPr="00A8310A">
        <w:rPr>
          <w:i/>
          <w:sz w:val="26"/>
          <w:szCs w:val="26"/>
        </w:rPr>
        <w:t xml:space="preserve">Нормативом продолжительности пуска </w:t>
      </w:r>
      <w:r w:rsidR="00B0684D" w:rsidRPr="00A8310A">
        <w:rPr>
          <w:i/>
          <w:sz w:val="26"/>
          <w:szCs w:val="26"/>
        </w:rPr>
        <w:t xml:space="preserve">генерирующего оборудования </w:t>
      </w:r>
      <w:r w:rsidR="008178CA" w:rsidRPr="00A8310A">
        <w:rPr>
          <w:i/>
          <w:sz w:val="26"/>
          <w:szCs w:val="26"/>
        </w:rPr>
        <w:t xml:space="preserve">тепловых электростанций </w:t>
      </w:r>
      <w:r w:rsidR="008178CA" w:rsidRPr="00A8310A">
        <w:rPr>
          <w:color w:val="000000"/>
          <w:sz w:val="26"/>
          <w:szCs w:val="26"/>
        </w:rPr>
        <w:t>(Приложение 5)</w:t>
      </w:r>
      <w:r w:rsidRPr="00A8310A">
        <w:rPr>
          <w:sz w:val="26"/>
          <w:szCs w:val="26"/>
        </w:rPr>
        <w:t>;</w:t>
      </w:r>
    </w:p>
    <w:p w14:paraId="5022F02A" w14:textId="77777777" w:rsidR="006E11E9" w:rsidRPr="00A8310A" w:rsidRDefault="006E11E9" w:rsidP="00DD4408">
      <w:pPr>
        <w:numPr>
          <w:ilvl w:val="0"/>
          <w:numId w:val="10"/>
        </w:numPr>
        <w:spacing w:before="60" w:line="360" w:lineRule="auto"/>
        <w:jc w:val="both"/>
        <w:rPr>
          <w:sz w:val="26"/>
          <w:szCs w:val="26"/>
        </w:rPr>
      </w:pPr>
      <w:r w:rsidRPr="00A8310A">
        <w:rPr>
          <w:sz w:val="26"/>
          <w:szCs w:val="26"/>
        </w:rPr>
        <w:lastRenderedPageBreak/>
        <w:t xml:space="preserve">согласованное с СО время включения в сеть </w:t>
      </w:r>
      <w:r w:rsidR="005C1919" w:rsidRPr="00A8310A">
        <w:rPr>
          <w:sz w:val="26"/>
          <w:szCs w:val="26"/>
        </w:rPr>
        <w:t>генерирующего оборудования</w:t>
      </w:r>
      <w:r w:rsidR="004309DA" w:rsidRPr="00A8310A">
        <w:rPr>
          <w:sz w:val="26"/>
          <w:szCs w:val="26"/>
        </w:rPr>
        <w:t>, для которого не установлено нормативное время включения в сеть</w:t>
      </w:r>
      <w:r w:rsidR="00E243C5" w:rsidRPr="00A8310A">
        <w:rPr>
          <w:sz w:val="26"/>
          <w:szCs w:val="26"/>
        </w:rPr>
        <w:t>,</w:t>
      </w:r>
      <w:r w:rsidR="005C1919" w:rsidRPr="00A8310A">
        <w:rPr>
          <w:sz w:val="26"/>
          <w:szCs w:val="26"/>
        </w:rPr>
        <w:t xml:space="preserve"> </w:t>
      </w:r>
      <w:r w:rsidR="004309DA" w:rsidRPr="00A8310A">
        <w:rPr>
          <w:sz w:val="26"/>
          <w:szCs w:val="26"/>
        </w:rPr>
        <w:t xml:space="preserve">в соответствии </w:t>
      </w:r>
      <w:r w:rsidR="00EC3527" w:rsidRPr="00A8310A">
        <w:rPr>
          <w:sz w:val="26"/>
          <w:szCs w:val="26"/>
        </w:rPr>
        <w:t>с настоящими</w:t>
      </w:r>
      <w:r w:rsidR="00784E56" w:rsidRPr="00A8310A">
        <w:rPr>
          <w:sz w:val="26"/>
          <w:szCs w:val="26"/>
        </w:rPr>
        <w:t xml:space="preserve"> </w:t>
      </w:r>
      <w:r w:rsidR="00784E56" w:rsidRPr="00A8310A">
        <w:rPr>
          <w:i/>
          <w:sz w:val="26"/>
          <w:szCs w:val="26"/>
        </w:rPr>
        <w:t>Техническими требованиями</w:t>
      </w:r>
      <w:r w:rsidRPr="00A8310A">
        <w:rPr>
          <w:sz w:val="26"/>
          <w:szCs w:val="26"/>
        </w:rPr>
        <w:t>;</w:t>
      </w:r>
    </w:p>
    <w:p w14:paraId="67645C10" w14:textId="77777777" w:rsidR="008367F2" w:rsidRPr="00A8310A" w:rsidRDefault="00286C95" w:rsidP="00DD4408">
      <w:pPr>
        <w:numPr>
          <w:ilvl w:val="0"/>
          <w:numId w:val="10"/>
        </w:numPr>
        <w:spacing w:before="60" w:line="360" w:lineRule="auto"/>
        <w:jc w:val="both"/>
        <w:rPr>
          <w:sz w:val="26"/>
          <w:szCs w:val="26"/>
        </w:rPr>
      </w:pPr>
      <w:r w:rsidRPr="00A8310A">
        <w:rPr>
          <w:sz w:val="26"/>
          <w:szCs w:val="26"/>
        </w:rPr>
        <w:t xml:space="preserve">номинальная скорость изменения нагрузки </w:t>
      </w:r>
      <w:r w:rsidR="00AA0570" w:rsidRPr="00A8310A">
        <w:rPr>
          <w:sz w:val="26"/>
          <w:szCs w:val="26"/>
        </w:rPr>
        <w:t xml:space="preserve">блочного </w:t>
      </w:r>
      <w:r w:rsidRPr="00A8310A">
        <w:rPr>
          <w:sz w:val="26"/>
          <w:szCs w:val="26"/>
        </w:rPr>
        <w:t>генерирующего оборудования при неоднократном участии в суточном регулировании изменения потребления</w:t>
      </w:r>
      <w:r w:rsidR="00D36FCE" w:rsidRPr="00A8310A">
        <w:rPr>
          <w:sz w:val="26"/>
          <w:szCs w:val="26"/>
        </w:rPr>
        <w:t>.</w:t>
      </w:r>
    </w:p>
    <w:p w14:paraId="102CC5BB" w14:textId="77777777" w:rsidR="007D4BF0" w:rsidRPr="00A8310A" w:rsidRDefault="008178CA" w:rsidP="00113873">
      <w:pPr>
        <w:spacing w:before="60" w:line="360" w:lineRule="auto"/>
        <w:ind w:firstLine="708"/>
        <w:jc w:val="both"/>
        <w:rPr>
          <w:sz w:val="26"/>
          <w:szCs w:val="26"/>
        </w:rPr>
      </w:pPr>
      <w:r w:rsidRPr="00A8310A">
        <w:rPr>
          <w:sz w:val="26"/>
          <w:szCs w:val="26"/>
        </w:rPr>
        <w:t>Величин</w:t>
      </w:r>
      <w:r w:rsidR="00876C52" w:rsidRPr="00A8310A">
        <w:rPr>
          <w:sz w:val="26"/>
          <w:szCs w:val="26"/>
        </w:rPr>
        <w:t>ы</w:t>
      </w:r>
      <w:r w:rsidRPr="00A8310A">
        <w:rPr>
          <w:sz w:val="26"/>
          <w:szCs w:val="26"/>
        </w:rPr>
        <w:t xml:space="preserve"> максимальной мощности, готовой к несению нагрузки</w:t>
      </w:r>
      <w:r w:rsidR="00876C52" w:rsidRPr="00A8310A">
        <w:rPr>
          <w:sz w:val="26"/>
          <w:szCs w:val="26"/>
        </w:rPr>
        <w:t>, и</w:t>
      </w:r>
      <w:r w:rsidRPr="00A8310A">
        <w:rPr>
          <w:sz w:val="26"/>
          <w:szCs w:val="26"/>
        </w:rPr>
        <w:t xml:space="preserve"> величин</w:t>
      </w:r>
      <w:r w:rsidR="00876C52" w:rsidRPr="00A8310A">
        <w:rPr>
          <w:sz w:val="26"/>
          <w:szCs w:val="26"/>
        </w:rPr>
        <w:t>ы</w:t>
      </w:r>
      <w:r w:rsidRPr="00A8310A">
        <w:rPr>
          <w:sz w:val="26"/>
          <w:szCs w:val="26"/>
        </w:rPr>
        <w:t xml:space="preserve"> миним</w:t>
      </w:r>
      <w:r w:rsidR="00876C52" w:rsidRPr="00A8310A">
        <w:rPr>
          <w:sz w:val="26"/>
          <w:szCs w:val="26"/>
        </w:rPr>
        <w:t>альной мощности</w:t>
      </w:r>
      <w:r w:rsidRPr="00A8310A">
        <w:rPr>
          <w:sz w:val="26"/>
          <w:szCs w:val="26"/>
        </w:rPr>
        <w:t xml:space="preserve"> включенного </w:t>
      </w:r>
      <w:r w:rsidR="00AA0570" w:rsidRPr="00A8310A">
        <w:rPr>
          <w:sz w:val="26"/>
          <w:szCs w:val="26"/>
        </w:rPr>
        <w:t xml:space="preserve">блочного </w:t>
      </w:r>
      <w:r w:rsidRPr="00A8310A">
        <w:rPr>
          <w:sz w:val="26"/>
          <w:szCs w:val="26"/>
        </w:rPr>
        <w:t>генерирующего оборудования</w:t>
      </w:r>
      <w:r w:rsidR="00C138D4" w:rsidRPr="00A8310A">
        <w:rPr>
          <w:sz w:val="26"/>
          <w:szCs w:val="26"/>
        </w:rPr>
        <w:t xml:space="preserve">, относящиеся к единицам генерирующего оборудования, регистрируются по фактическому состоянию на конец каждого часа </w:t>
      </w:r>
      <w:r w:rsidR="00223CBC" w:rsidRPr="00A8310A">
        <w:rPr>
          <w:i/>
          <w:iCs/>
          <w:sz w:val="26"/>
          <w:szCs w:val="26"/>
          <w:lang w:val="en-US"/>
        </w:rPr>
        <w:t>N</w:t>
      </w:r>
      <w:r w:rsidR="00C138D4" w:rsidRPr="00A8310A">
        <w:rPr>
          <w:sz w:val="26"/>
          <w:szCs w:val="26"/>
        </w:rPr>
        <w:t xml:space="preserve"> в отношении каждой единицы генерирующего оборудования</w:t>
      </w:r>
      <w:r w:rsidRPr="00A8310A">
        <w:rPr>
          <w:sz w:val="26"/>
          <w:szCs w:val="26"/>
        </w:rPr>
        <w:t xml:space="preserve">, а для оборудования, определяющего изменения максимальной мощности группы единиц генерирующего оборудования, значения максимальной мощности регистрируются по </w:t>
      </w:r>
      <w:r w:rsidR="0045760D" w:rsidRPr="00A8310A">
        <w:rPr>
          <w:sz w:val="26"/>
          <w:szCs w:val="26"/>
        </w:rPr>
        <w:t>ГТП</w:t>
      </w:r>
      <w:r w:rsidR="00C138D4" w:rsidRPr="00A8310A">
        <w:rPr>
          <w:sz w:val="26"/>
          <w:szCs w:val="26"/>
        </w:rPr>
        <w:t xml:space="preserve">. </w:t>
      </w:r>
      <w:r w:rsidR="00071317" w:rsidRPr="00A8310A">
        <w:rPr>
          <w:sz w:val="26"/>
          <w:szCs w:val="26"/>
        </w:rPr>
        <w:t xml:space="preserve">Концом каждого часа </w:t>
      </w:r>
      <w:r w:rsidR="00556319" w:rsidRPr="00A8310A">
        <w:rPr>
          <w:sz w:val="26"/>
          <w:szCs w:val="26"/>
        </w:rPr>
        <w:t>N</w:t>
      </w:r>
      <w:r w:rsidR="00071317" w:rsidRPr="00A8310A">
        <w:rPr>
          <w:sz w:val="26"/>
          <w:szCs w:val="26"/>
        </w:rPr>
        <w:t xml:space="preserve"> является «NN часов 00 минут».</w:t>
      </w:r>
    </w:p>
    <w:p w14:paraId="20AA4A56" w14:textId="77777777" w:rsidR="008178CA" w:rsidRPr="00A8310A" w:rsidRDefault="008178CA" w:rsidP="001B53A7">
      <w:pPr>
        <w:spacing w:before="60" w:line="360" w:lineRule="auto"/>
        <w:ind w:firstLine="708"/>
        <w:jc w:val="both"/>
        <w:rPr>
          <w:sz w:val="26"/>
          <w:szCs w:val="26"/>
        </w:rPr>
      </w:pPr>
      <w:r w:rsidRPr="00A8310A">
        <w:rPr>
          <w:sz w:val="26"/>
          <w:szCs w:val="26"/>
        </w:rPr>
        <w:t>Снижение скорости изменения нагрузки генерирующего оборудования при неоднократном участии в суточном регулировании изменения потребления регистрируется в отношении каждой единицы генерирующего оборудования, отнесенной к блочным генерирующим единицам мощности (далее ГЕМ).</w:t>
      </w:r>
    </w:p>
    <w:p w14:paraId="3FF28FF2" w14:textId="77777777" w:rsidR="00CE6052" w:rsidRPr="00A8310A" w:rsidRDefault="00C138D4" w:rsidP="00113873">
      <w:pPr>
        <w:spacing w:before="60" w:line="360" w:lineRule="auto"/>
        <w:ind w:firstLine="708"/>
        <w:jc w:val="both"/>
        <w:rPr>
          <w:sz w:val="26"/>
          <w:szCs w:val="26"/>
        </w:rPr>
      </w:pPr>
      <w:r w:rsidRPr="00A8310A">
        <w:rPr>
          <w:sz w:val="26"/>
          <w:szCs w:val="26"/>
        </w:rPr>
        <w:t xml:space="preserve">Отчетные данные по готовности генерирующего оборудования к выработке электроэнергии формируются по </w:t>
      </w:r>
      <w:r w:rsidR="0045760D" w:rsidRPr="00A8310A">
        <w:rPr>
          <w:sz w:val="26"/>
          <w:szCs w:val="26"/>
        </w:rPr>
        <w:t>ГТП</w:t>
      </w:r>
      <w:r w:rsidRPr="00A8310A">
        <w:rPr>
          <w:sz w:val="26"/>
          <w:szCs w:val="26"/>
        </w:rPr>
        <w:t>, в т.ч. в отношении параметров, регистрируемых по единицам генерирующего оборудования, как сумма соответствующих параметров.</w:t>
      </w:r>
    </w:p>
    <w:p w14:paraId="5789146C" w14:textId="77777777" w:rsidR="007409B6" w:rsidRPr="00A8310A" w:rsidRDefault="007409B6" w:rsidP="001A756C">
      <w:pPr>
        <w:pStyle w:val="2"/>
        <w:spacing w:before="60" w:line="360" w:lineRule="auto"/>
        <w:jc w:val="both"/>
        <w:rPr>
          <w:rFonts w:ascii="Times New Roman" w:hAnsi="Times New Roman" w:cs="Times New Roman"/>
          <w:i w:val="0"/>
          <w:sz w:val="26"/>
          <w:szCs w:val="26"/>
        </w:rPr>
      </w:pPr>
      <w:bookmarkStart w:id="49" w:name="_Toc213137171"/>
      <w:bookmarkStart w:id="50" w:name="_Toc221428833"/>
      <w:bookmarkStart w:id="51" w:name="_Toc213742694"/>
      <w:bookmarkStart w:id="52" w:name="_Toc121221289"/>
      <w:bookmarkStart w:id="53" w:name="_Toc135541534"/>
      <w:r w:rsidRPr="00A8310A">
        <w:rPr>
          <w:rFonts w:ascii="Times New Roman" w:hAnsi="Times New Roman" w:cs="Times New Roman"/>
          <w:i w:val="0"/>
          <w:sz w:val="26"/>
          <w:szCs w:val="26"/>
        </w:rPr>
        <w:t xml:space="preserve">6.1. Требования к определению </w:t>
      </w:r>
      <w:r w:rsidR="008D1664" w:rsidRPr="00A8310A">
        <w:rPr>
          <w:rFonts w:ascii="Times New Roman" w:hAnsi="Times New Roman" w:cs="Times New Roman"/>
          <w:i w:val="0"/>
          <w:sz w:val="26"/>
          <w:szCs w:val="26"/>
        </w:rPr>
        <w:t>у</w:t>
      </w:r>
      <w:r w:rsidR="00EF64D0" w:rsidRPr="00A8310A">
        <w:rPr>
          <w:rFonts w:ascii="Times New Roman" w:hAnsi="Times New Roman" w:cs="Times New Roman"/>
          <w:i w:val="0"/>
          <w:sz w:val="26"/>
          <w:szCs w:val="26"/>
        </w:rPr>
        <w:t>становленн</w:t>
      </w:r>
      <w:r w:rsidR="008D1664" w:rsidRPr="00A8310A">
        <w:rPr>
          <w:rFonts w:ascii="Times New Roman" w:hAnsi="Times New Roman" w:cs="Times New Roman"/>
          <w:i w:val="0"/>
          <w:sz w:val="26"/>
          <w:szCs w:val="26"/>
        </w:rPr>
        <w:t>ой</w:t>
      </w:r>
      <w:r w:rsidRPr="00A8310A">
        <w:rPr>
          <w:rFonts w:ascii="Times New Roman" w:hAnsi="Times New Roman" w:cs="Times New Roman"/>
          <w:i w:val="0"/>
          <w:sz w:val="26"/>
          <w:szCs w:val="26"/>
        </w:rPr>
        <w:t xml:space="preserve"> </w:t>
      </w:r>
      <w:bookmarkEnd w:id="49"/>
      <w:bookmarkEnd w:id="50"/>
      <w:r w:rsidR="00EF64D0" w:rsidRPr="00A8310A">
        <w:rPr>
          <w:rFonts w:ascii="Times New Roman" w:hAnsi="Times New Roman" w:cs="Times New Roman"/>
          <w:i w:val="0"/>
          <w:sz w:val="26"/>
          <w:szCs w:val="26"/>
        </w:rPr>
        <w:t>мощност</w:t>
      </w:r>
      <w:r w:rsidR="008D1664" w:rsidRPr="00A8310A">
        <w:rPr>
          <w:rFonts w:ascii="Times New Roman" w:hAnsi="Times New Roman" w:cs="Times New Roman"/>
          <w:i w:val="0"/>
          <w:sz w:val="26"/>
          <w:szCs w:val="26"/>
        </w:rPr>
        <w:t>и</w:t>
      </w:r>
      <w:r w:rsidR="001D3752" w:rsidRPr="00A8310A">
        <w:rPr>
          <w:rFonts w:ascii="Times New Roman" w:hAnsi="Times New Roman" w:cs="Times New Roman"/>
          <w:i w:val="0"/>
          <w:sz w:val="26"/>
          <w:szCs w:val="26"/>
        </w:rPr>
        <w:t>, технического минимума</w:t>
      </w:r>
      <w:r w:rsidR="00383D41" w:rsidRPr="00A8310A">
        <w:rPr>
          <w:rFonts w:ascii="Times New Roman" w:hAnsi="Times New Roman" w:cs="Times New Roman"/>
          <w:i w:val="0"/>
          <w:sz w:val="26"/>
          <w:szCs w:val="26"/>
        </w:rPr>
        <w:t xml:space="preserve"> и </w:t>
      </w:r>
      <w:r w:rsidR="00164A50" w:rsidRPr="00A8310A">
        <w:rPr>
          <w:rFonts w:ascii="Times New Roman" w:hAnsi="Times New Roman" w:cs="Times New Roman"/>
          <w:i w:val="0"/>
          <w:sz w:val="26"/>
          <w:szCs w:val="26"/>
        </w:rPr>
        <w:t>предельного объема поставки</w:t>
      </w:r>
      <w:r w:rsidR="0045760D" w:rsidRPr="00A8310A">
        <w:rPr>
          <w:rFonts w:ascii="Times New Roman" w:hAnsi="Times New Roman" w:cs="Times New Roman"/>
          <w:i w:val="0"/>
          <w:sz w:val="26"/>
          <w:szCs w:val="26"/>
        </w:rPr>
        <w:t xml:space="preserve"> </w:t>
      </w:r>
      <w:r w:rsidR="00383D41" w:rsidRPr="00A8310A">
        <w:rPr>
          <w:rFonts w:ascii="Times New Roman" w:hAnsi="Times New Roman" w:cs="Times New Roman"/>
          <w:i w:val="0"/>
          <w:sz w:val="26"/>
          <w:szCs w:val="26"/>
        </w:rPr>
        <w:t>мощности</w:t>
      </w:r>
      <w:bookmarkEnd w:id="51"/>
      <w:bookmarkEnd w:id="52"/>
    </w:p>
    <w:bookmarkEnd w:id="53"/>
    <w:p w14:paraId="40E16773" w14:textId="338385E4" w:rsidR="00954D5C" w:rsidRPr="00A8310A" w:rsidRDefault="005A4F13" w:rsidP="00113873">
      <w:pPr>
        <w:spacing w:line="360" w:lineRule="auto"/>
        <w:ind w:firstLine="708"/>
        <w:jc w:val="both"/>
        <w:rPr>
          <w:rFonts w:ascii="Garamond" w:hAnsi="Garamond"/>
          <w:szCs w:val="22"/>
        </w:rPr>
      </w:pPr>
      <w:r w:rsidRPr="00A8310A">
        <w:rPr>
          <w:color w:val="000000"/>
          <w:sz w:val="26"/>
          <w:szCs w:val="26"/>
        </w:rPr>
        <w:t>Величины установленной мощности</w:t>
      </w:r>
      <w:r w:rsidR="00954D5C" w:rsidRPr="00A8310A">
        <w:rPr>
          <w:color w:val="000000"/>
          <w:sz w:val="26"/>
          <w:szCs w:val="26"/>
        </w:rPr>
        <w:t xml:space="preserve"> ГТП и электростанции</w:t>
      </w:r>
      <w:r w:rsidR="00954D5C" w:rsidRPr="00A8310A">
        <w:rPr>
          <w:sz w:val="26"/>
          <w:szCs w:val="26"/>
        </w:rPr>
        <w:t xml:space="preserve"> в целом</w:t>
      </w:r>
      <w:r w:rsidR="00954D5C" w:rsidRPr="00A8310A">
        <w:rPr>
          <w:color w:val="000000"/>
          <w:sz w:val="26"/>
          <w:szCs w:val="26"/>
        </w:rPr>
        <w:t xml:space="preserve">, </w:t>
      </w:r>
      <w:r w:rsidR="00E75ED6" w:rsidRPr="00A8310A">
        <w:rPr>
          <w:color w:val="000000"/>
          <w:sz w:val="26"/>
          <w:szCs w:val="26"/>
        </w:rPr>
        <w:t>используемые</w:t>
      </w:r>
      <w:r w:rsidR="00954D5C" w:rsidRPr="00A8310A">
        <w:rPr>
          <w:color w:val="000000"/>
          <w:sz w:val="26"/>
          <w:szCs w:val="26"/>
        </w:rPr>
        <w:t xml:space="preserve"> для расчетов, </w:t>
      </w:r>
      <w:r w:rsidR="00E75ED6" w:rsidRPr="00A8310A">
        <w:rPr>
          <w:color w:val="000000"/>
          <w:sz w:val="26"/>
          <w:szCs w:val="26"/>
        </w:rPr>
        <w:t>определяются</w:t>
      </w:r>
      <w:r w:rsidR="00954D5C" w:rsidRPr="00A8310A">
        <w:rPr>
          <w:color w:val="000000"/>
          <w:sz w:val="26"/>
          <w:szCs w:val="26"/>
        </w:rPr>
        <w:t xml:space="preserve"> на основании данных </w:t>
      </w:r>
      <w:r w:rsidR="00D56E37" w:rsidRPr="00A8310A">
        <w:rPr>
          <w:color w:val="000000"/>
          <w:sz w:val="26"/>
          <w:szCs w:val="26"/>
        </w:rPr>
        <w:t xml:space="preserve">об установленной мощности </w:t>
      </w:r>
      <w:r w:rsidR="00BD04D1">
        <w:rPr>
          <w:color w:val="000000"/>
          <w:sz w:val="26"/>
          <w:szCs w:val="26"/>
        </w:rPr>
        <w:t>генерирующего оборудования</w:t>
      </w:r>
      <w:r w:rsidR="00D56E37" w:rsidRPr="00A8310A">
        <w:rPr>
          <w:color w:val="000000"/>
          <w:sz w:val="26"/>
          <w:szCs w:val="26"/>
        </w:rPr>
        <w:t xml:space="preserve">, зарегистрированных СО в Реестре </w:t>
      </w:r>
      <w:r w:rsidR="0045760D" w:rsidRPr="00A8310A">
        <w:rPr>
          <w:color w:val="000000"/>
          <w:sz w:val="26"/>
          <w:szCs w:val="26"/>
        </w:rPr>
        <w:t xml:space="preserve">предельных объемов </w:t>
      </w:r>
      <w:r w:rsidR="001F2B88">
        <w:rPr>
          <w:color w:val="000000"/>
          <w:sz w:val="26"/>
          <w:szCs w:val="26"/>
        </w:rPr>
        <w:t xml:space="preserve">поставки </w:t>
      </w:r>
      <w:r w:rsidR="0045760D" w:rsidRPr="00A8310A">
        <w:rPr>
          <w:color w:val="000000"/>
          <w:sz w:val="26"/>
          <w:szCs w:val="26"/>
        </w:rPr>
        <w:t>мощности</w:t>
      </w:r>
      <w:r w:rsidR="004E1023" w:rsidRPr="00A8310A">
        <w:rPr>
          <w:color w:val="000000"/>
          <w:sz w:val="26"/>
          <w:szCs w:val="26"/>
        </w:rPr>
        <w:t>,</w:t>
      </w:r>
      <w:r w:rsidR="00D56E37" w:rsidRPr="00A8310A">
        <w:rPr>
          <w:color w:val="000000"/>
          <w:sz w:val="26"/>
          <w:szCs w:val="26"/>
        </w:rPr>
        <w:t xml:space="preserve"> в соответствии с </w:t>
      </w:r>
      <w:r w:rsidR="00D56E37" w:rsidRPr="00A8310A">
        <w:rPr>
          <w:i/>
          <w:color w:val="000000"/>
          <w:sz w:val="26"/>
          <w:szCs w:val="26"/>
        </w:rPr>
        <w:t>Регламентом аттестации генерирующего оборудования</w:t>
      </w:r>
      <w:r w:rsidR="00D56E37" w:rsidRPr="00A8310A">
        <w:rPr>
          <w:color w:val="000000"/>
          <w:sz w:val="26"/>
          <w:szCs w:val="26"/>
        </w:rPr>
        <w:t xml:space="preserve"> </w:t>
      </w:r>
      <w:r w:rsidR="00D56E37" w:rsidRPr="00A8310A">
        <w:rPr>
          <w:sz w:val="26"/>
          <w:szCs w:val="26"/>
        </w:rPr>
        <w:t>[9]</w:t>
      </w:r>
      <w:r w:rsidR="001829B8" w:rsidRPr="00A8310A">
        <w:rPr>
          <w:color w:val="000000"/>
          <w:sz w:val="26"/>
          <w:szCs w:val="26"/>
        </w:rPr>
        <w:t>.</w:t>
      </w:r>
      <w:r w:rsidR="004A080F" w:rsidRPr="00A8310A">
        <w:rPr>
          <w:rFonts w:ascii="Garamond" w:hAnsi="Garamond"/>
          <w:szCs w:val="22"/>
        </w:rPr>
        <w:t xml:space="preserve"> </w:t>
      </w:r>
    </w:p>
    <w:p w14:paraId="224A760E" w14:textId="05839AA8" w:rsidR="0045760D" w:rsidRPr="00A8310A" w:rsidRDefault="004E1023" w:rsidP="00113873">
      <w:pPr>
        <w:spacing w:line="360" w:lineRule="auto"/>
        <w:ind w:firstLine="708"/>
        <w:jc w:val="both"/>
        <w:rPr>
          <w:color w:val="000000"/>
          <w:sz w:val="26"/>
          <w:szCs w:val="26"/>
        </w:rPr>
      </w:pPr>
      <w:r w:rsidRPr="00A8310A">
        <w:rPr>
          <w:color w:val="000000"/>
          <w:sz w:val="26"/>
          <w:szCs w:val="26"/>
        </w:rPr>
        <w:t>Величин</w:t>
      </w:r>
      <w:r w:rsidR="008D1664" w:rsidRPr="00A8310A">
        <w:rPr>
          <w:color w:val="000000"/>
          <w:sz w:val="26"/>
          <w:szCs w:val="26"/>
        </w:rPr>
        <w:t>ы</w:t>
      </w:r>
      <w:r w:rsidRPr="00A8310A">
        <w:rPr>
          <w:color w:val="000000"/>
          <w:sz w:val="26"/>
          <w:szCs w:val="26"/>
        </w:rPr>
        <w:t xml:space="preserve"> предельного объема </w:t>
      </w:r>
      <w:r w:rsidR="008D1664" w:rsidRPr="00A8310A">
        <w:rPr>
          <w:color w:val="000000"/>
          <w:sz w:val="26"/>
          <w:szCs w:val="26"/>
        </w:rPr>
        <w:t>поставки мощности на оптовый рынок (далее</w:t>
      </w:r>
      <w:r w:rsidR="00DD1299">
        <w:rPr>
          <w:color w:val="000000"/>
          <w:sz w:val="26"/>
          <w:szCs w:val="26"/>
        </w:rPr>
        <w:t xml:space="preserve"> –</w:t>
      </w:r>
      <w:r w:rsidR="008D1664" w:rsidRPr="00A8310A">
        <w:rPr>
          <w:color w:val="000000"/>
          <w:sz w:val="26"/>
          <w:szCs w:val="26"/>
        </w:rPr>
        <w:t xml:space="preserve"> предельный объем поставки</w:t>
      </w:r>
      <w:r w:rsidR="001F2B88">
        <w:rPr>
          <w:color w:val="000000"/>
          <w:sz w:val="26"/>
          <w:szCs w:val="26"/>
        </w:rPr>
        <w:t xml:space="preserve"> мощности</w:t>
      </w:r>
      <w:r w:rsidR="008D1664" w:rsidRPr="00A8310A">
        <w:rPr>
          <w:color w:val="000000"/>
          <w:sz w:val="26"/>
          <w:szCs w:val="26"/>
        </w:rPr>
        <w:t>)</w:t>
      </w:r>
      <w:r w:rsidR="00164A50" w:rsidRPr="00A8310A">
        <w:rPr>
          <w:color w:val="000000"/>
          <w:sz w:val="26"/>
          <w:szCs w:val="26"/>
        </w:rPr>
        <w:t xml:space="preserve"> </w:t>
      </w:r>
      <w:r w:rsidRPr="00A8310A">
        <w:rPr>
          <w:color w:val="000000"/>
          <w:sz w:val="26"/>
          <w:szCs w:val="26"/>
        </w:rPr>
        <w:t>ГТП, используем</w:t>
      </w:r>
      <w:r w:rsidR="008D1664" w:rsidRPr="00A8310A">
        <w:rPr>
          <w:color w:val="000000"/>
          <w:sz w:val="26"/>
          <w:szCs w:val="26"/>
        </w:rPr>
        <w:t>ые</w:t>
      </w:r>
      <w:r w:rsidRPr="00A8310A">
        <w:rPr>
          <w:color w:val="000000"/>
          <w:sz w:val="26"/>
          <w:szCs w:val="26"/>
        </w:rPr>
        <w:t xml:space="preserve"> для расчетов, определяется на основании данных о предельных объемах </w:t>
      </w:r>
      <w:r w:rsidR="001F2B88">
        <w:rPr>
          <w:color w:val="000000"/>
          <w:sz w:val="26"/>
          <w:szCs w:val="26"/>
        </w:rPr>
        <w:t xml:space="preserve">поставки </w:t>
      </w:r>
      <w:r w:rsidRPr="00A8310A">
        <w:rPr>
          <w:color w:val="000000"/>
          <w:sz w:val="26"/>
          <w:szCs w:val="26"/>
        </w:rPr>
        <w:t xml:space="preserve">мощности </w:t>
      </w:r>
      <w:r w:rsidR="00164A50" w:rsidRPr="00A8310A">
        <w:rPr>
          <w:color w:val="000000"/>
          <w:sz w:val="26"/>
          <w:szCs w:val="26"/>
        </w:rPr>
        <w:t>ГТП</w:t>
      </w:r>
      <w:r w:rsidRPr="00A8310A">
        <w:rPr>
          <w:color w:val="000000"/>
          <w:sz w:val="26"/>
          <w:szCs w:val="26"/>
        </w:rPr>
        <w:t xml:space="preserve">, </w:t>
      </w:r>
      <w:r w:rsidRPr="00A8310A">
        <w:rPr>
          <w:color w:val="000000"/>
          <w:sz w:val="26"/>
          <w:szCs w:val="26"/>
        </w:rPr>
        <w:lastRenderedPageBreak/>
        <w:t xml:space="preserve">зарегистрированных СО в Реестре </w:t>
      </w:r>
      <w:r w:rsidR="009C74AD">
        <w:rPr>
          <w:color w:val="000000"/>
          <w:sz w:val="26"/>
          <w:szCs w:val="26"/>
        </w:rPr>
        <w:t>фактических параметров генерирующего оборудования</w:t>
      </w:r>
      <w:r w:rsidRPr="00A8310A">
        <w:rPr>
          <w:color w:val="000000"/>
          <w:sz w:val="26"/>
          <w:szCs w:val="26"/>
        </w:rPr>
        <w:t xml:space="preserve">, в соответствии с </w:t>
      </w:r>
      <w:r w:rsidRPr="00A8310A">
        <w:rPr>
          <w:i/>
          <w:color w:val="000000"/>
          <w:sz w:val="26"/>
          <w:szCs w:val="26"/>
        </w:rPr>
        <w:t>Регламентом аттестации генерирующего оборудования</w:t>
      </w:r>
      <w:r w:rsidRPr="00A8310A">
        <w:rPr>
          <w:color w:val="000000"/>
          <w:sz w:val="26"/>
          <w:szCs w:val="26"/>
        </w:rPr>
        <w:t xml:space="preserve"> </w:t>
      </w:r>
      <w:r w:rsidRPr="00A8310A">
        <w:rPr>
          <w:sz w:val="26"/>
          <w:szCs w:val="26"/>
        </w:rPr>
        <w:t>[9]</w:t>
      </w:r>
      <w:r w:rsidRPr="00A8310A">
        <w:rPr>
          <w:color w:val="000000"/>
          <w:sz w:val="26"/>
          <w:szCs w:val="26"/>
        </w:rPr>
        <w:t>.</w:t>
      </w:r>
    </w:p>
    <w:p w14:paraId="1D9FB14F" w14:textId="77777777" w:rsidR="008C11D2" w:rsidRPr="00A8310A" w:rsidRDefault="00E92B8F" w:rsidP="008C11D2">
      <w:pPr>
        <w:spacing w:before="60" w:line="360" w:lineRule="auto"/>
        <w:ind w:firstLine="708"/>
        <w:jc w:val="both"/>
        <w:rPr>
          <w:color w:val="000000"/>
          <w:sz w:val="26"/>
          <w:szCs w:val="26"/>
        </w:rPr>
      </w:pPr>
      <w:r w:rsidRPr="00A8310A">
        <w:rPr>
          <w:color w:val="000000"/>
          <w:sz w:val="26"/>
          <w:szCs w:val="26"/>
        </w:rPr>
        <w:t>Значения технического минимума генерирующего оборудования</w:t>
      </w:r>
      <w:r w:rsidR="001D3752" w:rsidRPr="00A8310A">
        <w:rPr>
          <w:color w:val="000000"/>
          <w:sz w:val="26"/>
          <w:szCs w:val="26"/>
        </w:rPr>
        <w:t>,</w:t>
      </w:r>
      <w:r w:rsidRPr="00A8310A">
        <w:rPr>
          <w:color w:val="000000"/>
          <w:sz w:val="26"/>
          <w:szCs w:val="26"/>
        </w:rPr>
        <w:t xml:space="preserve"> </w:t>
      </w:r>
      <w:r w:rsidR="001D3752" w:rsidRPr="00A8310A">
        <w:rPr>
          <w:color w:val="000000"/>
          <w:sz w:val="26"/>
          <w:szCs w:val="26"/>
        </w:rPr>
        <w:t xml:space="preserve">отнесенного к блочным ГЕМ </w:t>
      </w:r>
      <w:r w:rsidRPr="00A8310A">
        <w:rPr>
          <w:color w:val="000000"/>
          <w:sz w:val="26"/>
          <w:szCs w:val="26"/>
        </w:rPr>
        <w:t>(</w:t>
      </w:r>
      <w:r w:rsidR="00164A50" w:rsidRPr="00A8310A">
        <w:rPr>
          <w:color w:val="000000"/>
          <w:sz w:val="26"/>
          <w:szCs w:val="26"/>
        </w:rPr>
        <w:t xml:space="preserve">далее </w:t>
      </w:r>
      <w:r w:rsidRPr="00A8310A">
        <w:rPr>
          <w:color w:val="000000"/>
          <w:sz w:val="26"/>
          <w:szCs w:val="26"/>
        </w:rPr>
        <w:t xml:space="preserve">технический минимум), используемые для расчетов, определяются на основании данных участников </w:t>
      </w:r>
      <w:r w:rsidR="00DC7700" w:rsidRPr="00A8310A">
        <w:rPr>
          <w:color w:val="000000"/>
          <w:sz w:val="26"/>
          <w:szCs w:val="26"/>
        </w:rPr>
        <w:t>оптового рынка</w:t>
      </w:r>
      <w:r w:rsidRPr="00A8310A">
        <w:rPr>
          <w:color w:val="000000"/>
          <w:sz w:val="26"/>
          <w:szCs w:val="26"/>
        </w:rPr>
        <w:t xml:space="preserve">, представленных в СО в соответствии с </w:t>
      </w:r>
      <w:r w:rsidRPr="00A8310A">
        <w:rPr>
          <w:i/>
          <w:color w:val="000000"/>
          <w:sz w:val="26"/>
          <w:szCs w:val="26"/>
        </w:rPr>
        <w:t xml:space="preserve">Регламентом </w:t>
      </w:r>
      <w:r w:rsidR="006E3C43" w:rsidRPr="00A8310A">
        <w:rPr>
          <w:i/>
          <w:color w:val="000000"/>
          <w:sz w:val="26"/>
          <w:szCs w:val="26"/>
        </w:rPr>
        <w:t>определения объемов фактически поставленной на оптовый рынок мощности</w:t>
      </w:r>
      <w:r w:rsidRPr="00A8310A">
        <w:rPr>
          <w:color w:val="000000"/>
          <w:sz w:val="26"/>
          <w:szCs w:val="26"/>
        </w:rPr>
        <w:t xml:space="preserve"> </w:t>
      </w:r>
      <w:r w:rsidRPr="00A8310A">
        <w:rPr>
          <w:sz w:val="26"/>
          <w:szCs w:val="26"/>
        </w:rPr>
        <w:t xml:space="preserve">[8] и </w:t>
      </w:r>
      <w:r w:rsidRPr="00A8310A">
        <w:rPr>
          <w:color w:val="000000"/>
          <w:sz w:val="26"/>
          <w:szCs w:val="26"/>
        </w:rPr>
        <w:t xml:space="preserve">настоящими </w:t>
      </w:r>
      <w:r w:rsidRPr="00A8310A">
        <w:rPr>
          <w:i/>
          <w:color w:val="000000"/>
          <w:sz w:val="26"/>
          <w:szCs w:val="26"/>
        </w:rPr>
        <w:t xml:space="preserve">Техническими требованиями, </w:t>
      </w:r>
      <w:r w:rsidRPr="00A8310A">
        <w:rPr>
          <w:color w:val="000000"/>
          <w:sz w:val="26"/>
          <w:szCs w:val="26"/>
        </w:rPr>
        <w:t>как минимальная нагрузка генерирующего оборудования при работе турбины в конденсационном режиме, соответствующая минимально допустимой паропроизводительности котельного агрегата согласно его паспортным характеристикам (для дубль-блоков – при работе как одного, так и двух корпусов).</w:t>
      </w:r>
      <w:r w:rsidR="00642F11" w:rsidRPr="00A8310A">
        <w:rPr>
          <w:color w:val="000000"/>
          <w:sz w:val="26"/>
          <w:szCs w:val="26"/>
        </w:rPr>
        <w:t xml:space="preserve"> </w:t>
      </w:r>
      <w:r w:rsidR="008C11D2" w:rsidRPr="00A8310A">
        <w:rPr>
          <w:color w:val="000000"/>
          <w:sz w:val="26"/>
          <w:szCs w:val="26"/>
        </w:rPr>
        <w:t xml:space="preserve">Значение технического минимума определяется при минимальном составе вспомогательного оборудования и отключении отдельных автоматических регуляторов. </w:t>
      </w:r>
      <w:r w:rsidR="00642F11" w:rsidRPr="00A8310A">
        <w:rPr>
          <w:color w:val="000000"/>
          <w:sz w:val="26"/>
          <w:szCs w:val="26"/>
        </w:rPr>
        <w:t xml:space="preserve">Для АЭС значения технического минимума определяются в соответствии с требованиями </w:t>
      </w:r>
      <w:r w:rsidR="00577FE5" w:rsidRPr="00A8310A">
        <w:rPr>
          <w:i/>
          <w:color w:val="000000"/>
          <w:sz w:val="26"/>
          <w:szCs w:val="26"/>
        </w:rPr>
        <w:t>Регламентов безопасной эксплуатации АЭС</w:t>
      </w:r>
      <w:r w:rsidR="00577FE5" w:rsidRPr="00A8310A">
        <w:rPr>
          <w:color w:val="000000"/>
          <w:sz w:val="26"/>
          <w:szCs w:val="26"/>
        </w:rPr>
        <w:t xml:space="preserve"> [11]</w:t>
      </w:r>
      <w:r w:rsidR="00642F11" w:rsidRPr="00A8310A">
        <w:rPr>
          <w:color w:val="000000"/>
          <w:sz w:val="26"/>
          <w:szCs w:val="26"/>
        </w:rPr>
        <w:t>.</w:t>
      </w:r>
      <w:r w:rsidR="008C11D2" w:rsidRPr="00A8310A">
        <w:rPr>
          <w:color w:val="000000"/>
          <w:sz w:val="26"/>
          <w:szCs w:val="26"/>
        </w:rPr>
        <w:t xml:space="preserve"> </w:t>
      </w:r>
    </w:p>
    <w:p w14:paraId="1261DC59" w14:textId="7FA64433" w:rsidR="00CE6052" w:rsidRPr="00A8310A" w:rsidRDefault="00CE6052" w:rsidP="00113873">
      <w:pPr>
        <w:spacing w:before="60" w:line="360" w:lineRule="auto"/>
        <w:ind w:firstLine="708"/>
        <w:jc w:val="both"/>
        <w:rPr>
          <w:sz w:val="26"/>
          <w:szCs w:val="26"/>
        </w:rPr>
      </w:pPr>
      <w:r w:rsidRPr="00A8310A">
        <w:rPr>
          <w:sz w:val="26"/>
          <w:szCs w:val="26"/>
        </w:rPr>
        <w:t>Допускаются изменения показателей установленной мощности</w:t>
      </w:r>
      <w:r w:rsidR="008C11D2" w:rsidRPr="00A8310A">
        <w:rPr>
          <w:sz w:val="26"/>
          <w:szCs w:val="26"/>
        </w:rPr>
        <w:t>,</w:t>
      </w:r>
      <w:r w:rsidRPr="00A8310A">
        <w:rPr>
          <w:sz w:val="26"/>
          <w:szCs w:val="26"/>
        </w:rPr>
        <w:t xml:space="preserve"> </w:t>
      </w:r>
      <w:r w:rsidR="008C11D2" w:rsidRPr="00A8310A">
        <w:rPr>
          <w:color w:val="000000"/>
          <w:sz w:val="26"/>
          <w:szCs w:val="26"/>
        </w:rPr>
        <w:t xml:space="preserve">предельного объема поставки </w:t>
      </w:r>
      <w:r w:rsidR="002E2876" w:rsidRPr="00A8310A">
        <w:rPr>
          <w:color w:val="000000"/>
          <w:sz w:val="26"/>
          <w:szCs w:val="26"/>
        </w:rPr>
        <w:t xml:space="preserve">мощности </w:t>
      </w:r>
      <w:r w:rsidR="005C1919" w:rsidRPr="00A8310A">
        <w:rPr>
          <w:sz w:val="26"/>
          <w:szCs w:val="26"/>
        </w:rPr>
        <w:t xml:space="preserve">и технического минимума </w:t>
      </w:r>
      <w:r w:rsidRPr="00A8310A">
        <w:rPr>
          <w:sz w:val="26"/>
          <w:szCs w:val="26"/>
        </w:rPr>
        <w:t xml:space="preserve">в течение года. Для изменения </w:t>
      </w:r>
      <w:r w:rsidR="005C1919" w:rsidRPr="00A8310A">
        <w:rPr>
          <w:sz w:val="26"/>
          <w:szCs w:val="26"/>
        </w:rPr>
        <w:t xml:space="preserve">показателей </w:t>
      </w:r>
      <w:r w:rsidRPr="00A8310A">
        <w:rPr>
          <w:sz w:val="26"/>
          <w:szCs w:val="26"/>
        </w:rPr>
        <w:t xml:space="preserve">в течение года необходимо предоставить </w:t>
      </w:r>
      <w:r w:rsidR="00954D5C" w:rsidRPr="00A8310A">
        <w:rPr>
          <w:sz w:val="26"/>
          <w:szCs w:val="26"/>
        </w:rPr>
        <w:t>СО</w:t>
      </w:r>
      <w:r w:rsidRPr="00A8310A">
        <w:rPr>
          <w:sz w:val="26"/>
          <w:szCs w:val="26"/>
        </w:rPr>
        <w:t xml:space="preserve"> обосновывающие документы</w:t>
      </w:r>
      <w:r w:rsidR="00954D5C" w:rsidRPr="00A8310A">
        <w:rPr>
          <w:sz w:val="26"/>
          <w:szCs w:val="26"/>
        </w:rPr>
        <w:t xml:space="preserve"> </w:t>
      </w:r>
      <w:r w:rsidR="00954D5C" w:rsidRPr="00A8310A">
        <w:rPr>
          <w:color w:val="000000"/>
          <w:sz w:val="26"/>
          <w:szCs w:val="26"/>
        </w:rPr>
        <w:t>в соответствии с</w:t>
      </w:r>
      <w:r w:rsidR="009C74AD">
        <w:rPr>
          <w:color w:val="000000"/>
          <w:sz w:val="26"/>
          <w:szCs w:val="26"/>
        </w:rPr>
        <w:t xml:space="preserve"> </w:t>
      </w:r>
      <w:r w:rsidR="009C74AD" w:rsidRPr="009C74AD">
        <w:rPr>
          <w:i/>
          <w:color w:val="000000"/>
          <w:sz w:val="26"/>
          <w:szCs w:val="26"/>
        </w:rPr>
        <w:t>Правилами проведения испытаний</w:t>
      </w:r>
      <w:r w:rsidR="009C74AD">
        <w:rPr>
          <w:color w:val="000000"/>
          <w:sz w:val="26"/>
          <w:szCs w:val="26"/>
        </w:rPr>
        <w:t xml:space="preserve"> </w:t>
      </w:r>
      <w:r w:rsidR="009C74AD" w:rsidRPr="009C74AD">
        <w:rPr>
          <w:color w:val="000000"/>
          <w:sz w:val="26"/>
          <w:szCs w:val="26"/>
        </w:rPr>
        <w:t>[</w:t>
      </w:r>
      <w:r w:rsidR="009C74AD">
        <w:rPr>
          <w:color w:val="000000"/>
          <w:sz w:val="26"/>
          <w:szCs w:val="26"/>
        </w:rPr>
        <w:t>17</w:t>
      </w:r>
      <w:r w:rsidR="009C74AD" w:rsidRPr="009C74AD">
        <w:rPr>
          <w:color w:val="000000"/>
          <w:sz w:val="26"/>
          <w:szCs w:val="26"/>
        </w:rPr>
        <w:t>]</w:t>
      </w:r>
      <w:r w:rsidR="009C74AD">
        <w:rPr>
          <w:color w:val="000000"/>
          <w:sz w:val="26"/>
          <w:szCs w:val="26"/>
        </w:rPr>
        <w:t>,</w:t>
      </w:r>
      <w:r w:rsidR="00954D5C" w:rsidRPr="00A8310A">
        <w:rPr>
          <w:color w:val="000000"/>
          <w:sz w:val="26"/>
          <w:szCs w:val="26"/>
        </w:rPr>
        <w:t xml:space="preserve"> </w:t>
      </w:r>
      <w:r w:rsidR="00D56E37" w:rsidRPr="00A8310A">
        <w:rPr>
          <w:i/>
          <w:color w:val="000000"/>
          <w:sz w:val="26"/>
          <w:szCs w:val="26"/>
        </w:rPr>
        <w:t>Регламентом аттестации генерирующего оборудования</w:t>
      </w:r>
      <w:r w:rsidR="00D56E37" w:rsidRPr="00A8310A">
        <w:rPr>
          <w:color w:val="000000"/>
          <w:sz w:val="26"/>
          <w:szCs w:val="26"/>
        </w:rPr>
        <w:t xml:space="preserve"> </w:t>
      </w:r>
      <w:r w:rsidR="00D56E37" w:rsidRPr="00A8310A">
        <w:rPr>
          <w:sz w:val="26"/>
          <w:szCs w:val="26"/>
        </w:rPr>
        <w:t>[9]</w:t>
      </w:r>
      <w:r w:rsidR="002E2876" w:rsidRPr="00A8310A">
        <w:rPr>
          <w:sz w:val="26"/>
          <w:szCs w:val="26"/>
        </w:rPr>
        <w:t xml:space="preserve">, </w:t>
      </w:r>
      <w:r w:rsidR="002E2876" w:rsidRPr="00A8310A">
        <w:rPr>
          <w:color w:val="000000"/>
          <w:sz w:val="26"/>
          <w:szCs w:val="26"/>
        </w:rPr>
        <w:t xml:space="preserve">настоящими </w:t>
      </w:r>
      <w:r w:rsidR="002E2876" w:rsidRPr="00A8310A">
        <w:rPr>
          <w:i/>
          <w:color w:val="000000"/>
          <w:sz w:val="26"/>
          <w:szCs w:val="26"/>
        </w:rPr>
        <w:t xml:space="preserve">Техническими требованиями </w:t>
      </w:r>
      <w:proofErr w:type="gramStart"/>
      <w:r w:rsidR="002E2876" w:rsidRPr="00A8310A">
        <w:rPr>
          <w:color w:val="000000"/>
          <w:sz w:val="26"/>
          <w:szCs w:val="26"/>
        </w:rPr>
        <w:t>и</w:t>
      </w:r>
      <w:r w:rsidR="002E2876" w:rsidRPr="00A8310A">
        <w:rPr>
          <w:i/>
          <w:color w:val="000000"/>
          <w:sz w:val="26"/>
          <w:szCs w:val="26"/>
        </w:rPr>
        <w:t xml:space="preserve"> Порядком</w:t>
      </w:r>
      <w:proofErr w:type="gramEnd"/>
      <w:r w:rsidR="002E2876" w:rsidRPr="00A8310A">
        <w:rPr>
          <w:i/>
          <w:color w:val="000000"/>
          <w:sz w:val="26"/>
          <w:szCs w:val="26"/>
        </w:rPr>
        <w:t xml:space="preserve"> установления соответствия</w:t>
      </w:r>
      <w:r w:rsidRPr="00A8310A">
        <w:rPr>
          <w:sz w:val="26"/>
          <w:szCs w:val="26"/>
        </w:rPr>
        <w:t>. Величина установленной мощности</w:t>
      </w:r>
      <w:r w:rsidR="008C11D2" w:rsidRPr="00A8310A">
        <w:rPr>
          <w:sz w:val="26"/>
          <w:szCs w:val="26"/>
        </w:rPr>
        <w:t xml:space="preserve">, </w:t>
      </w:r>
      <w:r w:rsidR="008C11D2" w:rsidRPr="00A8310A">
        <w:rPr>
          <w:color w:val="000000"/>
          <w:sz w:val="26"/>
          <w:szCs w:val="26"/>
        </w:rPr>
        <w:t>предельного объема поставки</w:t>
      </w:r>
      <w:r w:rsidR="002E2876" w:rsidRPr="00A8310A">
        <w:rPr>
          <w:color w:val="000000"/>
          <w:sz w:val="26"/>
          <w:szCs w:val="26"/>
        </w:rPr>
        <w:t xml:space="preserve"> мощности</w:t>
      </w:r>
      <w:r w:rsidRPr="00A8310A">
        <w:rPr>
          <w:sz w:val="26"/>
          <w:szCs w:val="26"/>
        </w:rPr>
        <w:t xml:space="preserve"> </w:t>
      </w:r>
      <w:r w:rsidR="005C1919" w:rsidRPr="00A8310A">
        <w:rPr>
          <w:sz w:val="26"/>
          <w:szCs w:val="26"/>
        </w:rPr>
        <w:t xml:space="preserve">и технического минимума </w:t>
      </w:r>
      <w:r w:rsidRPr="00A8310A">
        <w:rPr>
          <w:sz w:val="26"/>
          <w:szCs w:val="26"/>
        </w:rPr>
        <w:t xml:space="preserve">изменяется с </w:t>
      </w:r>
      <w:r w:rsidR="0072421B" w:rsidRPr="00A8310A">
        <w:rPr>
          <w:sz w:val="26"/>
          <w:szCs w:val="26"/>
        </w:rPr>
        <w:t>0</w:t>
      </w:r>
      <w:r w:rsidR="00170673" w:rsidRPr="00A8310A">
        <w:rPr>
          <w:sz w:val="26"/>
          <w:szCs w:val="26"/>
        </w:rPr>
        <w:t xml:space="preserve">1 </w:t>
      </w:r>
      <w:r w:rsidRPr="00A8310A">
        <w:rPr>
          <w:sz w:val="26"/>
          <w:szCs w:val="26"/>
        </w:rPr>
        <w:t xml:space="preserve">числа месяца, следующего за месяцем </w:t>
      </w:r>
      <w:r w:rsidR="00D56E37" w:rsidRPr="00A8310A">
        <w:rPr>
          <w:sz w:val="26"/>
          <w:szCs w:val="26"/>
        </w:rPr>
        <w:t>внесения</w:t>
      </w:r>
      <w:r w:rsidR="00954D5C" w:rsidRPr="00A8310A">
        <w:rPr>
          <w:sz w:val="26"/>
          <w:szCs w:val="26"/>
        </w:rPr>
        <w:t xml:space="preserve"> </w:t>
      </w:r>
      <w:r w:rsidR="00113873" w:rsidRPr="00A8310A">
        <w:rPr>
          <w:sz w:val="26"/>
          <w:szCs w:val="26"/>
        </w:rPr>
        <w:t>СО</w:t>
      </w:r>
      <w:r w:rsidR="00954D5C" w:rsidRPr="00A8310A">
        <w:rPr>
          <w:sz w:val="26"/>
          <w:szCs w:val="26"/>
        </w:rPr>
        <w:t xml:space="preserve"> соответствующих</w:t>
      </w:r>
      <w:r w:rsidRPr="00A8310A">
        <w:rPr>
          <w:sz w:val="26"/>
          <w:szCs w:val="26"/>
        </w:rPr>
        <w:t xml:space="preserve"> </w:t>
      </w:r>
      <w:r w:rsidR="00D56E37" w:rsidRPr="00A8310A">
        <w:rPr>
          <w:sz w:val="26"/>
          <w:szCs w:val="26"/>
        </w:rPr>
        <w:t xml:space="preserve">изменений в </w:t>
      </w:r>
      <w:r w:rsidR="00D56E37" w:rsidRPr="00A8310A">
        <w:rPr>
          <w:color w:val="000000"/>
          <w:sz w:val="26"/>
          <w:szCs w:val="26"/>
        </w:rPr>
        <w:t xml:space="preserve">Реестр фактических параметров генерирующего оборудования </w:t>
      </w:r>
      <w:r w:rsidR="008C11D2" w:rsidRPr="00A8310A">
        <w:rPr>
          <w:color w:val="000000"/>
          <w:sz w:val="26"/>
          <w:szCs w:val="26"/>
        </w:rPr>
        <w:t xml:space="preserve">и Реестр предельных объемов </w:t>
      </w:r>
      <w:r w:rsidR="001F2B88">
        <w:rPr>
          <w:color w:val="000000"/>
          <w:sz w:val="26"/>
          <w:szCs w:val="26"/>
        </w:rPr>
        <w:t xml:space="preserve">поставки </w:t>
      </w:r>
      <w:r w:rsidR="008C11D2" w:rsidRPr="00A8310A">
        <w:rPr>
          <w:color w:val="000000"/>
          <w:sz w:val="26"/>
          <w:szCs w:val="26"/>
        </w:rPr>
        <w:t xml:space="preserve">мощности </w:t>
      </w:r>
      <w:r w:rsidR="00D56E37" w:rsidRPr="00A8310A">
        <w:rPr>
          <w:color w:val="000000"/>
          <w:sz w:val="26"/>
          <w:szCs w:val="26"/>
        </w:rPr>
        <w:t xml:space="preserve">в соответствии с </w:t>
      </w:r>
      <w:r w:rsidR="00D56E37" w:rsidRPr="00A8310A">
        <w:rPr>
          <w:i/>
          <w:color w:val="000000"/>
          <w:sz w:val="26"/>
          <w:szCs w:val="26"/>
        </w:rPr>
        <w:t>Регламентом аттестации генерирующего оборудования</w:t>
      </w:r>
      <w:r w:rsidR="00D56E37" w:rsidRPr="00A8310A">
        <w:rPr>
          <w:color w:val="000000"/>
          <w:sz w:val="26"/>
          <w:szCs w:val="26"/>
        </w:rPr>
        <w:t xml:space="preserve"> </w:t>
      </w:r>
      <w:r w:rsidR="00D56E37" w:rsidRPr="00A8310A">
        <w:rPr>
          <w:sz w:val="26"/>
          <w:szCs w:val="26"/>
        </w:rPr>
        <w:t>[9]</w:t>
      </w:r>
      <w:r w:rsidR="00126D59" w:rsidRPr="00A8310A">
        <w:rPr>
          <w:sz w:val="26"/>
          <w:szCs w:val="26"/>
        </w:rPr>
        <w:t xml:space="preserve"> </w:t>
      </w:r>
      <w:proofErr w:type="gramStart"/>
      <w:r w:rsidR="00126D59" w:rsidRPr="00A8310A">
        <w:rPr>
          <w:color w:val="000000"/>
          <w:sz w:val="26"/>
          <w:szCs w:val="26"/>
        </w:rPr>
        <w:t>и</w:t>
      </w:r>
      <w:r w:rsidR="00126D59" w:rsidRPr="00A8310A">
        <w:rPr>
          <w:i/>
          <w:color w:val="000000"/>
          <w:sz w:val="26"/>
          <w:szCs w:val="26"/>
        </w:rPr>
        <w:t xml:space="preserve"> Порядком</w:t>
      </w:r>
      <w:proofErr w:type="gramEnd"/>
      <w:r w:rsidR="00126D59" w:rsidRPr="00A8310A">
        <w:rPr>
          <w:i/>
          <w:color w:val="000000"/>
          <w:sz w:val="26"/>
          <w:szCs w:val="26"/>
        </w:rPr>
        <w:t xml:space="preserve"> установления соответствия</w:t>
      </w:r>
      <w:r w:rsidRPr="00A8310A">
        <w:rPr>
          <w:sz w:val="26"/>
          <w:szCs w:val="26"/>
        </w:rPr>
        <w:t>.</w:t>
      </w:r>
    </w:p>
    <w:p w14:paraId="7BDA3577" w14:textId="77777777" w:rsidR="00E75ED6" w:rsidRPr="00A8310A" w:rsidRDefault="00954D5C" w:rsidP="001B53A7">
      <w:pPr>
        <w:pStyle w:val="2"/>
        <w:spacing w:before="60" w:after="0" w:line="360" w:lineRule="auto"/>
        <w:jc w:val="both"/>
        <w:rPr>
          <w:rFonts w:ascii="Times New Roman" w:hAnsi="Times New Roman" w:cs="Times New Roman"/>
          <w:i w:val="0"/>
          <w:sz w:val="26"/>
          <w:szCs w:val="26"/>
        </w:rPr>
      </w:pPr>
      <w:bookmarkStart w:id="54" w:name="_Toc221428834"/>
      <w:bookmarkStart w:id="55" w:name="_Toc213742695"/>
      <w:bookmarkStart w:id="56" w:name="_Toc121221290"/>
      <w:bookmarkStart w:id="57" w:name="_Toc135541535"/>
      <w:bookmarkStart w:id="58" w:name="_Toc213137172"/>
      <w:r w:rsidRPr="00A8310A">
        <w:rPr>
          <w:rFonts w:ascii="Times New Roman" w:hAnsi="Times New Roman" w:cs="Times New Roman"/>
          <w:i w:val="0"/>
          <w:sz w:val="26"/>
          <w:szCs w:val="26"/>
        </w:rPr>
        <w:t xml:space="preserve">6.2. Требования к определению </w:t>
      </w:r>
      <w:r w:rsidR="003817C8" w:rsidRPr="00A8310A">
        <w:rPr>
          <w:rFonts w:ascii="Times New Roman" w:hAnsi="Times New Roman" w:cs="Times New Roman"/>
          <w:i w:val="0"/>
          <w:sz w:val="26"/>
          <w:szCs w:val="26"/>
        </w:rPr>
        <w:t xml:space="preserve">ограничений установленной мощности и </w:t>
      </w:r>
      <w:r w:rsidRPr="00A8310A">
        <w:rPr>
          <w:rFonts w:ascii="Times New Roman" w:hAnsi="Times New Roman" w:cs="Times New Roman"/>
          <w:i w:val="0"/>
          <w:sz w:val="26"/>
          <w:szCs w:val="26"/>
        </w:rPr>
        <w:t>располагаемой мощности</w:t>
      </w:r>
      <w:bookmarkEnd w:id="54"/>
      <w:r w:rsidR="00E75ED6" w:rsidRPr="00A8310A">
        <w:rPr>
          <w:rFonts w:ascii="Times New Roman" w:hAnsi="Times New Roman" w:cs="Times New Roman"/>
          <w:i w:val="0"/>
          <w:sz w:val="26"/>
          <w:szCs w:val="26"/>
        </w:rPr>
        <w:t xml:space="preserve"> и </w:t>
      </w:r>
      <w:r w:rsidR="00514312" w:rsidRPr="00A8310A">
        <w:rPr>
          <w:rFonts w:ascii="Times New Roman" w:hAnsi="Times New Roman" w:cs="Times New Roman"/>
          <w:i w:val="0"/>
          <w:sz w:val="26"/>
          <w:szCs w:val="26"/>
        </w:rPr>
        <w:t xml:space="preserve">планового </w:t>
      </w:r>
      <w:r w:rsidR="00E75ED6" w:rsidRPr="00A8310A">
        <w:rPr>
          <w:rFonts w:ascii="Times New Roman" w:hAnsi="Times New Roman" w:cs="Times New Roman"/>
          <w:i w:val="0"/>
          <w:sz w:val="26"/>
          <w:szCs w:val="26"/>
        </w:rPr>
        <w:t>технологического минимума</w:t>
      </w:r>
      <w:bookmarkEnd w:id="55"/>
      <w:bookmarkEnd w:id="56"/>
    </w:p>
    <w:p w14:paraId="7D4221E5" w14:textId="77777777" w:rsidR="00954D5C" w:rsidRPr="00A8310A" w:rsidRDefault="00E75ED6" w:rsidP="00427053">
      <w:pPr>
        <w:pStyle w:val="3"/>
        <w:spacing w:after="240"/>
        <w:rPr>
          <w:rFonts w:ascii="Times New Roman" w:hAnsi="Times New Roman" w:cs="Times New Roman"/>
        </w:rPr>
      </w:pPr>
      <w:bookmarkStart w:id="59" w:name="_Toc207694650"/>
      <w:bookmarkStart w:id="60" w:name="_Toc213742696"/>
      <w:bookmarkStart w:id="61" w:name="_Toc121221291"/>
      <w:r w:rsidRPr="00A8310A">
        <w:rPr>
          <w:rFonts w:ascii="Times New Roman" w:hAnsi="Times New Roman" w:cs="Times New Roman"/>
        </w:rPr>
        <w:t>6.2.1. Требования к определению располагаемой мощности</w:t>
      </w:r>
      <w:bookmarkEnd w:id="59"/>
      <w:bookmarkEnd w:id="60"/>
      <w:bookmarkEnd w:id="61"/>
    </w:p>
    <w:bookmarkEnd w:id="57"/>
    <w:bookmarkEnd w:id="58"/>
    <w:p w14:paraId="6D1B3E35" w14:textId="77777777" w:rsidR="00CE6052" w:rsidRPr="00A8310A" w:rsidRDefault="00E81DAD" w:rsidP="00113873">
      <w:pPr>
        <w:spacing w:before="60" w:line="360" w:lineRule="auto"/>
        <w:ind w:firstLine="708"/>
        <w:jc w:val="both"/>
        <w:rPr>
          <w:sz w:val="26"/>
          <w:szCs w:val="26"/>
        </w:rPr>
      </w:pPr>
      <w:r w:rsidRPr="00A8310A">
        <w:rPr>
          <w:sz w:val="26"/>
          <w:szCs w:val="26"/>
        </w:rPr>
        <w:t xml:space="preserve">Располагаемая мощность </w:t>
      </w:r>
      <w:r w:rsidRPr="00A8310A">
        <w:rPr>
          <w:color w:val="000000"/>
          <w:sz w:val="26"/>
          <w:szCs w:val="26"/>
        </w:rPr>
        <w:t xml:space="preserve">генерирующего оборудования, </w:t>
      </w:r>
      <w:r w:rsidR="0045760D" w:rsidRPr="00A8310A">
        <w:rPr>
          <w:color w:val="000000"/>
          <w:sz w:val="26"/>
          <w:szCs w:val="26"/>
        </w:rPr>
        <w:t>ГТП</w:t>
      </w:r>
      <w:r w:rsidRPr="00A8310A">
        <w:rPr>
          <w:color w:val="000000"/>
          <w:sz w:val="26"/>
          <w:szCs w:val="26"/>
        </w:rPr>
        <w:t xml:space="preserve"> и электростанции</w:t>
      </w:r>
      <w:r w:rsidRPr="00A8310A">
        <w:rPr>
          <w:sz w:val="26"/>
          <w:szCs w:val="26"/>
        </w:rPr>
        <w:t xml:space="preserve"> в целом</w:t>
      </w:r>
      <w:r w:rsidRPr="00A8310A">
        <w:rPr>
          <w:b/>
          <w:sz w:val="26"/>
          <w:szCs w:val="26"/>
        </w:rPr>
        <w:t xml:space="preserve"> </w:t>
      </w:r>
      <w:r w:rsidRPr="00A8310A">
        <w:rPr>
          <w:sz w:val="26"/>
          <w:szCs w:val="26"/>
        </w:rPr>
        <w:t xml:space="preserve">определяется как максимальная технически возможная мощность с учетом </w:t>
      </w:r>
      <w:r w:rsidRPr="00A8310A">
        <w:rPr>
          <w:sz w:val="26"/>
          <w:szCs w:val="26"/>
        </w:rPr>
        <w:lastRenderedPageBreak/>
        <w:t xml:space="preserve">ограничений установленной мощности и </w:t>
      </w:r>
      <w:r w:rsidR="00FE7C9A" w:rsidRPr="00A8310A">
        <w:rPr>
          <w:sz w:val="26"/>
          <w:szCs w:val="26"/>
        </w:rPr>
        <w:t xml:space="preserve">допустимых превышений </w:t>
      </w:r>
      <w:r w:rsidRPr="00A8310A">
        <w:rPr>
          <w:sz w:val="26"/>
          <w:szCs w:val="26"/>
        </w:rPr>
        <w:t xml:space="preserve">над </w:t>
      </w:r>
      <w:r w:rsidR="00585420" w:rsidRPr="00A8310A">
        <w:rPr>
          <w:sz w:val="26"/>
          <w:szCs w:val="26"/>
        </w:rPr>
        <w:t xml:space="preserve">номинальной </w:t>
      </w:r>
      <w:r w:rsidRPr="00A8310A">
        <w:rPr>
          <w:sz w:val="26"/>
          <w:szCs w:val="26"/>
        </w:rPr>
        <w:t>мощностью отдельных единиц генерирующего оборудования</w:t>
      </w:r>
      <w:r w:rsidR="00126D59" w:rsidRPr="00A8310A">
        <w:rPr>
          <w:sz w:val="26"/>
          <w:szCs w:val="26"/>
        </w:rPr>
        <w:t>.</w:t>
      </w:r>
    </w:p>
    <w:p w14:paraId="492E665F" w14:textId="38A45A4F" w:rsidR="00833BBA" w:rsidRPr="00567BEF" w:rsidRDefault="00833BBA" w:rsidP="00833BBA">
      <w:pPr>
        <w:spacing w:line="360" w:lineRule="auto"/>
        <w:ind w:firstLine="708"/>
        <w:jc w:val="both"/>
        <w:rPr>
          <w:sz w:val="26"/>
          <w:szCs w:val="26"/>
        </w:rPr>
      </w:pPr>
      <w:r w:rsidRPr="00A8310A">
        <w:rPr>
          <w:sz w:val="26"/>
          <w:szCs w:val="26"/>
        </w:rPr>
        <w:t xml:space="preserve">Пропускная способность </w:t>
      </w:r>
      <w:r w:rsidR="00567BEF" w:rsidRPr="00567BEF">
        <w:rPr>
          <w:sz w:val="26"/>
          <w:szCs w:val="26"/>
        </w:rPr>
        <w:t>не относящихся к электростанции линий электропередачи и электро</w:t>
      </w:r>
      <w:r w:rsidRPr="00A8310A">
        <w:rPr>
          <w:sz w:val="26"/>
          <w:szCs w:val="26"/>
        </w:rPr>
        <w:t xml:space="preserve">сетевого оборудования, оказывающая влияние на режимы работы электростанций, не </w:t>
      </w:r>
      <w:r w:rsidR="00567BEF">
        <w:rPr>
          <w:sz w:val="26"/>
          <w:szCs w:val="26"/>
        </w:rPr>
        <w:t>создает</w:t>
      </w:r>
      <w:r w:rsidRPr="00A8310A">
        <w:rPr>
          <w:sz w:val="26"/>
          <w:szCs w:val="26"/>
        </w:rPr>
        <w:t xml:space="preserve"> дополнительных ограничений установленн</w:t>
      </w:r>
      <w:r w:rsidR="00567BEF">
        <w:rPr>
          <w:sz w:val="26"/>
          <w:szCs w:val="26"/>
        </w:rPr>
        <w:t>ой</w:t>
      </w:r>
      <w:r w:rsidRPr="00A8310A">
        <w:rPr>
          <w:sz w:val="26"/>
          <w:szCs w:val="26"/>
        </w:rPr>
        <w:t xml:space="preserve"> мощност</w:t>
      </w:r>
      <w:r w:rsidR="00567BEF">
        <w:rPr>
          <w:sz w:val="26"/>
          <w:szCs w:val="26"/>
        </w:rPr>
        <w:t>и</w:t>
      </w:r>
      <w:r w:rsidRPr="00A8310A">
        <w:rPr>
          <w:sz w:val="26"/>
          <w:szCs w:val="26"/>
        </w:rPr>
        <w:t xml:space="preserve"> генерирующего оборудования</w:t>
      </w:r>
      <w:r w:rsidR="00567BEF">
        <w:rPr>
          <w:sz w:val="26"/>
          <w:szCs w:val="26"/>
        </w:rPr>
        <w:t xml:space="preserve"> такой электростанции</w:t>
      </w:r>
      <w:r w:rsidRPr="00A8310A">
        <w:rPr>
          <w:sz w:val="26"/>
          <w:szCs w:val="26"/>
        </w:rPr>
        <w:t xml:space="preserve">. </w:t>
      </w:r>
    </w:p>
    <w:p w14:paraId="141A32BD" w14:textId="77777777" w:rsidR="0048651E" w:rsidRPr="00A8310A" w:rsidRDefault="0048651E" w:rsidP="0048651E">
      <w:pPr>
        <w:pStyle w:val="3"/>
        <w:spacing w:after="240"/>
        <w:jc w:val="both"/>
        <w:rPr>
          <w:rFonts w:ascii="Times New Roman" w:hAnsi="Times New Roman" w:cs="Times New Roman"/>
        </w:rPr>
      </w:pPr>
      <w:bookmarkStart w:id="62" w:name="_Toc121221292"/>
      <w:r w:rsidRPr="00A8310A">
        <w:rPr>
          <w:rFonts w:ascii="Times New Roman" w:hAnsi="Times New Roman" w:cs="Times New Roman"/>
        </w:rPr>
        <w:t xml:space="preserve">6.2.2. </w:t>
      </w:r>
      <w:r w:rsidR="009E328E" w:rsidRPr="00A8310A">
        <w:rPr>
          <w:rFonts w:ascii="Times New Roman" w:hAnsi="Times New Roman" w:cs="Times New Roman"/>
        </w:rPr>
        <w:t>Особенности учета о</w:t>
      </w:r>
      <w:r w:rsidRPr="00A8310A">
        <w:rPr>
          <w:rFonts w:ascii="Times New Roman" w:hAnsi="Times New Roman" w:cs="Times New Roman"/>
        </w:rPr>
        <w:t>граничени</w:t>
      </w:r>
      <w:r w:rsidR="009E328E" w:rsidRPr="00A8310A">
        <w:rPr>
          <w:rFonts w:ascii="Times New Roman" w:hAnsi="Times New Roman" w:cs="Times New Roman"/>
        </w:rPr>
        <w:t>й</w:t>
      </w:r>
      <w:r w:rsidRPr="00A8310A">
        <w:rPr>
          <w:rFonts w:ascii="Times New Roman" w:hAnsi="Times New Roman" w:cs="Times New Roman"/>
        </w:rPr>
        <w:t xml:space="preserve"> установленной мощности на территориях </w:t>
      </w:r>
      <w:r w:rsidR="00643436" w:rsidRPr="00A8310A">
        <w:rPr>
          <w:rFonts w:ascii="Times New Roman" w:hAnsi="Times New Roman" w:cs="Times New Roman"/>
        </w:rPr>
        <w:t xml:space="preserve">ценовых </w:t>
      </w:r>
      <w:r w:rsidRPr="00A8310A">
        <w:rPr>
          <w:rFonts w:ascii="Times New Roman" w:hAnsi="Times New Roman" w:cs="Times New Roman"/>
        </w:rPr>
        <w:t>зон оптового рынка</w:t>
      </w:r>
      <w:bookmarkEnd w:id="62"/>
    </w:p>
    <w:p w14:paraId="4C194989" w14:textId="77777777" w:rsidR="00671FD8" w:rsidRPr="00A8310A" w:rsidRDefault="00671FD8" w:rsidP="00671FD8">
      <w:pPr>
        <w:spacing w:before="60" w:line="360" w:lineRule="auto"/>
        <w:ind w:firstLine="708"/>
        <w:jc w:val="both"/>
        <w:rPr>
          <w:sz w:val="26"/>
          <w:szCs w:val="26"/>
        </w:rPr>
      </w:pPr>
      <w:r w:rsidRPr="00A8310A">
        <w:rPr>
          <w:sz w:val="26"/>
          <w:szCs w:val="26"/>
        </w:rPr>
        <w:t>В качестве базовых ограничений установленной мощности ТЭС и АЭС на какой-либо месяц предстоящего года принимаются значения ограничений, зарегистрированные СО в отношении соответствующего месяца предшествующего года.</w:t>
      </w:r>
    </w:p>
    <w:p w14:paraId="3EC86DE1" w14:textId="2A2C1F57" w:rsidR="000122C1" w:rsidRDefault="009E328E" w:rsidP="00307B8B">
      <w:pPr>
        <w:spacing w:before="60" w:line="360" w:lineRule="auto"/>
        <w:ind w:firstLine="708"/>
        <w:jc w:val="both"/>
        <w:rPr>
          <w:sz w:val="26"/>
          <w:szCs w:val="26"/>
        </w:rPr>
      </w:pPr>
      <w:r w:rsidRPr="00A8310A">
        <w:rPr>
          <w:sz w:val="26"/>
          <w:szCs w:val="26"/>
        </w:rPr>
        <w:t>Для целей подтверждения способности генерирующего оборудования к выработке электроэнергии</w:t>
      </w:r>
      <w:r w:rsidRPr="00307B8B">
        <w:rPr>
          <w:sz w:val="26"/>
          <w:szCs w:val="26"/>
        </w:rPr>
        <w:t>,</w:t>
      </w:r>
      <w:r w:rsidRPr="00A8310A">
        <w:rPr>
          <w:sz w:val="26"/>
          <w:szCs w:val="26"/>
        </w:rPr>
        <w:t xml:space="preserve"> в</w:t>
      </w:r>
      <w:r w:rsidR="0048651E" w:rsidRPr="00A8310A">
        <w:rPr>
          <w:sz w:val="26"/>
          <w:szCs w:val="26"/>
        </w:rPr>
        <w:t>еличины располагаемой мощности ГТП генерации и электростанции в целом определяются СО на основании значени</w:t>
      </w:r>
      <w:r w:rsidRPr="00A8310A">
        <w:rPr>
          <w:sz w:val="26"/>
          <w:szCs w:val="26"/>
        </w:rPr>
        <w:t>й</w:t>
      </w:r>
      <w:r w:rsidR="0048651E" w:rsidRPr="00A8310A">
        <w:rPr>
          <w:sz w:val="26"/>
          <w:szCs w:val="26"/>
        </w:rPr>
        <w:t xml:space="preserve"> ограничений установленной мощности</w:t>
      </w:r>
      <w:r w:rsidR="009D1A6C">
        <w:rPr>
          <w:sz w:val="26"/>
          <w:szCs w:val="26"/>
        </w:rPr>
        <w:t>,</w:t>
      </w:r>
      <w:r w:rsidR="0048651E" w:rsidRPr="00A8310A">
        <w:rPr>
          <w:sz w:val="26"/>
          <w:szCs w:val="26"/>
        </w:rPr>
        <w:t xml:space="preserve"> </w:t>
      </w:r>
      <w:r w:rsidR="00DF506D" w:rsidRPr="00DF506D">
        <w:rPr>
          <w:sz w:val="26"/>
          <w:szCs w:val="26"/>
        </w:rPr>
        <w:t>заявленных участниками оптового рынка в электронном виде на Сайт КОМ в отношении каждого часа каждых суток отчетного месяца до 15 числа месяца, предшествующего отчетному, в отношении всех единиц генерирующего оборудования, входящих в состав ГТП генерации, в отношении которых получено право участия в торговле электрической энергией и мощностью на оптовом рынке.</w:t>
      </w:r>
    </w:p>
    <w:p w14:paraId="191B337B" w14:textId="748EB6F1" w:rsidR="000122C1" w:rsidRPr="000122C1" w:rsidRDefault="000122C1" w:rsidP="000122C1">
      <w:pPr>
        <w:spacing w:before="60" w:line="360" w:lineRule="auto"/>
        <w:ind w:firstLine="708"/>
        <w:jc w:val="both"/>
        <w:rPr>
          <w:sz w:val="26"/>
          <w:szCs w:val="26"/>
        </w:rPr>
      </w:pPr>
      <w:r w:rsidRPr="000122C1">
        <w:rPr>
          <w:sz w:val="26"/>
          <w:szCs w:val="26"/>
        </w:rPr>
        <w:t>Допускается уточнение заявленных ограничений установленной мощности до последнего числа месяца, предшествующего отче</w:t>
      </w:r>
      <w:r w:rsidR="00477424">
        <w:rPr>
          <w:sz w:val="26"/>
          <w:szCs w:val="26"/>
        </w:rPr>
        <w:t>т</w:t>
      </w:r>
      <w:r w:rsidRPr="000122C1">
        <w:rPr>
          <w:sz w:val="26"/>
          <w:szCs w:val="26"/>
        </w:rPr>
        <w:t>ному в следующих случаях:</w:t>
      </w:r>
    </w:p>
    <w:p w14:paraId="469BF13A" w14:textId="74B18F5B" w:rsidR="00477424" w:rsidRPr="00477424" w:rsidRDefault="00477424" w:rsidP="00DD4408">
      <w:pPr>
        <w:pStyle w:val="aff5"/>
        <w:numPr>
          <w:ilvl w:val="0"/>
          <w:numId w:val="69"/>
        </w:numPr>
        <w:spacing w:before="60" w:line="360" w:lineRule="auto"/>
        <w:jc w:val="both"/>
        <w:rPr>
          <w:rFonts w:ascii="Times New Roman" w:hAnsi="Times New Roman"/>
          <w:sz w:val="26"/>
          <w:szCs w:val="26"/>
        </w:rPr>
      </w:pPr>
      <w:r w:rsidRPr="00477424">
        <w:rPr>
          <w:rFonts w:ascii="Times New Roman" w:hAnsi="Times New Roman"/>
          <w:sz w:val="26"/>
          <w:szCs w:val="26"/>
        </w:rPr>
        <w:t>при изменении количества и состава ГТП генерации, в отношении которых получено право участия в торговле электрической энергией и мощностью на оптовом рынке, относительно предшествующего месяца;</w:t>
      </w:r>
    </w:p>
    <w:p w14:paraId="67821CB4" w14:textId="6B43C5F9" w:rsidR="00477424" w:rsidRPr="00477424" w:rsidRDefault="00477424" w:rsidP="00DD4408">
      <w:pPr>
        <w:pStyle w:val="aff5"/>
        <w:numPr>
          <w:ilvl w:val="0"/>
          <w:numId w:val="69"/>
        </w:numPr>
        <w:spacing w:before="60" w:line="360" w:lineRule="auto"/>
        <w:jc w:val="both"/>
        <w:rPr>
          <w:rFonts w:ascii="Times New Roman" w:hAnsi="Times New Roman"/>
          <w:sz w:val="26"/>
          <w:szCs w:val="26"/>
        </w:rPr>
      </w:pPr>
      <w:r w:rsidRPr="00477424">
        <w:rPr>
          <w:rFonts w:ascii="Times New Roman" w:hAnsi="Times New Roman"/>
          <w:sz w:val="26"/>
          <w:szCs w:val="26"/>
        </w:rPr>
        <w:t xml:space="preserve">при изменении величины установленной мощности генерирующего оборудования, входящего в состав ГТП генерации, в отношении которых получено право участия в торговле электрической энергией и мощностью на оптовом рынке, зарегистрированной с первого числа отчетного месяца в </w:t>
      </w:r>
      <w:r w:rsidRPr="00477424">
        <w:rPr>
          <w:rFonts w:ascii="Times New Roman" w:hAnsi="Times New Roman"/>
          <w:i/>
          <w:sz w:val="26"/>
          <w:szCs w:val="26"/>
        </w:rPr>
        <w:t>Реестре фактических параметров</w:t>
      </w:r>
      <w:r w:rsidRPr="00477424">
        <w:rPr>
          <w:rFonts w:ascii="Times New Roman" w:hAnsi="Times New Roman"/>
          <w:sz w:val="26"/>
          <w:szCs w:val="26"/>
        </w:rPr>
        <w:t xml:space="preserve">, формируемом в установленном </w:t>
      </w:r>
      <w:r w:rsidRPr="00477424">
        <w:rPr>
          <w:rFonts w:ascii="Times New Roman" w:hAnsi="Times New Roman"/>
          <w:i/>
          <w:sz w:val="26"/>
          <w:szCs w:val="26"/>
        </w:rPr>
        <w:t>Регламентом аттестации генерирующего оборудования</w:t>
      </w:r>
      <w:r w:rsidRPr="00477424">
        <w:rPr>
          <w:rFonts w:ascii="Times New Roman" w:hAnsi="Times New Roman"/>
          <w:sz w:val="26"/>
          <w:szCs w:val="26"/>
        </w:rPr>
        <w:t xml:space="preserve"> [9] порядке.</w:t>
      </w:r>
    </w:p>
    <w:p w14:paraId="20C329CF" w14:textId="2044D79E" w:rsidR="000122C1" w:rsidRPr="000122C1" w:rsidRDefault="000122C1" w:rsidP="000122C1">
      <w:pPr>
        <w:spacing w:before="60" w:line="360" w:lineRule="auto"/>
        <w:ind w:firstLine="708"/>
        <w:jc w:val="both"/>
        <w:rPr>
          <w:sz w:val="26"/>
          <w:szCs w:val="26"/>
        </w:rPr>
      </w:pPr>
      <w:r w:rsidRPr="000122C1">
        <w:rPr>
          <w:sz w:val="26"/>
          <w:szCs w:val="26"/>
        </w:rPr>
        <w:lastRenderedPageBreak/>
        <w:t xml:space="preserve">Заявление ограничений установленной мощности генерирующего оборудования осуществляется путем задания на Сайте КОМ почасовых и среднесуточных значений ограничений с указанием их видов и </w:t>
      </w:r>
      <w:r w:rsidR="00477424">
        <w:rPr>
          <w:sz w:val="26"/>
          <w:szCs w:val="26"/>
        </w:rPr>
        <w:t xml:space="preserve">соответствующих </w:t>
      </w:r>
      <w:proofErr w:type="spellStart"/>
      <w:r w:rsidR="00477424">
        <w:rPr>
          <w:sz w:val="26"/>
          <w:szCs w:val="26"/>
        </w:rPr>
        <w:t>им</w:t>
      </w:r>
      <w:r w:rsidRPr="000122C1">
        <w:rPr>
          <w:sz w:val="26"/>
          <w:szCs w:val="26"/>
        </w:rPr>
        <w:t>кодов</w:t>
      </w:r>
      <w:proofErr w:type="spellEnd"/>
      <w:r w:rsidRPr="000122C1">
        <w:rPr>
          <w:sz w:val="26"/>
          <w:szCs w:val="26"/>
        </w:rPr>
        <w:t>, приведенных в приложении 4.2 к настоящим Техническим требованиям. Заявленные ограничения установленной мощности по ГТП и по электростанции в целом определяются равными сумме ограничений установленной мощности, заявленных в отношении входящих в них единиц генерирующего оборудования.</w:t>
      </w:r>
    </w:p>
    <w:p w14:paraId="7A27BC51" w14:textId="77777777" w:rsidR="000122C1" w:rsidRPr="000122C1" w:rsidRDefault="000122C1" w:rsidP="000122C1">
      <w:pPr>
        <w:spacing w:before="60" w:line="360" w:lineRule="auto"/>
        <w:ind w:firstLine="708"/>
        <w:jc w:val="both"/>
        <w:rPr>
          <w:sz w:val="26"/>
          <w:szCs w:val="26"/>
        </w:rPr>
      </w:pPr>
      <w:r w:rsidRPr="000122C1">
        <w:rPr>
          <w:sz w:val="26"/>
          <w:szCs w:val="26"/>
        </w:rPr>
        <w:t xml:space="preserve">Заявляемые данные подписываются на Сайте КОМ электронной подписью (ЭП) уполномоченного </w:t>
      </w:r>
      <w:proofErr w:type="spellStart"/>
      <w:r w:rsidRPr="000122C1">
        <w:rPr>
          <w:sz w:val="26"/>
          <w:szCs w:val="26"/>
        </w:rPr>
        <w:t>предствителя</w:t>
      </w:r>
      <w:proofErr w:type="spellEnd"/>
      <w:r w:rsidRPr="000122C1">
        <w:rPr>
          <w:sz w:val="26"/>
          <w:szCs w:val="26"/>
        </w:rPr>
        <w:t xml:space="preserve"> участника оптового рынка.</w:t>
      </w:r>
    </w:p>
    <w:p w14:paraId="4E80684A" w14:textId="5A63B94C" w:rsidR="00307B8B" w:rsidRPr="00307B8B" w:rsidRDefault="00307B8B" w:rsidP="00307B8B">
      <w:pPr>
        <w:spacing w:before="60" w:line="360" w:lineRule="auto"/>
        <w:ind w:firstLine="708"/>
        <w:jc w:val="both"/>
        <w:rPr>
          <w:sz w:val="26"/>
          <w:szCs w:val="26"/>
        </w:rPr>
      </w:pPr>
      <w:r w:rsidRPr="00307B8B">
        <w:rPr>
          <w:sz w:val="26"/>
          <w:szCs w:val="26"/>
        </w:rPr>
        <w:t>В случае если участник оптового рынка не заявил ограничения на предстоящий месяц, в качестве заявленных ограничений СО принимает базовые ограничения.</w:t>
      </w:r>
    </w:p>
    <w:p w14:paraId="27D6197F" w14:textId="77777777" w:rsidR="00606513" w:rsidRPr="00606513" w:rsidRDefault="004A75F6" w:rsidP="00606513">
      <w:pPr>
        <w:spacing w:before="60" w:line="360" w:lineRule="auto"/>
        <w:ind w:firstLine="708"/>
        <w:jc w:val="both"/>
        <w:rPr>
          <w:sz w:val="26"/>
          <w:szCs w:val="26"/>
        </w:rPr>
      </w:pPr>
      <w:r w:rsidRPr="00A8310A">
        <w:rPr>
          <w:sz w:val="26"/>
          <w:szCs w:val="26"/>
        </w:rPr>
        <w:t>В отношении генерирующего оборудования ГЭС</w:t>
      </w:r>
      <w:r w:rsidR="00606513">
        <w:rPr>
          <w:sz w:val="26"/>
          <w:szCs w:val="26"/>
        </w:rPr>
        <w:t xml:space="preserve"> (за исключением малых </w:t>
      </w:r>
      <w:proofErr w:type="spellStart"/>
      <w:r w:rsidR="00606513">
        <w:rPr>
          <w:sz w:val="26"/>
          <w:szCs w:val="26"/>
        </w:rPr>
        <w:t>водоточных</w:t>
      </w:r>
      <w:proofErr w:type="spellEnd"/>
      <w:r w:rsidR="00606513">
        <w:rPr>
          <w:sz w:val="26"/>
          <w:szCs w:val="26"/>
        </w:rPr>
        <w:t xml:space="preserve"> ГЭС), ГАЭС</w:t>
      </w:r>
      <w:r w:rsidRPr="00A8310A">
        <w:rPr>
          <w:sz w:val="26"/>
          <w:szCs w:val="26"/>
        </w:rPr>
        <w:t xml:space="preserve"> и электростанций, в отношении которых в реестре субъектов оптового рынка, допущенных к торговой системе оптового рынка, предоставленном КО в СО до начала расчетного месяца, установлен признак использования при производстве электроэнергии в качестве основного энергоносителя доменный, коксовой, конвертерный газ, масляные смеси, каменноугольную смолу, отходящее тепло технологических агрегатов и иные отходы промышленного производства (далее</w:t>
      </w:r>
      <w:r w:rsidR="00A43B95">
        <w:rPr>
          <w:sz w:val="26"/>
          <w:szCs w:val="26"/>
        </w:rPr>
        <w:t xml:space="preserve"> –</w:t>
      </w:r>
      <w:r w:rsidRPr="00A8310A">
        <w:rPr>
          <w:sz w:val="26"/>
          <w:szCs w:val="26"/>
        </w:rPr>
        <w:t xml:space="preserve"> электростанции, использующие отходы промышленного производства) участники оптового рынка </w:t>
      </w:r>
      <w:r w:rsidR="00A43B95" w:rsidRPr="00A43B95">
        <w:rPr>
          <w:sz w:val="26"/>
          <w:szCs w:val="26"/>
        </w:rPr>
        <w:t>в уведомлениях о составе и параметрах генерирующего оборудования, поданных в СО не позднее 16 часов 30 минут московского времени суток Х-2, заявляют почасовые значения ограничений установленной мощности</w:t>
      </w:r>
      <w:r w:rsidR="00606513" w:rsidRPr="00606513">
        <w:rPr>
          <w:sz w:val="26"/>
          <w:szCs w:val="26"/>
        </w:rPr>
        <w:t>, соответствующие ограничениям мощности, не связанным с проведением ремонтов.</w:t>
      </w:r>
    </w:p>
    <w:p w14:paraId="5B9CF7B9" w14:textId="3BF74CA3" w:rsidR="00606513" w:rsidRPr="00606513" w:rsidRDefault="00606513" w:rsidP="00606513">
      <w:pPr>
        <w:spacing w:before="60" w:line="360" w:lineRule="auto"/>
        <w:ind w:firstLine="708"/>
        <w:jc w:val="both"/>
        <w:rPr>
          <w:sz w:val="26"/>
          <w:szCs w:val="26"/>
        </w:rPr>
      </w:pPr>
      <w:r w:rsidRPr="00606513">
        <w:rPr>
          <w:sz w:val="26"/>
          <w:szCs w:val="26"/>
        </w:rPr>
        <w:t xml:space="preserve">В отношении генерирующего оборудования малых </w:t>
      </w:r>
      <w:proofErr w:type="spellStart"/>
      <w:r w:rsidRPr="00606513">
        <w:rPr>
          <w:sz w:val="26"/>
          <w:szCs w:val="26"/>
        </w:rPr>
        <w:t>водоточных</w:t>
      </w:r>
      <w:proofErr w:type="spellEnd"/>
      <w:r w:rsidRPr="00606513">
        <w:rPr>
          <w:sz w:val="26"/>
          <w:szCs w:val="26"/>
        </w:rPr>
        <w:t xml:space="preserve"> ГЭС участником оптового рынка в уведомлениях о составе и параметрах генерирующего оборудования, поданных в СО не позднее 16 часов 30 минут московского времени суток Х-2 (для второй неценовой зоны – до 10 часов хабаровского времени суток </w:t>
      </w:r>
      <w:r>
        <w:rPr>
          <w:sz w:val="26"/>
          <w:szCs w:val="26"/>
        </w:rPr>
        <w:t xml:space="preserve">      </w:t>
      </w:r>
      <w:r w:rsidRPr="00606513">
        <w:rPr>
          <w:sz w:val="26"/>
          <w:szCs w:val="26"/>
        </w:rPr>
        <w:t>Х-1), заявляются почасовые значения ограничений, соответствующие напору воды, обеспечивающему выдачу мощности готового к выработке электроэнергии оборудования в полном объеме в соответствии с его паспортными характеристиками.</w:t>
      </w:r>
    </w:p>
    <w:p w14:paraId="68B9D93B" w14:textId="77777777" w:rsidR="0048651E" w:rsidRPr="00A8310A" w:rsidRDefault="004A75F6" w:rsidP="00FE7C9A">
      <w:pPr>
        <w:spacing w:before="60" w:line="360" w:lineRule="auto"/>
        <w:ind w:firstLine="708"/>
        <w:jc w:val="both"/>
        <w:rPr>
          <w:sz w:val="26"/>
          <w:szCs w:val="26"/>
        </w:rPr>
      </w:pPr>
      <w:r w:rsidRPr="00A8310A">
        <w:rPr>
          <w:sz w:val="26"/>
          <w:szCs w:val="26"/>
        </w:rPr>
        <w:lastRenderedPageBreak/>
        <w:t>Для целей</w:t>
      </w:r>
      <w:r w:rsidRPr="00A8310A">
        <w:rPr>
          <w:sz w:val="28"/>
          <w:szCs w:val="28"/>
        </w:rPr>
        <w:t xml:space="preserve"> </w:t>
      </w:r>
      <w:r w:rsidRPr="00A8310A">
        <w:rPr>
          <w:sz w:val="26"/>
          <w:szCs w:val="26"/>
        </w:rPr>
        <w:t xml:space="preserve">определения объема мощности, фактически поставленного на оптовый рынок, по окончании расчетного месяца СО в соответствии с </w:t>
      </w:r>
      <w:r w:rsidRPr="00A8310A">
        <w:rPr>
          <w:i/>
          <w:sz w:val="26"/>
          <w:szCs w:val="26"/>
        </w:rPr>
        <w:t>Порядком установления соответствия</w:t>
      </w:r>
      <w:r w:rsidRPr="00A8310A">
        <w:rPr>
          <w:sz w:val="26"/>
          <w:szCs w:val="26"/>
        </w:rPr>
        <w:t xml:space="preserve"> в отношении </w:t>
      </w:r>
      <w:r w:rsidR="006838E4" w:rsidRPr="00A8310A">
        <w:rPr>
          <w:sz w:val="26"/>
          <w:szCs w:val="26"/>
        </w:rPr>
        <w:t xml:space="preserve">каждой </w:t>
      </w:r>
      <w:r w:rsidRPr="00A8310A">
        <w:rPr>
          <w:sz w:val="26"/>
          <w:szCs w:val="26"/>
        </w:rPr>
        <w:t>ГТП генерации и электростанции осуществляет регистрацию фактических ограничений</w:t>
      </w:r>
      <w:r w:rsidR="0087651A" w:rsidRPr="00A8310A">
        <w:rPr>
          <w:sz w:val="26"/>
          <w:szCs w:val="26"/>
        </w:rPr>
        <w:t xml:space="preserve"> ТЭС и АЭС</w:t>
      </w:r>
      <w:r w:rsidR="006838E4" w:rsidRPr="00A8310A">
        <w:rPr>
          <w:sz w:val="26"/>
          <w:szCs w:val="26"/>
        </w:rPr>
        <w:t xml:space="preserve"> с учетом ранее зарегистрированных СО в отношении соответствующего месяца предшествующего года базовых ограничений.</w:t>
      </w:r>
    </w:p>
    <w:p w14:paraId="3CCF975B" w14:textId="4691A07C" w:rsidR="005B6596" w:rsidRPr="00A8310A" w:rsidRDefault="005B6596" w:rsidP="005B6596">
      <w:pPr>
        <w:spacing w:before="60" w:line="360" w:lineRule="auto"/>
        <w:ind w:firstLine="708"/>
        <w:jc w:val="both"/>
        <w:rPr>
          <w:sz w:val="26"/>
          <w:szCs w:val="26"/>
        </w:rPr>
      </w:pPr>
      <w:r w:rsidRPr="00A8310A">
        <w:rPr>
          <w:sz w:val="26"/>
          <w:szCs w:val="26"/>
        </w:rPr>
        <w:t xml:space="preserve">В случае проведения </w:t>
      </w:r>
      <w:r w:rsidR="00976980" w:rsidRPr="00976980">
        <w:rPr>
          <w:sz w:val="26"/>
          <w:szCs w:val="26"/>
        </w:rPr>
        <w:t>сезонного тестирования для целей подтверждения величины заявленных ограничений установленной мощности</w:t>
      </w:r>
      <w:r w:rsidR="00EC3527" w:rsidRPr="00A8310A">
        <w:rPr>
          <w:sz w:val="26"/>
          <w:szCs w:val="26"/>
        </w:rPr>
        <w:t xml:space="preserve"> оборудования</w:t>
      </w:r>
      <w:r w:rsidRPr="00A8310A">
        <w:rPr>
          <w:sz w:val="26"/>
          <w:szCs w:val="26"/>
        </w:rPr>
        <w:t xml:space="preserve"> электростанции, не относящейся к ГЭС или электростанциям, использующим отходы промышленного производства, в случаях и порядке, установленных </w:t>
      </w:r>
      <w:r w:rsidRPr="00A8310A">
        <w:rPr>
          <w:i/>
          <w:sz w:val="26"/>
          <w:szCs w:val="26"/>
        </w:rPr>
        <w:t>Порядком установления соответствия</w:t>
      </w:r>
      <w:r w:rsidRPr="00A8310A">
        <w:rPr>
          <w:sz w:val="26"/>
          <w:szCs w:val="26"/>
        </w:rPr>
        <w:t xml:space="preserve"> для учета ограничений, зарегистрированных по результатам сезонного тестирования, в последующих месяцах сезонного периода участник оптового рынка до 15 числа месяца, предшествующего отчетному, направляет в СО заявление о необходимости корректировки базовых ограничений</w:t>
      </w:r>
      <w:r w:rsidR="00187C9E" w:rsidRPr="00A8310A">
        <w:rPr>
          <w:sz w:val="26"/>
          <w:szCs w:val="26"/>
        </w:rPr>
        <w:t xml:space="preserve">. При этом новая величина базовых ограничений не может быть меньше </w:t>
      </w:r>
      <w:r w:rsidRPr="00A8310A">
        <w:rPr>
          <w:sz w:val="26"/>
          <w:szCs w:val="26"/>
        </w:rPr>
        <w:t>величины, подтвержденной таким</w:t>
      </w:r>
      <w:r w:rsidR="00976980">
        <w:rPr>
          <w:sz w:val="26"/>
          <w:szCs w:val="26"/>
        </w:rPr>
        <w:t xml:space="preserve"> тестированием</w:t>
      </w:r>
      <w:r w:rsidRPr="00A8310A">
        <w:rPr>
          <w:sz w:val="26"/>
          <w:szCs w:val="26"/>
        </w:rPr>
        <w:t>.</w:t>
      </w:r>
    </w:p>
    <w:p w14:paraId="50F1678E" w14:textId="77777777" w:rsidR="00477424" w:rsidRPr="00477424" w:rsidRDefault="00477424" w:rsidP="00477424">
      <w:pPr>
        <w:spacing w:before="60" w:line="360" w:lineRule="auto"/>
        <w:ind w:firstLine="708"/>
        <w:jc w:val="both"/>
        <w:rPr>
          <w:sz w:val="26"/>
          <w:szCs w:val="26"/>
        </w:rPr>
      </w:pPr>
      <w:r w:rsidRPr="00477424">
        <w:rPr>
          <w:sz w:val="26"/>
          <w:szCs w:val="26"/>
        </w:rPr>
        <w:t>В случае заявления участником оптового рынка в уведомлении о составе и параметрах генерирующего оборудования в каком-либо часу суток Х максимума мощности больше согласованной располагаемой мощности, располагаемая мощность в данном часе принимается равной заявленному максимуму.</w:t>
      </w:r>
    </w:p>
    <w:p w14:paraId="0DD6F6E9" w14:textId="249C8034" w:rsidR="006838E4" w:rsidRPr="00A8310A" w:rsidRDefault="006838E4" w:rsidP="00FE7C9A">
      <w:pPr>
        <w:spacing w:before="60" w:line="360" w:lineRule="auto"/>
        <w:ind w:firstLine="708"/>
        <w:jc w:val="both"/>
        <w:rPr>
          <w:sz w:val="26"/>
          <w:szCs w:val="26"/>
        </w:rPr>
      </w:pPr>
      <w:r w:rsidRPr="00A8310A">
        <w:rPr>
          <w:sz w:val="26"/>
          <w:szCs w:val="26"/>
        </w:rPr>
        <w:t>При этом, базовые ограничения установленной мощности</w:t>
      </w:r>
      <w:r w:rsidR="0087651A" w:rsidRPr="00A8310A">
        <w:rPr>
          <w:sz w:val="26"/>
          <w:szCs w:val="26"/>
        </w:rPr>
        <w:t xml:space="preserve"> ТЭС и АЭС</w:t>
      </w:r>
      <w:r w:rsidRPr="00A8310A">
        <w:rPr>
          <w:sz w:val="26"/>
          <w:szCs w:val="26"/>
        </w:rPr>
        <w:t xml:space="preserve"> на какой-либо месяц могут быть скорректированы до величины заявленных участником ограничений при условии подтверждения по данным АИИС КУ факта выработки электроэнергии электростанцией в соответствии с </w:t>
      </w:r>
      <w:r w:rsidRPr="00A8310A">
        <w:rPr>
          <w:i/>
          <w:sz w:val="26"/>
          <w:szCs w:val="26"/>
        </w:rPr>
        <w:t>Порядком установления соответствия</w:t>
      </w:r>
      <w:r w:rsidRPr="00A8310A">
        <w:rPr>
          <w:sz w:val="26"/>
          <w:szCs w:val="26"/>
        </w:rPr>
        <w:t>.</w:t>
      </w:r>
    </w:p>
    <w:p w14:paraId="0ACAF934" w14:textId="77777777" w:rsidR="004A75F6" w:rsidRPr="00A8310A" w:rsidRDefault="004A75F6" w:rsidP="004A75F6">
      <w:pPr>
        <w:pStyle w:val="3"/>
        <w:spacing w:after="240"/>
        <w:jc w:val="both"/>
        <w:rPr>
          <w:rFonts w:ascii="Times New Roman" w:hAnsi="Times New Roman" w:cs="Times New Roman"/>
        </w:rPr>
      </w:pPr>
      <w:bookmarkStart w:id="63" w:name="_Toc121221293"/>
      <w:r w:rsidRPr="00A8310A">
        <w:rPr>
          <w:rFonts w:ascii="Times New Roman" w:hAnsi="Times New Roman" w:cs="Times New Roman"/>
        </w:rPr>
        <w:t>6.2.3 Особенности учета ограничений установленной мощности на территориях неценовы</w:t>
      </w:r>
      <w:r w:rsidR="00643436" w:rsidRPr="00A8310A">
        <w:rPr>
          <w:rFonts w:ascii="Times New Roman" w:hAnsi="Times New Roman" w:cs="Times New Roman"/>
        </w:rPr>
        <w:t>х</w:t>
      </w:r>
      <w:r w:rsidRPr="00A8310A">
        <w:rPr>
          <w:rFonts w:ascii="Times New Roman" w:hAnsi="Times New Roman" w:cs="Times New Roman"/>
        </w:rPr>
        <w:t xml:space="preserve"> зон оптового рынка</w:t>
      </w:r>
      <w:bookmarkEnd w:id="63"/>
    </w:p>
    <w:p w14:paraId="27C6FEFB" w14:textId="1D1F9AE9" w:rsidR="00643436" w:rsidRPr="00A8310A" w:rsidRDefault="00643436" w:rsidP="00643436">
      <w:pPr>
        <w:spacing w:before="60" w:line="360" w:lineRule="auto"/>
        <w:ind w:firstLine="708"/>
        <w:jc w:val="both"/>
        <w:rPr>
          <w:sz w:val="26"/>
          <w:szCs w:val="26"/>
        </w:rPr>
      </w:pPr>
      <w:r w:rsidRPr="00A8310A">
        <w:rPr>
          <w:sz w:val="26"/>
          <w:szCs w:val="26"/>
        </w:rPr>
        <w:t>Для целей долгосрочного планирования расчеты ожидаемых ограничений установленной мощности на предстоящий год с разбивкой по</w:t>
      </w:r>
      <w:r w:rsidRPr="00A8310A">
        <w:rPr>
          <w:color w:val="000000"/>
          <w:sz w:val="26"/>
          <w:szCs w:val="26"/>
        </w:rPr>
        <w:t xml:space="preserve"> генерирующему оборудованию, ГТП </w:t>
      </w:r>
      <w:r w:rsidRPr="00A8310A">
        <w:rPr>
          <w:sz w:val="26"/>
          <w:szCs w:val="26"/>
        </w:rPr>
        <w:t>генерации</w:t>
      </w:r>
      <w:r w:rsidRPr="00A8310A">
        <w:rPr>
          <w:color w:val="000000"/>
          <w:sz w:val="26"/>
          <w:szCs w:val="26"/>
        </w:rPr>
        <w:t xml:space="preserve"> и электростанции</w:t>
      </w:r>
      <w:r w:rsidRPr="00A8310A">
        <w:rPr>
          <w:sz w:val="26"/>
          <w:szCs w:val="26"/>
        </w:rPr>
        <w:t xml:space="preserve"> в целом выполняются участниками оптового рынка в отношении электростанций, по которым ожидаются ограничения мощности в отчетном году.</w:t>
      </w:r>
    </w:p>
    <w:p w14:paraId="5ECDF31B" w14:textId="756B7E10" w:rsidR="004D447D" w:rsidRPr="004D447D" w:rsidRDefault="004D447D" w:rsidP="004D447D">
      <w:pPr>
        <w:spacing w:before="60" w:line="360" w:lineRule="auto"/>
        <w:ind w:firstLine="708"/>
        <w:jc w:val="both"/>
        <w:rPr>
          <w:sz w:val="26"/>
          <w:szCs w:val="26"/>
        </w:rPr>
      </w:pPr>
      <w:r w:rsidRPr="004D447D">
        <w:rPr>
          <w:sz w:val="26"/>
          <w:szCs w:val="26"/>
        </w:rPr>
        <w:lastRenderedPageBreak/>
        <w:t xml:space="preserve">Ограничения установленной мощности в размере положительной разницы между установленной мощностью ГТП и </w:t>
      </w:r>
      <w:r w:rsidR="00DD1299">
        <w:rPr>
          <w:sz w:val="26"/>
          <w:szCs w:val="26"/>
        </w:rPr>
        <w:t>предельным объемом поставки</w:t>
      </w:r>
      <w:r w:rsidR="001F2B88">
        <w:rPr>
          <w:sz w:val="26"/>
          <w:szCs w:val="26"/>
        </w:rPr>
        <w:t xml:space="preserve"> мощности</w:t>
      </w:r>
      <w:r w:rsidRPr="004D447D">
        <w:rPr>
          <w:sz w:val="26"/>
          <w:szCs w:val="26"/>
        </w:rPr>
        <w:t xml:space="preserve"> ГТП принимаются в заявительном порядке. Превышение ожидаемых ограничений установленной мощности над положительной разницей между установленной мощностью ГТП и </w:t>
      </w:r>
      <w:r w:rsidR="00DD1299">
        <w:rPr>
          <w:sz w:val="26"/>
          <w:szCs w:val="26"/>
        </w:rPr>
        <w:t>предельным объемом поставки</w:t>
      </w:r>
      <w:r w:rsidR="001F2B88">
        <w:rPr>
          <w:sz w:val="26"/>
          <w:szCs w:val="26"/>
        </w:rPr>
        <w:t xml:space="preserve"> мощности</w:t>
      </w:r>
      <w:r w:rsidR="00DD1299" w:rsidRPr="004D447D">
        <w:rPr>
          <w:sz w:val="26"/>
          <w:szCs w:val="26"/>
        </w:rPr>
        <w:t xml:space="preserve"> ГТП</w:t>
      </w:r>
      <w:r w:rsidRPr="004D447D">
        <w:rPr>
          <w:sz w:val="26"/>
          <w:szCs w:val="26"/>
        </w:rPr>
        <w:t xml:space="preserve"> согласовывается СО по каждому месяцу на основании представленных документов в порядке, установленном </w:t>
      </w:r>
      <w:r w:rsidRPr="004D447D">
        <w:rPr>
          <w:i/>
          <w:sz w:val="26"/>
          <w:szCs w:val="26"/>
        </w:rPr>
        <w:t>Методическими указаниями по определению и согласованию ограничений установленной электрической мощности тепловых и атомных электростанций</w:t>
      </w:r>
      <w:r w:rsidR="000122C1" w:rsidRPr="000122C1">
        <w:rPr>
          <w:i/>
          <w:sz w:val="26"/>
          <w:szCs w:val="26"/>
        </w:rPr>
        <w:t xml:space="preserve">, </w:t>
      </w:r>
      <w:r w:rsidR="000122C1" w:rsidRPr="000122C1">
        <w:rPr>
          <w:sz w:val="26"/>
          <w:szCs w:val="26"/>
        </w:rPr>
        <w:t>приведенными в приложении 4 к настоящим</w:t>
      </w:r>
      <w:r w:rsidR="000122C1" w:rsidRPr="000122C1">
        <w:rPr>
          <w:i/>
          <w:sz w:val="26"/>
          <w:szCs w:val="26"/>
        </w:rPr>
        <w:t xml:space="preserve"> Техническим требованиям,</w:t>
      </w:r>
      <w:r w:rsidRPr="004D447D">
        <w:rPr>
          <w:sz w:val="26"/>
          <w:szCs w:val="26"/>
        </w:rPr>
        <w:t xml:space="preserve"> и положениями настоящих </w:t>
      </w:r>
      <w:r w:rsidRPr="004D447D">
        <w:rPr>
          <w:i/>
          <w:sz w:val="26"/>
          <w:szCs w:val="26"/>
        </w:rPr>
        <w:t>Технических требований</w:t>
      </w:r>
      <w:r w:rsidRPr="004D447D">
        <w:rPr>
          <w:sz w:val="26"/>
          <w:szCs w:val="26"/>
        </w:rPr>
        <w:t>.</w:t>
      </w:r>
    </w:p>
    <w:p w14:paraId="08DFFBDE" w14:textId="449F54BA" w:rsidR="006838E4" w:rsidRDefault="000122C1" w:rsidP="006838E4">
      <w:pPr>
        <w:spacing w:before="60" w:line="360" w:lineRule="auto"/>
        <w:ind w:firstLine="708"/>
        <w:jc w:val="both"/>
        <w:rPr>
          <w:sz w:val="26"/>
          <w:szCs w:val="26"/>
        </w:rPr>
      </w:pPr>
      <w:r w:rsidRPr="000122C1">
        <w:rPr>
          <w:sz w:val="26"/>
          <w:szCs w:val="26"/>
        </w:rPr>
        <w:t>Заявляемые участниками оптового рынка ограничения установленной мощности генерирующего оборудования подлежат согласованию</w:t>
      </w:r>
      <w:r w:rsidR="006838E4" w:rsidRPr="00A8310A">
        <w:rPr>
          <w:sz w:val="26"/>
          <w:szCs w:val="26"/>
        </w:rPr>
        <w:t xml:space="preserve"> с СО по всем единицам генерирующего оборудования, ГТП генерации и электростанции в целом в соответствии с настоящими </w:t>
      </w:r>
      <w:r w:rsidR="006838E4" w:rsidRPr="00A8310A">
        <w:rPr>
          <w:i/>
          <w:sz w:val="26"/>
          <w:szCs w:val="26"/>
        </w:rPr>
        <w:t>Техническими требованиями</w:t>
      </w:r>
      <w:r w:rsidR="006838E4" w:rsidRPr="00A8310A">
        <w:rPr>
          <w:sz w:val="26"/>
          <w:szCs w:val="26"/>
        </w:rPr>
        <w:t>.</w:t>
      </w:r>
      <w:r>
        <w:rPr>
          <w:sz w:val="26"/>
          <w:szCs w:val="26"/>
        </w:rPr>
        <w:t xml:space="preserve"> </w:t>
      </w:r>
      <w:r w:rsidRPr="000122C1">
        <w:rPr>
          <w:sz w:val="26"/>
          <w:szCs w:val="26"/>
        </w:rPr>
        <w:t>СО до начала отчетного месяца согласовывает заявленные ограничения или представляет обоснованный отказ в их согласовании.</w:t>
      </w:r>
    </w:p>
    <w:p w14:paraId="2F8246B4" w14:textId="6F13213D" w:rsidR="000122C1" w:rsidRPr="00A8310A" w:rsidRDefault="000122C1" w:rsidP="006838E4">
      <w:pPr>
        <w:spacing w:before="60" w:line="360" w:lineRule="auto"/>
        <w:ind w:firstLine="708"/>
        <w:jc w:val="both"/>
        <w:rPr>
          <w:sz w:val="26"/>
          <w:szCs w:val="26"/>
        </w:rPr>
      </w:pPr>
      <w:r w:rsidRPr="000122C1">
        <w:rPr>
          <w:sz w:val="26"/>
          <w:szCs w:val="26"/>
        </w:rPr>
        <w:t xml:space="preserve">Согласование величин ограничений установленной мощности в отношении ТЭС и АЭС осуществляется СО в соответствии с </w:t>
      </w:r>
      <w:r w:rsidRPr="000122C1">
        <w:rPr>
          <w:i/>
          <w:sz w:val="26"/>
          <w:szCs w:val="26"/>
        </w:rPr>
        <w:t>Методическими указаниями по определению и согласованию ограничений установленной электрической мощности тепловых и атомных электростанций</w:t>
      </w:r>
      <w:r w:rsidRPr="000122C1">
        <w:rPr>
          <w:sz w:val="26"/>
          <w:szCs w:val="26"/>
        </w:rPr>
        <w:t xml:space="preserve">, приведенными в приложении 4 к настоящим </w:t>
      </w:r>
      <w:r w:rsidRPr="000122C1">
        <w:rPr>
          <w:i/>
          <w:sz w:val="26"/>
          <w:szCs w:val="26"/>
        </w:rPr>
        <w:t>Техническим требованиям</w:t>
      </w:r>
      <w:r w:rsidRPr="000122C1">
        <w:rPr>
          <w:sz w:val="26"/>
          <w:szCs w:val="26"/>
        </w:rPr>
        <w:t>.</w:t>
      </w:r>
    </w:p>
    <w:p w14:paraId="13CE36A3" w14:textId="7C61A338" w:rsidR="007542D8" w:rsidRDefault="008E0B2C" w:rsidP="008E0B2C">
      <w:pPr>
        <w:spacing w:before="60" w:line="360" w:lineRule="auto"/>
        <w:ind w:firstLine="708"/>
        <w:jc w:val="both"/>
        <w:rPr>
          <w:sz w:val="26"/>
          <w:szCs w:val="26"/>
        </w:rPr>
      </w:pPr>
      <w:r w:rsidRPr="00A8310A">
        <w:rPr>
          <w:color w:val="000000"/>
          <w:sz w:val="26"/>
          <w:szCs w:val="26"/>
        </w:rPr>
        <w:t xml:space="preserve">Согласованные </w:t>
      </w:r>
      <w:r w:rsidRPr="00A8310A">
        <w:rPr>
          <w:sz w:val="26"/>
          <w:szCs w:val="26"/>
        </w:rPr>
        <w:t xml:space="preserve">СО </w:t>
      </w:r>
      <w:r w:rsidR="00416D57" w:rsidRPr="00A8310A">
        <w:rPr>
          <w:color w:val="000000"/>
          <w:sz w:val="26"/>
          <w:szCs w:val="26"/>
        </w:rPr>
        <w:t xml:space="preserve">до начала текущего года </w:t>
      </w:r>
      <w:r w:rsidRPr="00A8310A">
        <w:rPr>
          <w:sz w:val="26"/>
          <w:szCs w:val="26"/>
        </w:rPr>
        <w:t>ожидаемые ограничения установленной мощности</w:t>
      </w:r>
      <w:r w:rsidR="007542D8" w:rsidRPr="00A8310A">
        <w:rPr>
          <w:color w:val="000000"/>
          <w:sz w:val="26"/>
          <w:szCs w:val="26"/>
        </w:rPr>
        <w:t xml:space="preserve"> </w:t>
      </w:r>
      <w:r w:rsidR="00CE6052" w:rsidRPr="00A8310A">
        <w:rPr>
          <w:sz w:val="26"/>
          <w:szCs w:val="26"/>
        </w:rPr>
        <w:t xml:space="preserve">могут быть скорректированы и согласованы по каждым суткам до начала </w:t>
      </w:r>
      <w:r w:rsidR="00B17016" w:rsidRPr="00A8310A">
        <w:rPr>
          <w:sz w:val="26"/>
          <w:szCs w:val="26"/>
        </w:rPr>
        <w:t>месяца,</w:t>
      </w:r>
      <w:r w:rsidR="00455F1F" w:rsidRPr="00A8310A">
        <w:rPr>
          <w:sz w:val="26"/>
          <w:szCs w:val="26"/>
        </w:rPr>
        <w:t xml:space="preserve"> в котором эти изменения актуальны</w:t>
      </w:r>
      <w:r w:rsidR="00CE6052" w:rsidRPr="00A8310A">
        <w:rPr>
          <w:sz w:val="26"/>
          <w:szCs w:val="26"/>
        </w:rPr>
        <w:t>.</w:t>
      </w:r>
    </w:p>
    <w:p w14:paraId="11035447" w14:textId="77777777" w:rsidR="000122C1" w:rsidRPr="000122C1" w:rsidRDefault="000122C1" w:rsidP="000122C1">
      <w:pPr>
        <w:spacing w:before="60" w:line="360" w:lineRule="auto"/>
        <w:ind w:firstLine="708"/>
        <w:jc w:val="both"/>
        <w:rPr>
          <w:sz w:val="26"/>
          <w:szCs w:val="26"/>
        </w:rPr>
      </w:pPr>
      <w:r w:rsidRPr="000122C1">
        <w:rPr>
          <w:sz w:val="26"/>
          <w:szCs w:val="26"/>
        </w:rPr>
        <w:t>В случае если участник оптового рынка не заявил ограничения установленной мощности на предстоящий месяц, в качестве заявленных ограничений установленной мощности СО принимает ограничения установленной мощности, заявленные до начала текущего года.</w:t>
      </w:r>
    </w:p>
    <w:p w14:paraId="48BFA6C9" w14:textId="47C4ED8D" w:rsidR="000122C1" w:rsidRPr="00A8310A" w:rsidRDefault="000122C1" w:rsidP="000122C1">
      <w:pPr>
        <w:spacing w:before="60" w:line="360" w:lineRule="auto"/>
        <w:ind w:firstLine="708"/>
        <w:jc w:val="both"/>
        <w:rPr>
          <w:sz w:val="26"/>
          <w:szCs w:val="26"/>
        </w:rPr>
      </w:pPr>
      <w:r w:rsidRPr="000122C1">
        <w:rPr>
          <w:sz w:val="26"/>
          <w:szCs w:val="26"/>
        </w:rPr>
        <w:t xml:space="preserve">В случае если участник оптового рынка не заявил ограничения установленной мощности в месяц, предшествующий планируемому, а также до начала текущего года, то </w:t>
      </w:r>
      <w:r w:rsidRPr="000122C1">
        <w:rPr>
          <w:sz w:val="26"/>
          <w:szCs w:val="26"/>
        </w:rPr>
        <w:lastRenderedPageBreak/>
        <w:t>в качестве заявленных ограничений установленной мощности принимаются нулевые значения.</w:t>
      </w:r>
    </w:p>
    <w:p w14:paraId="6912CD86" w14:textId="6DE1F91F" w:rsidR="00D60FFE" w:rsidRPr="00A8310A" w:rsidRDefault="00CB6F9A" w:rsidP="00113873">
      <w:pPr>
        <w:spacing w:before="60" w:line="360" w:lineRule="auto"/>
        <w:ind w:firstLine="708"/>
        <w:jc w:val="both"/>
        <w:rPr>
          <w:sz w:val="26"/>
          <w:szCs w:val="26"/>
        </w:rPr>
      </w:pPr>
      <w:r w:rsidRPr="00A8310A">
        <w:rPr>
          <w:sz w:val="26"/>
          <w:szCs w:val="26"/>
        </w:rPr>
        <w:t>Корректировка</w:t>
      </w:r>
      <w:r w:rsidR="00D60FFE" w:rsidRPr="00A8310A">
        <w:rPr>
          <w:sz w:val="26"/>
          <w:szCs w:val="26"/>
        </w:rPr>
        <w:t xml:space="preserve"> ограничени</w:t>
      </w:r>
      <w:r w:rsidRPr="00A8310A">
        <w:rPr>
          <w:sz w:val="26"/>
          <w:szCs w:val="26"/>
        </w:rPr>
        <w:t>й</w:t>
      </w:r>
      <w:r w:rsidR="00D60FFE" w:rsidRPr="00A8310A">
        <w:rPr>
          <w:sz w:val="26"/>
          <w:szCs w:val="26"/>
        </w:rPr>
        <w:t xml:space="preserve"> </w:t>
      </w:r>
      <w:r w:rsidR="00045C96" w:rsidRPr="00A8310A">
        <w:rPr>
          <w:sz w:val="26"/>
          <w:szCs w:val="26"/>
        </w:rPr>
        <w:t xml:space="preserve">установленной </w:t>
      </w:r>
      <w:r w:rsidR="00D60FFE" w:rsidRPr="00A8310A">
        <w:rPr>
          <w:sz w:val="26"/>
          <w:szCs w:val="26"/>
        </w:rPr>
        <w:t>мощности</w:t>
      </w:r>
      <w:r w:rsidR="00371C4F" w:rsidRPr="00A8310A">
        <w:rPr>
          <w:sz w:val="26"/>
          <w:szCs w:val="26"/>
        </w:rPr>
        <w:t xml:space="preserve"> на предстоящий месяц</w:t>
      </w:r>
      <w:r w:rsidR="00207859" w:rsidRPr="00A8310A">
        <w:rPr>
          <w:sz w:val="26"/>
          <w:szCs w:val="26"/>
        </w:rPr>
        <w:t xml:space="preserve"> </w:t>
      </w:r>
      <w:r w:rsidR="00D60FFE" w:rsidRPr="00A8310A">
        <w:rPr>
          <w:sz w:val="26"/>
          <w:szCs w:val="26"/>
        </w:rPr>
        <w:t>должн</w:t>
      </w:r>
      <w:r w:rsidR="00113873" w:rsidRPr="00A8310A">
        <w:rPr>
          <w:sz w:val="26"/>
          <w:szCs w:val="26"/>
        </w:rPr>
        <w:t>а</w:t>
      </w:r>
      <w:r w:rsidR="00D60FFE" w:rsidRPr="00A8310A">
        <w:rPr>
          <w:sz w:val="26"/>
          <w:szCs w:val="26"/>
        </w:rPr>
        <w:t xml:space="preserve"> быть представлен</w:t>
      </w:r>
      <w:r w:rsidR="00113873" w:rsidRPr="00A8310A">
        <w:rPr>
          <w:sz w:val="26"/>
          <w:szCs w:val="26"/>
        </w:rPr>
        <w:t>а</w:t>
      </w:r>
      <w:r w:rsidR="00D60FFE" w:rsidRPr="00A8310A">
        <w:rPr>
          <w:sz w:val="26"/>
          <w:szCs w:val="26"/>
        </w:rPr>
        <w:t xml:space="preserve"> в СО </w:t>
      </w:r>
      <w:r w:rsidR="00CC5BD8" w:rsidRPr="00A8310A">
        <w:rPr>
          <w:sz w:val="26"/>
          <w:szCs w:val="26"/>
        </w:rPr>
        <w:t xml:space="preserve">не позднее </w:t>
      </w:r>
      <w:r w:rsidR="00E009AE">
        <w:rPr>
          <w:sz w:val="26"/>
          <w:szCs w:val="26"/>
        </w:rPr>
        <w:t>15</w:t>
      </w:r>
      <w:r w:rsidR="007E6187" w:rsidRPr="00A8310A">
        <w:rPr>
          <w:sz w:val="26"/>
          <w:szCs w:val="26"/>
        </w:rPr>
        <w:t xml:space="preserve"> </w:t>
      </w:r>
      <w:r w:rsidR="00CC5BD8" w:rsidRPr="00A8310A">
        <w:rPr>
          <w:sz w:val="26"/>
          <w:szCs w:val="26"/>
        </w:rPr>
        <w:t xml:space="preserve">числа месяца, предшествующего </w:t>
      </w:r>
      <w:r w:rsidR="00E21475" w:rsidRPr="00A8310A">
        <w:rPr>
          <w:color w:val="000000"/>
          <w:sz w:val="26"/>
          <w:szCs w:val="26"/>
        </w:rPr>
        <w:t>планируемому</w:t>
      </w:r>
      <w:r w:rsidR="00CC5BD8" w:rsidRPr="00A8310A">
        <w:rPr>
          <w:color w:val="000000"/>
          <w:sz w:val="26"/>
          <w:szCs w:val="26"/>
        </w:rPr>
        <w:t xml:space="preserve">, </w:t>
      </w:r>
      <w:r w:rsidR="00D60FFE" w:rsidRPr="00A8310A">
        <w:rPr>
          <w:color w:val="000000"/>
          <w:sz w:val="26"/>
          <w:szCs w:val="26"/>
        </w:rPr>
        <w:t xml:space="preserve">по </w:t>
      </w:r>
      <w:r w:rsidR="004D4F5F" w:rsidRPr="00A8310A">
        <w:rPr>
          <w:color w:val="000000"/>
          <w:sz w:val="26"/>
          <w:szCs w:val="26"/>
        </w:rPr>
        <w:t xml:space="preserve">каждой единице </w:t>
      </w:r>
      <w:r w:rsidR="00D60FFE" w:rsidRPr="00A8310A">
        <w:rPr>
          <w:color w:val="000000"/>
          <w:sz w:val="26"/>
          <w:szCs w:val="26"/>
        </w:rPr>
        <w:t>генерирующе</w:t>
      </w:r>
      <w:r w:rsidR="004D4F5F" w:rsidRPr="00A8310A">
        <w:rPr>
          <w:color w:val="000000"/>
          <w:sz w:val="26"/>
          <w:szCs w:val="26"/>
        </w:rPr>
        <w:t>го</w:t>
      </w:r>
      <w:r w:rsidR="00D60FFE" w:rsidRPr="00A8310A">
        <w:rPr>
          <w:color w:val="000000"/>
          <w:sz w:val="26"/>
          <w:szCs w:val="26"/>
        </w:rPr>
        <w:t xml:space="preserve"> оборудовани</w:t>
      </w:r>
      <w:r w:rsidR="004D4F5F" w:rsidRPr="00A8310A">
        <w:rPr>
          <w:color w:val="000000"/>
          <w:sz w:val="26"/>
          <w:szCs w:val="26"/>
        </w:rPr>
        <w:t>я</w:t>
      </w:r>
      <w:r w:rsidR="00D60FFE" w:rsidRPr="00A8310A">
        <w:rPr>
          <w:color w:val="000000"/>
          <w:sz w:val="26"/>
          <w:szCs w:val="26"/>
        </w:rPr>
        <w:t xml:space="preserve">, </w:t>
      </w:r>
      <w:r w:rsidR="0045760D" w:rsidRPr="00A8310A">
        <w:rPr>
          <w:color w:val="000000"/>
          <w:sz w:val="26"/>
          <w:szCs w:val="26"/>
        </w:rPr>
        <w:t>ГТП</w:t>
      </w:r>
      <w:r w:rsidR="00D60FFE" w:rsidRPr="00A8310A">
        <w:rPr>
          <w:color w:val="000000"/>
          <w:sz w:val="26"/>
          <w:szCs w:val="26"/>
        </w:rPr>
        <w:t xml:space="preserve"> и электростанции</w:t>
      </w:r>
      <w:r w:rsidR="00D60FFE" w:rsidRPr="00A8310A">
        <w:rPr>
          <w:sz w:val="26"/>
          <w:szCs w:val="26"/>
        </w:rPr>
        <w:t xml:space="preserve"> в целом.</w:t>
      </w:r>
      <w:r w:rsidR="001A7C0C" w:rsidRPr="00A8310A">
        <w:rPr>
          <w:sz w:val="26"/>
          <w:szCs w:val="26"/>
        </w:rPr>
        <w:t xml:space="preserve"> </w:t>
      </w:r>
      <w:r w:rsidR="00D60FFE" w:rsidRPr="00A8310A">
        <w:rPr>
          <w:sz w:val="26"/>
          <w:szCs w:val="26"/>
        </w:rPr>
        <w:t>СО до начала отчетного месяца согласовывает указанные ограничения или представляет обоснованный отказ.</w:t>
      </w:r>
    </w:p>
    <w:p w14:paraId="1163845F" w14:textId="7402F324" w:rsidR="001A7C0C" w:rsidRDefault="00045C96" w:rsidP="00113873">
      <w:pPr>
        <w:spacing w:before="60" w:line="360" w:lineRule="auto"/>
        <w:ind w:firstLine="708"/>
        <w:jc w:val="both"/>
        <w:rPr>
          <w:sz w:val="26"/>
          <w:szCs w:val="26"/>
        </w:rPr>
      </w:pPr>
      <w:r w:rsidRPr="00A8310A">
        <w:rPr>
          <w:sz w:val="26"/>
          <w:szCs w:val="26"/>
        </w:rPr>
        <w:t>При наличии ограничений установленной мощности</w:t>
      </w:r>
      <w:r w:rsidR="00521217" w:rsidRPr="00A8310A">
        <w:rPr>
          <w:sz w:val="26"/>
          <w:szCs w:val="26"/>
        </w:rPr>
        <w:t xml:space="preserve"> для </w:t>
      </w:r>
      <w:r w:rsidR="0085741E" w:rsidRPr="00A8310A">
        <w:rPr>
          <w:sz w:val="26"/>
          <w:szCs w:val="26"/>
        </w:rPr>
        <w:t>электростанций</w:t>
      </w:r>
      <w:r w:rsidRPr="00A8310A">
        <w:rPr>
          <w:sz w:val="26"/>
          <w:szCs w:val="26"/>
        </w:rPr>
        <w:t xml:space="preserve">, имеющих более одной зарегистрированной </w:t>
      </w:r>
      <w:r w:rsidR="0045760D" w:rsidRPr="00A8310A">
        <w:rPr>
          <w:sz w:val="26"/>
          <w:szCs w:val="26"/>
        </w:rPr>
        <w:t>ГТП</w:t>
      </w:r>
      <w:r w:rsidRPr="00A8310A">
        <w:rPr>
          <w:sz w:val="26"/>
          <w:szCs w:val="26"/>
        </w:rPr>
        <w:t xml:space="preserve">, </w:t>
      </w:r>
      <w:r w:rsidR="006D1B26" w:rsidRPr="00A8310A">
        <w:rPr>
          <w:sz w:val="26"/>
          <w:szCs w:val="26"/>
        </w:rPr>
        <w:t>при наличии</w:t>
      </w:r>
      <w:r w:rsidR="00CF4B93" w:rsidRPr="00A8310A">
        <w:rPr>
          <w:sz w:val="26"/>
          <w:szCs w:val="26"/>
        </w:rPr>
        <w:t xml:space="preserve"> ограничений в целом по станции</w:t>
      </w:r>
      <w:r w:rsidR="006D1B26" w:rsidRPr="00A8310A">
        <w:rPr>
          <w:sz w:val="26"/>
          <w:szCs w:val="26"/>
        </w:rPr>
        <w:t xml:space="preserve"> </w:t>
      </w:r>
      <w:r w:rsidRPr="00A8310A">
        <w:rPr>
          <w:sz w:val="26"/>
          <w:szCs w:val="26"/>
        </w:rPr>
        <w:t xml:space="preserve">участник </w:t>
      </w:r>
      <w:r w:rsidR="00CC5BD8" w:rsidRPr="00A8310A">
        <w:rPr>
          <w:sz w:val="26"/>
          <w:szCs w:val="26"/>
        </w:rPr>
        <w:t xml:space="preserve">не позднее </w:t>
      </w:r>
      <w:r w:rsidR="00E009AE">
        <w:rPr>
          <w:sz w:val="26"/>
          <w:szCs w:val="26"/>
        </w:rPr>
        <w:t>15</w:t>
      </w:r>
      <w:r w:rsidR="00A7409C" w:rsidRPr="00A8310A">
        <w:rPr>
          <w:sz w:val="26"/>
          <w:szCs w:val="26"/>
        </w:rPr>
        <w:t xml:space="preserve"> </w:t>
      </w:r>
      <w:r w:rsidR="00CC5BD8" w:rsidRPr="00A8310A">
        <w:rPr>
          <w:sz w:val="26"/>
          <w:szCs w:val="26"/>
        </w:rPr>
        <w:t xml:space="preserve">числа месяца, предшествующего </w:t>
      </w:r>
      <w:r w:rsidR="00CC5BD8" w:rsidRPr="00A8310A">
        <w:rPr>
          <w:color w:val="000000"/>
          <w:sz w:val="26"/>
          <w:szCs w:val="26"/>
        </w:rPr>
        <w:t xml:space="preserve">планируемому, </w:t>
      </w:r>
      <w:r w:rsidRPr="00A8310A">
        <w:rPr>
          <w:sz w:val="26"/>
          <w:szCs w:val="26"/>
        </w:rPr>
        <w:t xml:space="preserve">должен заявить </w:t>
      </w:r>
      <w:r w:rsidR="001E15A1" w:rsidRPr="00A8310A">
        <w:rPr>
          <w:sz w:val="26"/>
          <w:szCs w:val="26"/>
        </w:rPr>
        <w:t xml:space="preserve">разнесение ограничений </w:t>
      </w:r>
      <w:r w:rsidR="00C55C5F" w:rsidRPr="00A8310A">
        <w:rPr>
          <w:sz w:val="26"/>
          <w:szCs w:val="26"/>
        </w:rPr>
        <w:t xml:space="preserve">установленной </w:t>
      </w:r>
      <w:r w:rsidR="001E15A1" w:rsidRPr="00A8310A">
        <w:rPr>
          <w:sz w:val="26"/>
          <w:szCs w:val="26"/>
        </w:rPr>
        <w:t xml:space="preserve">мощности по </w:t>
      </w:r>
      <w:r w:rsidR="0045760D" w:rsidRPr="00A8310A">
        <w:rPr>
          <w:sz w:val="26"/>
          <w:szCs w:val="26"/>
        </w:rPr>
        <w:t>ГТП</w:t>
      </w:r>
      <w:r w:rsidR="001E15A1" w:rsidRPr="00A8310A">
        <w:rPr>
          <w:sz w:val="26"/>
          <w:szCs w:val="26"/>
        </w:rPr>
        <w:t>.</w:t>
      </w:r>
    </w:p>
    <w:p w14:paraId="3C5C7940" w14:textId="77777777" w:rsidR="00397A4E" w:rsidRPr="00397A4E" w:rsidRDefault="00397A4E" w:rsidP="00397A4E">
      <w:pPr>
        <w:spacing w:before="60" w:line="360" w:lineRule="auto"/>
        <w:ind w:firstLine="708"/>
        <w:jc w:val="both"/>
        <w:rPr>
          <w:sz w:val="26"/>
          <w:szCs w:val="26"/>
        </w:rPr>
      </w:pPr>
      <w:r w:rsidRPr="00397A4E">
        <w:rPr>
          <w:sz w:val="26"/>
          <w:szCs w:val="26"/>
        </w:rPr>
        <w:t>В случае если участник оптового рынка не заявлял ограничения установленной мощности до начала текущего года, то последующее заявление ограничений установленной мощности должно быть представлено в СО не позднее 1 числа месяца, предшествующего планируемому.</w:t>
      </w:r>
    </w:p>
    <w:p w14:paraId="31D9D933" w14:textId="1BCEE91D" w:rsidR="006E11E9" w:rsidRPr="00A8310A" w:rsidRDefault="000122C1" w:rsidP="005051D7">
      <w:pPr>
        <w:spacing w:line="360" w:lineRule="auto"/>
        <w:ind w:firstLine="708"/>
        <w:jc w:val="both"/>
        <w:rPr>
          <w:sz w:val="26"/>
          <w:szCs w:val="26"/>
        </w:rPr>
      </w:pPr>
      <w:bookmarkStart w:id="64" w:name="_Toc213137173"/>
      <w:bookmarkStart w:id="65" w:name="_Toc221428835"/>
      <w:r w:rsidRPr="000122C1">
        <w:rPr>
          <w:sz w:val="26"/>
          <w:szCs w:val="26"/>
        </w:rPr>
        <w:t>Согласование величин ограничений установленной мощности в отношении</w:t>
      </w:r>
      <w:r w:rsidR="005051D7" w:rsidRPr="00A8310A">
        <w:rPr>
          <w:sz w:val="26"/>
          <w:szCs w:val="26"/>
        </w:rPr>
        <w:t xml:space="preserve"> ГЭС осуществляется </w:t>
      </w:r>
      <w:r w:rsidR="005051D7" w:rsidRPr="00A8310A">
        <w:rPr>
          <w:color w:val="000000"/>
          <w:sz w:val="26"/>
          <w:szCs w:val="26"/>
        </w:rPr>
        <w:t xml:space="preserve">СО </w:t>
      </w:r>
      <w:r w:rsidR="005051D7" w:rsidRPr="00A8310A">
        <w:rPr>
          <w:sz w:val="26"/>
          <w:szCs w:val="26"/>
        </w:rPr>
        <w:t xml:space="preserve">с учетом имеющейся статистической информации и на основании представленных участником </w:t>
      </w:r>
      <w:r w:rsidR="0082052E" w:rsidRPr="00A8310A">
        <w:rPr>
          <w:sz w:val="26"/>
          <w:szCs w:val="26"/>
        </w:rPr>
        <w:t xml:space="preserve">оптового рынка </w:t>
      </w:r>
      <w:r w:rsidR="005051D7" w:rsidRPr="00A8310A">
        <w:rPr>
          <w:sz w:val="26"/>
          <w:szCs w:val="26"/>
        </w:rPr>
        <w:t xml:space="preserve">обосновывающих документов. </w:t>
      </w:r>
    </w:p>
    <w:p w14:paraId="0D6E4535" w14:textId="77777777" w:rsidR="005051D7" w:rsidRPr="00A8310A" w:rsidRDefault="005051D7" w:rsidP="005051D7">
      <w:pPr>
        <w:spacing w:line="360" w:lineRule="auto"/>
        <w:ind w:firstLine="708"/>
        <w:jc w:val="both"/>
        <w:rPr>
          <w:sz w:val="26"/>
          <w:szCs w:val="26"/>
        </w:rPr>
      </w:pPr>
      <w:r w:rsidRPr="00A8310A">
        <w:rPr>
          <w:sz w:val="26"/>
          <w:szCs w:val="26"/>
        </w:rPr>
        <w:t xml:space="preserve">В случае необходимости СО имеет право запросить у участника </w:t>
      </w:r>
      <w:r w:rsidR="0082052E" w:rsidRPr="00A8310A">
        <w:rPr>
          <w:sz w:val="26"/>
          <w:szCs w:val="26"/>
        </w:rPr>
        <w:t xml:space="preserve">оптового рынка </w:t>
      </w:r>
      <w:r w:rsidRPr="00A8310A">
        <w:rPr>
          <w:sz w:val="26"/>
          <w:szCs w:val="26"/>
        </w:rPr>
        <w:t>следующие данные:</w:t>
      </w:r>
    </w:p>
    <w:p w14:paraId="5A61C743" w14:textId="77777777" w:rsidR="005051D7" w:rsidRPr="00A8310A" w:rsidRDefault="005051D7" w:rsidP="00581450">
      <w:pPr>
        <w:numPr>
          <w:ilvl w:val="0"/>
          <w:numId w:val="6"/>
        </w:numPr>
        <w:spacing w:line="360" w:lineRule="auto"/>
        <w:jc w:val="both"/>
        <w:rPr>
          <w:color w:val="000000"/>
          <w:sz w:val="26"/>
          <w:szCs w:val="26"/>
        </w:rPr>
      </w:pPr>
      <w:r w:rsidRPr="00A8310A">
        <w:rPr>
          <w:color w:val="000000"/>
          <w:sz w:val="26"/>
          <w:szCs w:val="26"/>
        </w:rPr>
        <w:t xml:space="preserve">обосновывающие расчеты ограничений </w:t>
      </w:r>
      <w:r w:rsidRPr="00A8310A">
        <w:rPr>
          <w:sz w:val="26"/>
          <w:szCs w:val="26"/>
        </w:rPr>
        <w:t>установленной</w:t>
      </w:r>
      <w:r w:rsidRPr="00A8310A">
        <w:rPr>
          <w:color w:val="000000"/>
          <w:sz w:val="26"/>
          <w:szCs w:val="26"/>
        </w:rPr>
        <w:t xml:space="preserve"> мощности по генерирующему оборудованию, </w:t>
      </w:r>
      <w:r w:rsidR="0045760D" w:rsidRPr="00A8310A">
        <w:rPr>
          <w:color w:val="000000"/>
          <w:sz w:val="26"/>
          <w:szCs w:val="26"/>
        </w:rPr>
        <w:t>ГТП</w:t>
      </w:r>
      <w:r w:rsidRPr="00A8310A">
        <w:rPr>
          <w:color w:val="000000"/>
          <w:sz w:val="26"/>
          <w:szCs w:val="26"/>
        </w:rPr>
        <w:t xml:space="preserve"> и электростанции в целом для каждой из причин, их вызывающих;</w:t>
      </w:r>
    </w:p>
    <w:p w14:paraId="74263A57" w14:textId="77777777" w:rsidR="005051D7" w:rsidRPr="00A8310A" w:rsidRDefault="005051D7" w:rsidP="00581450">
      <w:pPr>
        <w:numPr>
          <w:ilvl w:val="0"/>
          <w:numId w:val="6"/>
        </w:numPr>
        <w:spacing w:line="360" w:lineRule="auto"/>
        <w:jc w:val="both"/>
        <w:rPr>
          <w:color w:val="000000"/>
          <w:sz w:val="26"/>
          <w:szCs w:val="26"/>
        </w:rPr>
      </w:pPr>
      <w:r w:rsidRPr="00A8310A">
        <w:rPr>
          <w:color w:val="000000"/>
          <w:sz w:val="26"/>
          <w:szCs w:val="26"/>
        </w:rPr>
        <w:t xml:space="preserve">перечень мероприятий по сокращению ограничений </w:t>
      </w:r>
      <w:r w:rsidRPr="00A8310A">
        <w:rPr>
          <w:sz w:val="26"/>
          <w:szCs w:val="26"/>
        </w:rPr>
        <w:t>установленной</w:t>
      </w:r>
      <w:r w:rsidRPr="00A8310A">
        <w:rPr>
          <w:color w:val="000000"/>
          <w:sz w:val="26"/>
          <w:szCs w:val="26"/>
        </w:rPr>
        <w:t xml:space="preserve"> мощности в отчетном году с указанием среднемесячных значений сокращения ограничений при выполнении каждого из мероприятий; </w:t>
      </w:r>
    </w:p>
    <w:p w14:paraId="7999161C" w14:textId="77777777" w:rsidR="005051D7" w:rsidRPr="00A8310A" w:rsidRDefault="005051D7" w:rsidP="00581450">
      <w:pPr>
        <w:numPr>
          <w:ilvl w:val="0"/>
          <w:numId w:val="6"/>
        </w:numPr>
        <w:spacing w:line="360" w:lineRule="auto"/>
        <w:jc w:val="both"/>
        <w:rPr>
          <w:color w:val="000000"/>
          <w:sz w:val="26"/>
          <w:szCs w:val="26"/>
        </w:rPr>
      </w:pPr>
      <w:r w:rsidRPr="00A8310A">
        <w:rPr>
          <w:color w:val="000000"/>
          <w:sz w:val="26"/>
          <w:szCs w:val="26"/>
        </w:rPr>
        <w:t xml:space="preserve">анализ проведенных мероприятий по сокращению величины ограничений </w:t>
      </w:r>
      <w:r w:rsidRPr="00A8310A">
        <w:rPr>
          <w:sz w:val="26"/>
          <w:szCs w:val="26"/>
        </w:rPr>
        <w:t>установленной</w:t>
      </w:r>
      <w:r w:rsidRPr="00A8310A">
        <w:rPr>
          <w:color w:val="000000"/>
          <w:sz w:val="26"/>
          <w:szCs w:val="26"/>
        </w:rPr>
        <w:t xml:space="preserve"> мощности с указанием их эффективности.</w:t>
      </w:r>
    </w:p>
    <w:p w14:paraId="00F22FC7" w14:textId="77777777" w:rsidR="005051D7" w:rsidRPr="00A8310A" w:rsidRDefault="005051D7" w:rsidP="005051D7">
      <w:pPr>
        <w:spacing w:line="360" w:lineRule="auto"/>
        <w:ind w:firstLine="708"/>
        <w:jc w:val="both"/>
        <w:rPr>
          <w:sz w:val="26"/>
          <w:szCs w:val="26"/>
        </w:rPr>
      </w:pPr>
      <w:r w:rsidRPr="00A8310A">
        <w:rPr>
          <w:sz w:val="26"/>
          <w:szCs w:val="26"/>
        </w:rPr>
        <w:t xml:space="preserve">В случае </w:t>
      </w:r>
      <w:r w:rsidRPr="00A8310A">
        <w:rPr>
          <w:color w:val="000000"/>
          <w:sz w:val="26"/>
          <w:szCs w:val="26"/>
        </w:rPr>
        <w:t>полного либо частичного непредставления</w:t>
      </w:r>
      <w:r w:rsidRPr="00A8310A">
        <w:rPr>
          <w:sz w:val="26"/>
          <w:szCs w:val="26"/>
        </w:rPr>
        <w:t xml:space="preserve"> запрашиваемых материалов документы на согласование величин ограничений активной мощности в СО </w:t>
      </w:r>
      <w:r w:rsidR="006E11E9" w:rsidRPr="00A8310A">
        <w:rPr>
          <w:sz w:val="26"/>
          <w:szCs w:val="26"/>
        </w:rPr>
        <w:t>не принимаются</w:t>
      </w:r>
      <w:r w:rsidRPr="00A8310A">
        <w:rPr>
          <w:sz w:val="26"/>
          <w:szCs w:val="26"/>
        </w:rPr>
        <w:t>.</w:t>
      </w:r>
    </w:p>
    <w:bookmarkEnd w:id="64"/>
    <w:bookmarkEnd w:id="65"/>
    <w:p w14:paraId="7D9E30BC" w14:textId="77777777" w:rsidR="00E009AE" w:rsidRDefault="001E15A1" w:rsidP="00BE2110">
      <w:pPr>
        <w:spacing w:before="60" w:line="360" w:lineRule="auto"/>
        <w:ind w:firstLine="708"/>
        <w:jc w:val="both"/>
        <w:rPr>
          <w:sz w:val="26"/>
          <w:szCs w:val="26"/>
        </w:rPr>
      </w:pPr>
      <w:r w:rsidRPr="00A8310A">
        <w:rPr>
          <w:sz w:val="26"/>
          <w:szCs w:val="26"/>
        </w:rPr>
        <w:lastRenderedPageBreak/>
        <w:t>К</w:t>
      </w:r>
      <w:r w:rsidR="00D60FFE" w:rsidRPr="00A8310A">
        <w:rPr>
          <w:sz w:val="26"/>
          <w:szCs w:val="26"/>
        </w:rPr>
        <w:t xml:space="preserve">орректировка ограничений </w:t>
      </w:r>
      <w:r w:rsidR="00CC5BD8" w:rsidRPr="00A8310A">
        <w:rPr>
          <w:sz w:val="26"/>
          <w:szCs w:val="26"/>
        </w:rPr>
        <w:t xml:space="preserve">установленной мощности </w:t>
      </w:r>
      <w:r w:rsidR="00D60FFE" w:rsidRPr="00A8310A">
        <w:rPr>
          <w:sz w:val="26"/>
          <w:szCs w:val="26"/>
        </w:rPr>
        <w:t xml:space="preserve">внутри месяца </w:t>
      </w:r>
      <w:r w:rsidRPr="00A8310A">
        <w:rPr>
          <w:sz w:val="26"/>
          <w:szCs w:val="26"/>
        </w:rPr>
        <w:t>допускается</w:t>
      </w:r>
      <w:r w:rsidR="00E009AE">
        <w:rPr>
          <w:sz w:val="26"/>
          <w:szCs w:val="26"/>
        </w:rPr>
        <w:t>:</w:t>
      </w:r>
    </w:p>
    <w:p w14:paraId="7EA9DB6B" w14:textId="77777777" w:rsidR="00E009AE" w:rsidRPr="00E009AE" w:rsidRDefault="00E009AE" w:rsidP="00DD4408">
      <w:pPr>
        <w:pStyle w:val="aff5"/>
        <w:numPr>
          <w:ilvl w:val="0"/>
          <w:numId w:val="68"/>
        </w:numPr>
        <w:spacing w:line="360" w:lineRule="auto"/>
        <w:ind w:left="1423" w:hanging="357"/>
        <w:jc w:val="both"/>
        <w:rPr>
          <w:rFonts w:ascii="Times New Roman" w:hAnsi="Times New Roman"/>
          <w:sz w:val="26"/>
          <w:szCs w:val="26"/>
        </w:rPr>
      </w:pPr>
      <w:r w:rsidRPr="00E009AE">
        <w:rPr>
          <w:rFonts w:ascii="Times New Roman" w:hAnsi="Times New Roman"/>
          <w:sz w:val="26"/>
          <w:szCs w:val="26"/>
        </w:rPr>
        <w:t>в отношении генерирующего оборудования ГЭС;</w:t>
      </w:r>
    </w:p>
    <w:p w14:paraId="55539560" w14:textId="77777777" w:rsidR="00E009AE" w:rsidRPr="00E009AE" w:rsidRDefault="00E009AE" w:rsidP="00DD4408">
      <w:pPr>
        <w:pStyle w:val="aff5"/>
        <w:numPr>
          <w:ilvl w:val="0"/>
          <w:numId w:val="68"/>
        </w:numPr>
        <w:spacing w:line="360" w:lineRule="auto"/>
        <w:ind w:left="1423" w:hanging="357"/>
        <w:jc w:val="both"/>
        <w:rPr>
          <w:rFonts w:ascii="Times New Roman" w:hAnsi="Times New Roman"/>
          <w:sz w:val="26"/>
          <w:szCs w:val="26"/>
        </w:rPr>
      </w:pPr>
      <w:r w:rsidRPr="00E009AE">
        <w:rPr>
          <w:rFonts w:ascii="Times New Roman" w:hAnsi="Times New Roman"/>
          <w:sz w:val="26"/>
          <w:szCs w:val="26"/>
        </w:rPr>
        <w:t>в отношении электростанций, использующих отходы промышленного производства;</w:t>
      </w:r>
    </w:p>
    <w:p w14:paraId="0296674F" w14:textId="77777777" w:rsidR="00E009AE" w:rsidRPr="00E009AE" w:rsidRDefault="00E009AE" w:rsidP="00DD4408">
      <w:pPr>
        <w:pStyle w:val="aff5"/>
        <w:numPr>
          <w:ilvl w:val="0"/>
          <w:numId w:val="68"/>
        </w:numPr>
        <w:spacing w:line="360" w:lineRule="auto"/>
        <w:ind w:left="1423" w:hanging="357"/>
        <w:jc w:val="both"/>
        <w:rPr>
          <w:rFonts w:ascii="Times New Roman" w:hAnsi="Times New Roman"/>
          <w:sz w:val="26"/>
          <w:szCs w:val="26"/>
        </w:rPr>
      </w:pPr>
      <w:r w:rsidRPr="00E009AE">
        <w:rPr>
          <w:rFonts w:ascii="Times New Roman" w:hAnsi="Times New Roman"/>
          <w:sz w:val="26"/>
          <w:szCs w:val="26"/>
        </w:rPr>
        <w:t>для ТЭС, имеющих более одной зарегистрированной ГТП – в случае перераспределения ограничений, согласованных по электростанции в целом, между ГТП, при условии сохранения суммарной величины ограничений для электростанции в целом, зарегистрированной в установленном порядке до начала месяца.</w:t>
      </w:r>
    </w:p>
    <w:p w14:paraId="5F05F699" w14:textId="77777777" w:rsidR="00E009AE" w:rsidRPr="00E009AE" w:rsidRDefault="00E009AE" w:rsidP="00E009AE">
      <w:pPr>
        <w:spacing w:before="60" w:line="360" w:lineRule="auto"/>
        <w:ind w:firstLine="708"/>
        <w:jc w:val="both"/>
        <w:rPr>
          <w:sz w:val="26"/>
          <w:szCs w:val="26"/>
        </w:rPr>
      </w:pPr>
      <w:r w:rsidRPr="00E009AE">
        <w:rPr>
          <w:sz w:val="26"/>
          <w:szCs w:val="26"/>
        </w:rPr>
        <w:t>Для целей корректировки ограничений установленной мощности внутри месяца участники оптового рынка предоставляют в СО обосновывающие документы и по согласованию с СО заявляют значения ограничений в уведомлениях о составе и параметрах генерирующего оборудования, поданных в СО для неценовых зон Республики Коми, Архангельской области и Калининградской области – не позднее 16 часов 30 минут московского времени суток Х-2, для второй неценовой зоны – не позднее 10 часов хабаровского времени суток Х-1.</w:t>
      </w:r>
    </w:p>
    <w:p w14:paraId="6381CE89" w14:textId="77777777" w:rsidR="001813A7" w:rsidRPr="00A8310A" w:rsidRDefault="00477040" w:rsidP="001813A7">
      <w:pPr>
        <w:spacing w:line="360" w:lineRule="auto"/>
        <w:ind w:firstLine="708"/>
        <w:jc w:val="both"/>
        <w:rPr>
          <w:sz w:val="26"/>
          <w:szCs w:val="26"/>
        </w:rPr>
      </w:pPr>
      <w:r w:rsidRPr="00A8310A">
        <w:rPr>
          <w:sz w:val="26"/>
          <w:szCs w:val="26"/>
        </w:rPr>
        <w:t xml:space="preserve">В случае заявления участником в уведомлении о составе и параметрах генерирующего оборудования максимума мощности </w:t>
      </w:r>
      <w:r w:rsidR="00C85EE1" w:rsidRPr="00A8310A">
        <w:rPr>
          <w:sz w:val="26"/>
          <w:szCs w:val="26"/>
        </w:rPr>
        <w:t>больше</w:t>
      </w:r>
      <w:r w:rsidRPr="00A8310A">
        <w:rPr>
          <w:sz w:val="26"/>
          <w:szCs w:val="26"/>
        </w:rPr>
        <w:t xml:space="preserve"> согласованной располагаемой мощности двое и более суток подряд СО имеет право пересмотреть ограничения</w:t>
      </w:r>
      <w:r w:rsidR="008B2FF6" w:rsidRPr="00A8310A">
        <w:rPr>
          <w:sz w:val="26"/>
          <w:szCs w:val="26"/>
        </w:rPr>
        <w:t>,</w:t>
      </w:r>
      <w:r w:rsidRPr="00A8310A">
        <w:rPr>
          <w:sz w:val="26"/>
          <w:szCs w:val="26"/>
        </w:rPr>
        <w:t xml:space="preserve"> </w:t>
      </w:r>
      <w:r w:rsidR="008B2FF6" w:rsidRPr="00A8310A">
        <w:rPr>
          <w:sz w:val="26"/>
          <w:szCs w:val="26"/>
        </w:rPr>
        <w:t xml:space="preserve">начиная с первого дня заявления максимума мощности больше согласованной располагаемой мощности и </w:t>
      </w:r>
      <w:r w:rsidRPr="00A8310A">
        <w:rPr>
          <w:sz w:val="26"/>
          <w:szCs w:val="26"/>
        </w:rPr>
        <w:t>до конца отчетного месяца</w:t>
      </w:r>
      <w:r w:rsidR="008B2FF6" w:rsidRPr="00A8310A">
        <w:rPr>
          <w:sz w:val="26"/>
          <w:szCs w:val="26"/>
        </w:rPr>
        <w:t>,</w:t>
      </w:r>
      <w:r w:rsidRPr="00A8310A">
        <w:rPr>
          <w:sz w:val="26"/>
          <w:szCs w:val="26"/>
        </w:rPr>
        <w:t xml:space="preserve"> и в трехдневный срок уведомить об этом участника </w:t>
      </w:r>
      <w:r w:rsidR="0082052E" w:rsidRPr="00A8310A">
        <w:rPr>
          <w:sz w:val="26"/>
          <w:szCs w:val="26"/>
        </w:rPr>
        <w:t>оптового рынка</w:t>
      </w:r>
      <w:r w:rsidRPr="00A8310A">
        <w:rPr>
          <w:sz w:val="26"/>
          <w:szCs w:val="26"/>
        </w:rPr>
        <w:t>.</w:t>
      </w:r>
      <w:bookmarkStart w:id="66" w:name="_Toc194719726"/>
      <w:bookmarkStart w:id="67" w:name="_Toc221428836"/>
      <w:bookmarkStart w:id="68" w:name="_Toc207694653"/>
      <w:bookmarkStart w:id="69" w:name="_Toc213742699"/>
      <w:bookmarkStart w:id="70" w:name="_Toc213137175"/>
    </w:p>
    <w:p w14:paraId="05DD4746" w14:textId="77777777" w:rsidR="005051D7" w:rsidRPr="00A8310A" w:rsidRDefault="005051D7" w:rsidP="00973B5A">
      <w:pPr>
        <w:pStyle w:val="3"/>
        <w:spacing w:after="240"/>
        <w:rPr>
          <w:rFonts w:ascii="Times New Roman" w:hAnsi="Times New Roman" w:cs="Times New Roman"/>
        </w:rPr>
      </w:pPr>
      <w:bookmarkStart w:id="71" w:name="_Toc121221294"/>
      <w:r w:rsidRPr="00A8310A">
        <w:rPr>
          <w:rFonts w:ascii="Times New Roman" w:hAnsi="Times New Roman" w:cs="Times New Roman"/>
        </w:rPr>
        <w:t>6.2.</w:t>
      </w:r>
      <w:bookmarkEnd w:id="66"/>
      <w:bookmarkEnd w:id="67"/>
      <w:r w:rsidR="00EE10D2" w:rsidRPr="00A8310A">
        <w:rPr>
          <w:rFonts w:ascii="Times New Roman" w:hAnsi="Times New Roman" w:cs="Times New Roman"/>
        </w:rPr>
        <w:t>4</w:t>
      </w:r>
      <w:r w:rsidRPr="00A8310A">
        <w:rPr>
          <w:rFonts w:ascii="Times New Roman" w:hAnsi="Times New Roman" w:cs="Times New Roman"/>
        </w:rPr>
        <w:t xml:space="preserve"> Требования к определению </w:t>
      </w:r>
      <w:r w:rsidR="00514312" w:rsidRPr="00A8310A">
        <w:rPr>
          <w:rFonts w:ascii="Times New Roman" w:hAnsi="Times New Roman" w:cs="Times New Roman"/>
        </w:rPr>
        <w:t xml:space="preserve">планового </w:t>
      </w:r>
      <w:r w:rsidRPr="00A8310A">
        <w:rPr>
          <w:rFonts w:ascii="Times New Roman" w:hAnsi="Times New Roman" w:cs="Times New Roman"/>
        </w:rPr>
        <w:t>технологического минимума</w:t>
      </w:r>
      <w:bookmarkEnd w:id="68"/>
      <w:bookmarkEnd w:id="69"/>
      <w:bookmarkEnd w:id="71"/>
    </w:p>
    <w:p w14:paraId="1503F251" w14:textId="77777777" w:rsidR="000A5BFF" w:rsidRPr="00A8310A" w:rsidRDefault="000A5BFF" w:rsidP="00A350A0">
      <w:pPr>
        <w:spacing w:before="60" w:line="360" w:lineRule="auto"/>
        <w:ind w:firstLine="708"/>
        <w:jc w:val="both"/>
        <w:rPr>
          <w:sz w:val="26"/>
          <w:szCs w:val="26"/>
        </w:rPr>
      </w:pPr>
      <w:r w:rsidRPr="00A8310A">
        <w:rPr>
          <w:sz w:val="26"/>
          <w:szCs w:val="26"/>
        </w:rPr>
        <w:t>Технологический минимум блочного генерирующего оборудования – нижний предел регулировочного диапазона</w:t>
      </w:r>
      <w:r w:rsidR="008361A4" w:rsidRPr="00A8310A">
        <w:rPr>
          <w:sz w:val="26"/>
          <w:szCs w:val="26"/>
        </w:rPr>
        <w:t xml:space="preserve"> в конденсационном режиме</w:t>
      </w:r>
      <w:r w:rsidRPr="00A8310A">
        <w:rPr>
          <w:sz w:val="26"/>
          <w:szCs w:val="26"/>
        </w:rPr>
        <w:t xml:space="preserve">, определяемый исходя из требований устойчивости работы блочного оборудования при минимально допустимом составе вспомогательного оборудования и сохранении автоматического регулирования </w:t>
      </w:r>
      <w:r w:rsidR="00EC3527" w:rsidRPr="00A8310A">
        <w:rPr>
          <w:sz w:val="26"/>
          <w:szCs w:val="26"/>
        </w:rPr>
        <w:t>или отдельных</w:t>
      </w:r>
      <w:r w:rsidRPr="00A8310A">
        <w:rPr>
          <w:sz w:val="26"/>
          <w:szCs w:val="26"/>
        </w:rPr>
        <w:t xml:space="preserve"> регуляторов.</w:t>
      </w:r>
    </w:p>
    <w:p w14:paraId="5373D582" w14:textId="3B6AC6DE" w:rsidR="00A350A0" w:rsidRPr="00A8310A" w:rsidRDefault="00A350A0" w:rsidP="001471B5">
      <w:pPr>
        <w:spacing w:line="360" w:lineRule="auto"/>
        <w:ind w:firstLine="708"/>
        <w:jc w:val="both"/>
        <w:rPr>
          <w:color w:val="000000"/>
          <w:sz w:val="26"/>
          <w:szCs w:val="26"/>
        </w:rPr>
      </w:pPr>
      <w:r w:rsidRPr="00A8310A">
        <w:rPr>
          <w:color w:val="000000"/>
          <w:sz w:val="26"/>
          <w:szCs w:val="26"/>
        </w:rPr>
        <w:t>Величина</w:t>
      </w:r>
      <w:r w:rsidR="00514312" w:rsidRPr="00A8310A">
        <w:rPr>
          <w:color w:val="000000"/>
          <w:sz w:val="26"/>
          <w:szCs w:val="26"/>
        </w:rPr>
        <w:t xml:space="preserve"> </w:t>
      </w:r>
      <w:r w:rsidRPr="00A8310A">
        <w:rPr>
          <w:color w:val="000000"/>
          <w:sz w:val="26"/>
          <w:szCs w:val="26"/>
        </w:rPr>
        <w:t>технологического минимума должна быть подтверждена результатами испытаний</w:t>
      </w:r>
      <w:r w:rsidR="002D1B71" w:rsidRPr="00A8310A">
        <w:rPr>
          <w:color w:val="000000"/>
          <w:sz w:val="26"/>
          <w:szCs w:val="26"/>
        </w:rPr>
        <w:t>, проведенных</w:t>
      </w:r>
      <w:r w:rsidR="001471B5" w:rsidRPr="00A8310A">
        <w:rPr>
          <w:sz w:val="26"/>
          <w:szCs w:val="26"/>
        </w:rPr>
        <w:t xml:space="preserve"> </w:t>
      </w:r>
      <w:r w:rsidR="001471B5" w:rsidRPr="00A8310A">
        <w:rPr>
          <w:color w:val="000000"/>
          <w:sz w:val="26"/>
          <w:szCs w:val="26"/>
        </w:rPr>
        <w:t xml:space="preserve">в соответствии с </w:t>
      </w:r>
      <w:r w:rsidR="002F7CDB">
        <w:rPr>
          <w:i/>
          <w:color w:val="000000"/>
          <w:sz w:val="26"/>
          <w:szCs w:val="26"/>
        </w:rPr>
        <w:t>Правилами</w:t>
      </w:r>
      <w:r w:rsidR="002F7CDB" w:rsidRPr="00A8310A">
        <w:rPr>
          <w:i/>
          <w:color w:val="000000"/>
          <w:sz w:val="26"/>
          <w:szCs w:val="26"/>
        </w:rPr>
        <w:t xml:space="preserve"> </w:t>
      </w:r>
      <w:r w:rsidR="002F7CDB">
        <w:rPr>
          <w:i/>
          <w:color w:val="000000"/>
          <w:sz w:val="26"/>
          <w:szCs w:val="26"/>
        </w:rPr>
        <w:t>проведения испытаний</w:t>
      </w:r>
      <w:r w:rsidR="002F7CDB" w:rsidRPr="00A8310A">
        <w:rPr>
          <w:color w:val="000000"/>
          <w:sz w:val="26"/>
          <w:szCs w:val="26"/>
        </w:rPr>
        <w:t xml:space="preserve"> </w:t>
      </w:r>
      <w:r w:rsidR="002F7CDB" w:rsidRPr="00A8310A">
        <w:rPr>
          <w:sz w:val="26"/>
          <w:szCs w:val="26"/>
        </w:rPr>
        <w:t>[</w:t>
      </w:r>
      <w:r w:rsidR="002F7CDB">
        <w:rPr>
          <w:sz w:val="26"/>
          <w:szCs w:val="26"/>
        </w:rPr>
        <w:t>17</w:t>
      </w:r>
      <w:r w:rsidR="002F7CDB" w:rsidRPr="00A8310A">
        <w:rPr>
          <w:sz w:val="26"/>
          <w:szCs w:val="26"/>
        </w:rPr>
        <w:t xml:space="preserve">], </w:t>
      </w:r>
      <w:r w:rsidR="001471B5" w:rsidRPr="00A8310A">
        <w:rPr>
          <w:i/>
          <w:color w:val="000000"/>
          <w:sz w:val="26"/>
          <w:szCs w:val="26"/>
        </w:rPr>
        <w:t>Регламентом аттестации генерирующего оборудования</w:t>
      </w:r>
      <w:r w:rsidR="001471B5" w:rsidRPr="00A8310A">
        <w:rPr>
          <w:color w:val="000000"/>
          <w:sz w:val="26"/>
          <w:szCs w:val="26"/>
        </w:rPr>
        <w:t xml:space="preserve"> </w:t>
      </w:r>
      <w:r w:rsidR="001471B5" w:rsidRPr="00A8310A">
        <w:rPr>
          <w:sz w:val="26"/>
          <w:szCs w:val="26"/>
        </w:rPr>
        <w:t xml:space="preserve">[9], </w:t>
      </w:r>
      <w:r w:rsidR="001471B5" w:rsidRPr="00A8310A">
        <w:rPr>
          <w:color w:val="000000"/>
          <w:sz w:val="26"/>
          <w:szCs w:val="26"/>
        </w:rPr>
        <w:t xml:space="preserve">настоящими </w:t>
      </w:r>
      <w:r w:rsidR="001471B5" w:rsidRPr="00A8310A">
        <w:rPr>
          <w:i/>
          <w:color w:val="000000"/>
          <w:sz w:val="26"/>
          <w:szCs w:val="26"/>
        </w:rPr>
        <w:t xml:space="preserve">Техническими </w:t>
      </w:r>
      <w:r w:rsidR="001471B5" w:rsidRPr="00A8310A">
        <w:rPr>
          <w:i/>
          <w:color w:val="000000"/>
          <w:sz w:val="26"/>
          <w:szCs w:val="26"/>
        </w:rPr>
        <w:lastRenderedPageBreak/>
        <w:t xml:space="preserve">требованиями </w:t>
      </w:r>
      <w:proofErr w:type="gramStart"/>
      <w:r w:rsidR="001471B5" w:rsidRPr="00A8310A">
        <w:rPr>
          <w:color w:val="000000"/>
          <w:sz w:val="26"/>
          <w:szCs w:val="26"/>
        </w:rPr>
        <w:t>и</w:t>
      </w:r>
      <w:r w:rsidR="001471B5" w:rsidRPr="00A8310A">
        <w:rPr>
          <w:i/>
          <w:color w:val="000000"/>
          <w:sz w:val="26"/>
          <w:szCs w:val="26"/>
        </w:rPr>
        <w:t xml:space="preserve"> По</w:t>
      </w:r>
      <w:r w:rsidR="002D1B71" w:rsidRPr="00A8310A">
        <w:rPr>
          <w:i/>
          <w:color w:val="000000"/>
          <w:sz w:val="26"/>
          <w:szCs w:val="26"/>
        </w:rPr>
        <w:t>рядком</w:t>
      </w:r>
      <w:proofErr w:type="gramEnd"/>
      <w:r w:rsidR="002D1B71" w:rsidRPr="00A8310A">
        <w:rPr>
          <w:i/>
          <w:color w:val="000000"/>
          <w:sz w:val="26"/>
          <w:szCs w:val="26"/>
        </w:rPr>
        <w:t xml:space="preserve"> установления соответствия</w:t>
      </w:r>
      <w:r w:rsidRPr="00A8310A">
        <w:rPr>
          <w:color w:val="000000"/>
          <w:sz w:val="26"/>
          <w:szCs w:val="26"/>
        </w:rPr>
        <w:t>, положениями инструкций по эксплуатации, режимными картами и иными техническими заключениями в отношении соответствующей единицы генерирующего оборудования.</w:t>
      </w:r>
    </w:p>
    <w:p w14:paraId="1DD2AC07" w14:textId="77777777" w:rsidR="00BA13B4" w:rsidRPr="00BA13B4" w:rsidRDefault="00514312" w:rsidP="001446F5">
      <w:pPr>
        <w:spacing w:before="60" w:line="360" w:lineRule="auto"/>
        <w:ind w:firstLine="708"/>
        <w:jc w:val="both"/>
        <w:rPr>
          <w:sz w:val="26"/>
          <w:szCs w:val="26"/>
        </w:rPr>
      </w:pPr>
      <w:r w:rsidRPr="00A8310A">
        <w:rPr>
          <w:sz w:val="26"/>
          <w:szCs w:val="26"/>
        </w:rPr>
        <w:t xml:space="preserve">Плановый </w:t>
      </w:r>
      <w:r w:rsidR="00A350A0" w:rsidRPr="00A8310A">
        <w:rPr>
          <w:sz w:val="26"/>
          <w:szCs w:val="26"/>
        </w:rPr>
        <w:t>т</w:t>
      </w:r>
      <w:r w:rsidR="005051D7" w:rsidRPr="00A8310A">
        <w:rPr>
          <w:sz w:val="26"/>
          <w:szCs w:val="26"/>
        </w:rPr>
        <w:t xml:space="preserve">ехнологический минимум включенного </w:t>
      </w:r>
      <w:r w:rsidR="005051D7" w:rsidRPr="00A8310A">
        <w:rPr>
          <w:color w:val="000000"/>
          <w:sz w:val="26"/>
          <w:szCs w:val="26"/>
        </w:rPr>
        <w:t>генерирующего оборудования,</w:t>
      </w:r>
      <w:r w:rsidR="005051D7" w:rsidRPr="00A8310A">
        <w:rPr>
          <w:sz w:val="26"/>
          <w:szCs w:val="26"/>
        </w:rPr>
        <w:t xml:space="preserve"> отнесенного к блочным ГЕМ</w:t>
      </w:r>
      <w:r w:rsidR="005051D7" w:rsidRPr="00A8310A">
        <w:rPr>
          <w:color w:val="000000"/>
          <w:sz w:val="26"/>
          <w:szCs w:val="26"/>
        </w:rPr>
        <w:t xml:space="preserve">, </w:t>
      </w:r>
      <w:r w:rsidR="0045760D" w:rsidRPr="00A8310A">
        <w:rPr>
          <w:color w:val="000000"/>
          <w:sz w:val="26"/>
          <w:szCs w:val="26"/>
        </w:rPr>
        <w:t>ГТП</w:t>
      </w:r>
      <w:r w:rsidR="005051D7" w:rsidRPr="00A8310A">
        <w:rPr>
          <w:color w:val="000000"/>
          <w:sz w:val="26"/>
          <w:szCs w:val="26"/>
        </w:rPr>
        <w:t xml:space="preserve"> и электростанции</w:t>
      </w:r>
      <w:r w:rsidR="005051D7" w:rsidRPr="00A8310A">
        <w:rPr>
          <w:sz w:val="26"/>
          <w:szCs w:val="26"/>
        </w:rPr>
        <w:t xml:space="preserve"> в целом</w:t>
      </w:r>
      <w:r w:rsidR="005051D7" w:rsidRPr="00A8310A">
        <w:rPr>
          <w:b/>
          <w:sz w:val="26"/>
          <w:szCs w:val="26"/>
        </w:rPr>
        <w:t xml:space="preserve"> </w:t>
      </w:r>
      <w:r w:rsidR="005051D7" w:rsidRPr="00A8310A">
        <w:rPr>
          <w:sz w:val="26"/>
          <w:szCs w:val="26"/>
        </w:rPr>
        <w:t xml:space="preserve">определяется </w:t>
      </w:r>
      <w:r w:rsidR="00BA13B4" w:rsidRPr="00BA13B4">
        <w:rPr>
          <w:sz w:val="26"/>
          <w:szCs w:val="26"/>
        </w:rPr>
        <w:t xml:space="preserve">на основании данных о минимальной мощности генерирующего оборудования, заявленных участником в уведомлении, поданном не позднее 10 часов 00 минут московского времени суток Х-2 (для второй неценовой зоны – до 10 часов 00 минут хабаровского времени суток Х-2) в отношении суток Х, и согласованных СО. Для блочного генерирующего оборудования тепловых электростанций, в качестве планового технологического минимума </w:t>
      </w:r>
      <w:r w:rsidR="00BA13B4" w:rsidRPr="00BA13B4">
        <w:rPr>
          <w:position w:val="-14"/>
          <w:sz w:val="26"/>
          <w:szCs w:val="26"/>
        </w:rPr>
        <w:object w:dxaOrig="1140" w:dyaOrig="400" w14:anchorId="0E228F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5pt;height:19.5pt" o:ole="">
            <v:imagedata r:id="rId12" o:title=""/>
          </v:shape>
          <o:OLEObject Type="Embed" ProgID="Equation.3" ShapeID="_x0000_i1025" DrawAspect="Content" ObjectID="_1739085399" r:id="rId13"/>
        </w:object>
      </w:r>
      <w:r w:rsidR="00BA13B4" w:rsidRPr="00BA13B4">
        <w:rPr>
          <w:sz w:val="26"/>
          <w:szCs w:val="26"/>
        </w:rPr>
        <w:t xml:space="preserve"> принимается значение минимальной мощности генерирующего оборудования, включенного по результатам процедуры ВСВГО и (или) при актуализации состава оборудования на этапе формирования ПДГ по требованию СО и (или) по команде диспетчера СО и отнесенного к ГТП генерации, включающей только блочные </w:t>
      </w:r>
      <w:r w:rsidR="007C64BF" w:rsidRPr="007C64BF">
        <w:rPr>
          <w:sz w:val="26"/>
          <w:szCs w:val="26"/>
        </w:rPr>
        <w:t xml:space="preserve">ГЕМ и не содержащей </w:t>
      </w:r>
      <w:proofErr w:type="spellStart"/>
      <w:r w:rsidR="007C64BF" w:rsidRPr="007C64BF">
        <w:rPr>
          <w:sz w:val="26"/>
          <w:szCs w:val="26"/>
        </w:rPr>
        <w:t>неоптимизируемое</w:t>
      </w:r>
      <w:proofErr w:type="spellEnd"/>
      <w:r w:rsidR="007C64BF" w:rsidRPr="007C64BF">
        <w:rPr>
          <w:sz w:val="26"/>
          <w:szCs w:val="26"/>
        </w:rPr>
        <w:t xml:space="preserve"> в рамках ВСВГО, в соответствии с п.4.6 Регламента проведения расчетов выбора состава включенного генерирующего оборудования (Приложение №3.1 к Договору о присоединении к торговой системе оптового рынка), блочное генерирующее оборудование</w:t>
      </w:r>
      <w:r w:rsidR="00BA13B4" w:rsidRPr="00BA13B4">
        <w:rPr>
          <w:sz w:val="26"/>
          <w:szCs w:val="26"/>
        </w:rPr>
        <w:t>, с учетом ограничений, заявленных по режимным генерирующим единицам.</w:t>
      </w:r>
    </w:p>
    <w:p w14:paraId="2B0B0E22" w14:textId="77777777" w:rsidR="005051D7" w:rsidRPr="00A8310A" w:rsidRDefault="00BA13B4" w:rsidP="001446F5">
      <w:pPr>
        <w:spacing w:before="60" w:line="360" w:lineRule="auto"/>
        <w:ind w:firstLine="708"/>
        <w:jc w:val="both"/>
        <w:rPr>
          <w:sz w:val="26"/>
          <w:szCs w:val="26"/>
        </w:rPr>
      </w:pPr>
      <w:r>
        <w:rPr>
          <w:sz w:val="26"/>
          <w:szCs w:val="26"/>
        </w:rPr>
        <w:t>Величина п</w:t>
      </w:r>
      <w:r w:rsidRPr="00A8310A">
        <w:rPr>
          <w:sz w:val="26"/>
          <w:szCs w:val="26"/>
        </w:rPr>
        <w:t>ланов</w:t>
      </w:r>
      <w:r>
        <w:rPr>
          <w:sz w:val="26"/>
          <w:szCs w:val="26"/>
        </w:rPr>
        <w:t>ого</w:t>
      </w:r>
      <w:r w:rsidRPr="00A8310A">
        <w:rPr>
          <w:sz w:val="26"/>
          <w:szCs w:val="26"/>
        </w:rPr>
        <w:t xml:space="preserve"> технологическ</w:t>
      </w:r>
      <w:r>
        <w:rPr>
          <w:sz w:val="26"/>
          <w:szCs w:val="26"/>
        </w:rPr>
        <w:t>ого</w:t>
      </w:r>
      <w:r w:rsidRPr="00A8310A">
        <w:rPr>
          <w:sz w:val="26"/>
          <w:szCs w:val="26"/>
        </w:rPr>
        <w:t xml:space="preserve"> минимум</w:t>
      </w:r>
      <w:r>
        <w:rPr>
          <w:sz w:val="26"/>
          <w:szCs w:val="26"/>
        </w:rPr>
        <w:t>а</w:t>
      </w:r>
      <w:r w:rsidRPr="00A8310A">
        <w:rPr>
          <w:sz w:val="26"/>
          <w:szCs w:val="26"/>
        </w:rPr>
        <w:t xml:space="preserve"> включенного </w:t>
      </w:r>
      <w:r w:rsidRPr="00A8310A">
        <w:rPr>
          <w:color w:val="000000"/>
          <w:sz w:val="26"/>
          <w:szCs w:val="26"/>
        </w:rPr>
        <w:t>генерирующего оборудования</w:t>
      </w:r>
      <w:r w:rsidRPr="00A8310A">
        <w:rPr>
          <w:sz w:val="26"/>
          <w:szCs w:val="26"/>
        </w:rPr>
        <w:t xml:space="preserve"> </w:t>
      </w:r>
      <w:r>
        <w:rPr>
          <w:sz w:val="26"/>
          <w:szCs w:val="26"/>
        </w:rPr>
        <w:t>должна соответствовать</w:t>
      </w:r>
      <w:r w:rsidR="005051D7" w:rsidRPr="00A8310A">
        <w:rPr>
          <w:sz w:val="26"/>
          <w:szCs w:val="26"/>
        </w:rPr>
        <w:t>:</w:t>
      </w:r>
    </w:p>
    <w:p w14:paraId="6229F947" w14:textId="77777777" w:rsidR="005051D7" w:rsidRPr="00A8310A" w:rsidRDefault="005051D7" w:rsidP="00DD4408">
      <w:pPr>
        <w:numPr>
          <w:ilvl w:val="2"/>
          <w:numId w:val="11"/>
        </w:numPr>
        <w:spacing w:before="60" w:line="360" w:lineRule="auto"/>
        <w:jc w:val="both"/>
        <w:rPr>
          <w:sz w:val="26"/>
          <w:szCs w:val="26"/>
        </w:rPr>
      </w:pPr>
      <w:r w:rsidRPr="00A8310A">
        <w:rPr>
          <w:sz w:val="26"/>
          <w:szCs w:val="26"/>
        </w:rPr>
        <w:t>для энергоблоков с турбинами типа К</w:t>
      </w:r>
      <w:r w:rsidR="00A85655" w:rsidRPr="00A8310A">
        <w:rPr>
          <w:sz w:val="26"/>
          <w:szCs w:val="26"/>
        </w:rPr>
        <w:t xml:space="preserve"> (кроме блоков</w:t>
      </w:r>
      <w:r w:rsidR="00D31B34" w:rsidRPr="00A8310A">
        <w:rPr>
          <w:sz w:val="26"/>
          <w:szCs w:val="26"/>
        </w:rPr>
        <w:t>,</w:t>
      </w:r>
      <w:r w:rsidR="00A85655" w:rsidRPr="00A8310A">
        <w:rPr>
          <w:sz w:val="26"/>
          <w:szCs w:val="26"/>
        </w:rPr>
        <w:t xml:space="preserve"> работающих с подключенными к нерегулируемым отборам бойлерами теплосети)</w:t>
      </w:r>
      <w:r w:rsidR="00BA13B4">
        <w:rPr>
          <w:sz w:val="26"/>
          <w:szCs w:val="26"/>
        </w:rPr>
        <w:t xml:space="preserve"> – </w:t>
      </w:r>
      <w:r w:rsidR="00BA13B4" w:rsidRPr="00A8310A">
        <w:rPr>
          <w:sz w:val="26"/>
          <w:szCs w:val="26"/>
        </w:rPr>
        <w:t>технологическ</w:t>
      </w:r>
      <w:r w:rsidR="00BA13B4">
        <w:rPr>
          <w:sz w:val="26"/>
          <w:szCs w:val="26"/>
        </w:rPr>
        <w:t xml:space="preserve">ому </w:t>
      </w:r>
      <w:r w:rsidR="00BA13B4" w:rsidRPr="00A8310A">
        <w:rPr>
          <w:sz w:val="26"/>
          <w:szCs w:val="26"/>
        </w:rPr>
        <w:t>минимум</w:t>
      </w:r>
      <w:r w:rsidR="00BA13B4">
        <w:rPr>
          <w:sz w:val="26"/>
          <w:szCs w:val="26"/>
        </w:rPr>
        <w:t>у</w:t>
      </w:r>
      <w:r w:rsidRPr="00A8310A">
        <w:rPr>
          <w:sz w:val="26"/>
          <w:szCs w:val="26"/>
        </w:rPr>
        <w:t>;</w:t>
      </w:r>
    </w:p>
    <w:p w14:paraId="7F4D0B34" w14:textId="77777777" w:rsidR="005051D7" w:rsidRPr="00A8310A" w:rsidRDefault="005051D7" w:rsidP="00DD4408">
      <w:pPr>
        <w:numPr>
          <w:ilvl w:val="2"/>
          <w:numId w:val="11"/>
        </w:numPr>
        <w:spacing w:before="60" w:line="360" w:lineRule="auto"/>
        <w:jc w:val="both"/>
        <w:rPr>
          <w:b/>
          <w:sz w:val="26"/>
          <w:szCs w:val="26"/>
        </w:rPr>
      </w:pPr>
      <w:r w:rsidRPr="00A8310A">
        <w:rPr>
          <w:sz w:val="26"/>
          <w:szCs w:val="26"/>
        </w:rPr>
        <w:t xml:space="preserve">для энергоблоков с турбинами типа </w:t>
      </w:r>
      <w:r w:rsidR="00A85655" w:rsidRPr="00A8310A">
        <w:rPr>
          <w:sz w:val="26"/>
          <w:szCs w:val="26"/>
        </w:rPr>
        <w:t xml:space="preserve">К (работающих с подключенными к нерегулируемым отборам бойлерами теплосети), </w:t>
      </w:r>
      <w:r w:rsidRPr="00A8310A">
        <w:rPr>
          <w:sz w:val="26"/>
          <w:szCs w:val="26"/>
        </w:rPr>
        <w:t>Т</w:t>
      </w:r>
      <w:r w:rsidR="0045704E" w:rsidRPr="00A8310A">
        <w:rPr>
          <w:sz w:val="26"/>
          <w:szCs w:val="26"/>
        </w:rPr>
        <w:t>, ПТ</w:t>
      </w:r>
      <w:r w:rsidR="00A4719D" w:rsidRPr="00A8310A">
        <w:rPr>
          <w:sz w:val="26"/>
          <w:szCs w:val="26"/>
        </w:rPr>
        <w:t xml:space="preserve">, </w:t>
      </w:r>
      <w:r w:rsidR="0015773E" w:rsidRPr="00A8310A">
        <w:rPr>
          <w:sz w:val="26"/>
          <w:szCs w:val="26"/>
        </w:rPr>
        <w:t>энергоблоков ГТУ</w:t>
      </w:r>
      <w:r w:rsidRPr="00A8310A">
        <w:rPr>
          <w:sz w:val="26"/>
          <w:szCs w:val="26"/>
        </w:rPr>
        <w:t xml:space="preserve"> и ПГУ</w:t>
      </w:r>
      <w:r w:rsidR="00BA13B4">
        <w:rPr>
          <w:sz w:val="26"/>
          <w:szCs w:val="26"/>
        </w:rPr>
        <w:t xml:space="preserve"> – </w:t>
      </w:r>
      <w:r w:rsidR="00B83743" w:rsidRPr="00A8310A">
        <w:rPr>
          <w:sz w:val="26"/>
          <w:szCs w:val="26"/>
        </w:rPr>
        <w:t>максимальн</w:t>
      </w:r>
      <w:r w:rsidR="00BA13B4">
        <w:rPr>
          <w:sz w:val="26"/>
          <w:szCs w:val="26"/>
        </w:rPr>
        <w:t>ой</w:t>
      </w:r>
      <w:r w:rsidR="00B83743" w:rsidRPr="00A8310A">
        <w:rPr>
          <w:sz w:val="26"/>
          <w:szCs w:val="26"/>
        </w:rPr>
        <w:t xml:space="preserve"> величин</w:t>
      </w:r>
      <w:r w:rsidR="00BA13B4">
        <w:rPr>
          <w:sz w:val="26"/>
          <w:szCs w:val="26"/>
        </w:rPr>
        <w:t>е</w:t>
      </w:r>
      <w:r w:rsidR="00B83743" w:rsidRPr="00A8310A">
        <w:rPr>
          <w:sz w:val="26"/>
          <w:szCs w:val="26"/>
        </w:rPr>
        <w:t xml:space="preserve"> из </w:t>
      </w:r>
      <w:r w:rsidR="00A350A0" w:rsidRPr="00A8310A">
        <w:rPr>
          <w:sz w:val="26"/>
          <w:szCs w:val="26"/>
        </w:rPr>
        <w:t>технологического</w:t>
      </w:r>
      <w:r w:rsidR="00B83743" w:rsidRPr="00A8310A">
        <w:rPr>
          <w:sz w:val="26"/>
          <w:szCs w:val="26"/>
        </w:rPr>
        <w:t xml:space="preserve"> минимума и минима</w:t>
      </w:r>
      <w:r w:rsidR="00642F11" w:rsidRPr="00A8310A">
        <w:rPr>
          <w:sz w:val="26"/>
          <w:szCs w:val="26"/>
        </w:rPr>
        <w:t>льной нагрузки</w:t>
      </w:r>
      <w:r w:rsidR="00B83743" w:rsidRPr="00A8310A">
        <w:rPr>
          <w:sz w:val="26"/>
          <w:szCs w:val="26"/>
        </w:rPr>
        <w:t xml:space="preserve"> турбины при работе с заданной нагрузкой отборов по тепловому графику (с минимальным пропуском пара в конденсатор)</w:t>
      </w:r>
      <w:r w:rsidR="00A4719D" w:rsidRPr="00A8310A">
        <w:rPr>
          <w:sz w:val="26"/>
          <w:szCs w:val="26"/>
        </w:rPr>
        <w:t>.</w:t>
      </w:r>
    </w:p>
    <w:p w14:paraId="49B3D81B" w14:textId="77777777" w:rsidR="008E3067" w:rsidRPr="00A8310A" w:rsidRDefault="00F231BE" w:rsidP="003967CF">
      <w:pPr>
        <w:spacing w:before="60" w:line="360" w:lineRule="auto"/>
        <w:ind w:firstLine="708"/>
        <w:jc w:val="both"/>
        <w:rPr>
          <w:sz w:val="26"/>
          <w:szCs w:val="26"/>
        </w:rPr>
      </w:pPr>
      <w:r w:rsidRPr="00A8310A">
        <w:rPr>
          <w:sz w:val="26"/>
          <w:szCs w:val="26"/>
        </w:rPr>
        <w:lastRenderedPageBreak/>
        <w:t xml:space="preserve">Суммарная </w:t>
      </w:r>
      <w:r w:rsidR="003967CF" w:rsidRPr="00A8310A">
        <w:rPr>
          <w:sz w:val="26"/>
          <w:szCs w:val="26"/>
        </w:rPr>
        <w:t xml:space="preserve">величина </w:t>
      </w:r>
      <w:r w:rsidRPr="00A8310A">
        <w:rPr>
          <w:sz w:val="26"/>
          <w:szCs w:val="26"/>
        </w:rPr>
        <w:t xml:space="preserve">планового </w:t>
      </w:r>
      <w:r w:rsidR="003967CF" w:rsidRPr="00A8310A">
        <w:rPr>
          <w:sz w:val="26"/>
          <w:szCs w:val="26"/>
        </w:rPr>
        <w:t xml:space="preserve">технологического минимума блочных ГЕМ электростанции </w:t>
      </w:r>
      <w:r w:rsidR="00932581">
        <w:rPr>
          <w:sz w:val="26"/>
          <w:szCs w:val="26"/>
        </w:rPr>
        <w:t>определяется</w:t>
      </w:r>
      <w:r w:rsidR="003967CF" w:rsidRPr="00A8310A">
        <w:rPr>
          <w:sz w:val="26"/>
          <w:szCs w:val="26"/>
        </w:rPr>
        <w:t xml:space="preserve"> исходя из обеспечения прогнозного отпуска тепла минимально возможным составом оборудования, выбираемым по критерию</w:t>
      </w:r>
      <w:r w:rsidR="008E3067" w:rsidRPr="00A8310A">
        <w:rPr>
          <w:sz w:val="26"/>
          <w:szCs w:val="26"/>
        </w:rPr>
        <w:t>:</w:t>
      </w:r>
    </w:p>
    <w:p w14:paraId="1376545C" w14:textId="77777777" w:rsidR="008E3067" w:rsidRPr="00A8310A" w:rsidRDefault="008E3067" w:rsidP="00DD4408">
      <w:pPr>
        <w:numPr>
          <w:ilvl w:val="0"/>
          <w:numId w:val="26"/>
        </w:numPr>
        <w:spacing w:before="60" w:line="360" w:lineRule="auto"/>
        <w:jc w:val="both"/>
        <w:rPr>
          <w:sz w:val="26"/>
          <w:szCs w:val="26"/>
        </w:rPr>
      </w:pPr>
      <w:r w:rsidRPr="00A8310A">
        <w:rPr>
          <w:sz w:val="26"/>
          <w:szCs w:val="26"/>
        </w:rPr>
        <w:t xml:space="preserve">для электростанций, имеющих пиковые водогрейные котлы, – с учетом максимально возможного для данных расчетных условий отпуска тепла от водогрейной части; </w:t>
      </w:r>
    </w:p>
    <w:p w14:paraId="3D8F0B03" w14:textId="77777777" w:rsidR="008E3067" w:rsidRPr="00A8310A" w:rsidRDefault="008E3067" w:rsidP="00DD4408">
      <w:pPr>
        <w:numPr>
          <w:ilvl w:val="0"/>
          <w:numId w:val="26"/>
        </w:numPr>
        <w:spacing w:before="60" w:line="360" w:lineRule="auto"/>
        <w:jc w:val="both"/>
        <w:rPr>
          <w:sz w:val="26"/>
          <w:szCs w:val="26"/>
        </w:rPr>
      </w:pPr>
      <w:r w:rsidRPr="00A8310A">
        <w:rPr>
          <w:sz w:val="26"/>
          <w:szCs w:val="26"/>
        </w:rPr>
        <w:t>для электростанций, в состав которых входят энергоблоки ГТУ в составе ГТУ-ТЭЦ, – по заявке собственника;</w:t>
      </w:r>
    </w:p>
    <w:p w14:paraId="33A657C5" w14:textId="77777777" w:rsidR="008E3067" w:rsidRDefault="008E3067" w:rsidP="00DD4408">
      <w:pPr>
        <w:numPr>
          <w:ilvl w:val="0"/>
          <w:numId w:val="26"/>
        </w:numPr>
        <w:spacing w:before="60" w:line="360" w:lineRule="auto"/>
        <w:jc w:val="both"/>
        <w:rPr>
          <w:sz w:val="26"/>
          <w:szCs w:val="26"/>
        </w:rPr>
      </w:pPr>
      <w:r w:rsidRPr="00A8310A">
        <w:rPr>
          <w:sz w:val="26"/>
          <w:szCs w:val="26"/>
        </w:rPr>
        <w:t>для остальных электростанций – обеспечение наименьшей величины планового технологического минимума</w:t>
      </w:r>
      <w:r w:rsidR="00932581">
        <w:rPr>
          <w:sz w:val="26"/>
          <w:szCs w:val="26"/>
        </w:rPr>
        <w:t>,</w:t>
      </w:r>
    </w:p>
    <w:p w14:paraId="0F81E6B4" w14:textId="77777777" w:rsidR="00932581" w:rsidRPr="00A8310A" w:rsidRDefault="00932581" w:rsidP="00D16A86">
      <w:pPr>
        <w:spacing w:before="60" w:line="360" w:lineRule="auto"/>
        <w:jc w:val="both"/>
        <w:rPr>
          <w:sz w:val="26"/>
          <w:szCs w:val="26"/>
        </w:rPr>
      </w:pPr>
      <w:r>
        <w:rPr>
          <w:sz w:val="26"/>
          <w:szCs w:val="26"/>
        </w:rPr>
        <w:t xml:space="preserve">и направляется в </w:t>
      </w:r>
      <w:r w:rsidRPr="00A8310A">
        <w:rPr>
          <w:sz w:val="26"/>
          <w:szCs w:val="26"/>
        </w:rPr>
        <w:t xml:space="preserve">СО в </w:t>
      </w:r>
      <w:r>
        <w:rPr>
          <w:sz w:val="26"/>
          <w:szCs w:val="26"/>
        </w:rPr>
        <w:t xml:space="preserve">составе уведомления о составе и параметрах </w:t>
      </w:r>
      <w:r w:rsidR="00EC3527">
        <w:rPr>
          <w:sz w:val="26"/>
          <w:szCs w:val="26"/>
        </w:rPr>
        <w:t>генерирующего оборудования,</w:t>
      </w:r>
      <w:r w:rsidRPr="00BA13B4">
        <w:rPr>
          <w:sz w:val="26"/>
          <w:szCs w:val="26"/>
        </w:rPr>
        <w:t xml:space="preserve"> поданно</w:t>
      </w:r>
      <w:r>
        <w:rPr>
          <w:sz w:val="26"/>
          <w:szCs w:val="26"/>
        </w:rPr>
        <w:t xml:space="preserve">го </w:t>
      </w:r>
      <w:r w:rsidRPr="00BA13B4">
        <w:rPr>
          <w:sz w:val="26"/>
          <w:szCs w:val="26"/>
        </w:rPr>
        <w:t>не позднее 10 часов 00 минут московского времени суток Х-2 (для второй неценовой зоны – до 10 часов 00 минут хабаровского времени суток Х-2) в отношении суток Х</w:t>
      </w:r>
      <w:r>
        <w:rPr>
          <w:sz w:val="26"/>
          <w:szCs w:val="26"/>
        </w:rPr>
        <w:t>.</w:t>
      </w:r>
    </w:p>
    <w:p w14:paraId="057C3B78" w14:textId="77777777" w:rsidR="00F55589" w:rsidRPr="00A8310A" w:rsidRDefault="00F55589" w:rsidP="00D16A86">
      <w:pPr>
        <w:spacing w:before="60" w:line="360" w:lineRule="auto"/>
        <w:ind w:firstLine="708"/>
        <w:jc w:val="both"/>
        <w:rPr>
          <w:sz w:val="26"/>
          <w:szCs w:val="26"/>
        </w:rPr>
      </w:pPr>
      <w:r w:rsidRPr="00A8310A">
        <w:rPr>
          <w:sz w:val="26"/>
          <w:szCs w:val="26"/>
        </w:rPr>
        <w:t xml:space="preserve">Согласование величин </w:t>
      </w:r>
      <w:r w:rsidR="00514312" w:rsidRPr="00A8310A">
        <w:rPr>
          <w:sz w:val="26"/>
          <w:szCs w:val="26"/>
        </w:rPr>
        <w:t xml:space="preserve">планового </w:t>
      </w:r>
      <w:r w:rsidRPr="00A8310A">
        <w:rPr>
          <w:sz w:val="26"/>
          <w:szCs w:val="26"/>
        </w:rPr>
        <w:t xml:space="preserve">технологического минимума </w:t>
      </w:r>
      <w:r w:rsidRPr="00A8310A">
        <w:rPr>
          <w:color w:val="000000"/>
          <w:sz w:val="26"/>
          <w:szCs w:val="26"/>
        </w:rPr>
        <w:t xml:space="preserve">по генерирующему оборудованию, </w:t>
      </w:r>
      <w:r w:rsidR="0045760D" w:rsidRPr="00A8310A">
        <w:rPr>
          <w:color w:val="000000"/>
          <w:sz w:val="26"/>
          <w:szCs w:val="26"/>
        </w:rPr>
        <w:t>ГТП</w:t>
      </w:r>
      <w:r w:rsidRPr="00A8310A">
        <w:rPr>
          <w:color w:val="000000"/>
          <w:sz w:val="26"/>
          <w:szCs w:val="26"/>
        </w:rPr>
        <w:t xml:space="preserve"> и электростанции</w:t>
      </w:r>
      <w:r w:rsidRPr="00A8310A">
        <w:rPr>
          <w:sz w:val="26"/>
          <w:szCs w:val="26"/>
        </w:rPr>
        <w:t xml:space="preserve"> в целом осуществляется </w:t>
      </w:r>
      <w:r w:rsidRPr="00A8310A">
        <w:rPr>
          <w:color w:val="000000"/>
          <w:sz w:val="26"/>
          <w:szCs w:val="26"/>
        </w:rPr>
        <w:t xml:space="preserve">СО </w:t>
      </w:r>
      <w:r w:rsidRPr="00A8310A">
        <w:rPr>
          <w:sz w:val="26"/>
          <w:szCs w:val="26"/>
        </w:rPr>
        <w:t>с учетом имеющейся статистической информации</w:t>
      </w:r>
      <w:r w:rsidR="00E336E5">
        <w:rPr>
          <w:sz w:val="26"/>
          <w:szCs w:val="26"/>
        </w:rPr>
        <w:t>,</w:t>
      </w:r>
      <w:r w:rsidRPr="00A8310A">
        <w:rPr>
          <w:sz w:val="26"/>
          <w:szCs w:val="26"/>
        </w:rPr>
        <w:t xml:space="preserve"> на основании представленных участником </w:t>
      </w:r>
      <w:r w:rsidR="00383D41" w:rsidRPr="00A8310A">
        <w:rPr>
          <w:sz w:val="26"/>
          <w:szCs w:val="26"/>
        </w:rPr>
        <w:t>оптового рынка</w:t>
      </w:r>
      <w:r w:rsidRPr="00A8310A">
        <w:rPr>
          <w:sz w:val="26"/>
          <w:szCs w:val="26"/>
        </w:rPr>
        <w:t xml:space="preserve"> обосновывающих документов</w:t>
      </w:r>
      <w:r w:rsidR="00E336E5">
        <w:rPr>
          <w:sz w:val="26"/>
          <w:szCs w:val="26"/>
        </w:rPr>
        <w:t xml:space="preserve"> и</w:t>
      </w:r>
      <w:r w:rsidRPr="00A8310A">
        <w:rPr>
          <w:sz w:val="26"/>
          <w:szCs w:val="26"/>
        </w:rPr>
        <w:t xml:space="preserve"> </w:t>
      </w:r>
      <w:r w:rsidR="00E336E5" w:rsidRPr="00A8310A">
        <w:rPr>
          <w:sz w:val="26"/>
          <w:szCs w:val="26"/>
        </w:rPr>
        <w:t>следующи</w:t>
      </w:r>
      <w:r w:rsidR="00E336E5">
        <w:rPr>
          <w:sz w:val="26"/>
          <w:szCs w:val="26"/>
        </w:rPr>
        <w:t>х</w:t>
      </w:r>
      <w:r w:rsidR="00E336E5" w:rsidRPr="00A8310A">
        <w:rPr>
          <w:sz w:val="26"/>
          <w:szCs w:val="26"/>
        </w:rPr>
        <w:t xml:space="preserve"> данны</w:t>
      </w:r>
      <w:r w:rsidR="00E336E5">
        <w:rPr>
          <w:sz w:val="26"/>
          <w:szCs w:val="26"/>
        </w:rPr>
        <w:t>х</w:t>
      </w:r>
      <w:r w:rsidRPr="00A8310A">
        <w:rPr>
          <w:sz w:val="26"/>
          <w:szCs w:val="26"/>
        </w:rPr>
        <w:t>:</w:t>
      </w:r>
    </w:p>
    <w:p w14:paraId="0A02274A" w14:textId="77777777" w:rsidR="00F55589" w:rsidRPr="00A8310A" w:rsidRDefault="00E336E5" w:rsidP="00581450">
      <w:pPr>
        <w:numPr>
          <w:ilvl w:val="0"/>
          <w:numId w:val="6"/>
        </w:numPr>
        <w:spacing w:line="360" w:lineRule="auto"/>
        <w:jc w:val="both"/>
        <w:rPr>
          <w:color w:val="000000"/>
          <w:sz w:val="26"/>
          <w:szCs w:val="26"/>
        </w:rPr>
      </w:pPr>
      <w:r w:rsidRPr="00A8310A">
        <w:rPr>
          <w:color w:val="000000"/>
          <w:sz w:val="26"/>
          <w:szCs w:val="26"/>
        </w:rPr>
        <w:t>сведени</w:t>
      </w:r>
      <w:r>
        <w:rPr>
          <w:color w:val="000000"/>
          <w:sz w:val="26"/>
          <w:szCs w:val="26"/>
        </w:rPr>
        <w:t>й</w:t>
      </w:r>
      <w:r w:rsidRPr="00A8310A">
        <w:rPr>
          <w:color w:val="000000"/>
          <w:sz w:val="26"/>
          <w:szCs w:val="26"/>
        </w:rPr>
        <w:t xml:space="preserve"> </w:t>
      </w:r>
      <w:r w:rsidR="00F55589" w:rsidRPr="00A8310A">
        <w:rPr>
          <w:color w:val="000000"/>
          <w:sz w:val="26"/>
          <w:szCs w:val="26"/>
        </w:rPr>
        <w:t xml:space="preserve">о фактических изменениях </w:t>
      </w:r>
      <w:r w:rsidR="00383D41" w:rsidRPr="00A8310A">
        <w:rPr>
          <w:color w:val="000000"/>
          <w:sz w:val="26"/>
          <w:szCs w:val="26"/>
        </w:rPr>
        <w:t>технологического</w:t>
      </w:r>
      <w:r w:rsidR="00F55589" w:rsidRPr="00A8310A">
        <w:rPr>
          <w:color w:val="000000"/>
          <w:sz w:val="26"/>
          <w:szCs w:val="26"/>
        </w:rPr>
        <w:t xml:space="preserve"> минимума </w:t>
      </w:r>
      <w:r w:rsidR="00251E43" w:rsidRPr="00A8310A">
        <w:rPr>
          <w:color w:val="000000"/>
          <w:sz w:val="26"/>
          <w:szCs w:val="26"/>
        </w:rPr>
        <w:t xml:space="preserve">и минимальной паропроизводительности </w:t>
      </w:r>
      <w:r w:rsidR="00F55589" w:rsidRPr="00A8310A">
        <w:rPr>
          <w:color w:val="000000"/>
          <w:sz w:val="26"/>
          <w:szCs w:val="26"/>
        </w:rPr>
        <w:t xml:space="preserve">в предшествующем и предстоящем году с указанием причин, значений и прогнозируемых дат изменений </w:t>
      </w:r>
      <w:r w:rsidR="00EC3527" w:rsidRPr="00A8310A">
        <w:rPr>
          <w:color w:val="000000"/>
          <w:sz w:val="26"/>
          <w:szCs w:val="26"/>
        </w:rPr>
        <w:t>технологического минимума</w:t>
      </w:r>
      <w:r w:rsidR="00F55589" w:rsidRPr="00A8310A">
        <w:rPr>
          <w:color w:val="000000"/>
          <w:sz w:val="26"/>
          <w:szCs w:val="26"/>
        </w:rPr>
        <w:t xml:space="preserve"> в отношении реконструируемых агрегатов;</w:t>
      </w:r>
    </w:p>
    <w:p w14:paraId="0FA9FA4F" w14:textId="77777777" w:rsidR="00F55589" w:rsidRPr="00A8310A" w:rsidRDefault="00E336E5" w:rsidP="00581450">
      <w:pPr>
        <w:numPr>
          <w:ilvl w:val="0"/>
          <w:numId w:val="6"/>
        </w:numPr>
        <w:spacing w:line="360" w:lineRule="auto"/>
        <w:jc w:val="both"/>
        <w:rPr>
          <w:color w:val="000000"/>
          <w:sz w:val="26"/>
          <w:szCs w:val="26"/>
        </w:rPr>
      </w:pPr>
      <w:r w:rsidRPr="00A8310A">
        <w:rPr>
          <w:color w:val="000000"/>
          <w:sz w:val="26"/>
          <w:szCs w:val="26"/>
        </w:rPr>
        <w:t>показател</w:t>
      </w:r>
      <w:r>
        <w:rPr>
          <w:color w:val="000000"/>
          <w:sz w:val="26"/>
          <w:szCs w:val="26"/>
        </w:rPr>
        <w:t>ей</w:t>
      </w:r>
      <w:r w:rsidR="00F55589" w:rsidRPr="00A8310A">
        <w:rPr>
          <w:color w:val="000000"/>
          <w:sz w:val="26"/>
          <w:szCs w:val="26"/>
        </w:rPr>
        <w:t xml:space="preserve">, </w:t>
      </w:r>
      <w:r w:rsidRPr="00A8310A">
        <w:rPr>
          <w:color w:val="000000"/>
          <w:sz w:val="26"/>
          <w:szCs w:val="26"/>
        </w:rPr>
        <w:t>характеризующи</w:t>
      </w:r>
      <w:r>
        <w:rPr>
          <w:color w:val="000000"/>
          <w:sz w:val="26"/>
          <w:szCs w:val="26"/>
        </w:rPr>
        <w:t>х</w:t>
      </w:r>
      <w:r w:rsidRPr="00A8310A">
        <w:rPr>
          <w:color w:val="000000"/>
          <w:sz w:val="26"/>
          <w:szCs w:val="26"/>
        </w:rPr>
        <w:t xml:space="preserve"> </w:t>
      </w:r>
      <w:r w:rsidR="00F55589" w:rsidRPr="00A8310A">
        <w:rPr>
          <w:color w:val="000000"/>
          <w:sz w:val="26"/>
          <w:szCs w:val="26"/>
        </w:rPr>
        <w:t xml:space="preserve">ожидаемые условия и режимы эксплуатации, влияющие на </w:t>
      </w:r>
      <w:r w:rsidR="00F55589" w:rsidRPr="00A8310A">
        <w:rPr>
          <w:sz w:val="26"/>
          <w:szCs w:val="26"/>
        </w:rPr>
        <w:t>величин</w:t>
      </w:r>
      <w:r w:rsidR="007B4895" w:rsidRPr="00A8310A">
        <w:rPr>
          <w:sz w:val="26"/>
          <w:szCs w:val="26"/>
        </w:rPr>
        <w:t>у</w:t>
      </w:r>
      <w:r w:rsidR="00F55589" w:rsidRPr="00A8310A">
        <w:rPr>
          <w:sz w:val="26"/>
          <w:szCs w:val="26"/>
        </w:rPr>
        <w:t xml:space="preserve"> </w:t>
      </w:r>
      <w:r w:rsidR="00514312" w:rsidRPr="00A8310A">
        <w:rPr>
          <w:sz w:val="26"/>
          <w:szCs w:val="26"/>
        </w:rPr>
        <w:t xml:space="preserve">планового </w:t>
      </w:r>
      <w:r w:rsidR="00F55589" w:rsidRPr="00A8310A">
        <w:rPr>
          <w:sz w:val="26"/>
          <w:szCs w:val="26"/>
        </w:rPr>
        <w:t>технологического минимума</w:t>
      </w:r>
      <w:r w:rsidR="00F55589" w:rsidRPr="00A8310A">
        <w:rPr>
          <w:color w:val="000000"/>
          <w:sz w:val="26"/>
          <w:szCs w:val="26"/>
        </w:rPr>
        <w:t>;</w:t>
      </w:r>
    </w:p>
    <w:p w14:paraId="06F45390" w14:textId="77777777" w:rsidR="00F55589" w:rsidRPr="00A8310A" w:rsidRDefault="00E336E5" w:rsidP="00581450">
      <w:pPr>
        <w:numPr>
          <w:ilvl w:val="0"/>
          <w:numId w:val="6"/>
        </w:numPr>
        <w:spacing w:line="360" w:lineRule="auto"/>
        <w:jc w:val="both"/>
        <w:rPr>
          <w:color w:val="000000"/>
          <w:sz w:val="26"/>
          <w:szCs w:val="26"/>
        </w:rPr>
      </w:pPr>
      <w:r w:rsidRPr="00A8310A">
        <w:rPr>
          <w:color w:val="000000"/>
          <w:sz w:val="26"/>
          <w:szCs w:val="26"/>
        </w:rPr>
        <w:t>обосновывающи</w:t>
      </w:r>
      <w:r>
        <w:rPr>
          <w:color w:val="000000"/>
          <w:sz w:val="26"/>
          <w:szCs w:val="26"/>
        </w:rPr>
        <w:t>х</w:t>
      </w:r>
      <w:r w:rsidRPr="00A8310A">
        <w:rPr>
          <w:color w:val="000000"/>
          <w:sz w:val="26"/>
          <w:szCs w:val="26"/>
        </w:rPr>
        <w:t xml:space="preserve"> расчет</w:t>
      </w:r>
      <w:r>
        <w:rPr>
          <w:color w:val="000000"/>
          <w:sz w:val="26"/>
          <w:szCs w:val="26"/>
        </w:rPr>
        <w:t>ов</w:t>
      </w:r>
      <w:r w:rsidRPr="00A8310A">
        <w:rPr>
          <w:color w:val="000000"/>
          <w:sz w:val="26"/>
          <w:szCs w:val="26"/>
        </w:rPr>
        <w:t xml:space="preserve"> </w:t>
      </w:r>
      <w:r w:rsidR="00514312" w:rsidRPr="00A8310A">
        <w:rPr>
          <w:sz w:val="26"/>
          <w:szCs w:val="26"/>
        </w:rPr>
        <w:t xml:space="preserve">планового </w:t>
      </w:r>
      <w:r w:rsidR="00F55589" w:rsidRPr="00A8310A">
        <w:rPr>
          <w:sz w:val="26"/>
          <w:szCs w:val="26"/>
        </w:rPr>
        <w:t>технологического минимума</w:t>
      </w:r>
      <w:r w:rsidR="00F55589" w:rsidRPr="00A8310A">
        <w:rPr>
          <w:color w:val="000000"/>
          <w:sz w:val="26"/>
          <w:szCs w:val="26"/>
        </w:rPr>
        <w:t xml:space="preserve"> по </w:t>
      </w:r>
      <w:r w:rsidR="007B4895" w:rsidRPr="00A8310A">
        <w:rPr>
          <w:color w:val="000000"/>
          <w:sz w:val="26"/>
          <w:szCs w:val="26"/>
        </w:rPr>
        <w:t xml:space="preserve">электростанции в целом, </w:t>
      </w:r>
      <w:r w:rsidR="0045760D" w:rsidRPr="00A8310A">
        <w:rPr>
          <w:color w:val="000000"/>
          <w:sz w:val="26"/>
          <w:szCs w:val="26"/>
        </w:rPr>
        <w:t>ГТП</w:t>
      </w:r>
      <w:r w:rsidR="007B4895" w:rsidRPr="00A8310A">
        <w:rPr>
          <w:color w:val="000000"/>
          <w:sz w:val="26"/>
          <w:szCs w:val="26"/>
        </w:rPr>
        <w:t xml:space="preserve"> и единицам </w:t>
      </w:r>
      <w:r w:rsidR="00F55589" w:rsidRPr="00A8310A">
        <w:rPr>
          <w:color w:val="000000"/>
          <w:sz w:val="26"/>
          <w:szCs w:val="26"/>
        </w:rPr>
        <w:t>генерирующе</w:t>
      </w:r>
      <w:r w:rsidR="007B4895" w:rsidRPr="00A8310A">
        <w:rPr>
          <w:color w:val="000000"/>
          <w:sz w:val="26"/>
          <w:szCs w:val="26"/>
        </w:rPr>
        <w:t>го</w:t>
      </w:r>
      <w:r w:rsidR="00F55589" w:rsidRPr="00A8310A">
        <w:rPr>
          <w:color w:val="000000"/>
          <w:sz w:val="26"/>
          <w:szCs w:val="26"/>
        </w:rPr>
        <w:t xml:space="preserve"> оборудовани</w:t>
      </w:r>
      <w:r w:rsidR="007B4895" w:rsidRPr="00A8310A">
        <w:rPr>
          <w:color w:val="000000"/>
          <w:sz w:val="26"/>
          <w:szCs w:val="26"/>
        </w:rPr>
        <w:t>я</w:t>
      </w:r>
      <w:r w:rsidR="00F55589" w:rsidRPr="00A8310A">
        <w:rPr>
          <w:color w:val="000000"/>
          <w:sz w:val="26"/>
          <w:szCs w:val="26"/>
        </w:rPr>
        <w:t>.</w:t>
      </w:r>
    </w:p>
    <w:p w14:paraId="66366AE4" w14:textId="77777777" w:rsidR="005051D7" w:rsidRPr="00A8310A" w:rsidRDefault="00CC2106" w:rsidP="00D16A86">
      <w:pPr>
        <w:spacing w:before="60" w:line="360" w:lineRule="auto"/>
        <w:ind w:firstLine="708"/>
        <w:jc w:val="both"/>
        <w:rPr>
          <w:sz w:val="26"/>
          <w:szCs w:val="26"/>
        </w:rPr>
      </w:pPr>
      <w:r w:rsidRPr="00A8310A">
        <w:rPr>
          <w:sz w:val="26"/>
          <w:szCs w:val="26"/>
        </w:rPr>
        <w:t xml:space="preserve">Для генерирующего оборудования АЭС, диапазон </w:t>
      </w:r>
      <w:proofErr w:type="spellStart"/>
      <w:r w:rsidRPr="00A8310A">
        <w:rPr>
          <w:sz w:val="26"/>
          <w:szCs w:val="26"/>
        </w:rPr>
        <w:t>внутрисуточного</w:t>
      </w:r>
      <w:proofErr w:type="spellEnd"/>
      <w:r w:rsidRPr="00A8310A">
        <w:rPr>
          <w:sz w:val="26"/>
          <w:szCs w:val="26"/>
        </w:rPr>
        <w:t xml:space="preserve"> регулирования которых определяется значением минимального технологического уровня включенной мощности энергоблоков, в качестве планового технологического минимума принимается значение минимальной мощности включенного генерирующего оборудования, отнесенного к ГТП генерации, заявленное участником </w:t>
      </w:r>
      <w:r w:rsidR="0065754F" w:rsidRPr="00A8310A">
        <w:rPr>
          <w:sz w:val="26"/>
          <w:szCs w:val="26"/>
        </w:rPr>
        <w:t xml:space="preserve">оптового рынка </w:t>
      </w:r>
      <w:r w:rsidRPr="00A8310A">
        <w:rPr>
          <w:sz w:val="26"/>
          <w:szCs w:val="26"/>
        </w:rPr>
        <w:t xml:space="preserve">в уведомлении о </w:t>
      </w:r>
      <w:r w:rsidRPr="00A8310A">
        <w:rPr>
          <w:sz w:val="26"/>
          <w:szCs w:val="26"/>
        </w:rPr>
        <w:lastRenderedPageBreak/>
        <w:t>составе и параметрах генерирующего оборудования, поданном не позднее 1</w:t>
      </w:r>
      <w:r w:rsidR="00EB5A24" w:rsidRPr="00A8310A">
        <w:rPr>
          <w:sz w:val="26"/>
          <w:szCs w:val="26"/>
        </w:rPr>
        <w:t>6</w:t>
      </w:r>
      <w:r w:rsidRPr="00A8310A">
        <w:rPr>
          <w:sz w:val="26"/>
          <w:szCs w:val="26"/>
        </w:rPr>
        <w:t xml:space="preserve"> часов </w:t>
      </w:r>
      <w:r w:rsidR="00EB5A24" w:rsidRPr="00A8310A">
        <w:rPr>
          <w:sz w:val="26"/>
          <w:szCs w:val="26"/>
        </w:rPr>
        <w:t>3</w:t>
      </w:r>
      <w:r w:rsidRPr="00A8310A">
        <w:rPr>
          <w:sz w:val="26"/>
          <w:szCs w:val="26"/>
        </w:rPr>
        <w:t>0 минут московского времени суток Х-2</w:t>
      </w:r>
      <w:r w:rsidR="00EB5A24" w:rsidRPr="00A8310A">
        <w:rPr>
          <w:sz w:val="26"/>
          <w:szCs w:val="26"/>
        </w:rPr>
        <w:t xml:space="preserve"> (для второй неценовой зоны – до 10 часов хабаровского времени суток Х-1)</w:t>
      </w:r>
      <w:r w:rsidRPr="00A8310A">
        <w:rPr>
          <w:sz w:val="26"/>
          <w:szCs w:val="26"/>
        </w:rPr>
        <w:t>, и согласованное СО.</w:t>
      </w:r>
    </w:p>
    <w:p w14:paraId="50AF93C7" w14:textId="77777777" w:rsidR="005051D7" w:rsidRPr="00A8310A" w:rsidRDefault="00954D5C" w:rsidP="005051D7">
      <w:pPr>
        <w:pStyle w:val="2"/>
        <w:spacing w:before="60" w:line="360" w:lineRule="auto"/>
        <w:jc w:val="both"/>
        <w:rPr>
          <w:rFonts w:ascii="Times New Roman" w:hAnsi="Times New Roman" w:cs="Times New Roman"/>
          <w:i w:val="0"/>
          <w:sz w:val="26"/>
          <w:szCs w:val="26"/>
        </w:rPr>
      </w:pPr>
      <w:bookmarkStart w:id="72" w:name="_Toc221428837"/>
      <w:bookmarkStart w:id="73" w:name="_Toc213742700"/>
      <w:bookmarkStart w:id="74" w:name="_Toc121221295"/>
      <w:r w:rsidRPr="00A8310A">
        <w:rPr>
          <w:rFonts w:ascii="Times New Roman" w:hAnsi="Times New Roman" w:cs="Times New Roman"/>
          <w:i w:val="0"/>
          <w:sz w:val="26"/>
          <w:szCs w:val="26"/>
        </w:rPr>
        <w:t>6.3. Требования к определению плановой максимальной мощности</w:t>
      </w:r>
      <w:bookmarkEnd w:id="70"/>
      <w:bookmarkEnd w:id="72"/>
      <w:r w:rsidR="00C752C4" w:rsidRPr="00A8310A">
        <w:rPr>
          <w:rFonts w:ascii="Times New Roman" w:hAnsi="Times New Roman" w:cs="Times New Roman"/>
          <w:i w:val="0"/>
          <w:sz w:val="26"/>
          <w:szCs w:val="26"/>
        </w:rPr>
        <w:t>,</w:t>
      </w:r>
      <w:r w:rsidR="005051D7" w:rsidRPr="00A8310A">
        <w:rPr>
          <w:rFonts w:ascii="Times New Roman" w:hAnsi="Times New Roman" w:cs="Times New Roman"/>
          <w:i w:val="0"/>
          <w:sz w:val="26"/>
          <w:szCs w:val="26"/>
        </w:rPr>
        <w:t xml:space="preserve"> </w:t>
      </w:r>
      <w:r w:rsidR="006E11E9" w:rsidRPr="00A8310A">
        <w:rPr>
          <w:rFonts w:ascii="Times New Roman" w:hAnsi="Times New Roman" w:cs="Times New Roman"/>
          <w:i w:val="0"/>
          <w:sz w:val="26"/>
          <w:szCs w:val="26"/>
        </w:rPr>
        <w:t>готовой к несению нагрузки</w:t>
      </w:r>
      <w:r w:rsidR="00C752C4" w:rsidRPr="00A8310A">
        <w:rPr>
          <w:rFonts w:ascii="Times New Roman" w:hAnsi="Times New Roman" w:cs="Times New Roman"/>
          <w:i w:val="0"/>
          <w:sz w:val="26"/>
          <w:szCs w:val="26"/>
        </w:rPr>
        <w:t>,</w:t>
      </w:r>
      <w:r w:rsidR="006E11E9" w:rsidRPr="00A8310A">
        <w:rPr>
          <w:rFonts w:ascii="Times New Roman" w:hAnsi="Times New Roman" w:cs="Times New Roman"/>
          <w:i w:val="0"/>
          <w:sz w:val="26"/>
          <w:szCs w:val="26"/>
        </w:rPr>
        <w:t xml:space="preserve"> </w:t>
      </w:r>
      <w:r w:rsidR="005051D7" w:rsidRPr="00A8310A">
        <w:rPr>
          <w:rFonts w:ascii="Times New Roman" w:hAnsi="Times New Roman" w:cs="Times New Roman"/>
          <w:i w:val="0"/>
          <w:sz w:val="26"/>
          <w:szCs w:val="26"/>
        </w:rPr>
        <w:t>и плановой минимальной</w:t>
      </w:r>
      <w:r w:rsidR="005051D7" w:rsidRPr="00A8310A">
        <w:rPr>
          <w:sz w:val="26"/>
          <w:szCs w:val="26"/>
        </w:rPr>
        <w:t xml:space="preserve"> </w:t>
      </w:r>
      <w:r w:rsidR="005051D7" w:rsidRPr="00A8310A">
        <w:rPr>
          <w:rFonts w:ascii="Times New Roman" w:hAnsi="Times New Roman" w:cs="Times New Roman"/>
          <w:i w:val="0"/>
          <w:sz w:val="26"/>
          <w:szCs w:val="26"/>
        </w:rPr>
        <w:t>мощности включенного генерирующего оборудования</w:t>
      </w:r>
      <w:bookmarkEnd w:id="73"/>
      <w:bookmarkEnd w:id="74"/>
    </w:p>
    <w:p w14:paraId="7AC52928" w14:textId="77777777" w:rsidR="005051D7" w:rsidRPr="00A8310A" w:rsidRDefault="005051D7" w:rsidP="00EE10D2">
      <w:pPr>
        <w:pStyle w:val="3"/>
        <w:spacing w:line="360" w:lineRule="auto"/>
        <w:jc w:val="both"/>
        <w:rPr>
          <w:rFonts w:ascii="Times New Roman" w:hAnsi="Times New Roman" w:cs="Times New Roman"/>
        </w:rPr>
      </w:pPr>
      <w:bookmarkStart w:id="75" w:name="_Toc207694655"/>
      <w:bookmarkStart w:id="76" w:name="_Toc213742701"/>
      <w:bookmarkStart w:id="77" w:name="_Toc121221296"/>
      <w:r w:rsidRPr="00A8310A">
        <w:rPr>
          <w:rFonts w:ascii="Times New Roman" w:hAnsi="Times New Roman" w:cs="Times New Roman"/>
        </w:rPr>
        <w:t xml:space="preserve">6.3.1. </w:t>
      </w:r>
      <w:r w:rsidR="004309DA" w:rsidRPr="00A8310A">
        <w:rPr>
          <w:rFonts w:ascii="Times New Roman" w:hAnsi="Times New Roman" w:cs="Times New Roman"/>
        </w:rPr>
        <w:t>О</w:t>
      </w:r>
      <w:r w:rsidRPr="00A8310A">
        <w:rPr>
          <w:rFonts w:ascii="Times New Roman" w:hAnsi="Times New Roman" w:cs="Times New Roman"/>
        </w:rPr>
        <w:t>пределени</w:t>
      </w:r>
      <w:r w:rsidR="004309DA" w:rsidRPr="00A8310A">
        <w:rPr>
          <w:rFonts w:ascii="Times New Roman" w:hAnsi="Times New Roman" w:cs="Times New Roman"/>
        </w:rPr>
        <w:t>е</w:t>
      </w:r>
      <w:r w:rsidRPr="00A8310A">
        <w:rPr>
          <w:rFonts w:ascii="Times New Roman" w:hAnsi="Times New Roman" w:cs="Times New Roman"/>
        </w:rPr>
        <w:t xml:space="preserve"> плановой максимальной мощности</w:t>
      </w:r>
      <w:bookmarkEnd w:id="75"/>
      <w:bookmarkEnd w:id="76"/>
      <w:bookmarkEnd w:id="77"/>
    </w:p>
    <w:p w14:paraId="78C8EB00" w14:textId="77777777" w:rsidR="00CE6052" w:rsidRPr="00A8310A" w:rsidRDefault="00CE6052" w:rsidP="00B90EA9">
      <w:pPr>
        <w:spacing w:line="360" w:lineRule="auto"/>
        <w:ind w:firstLine="708"/>
        <w:jc w:val="both"/>
        <w:rPr>
          <w:sz w:val="26"/>
          <w:szCs w:val="26"/>
        </w:rPr>
      </w:pPr>
      <w:r w:rsidRPr="00A8310A">
        <w:rPr>
          <w:sz w:val="26"/>
          <w:szCs w:val="26"/>
        </w:rPr>
        <w:t xml:space="preserve">Плановая величина максимальной мощности </w:t>
      </w:r>
      <w:r w:rsidR="00756F93" w:rsidRPr="00A8310A">
        <w:rPr>
          <w:sz w:val="26"/>
          <w:szCs w:val="26"/>
        </w:rPr>
        <w:t xml:space="preserve">генерирующего оборудования, отнесенного к </w:t>
      </w:r>
      <w:r w:rsidR="0045760D" w:rsidRPr="00A8310A">
        <w:rPr>
          <w:sz w:val="26"/>
          <w:szCs w:val="26"/>
        </w:rPr>
        <w:t>ГТП</w:t>
      </w:r>
      <w:r w:rsidRPr="00A8310A">
        <w:rPr>
          <w:sz w:val="26"/>
          <w:szCs w:val="26"/>
        </w:rPr>
        <w:t>, готово</w:t>
      </w:r>
      <w:r w:rsidR="00756F93" w:rsidRPr="00A8310A">
        <w:rPr>
          <w:sz w:val="26"/>
          <w:szCs w:val="26"/>
        </w:rPr>
        <w:t>го</w:t>
      </w:r>
      <w:r w:rsidRPr="00A8310A">
        <w:rPr>
          <w:sz w:val="26"/>
          <w:szCs w:val="26"/>
        </w:rPr>
        <w:t xml:space="preserve"> к несению нагрузки, определяется как значение располагаемой мощности, уменьшенной на величину </w:t>
      </w:r>
      <w:r w:rsidR="0015387C" w:rsidRPr="00A8310A">
        <w:rPr>
          <w:sz w:val="26"/>
          <w:szCs w:val="26"/>
        </w:rPr>
        <w:t xml:space="preserve">согласованного </w:t>
      </w:r>
      <w:r w:rsidRPr="00A8310A">
        <w:rPr>
          <w:sz w:val="26"/>
          <w:szCs w:val="26"/>
        </w:rPr>
        <w:t xml:space="preserve">ремонтного снижения мощности. </w:t>
      </w:r>
    </w:p>
    <w:p w14:paraId="4EEC486C" w14:textId="77777777" w:rsidR="008131D3" w:rsidRPr="008131D3" w:rsidRDefault="008131D3" w:rsidP="008131D3">
      <w:pPr>
        <w:spacing w:before="60" w:line="360" w:lineRule="auto"/>
        <w:ind w:firstLine="708"/>
        <w:jc w:val="both"/>
        <w:rPr>
          <w:sz w:val="26"/>
          <w:szCs w:val="26"/>
        </w:rPr>
      </w:pPr>
      <w:r w:rsidRPr="008131D3">
        <w:rPr>
          <w:sz w:val="26"/>
          <w:szCs w:val="26"/>
        </w:rPr>
        <w:t>Сводный годовой график ремонтов энергетического оборудования электростанций с указанием сроков проведения ремонтов, объемов основных планируемых работ, вида ремонта (технического обслуживания), утверждается СО до 30 сентября года, предшествующего планируемому, в соответствии с Правилами вывода объектов электроэнергетики в ремонт и из эксплуатации [12] и настоящими Техническими требованиями.</w:t>
      </w:r>
    </w:p>
    <w:p w14:paraId="59A346F4" w14:textId="77777777" w:rsidR="00163249" w:rsidRDefault="008131D3" w:rsidP="008131D3">
      <w:pPr>
        <w:spacing w:before="60" w:line="360" w:lineRule="auto"/>
        <w:ind w:firstLine="708"/>
        <w:jc w:val="both"/>
        <w:rPr>
          <w:sz w:val="26"/>
          <w:szCs w:val="26"/>
        </w:rPr>
      </w:pPr>
      <w:r w:rsidRPr="008131D3">
        <w:rPr>
          <w:sz w:val="26"/>
          <w:szCs w:val="26"/>
        </w:rPr>
        <w:t>До 01 декабря года, предшествующего отчетному, СО, на основании предварительно заявляемых Участниками оптового рынка данных, согласовывает объемы ремонтного снижения мощности по каждой ГТП электростанции по каждому месяцу года, обусловленные проведением плановых ремонтов, соответствующих утвержденному СО сводному годовому графику ремонтов.</w:t>
      </w:r>
      <w:r w:rsidR="00D86F53" w:rsidRPr="00A8310A">
        <w:rPr>
          <w:sz w:val="26"/>
          <w:szCs w:val="26"/>
        </w:rPr>
        <w:t xml:space="preserve"> </w:t>
      </w:r>
      <w:r w:rsidR="005B6596" w:rsidRPr="00A8310A">
        <w:rPr>
          <w:sz w:val="26"/>
          <w:szCs w:val="26"/>
        </w:rPr>
        <w:t xml:space="preserve">Расчет объемов ремонтного снижения мощности выполняется с учетом </w:t>
      </w:r>
      <w:r w:rsidR="005B6596" w:rsidRPr="00A8310A">
        <w:rPr>
          <w:i/>
          <w:sz w:val="26"/>
          <w:szCs w:val="26"/>
        </w:rPr>
        <w:t>Методических рекомендаций по расчету ремонтных снижений электростанций</w:t>
      </w:r>
      <w:r w:rsidR="005B6596" w:rsidRPr="00A8310A">
        <w:rPr>
          <w:sz w:val="26"/>
          <w:szCs w:val="26"/>
        </w:rPr>
        <w:t xml:space="preserve"> (Приложение 8).</w:t>
      </w:r>
    </w:p>
    <w:p w14:paraId="67E5D1CF" w14:textId="77777777" w:rsidR="009C1C6D" w:rsidRPr="009C1C6D" w:rsidRDefault="009C1C6D" w:rsidP="009C1C6D">
      <w:pPr>
        <w:spacing w:line="360" w:lineRule="auto"/>
        <w:ind w:firstLine="708"/>
        <w:jc w:val="both"/>
        <w:rPr>
          <w:sz w:val="26"/>
          <w:szCs w:val="26"/>
        </w:rPr>
      </w:pPr>
      <w:r w:rsidRPr="009C1C6D">
        <w:rPr>
          <w:sz w:val="26"/>
          <w:szCs w:val="26"/>
        </w:rPr>
        <w:t xml:space="preserve">При выполнении соответствующих расчетов, располагаемая мощность генерирующего оборудования, планируемого к выводу в ремонт на электростанциях, функционирующих в ценовых зонах оптового рынка, определяется с учетом ограничений установленной мощности, зарегистрированных СО в отношении каждого месяца периода продолжительностью 12 полных месяцев (далее – базовый период), предшествующего дате выполнения расчетов, а в отношении электростанций, расположенных в неценовых </w:t>
      </w:r>
      <w:r w:rsidRPr="009C1C6D">
        <w:rPr>
          <w:sz w:val="26"/>
          <w:szCs w:val="26"/>
        </w:rPr>
        <w:lastRenderedPageBreak/>
        <w:t>зонах оптового рынка –</w:t>
      </w:r>
      <w:r>
        <w:rPr>
          <w:sz w:val="26"/>
          <w:szCs w:val="26"/>
        </w:rPr>
        <w:t xml:space="preserve"> </w:t>
      </w:r>
      <w:r w:rsidRPr="009C1C6D">
        <w:rPr>
          <w:sz w:val="26"/>
          <w:szCs w:val="26"/>
        </w:rPr>
        <w:t>с учетом согласованных СО ограничениями установленной мощности на предстоящий год.</w:t>
      </w:r>
    </w:p>
    <w:p w14:paraId="76AEE3DD" w14:textId="7B15066E" w:rsidR="009C1C6D" w:rsidRPr="009C1C6D" w:rsidRDefault="009C1C6D" w:rsidP="009C1C6D">
      <w:pPr>
        <w:spacing w:line="360" w:lineRule="auto"/>
        <w:ind w:firstLine="708"/>
        <w:jc w:val="both"/>
        <w:rPr>
          <w:sz w:val="26"/>
          <w:szCs w:val="26"/>
        </w:rPr>
      </w:pPr>
      <w:r w:rsidRPr="009C1C6D">
        <w:rPr>
          <w:sz w:val="26"/>
          <w:szCs w:val="26"/>
        </w:rPr>
        <w:t xml:space="preserve">При выполнении расчетов годовых объемов ремонтного снижения мощности в отношении единиц генерирующего оборудования, располагаемая мощность которых была равна нулю в месяце (месяцах) базового периода по причине нахождения в состоянии консервации, модернизации или реконструкции, учтенной в утвержденных СО месячных графиках ремонтов, ограничения установленной мощности принимаются в соответствии с заявлением собственника с приложением официального уведомления об обязательстве подтвердить заявленную располагаемую мощность </w:t>
      </w:r>
      <w:r w:rsidR="003C18D6">
        <w:rPr>
          <w:sz w:val="26"/>
          <w:szCs w:val="26"/>
        </w:rPr>
        <w:t>тестированием</w:t>
      </w:r>
      <w:r w:rsidRPr="009C1C6D">
        <w:rPr>
          <w:sz w:val="26"/>
          <w:szCs w:val="26"/>
        </w:rPr>
        <w:t xml:space="preserve"> в соответствии с </w:t>
      </w:r>
      <w:r w:rsidRPr="009C1C6D">
        <w:rPr>
          <w:i/>
          <w:sz w:val="26"/>
          <w:szCs w:val="26"/>
        </w:rPr>
        <w:t>Регламентом аттестации генерирующего оборудования</w:t>
      </w:r>
      <w:r w:rsidRPr="009C1C6D">
        <w:rPr>
          <w:sz w:val="26"/>
          <w:szCs w:val="26"/>
        </w:rPr>
        <w:t xml:space="preserve"> [9] или фактической выработкой электроэнергии не менее 24 часов в течение соответствующего месяца, в соответствии с </w:t>
      </w:r>
      <w:r w:rsidRPr="009C1C6D">
        <w:rPr>
          <w:i/>
          <w:sz w:val="26"/>
          <w:szCs w:val="26"/>
        </w:rPr>
        <w:t>Регламентом определения объемов фактически поставленной на оптовый рынок мощности</w:t>
      </w:r>
      <w:r w:rsidRPr="009C1C6D">
        <w:rPr>
          <w:sz w:val="26"/>
          <w:szCs w:val="26"/>
        </w:rPr>
        <w:t xml:space="preserve"> [8].</w:t>
      </w:r>
    </w:p>
    <w:p w14:paraId="2E68842E" w14:textId="77777777" w:rsidR="00066994" w:rsidRPr="00A8310A" w:rsidRDefault="00066994" w:rsidP="005E6DD9">
      <w:pPr>
        <w:spacing w:line="360" w:lineRule="auto"/>
        <w:ind w:firstLine="708"/>
        <w:jc w:val="both"/>
        <w:rPr>
          <w:sz w:val="26"/>
          <w:szCs w:val="26"/>
        </w:rPr>
      </w:pPr>
      <w:r w:rsidRPr="00A8310A">
        <w:rPr>
          <w:sz w:val="26"/>
          <w:szCs w:val="26"/>
        </w:rPr>
        <w:t>В случае утверждения в составе перечня участников оптового рынка, допущенных к торговле электрической энергией и мощностью на соответствующий месяц, изменений, связанных с изменением состава ГТП, плановые объемы ремонтного снижения мощности на соответствующий год в отношении ГТП уточняются, начиная с соответствующего месяца, с учетом отнесения среднемесячных ремонтных снижений к ГТП в соответствии с фактическим составом ГТП в каждом месяце года.</w:t>
      </w:r>
    </w:p>
    <w:p w14:paraId="7AA3ABF4" w14:textId="77777777" w:rsidR="008131D3" w:rsidRPr="008131D3" w:rsidRDefault="008131D3" w:rsidP="008131D3">
      <w:pPr>
        <w:spacing w:line="360" w:lineRule="auto"/>
        <w:ind w:firstLine="708"/>
        <w:jc w:val="both"/>
        <w:rPr>
          <w:color w:val="000000"/>
          <w:sz w:val="26"/>
          <w:szCs w:val="26"/>
        </w:rPr>
      </w:pPr>
      <w:r w:rsidRPr="008131D3">
        <w:rPr>
          <w:color w:val="000000"/>
          <w:sz w:val="26"/>
          <w:szCs w:val="26"/>
        </w:rPr>
        <w:t xml:space="preserve">Для своевременного учета ремонтов на этапах месячного, недельного и суточного планирования режимов работы энергосистемы СО в соответствии с Правилами вывода объектов электроэнергетики в ремонт и из эксплуатации [12] не позднее 24 числа месяца, предшествующего планируемому, утверждает сводные месячные графики ремонтов энергетического оборудования электростанций, сформированные на основании утвержденного СО сводного годового графика ремонтов. Предложения участников оптового рынка для формирования месячных графиков ремонтов подлежат представлению СО до 01 числа месяца, предшествующего планируемому. </w:t>
      </w:r>
    </w:p>
    <w:p w14:paraId="7408A846" w14:textId="77777777" w:rsidR="005E6DD9" w:rsidRPr="00A8310A" w:rsidRDefault="008131D3" w:rsidP="008131D3">
      <w:pPr>
        <w:spacing w:line="360" w:lineRule="auto"/>
        <w:ind w:firstLine="708"/>
        <w:jc w:val="both"/>
        <w:rPr>
          <w:color w:val="000000"/>
          <w:sz w:val="26"/>
          <w:szCs w:val="26"/>
        </w:rPr>
      </w:pPr>
      <w:r w:rsidRPr="008131D3">
        <w:rPr>
          <w:color w:val="000000"/>
          <w:sz w:val="26"/>
          <w:szCs w:val="26"/>
        </w:rPr>
        <w:t>При включении в сводные месячные графики ремонтов консервации энергетического оборудования, соответствующие им объемы снижения мощности учитываются в качестве заявленных ограничений мощности.</w:t>
      </w:r>
      <w:r w:rsidR="005E6DD9" w:rsidRPr="00A8310A">
        <w:rPr>
          <w:color w:val="000000"/>
          <w:sz w:val="26"/>
          <w:szCs w:val="26"/>
        </w:rPr>
        <w:t xml:space="preserve"> </w:t>
      </w:r>
    </w:p>
    <w:p w14:paraId="0B2C705B" w14:textId="77777777" w:rsidR="005E6DD9" w:rsidRPr="00A8310A" w:rsidRDefault="005E6DD9" w:rsidP="005E6DD9">
      <w:pPr>
        <w:spacing w:line="360" w:lineRule="auto"/>
        <w:ind w:firstLine="708"/>
        <w:jc w:val="both"/>
        <w:rPr>
          <w:sz w:val="26"/>
          <w:szCs w:val="26"/>
        </w:rPr>
      </w:pPr>
      <w:r w:rsidRPr="00A8310A">
        <w:rPr>
          <w:color w:val="000000"/>
          <w:sz w:val="26"/>
          <w:szCs w:val="26"/>
        </w:rPr>
        <w:lastRenderedPageBreak/>
        <w:t xml:space="preserve">Указанные графики ремонтов используются СО для целей регистрации </w:t>
      </w:r>
      <w:r w:rsidRPr="00A8310A">
        <w:rPr>
          <w:sz w:val="26"/>
          <w:szCs w:val="26"/>
        </w:rPr>
        <w:t xml:space="preserve">согласованного снижения располагаемой мощности в соответствии с </w:t>
      </w:r>
      <w:r w:rsidRPr="00A8310A">
        <w:rPr>
          <w:i/>
          <w:sz w:val="26"/>
          <w:szCs w:val="26"/>
        </w:rPr>
        <w:t>Порядком установления соответствия</w:t>
      </w:r>
      <w:r w:rsidRPr="00A8310A">
        <w:rPr>
          <w:sz w:val="26"/>
          <w:szCs w:val="26"/>
        </w:rPr>
        <w:t xml:space="preserve">. </w:t>
      </w:r>
    </w:p>
    <w:p w14:paraId="42DF0E54" w14:textId="77777777" w:rsidR="0024045C" w:rsidRPr="0024045C" w:rsidRDefault="008131D3" w:rsidP="0024045C">
      <w:pPr>
        <w:spacing w:line="360" w:lineRule="auto"/>
        <w:ind w:firstLine="708"/>
        <w:jc w:val="both"/>
        <w:rPr>
          <w:color w:val="000000"/>
          <w:sz w:val="26"/>
          <w:szCs w:val="26"/>
        </w:rPr>
      </w:pPr>
      <w:r w:rsidRPr="008131D3">
        <w:rPr>
          <w:color w:val="000000"/>
          <w:sz w:val="26"/>
          <w:szCs w:val="26"/>
        </w:rPr>
        <w:t xml:space="preserve">Инициированные участником оптового рынка изменения сроков вывода оборудования в ремонт относительно утвержденных СО в сводном месячном графике ремонтов энергетического оборудования осуществляются только для целей </w:t>
      </w:r>
      <w:proofErr w:type="spellStart"/>
      <w:r w:rsidRPr="008131D3">
        <w:rPr>
          <w:color w:val="000000"/>
          <w:sz w:val="26"/>
          <w:szCs w:val="26"/>
        </w:rPr>
        <w:t>внутримесячного</w:t>
      </w:r>
      <w:proofErr w:type="spellEnd"/>
      <w:r w:rsidRPr="008131D3">
        <w:rPr>
          <w:color w:val="000000"/>
          <w:sz w:val="26"/>
          <w:szCs w:val="26"/>
        </w:rPr>
        <w:t xml:space="preserve"> планирования режимов работы энергосистемы и при регистрации согласованного снижения располагаемой мощности учитываются как неплановые изменения.</w:t>
      </w:r>
    </w:p>
    <w:p w14:paraId="023579FF" w14:textId="77777777" w:rsidR="00A8310A" w:rsidRPr="00A8310A" w:rsidRDefault="00A8310A" w:rsidP="00A8310A">
      <w:pPr>
        <w:spacing w:line="360" w:lineRule="auto"/>
        <w:ind w:firstLine="708"/>
        <w:jc w:val="both"/>
        <w:rPr>
          <w:sz w:val="26"/>
          <w:szCs w:val="26"/>
        </w:rPr>
      </w:pPr>
      <w:r w:rsidRPr="00A8310A">
        <w:rPr>
          <w:sz w:val="26"/>
          <w:szCs w:val="26"/>
        </w:rPr>
        <w:t>Регистрация величины согласованного снижения мощности по каждым суткам отчетного периода осуществляется СО в отношении генерирующего оборудования, отнесенного к ГТП генерации на основании следующих данных:</w:t>
      </w:r>
    </w:p>
    <w:p w14:paraId="5895D811" w14:textId="77777777" w:rsidR="00A8310A" w:rsidRPr="00A8310A" w:rsidRDefault="00A8310A" w:rsidP="00A8310A">
      <w:pPr>
        <w:numPr>
          <w:ilvl w:val="0"/>
          <w:numId w:val="7"/>
        </w:numPr>
        <w:spacing w:line="360" w:lineRule="auto"/>
        <w:jc w:val="both"/>
        <w:rPr>
          <w:sz w:val="26"/>
          <w:szCs w:val="26"/>
        </w:rPr>
      </w:pPr>
      <w:r w:rsidRPr="00A8310A">
        <w:rPr>
          <w:sz w:val="26"/>
          <w:szCs w:val="26"/>
        </w:rPr>
        <w:t>утвержденных СО месячных графиков ремонтов основного и вспомогательного оборудования с указанием вида ремонта и его плановой продолжительности;</w:t>
      </w:r>
    </w:p>
    <w:p w14:paraId="078EF95F" w14:textId="1C2B0308" w:rsidR="00A8310A" w:rsidRPr="00A8310A" w:rsidRDefault="00A8310A" w:rsidP="00A8310A">
      <w:pPr>
        <w:numPr>
          <w:ilvl w:val="0"/>
          <w:numId w:val="7"/>
        </w:numPr>
        <w:spacing w:line="360" w:lineRule="auto"/>
        <w:jc w:val="both"/>
        <w:rPr>
          <w:sz w:val="26"/>
          <w:szCs w:val="26"/>
        </w:rPr>
      </w:pPr>
      <w:r w:rsidRPr="00A8310A">
        <w:rPr>
          <w:sz w:val="26"/>
          <w:szCs w:val="26"/>
        </w:rPr>
        <w:t xml:space="preserve">уведомлений о составе и параметрах генерирующего оборудования, поданных участниками оптового рынка в соответствии с </w:t>
      </w:r>
      <w:r w:rsidRPr="00A8310A">
        <w:rPr>
          <w:i/>
          <w:sz w:val="26"/>
          <w:szCs w:val="26"/>
        </w:rPr>
        <w:t>Регламентом  подачи уведомлений участниками оптового рынка</w:t>
      </w:r>
      <w:r w:rsidRPr="00A8310A">
        <w:rPr>
          <w:sz w:val="26"/>
          <w:szCs w:val="26"/>
        </w:rPr>
        <w:t xml:space="preserve"> [5] </w:t>
      </w:r>
      <w:r w:rsidR="00897507" w:rsidRPr="00897507">
        <w:rPr>
          <w:sz w:val="26"/>
          <w:szCs w:val="26"/>
        </w:rPr>
        <w:t>(уведомления ВСВГО, уведомления РСВ, оперативные уведомления);</w:t>
      </w:r>
    </w:p>
    <w:p w14:paraId="5F1219D7" w14:textId="77777777" w:rsidR="00A8310A" w:rsidRPr="00A8310A" w:rsidRDefault="00A8310A" w:rsidP="00A8310A">
      <w:pPr>
        <w:numPr>
          <w:ilvl w:val="0"/>
          <w:numId w:val="7"/>
        </w:numPr>
        <w:spacing w:line="360" w:lineRule="auto"/>
        <w:jc w:val="both"/>
        <w:rPr>
          <w:sz w:val="26"/>
          <w:szCs w:val="26"/>
        </w:rPr>
      </w:pPr>
      <w:r w:rsidRPr="00A8310A">
        <w:rPr>
          <w:sz w:val="26"/>
          <w:szCs w:val="26"/>
        </w:rPr>
        <w:t xml:space="preserve">согласованных СО диспетчерских заявок на вывод в ремонт основного и вспомогательного оборудования, поданных в соответствии с </w:t>
      </w:r>
      <w:r w:rsidRPr="00A8310A">
        <w:rPr>
          <w:i/>
          <w:sz w:val="26"/>
          <w:szCs w:val="26"/>
        </w:rPr>
        <w:t>Положением о порядке оформления, подачи и согласования диспетчерских заявок на изменение технологического режима работы или эксплуатационного состояния объектов диспетчеризации</w:t>
      </w:r>
      <w:r w:rsidRPr="00A8310A">
        <w:rPr>
          <w:sz w:val="26"/>
          <w:szCs w:val="26"/>
        </w:rPr>
        <w:t xml:space="preserve"> (далее </w:t>
      </w:r>
      <w:r w:rsidRPr="00A8310A">
        <w:rPr>
          <w:i/>
          <w:sz w:val="26"/>
          <w:szCs w:val="26"/>
        </w:rPr>
        <w:t>Положение о диспетчерских заявках</w:t>
      </w:r>
      <w:r w:rsidRPr="00A8310A">
        <w:rPr>
          <w:sz w:val="26"/>
          <w:szCs w:val="26"/>
        </w:rPr>
        <w:t>) [13];</w:t>
      </w:r>
    </w:p>
    <w:p w14:paraId="54762B4A" w14:textId="77777777" w:rsidR="00A8310A" w:rsidRPr="00A8310A" w:rsidRDefault="00A8310A" w:rsidP="00A8310A">
      <w:pPr>
        <w:numPr>
          <w:ilvl w:val="0"/>
          <w:numId w:val="7"/>
        </w:numPr>
        <w:spacing w:line="360" w:lineRule="auto"/>
        <w:jc w:val="both"/>
        <w:rPr>
          <w:sz w:val="26"/>
          <w:szCs w:val="26"/>
        </w:rPr>
      </w:pPr>
      <w:r w:rsidRPr="00A8310A">
        <w:rPr>
          <w:sz w:val="26"/>
          <w:szCs w:val="26"/>
        </w:rPr>
        <w:t>величин ремонтного снижения мощности, рассчитанных с учетом возможности наложения по времени графиков ремонтов основного и вспомогательного оборудования и сниженных на величину ограничений, приходящихся на выводимое в ремонт оборудование.</w:t>
      </w:r>
    </w:p>
    <w:p w14:paraId="54679C16" w14:textId="77777777" w:rsidR="007D205C" w:rsidRDefault="00F1103D" w:rsidP="0067287F">
      <w:pPr>
        <w:spacing w:line="360" w:lineRule="auto"/>
        <w:ind w:firstLine="708"/>
        <w:jc w:val="both"/>
        <w:rPr>
          <w:sz w:val="26"/>
          <w:szCs w:val="26"/>
        </w:rPr>
      </w:pPr>
      <w:r w:rsidRPr="00A8310A">
        <w:rPr>
          <w:color w:val="000000"/>
          <w:sz w:val="26"/>
          <w:szCs w:val="26"/>
        </w:rPr>
        <w:t xml:space="preserve">Участник </w:t>
      </w:r>
      <w:r w:rsidR="00CC2106" w:rsidRPr="00A8310A">
        <w:rPr>
          <w:color w:val="000000"/>
          <w:sz w:val="26"/>
          <w:szCs w:val="26"/>
        </w:rPr>
        <w:t>оптового рынка</w:t>
      </w:r>
      <w:r w:rsidRPr="00A8310A">
        <w:rPr>
          <w:color w:val="000000"/>
          <w:sz w:val="26"/>
          <w:szCs w:val="26"/>
        </w:rPr>
        <w:t xml:space="preserve"> </w:t>
      </w:r>
      <w:r w:rsidR="00371C4F" w:rsidRPr="00A8310A">
        <w:rPr>
          <w:color w:val="000000"/>
          <w:sz w:val="26"/>
          <w:szCs w:val="26"/>
        </w:rPr>
        <w:t>обязан</w:t>
      </w:r>
      <w:r w:rsidRPr="00A8310A">
        <w:rPr>
          <w:color w:val="000000"/>
          <w:sz w:val="26"/>
          <w:szCs w:val="26"/>
        </w:rPr>
        <w:t xml:space="preserve"> уведомить СО о составе и параметрах генерирующего оборудования в соответствии </w:t>
      </w:r>
      <w:r w:rsidRPr="00A8310A">
        <w:rPr>
          <w:sz w:val="26"/>
          <w:szCs w:val="26"/>
        </w:rPr>
        <w:t xml:space="preserve">с </w:t>
      </w:r>
      <w:r w:rsidRPr="00A8310A">
        <w:rPr>
          <w:i/>
          <w:color w:val="000000"/>
          <w:sz w:val="26"/>
          <w:szCs w:val="26"/>
        </w:rPr>
        <w:t>Регламентом актуализации расчетной модели</w:t>
      </w:r>
      <w:r w:rsidRPr="00A8310A">
        <w:rPr>
          <w:sz w:val="26"/>
          <w:szCs w:val="26"/>
        </w:rPr>
        <w:t xml:space="preserve"> [4] и </w:t>
      </w:r>
      <w:r w:rsidR="00EC3527" w:rsidRPr="00A8310A">
        <w:rPr>
          <w:i/>
          <w:color w:val="000000"/>
          <w:sz w:val="26"/>
          <w:szCs w:val="26"/>
        </w:rPr>
        <w:t>Регламентом подачи</w:t>
      </w:r>
      <w:r w:rsidRPr="00A8310A">
        <w:rPr>
          <w:i/>
          <w:color w:val="000000"/>
          <w:sz w:val="26"/>
          <w:szCs w:val="26"/>
        </w:rPr>
        <w:t xml:space="preserve"> уведомлений участниками оптового рынка </w:t>
      </w:r>
      <w:r w:rsidRPr="00A8310A">
        <w:rPr>
          <w:sz w:val="26"/>
          <w:szCs w:val="26"/>
        </w:rPr>
        <w:t>[5].</w:t>
      </w:r>
    </w:p>
    <w:p w14:paraId="25DBC88B" w14:textId="77777777" w:rsidR="00331B63" w:rsidRPr="00227063" w:rsidRDefault="00331B63" w:rsidP="00331B63">
      <w:pPr>
        <w:pStyle w:val="3"/>
        <w:spacing w:line="360" w:lineRule="auto"/>
        <w:jc w:val="both"/>
        <w:rPr>
          <w:rFonts w:ascii="Times New Roman" w:hAnsi="Times New Roman" w:cs="Times New Roman"/>
        </w:rPr>
      </w:pPr>
      <w:bookmarkStart w:id="78" w:name="_Toc121221297"/>
      <w:r w:rsidRPr="00227063">
        <w:rPr>
          <w:rFonts w:ascii="Times New Roman" w:hAnsi="Times New Roman" w:cs="Times New Roman"/>
        </w:rPr>
        <w:lastRenderedPageBreak/>
        <w:t>6.3.1.1. Особенности учета ограничений (снижений) мощности энергоблоков ПГУ и ГТУ, зависящих от температуры наружного воздуха</w:t>
      </w:r>
      <w:bookmarkEnd w:id="78"/>
    </w:p>
    <w:p w14:paraId="7BA93A15" w14:textId="77777777" w:rsidR="00DE3D6E" w:rsidRPr="00DE3D6E" w:rsidRDefault="00DE3D6E" w:rsidP="00DE3D6E">
      <w:pPr>
        <w:spacing w:line="360" w:lineRule="auto"/>
        <w:ind w:firstLine="708"/>
        <w:jc w:val="both"/>
        <w:rPr>
          <w:sz w:val="26"/>
          <w:szCs w:val="26"/>
        </w:rPr>
      </w:pPr>
      <w:r w:rsidRPr="00DE3D6E">
        <w:rPr>
          <w:sz w:val="26"/>
          <w:szCs w:val="26"/>
        </w:rPr>
        <w:t xml:space="preserve">Для целей учета объемов снижений максимальной мощности, определяемых зависимостью ограничений (снижений) максимальной мощности блочных единиц генерирующего оборудования (ГТУ в составе ПГУ, ГТУ) от величины изменения температуры наружного воздуха, при подтверждении способности генерирующего оборудования к выработке электроэнергии, участник оптового рынка заявляет в филиал СО РДУ не позднее </w:t>
      </w:r>
      <w:r w:rsidR="00DB5D9F">
        <w:rPr>
          <w:sz w:val="26"/>
          <w:szCs w:val="26"/>
        </w:rPr>
        <w:t>1</w:t>
      </w:r>
      <w:r w:rsidRPr="00DE3D6E">
        <w:rPr>
          <w:sz w:val="26"/>
          <w:szCs w:val="26"/>
        </w:rPr>
        <w:t>5 (пят</w:t>
      </w:r>
      <w:r w:rsidR="00DB5D9F">
        <w:rPr>
          <w:sz w:val="26"/>
          <w:szCs w:val="26"/>
        </w:rPr>
        <w:t>надцати</w:t>
      </w:r>
      <w:r w:rsidRPr="00DE3D6E">
        <w:rPr>
          <w:sz w:val="26"/>
          <w:szCs w:val="26"/>
        </w:rPr>
        <w:t>) рабочих дней до начала отчетного месяца данные о зависимости ограничений (снижений) максимальной мощности блочных единиц генерирующего оборудования (ГТУ в составе ПГУ, ГТУ) от величины изменения температуры наружного воздуха по форме приложения 9 к настоящим Техническим требованиям с приложением обосновывающих документов, подтверждающих представленную зависимость (паспортные данные, заключение завода изготовителя, а также иная нормативно-техническая документация на оборудование). В последствии данные предоставляются только в случае их актуализации.</w:t>
      </w:r>
    </w:p>
    <w:p w14:paraId="262643AC" w14:textId="77777777" w:rsidR="00DE3D6E" w:rsidRPr="00DE3D6E" w:rsidRDefault="00DE3D6E" w:rsidP="00DE3D6E">
      <w:pPr>
        <w:spacing w:line="360" w:lineRule="auto"/>
        <w:ind w:firstLine="708"/>
        <w:jc w:val="both"/>
        <w:rPr>
          <w:sz w:val="26"/>
          <w:szCs w:val="26"/>
        </w:rPr>
      </w:pPr>
      <w:r w:rsidRPr="00DE3D6E">
        <w:rPr>
          <w:sz w:val="26"/>
          <w:szCs w:val="26"/>
        </w:rPr>
        <w:t>В отношении ПГУ подлежит заявлению зависимость ограничений (снижений) максимальной мощности от величины изменения температуры наружного воздуха, обусловленная зависимостью возникающих на входящих в состав ПГУ ГТУ ограничений (снижений) максимальной мощности от величины изменения температуры наружного воздуха.</w:t>
      </w:r>
    </w:p>
    <w:p w14:paraId="24FEE3B2" w14:textId="77777777" w:rsidR="00DE3D6E" w:rsidRPr="00DE3D6E" w:rsidRDefault="00DE3D6E" w:rsidP="00DE3D6E">
      <w:pPr>
        <w:spacing w:line="360" w:lineRule="auto"/>
        <w:ind w:firstLine="708"/>
        <w:jc w:val="both"/>
        <w:rPr>
          <w:sz w:val="26"/>
          <w:szCs w:val="26"/>
        </w:rPr>
      </w:pPr>
      <w:r w:rsidRPr="00DE3D6E">
        <w:rPr>
          <w:sz w:val="26"/>
          <w:szCs w:val="26"/>
        </w:rPr>
        <w:t>В случае если участник оптового рынка не заявил данные о зависимости ограничений (снижений) максимальной мощности блочных единиц генерирующего оборудования (ГТУ в составе ПГУ, ГТУ) от величины изменения температуры наружного воздуха, либо представил не полный комплект документов, либо представленная зависимость не была согласована СО, то при подтверждении способности генерирующего оборудования к выработке электроэнергии указанная зависимость не учитывается.</w:t>
      </w:r>
    </w:p>
    <w:p w14:paraId="6171DEB5" w14:textId="77777777" w:rsidR="00DE3D6E" w:rsidRDefault="00DE3D6E" w:rsidP="00DE3D6E">
      <w:pPr>
        <w:spacing w:line="360" w:lineRule="auto"/>
        <w:ind w:firstLine="708"/>
        <w:jc w:val="both"/>
        <w:rPr>
          <w:sz w:val="26"/>
          <w:szCs w:val="26"/>
        </w:rPr>
      </w:pPr>
      <w:r w:rsidRPr="00DE3D6E">
        <w:rPr>
          <w:sz w:val="26"/>
          <w:szCs w:val="26"/>
        </w:rPr>
        <w:t>Рассмотрение (согласование) представленных документов осуществляется СО в течении 10 (десяти) рабочих дней с последующим уведомлением участника оптового рынка о результатах рассмотрения (согласования).</w:t>
      </w:r>
    </w:p>
    <w:p w14:paraId="6879A4B0" w14:textId="77777777" w:rsidR="00DB5D9F" w:rsidRPr="00227063" w:rsidRDefault="00DB5D9F" w:rsidP="00DB5D9F">
      <w:pPr>
        <w:pStyle w:val="3"/>
        <w:spacing w:line="360" w:lineRule="auto"/>
        <w:jc w:val="both"/>
        <w:rPr>
          <w:rFonts w:ascii="Times New Roman" w:hAnsi="Times New Roman" w:cs="Times New Roman"/>
        </w:rPr>
      </w:pPr>
      <w:bookmarkStart w:id="79" w:name="_Toc121221298"/>
      <w:r w:rsidRPr="00227063">
        <w:rPr>
          <w:rFonts w:ascii="Times New Roman" w:hAnsi="Times New Roman" w:cs="Times New Roman"/>
        </w:rPr>
        <w:lastRenderedPageBreak/>
        <w:t>6.3.1.</w:t>
      </w:r>
      <w:r>
        <w:rPr>
          <w:rFonts w:ascii="Times New Roman" w:hAnsi="Times New Roman" w:cs="Times New Roman"/>
        </w:rPr>
        <w:t>2</w:t>
      </w:r>
      <w:r w:rsidRPr="00227063">
        <w:rPr>
          <w:rFonts w:ascii="Times New Roman" w:hAnsi="Times New Roman" w:cs="Times New Roman"/>
        </w:rPr>
        <w:t xml:space="preserve">. Особенности учета </w:t>
      </w:r>
      <w:r w:rsidRPr="00DB5D9F">
        <w:rPr>
          <w:rFonts w:ascii="Times New Roman" w:hAnsi="Times New Roman" w:cs="Times New Roman"/>
        </w:rPr>
        <w:t>ступенчатого набора нагрузки ГЭС</w:t>
      </w:r>
      <w:bookmarkEnd w:id="79"/>
    </w:p>
    <w:p w14:paraId="1DAFD319" w14:textId="77777777" w:rsidR="00DB5D9F" w:rsidRDefault="00DB5D9F" w:rsidP="00DB5D9F">
      <w:pPr>
        <w:spacing w:line="360" w:lineRule="auto"/>
        <w:ind w:firstLine="708"/>
        <w:jc w:val="both"/>
        <w:rPr>
          <w:sz w:val="26"/>
          <w:szCs w:val="26"/>
        </w:rPr>
      </w:pPr>
      <w:r w:rsidRPr="00E36D23">
        <w:rPr>
          <w:sz w:val="26"/>
          <w:szCs w:val="26"/>
        </w:rPr>
        <w:t xml:space="preserve">Для целей учета </w:t>
      </w:r>
      <w:r>
        <w:rPr>
          <w:sz w:val="26"/>
          <w:szCs w:val="26"/>
        </w:rPr>
        <w:t xml:space="preserve">при определении регулировочной мощности ГЭС данных о ступенчатом наборе нагрузки участник </w:t>
      </w:r>
      <w:r w:rsidRPr="00A8310A">
        <w:rPr>
          <w:sz w:val="26"/>
          <w:szCs w:val="26"/>
        </w:rPr>
        <w:t xml:space="preserve">оптового рынка </w:t>
      </w:r>
      <w:r>
        <w:rPr>
          <w:sz w:val="26"/>
          <w:szCs w:val="26"/>
        </w:rPr>
        <w:t xml:space="preserve">направляет </w:t>
      </w:r>
      <w:r w:rsidRPr="00A8310A">
        <w:rPr>
          <w:sz w:val="26"/>
          <w:szCs w:val="26"/>
        </w:rPr>
        <w:t xml:space="preserve">в </w:t>
      </w:r>
      <w:r>
        <w:rPr>
          <w:sz w:val="26"/>
          <w:szCs w:val="26"/>
        </w:rPr>
        <w:t xml:space="preserve">филиал </w:t>
      </w:r>
      <w:r w:rsidRPr="00A8310A">
        <w:rPr>
          <w:sz w:val="26"/>
          <w:szCs w:val="26"/>
        </w:rPr>
        <w:t xml:space="preserve">СО </w:t>
      </w:r>
      <w:r>
        <w:rPr>
          <w:sz w:val="26"/>
          <w:szCs w:val="26"/>
        </w:rPr>
        <w:t xml:space="preserve">РДУ не позднее 15 (пятнадцати) рабочих дней до начала </w:t>
      </w:r>
      <w:r w:rsidRPr="00A8310A">
        <w:rPr>
          <w:sz w:val="26"/>
          <w:szCs w:val="26"/>
        </w:rPr>
        <w:t>отчетно</w:t>
      </w:r>
      <w:r>
        <w:rPr>
          <w:sz w:val="26"/>
          <w:szCs w:val="26"/>
        </w:rPr>
        <w:t xml:space="preserve">го месяца заявление </w:t>
      </w:r>
      <w:r w:rsidRPr="00772428">
        <w:rPr>
          <w:sz w:val="26"/>
          <w:szCs w:val="26"/>
        </w:rPr>
        <w:t xml:space="preserve">по форме приложения </w:t>
      </w:r>
      <w:r>
        <w:rPr>
          <w:sz w:val="26"/>
          <w:szCs w:val="26"/>
        </w:rPr>
        <w:t>11</w:t>
      </w:r>
      <w:r w:rsidRPr="00772428">
        <w:rPr>
          <w:sz w:val="26"/>
          <w:szCs w:val="26"/>
        </w:rPr>
        <w:t xml:space="preserve"> к на</w:t>
      </w:r>
      <w:r>
        <w:rPr>
          <w:sz w:val="26"/>
          <w:szCs w:val="26"/>
        </w:rPr>
        <w:t xml:space="preserve">стоящим Техническим требованиям с </w:t>
      </w:r>
      <w:r w:rsidRPr="00014973">
        <w:rPr>
          <w:sz w:val="26"/>
          <w:szCs w:val="26"/>
        </w:rPr>
        <w:t xml:space="preserve">описанием причин, обуславливающих ступенчатый набор нагрузки ГЭС, </w:t>
      </w:r>
      <w:r>
        <w:rPr>
          <w:sz w:val="26"/>
          <w:szCs w:val="26"/>
        </w:rPr>
        <w:t>и приложением обосновывающих документов, подтверждающих представленную информацию (инструкции по эксплуатации водного хозяйства, а также иная нормативно-техническая документация). В последствии данные предоставляются только в случае их актуализации.</w:t>
      </w:r>
    </w:p>
    <w:p w14:paraId="7D4233C7" w14:textId="77777777" w:rsidR="00DB5D9F" w:rsidRDefault="00DB5D9F" w:rsidP="00DB5D9F">
      <w:pPr>
        <w:spacing w:line="360" w:lineRule="auto"/>
        <w:ind w:firstLine="708"/>
        <w:jc w:val="both"/>
        <w:rPr>
          <w:sz w:val="26"/>
          <w:szCs w:val="26"/>
        </w:rPr>
      </w:pPr>
      <w:r w:rsidRPr="00307B8B">
        <w:rPr>
          <w:sz w:val="26"/>
          <w:szCs w:val="26"/>
        </w:rPr>
        <w:t xml:space="preserve">В случае если участник оптового рынка не заявил </w:t>
      </w:r>
      <w:r w:rsidRPr="00772428">
        <w:rPr>
          <w:sz w:val="26"/>
          <w:szCs w:val="26"/>
        </w:rPr>
        <w:t xml:space="preserve">данные о </w:t>
      </w:r>
      <w:r>
        <w:rPr>
          <w:sz w:val="26"/>
          <w:szCs w:val="26"/>
        </w:rPr>
        <w:t>ступенчатом наборе нагрузки ГЭС, либо представил не полный комплект документов, либо представленные данные не были согласованы СО, то</w:t>
      </w:r>
      <w:r w:rsidRPr="00E36D23">
        <w:rPr>
          <w:sz w:val="26"/>
          <w:szCs w:val="26"/>
        </w:rPr>
        <w:t xml:space="preserve"> при </w:t>
      </w:r>
      <w:r w:rsidRPr="00A8310A">
        <w:rPr>
          <w:sz w:val="26"/>
          <w:szCs w:val="26"/>
        </w:rPr>
        <w:t>подтверждени</w:t>
      </w:r>
      <w:r>
        <w:rPr>
          <w:sz w:val="26"/>
          <w:szCs w:val="26"/>
        </w:rPr>
        <w:t>и</w:t>
      </w:r>
      <w:r w:rsidRPr="00A8310A">
        <w:rPr>
          <w:sz w:val="26"/>
          <w:szCs w:val="26"/>
        </w:rPr>
        <w:t xml:space="preserve"> способности генерирующего оборудования к выработке электроэнергии</w:t>
      </w:r>
      <w:r>
        <w:rPr>
          <w:sz w:val="26"/>
          <w:szCs w:val="26"/>
        </w:rPr>
        <w:t xml:space="preserve"> указанная информация не учитывается.</w:t>
      </w:r>
    </w:p>
    <w:p w14:paraId="6FC9675B" w14:textId="77777777" w:rsidR="00DB5D9F" w:rsidRDefault="00DB5D9F" w:rsidP="00DB5D9F">
      <w:pPr>
        <w:spacing w:line="360" w:lineRule="auto"/>
        <w:ind w:firstLine="708"/>
        <w:jc w:val="both"/>
        <w:rPr>
          <w:sz w:val="26"/>
          <w:szCs w:val="26"/>
        </w:rPr>
      </w:pPr>
      <w:r>
        <w:rPr>
          <w:sz w:val="26"/>
          <w:szCs w:val="26"/>
        </w:rPr>
        <w:t>Рассмотрение (согласование) представленных документов осуществляется СО в течении 10 (десяти) рабочих дней с последующим уведомлением участника оптового рынка о результатах рассмотрения (согласования).</w:t>
      </w:r>
    </w:p>
    <w:p w14:paraId="1C8EF6E3" w14:textId="77777777" w:rsidR="00701409" w:rsidRPr="00A8310A" w:rsidRDefault="00701409" w:rsidP="00701409">
      <w:pPr>
        <w:pStyle w:val="3"/>
        <w:spacing w:line="360" w:lineRule="auto"/>
        <w:jc w:val="both"/>
        <w:rPr>
          <w:rFonts w:ascii="Times New Roman" w:hAnsi="Times New Roman" w:cs="Times New Roman"/>
        </w:rPr>
      </w:pPr>
      <w:bookmarkStart w:id="80" w:name="_Toc121221299"/>
      <w:bookmarkStart w:id="81" w:name="_Toc213137176"/>
      <w:r w:rsidRPr="00A8310A">
        <w:rPr>
          <w:rFonts w:ascii="Times New Roman" w:hAnsi="Times New Roman" w:cs="Times New Roman"/>
        </w:rPr>
        <w:t>6.3.</w:t>
      </w:r>
      <w:r w:rsidR="001540E9" w:rsidRPr="00A8310A">
        <w:rPr>
          <w:rFonts w:ascii="Times New Roman" w:hAnsi="Times New Roman" w:cs="Times New Roman"/>
        </w:rPr>
        <w:t>2</w:t>
      </w:r>
      <w:r w:rsidRPr="00A8310A">
        <w:rPr>
          <w:rFonts w:ascii="Times New Roman" w:hAnsi="Times New Roman" w:cs="Times New Roman"/>
        </w:rPr>
        <w:t xml:space="preserve">. Требования к определению </w:t>
      </w:r>
      <w:r w:rsidR="004309DA" w:rsidRPr="00A8310A">
        <w:rPr>
          <w:rFonts w:ascii="Times New Roman" w:hAnsi="Times New Roman" w:cs="Times New Roman"/>
        </w:rPr>
        <w:t xml:space="preserve">плановой максимальной мощности и </w:t>
      </w:r>
      <w:r w:rsidRPr="00A8310A">
        <w:rPr>
          <w:rFonts w:ascii="Times New Roman" w:hAnsi="Times New Roman" w:cs="Times New Roman"/>
        </w:rPr>
        <w:t>плановой минимальной мощности включенного генерирующего оборудования</w:t>
      </w:r>
      <w:bookmarkEnd w:id="80"/>
    </w:p>
    <w:p w14:paraId="33A21A70" w14:textId="77777777" w:rsidR="00A8310A" w:rsidRPr="00A8310A" w:rsidRDefault="00A8310A" w:rsidP="00A8310A">
      <w:pPr>
        <w:spacing w:line="360" w:lineRule="auto"/>
        <w:ind w:firstLine="708"/>
        <w:jc w:val="both"/>
        <w:rPr>
          <w:color w:val="000000"/>
          <w:sz w:val="26"/>
          <w:szCs w:val="26"/>
        </w:rPr>
      </w:pPr>
      <w:r w:rsidRPr="00A8310A">
        <w:rPr>
          <w:color w:val="000000"/>
          <w:sz w:val="26"/>
          <w:szCs w:val="26"/>
        </w:rPr>
        <w:t>На основании уведомлений о составе и параметрах генерирующего оборудования, СО определяет почасовые значения плановой величины максимальной мощности по каждой ГТП и величины снижения максимальной мощности по ГТП, в том числе ремонтного, а также почасовые значения плановой минимальной мощности включенного генерирующего оборудования и величины увеличения технологического минимума.</w:t>
      </w:r>
    </w:p>
    <w:p w14:paraId="6CDD0876" w14:textId="77777777" w:rsidR="0056474F" w:rsidRDefault="00A8310A" w:rsidP="00A8310A">
      <w:pPr>
        <w:spacing w:line="360" w:lineRule="auto"/>
        <w:ind w:firstLine="708"/>
        <w:jc w:val="both"/>
        <w:rPr>
          <w:sz w:val="26"/>
          <w:szCs w:val="26"/>
        </w:rPr>
      </w:pPr>
      <w:r w:rsidRPr="00A8310A">
        <w:rPr>
          <w:color w:val="000000"/>
          <w:sz w:val="26"/>
          <w:szCs w:val="26"/>
        </w:rPr>
        <w:t xml:space="preserve">В уведомлениях о составе и параметрах генерирующего оборудования определяются эксплуатационное состояние генерирующего оборудования и снижения максимальной мощности и/или увеличения технологического минимума, соответствующие данному эксплуатационному состоянию. Квалификацию снижений максимальной мощности и увеличений технологического минимума </w:t>
      </w:r>
      <w:r w:rsidRPr="00A8310A">
        <w:rPr>
          <w:sz w:val="26"/>
          <w:szCs w:val="26"/>
        </w:rPr>
        <w:t xml:space="preserve">СО осуществляет в соответствии с </w:t>
      </w:r>
      <w:r w:rsidRPr="00A8310A">
        <w:rPr>
          <w:i/>
          <w:sz w:val="26"/>
          <w:szCs w:val="26"/>
        </w:rPr>
        <w:t>Порядком установления соответствия</w:t>
      </w:r>
      <w:r w:rsidR="0056474F">
        <w:rPr>
          <w:i/>
          <w:sz w:val="26"/>
          <w:szCs w:val="26"/>
        </w:rPr>
        <w:t>.</w:t>
      </w:r>
    </w:p>
    <w:p w14:paraId="769A8589" w14:textId="77777777" w:rsidR="00A8310A" w:rsidRDefault="005D794D" w:rsidP="00A8310A">
      <w:pPr>
        <w:spacing w:line="360" w:lineRule="auto"/>
        <w:ind w:firstLine="708"/>
        <w:jc w:val="both"/>
        <w:rPr>
          <w:sz w:val="26"/>
          <w:szCs w:val="26"/>
        </w:rPr>
      </w:pPr>
      <w:r w:rsidRPr="005D794D">
        <w:rPr>
          <w:sz w:val="26"/>
          <w:szCs w:val="26"/>
        </w:rPr>
        <w:t xml:space="preserve">Уведомления должны соответствовать открытым, разрешенным или находящимся на рассмотрении в СО диспетчерским заявкам за исключением случаев досрочного </w:t>
      </w:r>
      <w:r w:rsidRPr="005D794D">
        <w:rPr>
          <w:sz w:val="26"/>
          <w:szCs w:val="26"/>
        </w:rPr>
        <w:lastRenderedPageBreak/>
        <w:t xml:space="preserve">окончания или более позднего начала ремонта. </w:t>
      </w:r>
      <w:r w:rsidR="009D36BB" w:rsidRPr="00412429">
        <w:rPr>
          <w:sz w:val="26"/>
          <w:szCs w:val="26"/>
        </w:rPr>
        <w:t>Подача оперативных уведомлений, не</w:t>
      </w:r>
      <w:r w:rsidR="00047D80">
        <w:rPr>
          <w:sz w:val="26"/>
          <w:szCs w:val="26"/>
        </w:rPr>
        <w:t xml:space="preserve"> </w:t>
      </w:r>
      <w:r w:rsidR="009D36BB" w:rsidRPr="00412429">
        <w:rPr>
          <w:sz w:val="26"/>
          <w:szCs w:val="26"/>
        </w:rPr>
        <w:t>соответствующих диспетчерским заявкам, допускается в случае последующей подачи</w:t>
      </w:r>
      <w:r w:rsidR="0097294B">
        <w:rPr>
          <w:sz w:val="26"/>
          <w:szCs w:val="26"/>
        </w:rPr>
        <w:t xml:space="preserve"> соответствующей диспетчерской заявки</w:t>
      </w:r>
      <w:r w:rsidR="009D36BB" w:rsidRPr="00412429">
        <w:rPr>
          <w:sz w:val="26"/>
          <w:szCs w:val="26"/>
        </w:rPr>
        <w:t>,</w:t>
      </w:r>
      <w:r w:rsidR="0097294B">
        <w:rPr>
          <w:sz w:val="26"/>
          <w:szCs w:val="26"/>
        </w:rPr>
        <w:t xml:space="preserve"> либо</w:t>
      </w:r>
      <w:r w:rsidR="009D36BB" w:rsidRPr="00412429">
        <w:rPr>
          <w:sz w:val="26"/>
          <w:szCs w:val="26"/>
        </w:rPr>
        <w:t xml:space="preserve"> закрыти</w:t>
      </w:r>
      <w:r w:rsidR="0097294B">
        <w:rPr>
          <w:sz w:val="26"/>
          <w:szCs w:val="26"/>
        </w:rPr>
        <w:t>я</w:t>
      </w:r>
      <w:r w:rsidR="009D36BB" w:rsidRPr="00412429">
        <w:rPr>
          <w:sz w:val="26"/>
          <w:szCs w:val="26"/>
        </w:rPr>
        <w:t xml:space="preserve"> или сняти</w:t>
      </w:r>
      <w:r w:rsidR="0097294B">
        <w:rPr>
          <w:sz w:val="26"/>
          <w:szCs w:val="26"/>
        </w:rPr>
        <w:t>я</w:t>
      </w:r>
      <w:r w:rsidR="009D36BB" w:rsidRPr="00412429">
        <w:rPr>
          <w:sz w:val="26"/>
          <w:szCs w:val="26"/>
        </w:rPr>
        <w:t xml:space="preserve"> </w:t>
      </w:r>
      <w:r w:rsidR="0097294B">
        <w:rPr>
          <w:sz w:val="26"/>
          <w:szCs w:val="26"/>
        </w:rPr>
        <w:t>ранее поданной</w:t>
      </w:r>
      <w:r w:rsidR="009D36BB" w:rsidRPr="00412429">
        <w:rPr>
          <w:sz w:val="26"/>
          <w:szCs w:val="26"/>
        </w:rPr>
        <w:t xml:space="preserve"> диспетчерской заявки.</w:t>
      </w:r>
    </w:p>
    <w:p w14:paraId="2101BD8D" w14:textId="77777777" w:rsidR="009C1C6D" w:rsidRDefault="009C1C6D" w:rsidP="00A8310A">
      <w:pPr>
        <w:spacing w:line="360" w:lineRule="auto"/>
        <w:ind w:firstLine="708"/>
        <w:jc w:val="both"/>
        <w:rPr>
          <w:sz w:val="26"/>
          <w:szCs w:val="26"/>
        </w:rPr>
      </w:pPr>
      <w:r w:rsidRPr="009C1C6D">
        <w:rPr>
          <w:sz w:val="26"/>
          <w:szCs w:val="26"/>
        </w:rPr>
        <w:t>В случае подачи диспетчерской заявки позднее чем через 4 часа после подачи оперативного уведомления и её соответствия оперативному уведомлению, временем подачи оперативного уведомления признается время подачи диспетчерской заявки.</w:t>
      </w:r>
    </w:p>
    <w:p w14:paraId="5AD18989" w14:textId="77777777" w:rsidR="00922722" w:rsidRPr="009C1C6D" w:rsidRDefault="00922722" w:rsidP="00A8310A">
      <w:pPr>
        <w:spacing w:line="360" w:lineRule="auto"/>
        <w:ind w:firstLine="708"/>
        <w:jc w:val="both"/>
        <w:rPr>
          <w:sz w:val="26"/>
          <w:szCs w:val="26"/>
        </w:rPr>
      </w:pPr>
      <w:r w:rsidRPr="009C1C6D">
        <w:rPr>
          <w:sz w:val="26"/>
          <w:szCs w:val="26"/>
        </w:rPr>
        <w:t xml:space="preserve">В случае подачи диспетчерской заявки позднее чем через 4 часа после подачи уведомления </w:t>
      </w:r>
      <w:r>
        <w:rPr>
          <w:sz w:val="26"/>
          <w:szCs w:val="26"/>
        </w:rPr>
        <w:t xml:space="preserve">РСВ </w:t>
      </w:r>
      <w:r w:rsidRPr="009C1C6D">
        <w:rPr>
          <w:sz w:val="26"/>
          <w:szCs w:val="26"/>
        </w:rPr>
        <w:t>и её соответствия уведомлению</w:t>
      </w:r>
      <w:r>
        <w:rPr>
          <w:sz w:val="26"/>
          <w:szCs w:val="26"/>
        </w:rPr>
        <w:t xml:space="preserve"> РСВ</w:t>
      </w:r>
      <w:r w:rsidRPr="009C1C6D">
        <w:rPr>
          <w:sz w:val="26"/>
          <w:szCs w:val="26"/>
        </w:rPr>
        <w:t xml:space="preserve">, временем подачи </w:t>
      </w:r>
      <w:r>
        <w:rPr>
          <w:sz w:val="26"/>
          <w:szCs w:val="26"/>
        </w:rPr>
        <w:t>уведомления РСВ</w:t>
      </w:r>
      <w:r w:rsidRPr="009C1C6D">
        <w:rPr>
          <w:sz w:val="26"/>
          <w:szCs w:val="26"/>
        </w:rPr>
        <w:t xml:space="preserve"> признается время подачи диспетчерской заявки.</w:t>
      </w:r>
    </w:p>
    <w:p w14:paraId="33963944" w14:textId="77777777" w:rsidR="00DB09C4" w:rsidRPr="00A8310A" w:rsidRDefault="00DB09C4" w:rsidP="00DB09C4">
      <w:pPr>
        <w:pStyle w:val="2"/>
        <w:spacing w:before="60" w:after="0" w:line="360" w:lineRule="auto"/>
        <w:jc w:val="both"/>
        <w:rPr>
          <w:rFonts w:ascii="Times New Roman" w:hAnsi="Times New Roman" w:cs="Times New Roman"/>
          <w:i w:val="0"/>
          <w:sz w:val="26"/>
          <w:szCs w:val="26"/>
        </w:rPr>
      </w:pPr>
      <w:bookmarkStart w:id="82" w:name="_Toc121221300"/>
      <w:r w:rsidRPr="00A8310A">
        <w:rPr>
          <w:rFonts w:ascii="Times New Roman" w:hAnsi="Times New Roman" w:cs="Times New Roman"/>
          <w:i w:val="0"/>
          <w:sz w:val="26"/>
          <w:szCs w:val="26"/>
        </w:rPr>
        <w:t xml:space="preserve">6.4. Требования к максимальной мощности, </w:t>
      </w:r>
      <w:r w:rsidR="00C81356" w:rsidRPr="00A8310A">
        <w:rPr>
          <w:rFonts w:ascii="Times New Roman" w:hAnsi="Times New Roman" w:cs="Times New Roman"/>
          <w:i w:val="0"/>
          <w:sz w:val="26"/>
          <w:szCs w:val="26"/>
        </w:rPr>
        <w:t>заявляемой участниками оптового рынка при</w:t>
      </w:r>
      <w:r w:rsidRPr="00A8310A">
        <w:rPr>
          <w:rFonts w:ascii="Times New Roman" w:hAnsi="Times New Roman" w:cs="Times New Roman"/>
          <w:i w:val="0"/>
          <w:sz w:val="26"/>
          <w:szCs w:val="26"/>
        </w:rPr>
        <w:t xml:space="preserve"> </w:t>
      </w:r>
      <w:r w:rsidR="00C81356" w:rsidRPr="00A8310A">
        <w:rPr>
          <w:rFonts w:ascii="Times New Roman" w:hAnsi="Times New Roman" w:cs="Times New Roman"/>
          <w:i w:val="0"/>
          <w:sz w:val="26"/>
          <w:szCs w:val="26"/>
        </w:rPr>
        <w:t>подаче ценовых заявок для участия в конкурентном отборе на сутки вперед</w:t>
      </w:r>
      <w:bookmarkEnd w:id="82"/>
    </w:p>
    <w:p w14:paraId="251FC025" w14:textId="77777777" w:rsidR="00126D59" w:rsidRPr="00A8310A" w:rsidRDefault="00126D59" w:rsidP="004309DA">
      <w:pPr>
        <w:spacing w:line="360" w:lineRule="auto"/>
        <w:ind w:firstLine="708"/>
        <w:jc w:val="both"/>
        <w:rPr>
          <w:sz w:val="26"/>
          <w:szCs w:val="26"/>
        </w:rPr>
      </w:pPr>
      <w:r w:rsidRPr="00A8310A">
        <w:rPr>
          <w:sz w:val="26"/>
          <w:szCs w:val="26"/>
        </w:rPr>
        <w:t xml:space="preserve">Подача ценовых заявок для участия в конкурентном отборе на сутки вперед осуществляется в соответствии с </w:t>
      </w:r>
      <w:r w:rsidRPr="00A8310A">
        <w:rPr>
          <w:i/>
          <w:sz w:val="26"/>
          <w:szCs w:val="26"/>
        </w:rPr>
        <w:t>Регламентом подачи ценовых заявок Участниками оптового рынка.</w:t>
      </w:r>
    </w:p>
    <w:p w14:paraId="4E1B0822" w14:textId="77777777" w:rsidR="00DB09C4" w:rsidRPr="00A8310A" w:rsidRDefault="00C81356" w:rsidP="004309DA">
      <w:pPr>
        <w:spacing w:line="360" w:lineRule="auto"/>
        <w:ind w:firstLine="708"/>
        <w:jc w:val="both"/>
        <w:rPr>
          <w:sz w:val="26"/>
          <w:szCs w:val="26"/>
        </w:rPr>
      </w:pPr>
      <w:r w:rsidRPr="00A8310A">
        <w:rPr>
          <w:sz w:val="26"/>
          <w:szCs w:val="26"/>
        </w:rPr>
        <w:t xml:space="preserve">Участники оптового рынка при подаче ценовых заявок для участия в конкурентном отборе на сутки вперед должны указывать в ценовой </w:t>
      </w:r>
      <w:r w:rsidR="00EC3527" w:rsidRPr="00A8310A">
        <w:rPr>
          <w:sz w:val="26"/>
          <w:szCs w:val="26"/>
        </w:rPr>
        <w:t>заявке максимальное</w:t>
      </w:r>
      <w:r w:rsidRPr="00A8310A">
        <w:rPr>
          <w:sz w:val="26"/>
          <w:szCs w:val="26"/>
        </w:rPr>
        <w:t xml:space="preserve"> значение количества в основных парах «цена – количество» в часовой </w:t>
      </w:r>
      <w:proofErr w:type="spellStart"/>
      <w:r w:rsidRPr="00A8310A">
        <w:rPr>
          <w:sz w:val="26"/>
          <w:szCs w:val="26"/>
        </w:rPr>
        <w:t>подзаявке</w:t>
      </w:r>
      <w:proofErr w:type="spellEnd"/>
      <w:r w:rsidRPr="00A8310A">
        <w:rPr>
          <w:sz w:val="26"/>
          <w:szCs w:val="26"/>
        </w:rPr>
        <w:t xml:space="preserve"> на час h равной максимальной мощности включенного оборудования, указанной в актуализированной расчетной модели</w:t>
      </w:r>
      <w:r w:rsidR="00FE3559" w:rsidRPr="00A8310A">
        <w:rPr>
          <w:sz w:val="26"/>
          <w:szCs w:val="26"/>
        </w:rPr>
        <w:t>.</w:t>
      </w:r>
    </w:p>
    <w:p w14:paraId="7E13DF22" w14:textId="77777777" w:rsidR="007D205C" w:rsidRPr="00A8310A" w:rsidRDefault="007D205C" w:rsidP="002F0D5D">
      <w:pPr>
        <w:pStyle w:val="2"/>
        <w:spacing w:before="60" w:after="0" w:line="360" w:lineRule="auto"/>
        <w:jc w:val="both"/>
        <w:rPr>
          <w:rFonts w:ascii="Times New Roman" w:hAnsi="Times New Roman" w:cs="Times New Roman"/>
          <w:i w:val="0"/>
          <w:sz w:val="26"/>
          <w:szCs w:val="26"/>
        </w:rPr>
      </w:pPr>
      <w:bookmarkStart w:id="83" w:name="_Toc221428838"/>
      <w:bookmarkStart w:id="84" w:name="_Toc213742703"/>
      <w:bookmarkStart w:id="85" w:name="_Toc121221301"/>
      <w:bookmarkStart w:id="86" w:name="_Toc135541537"/>
      <w:r w:rsidRPr="00A8310A">
        <w:rPr>
          <w:rFonts w:ascii="Times New Roman" w:hAnsi="Times New Roman" w:cs="Times New Roman"/>
          <w:i w:val="0"/>
          <w:sz w:val="26"/>
          <w:szCs w:val="26"/>
        </w:rPr>
        <w:t>6.</w:t>
      </w:r>
      <w:r w:rsidR="00DB09C4" w:rsidRPr="00A8310A">
        <w:rPr>
          <w:rFonts w:ascii="Times New Roman" w:hAnsi="Times New Roman" w:cs="Times New Roman"/>
          <w:i w:val="0"/>
          <w:sz w:val="26"/>
          <w:szCs w:val="26"/>
        </w:rPr>
        <w:t>5</w:t>
      </w:r>
      <w:r w:rsidRPr="00A8310A">
        <w:rPr>
          <w:rFonts w:ascii="Times New Roman" w:hAnsi="Times New Roman" w:cs="Times New Roman"/>
          <w:i w:val="0"/>
          <w:sz w:val="26"/>
          <w:szCs w:val="26"/>
        </w:rPr>
        <w:t>. Требования к определению максимальной мощности, готовой к несению нагрузки</w:t>
      </w:r>
      <w:bookmarkEnd w:id="81"/>
      <w:bookmarkEnd w:id="83"/>
      <w:r w:rsidR="00042639" w:rsidRPr="00A8310A">
        <w:rPr>
          <w:rFonts w:ascii="Times New Roman" w:hAnsi="Times New Roman" w:cs="Times New Roman"/>
          <w:i w:val="0"/>
          <w:sz w:val="26"/>
          <w:szCs w:val="26"/>
        </w:rPr>
        <w:t>, и минимальной мощности включенного генерирующего оборудования</w:t>
      </w:r>
      <w:bookmarkEnd w:id="84"/>
      <w:bookmarkEnd w:id="85"/>
    </w:p>
    <w:bookmarkEnd w:id="86"/>
    <w:p w14:paraId="5B6412F0" w14:textId="77777777" w:rsidR="00A8310A" w:rsidRPr="00A8310A" w:rsidRDefault="00A8310A" w:rsidP="00A8310A">
      <w:pPr>
        <w:spacing w:line="360" w:lineRule="auto"/>
        <w:ind w:firstLine="708"/>
        <w:jc w:val="both"/>
        <w:rPr>
          <w:sz w:val="26"/>
          <w:szCs w:val="26"/>
        </w:rPr>
      </w:pPr>
      <w:r w:rsidRPr="00A8310A">
        <w:rPr>
          <w:sz w:val="26"/>
          <w:szCs w:val="26"/>
        </w:rPr>
        <w:t xml:space="preserve">Уточненная величина максимальной мощности, готовой к несению нагрузки, и/или минимальной мощности включенного генерирующего оборудования, согласованная СО не позднее, чем за 4 часа до часа фактической поставки, определяется в соответствии с п. 6.3 </w:t>
      </w:r>
      <w:r w:rsidRPr="00A8310A">
        <w:rPr>
          <w:color w:val="000000"/>
          <w:sz w:val="26"/>
          <w:szCs w:val="26"/>
        </w:rPr>
        <w:t xml:space="preserve">настоящих </w:t>
      </w:r>
      <w:r w:rsidRPr="00A8310A">
        <w:rPr>
          <w:i/>
          <w:color w:val="000000"/>
          <w:sz w:val="26"/>
          <w:szCs w:val="26"/>
        </w:rPr>
        <w:t>Технических требований</w:t>
      </w:r>
      <w:r w:rsidRPr="00A8310A">
        <w:rPr>
          <w:sz w:val="26"/>
          <w:szCs w:val="26"/>
        </w:rPr>
        <w:t xml:space="preserve"> и соответствует составу оборудования, ожидаемому на час фактической поставки. Уточненная величина максимальной мощности, готовой к несению нагрузки, определяется с учетом оборудования, находящегося в холодном резерве. Основанием для уточнения величины максимальной мощности, готовой к несению нагрузки, и/или минимальной мощности включенного генерирующего оборудования, являются оперативное уведомление, поданное СО не </w:t>
      </w:r>
      <w:r w:rsidRPr="00A8310A">
        <w:rPr>
          <w:sz w:val="26"/>
          <w:szCs w:val="26"/>
        </w:rPr>
        <w:lastRenderedPageBreak/>
        <w:t>позднее, чем за 4 часа до часа фактической поставки, и соответствующая разрешенная диспетчерская заявка на изменение состояния или параметров оборудования.</w:t>
      </w:r>
    </w:p>
    <w:p w14:paraId="29375722" w14:textId="77777777" w:rsidR="00CE6052" w:rsidRPr="000D1C96" w:rsidRDefault="000D1C96" w:rsidP="0067287F">
      <w:pPr>
        <w:spacing w:line="360" w:lineRule="auto"/>
        <w:ind w:firstLine="708"/>
        <w:jc w:val="both"/>
        <w:rPr>
          <w:sz w:val="26"/>
          <w:szCs w:val="26"/>
        </w:rPr>
      </w:pPr>
      <w:r w:rsidRPr="000D1C96">
        <w:rPr>
          <w:sz w:val="26"/>
          <w:szCs w:val="26"/>
        </w:rPr>
        <w:t xml:space="preserve">Любое изменение состава оборудования в час фактической поставки, в том числе по турбогенераторам </w:t>
      </w:r>
      <w:proofErr w:type="spellStart"/>
      <w:r w:rsidRPr="000D1C96">
        <w:rPr>
          <w:sz w:val="26"/>
          <w:szCs w:val="26"/>
        </w:rPr>
        <w:t>неблочной</w:t>
      </w:r>
      <w:proofErr w:type="spellEnd"/>
      <w:r w:rsidRPr="000D1C96">
        <w:rPr>
          <w:sz w:val="26"/>
          <w:szCs w:val="26"/>
        </w:rPr>
        <w:t xml:space="preserve"> части ТЭС, активная нагрузка которых обусловлена режимами теплофикации, а также оборудования, находящегося в холодном резерве, должно быть согласовано с СО. Величина мощности оборудования, не соответствующая составу, заданному СО на час фактической поставки, определяется на каждый час суток и соответствует сумме установленных мощностей оборудования включенного, не отключенного и отключенного, а также переведенного в ремонт из холодного резерва, без согласования с СО. Не включение в сеть генерирующего оборудования при плановых пусках </w:t>
      </w:r>
      <w:r w:rsidR="00EC3527" w:rsidRPr="000D1C96">
        <w:rPr>
          <w:sz w:val="26"/>
          <w:szCs w:val="26"/>
        </w:rPr>
        <w:t>или пусках</w:t>
      </w:r>
      <w:r w:rsidRPr="000D1C96">
        <w:rPr>
          <w:sz w:val="26"/>
          <w:szCs w:val="26"/>
        </w:rPr>
        <w:t xml:space="preserve"> по команде диспетчера квалифицируется как нарушение нормативного времени включения генерирующего оборудования в сеть в соответствии с настоящими </w:t>
      </w:r>
      <w:r w:rsidRPr="000D1C96">
        <w:rPr>
          <w:i/>
          <w:sz w:val="26"/>
          <w:szCs w:val="26"/>
        </w:rPr>
        <w:t>Техническими требованиями</w:t>
      </w:r>
      <w:r w:rsidRPr="000D1C96">
        <w:rPr>
          <w:sz w:val="26"/>
          <w:szCs w:val="26"/>
        </w:rPr>
        <w:t>.</w:t>
      </w:r>
    </w:p>
    <w:p w14:paraId="4B1673F0" w14:textId="77777777" w:rsidR="00042639" w:rsidRPr="00A8310A" w:rsidRDefault="00CE6052" w:rsidP="00042639">
      <w:pPr>
        <w:spacing w:line="360" w:lineRule="auto"/>
        <w:ind w:firstLine="708"/>
        <w:jc w:val="both"/>
        <w:rPr>
          <w:sz w:val="26"/>
          <w:szCs w:val="26"/>
        </w:rPr>
      </w:pPr>
      <w:r w:rsidRPr="00A8310A">
        <w:rPr>
          <w:sz w:val="26"/>
          <w:szCs w:val="26"/>
        </w:rPr>
        <w:t xml:space="preserve">Фактическая величина максимальной мощности, готовой к несению нагрузки, определяется </w:t>
      </w:r>
      <w:r w:rsidR="00225657" w:rsidRPr="00A8310A">
        <w:rPr>
          <w:sz w:val="26"/>
          <w:szCs w:val="26"/>
        </w:rPr>
        <w:t xml:space="preserve">на </w:t>
      </w:r>
      <w:r w:rsidRPr="00A8310A">
        <w:rPr>
          <w:sz w:val="26"/>
          <w:szCs w:val="26"/>
        </w:rPr>
        <w:t xml:space="preserve">каждый час суток и соответствует сумме включенной мощности </w:t>
      </w:r>
      <w:r w:rsidR="0045760D" w:rsidRPr="00A8310A">
        <w:rPr>
          <w:sz w:val="26"/>
          <w:szCs w:val="26"/>
        </w:rPr>
        <w:t>ГТП</w:t>
      </w:r>
      <w:r w:rsidRPr="00A8310A">
        <w:rPr>
          <w:sz w:val="26"/>
          <w:szCs w:val="26"/>
        </w:rPr>
        <w:t xml:space="preserve"> и мощности генерирующего оборудования </w:t>
      </w:r>
      <w:r w:rsidR="0045760D" w:rsidRPr="00A8310A">
        <w:rPr>
          <w:sz w:val="26"/>
          <w:szCs w:val="26"/>
        </w:rPr>
        <w:t>ГТП</w:t>
      </w:r>
      <w:r w:rsidR="0067287F" w:rsidRPr="00A8310A">
        <w:rPr>
          <w:sz w:val="26"/>
          <w:szCs w:val="26"/>
        </w:rPr>
        <w:t>,</w:t>
      </w:r>
      <w:r w:rsidRPr="00A8310A">
        <w:rPr>
          <w:sz w:val="26"/>
          <w:szCs w:val="26"/>
        </w:rPr>
        <w:t xml:space="preserve"> находящегося в холодном резерве, определенн</w:t>
      </w:r>
      <w:r w:rsidR="0067287F" w:rsidRPr="00A8310A">
        <w:rPr>
          <w:sz w:val="26"/>
          <w:szCs w:val="26"/>
        </w:rPr>
        <w:t>ой</w:t>
      </w:r>
      <w:r w:rsidRPr="00A8310A">
        <w:rPr>
          <w:sz w:val="26"/>
          <w:szCs w:val="26"/>
        </w:rPr>
        <w:t xml:space="preserve"> с учетом </w:t>
      </w:r>
      <w:r w:rsidR="00D60FFE" w:rsidRPr="00A8310A">
        <w:rPr>
          <w:sz w:val="26"/>
          <w:szCs w:val="26"/>
        </w:rPr>
        <w:t xml:space="preserve">фактических ограничений </w:t>
      </w:r>
      <w:r w:rsidR="00042639" w:rsidRPr="00A8310A">
        <w:rPr>
          <w:sz w:val="26"/>
          <w:szCs w:val="26"/>
        </w:rPr>
        <w:t>максимальной мощности.</w:t>
      </w:r>
    </w:p>
    <w:p w14:paraId="376AAE0E" w14:textId="77777777" w:rsidR="00F42BCB" w:rsidRPr="00A8310A" w:rsidRDefault="00F42BCB" w:rsidP="0067313D">
      <w:pPr>
        <w:spacing w:line="360" w:lineRule="auto"/>
        <w:ind w:firstLine="708"/>
        <w:jc w:val="both"/>
        <w:rPr>
          <w:sz w:val="26"/>
          <w:szCs w:val="26"/>
        </w:rPr>
      </w:pPr>
      <w:r w:rsidRPr="00A8310A">
        <w:rPr>
          <w:sz w:val="26"/>
          <w:szCs w:val="26"/>
        </w:rPr>
        <w:t>В целях проверки наличия фактических резервов мощности СО имеет право осуществлять</w:t>
      </w:r>
      <w:r w:rsidR="0067313D" w:rsidRPr="00A8310A">
        <w:rPr>
          <w:sz w:val="26"/>
          <w:szCs w:val="26"/>
        </w:rPr>
        <w:t xml:space="preserve"> </w:t>
      </w:r>
      <w:r w:rsidRPr="00A8310A">
        <w:rPr>
          <w:sz w:val="26"/>
          <w:szCs w:val="26"/>
        </w:rPr>
        <w:t>выборочную загрузку генерирующего оборудования на период от 1 до 3 часов без учета ранжированных таблиц, но не более трех раз в течение месяца в отношении одного ГОУ</w:t>
      </w:r>
      <w:r w:rsidR="009F2877" w:rsidRPr="00A8310A">
        <w:rPr>
          <w:sz w:val="26"/>
          <w:szCs w:val="26"/>
        </w:rPr>
        <w:t xml:space="preserve"> до максимальной мощности, заявленной участником оптового рынка в уведомлении о составе и параметрах оборудования</w:t>
      </w:r>
      <w:r w:rsidRPr="00A8310A">
        <w:rPr>
          <w:sz w:val="26"/>
          <w:szCs w:val="26"/>
        </w:rPr>
        <w:t xml:space="preserve">. </w:t>
      </w:r>
    </w:p>
    <w:p w14:paraId="12A43032" w14:textId="77777777" w:rsidR="00315FBE" w:rsidRPr="00A8310A" w:rsidRDefault="00315FBE" w:rsidP="00042639">
      <w:pPr>
        <w:spacing w:line="360" w:lineRule="auto"/>
        <w:ind w:firstLine="708"/>
        <w:jc w:val="both"/>
        <w:rPr>
          <w:sz w:val="26"/>
          <w:szCs w:val="26"/>
        </w:rPr>
      </w:pPr>
      <w:r w:rsidRPr="00A8310A">
        <w:rPr>
          <w:sz w:val="26"/>
          <w:szCs w:val="26"/>
        </w:rPr>
        <w:t>Соблюдение участником оптового рынка заданного СО состава и параметров генерирующего оборудования подтверждается в том числе отсутствием допущенных участником оптового рынка по собственной инициативе отклонений объемов фактического производства электрической энергии от плановых в соответствующей ГТП на величину более 15 МВт</w:t>
      </w:r>
      <w:r w:rsidR="000716A4" w:rsidRPr="00A8310A">
        <w:rPr>
          <w:sz w:val="26"/>
          <w:szCs w:val="26"/>
        </w:rPr>
        <w:t>*</w:t>
      </w:r>
      <w:r w:rsidRPr="00A8310A">
        <w:rPr>
          <w:sz w:val="26"/>
          <w:szCs w:val="26"/>
        </w:rPr>
        <w:t>ч и величину, соответствующую выработке электрической энергии с использованием 5% установленной мощности соответствующего генерирующего оборудования.</w:t>
      </w:r>
    </w:p>
    <w:p w14:paraId="3FD9B13A" w14:textId="77777777" w:rsidR="00CE6052" w:rsidRPr="000D1C96" w:rsidRDefault="00042639" w:rsidP="00463F58">
      <w:pPr>
        <w:spacing w:line="360" w:lineRule="auto"/>
        <w:ind w:firstLine="708"/>
        <w:jc w:val="both"/>
        <w:rPr>
          <w:sz w:val="26"/>
          <w:szCs w:val="26"/>
        </w:rPr>
      </w:pPr>
      <w:r w:rsidRPr="00A8310A">
        <w:rPr>
          <w:sz w:val="26"/>
          <w:szCs w:val="26"/>
        </w:rPr>
        <w:t>Фактическая величина минимальной мощности включенного генерирующего оборудования определяется на каждый час суток и соответствует минимальной</w:t>
      </w:r>
      <w:r w:rsidR="00B82592" w:rsidRPr="00A8310A">
        <w:rPr>
          <w:sz w:val="26"/>
          <w:szCs w:val="26"/>
        </w:rPr>
        <w:t xml:space="preserve"> </w:t>
      </w:r>
      <w:r w:rsidRPr="00A8310A">
        <w:rPr>
          <w:sz w:val="26"/>
          <w:szCs w:val="26"/>
        </w:rPr>
        <w:t xml:space="preserve">мощности </w:t>
      </w:r>
      <w:r w:rsidR="0045760D" w:rsidRPr="00A8310A">
        <w:rPr>
          <w:sz w:val="26"/>
          <w:szCs w:val="26"/>
        </w:rPr>
        <w:t>ГТП</w:t>
      </w:r>
      <w:r w:rsidR="00B82592" w:rsidRPr="00A8310A">
        <w:rPr>
          <w:sz w:val="26"/>
          <w:szCs w:val="26"/>
        </w:rPr>
        <w:t xml:space="preserve">, </w:t>
      </w:r>
      <w:r w:rsidRPr="00A8310A">
        <w:rPr>
          <w:sz w:val="26"/>
          <w:szCs w:val="26"/>
        </w:rPr>
        <w:t>определенной с учетом фактических технологических ограничений минимума</w:t>
      </w:r>
      <w:r w:rsidR="00EF54A5" w:rsidRPr="00A8310A">
        <w:rPr>
          <w:sz w:val="26"/>
          <w:szCs w:val="26"/>
        </w:rPr>
        <w:t xml:space="preserve"> </w:t>
      </w:r>
      <w:r w:rsidR="00B82592" w:rsidRPr="00A8310A">
        <w:rPr>
          <w:sz w:val="26"/>
          <w:szCs w:val="26"/>
        </w:rPr>
        <w:t xml:space="preserve">для </w:t>
      </w:r>
      <w:r w:rsidR="00B82592" w:rsidRPr="00A8310A">
        <w:rPr>
          <w:sz w:val="26"/>
          <w:szCs w:val="26"/>
        </w:rPr>
        <w:lastRenderedPageBreak/>
        <w:t xml:space="preserve">блочных ГЕМ исходя из состава фактически включенного </w:t>
      </w:r>
      <w:r w:rsidR="00B82592" w:rsidRPr="000D1C96">
        <w:rPr>
          <w:sz w:val="26"/>
          <w:szCs w:val="26"/>
        </w:rPr>
        <w:t>генерирующего оборудования в час поставки.</w:t>
      </w:r>
    </w:p>
    <w:p w14:paraId="1D70C75A" w14:textId="77777777" w:rsidR="00A8310A" w:rsidRDefault="000D1C96" w:rsidP="00A8310A">
      <w:pPr>
        <w:spacing w:line="360" w:lineRule="auto"/>
        <w:ind w:firstLine="708"/>
        <w:jc w:val="both"/>
        <w:rPr>
          <w:sz w:val="26"/>
          <w:szCs w:val="26"/>
        </w:rPr>
      </w:pPr>
      <w:r w:rsidRPr="000D1C96">
        <w:rPr>
          <w:sz w:val="26"/>
          <w:szCs w:val="26"/>
        </w:rPr>
        <w:t>Участник оптового рынка обязан уведомить СО о вынужденных (фактических) изменениях состава и/или параметров оборудования и/или режима работы оборудования при помощи оперативного уведомления. В течение 4 часов после подачи оперативного уведомления участник оптового рынка должен подать диспетчерскую заявку на заявленное в оперативном уведомлении изменение состава и/или параметров оборудования и/или режима работы оборудования. В случае соответствия диспетчерской заявки оперативному уведомлению временем подачи диспетчерской заявки признается время подачи оперативного уведомления. В случае подачи диспетчерской заявки позднее чем через 4 часа после подачи оперативного уведомления и её соответствия оперативному уведомлению временем подачи оперативного уведомления признается время подачи диспетчерской заявки.</w:t>
      </w:r>
    </w:p>
    <w:p w14:paraId="0A9C93E7" w14:textId="77777777" w:rsidR="003876E9" w:rsidRPr="000D1C96" w:rsidRDefault="003876E9" w:rsidP="00A8310A">
      <w:pPr>
        <w:spacing w:line="360" w:lineRule="auto"/>
        <w:ind w:firstLine="708"/>
        <w:jc w:val="both"/>
        <w:rPr>
          <w:sz w:val="26"/>
          <w:szCs w:val="26"/>
        </w:rPr>
      </w:pPr>
      <w:r>
        <w:rPr>
          <w:sz w:val="26"/>
          <w:szCs w:val="26"/>
        </w:rPr>
        <w:t>Д</w:t>
      </w:r>
      <w:r w:rsidRPr="000D1C96">
        <w:rPr>
          <w:sz w:val="26"/>
          <w:szCs w:val="26"/>
        </w:rPr>
        <w:t xml:space="preserve">ля целей настоящих </w:t>
      </w:r>
      <w:r w:rsidRPr="000D1C96">
        <w:rPr>
          <w:i/>
          <w:sz w:val="26"/>
          <w:szCs w:val="26"/>
        </w:rPr>
        <w:t>Технических</w:t>
      </w:r>
      <w:r w:rsidRPr="000D1C96">
        <w:rPr>
          <w:sz w:val="26"/>
          <w:szCs w:val="26"/>
        </w:rPr>
        <w:t xml:space="preserve"> </w:t>
      </w:r>
      <w:r w:rsidRPr="000D1C96">
        <w:rPr>
          <w:i/>
          <w:sz w:val="26"/>
          <w:szCs w:val="26"/>
        </w:rPr>
        <w:t>требований</w:t>
      </w:r>
      <w:r w:rsidRPr="000D1C96">
        <w:rPr>
          <w:sz w:val="26"/>
          <w:szCs w:val="26"/>
        </w:rPr>
        <w:t xml:space="preserve"> и </w:t>
      </w:r>
      <w:r w:rsidRPr="000D1C96">
        <w:rPr>
          <w:i/>
          <w:sz w:val="26"/>
          <w:szCs w:val="26"/>
        </w:rPr>
        <w:t>Порядка установления</w:t>
      </w:r>
      <w:r w:rsidRPr="000D1C96">
        <w:rPr>
          <w:sz w:val="26"/>
          <w:szCs w:val="26"/>
        </w:rPr>
        <w:t xml:space="preserve"> </w:t>
      </w:r>
      <w:r w:rsidRPr="000D1C96">
        <w:rPr>
          <w:i/>
          <w:sz w:val="26"/>
          <w:szCs w:val="26"/>
        </w:rPr>
        <w:t>соответствия</w:t>
      </w:r>
      <w:r w:rsidRPr="000D1C96">
        <w:rPr>
          <w:sz w:val="26"/>
          <w:szCs w:val="26"/>
        </w:rPr>
        <w:t xml:space="preserve"> </w:t>
      </w:r>
      <w:r>
        <w:rPr>
          <w:sz w:val="26"/>
          <w:szCs w:val="26"/>
        </w:rPr>
        <w:t xml:space="preserve">учитываются </w:t>
      </w:r>
      <w:r w:rsidRPr="00A8310A">
        <w:rPr>
          <w:color w:val="000000"/>
          <w:sz w:val="26"/>
          <w:szCs w:val="26"/>
        </w:rPr>
        <w:t>оперативные уведомления</w:t>
      </w:r>
      <w:r>
        <w:rPr>
          <w:color w:val="000000"/>
          <w:sz w:val="26"/>
          <w:szCs w:val="26"/>
        </w:rPr>
        <w:t>,</w:t>
      </w:r>
      <w:r w:rsidRPr="00A8310A">
        <w:rPr>
          <w:color w:val="000000"/>
          <w:sz w:val="26"/>
          <w:szCs w:val="26"/>
        </w:rPr>
        <w:t xml:space="preserve"> </w:t>
      </w:r>
      <w:r>
        <w:rPr>
          <w:color w:val="000000"/>
          <w:sz w:val="26"/>
          <w:szCs w:val="26"/>
        </w:rPr>
        <w:t>поданные</w:t>
      </w:r>
      <w:r w:rsidRPr="00A8310A">
        <w:rPr>
          <w:color w:val="000000"/>
          <w:sz w:val="26"/>
          <w:szCs w:val="26"/>
        </w:rPr>
        <w:t xml:space="preserve"> </w:t>
      </w:r>
      <w:r w:rsidRPr="00A8310A">
        <w:rPr>
          <w:sz w:val="26"/>
          <w:szCs w:val="26"/>
        </w:rPr>
        <w:t xml:space="preserve">средствами специализированного ПО в соответствии с </w:t>
      </w:r>
      <w:r w:rsidRPr="00A8310A">
        <w:rPr>
          <w:i/>
          <w:iCs/>
          <w:sz w:val="26"/>
          <w:szCs w:val="26"/>
        </w:rPr>
        <w:t xml:space="preserve">Регламентом </w:t>
      </w:r>
      <w:r w:rsidRPr="00A8310A">
        <w:rPr>
          <w:i/>
          <w:sz w:val="26"/>
          <w:szCs w:val="26"/>
        </w:rPr>
        <w:t>подачи уведомлений участниками оптового рынка</w:t>
      </w:r>
      <w:r w:rsidRPr="00A8310A">
        <w:rPr>
          <w:iCs/>
          <w:sz w:val="26"/>
          <w:szCs w:val="26"/>
        </w:rPr>
        <w:t xml:space="preserve"> </w:t>
      </w:r>
      <w:r w:rsidRPr="00A8310A">
        <w:rPr>
          <w:sz w:val="26"/>
          <w:szCs w:val="26"/>
        </w:rPr>
        <w:t>[5]</w:t>
      </w:r>
      <w:r>
        <w:rPr>
          <w:sz w:val="26"/>
          <w:szCs w:val="26"/>
        </w:rPr>
        <w:t>, при условии соответствия</w:t>
      </w:r>
      <w:r w:rsidR="00497C61">
        <w:rPr>
          <w:sz w:val="26"/>
          <w:szCs w:val="26"/>
        </w:rPr>
        <w:t xml:space="preserve"> таких</w:t>
      </w:r>
      <w:r w:rsidRPr="000D1C96">
        <w:rPr>
          <w:sz w:val="26"/>
          <w:szCs w:val="26"/>
        </w:rPr>
        <w:t xml:space="preserve"> оперативн</w:t>
      </w:r>
      <w:r>
        <w:rPr>
          <w:sz w:val="26"/>
          <w:szCs w:val="26"/>
        </w:rPr>
        <w:t>ых</w:t>
      </w:r>
      <w:r w:rsidRPr="000D1C96">
        <w:rPr>
          <w:sz w:val="26"/>
          <w:szCs w:val="26"/>
        </w:rPr>
        <w:t xml:space="preserve"> уведомлени</w:t>
      </w:r>
      <w:r>
        <w:rPr>
          <w:sz w:val="26"/>
          <w:szCs w:val="26"/>
        </w:rPr>
        <w:t>й</w:t>
      </w:r>
      <w:r w:rsidRPr="000D1C96">
        <w:rPr>
          <w:sz w:val="26"/>
          <w:szCs w:val="26"/>
        </w:rPr>
        <w:t xml:space="preserve"> предъявляемым настоящим пунктом требованиям, в том числе по порядку и условиям </w:t>
      </w:r>
      <w:r>
        <w:rPr>
          <w:sz w:val="26"/>
          <w:szCs w:val="26"/>
        </w:rPr>
        <w:t>их</w:t>
      </w:r>
      <w:r w:rsidRPr="000D1C96">
        <w:rPr>
          <w:sz w:val="26"/>
          <w:szCs w:val="26"/>
        </w:rPr>
        <w:t xml:space="preserve"> подтверждения диспетчерской заявкой.</w:t>
      </w:r>
    </w:p>
    <w:p w14:paraId="33E2ADFB" w14:textId="77777777" w:rsidR="00A8310A" w:rsidRPr="00A8310A" w:rsidRDefault="00A8310A" w:rsidP="00A8310A">
      <w:pPr>
        <w:spacing w:line="360" w:lineRule="auto"/>
        <w:ind w:firstLine="708"/>
        <w:jc w:val="both"/>
        <w:rPr>
          <w:sz w:val="26"/>
          <w:szCs w:val="26"/>
        </w:rPr>
      </w:pPr>
      <w:r w:rsidRPr="00A8310A">
        <w:rPr>
          <w:sz w:val="26"/>
          <w:szCs w:val="26"/>
        </w:rPr>
        <w:t xml:space="preserve">В соответствии с </w:t>
      </w:r>
      <w:r w:rsidRPr="00A8310A">
        <w:rPr>
          <w:i/>
          <w:sz w:val="26"/>
          <w:szCs w:val="26"/>
        </w:rPr>
        <w:t xml:space="preserve">Регламентом оперативного диспетчерского управления электроэнергетическим режимом </w:t>
      </w:r>
      <w:r w:rsidR="00EC3527" w:rsidRPr="00A8310A">
        <w:rPr>
          <w:i/>
          <w:sz w:val="26"/>
          <w:szCs w:val="26"/>
        </w:rPr>
        <w:t>объектов управления</w:t>
      </w:r>
      <w:r w:rsidRPr="00A8310A">
        <w:rPr>
          <w:i/>
          <w:sz w:val="26"/>
          <w:szCs w:val="26"/>
        </w:rPr>
        <w:t xml:space="preserve"> ЕЭС России </w:t>
      </w:r>
      <w:r w:rsidRPr="00A8310A">
        <w:rPr>
          <w:sz w:val="26"/>
          <w:szCs w:val="26"/>
        </w:rPr>
        <w:t>[7]</w:t>
      </w:r>
      <w:r w:rsidRPr="00A8310A">
        <w:rPr>
          <w:color w:val="000000"/>
          <w:sz w:val="26"/>
          <w:szCs w:val="26"/>
        </w:rPr>
        <w:t xml:space="preserve"> в целях повышения оперативности взаимодействия диспетчерского персонала СО с персоналом объектов генерации и объектов потребления с регулируемой нагрузкой допускается подача устных оперативных уведомлений о планируемых или фактических изменениях состава и (или) параметров генерирующего оборудования по телефону. Устные оперативные уведомления подлежат обязательной регистрации </w:t>
      </w:r>
      <w:r w:rsidRPr="00A8310A">
        <w:rPr>
          <w:sz w:val="26"/>
          <w:szCs w:val="26"/>
        </w:rPr>
        <w:t xml:space="preserve">средствами специализированного ПО в соответствии с </w:t>
      </w:r>
      <w:r w:rsidRPr="00A8310A">
        <w:rPr>
          <w:i/>
          <w:iCs/>
          <w:sz w:val="26"/>
          <w:szCs w:val="26"/>
        </w:rPr>
        <w:t xml:space="preserve">Регламентом </w:t>
      </w:r>
      <w:r w:rsidRPr="00A8310A">
        <w:rPr>
          <w:i/>
          <w:sz w:val="26"/>
          <w:szCs w:val="26"/>
        </w:rPr>
        <w:t>подачи уведомлений участниками оптового рынка</w:t>
      </w:r>
      <w:r w:rsidRPr="00A8310A">
        <w:rPr>
          <w:iCs/>
          <w:sz w:val="26"/>
          <w:szCs w:val="26"/>
        </w:rPr>
        <w:t xml:space="preserve"> </w:t>
      </w:r>
      <w:r w:rsidRPr="00A8310A">
        <w:rPr>
          <w:sz w:val="26"/>
          <w:szCs w:val="26"/>
        </w:rPr>
        <w:t>[5]</w:t>
      </w:r>
      <w:r w:rsidRPr="00A8310A">
        <w:rPr>
          <w:iCs/>
          <w:sz w:val="26"/>
          <w:szCs w:val="26"/>
        </w:rPr>
        <w:t>.</w:t>
      </w:r>
    </w:p>
    <w:p w14:paraId="1A393E58" w14:textId="77777777" w:rsidR="00E35F3A" w:rsidRPr="00A8310A" w:rsidRDefault="00E35F3A" w:rsidP="0067287F">
      <w:pPr>
        <w:spacing w:line="360" w:lineRule="auto"/>
        <w:ind w:firstLine="708"/>
        <w:jc w:val="both"/>
        <w:rPr>
          <w:sz w:val="26"/>
          <w:szCs w:val="26"/>
        </w:rPr>
      </w:pPr>
      <w:r w:rsidRPr="00A8310A">
        <w:rPr>
          <w:sz w:val="26"/>
          <w:szCs w:val="26"/>
        </w:rPr>
        <w:t xml:space="preserve">В случае, если решение СО о переносе заявленного срока реализации диспетчерских заявок на изменение состава и/или параметров оборудования и/или режима работы оборудования доведено до участника оптового рынка после 16 часов 30 минут московского времени суток Х-2 (для второй неценовой зоны не позднее 10 часов </w:t>
      </w:r>
      <w:r w:rsidRPr="00A8310A">
        <w:rPr>
          <w:sz w:val="26"/>
          <w:szCs w:val="26"/>
        </w:rPr>
        <w:lastRenderedPageBreak/>
        <w:t xml:space="preserve">хабаровского времени суток Х-1) и участник оптового рынка не позднее чем за 4 часа до часа фактической поставки подал скорректированное оперативное уведомление, учитывающее решение СО о переносе заявленного срока реализации диспетчерской заявки, временем подачи скорректированного уведомления признается время подачи последнего по состоянию на 16 часов 30 минут московского времени суток Х-2 (для второй неценовой зоны не позднее 10 часов хабаровского времени суток Х-1) уведомления о составе и параметрах оборудования. Данное правило применяется при условии подачи участником ОРЭ диспетчерских заявок в регламентные сроки, определенные </w:t>
      </w:r>
      <w:r w:rsidRPr="00A8310A">
        <w:rPr>
          <w:i/>
          <w:sz w:val="26"/>
          <w:szCs w:val="26"/>
        </w:rPr>
        <w:t>Положением о диспетчерских заявках</w:t>
      </w:r>
      <w:r w:rsidRPr="00A8310A">
        <w:rPr>
          <w:sz w:val="26"/>
          <w:szCs w:val="26"/>
        </w:rPr>
        <w:t xml:space="preserve"> [13] соответствующего диспетчерского центра СО.</w:t>
      </w:r>
    </w:p>
    <w:p w14:paraId="21196660" w14:textId="77777777" w:rsidR="00CF12FE" w:rsidRPr="00A8310A" w:rsidRDefault="00CF12FE" w:rsidP="00C92CA3">
      <w:pPr>
        <w:pStyle w:val="2"/>
        <w:spacing w:before="60" w:after="0" w:line="360" w:lineRule="auto"/>
        <w:jc w:val="both"/>
        <w:rPr>
          <w:rFonts w:ascii="Times New Roman" w:hAnsi="Times New Roman" w:cs="Times New Roman"/>
          <w:i w:val="0"/>
          <w:sz w:val="26"/>
          <w:szCs w:val="26"/>
        </w:rPr>
      </w:pPr>
      <w:bookmarkStart w:id="87" w:name="_Toc207694658"/>
      <w:bookmarkStart w:id="88" w:name="_Toc213742704"/>
      <w:bookmarkStart w:id="89" w:name="_Toc121221302"/>
      <w:bookmarkStart w:id="90" w:name="_Toc213137177"/>
      <w:r w:rsidRPr="00A8310A">
        <w:rPr>
          <w:rFonts w:ascii="Times New Roman" w:hAnsi="Times New Roman" w:cs="Times New Roman"/>
          <w:i w:val="0"/>
          <w:sz w:val="26"/>
          <w:szCs w:val="26"/>
        </w:rPr>
        <w:t>6.</w:t>
      </w:r>
      <w:r w:rsidR="00315FBE" w:rsidRPr="00A8310A">
        <w:rPr>
          <w:rFonts w:ascii="Times New Roman" w:hAnsi="Times New Roman" w:cs="Times New Roman"/>
          <w:i w:val="0"/>
          <w:sz w:val="26"/>
          <w:szCs w:val="26"/>
        </w:rPr>
        <w:t>6</w:t>
      </w:r>
      <w:r w:rsidRPr="00A8310A">
        <w:rPr>
          <w:rFonts w:ascii="Times New Roman" w:hAnsi="Times New Roman" w:cs="Times New Roman"/>
          <w:i w:val="0"/>
          <w:sz w:val="26"/>
          <w:szCs w:val="26"/>
        </w:rPr>
        <w:t>. Требования к соблюдению нормативного времени включения в сеть генерирующего оборудования</w:t>
      </w:r>
      <w:bookmarkEnd w:id="87"/>
      <w:bookmarkEnd w:id="88"/>
      <w:bookmarkEnd w:id="89"/>
    </w:p>
    <w:p w14:paraId="66793163" w14:textId="77777777" w:rsidR="00A81691" w:rsidRPr="00A81691" w:rsidRDefault="00A81691" w:rsidP="00A81691">
      <w:pPr>
        <w:spacing w:line="360" w:lineRule="auto"/>
        <w:ind w:firstLine="708"/>
        <w:jc w:val="both"/>
        <w:rPr>
          <w:sz w:val="26"/>
          <w:szCs w:val="26"/>
        </w:rPr>
      </w:pPr>
      <w:r w:rsidRPr="00A81691">
        <w:rPr>
          <w:sz w:val="26"/>
          <w:szCs w:val="26"/>
        </w:rPr>
        <w:t>СО регистрирует соответствие нормативного времени включения в сеть генерирующего оборудования по фактическому состоянию оборудования на конец часа в отношении всех единиц генерирующего оборудования</w:t>
      </w:r>
      <w:r w:rsidR="004F2D84">
        <w:rPr>
          <w:sz w:val="26"/>
          <w:szCs w:val="26"/>
        </w:rPr>
        <w:t>,</w:t>
      </w:r>
      <w:r w:rsidRPr="00A81691">
        <w:rPr>
          <w:sz w:val="26"/>
          <w:szCs w:val="26"/>
        </w:rPr>
        <w:t xml:space="preserve"> подлежащих включению:</w:t>
      </w:r>
    </w:p>
    <w:p w14:paraId="52688BDD" w14:textId="77777777" w:rsidR="00A81691" w:rsidRPr="00A81691" w:rsidRDefault="00A81691" w:rsidP="00DD4408">
      <w:pPr>
        <w:numPr>
          <w:ilvl w:val="0"/>
          <w:numId w:val="29"/>
        </w:numPr>
        <w:spacing w:line="360" w:lineRule="auto"/>
        <w:jc w:val="both"/>
        <w:rPr>
          <w:sz w:val="26"/>
          <w:szCs w:val="26"/>
        </w:rPr>
      </w:pPr>
      <w:r w:rsidRPr="00A81691">
        <w:rPr>
          <w:sz w:val="26"/>
          <w:szCs w:val="26"/>
        </w:rPr>
        <w:t>при плановых пусках, учтенных при актуализации состава оборудования на этапе формирования ПДГ;</w:t>
      </w:r>
    </w:p>
    <w:p w14:paraId="0FCA8284" w14:textId="77777777" w:rsidR="00A81691" w:rsidRPr="00A81691" w:rsidRDefault="00A81691" w:rsidP="00DD4408">
      <w:pPr>
        <w:numPr>
          <w:ilvl w:val="0"/>
          <w:numId w:val="29"/>
        </w:numPr>
        <w:spacing w:line="360" w:lineRule="auto"/>
        <w:jc w:val="both"/>
        <w:rPr>
          <w:sz w:val="26"/>
          <w:szCs w:val="26"/>
        </w:rPr>
      </w:pPr>
      <w:r w:rsidRPr="00A81691">
        <w:rPr>
          <w:sz w:val="26"/>
          <w:szCs w:val="26"/>
        </w:rPr>
        <w:t>при неплановых пусках по команде диспетчера СО, в том числе по команде диспетчера на включение генерирующего оборудования в минимально возможный срок с целью предотвращения развития и ликвидации нарушений нормального режима.</w:t>
      </w:r>
    </w:p>
    <w:p w14:paraId="4E0ED91F" w14:textId="77777777" w:rsidR="008B2CC8" w:rsidRDefault="008B2CC8" w:rsidP="009401D8">
      <w:pPr>
        <w:spacing w:line="360" w:lineRule="auto"/>
        <w:ind w:firstLine="708"/>
        <w:jc w:val="both"/>
        <w:rPr>
          <w:sz w:val="26"/>
          <w:szCs w:val="26"/>
        </w:rPr>
      </w:pPr>
      <w:r w:rsidRPr="008B2CC8">
        <w:rPr>
          <w:sz w:val="26"/>
          <w:szCs w:val="26"/>
        </w:rPr>
        <w:t xml:space="preserve">Эксплуатационное состояние генерирующего оборудования определяется в соответствии с п.6.8. настоящих </w:t>
      </w:r>
      <w:r w:rsidRPr="008B2CC8">
        <w:rPr>
          <w:i/>
          <w:sz w:val="26"/>
          <w:szCs w:val="26"/>
        </w:rPr>
        <w:t>Технических требований</w:t>
      </w:r>
      <w:r w:rsidRPr="008B2CC8">
        <w:rPr>
          <w:sz w:val="26"/>
          <w:szCs w:val="26"/>
        </w:rPr>
        <w:t>.</w:t>
      </w:r>
    </w:p>
    <w:p w14:paraId="306D9462" w14:textId="2DF2936F" w:rsidR="009401D8" w:rsidRPr="009401D8" w:rsidRDefault="009401D8" w:rsidP="009401D8">
      <w:pPr>
        <w:spacing w:line="360" w:lineRule="auto"/>
        <w:ind w:firstLine="708"/>
        <w:jc w:val="both"/>
        <w:rPr>
          <w:sz w:val="26"/>
          <w:szCs w:val="26"/>
        </w:rPr>
      </w:pPr>
      <w:r w:rsidRPr="009401D8">
        <w:rPr>
          <w:sz w:val="26"/>
          <w:szCs w:val="26"/>
        </w:rPr>
        <w:t xml:space="preserve">В случае включения в сеть генерирующего оборудования при плановых пусках время включения в </w:t>
      </w:r>
      <w:r w:rsidR="009C0C95" w:rsidRPr="009401D8">
        <w:rPr>
          <w:sz w:val="26"/>
          <w:szCs w:val="26"/>
        </w:rPr>
        <w:t>сеть не</w:t>
      </w:r>
      <w:r w:rsidRPr="009401D8">
        <w:rPr>
          <w:sz w:val="26"/>
          <w:szCs w:val="26"/>
        </w:rPr>
        <w:t xml:space="preserve"> должно превышать нормативное время до включения в сеть, определенное как конец часа, на который при актуализации состава оборудования на этапе формирования ПДГ СО запланировано включение соответствующего генерирующего оборудования (ЕГО).</w:t>
      </w:r>
    </w:p>
    <w:p w14:paraId="76E22E0B" w14:textId="77777777" w:rsidR="003E291E" w:rsidRPr="003E291E" w:rsidRDefault="00A81691" w:rsidP="00C92CA3">
      <w:pPr>
        <w:spacing w:line="360" w:lineRule="auto"/>
        <w:ind w:firstLine="708"/>
        <w:jc w:val="both"/>
        <w:rPr>
          <w:sz w:val="26"/>
          <w:szCs w:val="26"/>
        </w:rPr>
      </w:pPr>
      <w:r w:rsidRPr="00A81691">
        <w:rPr>
          <w:sz w:val="26"/>
          <w:szCs w:val="26"/>
        </w:rPr>
        <w:t xml:space="preserve">В случае включения в сеть генерирующего оборудования по команде диспетчера, кроме пусков по команде диспетчера на включение генерирующего оборудования в минимально возможный срок, время включения в </w:t>
      </w:r>
      <w:r w:rsidR="009C0C95" w:rsidRPr="00A81691">
        <w:rPr>
          <w:sz w:val="26"/>
          <w:szCs w:val="26"/>
        </w:rPr>
        <w:t>сеть не</w:t>
      </w:r>
      <w:r w:rsidRPr="00A81691">
        <w:rPr>
          <w:sz w:val="26"/>
          <w:szCs w:val="26"/>
        </w:rPr>
        <w:t xml:space="preserve"> должно превышать </w:t>
      </w:r>
      <w:r w:rsidRPr="00A81691">
        <w:rPr>
          <w:sz w:val="26"/>
          <w:szCs w:val="26"/>
        </w:rPr>
        <w:lastRenderedPageBreak/>
        <w:t>нормативное время до включения в сеть, определенное как конец часа, на который приходится время исполнения команды на включение соответствующей ЕГО.</w:t>
      </w:r>
    </w:p>
    <w:p w14:paraId="5E0D4FE9" w14:textId="77777777" w:rsidR="00CF12FE" w:rsidRPr="00A8310A" w:rsidRDefault="00CF12FE" w:rsidP="00C92CA3">
      <w:pPr>
        <w:spacing w:line="360" w:lineRule="auto"/>
        <w:ind w:firstLine="708"/>
        <w:jc w:val="both"/>
        <w:rPr>
          <w:sz w:val="26"/>
          <w:szCs w:val="26"/>
        </w:rPr>
      </w:pPr>
      <w:r w:rsidRPr="003E291E">
        <w:rPr>
          <w:sz w:val="26"/>
          <w:szCs w:val="26"/>
        </w:rPr>
        <w:t>В случа</w:t>
      </w:r>
      <w:r w:rsidRPr="00A8310A">
        <w:rPr>
          <w:sz w:val="26"/>
          <w:szCs w:val="26"/>
        </w:rPr>
        <w:t xml:space="preserve">е включения в сеть генерирующего оборудования из резерва по команде диспетчера в минимально возможный срок с целью предотвращения развития и ликвидации нарушений нормального режима, время включения в сеть </w:t>
      </w:r>
      <w:r w:rsidR="008E2C5C" w:rsidRPr="00A8310A">
        <w:rPr>
          <w:sz w:val="26"/>
          <w:szCs w:val="26"/>
        </w:rPr>
        <w:t xml:space="preserve">(синхронизации) </w:t>
      </w:r>
      <w:r w:rsidRPr="00A8310A">
        <w:rPr>
          <w:sz w:val="26"/>
          <w:szCs w:val="26"/>
        </w:rPr>
        <w:t>не должно превышать нормативное время до включения в сеть, определенное в соответствии с Приложением </w:t>
      </w:r>
      <w:r w:rsidR="00442ABB" w:rsidRPr="00A8310A">
        <w:rPr>
          <w:sz w:val="26"/>
          <w:szCs w:val="26"/>
        </w:rPr>
        <w:t>5</w:t>
      </w:r>
      <w:r w:rsidRPr="00A8310A">
        <w:rPr>
          <w:sz w:val="26"/>
          <w:szCs w:val="26"/>
        </w:rPr>
        <w:t xml:space="preserve"> к настоящим </w:t>
      </w:r>
      <w:r w:rsidRPr="00A8310A">
        <w:rPr>
          <w:i/>
          <w:sz w:val="26"/>
          <w:szCs w:val="26"/>
        </w:rPr>
        <w:t xml:space="preserve">Техническим требованиям </w:t>
      </w:r>
      <w:r w:rsidRPr="00A8310A">
        <w:rPr>
          <w:sz w:val="26"/>
          <w:szCs w:val="26"/>
        </w:rPr>
        <w:t>с учетом исходного теплового состояния оборудования в зависимости от времени нахождения в резерве. В случае отсутствия установленного норматива включения в сеть генерирующего оборудования, время включения в сеть не должно превышать время, согласованное СО.</w:t>
      </w:r>
    </w:p>
    <w:p w14:paraId="3FBF777C" w14:textId="77777777" w:rsidR="009E4440" w:rsidRPr="00A8310A" w:rsidRDefault="009E4440" w:rsidP="009E4440">
      <w:pPr>
        <w:spacing w:line="360" w:lineRule="auto"/>
        <w:ind w:firstLine="708"/>
        <w:jc w:val="both"/>
        <w:rPr>
          <w:sz w:val="26"/>
          <w:szCs w:val="26"/>
        </w:rPr>
      </w:pPr>
      <w:r w:rsidRPr="00A8310A">
        <w:rPr>
          <w:sz w:val="26"/>
          <w:szCs w:val="26"/>
        </w:rPr>
        <w:t xml:space="preserve">Для парогазовых и газотурбинных установок, не указанных в Приложении 5 к настоящим </w:t>
      </w:r>
      <w:r w:rsidRPr="00A8310A">
        <w:rPr>
          <w:i/>
          <w:sz w:val="26"/>
          <w:szCs w:val="26"/>
        </w:rPr>
        <w:t>Техническим требованиям</w:t>
      </w:r>
      <w:r w:rsidRPr="00A8310A">
        <w:rPr>
          <w:sz w:val="26"/>
          <w:szCs w:val="26"/>
        </w:rPr>
        <w:t>, в качестве нормативного времени используется время, определенное в соответс</w:t>
      </w:r>
      <w:r w:rsidR="00B06215" w:rsidRPr="00A8310A">
        <w:rPr>
          <w:sz w:val="26"/>
          <w:szCs w:val="26"/>
        </w:rPr>
        <w:t>т</w:t>
      </w:r>
      <w:r w:rsidRPr="00A8310A">
        <w:rPr>
          <w:sz w:val="26"/>
          <w:szCs w:val="26"/>
        </w:rPr>
        <w:t xml:space="preserve">вии с </w:t>
      </w:r>
      <w:r w:rsidRPr="00A8310A">
        <w:rPr>
          <w:i/>
          <w:sz w:val="26"/>
          <w:szCs w:val="26"/>
        </w:rPr>
        <w:t xml:space="preserve">Методикой </w:t>
      </w:r>
      <w:r w:rsidR="00FD2F54" w:rsidRPr="00A8310A">
        <w:rPr>
          <w:i/>
          <w:sz w:val="26"/>
          <w:szCs w:val="26"/>
        </w:rPr>
        <w:t>определения</w:t>
      </w:r>
      <w:r w:rsidRPr="00A8310A">
        <w:rPr>
          <w:i/>
          <w:sz w:val="26"/>
          <w:szCs w:val="26"/>
        </w:rPr>
        <w:t xml:space="preserve"> максимальной нормативной продолжительности пуска ПГУ</w:t>
      </w:r>
      <w:r w:rsidRPr="00A8310A">
        <w:rPr>
          <w:sz w:val="26"/>
          <w:szCs w:val="26"/>
        </w:rPr>
        <w:t xml:space="preserve">, приведенной в Приложении 5, к настоящим </w:t>
      </w:r>
      <w:r w:rsidRPr="00A8310A">
        <w:rPr>
          <w:i/>
          <w:sz w:val="26"/>
          <w:szCs w:val="26"/>
        </w:rPr>
        <w:t>Техническим требованиям</w:t>
      </w:r>
      <w:r w:rsidR="00FE3355" w:rsidRPr="00A8310A">
        <w:rPr>
          <w:i/>
          <w:sz w:val="26"/>
          <w:szCs w:val="26"/>
        </w:rPr>
        <w:t>.</w:t>
      </w:r>
    </w:p>
    <w:p w14:paraId="2F57A1B8" w14:textId="77777777" w:rsidR="00250522" w:rsidRDefault="00B0684D" w:rsidP="00B0684D">
      <w:pPr>
        <w:spacing w:line="360" w:lineRule="auto"/>
        <w:ind w:firstLine="709"/>
        <w:jc w:val="both"/>
        <w:rPr>
          <w:sz w:val="26"/>
          <w:szCs w:val="26"/>
        </w:rPr>
      </w:pPr>
      <w:r w:rsidRPr="00A8310A">
        <w:rPr>
          <w:sz w:val="26"/>
          <w:szCs w:val="26"/>
        </w:rPr>
        <w:t xml:space="preserve">Для энергоблоков ТЭС, не указанных в Приложении 5 к настоящим </w:t>
      </w:r>
      <w:r w:rsidRPr="00A8310A">
        <w:rPr>
          <w:i/>
          <w:sz w:val="26"/>
          <w:szCs w:val="26"/>
        </w:rPr>
        <w:t>Техническим требованиям</w:t>
      </w:r>
      <w:r w:rsidRPr="00A8310A">
        <w:rPr>
          <w:sz w:val="26"/>
          <w:szCs w:val="26"/>
        </w:rPr>
        <w:t xml:space="preserve">, в том числе </w:t>
      </w:r>
      <w:r w:rsidR="009C0C95" w:rsidRPr="00A8310A">
        <w:rPr>
          <w:sz w:val="26"/>
          <w:szCs w:val="26"/>
        </w:rPr>
        <w:t>для турбогенераторов</w:t>
      </w:r>
      <w:r w:rsidRPr="00A8310A">
        <w:rPr>
          <w:sz w:val="26"/>
          <w:szCs w:val="26"/>
        </w:rPr>
        <w:t xml:space="preserve"> </w:t>
      </w:r>
      <w:proofErr w:type="spellStart"/>
      <w:r w:rsidRPr="00A8310A">
        <w:rPr>
          <w:sz w:val="26"/>
          <w:szCs w:val="26"/>
        </w:rPr>
        <w:t>неблочных</w:t>
      </w:r>
      <w:proofErr w:type="spellEnd"/>
      <w:r w:rsidRPr="00A8310A">
        <w:rPr>
          <w:sz w:val="26"/>
          <w:szCs w:val="26"/>
        </w:rPr>
        <w:t xml:space="preserve"> частей ТЭС, в качестве </w:t>
      </w:r>
      <w:r w:rsidR="00250522" w:rsidRPr="00A8310A">
        <w:rPr>
          <w:sz w:val="26"/>
          <w:szCs w:val="26"/>
        </w:rPr>
        <w:t xml:space="preserve">норматива необходимо учитывать время, согласованное СО </w:t>
      </w:r>
      <w:r w:rsidR="00250522" w:rsidRPr="00250522">
        <w:rPr>
          <w:sz w:val="26"/>
          <w:szCs w:val="26"/>
        </w:rPr>
        <w:t>(для электростанций, расположенных в ценовых зонах оптового рынка – согласованное с СО</w:t>
      </w:r>
      <w:r w:rsidR="00250522">
        <w:rPr>
          <w:sz w:val="26"/>
          <w:szCs w:val="26"/>
        </w:rPr>
        <w:t xml:space="preserve"> </w:t>
      </w:r>
      <w:r w:rsidR="00250522" w:rsidRPr="00A8310A">
        <w:rPr>
          <w:sz w:val="26"/>
          <w:szCs w:val="26"/>
        </w:rPr>
        <w:t xml:space="preserve">в рамках процедуры подачи заявок на продажу мощности для целей участия в конкурентном отборе мощности в отношении соответствующих единиц генерирующего </w:t>
      </w:r>
      <w:r w:rsidR="00250522" w:rsidRPr="00250522">
        <w:rPr>
          <w:sz w:val="26"/>
          <w:szCs w:val="26"/>
        </w:rPr>
        <w:t>оборудования).</w:t>
      </w:r>
    </w:p>
    <w:p w14:paraId="4FE3E93C" w14:textId="77777777" w:rsidR="00986A3C" w:rsidRPr="00986A3C" w:rsidRDefault="00986A3C" w:rsidP="003E291E">
      <w:pPr>
        <w:spacing w:line="360" w:lineRule="auto"/>
        <w:ind w:firstLine="709"/>
        <w:jc w:val="both"/>
        <w:rPr>
          <w:sz w:val="26"/>
          <w:szCs w:val="26"/>
        </w:rPr>
      </w:pPr>
      <w:r w:rsidRPr="00986A3C">
        <w:rPr>
          <w:sz w:val="26"/>
          <w:szCs w:val="26"/>
        </w:rPr>
        <w:t xml:space="preserve">Требования к регистрации соответствия нормативного времени включения в сеть генерирующего оборудования по фактическому состоянию оборудования на конец часа не распространяются </w:t>
      </w:r>
      <w:r w:rsidR="00C40C3E">
        <w:rPr>
          <w:sz w:val="26"/>
          <w:szCs w:val="26"/>
        </w:rPr>
        <w:t xml:space="preserve">на </w:t>
      </w:r>
      <w:r w:rsidRPr="00986A3C">
        <w:rPr>
          <w:sz w:val="26"/>
          <w:szCs w:val="26"/>
        </w:rPr>
        <w:t xml:space="preserve">случаи включения в сеть единиц генерирующего оборудования для проведения разрешенных испытаний генерирующего оборудования, в том числе приемо-сдаточных испытаний после капитального </w:t>
      </w:r>
      <w:bookmarkStart w:id="91" w:name="OLE_LINK9"/>
      <w:r w:rsidRPr="00986A3C">
        <w:rPr>
          <w:sz w:val="26"/>
          <w:szCs w:val="26"/>
        </w:rPr>
        <w:t>или</w:t>
      </w:r>
      <w:bookmarkEnd w:id="91"/>
      <w:r w:rsidRPr="00986A3C">
        <w:rPr>
          <w:sz w:val="26"/>
          <w:szCs w:val="26"/>
        </w:rPr>
        <w:t xml:space="preserve"> среднего ремонта. В таких случаях применяются требования п. 6.5. настоящих </w:t>
      </w:r>
      <w:r w:rsidRPr="00986A3C">
        <w:rPr>
          <w:i/>
          <w:sz w:val="26"/>
          <w:szCs w:val="26"/>
        </w:rPr>
        <w:t xml:space="preserve">Технических </w:t>
      </w:r>
      <w:r w:rsidRPr="006C0A39">
        <w:rPr>
          <w:i/>
          <w:sz w:val="26"/>
          <w:szCs w:val="26"/>
        </w:rPr>
        <w:t>требований.</w:t>
      </w:r>
    </w:p>
    <w:p w14:paraId="75777105" w14:textId="77777777" w:rsidR="003E291E" w:rsidRPr="003E291E" w:rsidRDefault="00A81691" w:rsidP="003E291E">
      <w:pPr>
        <w:spacing w:line="360" w:lineRule="auto"/>
        <w:ind w:firstLine="709"/>
        <w:jc w:val="both"/>
        <w:rPr>
          <w:sz w:val="26"/>
          <w:szCs w:val="26"/>
        </w:rPr>
      </w:pPr>
      <w:r w:rsidRPr="00A81691">
        <w:rPr>
          <w:sz w:val="26"/>
          <w:szCs w:val="26"/>
        </w:rPr>
        <w:t xml:space="preserve">В отношении генерирующего оборудования, для которого в ПДГ запланировано включение в сеть или включение в сеть задано командой диспетчера, участник оптового рынка имеет право не позже чем за 8 часов до часа, в котором должно состояться включение, но не позже чем через 2 часа с момента получения команды на включение, </w:t>
      </w:r>
      <w:r w:rsidRPr="00A81691">
        <w:rPr>
          <w:sz w:val="26"/>
          <w:szCs w:val="26"/>
        </w:rPr>
        <w:lastRenderedPageBreak/>
        <w:t>если временной интервал между получением команды и заданным временем включения составляет менее 10 часов, подать запрос на согласование отступления от запланированного времени включения в сеть, с последующим оформлением в установленном порядке оперативного уведомления и соответствующей диспетчерской заявки, или уведомить о прекращении пусковых операций.</w:t>
      </w:r>
    </w:p>
    <w:p w14:paraId="0237BEF0" w14:textId="77777777" w:rsidR="003E291E" w:rsidRPr="003E291E" w:rsidRDefault="003E291E" w:rsidP="003E291E">
      <w:pPr>
        <w:spacing w:line="360" w:lineRule="auto"/>
        <w:ind w:firstLine="709"/>
        <w:jc w:val="both"/>
        <w:rPr>
          <w:sz w:val="26"/>
          <w:szCs w:val="26"/>
        </w:rPr>
      </w:pPr>
      <w:r w:rsidRPr="003E291E">
        <w:rPr>
          <w:sz w:val="26"/>
          <w:szCs w:val="26"/>
        </w:rPr>
        <w:t>В случае включения в сеть генерирующего оборудования из резерва по команде диспетчера в минимально возможный срок, участник оптового рынка, в течение одного часа после получения указанной команды, имеет право подать СО устный запрос о согласовании вынужденных отступлений от нормативного времени включения в сеть генерирующего оборудования с последующим оформлением в установленном порядке оперативного уведомления и соответствующей диспетчерской заявки</w:t>
      </w:r>
      <w:r w:rsidR="00A81691" w:rsidRPr="00A81691">
        <w:rPr>
          <w:sz w:val="26"/>
          <w:szCs w:val="26"/>
        </w:rPr>
        <w:t>, или уведомить о прекращении пусковых операций.</w:t>
      </w:r>
      <w:r w:rsidRPr="003E291E">
        <w:rPr>
          <w:sz w:val="26"/>
          <w:szCs w:val="26"/>
        </w:rPr>
        <w:t xml:space="preserve"> </w:t>
      </w:r>
    </w:p>
    <w:p w14:paraId="2FA4A2E1" w14:textId="77777777" w:rsidR="00A8310A" w:rsidRPr="003E291E" w:rsidRDefault="003E291E" w:rsidP="003E291E">
      <w:pPr>
        <w:spacing w:line="360" w:lineRule="auto"/>
        <w:ind w:firstLine="709"/>
        <w:jc w:val="both"/>
        <w:rPr>
          <w:sz w:val="26"/>
          <w:szCs w:val="26"/>
        </w:rPr>
      </w:pPr>
      <w:r w:rsidRPr="003E291E">
        <w:rPr>
          <w:sz w:val="26"/>
          <w:szCs w:val="26"/>
        </w:rPr>
        <w:t>Решение о возможности согласования вынужденных отступлений от нормативного времени включения в сеть генерирующего оборудования принимается СО исходя из режимных условий.</w:t>
      </w:r>
    </w:p>
    <w:p w14:paraId="5A09533A" w14:textId="77777777" w:rsidR="00CF12FE" w:rsidRPr="00A8310A" w:rsidRDefault="00CF12FE" w:rsidP="00C92CA3">
      <w:pPr>
        <w:spacing w:line="360" w:lineRule="auto"/>
        <w:ind w:firstLine="708"/>
        <w:jc w:val="both"/>
        <w:rPr>
          <w:i/>
          <w:sz w:val="26"/>
          <w:szCs w:val="26"/>
        </w:rPr>
      </w:pPr>
      <w:r w:rsidRPr="00A8310A">
        <w:rPr>
          <w:sz w:val="26"/>
          <w:szCs w:val="26"/>
        </w:rPr>
        <w:t xml:space="preserve">Фактическое время включения в сеть генерирующего оборудования определяется СО в соответствии с </w:t>
      </w:r>
      <w:r w:rsidRPr="00A8310A">
        <w:rPr>
          <w:i/>
          <w:sz w:val="26"/>
          <w:szCs w:val="26"/>
        </w:rPr>
        <w:t>Порядком установления</w:t>
      </w:r>
      <w:r w:rsidRPr="00A8310A">
        <w:rPr>
          <w:sz w:val="26"/>
          <w:szCs w:val="26"/>
        </w:rPr>
        <w:t xml:space="preserve"> </w:t>
      </w:r>
      <w:r w:rsidRPr="00A8310A">
        <w:rPr>
          <w:i/>
          <w:sz w:val="26"/>
          <w:szCs w:val="26"/>
        </w:rPr>
        <w:t>соответствия.</w:t>
      </w:r>
    </w:p>
    <w:p w14:paraId="32CABF79" w14:textId="77777777" w:rsidR="00CF12FE" w:rsidRPr="00A8310A" w:rsidRDefault="00CF12FE" w:rsidP="00C92CA3">
      <w:pPr>
        <w:pStyle w:val="2"/>
        <w:spacing w:before="60" w:after="0" w:line="360" w:lineRule="auto"/>
        <w:jc w:val="both"/>
        <w:rPr>
          <w:rFonts w:ascii="Times New Roman" w:hAnsi="Times New Roman" w:cs="Times New Roman"/>
          <w:i w:val="0"/>
          <w:sz w:val="26"/>
          <w:szCs w:val="26"/>
        </w:rPr>
      </w:pPr>
      <w:bookmarkStart w:id="92" w:name="_Toc207694659"/>
      <w:bookmarkStart w:id="93" w:name="_Toc213742705"/>
      <w:bookmarkStart w:id="94" w:name="_Toc121221303"/>
      <w:r w:rsidRPr="00A8310A">
        <w:rPr>
          <w:rFonts w:ascii="Times New Roman" w:hAnsi="Times New Roman" w:cs="Times New Roman"/>
          <w:i w:val="0"/>
          <w:sz w:val="26"/>
          <w:szCs w:val="26"/>
        </w:rPr>
        <w:t>6.</w:t>
      </w:r>
      <w:r w:rsidR="00F671A0" w:rsidRPr="00A8310A">
        <w:rPr>
          <w:rFonts w:ascii="Times New Roman" w:hAnsi="Times New Roman" w:cs="Times New Roman"/>
          <w:i w:val="0"/>
          <w:sz w:val="26"/>
          <w:szCs w:val="26"/>
        </w:rPr>
        <w:t>7</w:t>
      </w:r>
      <w:r w:rsidRPr="00A8310A">
        <w:rPr>
          <w:rFonts w:ascii="Times New Roman" w:hAnsi="Times New Roman" w:cs="Times New Roman"/>
          <w:i w:val="0"/>
          <w:sz w:val="26"/>
          <w:szCs w:val="26"/>
        </w:rPr>
        <w:t>. Требования к определению скорости изменения нагрузки генерирующего оборудования при неоднократном участии в суточном регулировании изменения потребления</w:t>
      </w:r>
      <w:bookmarkEnd w:id="92"/>
      <w:bookmarkEnd w:id="93"/>
      <w:bookmarkEnd w:id="94"/>
    </w:p>
    <w:p w14:paraId="272051E9" w14:textId="3B3EBBD2" w:rsidR="00CF12FE" w:rsidRPr="00A8310A" w:rsidRDefault="00CF12FE" w:rsidP="00C92CA3">
      <w:pPr>
        <w:spacing w:line="360" w:lineRule="auto"/>
        <w:ind w:firstLine="708"/>
        <w:jc w:val="both"/>
        <w:rPr>
          <w:color w:val="000000"/>
          <w:sz w:val="26"/>
          <w:szCs w:val="26"/>
        </w:rPr>
      </w:pPr>
      <w:r w:rsidRPr="00A8310A">
        <w:rPr>
          <w:color w:val="000000"/>
          <w:sz w:val="26"/>
          <w:szCs w:val="26"/>
        </w:rPr>
        <w:t>Номинальные значения скорости набора и скорости сброса нагрузки единиц генерирующего оборудования,</w:t>
      </w:r>
      <w:r w:rsidRPr="00A8310A">
        <w:rPr>
          <w:sz w:val="26"/>
          <w:szCs w:val="26"/>
        </w:rPr>
        <w:t xml:space="preserve"> отнесенных к блочным</w:t>
      </w:r>
      <w:r w:rsidRPr="00A8310A">
        <w:rPr>
          <w:color w:val="000000"/>
          <w:sz w:val="26"/>
          <w:szCs w:val="26"/>
        </w:rPr>
        <w:t xml:space="preserve"> ГЕМ, устанавливается СО на основании данных, представленных участниками </w:t>
      </w:r>
      <w:r w:rsidR="001E4293" w:rsidRPr="00A8310A">
        <w:rPr>
          <w:color w:val="000000"/>
          <w:sz w:val="26"/>
          <w:szCs w:val="26"/>
        </w:rPr>
        <w:t>оптового рынка</w:t>
      </w:r>
      <w:r w:rsidRPr="00A8310A">
        <w:rPr>
          <w:color w:val="000000"/>
          <w:sz w:val="26"/>
          <w:szCs w:val="26"/>
        </w:rPr>
        <w:t xml:space="preserve">, в соответствии с </w:t>
      </w:r>
      <w:r w:rsidR="00123888">
        <w:rPr>
          <w:i/>
          <w:color w:val="000000"/>
          <w:sz w:val="26"/>
          <w:szCs w:val="26"/>
        </w:rPr>
        <w:t>Правилами проведения испытаний</w:t>
      </w:r>
      <w:r w:rsidR="003638D2" w:rsidRPr="00A8310A">
        <w:rPr>
          <w:color w:val="000000"/>
          <w:sz w:val="26"/>
          <w:szCs w:val="26"/>
        </w:rPr>
        <w:t xml:space="preserve"> </w:t>
      </w:r>
      <w:r w:rsidR="003638D2" w:rsidRPr="00A8310A">
        <w:rPr>
          <w:sz w:val="26"/>
          <w:szCs w:val="26"/>
        </w:rPr>
        <w:t>[</w:t>
      </w:r>
      <w:r w:rsidR="00123888" w:rsidRPr="00123888">
        <w:rPr>
          <w:sz w:val="26"/>
          <w:szCs w:val="26"/>
        </w:rPr>
        <w:t>17</w:t>
      </w:r>
      <w:r w:rsidR="003638D2" w:rsidRPr="00A8310A">
        <w:rPr>
          <w:sz w:val="26"/>
          <w:szCs w:val="26"/>
        </w:rPr>
        <w:t>],</w:t>
      </w:r>
      <w:r w:rsidR="00123888" w:rsidRPr="00123888">
        <w:rPr>
          <w:sz w:val="26"/>
          <w:szCs w:val="26"/>
        </w:rPr>
        <w:t xml:space="preserve"> </w:t>
      </w:r>
      <w:r w:rsidR="001471B5" w:rsidRPr="00A8310A">
        <w:rPr>
          <w:i/>
          <w:color w:val="000000"/>
          <w:sz w:val="26"/>
          <w:szCs w:val="26"/>
        </w:rPr>
        <w:t>Регламентом аттестации генерирующего оборудования</w:t>
      </w:r>
      <w:r w:rsidR="001471B5" w:rsidRPr="00A8310A">
        <w:rPr>
          <w:color w:val="000000"/>
          <w:sz w:val="26"/>
          <w:szCs w:val="26"/>
        </w:rPr>
        <w:t xml:space="preserve"> </w:t>
      </w:r>
      <w:r w:rsidR="001471B5" w:rsidRPr="00A8310A">
        <w:rPr>
          <w:sz w:val="26"/>
          <w:szCs w:val="26"/>
        </w:rPr>
        <w:t xml:space="preserve">[9], </w:t>
      </w:r>
      <w:r w:rsidRPr="00A8310A">
        <w:rPr>
          <w:color w:val="000000"/>
          <w:sz w:val="26"/>
          <w:szCs w:val="26"/>
        </w:rPr>
        <w:t xml:space="preserve">настоящими </w:t>
      </w:r>
      <w:r w:rsidRPr="00A8310A">
        <w:rPr>
          <w:i/>
          <w:color w:val="000000"/>
          <w:sz w:val="26"/>
          <w:szCs w:val="26"/>
        </w:rPr>
        <w:t>Техническими требованиями</w:t>
      </w:r>
      <w:r w:rsidR="001471B5" w:rsidRPr="00A8310A">
        <w:rPr>
          <w:i/>
          <w:color w:val="000000"/>
          <w:sz w:val="26"/>
          <w:szCs w:val="26"/>
        </w:rPr>
        <w:t xml:space="preserve"> </w:t>
      </w:r>
      <w:r w:rsidR="001471B5" w:rsidRPr="00A8310A">
        <w:rPr>
          <w:color w:val="000000"/>
          <w:sz w:val="26"/>
          <w:szCs w:val="26"/>
        </w:rPr>
        <w:t>и</w:t>
      </w:r>
      <w:r w:rsidR="001471B5" w:rsidRPr="00A8310A">
        <w:rPr>
          <w:i/>
          <w:color w:val="000000"/>
          <w:sz w:val="26"/>
          <w:szCs w:val="26"/>
        </w:rPr>
        <w:t xml:space="preserve"> Порядком установления соответствия</w:t>
      </w:r>
      <w:r w:rsidRPr="00A8310A">
        <w:rPr>
          <w:color w:val="000000"/>
          <w:sz w:val="26"/>
          <w:szCs w:val="26"/>
        </w:rPr>
        <w:t>.</w:t>
      </w:r>
    </w:p>
    <w:p w14:paraId="1DF32007" w14:textId="77777777" w:rsidR="00CF12FE" w:rsidRPr="00A8310A" w:rsidRDefault="00CF12FE" w:rsidP="00C92CA3">
      <w:pPr>
        <w:spacing w:line="360" w:lineRule="auto"/>
        <w:ind w:firstLine="708"/>
        <w:jc w:val="both"/>
        <w:rPr>
          <w:sz w:val="26"/>
          <w:szCs w:val="26"/>
        </w:rPr>
      </w:pPr>
      <w:r w:rsidRPr="00A8310A">
        <w:rPr>
          <w:color w:val="000000"/>
          <w:sz w:val="26"/>
          <w:szCs w:val="26"/>
        </w:rPr>
        <w:t xml:space="preserve">Генерирующее оборудование участника </w:t>
      </w:r>
      <w:r w:rsidR="001E4293" w:rsidRPr="00A8310A">
        <w:rPr>
          <w:color w:val="000000"/>
          <w:sz w:val="26"/>
          <w:szCs w:val="26"/>
        </w:rPr>
        <w:t xml:space="preserve">оптового рынка </w:t>
      </w:r>
      <w:r w:rsidRPr="00A8310A">
        <w:rPr>
          <w:color w:val="000000"/>
          <w:sz w:val="26"/>
          <w:szCs w:val="26"/>
        </w:rPr>
        <w:t>должно находиться в постоянной готовности к неоднократному участию в суточном регулировании изменения потребления с номинальными значениями скорости набора и скорости сброса нагрузки на полном диапазоне регулирования активной мощности в соответствии с представленными данными.</w:t>
      </w:r>
    </w:p>
    <w:p w14:paraId="132071DB" w14:textId="32B57D81" w:rsidR="00CF12FE" w:rsidRDefault="00CF12FE" w:rsidP="00C92CA3">
      <w:pPr>
        <w:spacing w:line="360" w:lineRule="auto"/>
        <w:ind w:firstLine="708"/>
        <w:jc w:val="both"/>
        <w:rPr>
          <w:sz w:val="26"/>
          <w:szCs w:val="26"/>
        </w:rPr>
      </w:pPr>
      <w:r w:rsidRPr="00A8310A">
        <w:rPr>
          <w:sz w:val="26"/>
          <w:szCs w:val="26"/>
        </w:rPr>
        <w:lastRenderedPageBreak/>
        <w:t xml:space="preserve">На основании заявленных участником в </w:t>
      </w:r>
      <w:r w:rsidRPr="00A8310A">
        <w:rPr>
          <w:color w:val="000000"/>
          <w:sz w:val="26"/>
          <w:szCs w:val="26"/>
        </w:rPr>
        <w:t xml:space="preserve">уведомлении о составе и параметрах генерирующего оборудования значений </w:t>
      </w:r>
      <w:r w:rsidRPr="00A8310A">
        <w:rPr>
          <w:sz w:val="26"/>
          <w:szCs w:val="26"/>
        </w:rPr>
        <w:t>скорости набора и скорости сброса нагрузки СО определяет максимально допустимые скорости набора/сброса нагрузки.</w:t>
      </w:r>
    </w:p>
    <w:p w14:paraId="49F0EE8B" w14:textId="4F26C639" w:rsidR="008B2CC8" w:rsidRDefault="008B2CC8" w:rsidP="008B2CC8">
      <w:pPr>
        <w:pStyle w:val="2"/>
        <w:spacing w:before="60" w:after="0" w:line="360" w:lineRule="auto"/>
        <w:jc w:val="both"/>
        <w:rPr>
          <w:rFonts w:ascii="Times New Roman" w:hAnsi="Times New Roman" w:cs="Times New Roman"/>
          <w:i w:val="0"/>
          <w:sz w:val="26"/>
          <w:szCs w:val="26"/>
        </w:rPr>
      </w:pPr>
      <w:bookmarkStart w:id="95" w:name="_Toc121221304"/>
      <w:r w:rsidRPr="00A8310A">
        <w:rPr>
          <w:rFonts w:ascii="Times New Roman" w:hAnsi="Times New Roman" w:cs="Times New Roman"/>
          <w:i w:val="0"/>
          <w:sz w:val="26"/>
          <w:szCs w:val="26"/>
        </w:rPr>
        <w:t>6.</w:t>
      </w:r>
      <w:r>
        <w:rPr>
          <w:rFonts w:ascii="Times New Roman" w:hAnsi="Times New Roman" w:cs="Times New Roman"/>
          <w:i w:val="0"/>
          <w:sz w:val="26"/>
          <w:szCs w:val="26"/>
        </w:rPr>
        <w:t>8</w:t>
      </w:r>
      <w:r w:rsidRPr="00A8310A">
        <w:rPr>
          <w:rFonts w:ascii="Times New Roman" w:hAnsi="Times New Roman" w:cs="Times New Roman"/>
          <w:i w:val="0"/>
          <w:sz w:val="26"/>
          <w:szCs w:val="26"/>
        </w:rPr>
        <w:t xml:space="preserve">. Требования к определению </w:t>
      </w:r>
      <w:r w:rsidR="004D3811">
        <w:rPr>
          <w:rFonts w:ascii="Times New Roman" w:hAnsi="Times New Roman" w:cs="Times New Roman"/>
          <w:i w:val="0"/>
          <w:sz w:val="26"/>
          <w:szCs w:val="26"/>
        </w:rPr>
        <w:t xml:space="preserve">фактического </w:t>
      </w:r>
      <w:r>
        <w:rPr>
          <w:rFonts w:ascii="Times New Roman" w:hAnsi="Times New Roman" w:cs="Times New Roman"/>
          <w:i w:val="0"/>
          <w:sz w:val="26"/>
          <w:szCs w:val="26"/>
        </w:rPr>
        <w:t>эксплуатационного состояния генерирующего оборудования</w:t>
      </w:r>
      <w:bookmarkEnd w:id="95"/>
    </w:p>
    <w:p w14:paraId="5B6B2058" w14:textId="208514F0" w:rsidR="008B2CC8" w:rsidRPr="008B2CC8" w:rsidRDefault="008B2CC8" w:rsidP="008B2CC8">
      <w:pPr>
        <w:spacing w:line="360" w:lineRule="auto"/>
        <w:ind w:firstLine="708"/>
        <w:jc w:val="both"/>
        <w:rPr>
          <w:color w:val="000000"/>
          <w:sz w:val="26"/>
          <w:szCs w:val="26"/>
        </w:rPr>
      </w:pPr>
      <w:r w:rsidRPr="008B2CC8">
        <w:rPr>
          <w:color w:val="000000"/>
          <w:sz w:val="26"/>
          <w:szCs w:val="26"/>
        </w:rPr>
        <w:t xml:space="preserve">Генерирующее оборудование считается </w:t>
      </w:r>
      <w:r w:rsidR="004D3811">
        <w:rPr>
          <w:color w:val="000000"/>
          <w:sz w:val="26"/>
          <w:szCs w:val="26"/>
        </w:rPr>
        <w:t xml:space="preserve">фактически </w:t>
      </w:r>
      <w:r w:rsidRPr="008B2CC8">
        <w:rPr>
          <w:color w:val="000000"/>
          <w:sz w:val="26"/>
          <w:szCs w:val="26"/>
        </w:rPr>
        <w:t>включенным в сеть при условии его синхронизации с сетью и регистрации выдачи активной мощности в сеть по данным СОТИАССО на конец часового интервала.</w:t>
      </w:r>
      <w:r w:rsidR="00A11637">
        <w:rPr>
          <w:color w:val="000000"/>
          <w:sz w:val="26"/>
          <w:szCs w:val="26"/>
        </w:rPr>
        <w:t xml:space="preserve"> </w:t>
      </w:r>
      <w:r w:rsidR="00A11637" w:rsidRPr="00A11637">
        <w:rPr>
          <w:color w:val="000000"/>
          <w:sz w:val="26"/>
          <w:szCs w:val="26"/>
        </w:rPr>
        <w:t>Синхронизация с сетью определяется по включенному состоянию (положению) коммутационных аппаратов (выключателей и разъединителей – при наличии) генерирующего оборудования по данным СОТИАССО на конец часового интервала.</w:t>
      </w:r>
    </w:p>
    <w:p w14:paraId="1BB7209E" w14:textId="11AFEBEE" w:rsidR="008B2CC8" w:rsidRPr="008B2CC8" w:rsidRDefault="008B2CC8" w:rsidP="008B2CC8">
      <w:pPr>
        <w:spacing w:line="360" w:lineRule="auto"/>
        <w:ind w:firstLine="708"/>
        <w:jc w:val="both"/>
        <w:rPr>
          <w:color w:val="000000"/>
          <w:sz w:val="26"/>
          <w:szCs w:val="26"/>
        </w:rPr>
      </w:pPr>
      <w:r w:rsidRPr="008B2CC8">
        <w:rPr>
          <w:color w:val="000000"/>
          <w:sz w:val="26"/>
          <w:szCs w:val="26"/>
        </w:rPr>
        <w:t xml:space="preserve">Для ЕГО ГЭС, а также ЕГО, в отношении которых в рамках СОТИАССО, частично соответствующей требованиям приложения 3 </w:t>
      </w:r>
      <w:r w:rsidRPr="008B2CC8">
        <w:rPr>
          <w:i/>
          <w:color w:val="000000"/>
          <w:sz w:val="26"/>
          <w:szCs w:val="26"/>
        </w:rPr>
        <w:t>Регламента допуска к торговой системе оптового рынка</w:t>
      </w:r>
      <w:r w:rsidRPr="008B2CC8">
        <w:rPr>
          <w:color w:val="000000"/>
          <w:sz w:val="26"/>
          <w:szCs w:val="26"/>
        </w:rPr>
        <w:t xml:space="preserve"> [3], в случаях, установленных указанным регламентом, осуществлялась передача в СО данных о фактической нагрузке только в отношении группы ЕГО, </w:t>
      </w:r>
      <w:r w:rsidR="004D3811">
        <w:rPr>
          <w:color w:val="000000"/>
          <w:sz w:val="26"/>
          <w:szCs w:val="26"/>
        </w:rPr>
        <w:t xml:space="preserve">фактическое </w:t>
      </w:r>
      <w:r w:rsidRPr="008B2CC8">
        <w:rPr>
          <w:color w:val="000000"/>
          <w:sz w:val="26"/>
          <w:szCs w:val="26"/>
        </w:rPr>
        <w:t xml:space="preserve">эксплуатационное состояние определяется в соответствии с поданными диспетчерскими заявками и </w:t>
      </w:r>
      <w:r w:rsidR="004D3811">
        <w:rPr>
          <w:color w:val="000000"/>
          <w:sz w:val="26"/>
          <w:szCs w:val="26"/>
        </w:rPr>
        <w:t xml:space="preserve">оперативными </w:t>
      </w:r>
      <w:r w:rsidRPr="008B2CC8">
        <w:rPr>
          <w:color w:val="000000"/>
          <w:sz w:val="26"/>
          <w:szCs w:val="26"/>
        </w:rPr>
        <w:t>уведомлениями.</w:t>
      </w:r>
    </w:p>
    <w:p w14:paraId="779C803F" w14:textId="77777777" w:rsidR="008B2CC8" w:rsidRDefault="008B2CC8" w:rsidP="00C92CA3">
      <w:pPr>
        <w:spacing w:line="360" w:lineRule="auto"/>
        <w:ind w:firstLine="708"/>
        <w:jc w:val="both"/>
        <w:rPr>
          <w:sz w:val="26"/>
          <w:szCs w:val="26"/>
        </w:rPr>
      </w:pPr>
    </w:p>
    <w:p w14:paraId="5EBC92B5" w14:textId="77777777" w:rsidR="00E6120F" w:rsidRPr="00721F74" w:rsidRDefault="00E6120F" w:rsidP="00E6120F">
      <w:pPr>
        <w:pStyle w:val="10"/>
        <w:spacing w:before="60" w:line="360" w:lineRule="auto"/>
        <w:jc w:val="both"/>
        <w:rPr>
          <w:rFonts w:ascii="Times New Roman" w:hAnsi="Times New Roman" w:cs="Times New Roman"/>
          <w:sz w:val="28"/>
          <w:szCs w:val="28"/>
        </w:rPr>
      </w:pPr>
      <w:bookmarkStart w:id="96" w:name="_Toc121221305"/>
      <w:r w:rsidRPr="00721F74">
        <w:rPr>
          <w:rFonts w:ascii="Times New Roman" w:hAnsi="Times New Roman" w:cs="Times New Roman"/>
          <w:sz w:val="28"/>
          <w:szCs w:val="28"/>
        </w:rPr>
        <w:t xml:space="preserve">7. Требования </w:t>
      </w:r>
      <w:r w:rsidR="00E52BB6" w:rsidRPr="00721F74">
        <w:rPr>
          <w:rFonts w:ascii="Times New Roman" w:hAnsi="Times New Roman" w:cs="Times New Roman"/>
          <w:sz w:val="28"/>
          <w:szCs w:val="28"/>
        </w:rPr>
        <w:t xml:space="preserve">к </w:t>
      </w:r>
      <w:r w:rsidR="00EA335B" w:rsidRPr="00721F74">
        <w:rPr>
          <w:rFonts w:ascii="Times New Roman" w:hAnsi="Times New Roman" w:cs="Times New Roman"/>
          <w:sz w:val="28"/>
          <w:szCs w:val="28"/>
        </w:rPr>
        <w:t>определению способности к выработке электроэнергии генерирующего оборудования квалифицированных генерирующих объектов, функционирующих на основе использования возобновляемых источников энергии</w:t>
      </w:r>
      <w:bookmarkEnd w:id="96"/>
    </w:p>
    <w:p w14:paraId="035513C8" w14:textId="77777777" w:rsidR="00DA4ADA" w:rsidRPr="00A8310A" w:rsidRDefault="00DA4ADA" w:rsidP="00DA4ADA">
      <w:pPr>
        <w:spacing w:line="360" w:lineRule="auto"/>
        <w:ind w:firstLine="708"/>
        <w:jc w:val="both"/>
        <w:rPr>
          <w:sz w:val="26"/>
          <w:szCs w:val="26"/>
        </w:rPr>
      </w:pPr>
      <w:r w:rsidRPr="00A8310A">
        <w:rPr>
          <w:sz w:val="26"/>
          <w:szCs w:val="26"/>
        </w:rPr>
        <w:t xml:space="preserve">Для генерирующего оборудования квалифицированных генерирующих объектов, функционирующих на основе использования возобновляемых источников энергии (далее – </w:t>
      </w:r>
      <w:r w:rsidRPr="00A8310A">
        <w:rPr>
          <w:i/>
          <w:sz w:val="26"/>
          <w:szCs w:val="26"/>
        </w:rPr>
        <w:t>объекты ВИЭ</w:t>
      </w:r>
      <w:r w:rsidRPr="00A8310A">
        <w:rPr>
          <w:sz w:val="26"/>
          <w:szCs w:val="26"/>
        </w:rPr>
        <w:t>), способность к выработке электрической энергии определяется следующими факторами:</w:t>
      </w:r>
    </w:p>
    <w:p w14:paraId="71E493F4" w14:textId="77777777" w:rsidR="00DA4ADA" w:rsidRPr="00A8310A" w:rsidRDefault="00DA4ADA" w:rsidP="00DD4408">
      <w:pPr>
        <w:numPr>
          <w:ilvl w:val="0"/>
          <w:numId w:val="28"/>
        </w:numPr>
        <w:spacing w:line="360" w:lineRule="auto"/>
        <w:jc w:val="both"/>
        <w:rPr>
          <w:sz w:val="26"/>
          <w:szCs w:val="26"/>
        </w:rPr>
      </w:pPr>
      <w:r w:rsidRPr="00A8310A">
        <w:rPr>
          <w:sz w:val="26"/>
          <w:szCs w:val="26"/>
        </w:rPr>
        <w:t>соблюдением (не увеличением) определенного до начала года совокупного объема ремонтов на текущий календарный год, согласованных в установленном порядке с СО;</w:t>
      </w:r>
    </w:p>
    <w:p w14:paraId="690CEF9A" w14:textId="77777777" w:rsidR="00DA4ADA" w:rsidRPr="00A8310A" w:rsidRDefault="00DA4ADA" w:rsidP="00DD4408">
      <w:pPr>
        <w:numPr>
          <w:ilvl w:val="0"/>
          <w:numId w:val="28"/>
        </w:numPr>
        <w:spacing w:line="360" w:lineRule="auto"/>
        <w:jc w:val="both"/>
        <w:rPr>
          <w:sz w:val="26"/>
          <w:szCs w:val="26"/>
        </w:rPr>
      </w:pPr>
      <w:r w:rsidRPr="00A8310A">
        <w:rPr>
          <w:sz w:val="26"/>
          <w:szCs w:val="26"/>
        </w:rPr>
        <w:t>обеспечением готовности к отключению генерирующего оборудования от сети по команде СО.</w:t>
      </w:r>
    </w:p>
    <w:p w14:paraId="3050D05F" w14:textId="77777777" w:rsidR="00DA4ADA" w:rsidRPr="00A8310A" w:rsidRDefault="00DA4ADA" w:rsidP="00DA4ADA">
      <w:pPr>
        <w:spacing w:line="360" w:lineRule="auto"/>
        <w:ind w:firstLine="708"/>
        <w:jc w:val="both"/>
        <w:rPr>
          <w:sz w:val="26"/>
          <w:szCs w:val="26"/>
        </w:rPr>
      </w:pPr>
      <w:r w:rsidRPr="00A8310A">
        <w:rPr>
          <w:sz w:val="26"/>
          <w:szCs w:val="26"/>
        </w:rPr>
        <w:lastRenderedPageBreak/>
        <w:t xml:space="preserve">Согласование годовых графиков ремонтов генерирующего оборудования </w:t>
      </w:r>
      <w:r w:rsidRPr="00A8310A">
        <w:rPr>
          <w:i/>
          <w:sz w:val="26"/>
          <w:szCs w:val="26"/>
        </w:rPr>
        <w:t>объекты ВИЭ</w:t>
      </w:r>
      <w:r w:rsidRPr="00A8310A">
        <w:rPr>
          <w:sz w:val="26"/>
          <w:szCs w:val="26"/>
        </w:rPr>
        <w:t xml:space="preserve"> и объемов ремонтного снижения мощности, обусловленных проведением плановых ремонтных работ на оборудовании (плановых ремонтов) по каждому месяцу периода ремонтов, осуществляется аналогично требованиям</w:t>
      </w:r>
      <w:r w:rsidR="009C0C95">
        <w:rPr>
          <w:sz w:val="26"/>
          <w:szCs w:val="26"/>
        </w:rPr>
        <w:t>,</w:t>
      </w:r>
      <w:r w:rsidRPr="00A8310A">
        <w:rPr>
          <w:sz w:val="26"/>
          <w:szCs w:val="26"/>
        </w:rPr>
        <w:t xml:space="preserve"> указанным в п. 6.3.1 настоящих </w:t>
      </w:r>
      <w:r w:rsidRPr="00A8310A">
        <w:rPr>
          <w:i/>
          <w:sz w:val="26"/>
          <w:szCs w:val="26"/>
        </w:rPr>
        <w:t>Технических требований</w:t>
      </w:r>
      <w:r w:rsidRPr="00A8310A">
        <w:rPr>
          <w:sz w:val="26"/>
          <w:szCs w:val="26"/>
        </w:rPr>
        <w:t>.</w:t>
      </w:r>
    </w:p>
    <w:p w14:paraId="275695CB" w14:textId="77777777" w:rsidR="00DA4ADA" w:rsidRPr="00A8310A" w:rsidRDefault="00DA4ADA" w:rsidP="00DA4ADA">
      <w:pPr>
        <w:spacing w:line="360" w:lineRule="auto"/>
        <w:ind w:firstLine="708"/>
        <w:jc w:val="both"/>
        <w:rPr>
          <w:sz w:val="26"/>
          <w:szCs w:val="26"/>
        </w:rPr>
      </w:pPr>
      <w:r w:rsidRPr="00A8310A">
        <w:rPr>
          <w:sz w:val="26"/>
          <w:szCs w:val="26"/>
        </w:rPr>
        <w:t xml:space="preserve">Контроль за соблюдением совокупного объема ремонтов на текущий календарный год и регистрация исполнения требования к обеспечению готовности к отключению генерирующего оборудования от сети по команде СО для </w:t>
      </w:r>
      <w:r w:rsidRPr="00A8310A">
        <w:rPr>
          <w:i/>
          <w:sz w:val="26"/>
          <w:szCs w:val="26"/>
        </w:rPr>
        <w:t>объектов ВИЭ</w:t>
      </w:r>
      <w:r w:rsidRPr="00A8310A">
        <w:rPr>
          <w:sz w:val="26"/>
          <w:szCs w:val="26"/>
        </w:rPr>
        <w:t xml:space="preserve"> производиться в соответствии с </w:t>
      </w:r>
      <w:r w:rsidRPr="00A8310A">
        <w:rPr>
          <w:i/>
          <w:sz w:val="26"/>
          <w:szCs w:val="26"/>
        </w:rPr>
        <w:t>Порядком установления соответствия</w:t>
      </w:r>
      <w:r w:rsidRPr="00A8310A">
        <w:rPr>
          <w:sz w:val="26"/>
          <w:szCs w:val="26"/>
        </w:rPr>
        <w:t>.</w:t>
      </w:r>
    </w:p>
    <w:p w14:paraId="3FBD58F3" w14:textId="77777777" w:rsidR="00286A7F" w:rsidRPr="00A8310A" w:rsidRDefault="00286A7F" w:rsidP="00DA4ADA">
      <w:pPr>
        <w:spacing w:line="360" w:lineRule="auto"/>
        <w:ind w:firstLine="708"/>
        <w:jc w:val="both"/>
        <w:rPr>
          <w:sz w:val="26"/>
          <w:szCs w:val="26"/>
        </w:rPr>
      </w:pPr>
    </w:p>
    <w:p w14:paraId="5E0A31B3" w14:textId="77777777" w:rsidR="00ED574B" w:rsidRPr="00A8310A" w:rsidRDefault="00E6120F" w:rsidP="006D7A02">
      <w:pPr>
        <w:pStyle w:val="10"/>
        <w:spacing w:before="60" w:line="360" w:lineRule="auto"/>
        <w:jc w:val="both"/>
        <w:rPr>
          <w:rFonts w:ascii="Times New Roman" w:hAnsi="Times New Roman" w:cs="Times New Roman"/>
          <w:sz w:val="28"/>
          <w:szCs w:val="28"/>
        </w:rPr>
      </w:pPr>
      <w:bookmarkStart w:id="97" w:name="_Toc213742707"/>
      <w:bookmarkStart w:id="98" w:name="_Toc221428839"/>
      <w:bookmarkStart w:id="99" w:name="_Toc121221306"/>
      <w:r w:rsidRPr="00A8310A">
        <w:rPr>
          <w:rFonts w:ascii="Times New Roman" w:hAnsi="Times New Roman" w:cs="Times New Roman"/>
          <w:sz w:val="28"/>
          <w:szCs w:val="28"/>
        </w:rPr>
        <w:t>8</w:t>
      </w:r>
      <w:r w:rsidR="00ED574B" w:rsidRPr="00A8310A">
        <w:rPr>
          <w:rFonts w:ascii="Times New Roman" w:hAnsi="Times New Roman" w:cs="Times New Roman"/>
          <w:sz w:val="28"/>
          <w:szCs w:val="28"/>
        </w:rPr>
        <w:t>. Требования к обмену телеинформацией</w:t>
      </w:r>
      <w:bookmarkEnd w:id="90"/>
      <w:bookmarkEnd w:id="97"/>
      <w:bookmarkEnd w:id="98"/>
      <w:bookmarkEnd w:id="99"/>
    </w:p>
    <w:p w14:paraId="48218E8C" w14:textId="4B0B52E5" w:rsidR="008D5B52" w:rsidRDefault="008D5B52" w:rsidP="0067287F">
      <w:pPr>
        <w:widowControl w:val="0"/>
        <w:suppressAutoHyphens/>
        <w:spacing w:line="360" w:lineRule="auto"/>
        <w:ind w:firstLine="708"/>
        <w:jc w:val="both"/>
        <w:rPr>
          <w:sz w:val="26"/>
          <w:szCs w:val="26"/>
        </w:rPr>
      </w:pPr>
      <w:r w:rsidRPr="00A8310A">
        <w:rPr>
          <w:sz w:val="26"/>
          <w:szCs w:val="26"/>
        </w:rPr>
        <w:t>В целях</w:t>
      </w:r>
      <w:r w:rsidRPr="00A8310A">
        <w:rPr>
          <w:color w:val="000000"/>
          <w:sz w:val="26"/>
          <w:szCs w:val="26"/>
        </w:rPr>
        <w:t xml:space="preserve"> </w:t>
      </w:r>
      <w:r w:rsidRPr="00A8310A">
        <w:rPr>
          <w:sz w:val="26"/>
          <w:szCs w:val="26"/>
        </w:rPr>
        <w:t xml:space="preserve">обеспечения готовности генерирующего оборудования к выработке на конкурентных условиях электрической энергии </w:t>
      </w:r>
      <w:r w:rsidR="0067287F" w:rsidRPr="00A8310A">
        <w:rPr>
          <w:sz w:val="26"/>
          <w:szCs w:val="26"/>
        </w:rPr>
        <w:t>у</w:t>
      </w:r>
      <w:r w:rsidRPr="00A8310A">
        <w:rPr>
          <w:sz w:val="26"/>
          <w:szCs w:val="26"/>
        </w:rPr>
        <w:t xml:space="preserve">частники </w:t>
      </w:r>
      <w:r w:rsidR="001E4293" w:rsidRPr="00A8310A">
        <w:rPr>
          <w:sz w:val="26"/>
          <w:szCs w:val="26"/>
        </w:rPr>
        <w:t xml:space="preserve">оптового рынка </w:t>
      </w:r>
      <w:r w:rsidRPr="00A8310A">
        <w:rPr>
          <w:sz w:val="26"/>
          <w:szCs w:val="26"/>
        </w:rPr>
        <w:t xml:space="preserve">(поставщики электрической энергии и мощности в отношении </w:t>
      </w:r>
      <w:r w:rsidR="0045760D" w:rsidRPr="00A8310A">
        <w:rPr>
          <w:sz w:val="26"/>
          <w:szCs w:val="26"/>
        </w:rPr>
        <w:t>ГТП</w:t>
      </w:r>
      <w:r w:rsidRPr="00A8310A">
        <w:rPr>
          <w:sz w:val="26"/>
          <w:szCs w:val="26"/>
        </w:rPr>
        <w:t xml:space="preserve"> и участники с регулируемым потреблением) обязаны выполнять требования к системе связи, обеспечивающей передачу данных </w:t>
      </w:r>
      <w:r w:rsidR="006D3785" w:rsidRPr="00A8310A">
        <w:rPr>
          <w:sz w:val="26"/>
          <w:szCs w:val="26"/>
        </w:rPr>
        <w:t xml:space="preserve">в </w:t>
      </w:r>
      <w:r w:rsidR="00CC2427" w:rsidRPr="00A8310A">
        <w:rPr>
          <w:sz w:val="26"/>
          <w:szCs w:val="26"/>
        </w:rPr>
        <w:t>СО</w:t>
      </w:r>
      <w:r w:rsidRPr="00A8310A">
        <w:rPr>
          <w:sz w:val="26"/>
          <w:szCs w:val="26"/>
        </w:rPr>
        <w:t>, установленные Приложением </w:t>
      </w:r>
      <w:r w:rsidR="00DA27FB">
        <w:rPr>
          <w:sz w:val="26"/>
          <w:szCs w:val="26"/>
        </w:rPr>
        <w:t>3</w:t>
      </w:r>
      <w:r w:rsidRPr="00A8310A">
        <w:rPr>
          <w:sz w:val="26"/>
          <w:szCs w:val="26"/>
        </w:rPr>
        <w:t xml:space="preserve"> к </w:t>
      </w:r>
      <w:r w:rsidRPr="00A8310A">
        <w:rPr>
          <w:i/>
          <w:sz w:val="26"/>
          <w:szCs w:val="26"/>
        </w:rPr>
        <w:t>Регламенту допуска к торговой системе оптового рынка</w:t>
      </w:r>
      <w:r w:rsidRPr="00A8310A">
        <w:rPr>
          <w:sz w:val="26"/>
          <w:szCs w:val="26"/>
        </w:rPr>
        <w:t xml:space="preserve"> [3].</w:t>
      </w:r>
    </w:p>
    <w:p w14:paraId="4A6667A0" w14:textId="77777777" w:rsidR="00633FCE" w:rsidRDefault="00633FCE" w:rsidP="0067287F">
      <w:pPr>
        <w:widowControl w:val="0"/>
        <w:suppressAutoHyphens/>
        <w:spacing w:line="360" w:lineRule="auto"/>
        <w:ind w:firstLine="708"/>
        <w:jc w:val="both"/>
        <w:rPr>
          <w:sz w:val="26"/>
          <w:szCs w:val="26"/>
        </w:rPr>
      </w:pPr>
    </w:p>
    <w:p w14:paraId="55A24C00" w14:textId="77777777" w:rsidR="00633FCE" w:rsidRPr="00721F74" w:rsidRDefault="00633FCE" w:rsidP="00633FCE">
      <w:pPr>
        <w:pStyle w:val="10"/>
        <w:spacing w:before="60" w:line="360" w:lineRule="auto"/>
        <w:jc w:val="both"/>
        <w:rPr>
          <w:rFonts w:ascii="Times New Roman" w:hAnsi="Times New Roman" w:cs="Times New Roman"/>
          <w:sz w:val="28"/>
          <w:szCs w:val="28"/>
        </w:rPr>
      </w:pPr>
      <w:bookmarkStart w:id="100" w:name="_Toc121221307"/>
      <w:r w:rsidRPr="00721F74">
        <w:rPr>
          <w:rFonts w:ascii="Times New Roman" w:hAnsi="Times New Roman" w:cs="Times New Roman"/>
          <w:sz w:val="28"/>
          <w:szCs w:val="28"/>
        </w:rPr>
        <w:t xml:space="preserve">9. Требования к вновь вводимому в эксплуатацию генерирующему оборудованию, расположенному на генерирующих объектах, подлежащих строительству в соответствии с </w:t>
      </w:r>
      <w:r w:rsidR="00B0177F" w:rsidRPr="00721F74">
        <w:rPr>
          <w:rFonts w:ascii="Times New Roman" w:hAnsi="Times New Roman" w:cs="Times New Roman"/>
          <w:sz w:val="28"/>
          <w:szCs w:val="28"/>
        </w:rPr>
        <w:t>решениями</w:t>
      </w:r>
      <w:r w:rsidRPr="00721F74">
        <w:rPr>
          <w:rFonts w:ascii="Times New Roman" w:hAnsi="Times New Roman" w:cs="Times New Roman"/>
          <w:sz w:val="28"/>
          <w:szCs w:val="28"/>
        </w:rPr>
        <w:t xml:space="preserve"> Правительства РФ</w:t>
      </w:r>
      <w:bookmarkEnd w:id="100"/>
    </w:p>
    <w:p w14:paraId="4E4A84E6" w14:textId="77777777" w:rsidR="00633FCE" w:rsidRPr="00A8310A" w:rsidRDefault="00633FCE" w:rsidP="00633FCE">
      <w:pPr>
        <w:pStyle w:val="2"/>
        <w:spacing w:before="60" w:line="360" w:lineRule="auto"/>
        <w:jc w:val="both"/>
        <w:rPr>
          <w:rFonts w:ascii="Times New Roman" w:hAnsi="Times New Roman" w:cs="Times New Roman"/>
          <w:i w:val="0"/>
          <w:sz w:val="26"/>
          <w:szCs w:val="26"/>
        </w:rPr>
      </w:pPr>
      <w:bookmarkStart w:id="101" w:name="_Toc121221308"/>
      <w:r>
        <w:rPr>
          <w:rFonts w:ascii="Times New Roman" w:hAnsi="Times New Roman" w:cs="Times New Roman"/>
          <w:i w:val="0"/>
          <w:sz w:val="26"/>
          <w:szCs w:val="26"/>
        </w:rPr>
        <w:t>9</w:t>
      </w:r>
      <w:r w:rsidRPr="00A8310A">
        <w:rPr>
          <w:rFonts w:ascii="Times New Roman" w:hAnsi="Times New Roman" w:cs="Times New Roman"/>
          <w:i w:val="0"/>
          <w:sz w:val="26"/>
          <w:szCs w:val="26"/>
        </w:rPr>
        <w:t>.1. Т</w:t>
      </w:r>
      <w:r w:rsidRPr="00633FCE">
        <w:rPr>
          <w:rFonts w:ascii="Times New Roman" w:hAnsi="Times New Roman" w:cs="Times New Roman"/>
          <w:i w:val="0"/>
          <w:sz w:val="26"/>
          <w:szCs w:val="26"/>
        </w:rPr>
        <w:t xml:space="preserve">ехнические требования к генерирующим объектам тепловых электростанций, которые подлежат строительству на территории субъекта </w:t>
      </w:r>
      <w:r w:rsidR="00190262">
        <w:rPr>
          <w:rFonts w:ascii="Times New Roman" w:hAnsi="Times New Roman" w:cs="Times New Roman"/>
          <w:i w:val="0"/>
          <w:sz w:val="26"/>
          <w:szCs w:val="26"/>
        </w:rPr>
        <w:t>Р</w:t>
      </w:r>
      <w:r w:rsidRPr="00633FCE">
        <w:rPr>
          <w:rFonts w:ascii="Times New Roman" w:hAnsi="Times New Roman" w:cs="Times New Roman"/>
          <w:i w:val="0"/>
          <w:sz w:val="26"/>
          <w:szCs w:val="26"/>
        </w:rPr>
        <w:t xml:space="preserve">оссийской </w:t>
      </w:r>
      <w:r w:rsidR="00190262">
        <w:rPr>
          <w:rFonts w:ascii="Times New Roman" w:hAnsi="Times New Roman" w:cs="Times New Roman"/>
          <w:i w:val="0"/>
          <w:sz w:val="26"/>
          <w:szCs w:val="26"/>
        </w:rPr>
        <w:t>Ф</w:t>
      </w:r>
      <w:r w:rsidRPr="00633FCE">
        <w:rPr>
          <w:rFonts w:ascii="Times New Roman" w:hAnsi="Times New Roman" w:cs="Times New Roman"/>
          <w:i w:val="0"/>
          <w:sz w:val="26"/>
          <w:szCs w:val="26"/>
        </w:rPr>
        <w:t xml:space="preserve">едерации, не имеющего административных границ с другими субъектами </w:t>
      </w:r>
      <w:r w:rsidR="00190262">
        <w:rPr>
          <w:rFonts w:ascii="Times New Roman" w:hAnsi="Times New Roman" w:cs="Times New Roman"/>
          <w:i w:val="0"/>
          <w:sz w:val="26"/>
          <w:szCs w:val="26"/>
        </w:rPr>
        <w:t>Р</w:t>
      </w:r>
      <w:r w:rsidRPr="00633FCE">
        <w:rPr>
          <w:rFonts w:ascii="Times New Roman" w:hAnsi="Times New Roman" w:cs="Times New Roman"/>
          <w:i w:val="0"/>
          <w:sz w:val="26"/>
          <w:szCs w:val="26"/>
        </w:rPr>
        <w:t xml:space="preserve">оссийской </w:t>
      </w:r>
      <w:r w:rsidR="00190262">
        <w:rPr>
          <w:rFonts w:ascii="Times New Roman" w:hAnsi="Times New Roman" w:cs="Times New Roman"/>
          <w:i w:val="0"/>
          <w:sz w:val="26"/>
          <w:szCs w:val="26"/>
        </w:rPr>
        <w:t>Ф</w:t>
      </w:r>
      <w:r w:rsidRPr="00633FCE">
        <w:rPr>
          <w:rFonts w:ascii="Times New Roman" w:hAnsi="Times New Roman" w:cs="Times New Roman"/>
          <w:i w:val="0"/>
          <w:sz w:val="26"/>
          <w:szCs w:val="26"/>
        </w:rPr>
        <w:t xml:space="preserve">едерации и не относящегося к территориям островов, - </w:t>
      </w:r>
      <w:r w:rsidR="00190262">
        <w:rPr>
          <w:rFonts w:ascii="Times New Roman" w:hAnsi="Times New Roman" w:cs="Times New Roman"/>
          <w:i w:val="0"/>
          <w:sz w:val="26"/>
          <w:szCs w:val="26"/>
        </w:rPr>
        <w:t>К</w:t>
      </w:r>
      <w:r w:rsidRPr="00633FCE">
        <w:rPr>
          <w:rFonts w:ascii="Times New Roman" w:hAnsi="Times New Roman" w:cs="Times New Roman"/>
          <w:i w:val="0"/>
          <w:sz w:val="26"/>
          <w:szCs w:val="26"/>
        </w:rPr>
        <w:t>алининградской области</w:t>
      </w:r>
      <w:bookmarkEnd w:id="101"/>
    </w:p>
    <w:p w14:paraId="1BD950C9" w14:textId="77777777" w:rsidR="00633FCE" w:rsidRPr="00633FCE" w:rsidRDefault="00633FCE" w:rsidP="00633FCE">
      <w:pPr>
        <w:spacing w:line="360" w:lineRule="auto"/>
        <w:ind w:firstLine="708"/>
        <w:jc w:val="both"/>
        <w:rPr>
          <w:color w:val="000000"/>
          <w:sz w:val="26"/>
          <w:szCs w:val="26"/>
        </w:rPr>
      </w:pPr>
      <w:r w:rsidRPr="00633FCE">
        <w:rPr>
          <w:color w:val="000000"/>
          <w:sz w:val="26"/>
          <w:szCs w:val="26"/>
        </w:rPr>
        <w:t xml:space="preserve">1. Установленная мощность генерирующего объекта должна находиться в диапазоне значений установленной мощности, указанном в перечне генерирующих объектов, утвержденном распоряжением Правительства Российской Федерации от 20 октября 2015 г. </w:t>
      </w:r>
      <w:r w:rsidR="00B0177F">
        <w:rPr>
          <w:color w:val="000000"/>
          <w:sz w:val="26"/>
          <w:szCs w:val="26"/>
        </w:rPr>
        <w:t>№</w:t>
      </w:r>
      <w:r w:rsidRPr="00633FCE">
        <w:rPr>
          <w:color w:val="000000"/>
          <w:sz w:val="26"/>
          <w:szCs w:val="26"/>
        </w:rPr>
        <w:t xml:space="preserve"> 2098-р.</w:t>
      </w:r>
    </w:p>
    <w:p w14:paraId="7AFCF1B4" w14:textId="77777777" w:rsidR="00633FCE" w:rsidRPr="00633FCE" w:rsidRDefault="00633FCE" w:rsidP="00633FCE">
      <w:pPr>
        <w:spacing w:line="360" w:lineRule="auto"/>
        <w:ind w:firstLine="708"/>
        <w:jc w:val="both"/>
        <w:rPr>
          <w:color w:val="000000"/>
          <w:sz w:val="26"/>
          <w:szCs w:val="26"/>
        </w:rPr>
      </w:pPr>
      <w:r w:rsidRPr="00633FCE">
        <w:rPr>
          <w:color w:val="000000"/>
          <w:sz w:val="26"/>
          <w:szCs w:val="26"/>
        </w:rPr>
        <w:lastRenderedPageBreak/>
        <w:t>2. Нижняя граница регулировочного диапазона генерирующего объекта в составе парогазового цикла при работе в конденсационном режиме должна составлять не более 35 процентов установленной мощности.</w:t>
      </w:r>
    </w:p>
    <w:p w14:paraId="54D1798E" w14:textId="77777777" w:rsidR="00633FCE" w:rsidRPr="00633FCE" w:rsidRDefault="00633FCE" w:rsidP="00190262">
      <w:pPr>
        <w:spacing w:line="360" w:lineRule="auto"/>
        <w:ind w:firstLine="708"/>
        <w:jc w:val="both"/>
        <w:rPr>
          <w:color w:val="000000"/>
          <w:sz w:val="26"/>
          <w:szCs w:val="26"/>
        </w:rPr>
      </w:pPr>
      <w:r w:rsidRPr="00633FCE">
        <w:rPr>
          <w:color w:val="000000"/>
          <w:sz w:val="26"/>
          <w:szCs w:val="26"/>
        </w:rPr>
        <w:t>3. Нижняя и верхняя границы регулировочного диапазона генерирующего объекта в составе паросиловой установки, работающей на угле, должны составлять соответственно не более 60 процентов и не менее 100 процентов его установленной мощности.</w:t>
      </w:r>
    </w:p>
    <w:p w14:paraId="03311D79" w14:textId="77777777" w:rsidR="00633FCE" w:rsidRPr="00633FCE" w:rsidRDefault="00633FCE" w:rsidP="00190262">
      <w:pPr>
        <w:spacing w:line="360" w:lineRule="auto"/>
        <w:ind w:firstLine="708"/>
        <w:jc w:val="both"/>
        <w:rPr>
          <w:color w:val="000000"/>
          <w:sz w:val="26"/>
          <w:szCs w:val="26"/>
        </w:rPr>
      </w:pPr>
      <w:r w:rsidRPr="00633FCE">
        <w:rPr>
          <w:color w:val="000000"/>
          <w:sz w:val="26"/>
          <w:szCs w:val="26"/>
        </w:rPr>
        <w:t>4. Нижняя граница регулировочного диапазона генерирующего объекта в составе газотурбинной установки должна составлять не более 2 процентов установленной мощности.</w:t>
      </w:r>
    </w:p>
    <w:p w14:paraId="0E44591E" w14:textId="77777777" w:rsidR="00633FCE" w:rsidRPr="00633FCE" w:rsidRDefault="00633FCE">
      <w:pPr>
        <w:spacing w:line="360" w:lineRule="auto"/>
        <w:ind w:firstLine="708"/>
        <w:jc w:val="both"/>
        <w:rPr>
          <w:color w:val="000000"/>
          <w:sz w:val="26"/>
          <w:szCs w:val="26"/>
        </w:rPr>
      </w:pPr>
      <w:r w:rsidRPr="00633FCE">
        <w:rPr>
          <w:color w:val="000000"/>
          <w:sz w:val="26"/>
          <w:szCs w:val="26"/>
        </w:rPr>
        <w:t>5. Генерирующее оборудование объекта должно обеспечивать возможность останова парогазовой установки в резерв на ночное время продолжительностью до 8 часов.</w:t>
      </w:r>
    </w:p>
    <w:p w14:paraId="6F1B832E" w14:textId="77777777" w:rsidR="00633FCE" w:rsidRPr="00633FCE" w:rsidRDefault="00633FCE">
      <w:pPr>
        <w:spacing w:line="360" w:lineRule="auto"/>
        <w:ind w:firstLine="708"/>
        <w:jc w:val="both"/>
        <w:rPr>
          <w:color w:val="000000"/>
          <w:sz w:val="26"/>
          <w:szCs w:val="26"/>
        </w:rPr>
      </w:pPr>
      <w:r w:rsidRPr="00633FCE">
        <w:rPr>
          <w:color w:val="000000"/>
          <w:sz w:val="26"/>
          <w:szCs w:val="26"/>
        </w:rPr>
        <w:t>6. Генерирующее оборудование объекта должно обеспечивать работу с любой нагрузкой в пределах регулировочного диапазона:</w:t>
      </w:r>
    </w:p>
    <w:p w14:paraId="0D845DCC" w14:textId="77777777" w:rsidR="00633FCE" w:rsidRPr="00633FCE" w:rsidRDefault="00633FCE" w:rsidP="00DD4408">
      <w:pPr>
        <w:pStyle w:val="aff5"/>
        <w:numPr>
          <w:ilvl w:val="0"/>
          <w:numId w:val="32"/>
        </w:numPr>
        <w:spacing w:after="0" w:line="360" w:lineRule="auto"/>
        <w:jc w:val="both"/>
        <w:rPr>
          <w:rFonts w:ascii="Times New Roman" w:hAnsi="Times New Roman"/>
          <w:sz w:val="26"/>
          <w:szCs w:val="26"/>
        </w:rPr>
      </w:pPr>
      <w:r w:rsidRPr="00633FCE">
        <w:rPr>
          <w:rFonts w:ascii="Times New Roman" w:hAnsi="Times New Roman"/>
          <w:sz w:val="26"/>
          <w:szCs w:val="26"/>
        </w:rPr>
        <w:t>длительно в диапазоне частот 49,0 - 50,5 Гц (включительно);</w:t>
      </w:r>
    </w:p>
    <w:p w14:paraId="2A0F05BF" w14:textId="77777777" w:rsidR="00633FCE" w:rsidRPr="00633FCE" w:rsidRDefault="00633FCE" w:rsidP="00DD4408">
      <w:pPr>
        <w:pStyle w:val="aff5"/>
        <w:numPr>
          <w:ilvl w:val="0"/>
          <w:numId w:val="32"/>
        </w:numPr>
        <w:spacing w:after="0" w:line="360" w:lineRule="auto"/>
        <w:jc w:val="both"/>
        <w:rPr>
          <w:rFonts w:ascii="Times New Roman" w:hAnsi="Times New Roman"/>
          <w:sz w:val="26"/>
          <w:szCs w:val="26"/>
        </w:rPr>
      </w:pPr>
      <w:r w:rsidRPr="00633FCE">
        <w:rPr>
          <w:rFonts w:ascii="Times New Roman" w:hAnsi="Times New Roman"/>
          <w:sz w:val="26"/>
          <w:szCs w:val="26"/>
        </w:rPr>
        <w:t>кратковременно в диапазоне частот электрического тока (включая верхнюю границу указанных диапазонов по частоте):</w:t>
      </w:r>
    </w:p>
    <w:p w14:paraId="1D5C316D" w14:textId="77777777" w:rsidR="00633FCE" w:rsidRPr="00633FCE" w:rsidRDefault="00633FCE" w:rsidP="00DD4408">
      <w:pPr>
        <w:pStyle w:val="aff5"/>
        <w:numPr>
          <w:ilvl w:val="0"/>
          <w:numId w:val="32"/>
        </w:numPr>
        <w:spacing w:after="0" w:line="360" w:lineRule="auto"/>
        <w:jc w:val="both"/>
        <w:rPr>
          <w:rFonts w:ascii="Times New Roman" w:hAnsi="Times New Roman"/>
          <w:sz w:val="26"/>
          <w:szCs w:val="26"/>
        </w:rPr>
      </w:pPr>
      <w:r w:rsidRPr="00633FCE">
        <w:rPr>
          <w:rFonts w:ascii="Times New Roman" w:hAnsi="Times New Roman"/>
          <w:sz w:val="26"/>
          <w:szCs w:val="26"/>
        </w:rPr>
        <w:t>51,0 - 50,5 Гц - продолжительностью не менее 3 минут и суммарной продолжительностью работы за весь срок эксплуатации не более 500 минут;</w:t>
      </w:r>
    </w:p>
    <w:p w14:paraId="74E0EF8C" w14:textId="77777777" w:rsidR="00633FCE" w:rsidRPr="00633FCE" w:rsidRDefault="00633FCE" w:rsidP="00DD4408">
      <w:pPr>
        <w:pStyle w:val="aff5"/>
        <w:numPr>
          <w:ilvl w:val="0"/>
          <w:numId w:val="32"/>
        </w:numPr>
        <w:spacing w:after="0" w:line="360" w:lineRule="auto"/>
        <w:jc w:val="both"/>
        <w:rPr>
          <w:rFonts w:ascii="Times New Roman" w:hAnsi="Times New Roman"/>
          <w:sz w:val="26"/>
          <w:szCs w:val="26"/>
        </w:rPr>
      </w:pPr>
      <w:r w:rsidRPr="00633FCE">
        <w:rPr>
          <w:rFonts w:ascii="Times New Roman" w:hAnsi="Times New Roman"/>
          <w:sz w:val="26"/>
          <w:szCs w:val="26"/>
        </w:rPr>
        <w:t>49,0 - 48,0 Гц - продолжительностью не менее 5 минут и суммарной продолжительностью работы за весь срок эксплуатации не более 750 минут;</w:t>
      </w:r>
    </w:p>
    <w:p w14:paraId="7452BC9A" w14:textId="77777777" w:rsidR="00633FCE" w:rsidRPr="00633FCE" w:rsidRDefault="00633FCE" w:rsidP="00DD4408">
      <w:pPr>
        <w:pStyle w:val="aff5"/>
        <w:numPr>
          <w:ilvl w:val="0"/>
          <w:numId w:val="32"/>
        </w:numPr>
        <w:spacing w:after="0" w:line="360" w:lineRule="auto"/>
        <w:jc w:val="both"/>
        <w:rPr>
          <w:rFonts w:ascii="Times New Roman" w:hAnsi="Times New Roman"/>
          <w:sz w:val="26"/>
          <w:szCs w:val="26"/>
        </w:rPr>
      </w:pPr>
      <w:r w:rsidRPr="00633FCE">
        <w:rPr>
          <w:rFonts w:ascii="Times New Roman" w:hAnsi="Times New Roman"/>
          <w:sz w:val="26"/>
          <w:szCs w:val="26"/>
        </w:rPr>
        <w:t>48,0 - 47,5 Гц - продолжительностью не менее 1 минуты и суммарной продолжительностью работы за весь срок эксплуатации не более 180 минут;</w:t>
      </w:r>
    </w:p>
    <w:p w14:paraId="251A4BC5" w14:textId="77777777" w:rsidR="00633FCE" w:rsidRPr="00633FCE" w:rsidRDefault="00633FCE" w:rsidP="00DD4408">
      <w:pPr>
        <w:pStyle w:val="aff5"/>
        <w:numPr>
          <w:ilvl w:val="0"/>
          <w:numId w:val="32"/>
        </w:numPr>
        <w:spacing w:after="0" w:line="360" w:lineRule="auto"/>
        <w:jc w:val="both"/>
        <w:rPr>
          <w:rFonts w:ascii="Times New Roman" w:hAnsi="Times New Roman"/>
          <w:sz w:val="26"/>
          <w:szCs w:val="26"/>
        </w:rPr>
      </w:pPr>
      <w:r w:rsidRPr="00633FCE">
        <w:rPr>
          <w:rFonts w:ascii="Times New Roman" w:hAnsi="Times New Roman"/>
          <w:sz w:val="26"/>
          <w:szCs w:val="26"/>
        </w:rPr>
        <w:t>47,0 - 47,5 Гц - продолжительностью не менее 40 секунд;</w:t>
      </w:r>
    </w:p>
    <w:p w14:paraId="7CD986BA" w14:textId="77777777" w:rsidR="00633FCE" w:rsidRPr="00633FCE" w:rsidRDefault="00633FCE" w:rsidP="00DD4408">
      <w:pPr>
        <w:pStyle w:val="aff5"/>
        <w:numPr>
          <w:ilvl w:val="0"/>
          <w:numId w:val="32"/>
        </w:numPr>
        <w:spacing w:after="0" w:line="360" w:lineRule="auto"/>
        <w:jc w:val="both"/>
        <w:rPr>
          <w:rFonts w:ascii="Times New Roman" w:hAnsi="Times New Roman"/>
          <w:sz w:val="26"/>
          <w:szCs w:val="26"/>
        </w:rPr>
      </w:pPr>
      <w:r w:rsidRPr="00633FCE">
        <w:rPr>
          <w:rFonts w:ascii="Times New Roman" w:hAnsi="Times New Roman"/>
          <w:sz w:val="26"/>
          <w:szCs w:val="26"/>
        </w:rPr>
        <w:t>47,0 - 46,0 Гц (включительно) - продолжительностью не менее 1 секунды.</w:t>
      </w:r>
    </w:p>
    <w:p w14:paraId="40127652" w14:textId="77777777" w:rsidR="00633FCE" w:rsidRPr="00633FCE" w:rsidRDefault="00633FCE" w:rsidP="00DD4408">
      <w:pPr>
        <w:pStyle w:val="aff5"/>
        <w:numPr>
          <w:ilvl w:val="0"/>
          <w:numId w:val="32"/>
        </w:numPr>
        <w:spacing w:after="0" w:line="360" w:lineRule="auto"/>
        <w:jc w:val="both"/>
        <w:rPr>
          <w:rFonts w:ascii="Times New Roman" w:hAnsi="Times New Roman"/>
          <w:sz w:val="26"/>
          <w:szCs w:val="26"/>
        </w:rPr>
      </w:pPr>
      <w:r w:rsidRPr="00633FCE">
        <w:rPr>
          <w:rFonts w:ascii="Times New Roman" w:hAnsi="Times New Roman"/>
          <w:sz w:val="26"/>
          <w:szCs w:val="26"/>
        </w:rPr>
        <w:t>Суммарная продолжительность работы за весь срок эксплуатации при частотах 47,5 Гц и ниже устанавливается заводом-изготовителем.</w:t>
      </w:r>
    </w:p>
    <w:p w14:paraId="1F51FF3C" w14:textId="77777777" w:rsidR="00633FCE" w:rsidRPr="00633FCE" w:rsidRDefault="00633FCE" w:rsidP="00DD4408">
      <w:pPr>
        <w:pStyle w:val="aff5"/>
        <w:numPr>
          <w:ilvl w:val="0"/>
          <w:numId w:val="32"/>
        </w:numPr>
        <w:spacing w:after="0" w:line="360" w:lineRule="auto"/>
        <w:jc w:val="both"/>
        <w:rPr>
          <w:rFonts w:ascii="Times New Roman" w:hAnsi="Times New Roman"/>
          <w:sz w:val="26"/>
          <w:szCs w:val="26"/>
        </w:rPr>
      </w:pPr>
      <w:r w:rsidRPr="00633FCE">
        <w:rPr>
          <w:rFonts w:ascii="Times New Roman" w:hAnsi="Times New Roman"/>
          <w:sz w:val="26"/>
          <w:szCs w:val="26"/>
        </w:rPr>
        <w:t>При частотах ниже 46,0 Гц работа генерирующего оборудования не допускается.</w:t>
      </w:r>
    </w:p>
    <w:p w14:paraId="27B9534D" w14:textId="77777777" w:rsidR="00633FCE" w:rsidRPr="00633FCE" w:rsidRDefault="00633FCE" w:rsidP="00633FCE">
      <w:pPr>
        <w:spacing w:line="360" w:lineRule="auto"/>
        <w:ind w:firstLine="708"/>
        <w:jc w:val="both"/>
        <w:rPr>
          <w:color w:val="000000"/>
          <w:sz w:val="26"/>
          <w:szCs w:val="26"/>
        </w:rPr>
      </w:pPr>
      <w:r w:rsidRPr="00633FCE">
        <w:rPr>
          <w:color w:val="000000"/>
          <w:sz w:val="26"/>
          <w:szCs w:val="26"/>
        </w:rPr>
        <w:lastRenderedPageBreak/>
        <w:t>7. Генерирующее оборудование объекта должно обеспечивать длительную работу в режиме потребления реактивной мощности в соответствии с диаграммой мощности синхронного генератора.</w:t>
      </w:r>
    </w:p>
    <w:p w14:paraId="0BBD74C9" w14:textId="77777777" w:rsidR="00633FCE" w:rsidRPr="00633FCE" w:rsidRDefault="00633FCE" w:rsidP="00190262">
      <w:pPr>
        <w:spacing w:line="360" w:lineRule="auto"/>
        <w:ind w:firstLine="708"/>
        <w:jc w:val="both"/>
        <w:rPr>
          <w:color w:val="000000"/>
          <w:sz w:val="26"/>
          <w:szCs w:val="26"/>
        </w:rPr>
      </w:pPr>
      <w:r w:rsidRPr="00633FCE">
        <w:rPr>
          <w:color w:val="000000"/>
          <w:sz w:val="26"/>
          <w:szCs w:val="26"/>
        </w:rPr>
        <w:t>8. На генераторах объекта должны быть установлены быстродействующие системы возбуждения с автоматическими регуляторами возбуждения сильного действия, обеспечивающими устойчивую работу генерирующего оборудования при нормативных возмущениях в энергосистеме.</w:t>
      </w:r>
    </w:p>
    <w:p w14:paraId="7E360541" w14:textId="77777777" w:rsidR="00633FCE" w:rsidRPr="00633FCE" w:rsidRDefault="00633FCE" w:rsidP="00190262">
      <w:pPr>
        <w:spacing w:line="360" w:lineRule="auto"/>
        <w:ind w:firstLine="708"/>
        <w:jc w:val="both"/>
        <w:rPr>
          <w:color w:val="000000"/>
          <w:sz w:val="26"/>
          <w:szCs w:val="26"/>
        </w:rPr>
      </w:pPr>
      <w:r w:rsidRPr="00633FCE">
        <w:rPr>
          <w:color w:val="000000"/>
          <w:sz w:val="26"/>
          <w:szCs w:val="26"/>
        </w:rPr>
        <w:t>9. Должна обеспечиваться устойчивая работа генерирующего оборудования объекта в случае его эксплуатации исключительно для удовлетворения собственных нужд электростанции в течение не менее 30 минут.</w:t>
      </w:r>
    </w:p>
    <w:p w14:paraId="79747E54" w14:textId="77777777" w:rsidR="00633FCE" w:rsidRPr="00633FCE" w:rsidRDefault="00633FCE">
      <w:pPr>
        <w:spacing w:line="360" w:lineRule="auto"/>
        <w:ind w:firstLine="708"/>
        <w:jc w:val="both"/>
        <w:rPr>
          <w:color w:val="000000"/>
          <w:sz w:val="26"/>
          <w:szCs w:val="26"/>
        </w:rPr>
      </w:pPr>
      <w:r w:rsidRPr="00633FCE">
        <w:rPr>
          <w:color w:val="000000"/>
          <w:sz w:val="26"/>
          <w:szCs w:val="26"/>
        </w:rPr>
        <w:t xml:space="preserve">10. Генерирующее оборудование объекта должно обеспечивать возможность реализации управляющих воздействий на его отключение (разгрузку) от действия противоаварийной автоматики, функционирующей в соответствии с алгоритмами, заданными </w:t>
      </w:r>
      <w:r w:rsidR="00190262">
        <w:rPr>
          <w:color w:val="000000"/>
          <w:sz w:val="26"/>
          <w:szCs w:val="26"/>
        </w:rPr>
        <w:t>СО</w:t>
      </w:r>
      <w:r w:rsidRPr="00633FCE">
        <w:rPr>
          <w:color w:val="000000"/>
          <w:sz w:val="26"/>
          <w:szCs w:val="26"/>
        </w:rPr>
        <w:t>.</w:t>
      </w:r>
    </w:p>
    <w:p w14:paraId="051F5621" w14:textId="77777777" w:rsidR="00633FCE" w:rsidRPr="00633FCE" w:rsidRDefault="00633FCE">
      <w:pPr>
        <w:spacing w:line="360" w:lineRule="auto"/>
        <w:ind w:firstLine="708"/>
        <w:jc w:val="both"/>
        <w:rPr>
          <w:color w:val="000000"/>
          <w:sz w:val="26"/>
          <w:szCs w:val="26"/>
        </w:rPr>
      </w:pPr>
      <w:r w:rsidRPr="00633FCE">
        <w:rPr>
          <w:color w:val="000000"/>
          <w:sz w:val="26"/>
          <w:szCs w:val="26"/>
        </w:rPr>
        <w:t>11. Система регулирования генерирующего оборудования объекта должна обеспечивать его участие в общем первичном регулировании частоты.</w:t>
      </w:r>
    </w:p>
    <w:p w14:paraId="1E37DBF9" w14:textId="77777777" w:rsidR="00633FCE" w:rsidRPr="00633FCE" w:rsidRDefault="00633FCE">
      <w:pPr>
        <w:spacing w:line="360" w:lineRule="auto"/>
        <w:ind w:firstLine="708"/>
        <w:jc w:val="both"/>
        <w:rPr>
          <w:color w:val="000000"/>
          <w:sz w:val="26"/>
          <w:szCs w:val="26"/>
        </w:rPr>
      </w:pPr>
      <w:r w:rsidRPr="00633FCE">
        <w:rPr>
          <w:color w:val="000000"/>
          <w:sz w:val="26"/>
          <w:szCs w:val="26"/>
        </w:rPr>
        <w:t>12. Параметры генерирующего оборудования объекта и его система регулирования должны обеспечивать автоматическое регулирование частоты в условиях работы генерирующего оборудования в составе изолированно работающей энергосистемы (части энергосистемы).</w:t>
      </w:r>
    </w:p>
    <w:p w14:paraId="5FFEAAD5" w14:textId="77777777" w:rsidR="00633FCE" w:rsidRPr="00633FCE" w:rsidRDefault="00633FCE">
      <w:pPr>
        <w:spacing w:line="360" w:lineRule="auto"/>
        <w:ind w:firstLine="708"/>
        <w:jc w:val="both"/>
        <w:rPr>
          <w:color w:val="000000"/>
          <w:sz w:val="26"/>
          <w:szCs w:val="26"/>
        </w:rPr>
      </w:pPr>
      <w:r w:rsidRPr="00633FCE">
        <w:rPr>
          <w:color w:val="000000"/>
          <w:sz w:val="26"/>
          <w:szCs w:val="26"/>
        </w:rPr>
        <w:t>13. Генерирующее оборудование объекта должно обеспечивать изменение активной мощности неограниченное количество циклов со скоростью изменения мощности:</w:t>
      </w:r>
    </w:p>
    <w:p w14:paraId="47ECA33E" w14:textId="77777777" w:rsidR="00633FCE" w:rsidRPr="00190262" w:rsidRDefault="00633FCE" w:rsidP="00DD4408">
      <w:pPr>
        <w:pStyle w:val="aff5"/>
        <w:numPr>
          <w:ilvl w:val="0"/>
          <w:numId w:val="33"/>
        </w:numPr>
        <w:spacing w:line="360" w:lineRule="auto"/>
        <w:jc w:val="both"/>
        <w:rPr>
          <w:rFonts w:ascii="Times New Roman" w:hAnsi="Times New Roman"/>
          <w:color w:val="000000"/>
          <w:sz w:val="26"/>
          <w:szCs w:val="26"/>
        </w:rPr>
      </w:pPr>
      <w:r w:rsidRPr="00190262">
        <w:rPr>
          <w:rFonts w:ascii="Times New Roman" w:hAnsi="Times New Roman"/>
          <w:color w:val="000000"/>
          <w:sz w:val="26"/>
          <w:szCs w:val="26"/>
        </w:rPr>
        <w:t>паросиловой установки тепловых электростанций во всем регулировочном диапазоне не менее 1 процента в минуту в условиях нормального режима и 4 процентов в минуту в условиях предотвращения развития и ликвидации нарушений нормального режима от установленной мощности установки;</w:t>
      </w:r>
    </w:p>
    <w:p w14:paraId="5C3F50A5" w14:textId="77777777" w:rsidR="00633FCE" w:rsidRPr="00190262" w:rsidRDefault="00633FCE" w:rsidP="00DD4408">
      <w:pPr>
        <w:pStyle w:val="aff5"/>
        <w:numPr>
          <w:ilvl w:val="0"/>
          <w:numId w:val="33"/>
        </w:numPr>
        <w:spacing w:line="360" w:lineRule="auto"/>
        <w:jc w:val="both"/>
        <w:rPr>
          <w:rFonts w:ascii="Times New Roman" w:hAnsi="Times New Roman"/>
          <w:color w:val="000000"/>
          <w:sz w:val="26"/>
          <w:szCs w:val="26"/>
        </w:rPr>
      </w:pPr>
      <w:r w:rsidRPr="00190262">
        <w:rPr>
          <w:rFonts w:ascii="Times New Roman" w:hAnsi="Times New Roman"/>
          <w:color w:val="000000"/>
          <w:sz w:val="26"/>
          <w:szCs w:val="26"/>
        </w:rPr>
        <w:t>парогазовой установки в пределах регулировочного диапазона не менее 5 процентов в минуту от ее установленной мощности.</w:t>
      </w:r>
    </w:p>
    <w:p w14:paraId="0405C2F4" w14:textId="77777777" w:rsidR="00633FCE" w:rsidRPr="00633FCE" w:rsidRDefault="00633FCE" w:rsidP="00190262">
      <w:pPr>
        <w:spacing w:line="360" w:lineRule="auto"/>
        <w:ind w:firstLine="708"/>
        <w:jc w:val="both"/>
        <w:rPr>
          <w:color w:val="000000"/>
          <w:sz w:val="26"/>
          <w:szCs w:val="26"/>
        </w:rPr>
      </w:pPr>
      <w:r w:rsidRPr="00633FCE">
        <w:rPr>
          <w:color w:val="000000"/>
          <w:sz w:val="26"/>
          <w:szCs w:val="26"/>
        </w:rPr>
        <w:t xml:space="preserve">14. Входящие в состав генерирующего оборудования объекта газотурбинные установки и </w:t>
      </w:r>
      <w:proofErr w:type="spellStart"/>
      <w:r w:rsidRPr="00633FCE">
        <w:rPr>
          <w:color w:val="000000"/>
          <w:sz w:val="26"/>
          <w:szCs w:val="26"/>
        </w:rPr>
        <w:t>газопоршневые</w:t>
      </w:r>
      <w:proofErr w:type="spellEnd"/>
      <w:r w:rsidRPr="00633FCE">
        <w:rPr>
          <w:color w:val="000000"/>
          <w:sz w:val="26"/>
          <w:szCs w:val="26"/>
        </w:rPr>
        <w:t xml:space="preserve"> агрегаты должны обеспечивать возможность работы как на газообразном, так и на жидком (аварийном) топливе.</w:t>
      </w:r>
    </w:p>
    <w:p w14:paraId="6C14CB87" w14:textId="77777777" w:rsidR="00633FCE" w:rsidRPr="00633FCE" w:rsidRDefault="00633FCE" w:rsidP="00190262">
      <w:pPr>
        <w:spacing w:line="360" w:lineRule="auto"/>
        <w:ind w:firstLine="708"/>
        <w:jc w:val="both"/>
        <w:rPr>
          <w:color w:val="000000"/>
          <w:sz w:val="26"/>
          <w:szCs w:val="26"/>
        </w:rPr>
      </w:pPr>
      <w:r w:rsidRPr="00633FCE">
        <w:rPr>
          <w:color w:val="000000"/>
          <w:sz w:val="26"/>
          <w:szCs w:val="26"/>
        </w:rPr>
        <w:lastRenderedPageBreak/>
        <w:t xml:space="preserve">Перевод газотурбинных установок и </w:t>
      </w:r>
      <w:proofErr w:type="spellStart"/>
      <w:r w:rsidRPr="00633FCE">
        <w:rPr>
          <w:color w:val="000000"/>
          <w:sz w:val="26"/>
          <w:szCs w:val="26"/>
        </w:rPr>
        <w:t>газопоршневых</w:t>
      </w:r>
      <w:proofErr w:type="spellEnd"/>
      <w:r w:rsidRPr="00633FCE">
        <w:rPr>
          <w:color w:val="000000"/>
          <w:sz w:val="26"/>
          <w:szCs w:val="26"/>
        </w:rPr>
        <w:t xml:space="preserve"> агрегатов с одного вида топлива на другой должен осуществляться без их останова.</w:t>
      </w:r>
    </w:p>
    <w:p w14:paraId="74D0DF6B" w14:textId="77777777" w:rsidR="00633FCE" w:rsidRPr="00633FCE" w:rsidRDefault="00633FCE" w:rsidP="00190262">
      <w:pPr>
        <w:spacing w:line="360" w:lineRule="auto"/>
        <w:ind w:firstLine="708"/>
        <w:jc w:val="both"/>
        <w:rPr>
          <w:color w:val="000000"/>
          <w:sz w:val="26"/>
          <w:szCs w:val="26"/>
        </w:rPr>
      </w:pPr>
      <w:r w:rsidRPr="00633FCE">
        <w:rPr>
          <w:color w:val="000000"/>
          <w:sz w:val="26"/>
          <w:szCs w:val="26"/>
        </w:rPr>
        <w:t>15. Общее время нормального пуска входящих в состав генерирующего оборудования объекта газотурбинных установок, в том числе повторного, и набора нагрузки до номинальной не должно превышать 20 минут.</w:t>
      </w:r>
    </w:p>
    <w:p w14:paraId="0C1802F0" w14:textId="77777777" w:rsidR="00192979" w:rsidRPr="00192979" w:rsidRDefault="00190262" w:rsidP="00192979">
      <w:pPr>
        <w:pStyle w:val="2"/>
        <w:spacing w:before="60" w:line="360" w:lineRule="auto"/>
        <w:jc w:val="both"/>
        <w:rPr>
          <w:rFonts w:ascii="Times New Roman" w:hAnsi="Times New Roman" w:cs="Times New Roman"/>
          <w:i w:val="0"/>
          <w:sz w:val="26"/>
          <w:szCs w:val="26"/>
        </w:rPr>
      </w:pPr>
      <w:bookmarkStart w:id="102" w:name="_Toc121221309"/>
      <w:r>
        <w:rPr>
          <w:rFonts w:ascii="Times New Roman" w:hAnsi="Times New Roman" w:cs="Times New Roman"/>
          <w:i w:val="0"/>
          <w:sz w:val="26"/>
          <w:szCs w:val="26"/>
        </w:rPr>
        <w:t>9</w:t>
      </w:r>
      <w:r w:rsidRPr="00A8310A">
        <w:rPr>
          <w:rFonts w:ascii="Times New Roman" w:hAnsi="Times New Roman" w:cs="Times New Roman"/>
          <w:i w:val="0"/>
          <w:sz w:val="26"/>
          <w:szCs w:val="26"/>
        </w:rPr>
        <w:t>.</w:t>
      </w:r>
      <w:r>
        <w:rPr>
          <w:rFonts w:ascii="Times New Roman" w:hAnsi="Times New Roman" w:cs="Times New Roman"/>
          <w:i w:val="0"/>
          <w:sz w:val="26"/>
          <w:szCs w:val="26"/>
        </w:rPr>
        <w:t>2</w:t>
      </w:r>
      <w:r w:rsidRPr="00A8310A">
        <w:rPr>
          <w:rFonts w:ascii="Times New Roman" w:hAnsi="Times New Roman" w:cs="Times New Roman"/>
          <w:i w:val="0"/>
          <w:sz w:val="26"/>
          <w:szCs w:val="26"/>
        </w:rPr>
        <w:t xml:space="preserve">. </w:t>
      </w:r>
      <w:r w:rsidR="00192979" w:rsidRPr="00192979">
        <w:rPr>
          <w:rFonts w:ascii="Times New Roman" w:hAnsi="Times New Roman" w:cs="Times New Roman"/>
          <w:i w:val="0"/>
          <w:sz w:val="26"/>
          <w:szCs w:val="26"/>
        </w:rPr>
        <w:t>Технические требования к генерирующим объектам тепловых электростанций, которые подлежат строительству на территории Республики Крым и (или) г. Севастополя</w:t>
      </w:r>
      <w:bookmarkEnd w:id="102"/>
    </w:p>
    <w:p w14:paraId="1035566E" w14:textId="77777777" w:rsidR="00192979" w:rsidRPr="00192979" w:rsidRDefault="00192979" w:rsidP="00192979">
      <w:pPr>
        <w:pStyle w:val="ConsPlusNormal"/>
        <w:spacing w:line="360" w:lineRule="auto"/>
        <w:ind w:firstLine="539"/>
        <w:jc w:val="both"/>
        <w:rPr>
          <w:rFonts w:ascii="Times New Roman" w:hAnsi="Times New Roman" w:cs="Times New Roman"/>
          <w:sz w:val="26"/>
          <w:szCs w:val="26"/>
        </w:rPr>
      </w:pPr>
      <w:r w:rsidRPr="00192979">
        <w:rPr>
          <w:rFonts w:ascii="Times New Roman" w:hAnsi="Times New Roman" w:cs="Times New Roman"/>
          <w:sz w:val="26"/>
          <w:szCs w:val="26"/>
        </w:rPr>
        <w:t>1. Установленная мощность каждого из генерирующих объектов тепловых электростанций, которые подлежат строительству на территориях Республики Крым и (или) г. Севастополя, должна составлять не более 110 процентов значения установленной мощности, указанной в перечне субъектов оптового рынка – производителей электрической энергии (мощности), генерирующие объекты тепловых электростанций которых подлежат строительству на территориях Республики Крым и (или) г. Севастополя, утвержденном распоряжением Правительства Российской Федерации от 26 декабря 2015 г. № 2699-р.</w:t>
      </w:r>
    </w:p>
    <w:p w14:paraId="69417800" w14:textId="77777777" w:rsidR="00192979" w:rsidRPr="00192979" w:rsidRDefault="00192979" w:rsidP="00192979">
      <w:pPr>
        <w:pStyle w:val="ConsPlusNormal"/>
        <w:spacing w:line="360" w:lineRule="auto"/>
        <w:ind w:firstLine="539"/>
        <w:jc w:val="both"/>
        <w:rPr>
          <w:rFonts w:ascii="Times New Roman" w:hAnsi="Times New Roman" w:cs="Times New Roman"/>
          <w:sz w:val="26"/>
          <w:szCs w:val="26"/>
        </w:rPr>
      </w:pPr>
      <w:r w:rsidRPr="00192979">
        <w:rPr>
          <w:rFonts w:ascii="Times New Roman" w:hAnsi="Times New Roman" w:cs="Times New Roman"/>
          <w:sz w:val="26"/>
          <w:szCs w:val="26"/>
        </w:rPr>
        <w:t>2. Нижняя и верхняя границы регулировочного диапазона генерирующего объекта должны составлять соответственно 50 процентов и 100 процентов его установленной мощности.</w:t>
      </w:r>
    </w:p>
    <w:p w14:paraId="0FA58121" w14:textId="77777777" w:rsidR="00192979" w:rsidRPr="00192979" w:rsidRDefault="00192979" w:rsidP="00192979">
      <w:pPr>
        <w:pStyle w:val="ConsPlusNormal"/>
        <w:spacing w:line="360" w:lineRule="auto"/>
        <w:ind w:firstLine="539"/>
        <w:jc w:val="both"/>
        <w:rPr>
          <w:rFonts w:ascii="Times New Roman" w:hAnsi="Times New Roman" w:cs="Times New Roman"/>
          <w:sz w:val="26"/>
          <w:szCs w:val="26"/>
        </w:rPr>
      </w:pPr>
      <w:r w:rsidRPr="00192979">
        <w:rPr>
          <w:rFonts w:ascii="Times New Roman" w:hAnsi="Times New Roman" w:cs="Times New Roman"/>
          <w:sz w:val="26"/>
          <w:szCs w:val="26"/>
        </w:rPr>
        <w:t>3. Оборудование генерирующего объекта должно обеспечивать устойчивую работу в диапазонах частот электрического тока:</w:t>
      </w:r>
    </w:p>
    <w:p w14:paraId="5B577C65" w14:textId="77777777" w:rsidR="00192979" w:rsidRPr="00192979" w:rsidRDefault="00192979" w:rsidP="00DD4408">
      <w:pPr>
        <w:pStyle w:val="ConsPlusNormal"/>
        <w:numPr>
          <w:ilvl w:val="0"/>
          <w:numId w:val="34"/>
        </w:numPr>
        <w:spacing w:line="360" w:lineRule="auto"/>
        <w:jc w:val="both"/>
        <w:rPr>
          <w:rFonts w:ascii="Times New Roman" w:hAnsi="Times New Roman" w:cs="Times New Roman"/>
          <w:sz w:val="26"/>
          <w:szCs w:val="26"/>
        </w:rPr>
      </w:pPr>
      <w:r w:rsidRPr="00192979">
        <w:rPr>
          <w:rFonts w:ascii="Times New Roman" w:hAnsi="Times New Roman" w:cs="Times New Roman"/>
          <w:sz w:val="26"/>
          <w:szCs w:val="26"/>
        </w:rPr>
        <w:t>длительно в диапазоне частот 49,0 - 50,5 Гц (включительно);</w:t>
      </w:r>
    </w:p>
    <w:p w14:paraId="464C0B61" w14:textId="77777777" w:rsidR="00192979" w:rsidRPr="00192979" w:rsidRDefault="00192979" w:rsidP="00DD4408">
      <w:pPr>
        <w:pStyle w:val="ConsPlusNormal"/>
        <w:numPr>
          <w:ilvl w:val="0"/>
          <w:numId w:val="34"/>
        </w:numPr>
        <w:spacing w:line="360" w:lineRule="auto"/>
        <w:jc w:val="both"/>
        <w:rPr>
          <w:rFonts w:ascii="Times New Roman" w:hAnsi="Times New Roman" w:cs="Times New Roman"/>
          <w:sz w:val="26"/>
          <w:szCs w:val="26"/>
        </w:rPr>
      </w:pPr>
      <w:r w:rsidRPr="00192979">
        <w:rPr>
          <w:rFonts w:ascii="Times New Roman" w:hAnsi="Times New Roman" w:cs="Times New Roman"/>
          <w:sz w:val="26"/>
          <w:szCs w:val="26"/>
        </w:rPr>
        <w:t>кратковременно в диапазоне частот (включая верхнюю границу указанных диапазонов по частоте):</w:t>
      </w:r>
    </w:p>
    <w:p w14:paraId="6E5D5629" w14:textId="77777777" w:rsidR="00A3024B" w:rsidRPr="00192979" w:rsidRDefault="00192979" w:rsidP="00A3024B">
      <w:pPr>
        <w:pStyle w:val="ConsPlusNormal"/>
        <w:spacing w:line="360" w:lineRule="auto"/>
        <w:ind w:left="993" w:firstLine="539"/>
        <w:jc w:val="both"/>
        <w:rPr>
          <w:rFonts w:ascii="Times New Roman" w:hAnsi="Times New Roman" w:cs="Times New Roman"/>
          <w:sz w:val="26"/>
          <w:szCs w:val="26"/>
        </w:rPr>
      </w:pPr>
      <w:r w:rsidRPr="00192979">
        <w:rPr>
          <w:rFonts w:ascii="Times New Roman" w:hAnsi="Times New Roman" w:cs="Times New Roman"/>
          <w:sz w:val="26"/>
          <w:szCs w:val="26"/>
        </w:rPr>
        <w:t>50,5 - 51,0 Гц – в течение не менее 3 минут;</w:t>
      </w:r>
    </w:p>
    <w:p w14:paraId="0DBF5F81" w14:textId="77777777" w:rsidR="00192979" w:rsidRPr="00192979" w:rsidRDefault="00192979" w:rsidP="00A3024B">
      <w:pPr>
        <w:pStyle w:val="ConsPlusNormal"/>
        <w:spacing w:line="360" w:lineRule="auto"/>
        <w:ind w:left="993" w:firstLine="539"/>
        <w:jc w:val="both"/>
        <w:rPr>
          <w:rFonts w:ascii="Times New Roman" w:hAnsi="Times New Roman" w:cs="Times New Roman"/>
          <w:sz w:val="26"/>
          <w:szCs w:val="26"/>
        </w:rPr>
      </w:pPr>
      <w:r w:rsidRPr="00192979">
        <w:rPr>
          <w:rFonts w:ascii="Times New Roman" w:hAnsi="Times New Roman" w:cs="Times New Roman"/>
          <w:sz w:val="26"/>
          <w:szCs w:val="26"/>
        </w:rPr>
        <w:t>46,0 - 47,0 Гц (включительно) – в течение не менее 1 секунды.</w:t>
      </w:r>
    </w:p>
    <w:p w14:paraId="01BF8E0A" w14:textId="77777777" w:rsidR="00192979" w:rsidRPr="00192979" w:rsidRDefault="00192979" w:rsidP="00192979">
      <w:pPr>
        <w:pStyle w:val="ConsPlusNormal"/>
        <w:spacing w:line="360" w:lineRule="auto"/>
        <w:ind w:firstLine="539"/>
        <w:jc w:val="both"/>
        <w:rPr>
          <w:rFonts w:ascii="Times New Roman" w:hAnsi="Times New Roman" w:cs="Times New Roman"/>
          <w:sz w:val="26"/>
          <w:szCs w:val="26"/>
        </w:rPr>
      </w:pPr>
      <w:r w:rsidRPr="00192979">
        <w:rPr>
          <w:rFonts w:ascii="Times New Roman" w:hAnsi="Times New Roman" w:cs="Times New Roman"/>
          <w:sz w:val="26"/>
          <w:szCs w:val="26"/>
        </w:rPr>
        <w:t>4. Оборудование генерирующего объекта должно обеспечивать длительную работу в режиме потребления реактивной мощности в соответствии с диаграммой мощности синхронного генератора.</w:t>
      </w:r>
    </w:p>
    <w:p w14:paraId="2CB8D5A0" w14:textId="77777777" w:rsidR="00192979" w:rsidRPr="00192979" w:rsidRDefault="00192979" w:rsidP="00192979">
      <w:pPr>
        <w:pStyle w:val="ConsPlusNormal"/>
        <w:spacing w:line="360" w:lineRule="auto"/>
        <w:ind w:firstLine="539"/>
        <w:jc w:val="both"/>
        <w:rPr>
          <w:rFonts w:ascii="Times New Roman" w:hAnsi="Times New Roman" w:cs="Times New Roman"/>
          <w:sz w:val="26"/>
          <w:szCs w:val="26"/>
        </w:rPr>
      </w:pPr>
      <w:r w:rsidRPr="00192979">
        <w:rPr>
          <w:rFonts w:ascii="Times New Roman" w:hAnsi="Times New Roman" w:cs="Times New Roman"/>
          <w:sz w:val="26"/>
          <w:szCs w:val="26"/>
        </w:rPr>
        <w:t xml:space="preserve">5. На генераторах генерирующего объекта должны быть установлены быстродействующие системы возбуждения с автоматическими регуляторами возбуждения сильного действия, обеспечивающими устойчивую работу генерирующего </w:t>
      </w:r>
      <w:r w:rsidRPr="00192979">
        <w:rPr>
          <w:rFonts w:ascii="Times New Roman" w:hAnsi="Times New Roman" w:cs="Times New Roman"/>
          <w:sz w:val="26"/>
          <w:szCs w:val="26"/>
        </w:rPr>
        <w:lastRenderedPageBreak/>
        <w:t>оборудования при нормативных возмущениях в энергосистеме.</w:t>
      </w:r>
    </w:p>
    <w:p w14:paraId="49E81340" w14:textId="77777777" w:rsidR="00192979" w:rsidRPr="00192979" w:rsidRDefault="00192979" w:rsidP="00192979">
      <w:pPr>
        <w:pStyle w:val="ConsPlusNormal"/>
        <w:spacing w:line="360" w:lineRule="auto"/>
        <w:ind w:firstLine="539"/>
        <w:jc w:val="both"/>
        <w:rPr>
          <w:rFonts w:ascii="Times New Roman" w:hAnsi="Times New Roman" w:cs="Times New Roman"/>
          <w:sz w:val="26"/>
          <w:szCs w:val="26"/>
        </w:rPr>
      </w:pPr>
      <w:r w:rsidRPr="00192979">
        <w:rPr>
          <w:rFonts w:ascii="Times New Roman" w:hAnsi="Times New Roman" w:cs="Times New Roman"/>
          <w:sz w:val="26"/>
          <w:szCs w:val="26"/>
        </w:rPr>
        <w:t>6 Устойчивая работа оборудования генерирующего объекта при его выделении на собственные нужды электростанции должна обеспечиваться в течение не менее 30 минут.</w:t>
      </w:r>
    </w:p>
    <w:p w14:paraId="67374A9A" w14:textId="77777777" w:rsidR="00192979" w:rsidRPr="00192979" w:rsidRDefault="00192979" w:rsidP="00192979">
      <w:pPr>
        <w:pStyle w:val="ConsPlusNormal"/>
        <w:spacing w:line="360" w:lineRule="auto"/>
        <w:ind w:firstLine="539"/>
        <w:jc w:val="both"/>
        <w:rPr>
          <w:rFonts w:ascii="Times New Roman" w:hAnsi="Times New Roman" w:cs="Times New Roman"/>
          <w:sz w:val="26"/>
          <w:szCs w:val="26"/>
        </w:rPr>
      </w:pPr>
      <w:r w:rsidRPr="00192979">
        <w:rPr>
          <w:rFonts w:ascii="Times New Roman" w:hAnsi="Times New Roman" w:cs="Times New Roman"/>
          <w:sz w:val="26"/>
          <w:szCs w:val="26"/>
        </w:rPr>
        <w:t>7. Оборудование генерирующего объекта должно обеспечивать возможность реализации управляющих воздействий при его отключении (разгрузке) вследствие действия противоаварийной автоматики, функционирующей в соответствии с алгоритмами, заданными СО.</w:t>
      </w:r>
    </w:p>
    <w:p w14:paraId="4F35D34E" w14:textId="77777777" w:rsidR="00192979" w:rsidRPr="00192979" w:rsidRDefault="00192979" w:rsidP="00192979">
      <w:pPr>
        <w:pStyle w:val="ConsPlusNormal"/>
        <w:spacing w:line="360" w:lineRule="auto"/>
        <w:ind w:firstLine="539"/>
        <w:jc w:val="both"/>
        <w:rPr>
          <w:rFonts w:ascii="Times New Roman" w:hAnsi="Times New Roman" w:cs="Times New Roman"/>
          <w:sz w:val="26"/>
          <w:szCs w:val="26"/>
        </w:rPr>
      </w:pPr>
      <w:r w:rsidRPr="00192979">
        <w:rPr>
          <w:rFonts w:ascii="Times New Roman" w:hAnsi="Times New Roman" w:cs="Times New Roman"/>
          <w:sz w:val="26"/>
          <w:szCs w:val="26"/>
        </w:rPr>
        <w:t>8. Система регулирования оборудования генерирующего объекта должна обеспечивать его участие в общем первичном регулировании частоты.</w:t>
      </w:r>
    </w:p>
    <w:p w14:paraId="5EF83D9D" w14:textId="77777777" w:rsidR="00192979" w:rsidRPr="00192979" w:rsidRDefault="00192979" w:rsidP="00192979">
      <w:pPr>
        <w:pStyle w:val="ConsPlusNormal"/>
        <w:spacing w:line="360" w:lineRule="auto"/>
        <w:ind w:firstLine="539"/>
        <w:jc w:val="both"/>
        <w:rPr>
          <w:rFonts w:ascii="Times New Roman" w:hAnsi="Times New Roman" w:cs="Times New Roman"/>
          <w:sz w:val="26"/>
          <w:szCs w:val="26"/>
        </w:rPr>
      </w:pPr>
      <w:r w:rsidRPr="00192979">
        <w:rPr>
          <w:rFonts w:ascii="Times New Roman" w:hAnsi="Times New Roman" w:cs="Times New Roman"/>
          <w:sz w:val="26"/>
          <w:szCs w:val="26"/>
        </w:rPr>
        <w:t>9. Параметры оборудования генерирующего объекта и его система регулирования должны обеспечивать автоматическое регулирование частоты в условиях работы генерирующего оборудования в составе изолированно работающей энергосистемы (части энергосистемы).</w:t>
      </w:r>
    </w:p>
    <w:p w14:paraId="7460878C" w14:textId="77777777" w:rsidR="00D25966" w:rsidRPr="00192979" w:rsidRDefault="00192979" w:rsidP="00192979">
      <w:pPr>
        <w:pStyle w:val="ConsPlusNormal"/>
        <w:spacing w:line="360" w:lineRule="auto"/>
        <w:ind w:firstLine="539"/>
        <w:jc w:val="both"/>
        <w:rPr>
          <w:rFonts w:ascii="Times New Roman" w:hAnsi="Times New Roman" w:cs="Times New Roman"/>
          <w:sz w:val="26"/>
          <w:szCs w:val="26"/>
        </w:rPr>
      </w:pPr>
      <w:r w:rsidRPr="00192979">
        <w:rPr>
          <w:rFonts w:ascii="Times New Roman" w:hAnsi="Times New Roman" w:cs="Times New Roman"/>
          <w:sz w:val="26"/>
          <w:szCs w:val="26"/>
        </w:rPr>
        <w:t>10. Оборудование генерирующего объекта должно обеспечивать изменение активной мощности неограниченное количество циклов со скоростью изменения мощности энергоблока не менее 10 МВт/мин во всем регулировочном диапазоне</w:t>
      </w:r>
    </w:p>
    <w:p w14:paraId="363D0C0F" w14:textId="77777777" w:rsidR="00190262" w:rsidRPr="00A8310A" w:rsidRDefault="00D25966" w:rsidP="00190262">
      <w:pPr>
        <w:pStyle w:val="2"/>
        <w:spacing w:before="60" w:line="360" w:lineRule="auto"/>
        <w:jc w:val="both"/>
        <w:rPr>
          <w:rFonts w:ascii="Times New Roman" w:hAnsi="Times New Roman" w:cs="Times New Roman"/>
          <w:i w:val="0"/>
          <w:sz w:val="26"/>
          <w:szCs w:val="26"/>
        </w:rPr>
      </w:pPr>
      <w:bookmarkStart w:id="103" w:name="_Toc121221310"/>
      <w:r>
        <w:rPr>
          <w:rFonts w:ascii="Times New Roman" w:hAnsi="Times New Roman" w:cs="Times New Roman"/>
          <w:i w:val="0"/>
          <w:sz w:val="26"/>
          <w:szCs w:val="26"/>
        </w:rPr>
        <w:t xml:space="preserve">9.3. </w:t>
      </w:r>
      <w:r w:rsidR="00190262" w:rsidRPr="00A8310A">
        <w:rPr>
          <w:rFonts w:ascii="Times New Roman" w:hAnsi="Times New Roman" w:cs="Times New Roman"/>
          <w:i w:val="0"/>
          <w:sz w:val="26"/>
          <w:szCs w:val="26"/>
        </w:rPr>
        <w:t>Т</w:t>
      </w:r>
      <w:r w:rsidR="00190262" w:rsidRPr="00633FCE">
        <w:rPr>
          <w:rFonts w:ascii="Times New Roman" w:hAnsi="Times New Roman" w:cs="Times New Roman"/>
          <w:i w:val="0"/>
          <w:sz w:val="26"/>
          <w:szCs w:val="26"/>
        </w:rPr>
        <w:t xml:space="preserve">ехнические требования </w:t>
      </w:r>
      <w:r w:rsidR="00190262" w:rsidRPr="00190262">
        <w:rPr>
          <w:rFonts w:ascii="Times New Roman" w:hAnsi="Times New Roman" w:cs="Times New Roman"/>
          <w:i w:val="0"/>
          <w:sz w:val="26"/>
          <w:szCs w:val="26"/>
        </w:rPr>
        <w:t xml:space="preserve">к генерирующим объектам, подлежащим строительству и </w:t>
      </w:r>
      <w:r w:rsidR="002058DA">
        <w:rPr>
          <w:rFonts w:ascii="Times New Roman" w:hAnsi="Times New Roman" w:cs="Times New Roman"/>
          <w:i w:val="0"/>
          <w:sz w:val="26"/>
          <w:szCs w:val="26"/>
        </w:rPr>
        <w:t>отобранным по результатам</w:t>
      </w:r>
      <w:r w:rsidR="00190262" w:rsidRPr="00190262">
        <w:rPr>
          <w:rFonts w:ascii="Times New Roman" w:hAnsi="Times New Roman" w:cs="Times New Roman"/>
          <w:i w:val="0"/>
          <w:sz w:val="26"/>
          <w:szCs w:val="26"/>
        </w:rPr>
        <w:t xml:space="preserve"> долгосрочн</w:t>
      </w:r>
      <w:r w:rsidR="002058DA">
        <w:rPr>
          <w:rFonts w:ascii="Times New Roman" w:hAnsi="Times New Roman" w:cs="Times New Roman"/>
          <w:i w:val="0"/>
          <w:sz w:val="26"/>
          <w:szCs w:val="26"/>
        </w:rPr>
        <w:t xml:space="preserve">ого </w:t>
      </w:r>
      <w:r w:rsidR="00190262" w:rsidRPr="00190262">
        <w:rPr>
          <w:rFonts w:ascii="Times New Roman" w:hAnsi="Times New Roman" w:cs="Times New Roman"/>
          <w:i w:val="0"/>
          <w:sz w:val="26"/>
          <w:szCs w:val="26"/>
        </w:rPr>
        <w:t>конкурентн</w:t>
      </w:r>
      <w:r w:rsidR="002058DA">
        <w:rPr>
          <w:rFonts w:ascii="Times New Roman" w:hAnsi="Times New Roman" w:cs="Times New Roman"/>
          <w:i w:val="0"/>
          <w:sz w:val="26"/>
          <w:szCs w:val="26"/>
        </w:rPr>
        <w:t>ого</w:t>
      </w:r>
      <w:r w:rsidR="00190262" w:rsidRPr="00190262">
        <w:rPr>
          <w:rFonts w:ascii="Times New Roman" w:hAnsi="Times New Roman" w:cs="Times New Roman"/>
          <w:i w:val="0"/>
          <w:sz w:val="26"/>
          <w:szCs w:val="26"/>
        </w:rPr>
        <w:t xml:space="preserve"> отбор</w:t>
      </w:r>
      <w:r w:rsidR="002058DA">
        <w:rPr>
          <w:rFonts w:ascii="Times New Roman" w:hAnsi="Times New Roman" w:cs="Times New Roman"/>
          <w:i w:val="0"/>
          <w:sz w:val="26"/>
          <w:szCs w:val="26"/>
        </w:rPr>
        <w:t>а</w:t>
      </w:r>
      <w:r w:rsidR="00190262" w:rsidRPr="00190262">
        <w:rPr>
          <w:rFonts w:ascii="Times New Roman" w:hAnsi="Times New Roman" w:cs="Times New Roman"/>
          <w:i w:val="0"/>
          <w:sz w:val="26"/>
          <w:szCs w:val="26"/>
        </w:rPr>
        <w:t xml:space="preserve"> мощности новых генерирующих объектов</w:t>
      </w:r>
      <w:r w:rsidR="002058DA">
        <w:rPr>
          <w:rFonts w:ascii="Times New Roman" w:hAnsi="Times New Roman" w:cs="Times New Roman"/>
          <w:i w:val="0"/>
          <w:sz w:val="26"/>
          <w:szCs w:val="26"/>
        </w:rPr>
        <w:t xml:space="preserve"> (далее – КОМ НГО)</w:t>
      </w:r>
      <w:bookmarkEnd w:id="103"/>
    </w:p>
    <w:p w14:paraId="5F045B36" w14:textId="77777777" w:rsidR="00190262" w:rsidRPr="00190262" w:rsidRDefault="00190262" w:rsidP="00717A1C">
      <w:pPr>
        <w:pStyle w:val="ConsPlusNormal"/>
        <w:spacing w:line="360" w:lineRule="auto"/>
        <w:ind w:firstLine="539"/>
        <w:jc w:val="both"/>
        <w:rPr>
          <w:rFonts w:ascii="Times New Roman" w:hAnsi="Times New Roman" w:cs="Times New Roman"/>
          <w:sz w:val="26"/>
          <w:szCs w:val="26"/>
        </w:rPr>
      </w:pPr>
      <w:r w:rsidRPr="00190262">
        <w:rPr>
          <w:rFonts w:ascii="Times New Roman" w:hAnsi="Times New Roman" w:cs="Times New Roman"/>
          <w:sz w:val="26"/>
          <w:szCs w:val="26"/>
        </w:rPr>
        <w:t>1. Минимальная единичная установленная мощность энергоблоков, входящих в состав генерирующего объекта, подлежащего строительству по результатам отбора мощности, должна составлять не менее 20 МВт. При реализации проекта по строительству генерирующего объекта на базе газотурбинных установок минимальная единичная установленная мощность каждой газотурбинной установки должна составлять не менее 20 МВт.</w:t>
      </w:r>
    </w:p>
    <w:p w14:paraId="452C168F" w14:textId="77777777" w:rsidR="00190262" w:rsidRPr="00190262" w:rsidRDefault="00190262" w:rsidP="00190262">
      <w:pPr>
        <w:pStyle w:val="ConsPlusNormal"/>
        <w:spacing w:line="360" w:lineRule="auto"/>
        <w:ind w:firstLine="539"/>
        <w:jc w:val="both"/>
        <w:rPr>
          <w:rFonts w:ascii="Times New Roman" w:hAnsi="Times New Roman" w:cs="Times New Roman"/>
          <w:sz w:val="26"/>
          <w:szCs w:val="26"/>
        </w:rPr>
      </w:pPr>
      <w:r w:rsidRPr="00190262">
        <w:rPr>
          <w:rFonts w:ascii="Times New Roman" w:hAnsi="Times New Roman" w:cs="Times New Roman"/>
          <w:sz w:val="26"/>
          <w:szCs w:val="26"/>
        </w:rPr>
        <w:t>3. Нижняя граница диапазона регулирования активной мощности энергоблоков, входящих в состав генерирующего объекта, должна составлять не более 50 процентов установленной мощности. Верхняя граница диапазона регулирования активной мощности энергоблоков, входящих в состав генерирующего объекта, должна составлять 100 процентов установленной мощности.</w:t>
      </w:r>
    </w:p>
    <w:p w14:paraId="476A5406" w14:textId="77777777" w:rsidR="00190262" w:rsidRPr="00190262" w:rsidRDefault="00190262" w:rsidP="00190262">
      <w:pPr>
        <w:pStyle w:val="ConsPlusNormal"/>
        <w:spacing w:line="360" w:lineRule="auto"/>
        <w:ind w:firstLine="539"/>
        <w:jc w:val="both"/>
        <w:rPr>
          <w:rFonts w:ascii="Times New Roman" w:hAnsi="Times New Roman" w:cs="Times New Roman"/>
          <w:sz w:val="26"/>
          <w:szCs w:val="26"/>
        </w:rPr>
      </w:pPr>
      <w:r w:rsidRPr="00190262">
        <w:rPr>
          <w:rFonts w:ascii="Times New Roman" w:hAnsi="Times New Roman" w:cs="Times New Roman"/>
          <w:sz w:val="26"/>
          <w:szCs w:val="26"/>
        </w:rPr>
        <w:t xml:space="preserve">4. Средняя скорость изменения нагрузки в пределах всего диапазона регулирования активной мощности энергоблоков, входящих в состав генерирующего объекта, должна </w:t>
      </w:r>
      <w:r w:rsidRPr="00190262">
        <w:rPr>
          <w:rFonts w:ascii="Times New Roman" w:hAnsi="Times New Roman" w:cs="Times New Roman"/>
          <w:sz w:val="26"/>
          <w:szCs w:val="26"/>
        </w:rPr>
        <w:lastRenderedPageBreak/>
        <w:t>быть не менее 4,5 процента величины установленной мощности в минуту.</w:t>
      </w:r>
    </w:p>
    <w:p w14:paraId="55264F7B" w14:textId="77777777" w:rsidR="00190262" w:rsidRPr="00190262" w:rsidRDefault="00190262" w:rsidP="00190262">
      <w:pPr>
        <w:pStyle w:val="ConsPlusNormal"/>
        <w:spacing w:line="360" w:lineRule="auto"/>
        <w:ind w:firstLine="539"/>
        <w:jc w:val="both"/>
        <w:rPr>
          <w:rFonts w:ascii="Times New Roman" w:hAnsi="Times New Roman" w:cs="Times New Roman"/>
          <w:sz w:val="26"/>
          <w:szCs w:val="26"/>
        </w:rPr>
      </w:pPr>
      <w:r w:rsidRPr="00190262">
        <w:rPr>
          <w:rFonts w:ascii="Times New Roman" w:hAnsi="Times New Roman" w:cs="Times New Roman"/>
          <w:sz w:val="26"/>
          <w:szCs w:val="26"/>
        </w:rPr>
        <w:t xml:space="preserve">5. Не допускается предусмотренное проектной документацией ограничение продолжительности работы энергоблоков во всем диапазоне регулирования активной мощности, включая номинальный режим, обусловленное выбранной технологией производства электрической энергии и (или) режимом </w:t>
      </w:r>
      <w:proofErr w:type="spellStart"/>
      <w:r w:rsidRPr="00190262">
        <w:rPr>
          <w:rFonts w:ascii="Times New Roman" w:hAnsi="Times New Roman" w:cs="Times New Roman"/>
          <w:sz w:val="26"/>
          <w:szCs w:val="26"/>
        </w:rPr>
        <w:t>топливообеспечения</w:t>
      </w:r>
      <w:proofErr w:type="spellEnd"/>
      <w:r w:rsidRPr="00190262">
        <w:rPr>
          <w:rFonts w:ascii="Times New Roman" w:hAnsi="Times New Roman" w:cs="Times New Roman"/>
          <w:sz w:val="26"/>
          <w:szCs w:val="26"/>
        </w:rPr>
        <w:t>.</w:t>
      </w:r>
    </w:p>
    <w:p w14:paraId="39C411B4" w14:textId="77777777" w:rsidR="00190262" w:rsidRPr="00190262" w:rsidRDefault="00190262" w:rsidP="00190262">
      <w:pPr>
        <w:pStyle w:val="ConsPlusNormal"/>
        <w:spacing w:line="360" w:lineRule="auto"/>
        <w:ind w:firstLine="539"/>
        <w:jc w:val="both"/>
        <w:rPr>
          <w:rFonts w:ascii="Times New Roman" w:hAnsi="Times New Roman" w:cs="Times New Roman"/>
          <w:sz w:val="26"/>
          <w:szCs w:val="26"/>
        </w:rPr>
      </w:pPr>
      <w:r w:rsidRPr="00190262">
        <w:rPr>
          <w:rFonts w:ascii="Times New Roman" w:hAnsi="Times New Roman" w:cs="Times New Roman"/>
          <w:sz w:val="26"/>
          <w:szCs w:val="26"/>
        </w:rPr>
        <w:t>6. При реализации проекта по строительству генерирующего объекта на базе газотурбинных установок общее время пуска и набора нагрузки газотурбинной установки до максимальной мощности, соответствующей климатическим условиям, не должно превышать 20 минут.</w:t>
      </w:r>
    </w:p>
    <w:p w14:paraId="31E7EF12" w14:textId="77777777" w:rsidR="00190262" w:rsidRPr="00190262" w:rsidRDefault="00190262" w:rsidP="00190262">
      <w:pPr>
        <w:pStyle w:val="ConsPlusNormal"/>
        <w:spacing w:line="360" w:lineRule="auto"/>
        <w:ind w:firstLine="539"/>
        <w:jc w:val="both"/>
        <w:rPr>
          <w:rFonts w:ascii="Times New Roman" w:hAnsi="Times New Roman" w:cs="Times New Roman"/>
          <w:sz w:val="26"/>
          <w:szCs w:val="26"/>
        </w:rPr>
      </w:pPr>
      <w:r w:rsidRPr="00190262">
        <w:rPr>
          <w:rFonts w:ascii="Times New Roman" w:hAnsi="Times New Roman" w:cs="Times New Roman"/>
          <w:sz w:val="26"/>
          <w:szCs w:val="26"/>
        </w:rPr>
        <w:t>7. При реализации проекта по строительству генерирующего объекта на базе паросиловых или парогазовых установок при простое энергоблоков менее 8 часов время от получения команды на пуск до набора энергоблоком максимальной мощности, соответствующей климатическим условиям, должно составлять не более 5 часов.</w:t>
      </w:r>
    </w:p>
    <w:p w14:paraId="29CB66B9" w14:textId="77777777" w:rsidR="00190262" w:rsidRPr="00190262" w:rsidRDefault="00190262" w:rsidP="00190262">
      <w:pPr>
        <w:pStyle w:val="ConsPlusNormal"/>
        <w:spacing w:line="360" w:lineRule="auto"/>
        <w:ind w:firstLine="539"/>
        <w:jc w:val="both"/>
        <w:rPr>
          <w:rFonts w:ascii="Times New Roman" w:hAnsi="Times New Roman" w:cs="Times New Roman"/>
          <w:sz w:val="26"/>
          <w:szCs w:val="26"/>
        </w:rPr>
      </w:pPr>
      <w:r w:rsidRPr="00190262">
        <w:rPr>
          <w:rFonts w:ascii="Times New Roman" w:hAnsi="Times New Roman" w:cs="Times New Roman"/>
          <w:sz w:val="26"/>
          <w:szCs w:val="26"/>
        </w:rPr>
        <w:t>8. При реализации проекта по строительству генерирующего объекта на базе паросиловых или парогазовых установок предусмотренное проектной документацией количество циклов пуска (останова) энергоблоков с остановом на период до 8 часов должно составлять не менее 70 циклов в год.</w:t>
      </w:r>
    </w:p>
    <w:p w14:paraId="7B30913C" w14:textId="77777777" w:rsidR="00190262" w:rsidRPr="00190262" w:rsidRDefault="00190262" w:rsidP="00190262">
      <w:pPr>
        <w:pStyle w:val="ConsPlusNormal"/>
        <w:spacing w:line="360" w:lineRule="auto"/>
        <w:ind w:firstLine="539"/>
        <w:jc w:val="both"/>
        <w:rPr>
          <w:rFonts w:ascii="Times New Roman" w:hAnsi="Times New Roman" w:cs="Times New Roman"/>
          <w:sz w:val="26"/>
          <w:szCs w:val="26"/>
        </w:rPr>
      </w:pPr>
      <w:r w:rsidRPr="00190262">
        <w:rPr>
          <w:rFonts w:ascii="Times New Roman" w:hAnsi="Times New Roman" w:cs="Times New Roman"/>
          <w:sz w:val="26"/>
          <w:szCs w:val="26"/>
        </w:rPr>
        <w:t>9. Для генерирующих объектов, подлежащих строительству по результатам отбора мощности, перевод энергоблоков с основного на резервное (аварийное) топливо и обратно должен осуществляться без их останова. В качестве основного и резервного топлива может использоваться природный газ из 2 независимых газопроводов.</w:t>
      </w:r>
    </w:p>
    <w:p w14:paraId="11409652" w14:textId="77777777" w:rsidR="00190262" w:rsidRPr="00190262" w:rsidRDefault="00190262" w:rsidP="00190262">
      <w:pPr>
        <w:pStyle w:val="ConsPlusNormal"/>
        <w:spacing w:line="360" w:lineRule="auto"/>
        <w:ind w:firstLine="539"/>
        <w:jc w:val="both"/>
        <w:rPr>
          <w:rFonts w:ascii="Times New Roman" w:hAnsi="Times New Roman" w:cs="Times New Roman"/>
          <w:sz w:val="26"/>
          <w:szCs w:val="26"/>
        </w:rPr>
      </w:pPr>
      <w:r w:rsidRPr="00190262">
        <w:rPr>
          <w:rFonts w:ascii="Times New Roman" w:hAnsi="Times New Roman" w:cs="Times New Roman"/>
          <w:sz w:val="26"/>
          <w:szCs w:val="26"/>
        </w:rPr>
        <w:t>10. Оборудование энергоблоков, входящих в состав генерирующего объекта, должно обеспечивать устойчивую работу в диапазонах частот 49 - 50,5 Гц (включая верхнюю границу диапазона по частоте) - длительно, в диапазоне частот 47 - 47,5 Гц - в течение не менее 40 секунд, в диапазоне частот 46 - 47 Гц - в течение не менее 1 секунды.</w:t>
      </w:r>
    </w:p>
    <w:p w14:paraId="75D39470" w14:textId="77777777" w:rsidR="00190262" w:rsidRPr="00190262" w:rsidRDefault="00190262" w:rsidP="00190262">
      <w:pPr>
        <w:pStyle w:val="ConsPlusNormal"/>
        <w:spacing w:line="360" w:lineRule="auto"/>
        <w:ind w:firstLine="539"/>
        <w:jc w:val="both"/>
        <w:rPr>
          <w:rFonts w:ascii="Times New Roman" w:hAnsi="Times New Roman" w:cs="Times New Roman"/>
          <w:sz w:val="26"/>
          <w:szCs w:val="26"/>
        </w:rPr>
      </w:pPr>
      <w:r w:rsidRPr="00190262">
        <w:rPr>
          <w:rFonts w:ascii="Times New Roman" w:hAnsi="Times New Roman" w:cs="Times New Roman"/>
          <w:sz w:val="26"/>
          <w:szCs w:val="26"/>
        </w:rPr>
        <w:t>11. Динамическая устойчивость энергоблоков, входящих в состав генерирующего объекта, должна обеспечиваться при нормативных возмущениях в соответствии с методическими указаниями по устойчивости энергосистем, утвержденными Министерством энергетики Российской Федерации.</w:t>
      </w:r>
    </w:p>
    <w:p w14:paraId="50F285EC" w14:textId="77777777" w:rsidR="00190262" w:rsidRPr="00190262" w:rsidRDefault="00190262" w:rsidP="00190262">
      <w:pPr>
        <w:pStyle w:val="ConsPlusNormal"/>
        <w:spacing w:line="360" w:lineRule="auto"/>
        <w:ind w:firstLine="539"/>
        <w:jc w:val="both"/>
        <w:rPr>
          <w:rFonts w:ascii="Times New Roman" w:hAnsi="Times New Roman" w:cs="Times New Roman"/>
          <w:sz w:val="26"/>
          <w:szCs w:val="26"/>
        </w:rPr>
      </w:pPr>
      <w:r w:rsidRPr="00190262">
        <w:rPr>
          <w:rFonts w:ascii="Times New Roman" w:hAnsi="Times New Roman" w:cs="Times New Roman"/>
          <w:sz w:val="26"/>
          <w:szCs w:val="26"/>
        </w:rPr>
        <w:t>12. Устанавливаемые генераторы мощностью 60 МВт и выше энергоблоков должны быть оборудованы быстродействующими системами возбуждения с устройствами автоматического регулирования возбуждения сильного действия.</w:t>
      </w:r>
    </w:p>
    <w:p w14:paraId="030884AE" w14:textId="77777777" w:rsidR="00190262" w:rsidRPr="00190262" w:rsidRDefault="00190262" w:rsidP="00190262">
      <w:pPr>
        <w:pStyle w:val="ConsPlusNormal"/>
        <w:spacing w:line="360" w:lineRule="auto"/>
        <w:ind w:firstLine="539"/>
        <w:jc w:val="both"/>
        <w:rPr>
          <w:rFonts w:ascii="Times New Roman" w:hAnsi="Times New Roman" w:cs="Times New Roman"/>
          <w:sz w:val="26"/>
          <w:szCs w:val="26"/>
        </w:rPr>
      </w:pPr>
      <w:r w:rsidRPr="00190262">
        <w:rPr>
          <w:rFonts w:ascii="Times New Roman" w:hAnsi="Times New Roman" w:cs="Times New Roman"/>
          <w:sz w:val="26"/>
          <w:szCs w:val="26"/>
        </w:rPr>
        <w:lastRenderedPageBreak/>
        <w:t>Устройства автоматического регулирования возбуждения сильного действия, устанавливаемые в составе систем возбуждения синхронных генераторов, должны обеспечивать следующие функции, влияющие на устойчивость параллельной работы синхронного генератора в энергосистеме:</w:t>
      </w:r>
    </w:p>
    <w:p w14:paraId="78D6C7CC" w14:textId="77777777" w:rsidR="00190262" w:rsidRPr="00190262" w:rsidRDefault="00190262" w:rsidP="00DD4408">
      <w:pPr>
        <w:pStyle w:val="ConsPlusNormal"/>
        <w:numPr>
          <w:ilvl w:val="0"/>
          <w:numId w:val="34"/>
        </w:numPr>
        <w:spacing w:line="360" w:lineRule="auto"/>
        <w:jc w:val="both"/>
        <w:rPr>
          <w:rFonts w:ascii="Times New Roman" w:hAnsi="Times New Roman" w:cs="Times New Roman"/>
          <w:sz w:val="26"/>
          <w:szCs w:val="26"/>
        </w:rPr>
      </w:pPr>
      <w:r w:rsidRPr="00190262">
        <w:rPr>
          <w:rFonts w:ascii="Times New Roman" w:hAnsi="Times New Roman" w:cs="Times New Roman"/>
          <w:sz w:val="26"/>
          <w:szCs w:val="26"/>
        </w:rPr>
        <w:t>демпфирование колебаний роторов синхронных генераторов в нормальных, ремонтных и послеаварийных режимах энергосистемы, исключающее самораскачивание или возникновение незатухающих колебаний в энергосистеме;</w:t>
      </w:r>
    </w:p>
    <w:p w14:paraId="62BBCCFA" w14:textId="77777777" w:rsidR="00190262" w:rsidRPr="00190262" w:rsidRDefault="00190262" w:rsidP="00DD4408">
      <w:pPr>
        <w:pStyle w:val="ConsPlusNormal"/>
        <w:numPr>
          <w:ilvl w:val="0"/>
          <w:numId w:val="34"/>
        </w:numPr>
        <w:spacing w:line="360" w:lineRule="auto"/>
        <w:jc w:val="both"/>
        <w:rPr>
          <w:rFonts w:ascii="Times New Roman" w:hAnsi="Times New Roman" w:cs="Times New Roman"/>
          <w:sz w:val="26"/>
          <w:szCs w:val="26"/>
        </w:rPr>
      </w:pPr>
      <w:r w:rsidRPr="00190262">
        <w:rPr>
          <w:rFonts w:ascii="Times New Roman" w:hAnsi="Times New Roman" w:cs="Times New Roman"/>
          <w:sz w:val="26"/>
          <w:szCs w:val="26"/>
        </w:rPr>
        <w:t xml:space="preserve">релейная </w:t>
      </w:r>
      <w:proofErr w:type="spellStart"/>
      <w:r w:rsidRPr="00190262">
        <w:rPr>
          <w:rFonts w:ascii="Times New Roman" w:hAnsi="Times New Roman" w:cs="Times New Roman"/>
          <w:sz w:val="26"/>
          <w:szCs w:val="26"/>
        </w:rPr>
        <w:t>форсировка</w:t>
      </w:r>
      <w:proofErr w:type="spellEnd"/>
      <w:r w:rsidRPr="00190262">
        <w:rPr>
          <w:rFonts w:ascii="Times New Roman" w:hAnsi="Times New Roman" w:cs="Times New Roman"/>
          <w:sz w:val="26"/>
          <w:szCs w:val="26"/>
        </w:rPr>
        <w:t xml:space="preserve"> возбуждения;</w:t>
      </w:r>
    </w:p>
    <w:p w14:paraId="59B38AEE" w14:textId="77777777" w:rsidR="00190262" w:rsidRPr="00190262" w:rsidRDefault="00190262" w:rsidP="00DD4408">
      <w:pPr>
        <w:pStyle w:val="ConsPlusNormal"/>
        <w:numPr>
          <w:ilvl w:val="0"/>
          <w:numId w:val="34"/>
        </w:numPr>
        <w:spacing w:line="360" w:lineRule="auto"/>
        <w:jc w:val="both"/>
        <w:rPr>
          <w:rFonts w:ascii="Times New Roman" w:hAnsi="Times New Roman" w:cs="Times New Roman"/>
          <w:sz w:val="26"/>
          <w:szCs w:val="26"/>
        </w:rPr>
      </w:pPr>
      <w:r w:rsidRPr="00190262">
        <w:rPr>
          <w:rFonts w:ascii="Times New Roman" w:hAnsi="Times New Roman" w:cs="Times New Roman"/>
          <w:sz w:val="26"/>
          <w:szCs w:val="26"/>
        </w:rPr>
        <w:t>блокировка каналов стабилизации или системного стабилизатора при изменении частоты со скоростью 0,05 Гц в секунду и более;</w:t>
      </w:r>
    </w:p>
    <w:p w14:paraId="57E5ACD1" w14:textId="77777777" w:rsidR="00190262" w:rsidRPr="00190262" w:rsidRDefault="00190262" w:rsidP="00DD4408">
      <w:pPr>
        <w:pStyle w:val="ConsPlusNormal"/>
        <w:numPr>
          <w:ilvl w:val="0"/>
          <w:numId w:val="34"/>
        </w:numPr>
        <w:spacing w:line="360" w:lineRule="auto"/>
        <w:jc w:val="both"/>
        <w:rPr>
          <w:rFonts w:ascii="Times New Roman" w:hAnsi="Times New Roman" w:cs="Times New Roman"/>
          <w:sz w:val="26"/>
          <w:szCs w:val="26"/>
        </w:rPr>
      </w:pPr>
      <w:r w:rsidRPr="00190262">
        <w:rPr>
          <w:rFonts w:ascii="Times New Roman" w:hAnsi="Times New Roman" w:cs="Times New Roman"/>
          <w:sz w:val="26"/>
          <w:szCs w:val="26"/>
        </w:rPr>
        <w:t>устойчивая работа синхронных генераторов в режиме ограничения минимального возбуждения;</w:t>
      </w:r>
    </w:p>
    <w:p w14:paraId="2123BE65" w14:textId="77777777" w:rsidR="00190262" w:rsidRPr="00190262" w:rsidRDefault="00190262" w:rsidP="00DD4408">
      <w:pPr>
        <w:pStyle w:val="ConsPlusNormal"/>
        <w:numPr>
          <w:ilvl w:val="0"/>
          <w:numId w:val="34"/>
        </w:numPr>
        <w:spacing w:line="360" w:lineRule="auto"/>
        <w:jc w:val="both"/>
        <w:rPr>
          <w:rFonts w:ascii="Times New Roman" w:hAnsi="Times New Roman" w:cs="Times New Roman"/>
          <w:sz w:val="26"/>
          <w:szCs w:val="26"/>
        </w:rPr>
      </w:pPr>
      <w:r w:rsidRPr="00190262">
        <w:rPr>
          <w:rFonts w:ascii="Times New Roman" w:hAnsi="Times New Roman" w:cs="Times New Roman"/>
          <w:sz w:val="26"/>
          <w:szCs w:val="26"/>
        </w:rPr>
        <w:t>ограничение до двукратного значения тока ротора с выдержкой времени не более 0,2 секунды.</w:t>
      </w:r>
    </w:p>
    <w:p w14:paraId="734BF4D1" w14:textId="77777777" w:rsidR="00190262" w:rsidRPr="00190262" w:rsidRDefault="00190262" w:rsidP="00190262">
      <w:pPr>
        <w:pStyle w:val="ConsPlusNormal"/>
        <w:spacing w:line="360" w:lineRule="auto"/>
        <w:ind w:firstLine="539"/>
        <w:jc w:val="both"/>
        <w:rPr>
          <w:rFonts w:ascii="Times New Roman" w:hAnsi="Times New Roman" w:cs="Times New Roman"/>
          <w:sz w:val="26"/>
          <w:szCs w:val="26"/>
        </w:rPr>
      </w:pPr>
      <w:r w:rsidRPr="00190262">
        <w:rPr>
          <w:rFonts w:ascii="Times New Roman" w:hAnsi="Times New Roman" w:cs="Times New Roman"/>
          <w:sz w:val="26"/>
          <w:szCs w:val="26"/>
        </w:rPr>
        <w:t>В части быстродействия устройства автоматического регулирования возбуждения сильного действия должны соответствовать следующим требованиям:</w:t>
      </w:r>
    </w:p>
    <w:p w14:paraId="43FBE4BF" w14:textId="77777777" w:rsidR="00190262" w:rsidRPr="00190262" w:rsidRDefault="00190262" w:rsidP="00DD4408">
      <w:pPr>
        <w:pStyle w:val="ConsPlusNormal"/>
        <w:numPr>
          <w:ilvl w:val="0"/>
          <w:numId w:val="35"/>
        </w:numPr>
        <w:spacing w:line="360" w:lineRule="auto"/>
        <w:jc w:val="both"/>
        <w:rPr>
          <w:rFonts w:ascii="Times New Roman" w:hAnsi="Times New Roman" w:cs="Times New Roman"/>
          <w:sz w:val="26"/>
          <w:szCs w:val="26"/>
        </w:rPr>
      </w:pPr>
      <w:r w:rsidRPr="00190262">
        <w:rPr>
          <w:rFonts w:ascii="Times New Roman" w:hAnsi="Times New Roman" w:cs="Times New Roman"/>
          <w:sz w:val="26"/>
          <w:szCs w:val="26"/>
        </w:rPr>
        <w:t xml:space="preserve">быстродействие системы возбуждения при </w:t>
      </w:r>
      <w:proofErr w:type="spellStart"/>
      <w:r w:rsidRPr="00190262">
        <w:rPr>
          <w:rFonts w:ascii="Times New Roman" w:hAnsi="Times New Roman" w:cs="Times New Roman"/>
          <w:sz w:val="26"/>
          <w:szCs w:val="26"/>
        </w:rPr>
        <w:t>форсировке</w:t>
      </w:r>
      <w:proofErr w:type="spellEnd"/>
      <w:r w:rsidRPr="00190262">
        <w:rPr>
          <w:rFonts w:ascii="Times New Roman" w:hAnsi="Times New Roman" w:cs="Times New Roman"/>
          <w:sz w:val="26"/>
          <w:szCs w:val="26"/>
        </w:rPr>
        <w:t xml:space="preserve"> - не более 0,06 секунды;</w:t>
      </w:r>
    </w:p>
    <w:p w14:paraId="31833FBD" w14:textId="77777777" w:rsidR="00190262" w:rsidRPr="00190262" w:rsidRDefault="00190262" w:rsidP="00DD4408">
      <w:pPr>
        <w:pStyle w:val="ConsPlusNormal"/>
        <w:numPr>
          <w:ilvl w:val="0"/>
          <w:numId w:val="35"/>
        </w:numPr>
        <w:spacing w:line="360" w:lineRule="auto"/>
        <w:jc w:val="both"/>
        <w:rPr>
          <w:rFonts w:ascii="Times New Roman" w:hAnsi="Times New Roman" w:cs="Times New Roman"/>
          <w:sz w:val="26"/>
          <w:szCs w:val="26"/>
        </w:rPr>
      </w:pPr>
      <w:r w:rsidRPr="00190262">
        <w:rPr>
          <w:rFonts w:ascii="Times New Roman" w:hAnsi="Times New Roman" w:cs="Times New Roman"/>
          <w:sz w:val="26"/>
          <w:szCs w:val="26"/>
        </w:rPr>
        <w:t xml:space="preserve">полное время </w:t>
      </w:r>
      <w:proofErr w:type="spellStart"/>
      <w:r w:rsidRPr="00190262">
        <w:rPr>
          <w:rFonts w:ascii="Times New Roman" w:hAnsi="Times New Roman" w:cs="Times New Roman"/>
          <w:sz w:val="26"/>
          <w:szCs w:val="26"/>
        </w:rPr>
        <w:t>расфорсировки</w:t>
      </w:r>
      <w:proofErr w:type="spellEnd"/>
      <w:r w:rsidRPr="00190262">
        <w:rPr>
          <w:rFonts w:ascii="Times New Roman" w:hAnsi="Times New Roman" w:cs="Times New Roman"/>
          <w:sz w:val="26"/>
          <w:szCs w:val="26"/>
        </w:rPr>
        <w:t xml:space="preserve"> - не более 0,15 секунды;</w:t>
      </w:r>
    </w:p>
    <w:p w14:paraId="13311306" w14:textId="77777777" w:rsidR="00190262" w:rsidRPr="00190262" w:rsidRDefault="00190262" w:rsidP="00DD4408">
      <w:pPr>
        <w:pStyle w:val="ConsPlusNormal"/>
        <w:numPr>
          <w:ilvl w:val="0"/>
          <w:numId w:val="35"/>
        </w:numPr>
        <w:spacing w:line="360" w:lineRule="auto"/>
        <w:jc w:val="both"/>
        <w:rPr>
          <w:rFonts w:ascii="Times New Roman" w:hAnsi="Times New Roman" w:cs="Times New Roman"/>
          <w:sz w:val="26"/>
          <w:szCs w:val="26"/>
        </w:rPr>
      </w:pPr>
      <w:r w:rsidRPr="00190262">
        <w:rPr>
          <w:rFonts w:ascii="Times New Roman" w:hAnsi="Times New Roman" w:cs="Times New Roman"/>
          <w:sz w:val="26"/>
          <w:szCs w:val="26"/>
        </w:rPr>
        <w:t xml:space="preserve">запаздывание системы возбуждения при </w:t>
      </w:r>
      <w:proofErr w:type="spellStart"/>
      <w:r w:rsidRPr="00190262">
        <w:rPr>
          <w:rFonts w:ascii="Times New Roman" w:hAnsi="Times New Roman" w:cs="Times New Roman"/>
          <w:sz w:val="26"/>
          <w:szCs w:val="26"/>
        </w:rPr>
        <w:t>форсировке</w:t>
      </w:r>
      <w:proofErr w:type="spellEnd"/>
      <w:r w:rsidRPr="00190262">
        <w:rPr>
          <w:rFonts w:ascii="Times New Roman" w:hAnsi="Times New Roman" w:cs="Times New Roman"/>
          <w:sz w:val="26"/>
          <w:szCs w:val="26"/>
        </w:rPr>
        <w:t xml:space="preserve"> - не более 0,02 секунды;</w:t>
      </w:r>
    </w:p>
    <w:p w14:paraId="5CB38D18" w14:textId="77777777" w:rsidR="00190262" w:rsidRPr="00190262" w:rsidRDefault="00190262" w:rsidP="00DD4408">
      <w:pPr>
        <w:pStyle w:val="ConsPlusNormal"/>
        <w:numPr>
          <w:ilvl w:val="0"/>
          <w:numId w:val="35"/>
        </w:numPr>
        <w:spacing w:line="360" w:lineRule="auto"/>
        <w:jc w:val="both"/>
        <w:rPr>
          <w:rFonts w:ascii="Times New Roman" w:hAnsi="Times New Roman" w:cs="Times New Roman"/>
          <w:sz w:val="26"/>
          <w:szCs w:val="26"/>
        </w:rPr>
      </w:pPr>
      <w:r w:rsidRPr="00190262">
        <w:rPr>
          <w:rFonts w:ascii="Times New Roman" w:hAnsi="Times New Roman" w:cs="Times New Roman"/>
          <w:sz w:val="26"/>
          <w:szCs w:val="26"/>
        </w:rPr>
        <w:t xml:space="preserve">кратность </w:t>
      </w:r>
      <w:proofErr w:type="spellStart"/>
      <w:r w:rsidRPr="00190262">
        <w:rPr>
          <w:rFonts w:ascii="Times New Roman" w:hAnsi="Times New Roman" w:cs="Times New Roman"/>
          <w:sz w:val="26"/>
          <w:szCs w:val="26"/>
        </w:rPr>
        <w:t>форсировки</w:t>
      </w:r>
      <w:proofErr w:type="spellEnd"/>
      <w:r w:rsidRPr="00190262">
        <w:rPr>
          <w:rFonts w:ascii="Times New Roman" w:hAnsi="Times New Roman" w:cs="Times New Roman"/>
          <w:sz w:val="26"/>
          <w:szCs w:val="26"/>
        </w:rPr>
        <w:t xml:space="preserve"> возбуждения по току для тиристорных систем возбуждения и бесщеточных систем возбуждения должна быть не менее 2;</w:t>
      </w:r>
    </w:p>
    <w:p w14:paraId="6F38A93C" w14:textId="77777777" w:rsidR="00190262" w:rsidRPr="00190262" w:rsidRDefault="00190262" w:rsidP="00DD4408">
      <w:pPr>
        <w:pStyle w:val="ConsPlusNormal"/>
        <w:numPr>
          <w:ilvl w:val="0"/>
          <w:numId w:val="35"/>
        </w:numPr>
        <w:spacing w:line="360" w:lineRule="auto"/>
        <w:jc w:val="both"/>
        <w:rPr>
          <w:rFonts w:ascii="Times New Roman" w:hAnsi="Times New Roman" w:cs="Times New Roman"/>
          <w:sz w:val="26"/>
          <w:szCs w:val="26"/>
        </w:rPr>
      </w:pPr>
      <w:r w:rsidRPr="00190262">
        <w:rPr>
          <w:rFonts w:ascii="Times New Roman" w:hAnsi="Times New Roman" w:cs="Times New Roman"/>
          <w:sz w:val="26"/>
          <w:szCs w:val="26"/>
        </w:rPr>
        <w:t xml:space="preserve">кратность </w:t>
      </w:r>
      <w:proofErr w:type="spellStart"/>
      <w:r w:rsidRPr="00190262">
        <w:rPr>
          <w:rFonts w:ascii="Times New Roman" w:hAnsi="Times New Roman" w:cs="Times New Roman"/>
          <w:sz w:val="26"/>
          <w:szCs w:val="26"/>
        </w:rPr>
        <w:t>форсировки</w:t>
      </w:r>
      <w:proofErr w:type="spellEnd"/>
      <w:r w:rsidRPr="00190262">
        <w:rPr>
          <w:rFonts w:ascii="Times New Roman" w:hAnsi="Times New Roman" w:cs="Times New Roman"/>
          <w:sz w:val="26"/>
          <w:szCs w:val="26"/>
        </w:rPr>
        <w:t xml:space="preserve"> возбуждения по напряжению для тиристорных систем независимого возбуждения и бесщеточных систем возбуждения должна быть не менее 2;</w:t>
      </w:r>
    </w:p>
    <w:p w14:paraId="6BC142A1" w14:textId="77777777" w:rsidR="00190262" w:rsidRPr="00190262" w:rsidRDefault="00190262" w:rsidP="00DD4408">
      <w:pPr>
        <w:pStyle w:val="ConsPlusNormal"/>
        <w:numPr>
          <w:ilvl w:val="0"/>
          <w:numId w:val="35"/>
        </w:numPr>
        <w:spacing w:line="360" w:lineRule="auto"/>
        <w:jc w:val="both"/>
        <w:rPr>
          <w:rFonts w:ascii="Times New Roman" w:hAnsi="Times New Roman" w:cs="Times New Roman"/>
          <w:sz w:val="26"/>
          <w:szCs w:val="26"/>
        </w:rPr>
      </w:pPr>
      <w:r w:rsidRPr="00190262">
        <w:rPr>
          <w:rFonts w:ascii="Times New Roman" w:hAnsi="Times New Roman" w:cs="Times New Roman"/>
          <w:sz w:val="26"/>
          <w:szCs w:val="26"/>
        </w:rPr>
        <w:t xml:space="preserve">кратность </w:t>
      </w:r>
      <w:proofErr w:type="spellStart"/>
      <w:r w:rsidRPr="00190262">
        <w:rPr>
          <w:rFonts w:ascii="Times New Roman" w:hAnsi="Times New Roman" w:cs="Times New Roman"/>
          <w:sz w:val="26"/>
          <w:szCs w:val="26"/>
        </w:rPr>
        <w:t>форсировки</w:t>
      </w:r>
      <w:proofErr w:type="spellEnd"/>
      <w:r w:rsidRPr="00190262">
        <w:rPr>
          <w:rFonts w:ascii="Times New Roman" w:hAnsi="Times New Roman" w:cs="Times New Roman"/>
          <w:sz w:val="26"/>
          <w:szCs w:val="26"/>
        </w:rPr>
        <w:t xml:space="preserve"> возбуждения по напряжению для статических тиристорных систем параллельного самовозбуждения при номинальном напряжении статора должна быть не менее 2,5.</w:t>
      </w:r>
    </w:p>
    <w:p w14:paraId="7026009D" w14:textId="77777777" w:rsidR="00190262" w:rsidRPr="00190262" w:rsidRDefault="00190262" w:rsidP="00190262">
      <w:pPr>
        <w:pStyle w:val="ConsPlusNormal"/>
        <w:spacing w:line="360" w:lineRule="auto"/>
        <w:ind w:firstLine="539"/>
        <w:jc w:val="both"/>
        <w:rPr>
          <w:rFonts w:ascii="Times New Roman" w:hAnsi="Times New Roman" w:cs="Times New Roman"/>
          <w:sz w:val="26"/>
          <w:szCs w:val="26"/>
        </w:rPr>
      </w:pPr>
      <w:r w:rsidRPr="00190262">
        <w:rPr>
          <w:rFonts w:ascii="Times New Roman" w:hAnsi="Times New Roman" w:cs="Times New Roman"/>
          <w:sz w:val="26"/>
          <w:szCs w:val="26"/>
        </w:rPr>
        <w:t xml:space="preserve">Устанавливаемые генераторы энергоблоков мощностью менее 60 МВт должны быть оборудованы системами возбуждения, обеспечивающими релейную </w:t>
      </w:r>
      <w:proofErr w:type="spellStart"/>
      <w:r w:rsidRPr="00190262">
        <w:rPr>
          <w:rFonts w:ascii="Times New Roman" w:hAnsi="Times New Roman" w:cs="Times New Roman"/>
          <w:sz w:val="26"/>
          <w:szCs w:val="26"/>
        </w:rPr>
        <w:t>форсировку</w:t>
      </w:r>
      <w:proofErr w:type="spellEnd"/>
      <w:r w:rsidRPr="00190262">
        <w:rPr>
          <w:rFonts w:ascii="Times New Roman" w:hAnsi="Times New Roman" w:cs="Times New Roman"/>
          <w:sz w:val="26"/>
          <w:szCs w:val="26"/>
        </w:rPr>
        <w:t xml:space="preserve"> возбуждения, кратностью не менее 2.</w:t>
      </w:r>
    </w:p>
    <w:p w14:paraId="7CF2770D" w14:textId="77777777" w:rsidR="00190262" w:rsidRPr="00190262" w:rsidRDefault="00190262" w:rsidP="00190262">
      <w:pPr>
        <w:pStyle w:val="ConsPlusNormal"/>
        <w:spacing w:line="360" w:lineRule="auto"/>
        <w:ind w:firstLine="539"/>
        <w:jc w:val="both"/>
        <w:rPr>
          <w:rFonts w:ascii="Times New Roman" w:hAnsi="Times New Roman" w:cs="Times New Roman"/>
          <w:sz w:val="26"/>
          <w:szCs w:val="26"/>
        </w:rPr>
      </w:pPr>
      <w:r w:rsidRPr="00190262">
        <w:rPr>
          <w:rFonts w:ascii="Times New Roman" w:hAnsi="Times New Roman" w:cs="Times New Roman"/>
          <w:sz w:val="26"/>
          <w:szCs w:val="26"/>
        </w:rPr>
        <w:lastRenderedPageBreak/>
        <w:t xml:space="preserve">13. Не допускается включение в состав энергоблоков генерирующего объекта основного энергетического оборудования (котел, турбина, генератор, </w:t>
      </w:r>
      <w:proofErr w:type="spellStart"/>
      <w:r w:rsidRPr="00190262">
        <w:rPr>
          <w:rFonts w:ascii="Times New Roman" w:hAnsi="Times New Roman" w:cs="Times New Roman"/>
          <w:sz w:val="26"/>
          <w:szCs w:val="26"/>
        </w:rPr>
        <w:t>газопоршневой</w:t>
      </w:r>
      <w:proofErr w:type="spellEnd"/>
      <w:r w:rsidRPr="00190262">
        <w:rPr>
          <w:rFonts w:ascii="Times New Roman" w:hAnsi="Times New Roman" w:cs="Times New Roman"/>
          <w:sz w:val="26"/>
          <w:szCs w:val="26"/>
        </w:rPr>
        <w:t xml:space="preserve"> двигатель), ранее использовавшегося для производства электроэнергии на других генерирующих объектах (демонтированного оборудования).</w:t>
      </w:r>
    </w:p>
    <w:p w14:paraId="7CCE1CD7" w14:textId="77777777" w:rsidR="00190262" w:rsidRPr="00190262" w:rsidRDefault="00190262" w:rsidP="00190262">
      <w:pPr>
        <w:pStyle w:val="ConsPlusNormal"/>
        <w:spacing w:line="360" w:lineRule="auto"/>
        <w:ind w:firstLine="539"/>
        <w:jc w:val="both"/>
        <w:rPr>
          <w:rFonts w:ascii="Times New Roman" w:hAnsi="Times New Roman" w:cs="Times New Roman"/>
          <w:sz w:val="26"/>
          <w:szCs w:val="26"/>
        </w:rPr>
      </w:pPr>
      <w:r w:rsidRPr="00190262">
        <w:rPr>
          <w:rFonts w:ascii="Times New Roman" w:hAnsi="Times New Roman" w:cs="Times New Roman"/>
          <w:sz w:val="26"/>
          <w:szCs w:val="26"/>
        </w:rPr>
        <w:t>14. Схема выдачи мощности электростанции должна обеспечивать:</w:t>
      </w:r>
    </w:p>
    <w:p w14:paraId="0A354C56" w14:textId="77777777" w:rsidR="00190262" w:rsidRPr="00190262" w:rsidRDefault="00190262" w:rsidP="00DD4408">
      <w:pPr>
        <w:pStyle w:val="ConsPlusNormal"/>
        <w:numPr>
          <w:ilvl w:val="0"/>
          <w:numId w:val="36"/>
        </w:numPr>
        <w:spacing w:line="360" w:lineRule="auto"/>
        <w:jc w:val="both"/>
        <w:rPr>
          <w:rFonts w:ascii="Times New Roman" w:hAnsi="Times New Roman" w:cs="Times New Roman"/>
          <w:sz w:val="26"/>
          <w:szCs w:val="26"/>
        </w:rPr>
      </w:pPr>
      <w:r w:rsidRPr="00190262">
        <w:rPr>
          <w:rFonts w:ascii="Times New Roman" w:hAnsi="Times New Roman" w:cs="Times New Roman"/>
          <w:sz w:val="26"/>
          <w:szCs w:val="26"/>
        </w:rPr>
        <w:t>выдачу полной мощности генерирующего объекта в нормальной схеме;</w:t>
      </w:r>
    </w:p>
    <w:p w14:paraId="39BE25D5" w14:textId="77777777" w:rsidR="00190262" w:rsidRPr="00190262" w:rsidRDefault="00190262" w:rsidP="00DD4408">
      <w:pPr>
        <w:pStyle w:val="ConsPlusNormal"/>
        <w:numPr>
          <w:ilvl w:val="0"/>
          <w:numId w:val="36"/>
        </w:numPr>
        <w:spacing w:line="360" w:lineRule="auto"/>
        <w:jc w:val="both"/>
        <w:rPr>
          <w:rFonts w:ascii="Times New Roman" w:hAnsi="Times New Roman" w:cs="Times New Roman"/>
          <w:sz w:val="26"/>
          <w:szCs w:val="26"/>
        </w:rPr>
      </w:pPr>
      <w:r w:rsidRPr="00190262">
        <w:rPr>
          <w:rFonts w:ascii="Times New Roman" w:hAnsi="Times New Roman" w:cs="Times New Roman"/>
          <w:sz w:val="26"/>
          <w:szCs w:val="26"/>
        </w:rPr>
        <w:t>выдачу полной мощности генерирующего объекта в единичной ремонтной схеме.</w:t>
      </w:r>
    </w:p>
    <w:p w14:paraId="4EBE24C2" w14:textId="77777777" w:rsidR="00190262" w:rsidRPr="00190262" w:rsidRDefault="00190262" w:rsidP="00190262">
      <w:pPr>
        <w:pStyle w:val="ConsPlusNormal"/>
        <w:spacing w:line="360" w:lineRule="auto"/>
        <w:ind w:firstLine="539"/>
        <w:jc w:val="both"/>
        <w:rPr>
          <w:rFonts w:ascii="Times New Roman" w:hAnsi="Times New Roman" w:cs="Times New Roman"/>
          <w:sz w:val="26"/>
          <w:szCs w:val="26"/>
        </w:rPr>
      </w:pPr>
      <w:r w:rsidRPr="00190262">
        <w:rPr>
          <w:rFonts w:ascii="Times New Roman" w:hAnsi="Times New Roman" w:cs="Times New Roman"/>
          <w:sz w:val="26"/>
          <w:szCs w:val="26"/>
        </w:rPr>
        <w:t>В единичной ремонтной схеме при возникновении аварийного отключения электросетевого оборудования допускается воздействие противоаварийной автоматики на отключение генерирующего оборудования или длительную разгрузку турбин.</w:t>
      </w:r>
    </w:p>
    <w:p w14:paraId="6F951225" w14:textId="77777777" w:rsidR="00190262" w:rsidRPr="00190262" w:rsidRDefault="00190262" w:rsidP="00190262">
      <w:pPr>
        <w:pStyle w:val="ConsPlusNormal"/>
        <w:spacing w:line="360" w:lineRule="auto"/>
        <w:ind w:firstLine="539"/>
        <w:jc w:val="both"/>
        <w:rPr>
          <w:rFonts w:ascii="Times New Roman" w:hAnsi="Times New Roman" w:cs="Times New Roman"/>
          <w:sz w:val="26"/>
          <w:szCs w:val="26"/>
        </w:rPr>
      </w:pPr>
      <w:r w:rsidRPr="00190262">
        <w:rPr>
          <w:rFonts w:ascii="Times New Roman" w:hAnsi="Times New Roman" w:cs="Times New Roman"/>
          <w:sz w:val="26"/>
          <w:szCs w:val="26"/>
        </w:rPr>
        <w:t>Объем отключения генерирующего оборудования или длительной разгрузки турбин действием противоаварийной автоматики не должен превышать величину, необходимую для предотвращения выхода параметров электроэнергетического режима за допустимые пределы в послеаварийной схеме.</w:t>
      </w:r>
    </w:p>
    <w:p w14:paraId="44E61651" w14:textId="77777777" w:rsidR="00190262" w:rsidRPr="00190262" w:rsidRDefault="00190262" w:rsidP="00190262">
      <w:pPr>
        <w:pStyle w:val="ConsPlusNormal"/>
        <w:spacing w:line="360" w:lineRule="auto"/>
        <w:ind w:firstLine="539"/>
        <w:jc w:val="both"/>
        <w:rPr>
          <w:rFonts w:ascii="Times New Roman" w:hAnsi="Times New Roman" w:cs="Times New Roman"/>
          <w:sz w:val="26"/>
          <w:szCs w:val="26"/>
        </w:rPr>
      </w:pPr>
      <w:r w:rsidRPr="00190262">
        <w:rPr>
          <w:rFonts w:ascii="Times New Roman" w:hAnsi="Times New Roman" w:cs="Times New Roman"/>
          <w:sz w:val="26"/>
          <w:szCs w:val="26"/>
        </w:rPr>
        <w:t>Проект по схеме выдачи мощности подлежит разработке участником (победителем отбора мощности новых генерирующих мощностей) и согласованию с системным оператором и сетевой организацией (сетевыми организациями), к объектам которой (которых) планируется технологическое присоединение.</w:t>
      </w:r>
    </w:p>
    <w:p w14:paraId="49F30B73" w14:textId="77777777" w:rsidR="00190262" w:rsidRPr="00190262" w:rsidRDefault="00190262" w:rsidP="00190262">
      <w:pPr>
        <w:pStyle w:val="ConsPlusNormal"/>
        <w:spacing w:line="360" w:lineRule="auto"/>
        <w:ind w:firstLine="539"/>
        <w:jc w:val="both"/>
        <w:rPr>
          <w:rFonts w:ascii="Times New Roman" w:hAnsi="Times New Roman" w:cs="Times New Roman"/>
          <w:sz w:val="26"/>
          <w:szCs w:val="26"/>
        </w:rPr>
      </w:pPr>
      <w:r w:rsidRPr="00190262">
        <w:rPr>
          <w:rFonts w:ascii="Times New Roman" w:hAnsi="Times New Roman" w:cs="Times New Roman"/>
          <w:sz w:val="26"/>
          <w:szCs w:val="26"/>
        </w:rPr>
        <w:t xml:space="preserve">15. При вводе генерирующих объектов в эксплуатацию основное энергетическое оборудование (котел, паровая и (или) газовая турбина, </w:t>
      </w:r>
      <w:proofErr w:type="spellStart"/>
      <w:r w:rsidRPr="00190262">
        <w:rPr>
          <w:rFonts w:ascii="Times New Roman" w:hAnsi="Times New Roman" w:cs="Times New Roman"/>
          <w:sz w:val="26"/>
          <w:szCs w:val="26"/>
        </w:rPr>
        <w:t>газопоршневой</w:t>
      </w:r>
      <w:proofErr w:type="spellEnd"/>
      <w:r w:rsidRPr="00190262">
        <w:rPr>
          <w:rFonts w:ascii="Times New Roman" w:hAnsi="Times New Roman" w:cs="Times New Roman"/>
          <w:sz w:val="26"/>
          <w:szCs w:val="26"/>
        </w:rPr>
        <w:t xml:space="preserve"> двигатель, генератор), входящее в состав энергоблоков генерирующих объектов, подлежащих строительству по результатам отбора мощности, должно быть произведено на территории Российской Федерации.</w:t>
      </w:r>
    </w:p>
    <w:p w14:paraId="0C0B1572" w14:textId="77777777" w:rsidR="00190262" w:rsidRPr="00190262" w:rsidRDefault="00190262" w:rsidP="00190262">
      <w:pPr>
        <w:pStyle w:val="ConsPlusNormal"/>
        <w:spacing w:line="360" w:lineRule="auto"/>
        <w:ind w:firstLine="539"/>
        <w:jc w:val="both"/>
        <w:rPr>
          <w:rFonts w:ascii="Times New Roman" w:hAnsi="Times New Roman" w:cs="Times New Roman"/>
          <w:sz w:val="26"/>
          <w:szCs w:val="26"/>
        </w:rPr>
      </w:pPr>
      <w:r w:rsidRPr="00190262">
        <w:rPr>
          <w:rFonts w:ascii="Times New Roman" w:hAnsi="Times New Roman" w:cs="Times New Roman"/>
          <w:sz w:val="26"/>
          <w:szCs w:val="26"/>
        </w:rPr>
        <w:t>Объем выполняемых работ на территории Российской Федерации в отношении генерирующего оборудования в обязательном порядке должен включать:</w:t>
      </w:r>
    </w:p>
    <w:p w14:paraId="204261A6" w14:textId="77777777" w:rsidR="00190262" w:rsidRPr="00190262" w:rsidRDefault="00190262" w:rsidP="00DD4408">
      <w:pPr>
        <w:pStyle w:val="ConsPlusNormal"/>
        <w:numPr>
          <w:ilvl w:val="0"/>
          <w:numId w:val="37"/>
        </w:numPr>
        <w:spacing w:line="360" w:lineRule="auto"/>
        <w:jc w:val="both"/>
        <w:rPr>
          <w:rFonts w:ascii="Times New Roman" w:hAnsi="Times New Roman" w:cs="Times New Roman"/>
          <w:sz w:val="26"/>
          <w:szCs w:val="26"/>
        </w:rPr>
      </w:pPr>
      <w:r w:rsidRPr="00190262">
        <w:rPr>
          <w:rFonts w:ascii="Times New Roman" w:hAnsi="Times New Roman" w:cs="Times New Roman"/>
          <w:sz w:val="26"/>
          <w:szCs w:val="26"/>
        </w:rPr>
        <w:t>разработку конструкторской документации на изготовление, испытания и ремонт турбины;</w:t>
      </w:r>
    </w:p>
    <w:p w14:paraId="2DA8EFBA" w14:textId="77777777" w:rsidR="00190262" w:rsidRPr="00190262" w:rsidRDefault="00190262" w:rsidP="00DD4408">
      <w:pPr>
        <w:pStyle w:val="ConsPlusNormal"/>
        <w:numPr>
          <w:ilvl w:val="0"/>
          <w:numId w:val="37"/>
        </w:numPr>
        <w:spacing w:line="360" w:lineRule="auto"/>
        <w:jc w:val="both"/>
        <w:rPr>
          <w:rFonts w:ascii="Times New Roman" w:hAnsi="Times New Roman" w:cs="Times New Roman"/>
          <w:sz w:val="26"/>
          <w:szCs w:val="26"/>
        </w:rPr>
      </w:pPr>
      <w:r w:rsidRPr="00190262">
        <w:rPr>
          <w:rFonts w:ascii="Times New Roman" w:hAnsi="Times New Roman" w:cs="Times New Roman"/>
          <w:sz w:val="26"/>
          <w:szCs w:val="26"/>
        </w:rPr>
        <w:t xml:space="preserve">изготовление корпуса, ротора, рабочих лопаток турбины, закладных деталей (под изготовлением понимаются технологические операции, такие, как литье и (или) штамповка), для газовой турбины - также изготовление камер сгорания, топливных форсунок и комплексного воздухоочистительного </w:t>
      </w:r>
      <w:r w:rsidRPr="00190262">
        <w:rPr>
          <w:rFonts w:ascii="Times New Roman" w:hAnsi="Times New Roman" w:cs="Times New Roman"/>
          <w:sz w:val="26"/>
          <w:szCs w:val="26"/>
        </w:rPr>
        <w:lastRenderedPageBreak/>
        <w:t>устройства;</w:t>
      </w:r>
    </w:p>
    <w:p w14:paraId="450184EB" w14:textId="77777777" w:rsidR="00190262" w:rsidRPr="00190262" w:rsidRDefault="00190262" w:rsidP="00DD4408">
      <w:pPr>
        <w:pStyle w:val="ConsPlusNormal"/>
        <w:numPr>
          <w:ilvl w:val="0"/>
          <w:numId w:val="37"/>
        </w:numPr>
        <w:spacing w:line="360" w:lineRule="auto"/>
        <w:jc w:val="both"/>
        <w:rPr>
          <w:rFonts w:ascii="Times New Roman" w:hAnsi="Times New Roman" w:cs="Times New Roman"/>
          <w:sz w:val="26"/>
          <w:szCs w:val="26"/>
        </w:rPr>
      </w:pPr>
      <w:r w:rsidRPr="00190262">
        <w:rPr>
          <w:rFonts w:ascii="Times New Roman" w:hAnsi="Times New Roman" w:cs="Times New Roman"/>
          <w:sz w:val="26"/>
          <w:szCs w:val="26"/>
        </w:rPr>
        <w:t>изготовление генератора с системой возбуждения;</w:t>
      </w:r>
    </w:p>
    <w:p w14:paraId="6654F6BF" w14:textId="77777777" w:rsidR="00190262" w:rsidRPr="00190262" w:rsidRDefault="00190262" w:rsidP="00DD4408">
      <w:pPr>
        <w:pStyle w:val="ConsPlusNormal"/>
        <w:numPr>
          <w:ilvl w:val="0"/>
          <w:numId w:val="37"/>
        </w:numPr>
        <w:spacing w:line="360" w:lineRule="auto"/>
        <w:jc w:val="both"/>
        <w:rPr>
          <w:rFonts w:ascii="Times New Roman" w:hAnsi="Times New Roman" w:cs="Times New Roman"/>
          <w:sz w:val="26"/>
          <w:szCs w:val="26"/>
        </w:rPr>
      </w:pPr>
      <w:r w:rsidRPr="00190262">
        <w:rPr>
          <w:rFonts w:ascii="Times New Roman" w:hAnsi="Times New Roman" w:cs="Times New Roman"/>
          <w:sz w:val="26"/>
          <w:szCs w:val="26"/>
        </w:rPr>
        <w:t>сборку всех компонентов и испытание генерирующего оборудования;</w:t>
      </w:r>
    </w:p>
    <w:p w14:paraId="648AF33F" w14:textId="77777777" w:rsidR="00190262" w:rsidRPr="00190262" w:rsidRDefault="00190262" w:rsidP="00DD4408">
      <w:pPr>
        <w:pStyle w:val="ConsPlusNormal"/>
        <w:numPr>
          <w:ilvl w:val="0"/>
          <w:numId w:val="37"/>
        </w:numPr>
        <w:spacing w:line="360" w:lineRule="auto"/>
        <w:jc w:val="both"/>
        <w:rPr>
          <w:rFonts w:ascii="Times New Roman" w:hAnsi="Times New Roman" w:cs="Times New Roman"/>
          <w:sz w:val="26"/>
          <w:szCs w:val="26"/>
        </w:rPr>
      </w:pPr>
      <w:r w:rsidRPr="00190262">
        <w:rPr>
          <w:rFonts w:ascii="Times New Roman" w:hAnsi="Times New Roman" w:cs="Times New Roman"/>
          <w:sz w:val="26"/>
          <w:szCs w:val="26"/>
        </w:rPr>
        <w:t>разработку, изготовление и сборку системы управления генерирующего оборудования;</w:t>
      </w:r>
    </w:p>
    <w:p w14:paraId="41A2AD60" w14:textId="77777777" w:rsidR="00190262" w:rsidRPr="00190262" w:rsidRDefault="00190262" w:rsidP="00DD4408">
      <w:pPr>
        <w:pStyle w:val="ConsPlusNormal"/>
        <w:numPr>
          <w:ilvl w:val="0"/>
          <w:numId w:val="37"/>
        </w:numPr>
        <w:spacing w:line="360" w:lineRule="auto"/>
        <w:jc w:val="both"/>
        <w:rPr>
          <w:rFonts w:ascii="Times New Roman" w:hAnsi="Times New Roman" w:cs="Times New Roman"/>
          <w:sz w:val="26"/>
          <w:szCs w:val="26"/>
        </w:rPr>
      </w:pPr>
      <w:r w:rsidRPr="00190262">
        <w:rPr>
          <w:rFonts w:ascii="Times New Roman" w:hAnsi="Times New Roman" w:cs="Times New Roman"/>
          <w:sz w:val="26"/>
          <w:szCs w:val="26"/>
        </w:rPr>
        <w:t>обучение персонала, осуществляющего эксплуатацию генерирующего оборудования.</w:t>
      </w:r>
    </w:p>
    <w:p w14:paraId="18E20E86" w14:textId="77777777" w:rsidR="000C6339" w:rsidRPr="001B58DF" w:rsidRDefault="000C6339" w:rsidP="000C6339">
      <w:pPr>
        <w:pStyle w:val="10"/>
        <w:jc w:val="both"/>
        <w:rPr>
          <w:sz w:val="28"/>
          <w:szCs w:val="28"/>
        </w:rPr>
      </w:pPr>
      <w:bookmarkStart w:id="104" w:name="_Toc497379937"/>
      <w:bookmarkStart w:id="105" w:name="_Toc121221311"/>
      <w:r w:rsidRPr="001B58DF">
        <w:rPr>
          <w:rFonts w:ascii="Times New Roman" w:hAnsi="Times New Roman" w:cs="Times New Roman"/>
          <w:sz w:val="28"/>
          <w:szCs w:val="28"/>
        </w:rPr>
        <w:t>10. Требования к обеспечению устойчивой работы генерирующего оборудования ТЭС при его выделении на свои собственные нужды.</w:t>
      </w:r>
      <w:bookmarkEnd w:id="104"/>
      <w:bookmarkEnd w:id="105"/>
    </w:p>
    <w:p w14:paraId="50AFFC0D" w14:textId="753AD7CE" w:rsidR="008310A2" w:rsidRPr="00A8310A" w:rsidRDefault="008310A2" w:rsidP="008310A2">
      <w:pPr>
        <w:pStyle w:val="ConsPlusNormal"/>
        <w:spacing w:line="360" w:lineRule="auto"/>
        <w:ind w:firstLine="539"/>
        <w:jc w:val="both"/>
        <w:rPr>
          <w:rFonts w:ascii="Times New Roman" w:hAnsi="Times New Roman" w:cs="Times New Roman"/>
          <w:sz w:val="26"/>
          <w:szCs w:val="26"/>
        </w:rPr>
      </w:pPr>
      <w:r w:rsidRPr="009B1A7B">
        <w:rPr>
          <w:rFonts w:ascii="Times New Roman" w:hAnsi="Times New Roman" w:cs="Times New Roman"/>
          <w:sz w:val="26"/>
          <w:szCs w:val="26"/>
        </w:rPr>
        <w:t>Для генерирующего оборудования ТЭС должна обеспечиваться устойчивая работа в течение не менее 30 минут при их выделении на свои собственные нужды действием частотной делительной автоматики.</w:t>
      </w:r>
      <w:bookmarkStart w:id="106" w:name="_Toc136139366"/>
      <w:r w:rsidRPr="00A8310A">
        <w:rPr>
          <w:rFonts w:ascii="Times New Roman" w:hAnsi="Times New Roman" w:cs="Times New Roman"/>
          <w:sz w:val="26"/>
          <w:szCs w:val="26"/>
        </w:rPr>
        <w:t xml:space="preserve"> </w:t>
      </w:r>
    </w:p>
    <w:p w14:paraId="3353EB92" w14:textId="310E467D" w:rsidR="001942F3" w:rsidRPr="00A8310A" w:rsidRDefault="00ED574B" w:rsidP="009B1A7B">
      <w:pPr>
        <w:pStyle w:val="10"/>
        <w:spacing w:line="360" w:lineRule="auto"/>
        <w:ind w:firstLine="567"/>
        <w:rPr>
          <w:rFonts w:ascii="Times New Roman" w:hAnsi="Times New Roman" w:cs="Times New Roman"/>
          <w:sz w:val="28"/>
          <w:szCs w:val="28"/>
        </w:rPr>
      </w:pPr>
      <w:r w:rsidRPr="00A8310A">
        <w:rPr>
          <w:rFonts w:ascii="Times New Roman" w:hAnsi="Times New Roman" w:cs="Times New Roman"/>
          <w:sz w:val="26"/>
          <w:szCs w:val="26"/>
        </w:rPr>
        <w:br w:type="page"/>
      </w:r>
      <w:bookmarkStart w:id="107" w:name="_Toc213742708"/>
      <w:bookmarkStart w:id="108" w:name="_Toc213137178"/>
      <w:bookmarkStart w:id="109" w:name="_Toc221428840"/>
      <w:bookmarkStart w:id="110" w:name="_Toc121221312"/>
      <w:r w:rsidR="00633FCE" w:rsidRPr="001B58DF">
        <w:rPr>
          <w:rFonts w:ascii="Times New Roman" w:hAnsi="Times New Roman" w:cs="Times New Roman"/>
          <w:sz w:val="28"/>
          <w:szCs w:val="28"/>
        </w:rPr>
        <w:lastRenderedPageBreak/>
        <w:t>1</w:t>
      </w:r>
      <w:r w:rsidR="000C6339" w:rsidRPr="001B58DF">
        <w:rPr>
          <w:rFonts w:ascii="Times New Roman" w:hAnsi="Times New Roman" w:cs="Times New Roman"/>
          <w:sz w:val="28"/>
          <w:szCs w:val="28"/>
        </w:rPr>
        <w:t>1</w:t>
      </w:r>
      <w:r w:rsidR="00374BDB" w:rsidRPr="001B58DF">
        <w:rPr>
          <w:rFonts w:ascii="Times New Roman" w:hAnsi="Times New Roman" w:cs="Times New Roman"/>
          <w:sz w:val="28"/>
          <w:szCs w:val="28"/>
        </w:rPr>
        <w:t xml:space="preserve">. </w:t>
      </w:r>
      <w:r w:rsidR="001942F3" w:rsidRPr="001B58DF">
        <w:rPr>
          <w:rFonts w:ascii="Times New Roman" w:hAnsi="Times New Roman" w:cs="Times New Roman"/>
          <w:sz w:val="28"/>
          <w:szCs w:val="28"/>
        </w:rPr>
        <w:t>Список сокращений и обозначений</w:t>
      </w:r>
      <w:bookmarkEnd w:id="106"/>
      <w:bookmarkEnd w:id="107"/>
      <w:bookmarkEnd w:id="108"/>
      <w:bookmarkEnd w:id="109"/>
      <w:bookmarkEnd w:id="110"/>
    </w:p>
    <w:p w14:paraId="3580FF0E" w14:textId="77777777" w:rsidR="001942F3" w:rsidRPr="00A8310A" w:rsidRDefault="001942F3" w:rsidP="001B7973">
      <w:pPr>
        <w:spacing w:line="360" w:lineRule="auto"/>
        <w:jc w:val="both"/>
        <w:rPr>
          <w:sz w:val="26"/>
          <w:szCs w:val="26"/>
        </w:rPr>
      </w:pPr>
      <w:r w:rsidRPr="00A8310A">
        <w:rPr>
          <w:sz w:val="26"/>
          <w:szCs w:val="26"/>
        </w:rPr>
        <w:t xml:space="preserve">АРС </w:t>
      </w:r>
      <w:r w:rsidR="0024285F" w:rsidRPr="00A8310A">
        <w:rPr>
          <w:sz w:val="26"/>
          <w:szCs w:val="26"/>
        </w:rPr>
        <w:tab/>
      </w:r>
      <w:r w:rsidR="0024285F" w:rsidRPr="00A8310A">
        <w:rPr>
          <w:sz w:val="26"/>
          <w:szCs w:val="26"/>
        </w:rPr>
        <w:tab/>
      </w:r>
      <w:r w:rsidR="003F1F38" w:rsidRPr="00A8310A">
        <w:rPr>
          <w:color w:val="000000"/>
          <w:sz w:val="26"/>
          <w:szCs w:val="26"/>
        </w:rPr>
        <w:t xml:space="preserve">– </w:t>
      </w:r>
      <w:r w:rsidRPr="00A8310A">
        <w:rPr>
          <w:sz w:val="26"/>
          <w:szCs w:val="26"/>
        </w:rPr>
        <w:t>автоматический регулятор скорости</w:t>
      </w:r>
    </w:p>
    <w:p w14:paraId="30C58CB6" w14:textId="77777777" w:rsidR="00277D56" w:rsidRPr="00A8310A" w:rsidRDefault="00277D56" w:rsidP="001B7973">
      <w:pPr>
        <w:spacing w:line="360" w:lineRule="auto"/>
        <w:jc w:val="both"/>
        <w:rPr>
          <w:sz w:val="26"/>
          <w:szCs w:val="26"/>
        </w:rPr>
      </w:pPr>
      <w:r w:rsidRPr="00A8310A">
        <w:rPr>
          <w:sz w:val="26"/>
          <w:szCs w:val="26"/>
        </w:rPr>
        <w:t>АРЧМ</w:t>
      </w:r>
      <w:r w:rsidRPr="00A8310A">
        <w:rPr>
          <w:sz w:val="26"/>
          <w:szCs w:val="26"/>
        </w:rPr>
        <w:tab/>
      </w:r>
      <w:r w:rsidR="003F1F38" w:rsidRPr="00A8310A">
        <w:rPr>
          <w:color w:val="000000"/>
          <w:sz w:val="26"/>
          <w:szCs w:val="26"/>
        </w:rPr>
        <w:t xml:space="preserve">– </w:t>
      </w:r>
      <w:r w:rsidRPr="00A8310A">
        <w:rPr>
          <w:sz w:val="26"/>
          <w:szCs w:val="26"/>
        </w:rPr>
        <w:t>автоматическ</w:t>
      </w:r>
      <w:r w:rsidR="00AB5E9B" w:rsidRPr="00A8310A">
        <w:rPr>
          <w:sz w:val="26"/>
          <w:szCs w:val="26"/>
        </w:rPr>
        <w:t>ий</w:t>
      </w:r>
      <w:r w:rsidRPr="00A8310A">
        <w:rPr>
          <w:sz w:val="26"/>
          <w:szCs w:val="26"/>
        </w:rPr>
        <w:t xml:space="preserve"> регул</w:t>
      </w:r>
      <w:r w:rsidR="00AB5E9B" w:rsidRPr="00A8310A">
        <w:rPr>
          <w:sz w:val="26"/>
          <w:szCs w:val="26"/>
        </w:rPr>
        <w:t>ятор</w:t>
      </w:r>
      <w:r w:rsidRPr="00A8310A">
        <w:rPr>
          <w:sz w:val="26"/>
          <w:szCs w:val="26"/>
        </w:rPr>
        <w:t xml:space="preserve"> частоты и мощности</w:t>
      </w:r>
    </w:p>
    <w:p w14:paraId="25B3E6AE" w14:textId="77777777" w:rsidR="001942F3" w:rsidRPr="00A8310A" w:rsidRDefault="0037592D" w:rsidP="001B7973">
      <w:pPr>
        <w:spacing w:line="360" w:lineRule="auto"/>
        <w:jc w:val="both"/>
        <w:rPr>
          <w:sz w:val="26"/>
          <w:szCs w:val="26"/>
        </w:rPr>
      </w:pPr>
      <w:r w:rsidRPr="00A8310A">
        <w:rPr>
          <w:sz w:val="26"/>
          <w:szCs w:val="26"/>
        </w:rPr>
        <w:t>А</w:t>
      </w:r>
      <w:r w:rsidR="001942F3" w:rsidRPr="00A8310A">
        <w:rPr>
          <w:sz w:val="26"/>
          <w:szCs w:val="26"/>
        </w:rPr>
        <w:t>ВРЧ</w:t>
      </w:r>
      <w:r w:rsidRPr="00A8310A">
        <w:rPr>
          <w:sz w:val="26"/>
          <w:szCs w:val="26"/>
        </w:rPr>
        <w:t>М</w:t>
      </w:r>
      <w:r w:rsidR="0024285F" w:rsidRPr="00A8310A">
        <w:rPr>
          <w:sz w:val="26"/>
          <w:szCs w:val="26"/>
        </w:rPr>
        <w:tab/>
      </w:r>
      <w:r w:rsidR="003F1F38" w:rsidRPr="00A8310A">
        <w:rPr>
          <w:color w:val="000000"/>
          <w:sz w:val="26"/>
          <w:szCs w:val="26"/>
        </w:rPr>
        <w:t xml:space="preserve">– </w:t>
      </w:r>
      <w:r w:rsidR="00AB5E9B" w:rsidRPr="00A8310A">
        <w:rPr>
          <w:color w:val="000000"/>
          <w:sz w:val="26"/>
          <w:szCs w:val="26"/>
        </w:rPr>
        <w:t xml:space="preserve">автоматическое </w:t>
      </w:r>
      <w:r w:rsidR="001942F3" w:rsidRPr="00A8310A">
        <w:rPr>
          <w:sz w:val="26"/>
          <w:szCs w:val="26"/>
        </w:rPr>
        <w:t>вторичное регулирование частоты</w:t>
      </w:r>
    </w:p>
    <w:p w14:paraId="01A55C69" w14:textId="77777777" w:rsidR="00215B27" w:rsidRPr="00A8310A" w:rsidRDefault="00215B27" w:rsidP="00215B27">
      <w:pPr>
        <w:spacing w:line="360" w:lineRule="auto"/>
        <w:jc w:val="both"/>
        <w:rPr>
          <w:sz w:val="26"/>
          <w:szCs w:val="26"/>
        </w:rPr>
      </w:pPr>
      <w:r w:rsidRPr="00A8310A">
        <w:rPr>
          <w:sz w:val="26"/>
          <w:szCs w:val="26"/>
        </w:rPr>
        <w:t>АЭС</w:t>
      </w:r>
      <w:r w:rsidRPr="00A8310A">
        <w:rPr>
          <w:sz w:val="26"/>
          <w:szCs w:val="26"/>
        </w:rPr>
        <w:tab/>
      </w:r>
      <w:r w:rsidRPr="00A8310A">
        <w:rPr>
          <w:sz w:val="26"/>
          <w:szCs w:val="26"/>
        </w:rPr>
        <w:tab/>
        <w:t>– атомная электростанция</w:t>
      </w:r>
    </w:p>
    <w:p w14:paraId="3FD6C84A" w14:textId="77777777" w:rsidR="00215B27" w:rsidRPr="00A8310A" w:rsidRDefault="00215B27" w:rsidP="00215B27">
      <w:pPr>
        <w:spacing w:line="360" w:lineRule="auto"/>
        <w:jc w:val="both"/>
        <w:rPr>
          <w:sz w:val="26"/>
          <w:szCs w:val="26"/>
        </w:rPr>
      </w:pPr>
      <w:r w:rsidRPr="00A8310A">
        <w:rPr>
          <w:sz w:val="26"/>
          <w:szCs w:val="26"/>
        </w:rPr>
        <w:t>БЛ</w:t>
      </w:r>
      <w:r w:rsidRPr="00A8310A">
        <w:rPr>
          <w:sz w:val="26"/>
          <w:szCs w:val="26"/>
        </w:rPr>
        <w:tab/>
      </w:r>
      <w:r w:rsidRPr="00A8310A">
        <w:rPr>
          <w:sz w:val="26"/>
          <w:szCs w:val="26"/>
        </w:rPr>
        <w:tab/>
        <w:t>– энергоблок паросиловой, энергоблок атомный</w:t>
      </w:r>
    </w:p>
    <w:p w14:paraId="2DCE95CD" w14:textId="77777777" w:rsidR="00215B27" w:rsidRPr="00A8310A" w:rsidRDefault="00215B27" w:rsidP="00215B27">
      <w:pPr>
        <w:spacing w:line="360" w:lineRule="auto"/>
        <w:jc w:val="both"/>
        <w:rPr>
          <w:sz w:val="26"/>
          <w:szCs w:val="26"/>
        </w:rPr>
      </w:pPr>
      <w:r w:rsidRPr="00A8310A">
        <w:rPr>
          <w:sz w:val="26"/>
          <w:szCs w:val="26"/>
        </w:rPr>
        <w:t>Г</w:t>
      </w:r>
      <w:r w:rsidRPr="00A8310A">
        <w:rPr>
          <w:sz w:val="26"/>
          <w:szCs w:val="26"/>
        </w:rPr>
        <w:tab/>
      </w:r>
      <w:r w:rsidRPr="00A8310A">
        <w:rPr>
          <w:sz w:val="26"/>
          <w:szCs w:val="26"/>
        </w:rPr>
        <w:tab/>
        <w:t>– генератор</w:t>
      </w:r>
    </w:p>
    <w:p w14:paraId="6955B362" w14:textId="77777777" w:rsidR="001942F3" w:rsidRPr="00A8310A" w:rsidRDefault="001942F3" w:rsidP="001B7973">
      <w:pPr>
        <w:spacing w:line="360" w:lineRule="auto"/>
        <w:jc w:val="both"/>
        <w:rPr>
          <w:sz w:val="26"/>
          <w:szCs w:val="26"/>
        </w:rPr>
      </w:pPr>
      <w:r w:rsidRPr="00A8310A">
        <w:rPr>
          <w:sz w:val="26"/>
          <w:szCs w:val="26"/>
        </w:rPr>
        <w:t xml:space="preserve">ГА </w:t>
      </w:r>
      <w:r w:rsidR="0024285F" w:rsidRPr="00A8310A">
        <w:rPr>
          <w:sz w:val="26"/>
          <w:szCs w:val="26"/>
        </w:rPr>
        <w:tab/>
      </w:r>
      <w:r w:rsidR="0024285F" w:rsidRPr="00A8310A">
        <w:rPr>
          <w:sz w:val="26"/>
          <w:szCs w:val="26"/>
        </w:rPr>
        <w:tab/>
      </w:r>
      <w:r w:rsidR="003F1F38" w:rsidRPr="00A8310A">
        <w:rPr>
          <w:sz w:val="26"/>
          <w:szCs w:val="26"/>
        </w:rPr>
        <w:t xml:space="preserve">– </w:t>
      </w:r>
      <w:r w:rsidRPr="00A8310A">
        <w:rPr>
          <w:sz w:val="26"/>
          <w:szCs w:val="26"/>
        </w:rPr>
        <w:t>гидроагрегат</w:t>
      </w:r>
    </w:p>
    <w:p w14:paraId="17CFB59C" w14:textId="77777777" w:rsidR="00215B27" w:rsidRPr="00A8310A" w:rsidRDefault="00215B27" w:rsidP="00215B27">
      <w:pPr>
        <w:spacing w:line="360" w:lineRule="auto"/>
        <w:jc w:val="both"/>
        <w:rPr>
          <w:sz w:val="26"/>
          <w:szCs w:val="26"/>
        </w:rPr>
      </w:pPr>
      <w:r w:rsidRPr="00A8310A">
        <w:rPr>
          <w:sz w:val="26"/>
          <w:szCs w:val="26"/>
        </w:rPr>
        <w:t>ГПП</w:t>
      </w:r>
      <w:r w:rsidRPr="00A8310A">
        <w:rPr>
          <w:sz w:val="26"/>
          <w:szCs w:val="26"/>
        </w:rPr>
        <w:tab/>
      </w:r>
      <w:r w:rsidRPr="00A8310A">
        <w:rPr>
          <w:sz w:val="26"/>
          <w:szCs w:val="26"/>
        </w:rPr>
        <w:tab/>
        <w:t>– секция главных паропроводов</w:t>
      </w:r>
    </w:p>
    <w:p w14:paraId="1676D094" w14:textId="77777777" w:rsidR="00215B27" w:rsidRPr="00A8310A" w:rsidRDefault="00215B27" w:rsidP="00215B27">
      <w:pPr>
        <w:spacing w:line="360" w:lineRule="auto"/>
        <w:jc w:val="both"/>
        <w:rPr>
          <w:sz w:val="26"/>
          <w:szCs w:val="26"/>
        </w:rPr>
      </w:pPr>
      <w:r w:rsidRPr="00A8310A">
        <w:rPr>
          <w:sz w:val="26"/>
          <w:szCs w:val="26"/>
        </w:rPr>
        <w:t>ГР</w:t>
      </w:r>
      <w:r w:rsidRPr="00A8310A">
        <w:rPr>
          <w:sz w:val="26"/>
          <w:szCs w:val="26"/>
        </w:rPr>
        <w:tab/>
      </w:r>
      <w:r w:rsidRPr="00A8310A">
        <w:rPr>
          <w:sz w:val="26"/>
          <w:szCs w:val="26"/>
        </w:rPr>
        <w:tab/>
        <w:t>– градирня</w:t>
      </w:r>
    </w:p>
    <w:p w14:paraId="672C8C5D" w14:textId="77777777" w:rsidR="001942F3" w:rsidRPr="00A8310A" w:rsidRDefault="001942F3" w:rsidP="001B7973">
      <w:pPr>
        <w:spacing w:line="360" w:lineRule="auto"/>
        <w:jc w:val="both"/>
        <w:rPr>
          <w:sz w:val="26"/>
          <w:szCs w:val="26"/>
        </w:rPr>
      </w:pPr>
      <w:r w:rsidRPr="00A8310A">
        <w:rPr>
          <w:sz w:val="26"/>
          <w:szCs w:val="26"/>
        </w:rPr>
        <w:t>ГРАМ</w:t>
      </w:r>
      <w:r w:rsidR="0024285F" w:rsidRPr="00A8310A">
        <w:rPr>
          <w:sz w:val="26"/>
          <w:szCs w:val="26"/>
        </w:rPr>
        <w:t xml:space="preserve"> </w:t>
      </w:r>
      <w:r w:rsidR="0024285F" w:rsidRPr="00A8310A">
        <w:rPr>
          <w:sz w:val="26"/>
          <w:szCs w:val="26"/>
        </w:rPr>
        <w:tab/>
      </w:r>
      <w:r w:rsidR="003F1F38" w:rsidRPr="00A8310A">
        <w:rPr>
          <w:sz w:val="26"/>
          <w:szCs w:val="26"/>
        </w:rPr>
        <w:t xml:space="preserve">– </w:t>
      </w:r>
      <w:r w:rsidR="0024285F" w:rsidRPr="00A8310A">
        <w:rPr>
          <w:sz w:val="26"/>
          <w:szCs w:val="26"/>
        </w:rPr>
        <w:t>с</w:t>
      </w:r>
      <w:r w:rsidRPr="00A8310A">
        <w:rPr>
          <w:sz w:val="26"/>
          <w:szCs w:val="26"/>
        </w:rPr>
        <w:t>истема группового регулирования активной мощности</w:t>
      </w:r>
    </w:p>
    <w:p w14:paraId="3311BA61" w14:textId="77777777" w:rsidR="00215B27" w:rsidRPr="00A8310A" w:rsidRDefault="00215B27" w:rsidP="00215B27">
      <w:pPr>
        <w:spacing w:line="360" w:lineRule="auto"/>
        <w:jc w:val="both"/>
        <w:rPr>
          <w:sz w:val="26"/>
          <w:szCs w:val="26"/>
        </w:rPr>
      </w:pPr>
      <w:r w:rsidRPr="00A8310A">
        <w:rPr>
          <w:sz w:val="26"/>
          <w:szCs w:val="26"/>
        </w:rPr>
        <w:t>ГРП</w:t>
      </w:r>
      <w:r w:rsidRPr="00A8310A">
        <w:rPr>
          <w:sz w:val="26"/>
          <w:szCs w:val="26"/>
        </w:rPr>
        <w:tab/>
      </w:r>
      <w:r w:rsidRPr="00A8310A">
        <w:rPr>
          <w:sz w:val="26"/>
          <w:szCs w:val="26"/>
        </w:rPr>
        <w:tab/>
        <w:t>– газораспределительный пункт</w:t>
      </w:r>
    </w:p>
    <w:p w14:paraId="4A27F8F9" w14:textId="77777777" w:rsidR="001942F3" w:rsidRPr="00A8310A" w:rsidRDefault="0045760D" w:rsidP="001B7973">
      <w:pPr>
        <w:spacing w:line="360" w:lineRule="auto"/>
        <w:jc w:val="both"/>
        <w:rPr>
          <w:sz w:val="26"/>
          <w:szCs w:val="26"/>
        </w:rPr>
      </w:pPr>
      <w:r w:rsidRPr="00A8310A">
        <w:rPr>
          <w:sz w:val="26"/>
          <w:szCs w:val="26"/>
        </w:rPr>
        <w:t>ГТП</w:t>
      </w:r>
      <w:r w:rsidR="001942F3" w:rsidRPr="00A8310A">
        <w:rPr>
          <w:sz w:val="26"/>
          <w:szCs w:val="26"/>
        </w:rPr>
        <w:t xml:space="preserve"> </w:t>
      </w:r>
      <w:r w:rsidR="0037592D" w:rsidRPr="00A8310A">
        <w:rPr>
          <w:sz w:val="26"/>
          <w:szCs w:val="26"/>
        </w:rPr>
        <w:tab/>
      </w:r>
      <w:r w:rsidR="0024285F" w:rsidRPr="00A8310A">
        <w:rPr>
          <w:sz w:val="26"/>
          <w:szCs w:val="26"/>
        </w:rPr>
        <w:tab/>
      </w:r>
      <w:r w:rsidR="003F1F38" w:rsidRPr="00A8310A">
        <w:rPr>
          <w:sz w:val="26"/>
          <w:szCs w:val="26"/>
        </w:rPr>
        <w:t xml:space="preserve">– </w:t>
      </w:r>
      <w:r w:rsidR="001942F3" w:rsidRPr="00A8310A">
        <w:rPr>
          <w:sz w:val="26"/>
          <w:szCs w:val="26"/>
        </w:rPr>
        <w:t>группа точек поставки</w:t>
      </w:r>
      <w:r w:rsidR="00FF4862" w:rsidRPr="00A8310A">
        <w:rPr>
          <w:sz w:val="26"/>
          <w:szCs w:val="26"/>
        </w:rPr>
        <w:t xml:space="preserve"> </w:t>
      </w:r>
    </w:p>
    <w:p w14:paraId="7A874B36" w14:textId="77777777" w:rsidR="00A20A01" w:rsidRPr="00A8310A" w:rsidRDefault="00A20A01" w:rsidP="001B7973">
      <w:pPr>
        <w:spacing w:line="360" w:lineRule="auto"/>
        <w:jc w:val="both"/>
        <w:rPr>
          <w:sz w:val="26"/>
          <w:szCs w:val="26"/>
        </w:rPr>
      </w:pPr>
      <w:r w:rsidRPr="00A8310A">
        <w:rPr>
          <w:sz w:val="26"/>
          <w:szCs w:val="26"/>
        </w:rPr>
        <w:t xml:space="preserve">ГТ </w:t>
      </w:r>
      <w:r w:rsidRPr="00A8310A">
        <w:rPr>
          <w:sz w:val="26"/>
          <w:szCs w:val="26"/>
        </w:rPr>
        <w:tab/>
      </w:r>
      <w:r w:rsidRPr="00A8310A">
        <w:rPr>
          <w:sz w:val="26"/>
          <w:szCs w:val="26"/>
        </w:rPr>
        <w:tab/>
        <w:t xml:space="preserve">–  газовая турбина </w:t>
      </w:r>
    </w:p>
    <w:p w14:paraId="335D3FE4" w14:textId="77777777" w:rsidR="00A20A01" w:rsidRPr="00A8310A" w:rsidRDefault="00A20A01" w:rsidP="001B7973">
      <w:pPr>
        <w:spacing w:line="360" w:lineRule="auto"/>
        <w:jc w:val="both"/>
        <w:rPr>
          <w:sz w:val="26"/>
          <w:szCs w:val="26"/>
        </w:rPr>
      </w:pPr>
      <w:r w:rsidRPr="00A8310A">
        <w:rPr>
          <w:sz w:val="26"/>
          <w:szCs w:val="26"/>
        </w:rPr>
        <w:t xml:space="preserve">ГТУ </w:t>
      </w:r>
      <w:r w:rsidRPr="00A8310A">
        <w:rPr>
          <w:sz w:val="26"/>
          <w:szCs w:val="26"/>
        </w:rPr>
        <w:tab/>
      </w:r>
      <w:r w:rsidRPr="00A8310A">
        <w:rPr>
          <w:sz w:val="26"/>
          <w:szCs w:val="26"/>
        </w:rPr>
        <w:tab/>
        <w:t xml:space="preserve">– газотурбинная установка </w:t>
      </w:r>
    </w:p>
    <w:p w14:paraId="1B68EF9D" w14:textId="77777777" w:rsidR="001942F3" w:rsidRPr="00A8310A" w:rsidRDefault="001942F3" w:rsidP="001B7973">
      <w:pPr>
        <w:spacing w:line="360" w:lineRule="auto"/>
        <w:jc w:val="both"/>
        <w:rPr>
          <w:sz w:val="26"/>
          <w:szCs w:val="26"/>
        </w:rPr>
      </w:pPr>
      <w:r w:rsidRPr="00A8310A">
        <w:rPr>
          <w:sz w:val="26"/>
          <w:szCs w:val="26"/>
        </w:rPr>
        <w:t xml:space="preserve">ГЭС </w:t>
      </w:r>
      <w:r w:rsidR="0024285F" w:rsidRPr="00A8310A">
        <w:rPr>
          <w:sz w:val="26"/>
          <w:szCs w:val="26"/>
        </w:rPr>
        <w:tab/>
      </w:r>
      <w:r w:rsidR="0024285F" w:rsidRPr="00A8310A">
        <w:rPr>
          <w:sz w:val="26"/>
          <w:szCs w:val="26"/>
        </w:rPr>
        <w:tab/>
      </w:r>
      <w:r w:rsidR="003F1F38" w:rsidRPr="00A8310A">
        <w:rPr>
          <w:sz w:val="26"/>
          <w:szCs w:val="26"/>
        </w:rPr>
        <w:t xml:space="preserve">– </w:t>
      </w:r>
      <w:r w:rsidRPr="00A8310A">
        <w:rPr>
          <w:sz w:val="26"/>
          <w:szCs w:val="26"/>
        </w:rPr>
        <w:t>гидроэлектростанция</w:t>
      </w:r>
    </w:p>
    <w:p w14:paraId="23BD0F16" w14:textId="77777777" w:rsidR="00215B27" w:rsidRPr="00A8310A" w:rsidRDefault="00215B27" w:rsidP="00215B27">
      <w:pPr>
        <w:spacing w:line="360" w:lineRule="auto"/>
        <w:jc w:val="both"/>
        <w:rPr>
          <w:sz w:val="26"/>
          <w:szCs w:val="26"/>
        </w:rPr>
      </w:pPr>
      <w:r w:rsidRPr="00A8310A">
        <w:rPr>
          <w:sz w:val="26"/>
          <w:szCs w:val="26"/>
        </w:rPr>
        <w:t>ДКС</w:t>
      </w:r>
      <w:r w:rsidRPr="00A8310A">
        <w:rPr>
          <w:sz w:val="26"/>
          <w:szCs w:val="26"/>
        </w:rPr>
        <w:tab/>
      </w:r>
      <w:r w:rsidRPr="00A8310A">
        <w:rPr>
          <w:sz w:val="26"/>
          <w:szCs w:val="26"/>
        </w:rPr>
        <w:tab/>
        <w:t>– дожимная компрессорная станция</w:t>
      </w:r>
    </w:p>
    <w:p w14:paraId="26F8898C" w14:textId="77777777" w:rsidR="00215B27" w:rsidRPr="00A8310A" w:rsidRDefault="00215B27" w:rsidP="00215B27">
      <w:pPr>
        <w:spacing w:line="360" w:lineRule="auto"/>
        <w:jc w:val="both"/>
        <w:rPr>
          <w:sz w:val="26"/>
          <w:szCs w:val="26"/>
        </w:rPr>
      </w:pPr>
      <w:r w:rsidRPr="00A8310A">
        <w:rPr>
          <w:sz w:val="26"/>
          <w:szCs w:val="26"/>
        </w:rPr>
        <w:t>ТР</w:t>
      </w:r>
      <w:r w:rsidRPr="00A8310A">
        <w:rPr>
          <w:sz w:val="26"/>
          <w:szCs w:val="26"/>
        </w:rPr>
        <w:tab/>
      </w:r>
      <w:r w:rsidRPr="00A8310A">
        <w:rPr>
          <w:sz w:val="26"/>
          <w:szCs w:val="26"/>
        </w:rPr>
        <w:tab/>
        <w:t>– блочный трансформатор (трансформаторная группа)</w:t>
      </w:r>
    </w:p>
    <w:p w14:paraId="27C18F6F" w14:textId="77777777" w:rsidR="001942F3" w:rsidRPr="00A8310A" w:rsidRDefault="001942F3" w:rsidP="001B7973">
      <w:pPr>
        <w:spacing w:line="360" w:lineRule="auto"/>
        <w:jc w:val="both"/>
        <w:rPr>
          <w:sz w:val="26"/>
          <w:szCs w:val="26"/>
        </w:rPr>
      </w:pPr>
      <w:r w:rsidRPr="00A8310A">
        <w:rPr>
          <w:sz w:val="26"/>
          <w:szCs w:val="26"/>
        </w:rPr>
        <w:t xml:space="preserve">ДПР </w:t>
      </w:r>
      <w:r w:rsidR="0024285F" w:rsidRPr="00A8310A">
        <w:rPr>
          <w:sz w:val="26"/>
          <w:szCs w:val="26"/>
        </w:rPr>
        <w:tab/>
      </w:r>
      <w:r w:rsidR="0024285F" w:rsidRPr="00A8310A">
        <w:rPr>
          <w:sz w:val="26"/>
          <w:szCs w:val="26"/>
        </w:rPr>
        <w:tab/>
      </w:r>
      <w:r w:rsidR="003F1F38" w:rsidRPr="00A8310A">
        <w:rPr>
          <w:sz w:val="26"/>
          <w:szCs w:val="26"/>
        </w:rPr>
        <w:t xml:space="preserve">– </w:t>
      </w:r>
      <w:r w:rsidRPr="00A8310A">
        <w:rPr>
          <w:sz w:val="26"/>
          <w:szCs w:val="26"/>
        </w:rPr>
        <w:t>диапазон первичного регулирования</w:t>
      </w:r>
    </w:p>
    <w:p w14:paraId="47A86B6B" w14:textId="77777777" w:rsidR="001942F3" w:rsidRPr="00A8310A" w:rsidRDefault="001942F3" w:rsidP="001B7973">
      <w:pPr>
        <w:spacing w:line="360" w:lineRule="auto"/>
        <w:jc w:val="both"/>
        <w:rPr>
          <w:sz w:val="26"/>
          <w:szCs w:val="26"/>
        </w:rPr>
      </w:pPr>
      <w:r w:rsidRPr="00A8310A">
        <w:rPr>
          <w:sz w:val="26"/>
          <w:szCs w:val="26"/>
        </w:rPr>
        <w:t xml:space="preserve">КРМ </w:t>
      </w:r>
      <w:r w:rsidR="0024285F" w:rsidRPr="00A8310A">
        <w:rPr>
          <w:sz w:val="26"/>
          <w:szCs w:val="26"/>
        </w:rPr>
        <w:tab/>
      </w:r>
      <w:r w:rsidR="0024285F" w:rsidRPr="00A8310A">
        <w:rPr>
          <w:sz w:val="26"/>
          <w:szCs w:val="26"/>
        </w:rPr>
        <w:tab/>
      </w:r>
      <w:r w:rsidR="003F1F38" w:rsidRPr="00A8310A">
        <w:rPr>
          <w:sz w:val="26"/>
          <w:szCs w:val="26"/>
        </w:rPr>
        <w:t xml:space="preserve">– </w:t>
      </w:r>
      <w:r w:rsidRPr="00A8310A">
        <w:rPr>
          <w:sz w:val="26"/>
          <w:szCs w:val="26"/>
        </w:rPr>
        <w:t xml:space="preserve">котельный </w:t>
      </w:r>
      <w:r w:rsidR="009C0C95" w:rsidRPr="00A8310A">
        <w:rPr>
          <w:sz w:val="26"/>
          <w:szCs w:val="26"/>
        </w:rPr>
        <w:t>регулятор мощности</w:t>
      </w:r>
    </w:p>
    <w:p w14:paraId="232DB666" w14:textId="77777777" w:rsidR="00A20A01" w:rsidRPr="00A8310A" w:rsidRDefault="00A20A01" w:rsidP="001B7973">
      <w:pPr>
        <w:spacing w:line="360" w:lineRule="auto"/>
        <w:jc w:val="both"/>
        <w:rPr>
          <w:sz w:val="26"/>
          <w:szCs w:val="26"/>
        </w:rPr>
      </w:pPr>
      <w:r w:rsidRPr="00A8310A">
        <w:rPr>
          <w:sz w:val="26"/>
          <w:szCs w:val="26"/>
        </w:rPr>
        <w:t xml:space="preserve">КУ </w:t>
      </w:r>
      <w:r w:rsidRPr="00A8310A">
        <w:rPr>
          <w:sz w:val="26"/>
          <w:szCs w:val="26"/>
        </w:rPr>
        <w:tab/>
      </w:r>
      <w:r w:rsidRPr="00A8310A">
        <w:rPr>
          <w:sz w:val="26"/>
          <w:szCs w:val="26"/>
        </w:rPr>
        <w:tab/>
        <w:t xml:space="preserve">– котел-утилизатор </w:t>
      </w:r>
    </w:p>
    <w:p w14:paraId="2BBB2852" w14:textId="77777777" w:rsidR="001942F3" w:rsidRPr="00A8310A" w:rsidRDefault="001942F3" w:rsidP="001B7973">
      <w:pPr>
        <w:spacing w:line="360" w:lineRule="auto"/>
        <w:jc w:val="both"/>
        <w:rPr>
          <w:sz w:val="26"/>
          <w:szCs w:val="26"/>
        </w:rPr>
      </w:pPr>
      <w:r w:rsidRPr="00A8310A">
        <w:rPr>
          <w:sz w:val="26"/>
          <w:szCs w:val="26"/>
        </w:rPr>
        <w:t xml:space="preserve">НПРЧ </w:t>
      </w:r>
      <w:r w:rsidR="0024285F" w:rsidRPr="00A8310A">
        <w:rPr>
          <w:sz w:val="26"/>
          <w:szCs w:val="26"/>
        </w:rPr>
        <w:tab/>
      </w:r>
      <w:r w:rsidR="003F1F38" w:rsidRPr="00A8310A">
        <w:rPr>
          <w:sz w:val="26"/>
          <w:szCs w:val="26"/>
        </w:rPr>
        <w:t xml:space="preserve">– </w:t>
      </w:r>
      <w:r w:rsidRPr="00A8310A">
        <w:rPr>
          <w:sz w:val="26"/>
          <w:szCs w:val="26"/>
        </w:rPr>
        <w:t>нормированное первичное регулирование частоты</w:t>
      </w:r>
    </w:p>
    <w:p w14:paraId="46068D48" w14:textId="77777777" w:rsidR="00215B27" w:rsidRPr="00A8310A" w:rsidRDefault="00215B27" w:rsidP="00215B27">
      <w:pPr>
        <w:spacing w:line="360" w:lineRule="auto"/>
        <w:jc w:val="both"/>
        <w:rPr>
          <w:sz w:val="26"/>
          <w:szCs w:val="26"/>
        </w:rPr>
      </w:pPr>
      <w:r w:rsidRPr="00A8310A">
        <w:rPr>
          <w:sz w:val="26"/>
          <w:szCs w:val="26"/>
        </w:rPr>
        <w:t>НТД</w:t>
      </w:r>
      <w:r w:rsidRPr="00A8310A">
        <w:rPr>
          <w:sz w:val="26"/>
          <w:szCs w:val="26"/>
        </w:rPr>
        <w:tab/>
      </w:r>
      <w:r w:rsidRPr="00A8310A">
        <w:rPr>
          <w:sz w:val="26"/>
          <w:szCs w:val="26"/>
        </w:rPr>
        <w:tab/>
        <w:t>– нормативно-техническая документация электростанции</w:t>
      </w:r>
    </w:p>
    <w:p w14:paraId="0466E58B" w14:textId="77777777" w:rsidR="00A9299B" w:rsidRPr="00A8310A" w:rsidRDefault="00A9299B" w:rsidP="001B7973">
      <w:pPr>
        <w:spacing w:line="360" w:lineRule="auto"/>
        <w:jc w:val="both"/>
        <w:rPr>
          <w:sz w:val="26"/>
          <w:szCs w:val="26"/>
        </w:rPr>
      </w:pPr>
      <w:r w:rsidRPr="00A8310A">
        <w:rPr>
          <w:sz w:val="26"/>
          <w:szCs w:val="26"/>
        </w:rPr>
        <w:t>ОИК</w:t>
      </w:r>
      <w:r w:rsidRPr="00A8310A">
        <w:rPr>
          <w:sz w:val="26"/>
          <w:szCs w:val="26"/>
        </w:rPr>
        <w:tab/>
      </w:r>
      <w:r w:rsidRPr="00A8310A">
        <w:rPr>
          <w:sz w:val="26"/>
          <w:szCs w:val="26"/>
        </w:rPr>
        <w:tab/>
      </w:r>
      <w:r w:rsidR="003F1F38" w:rsidRPr="00A8310A">
        <w:rPr>
          <w:sz w:val="26"/>
          <w:szCs w:val="26"/>
        </w:rPr>
        <w:t xml:space="preserve">– </w:t>
      </w:r>
      <w:r w:rsidRPr="00A8310A">
        <w:rPr>
          <w:sz w:val="26"/>
          <w:szCs w:val="26"/>
        </w:rPr>
        <w:t>оперативно-информационный комплекс</w:t>
      </w:r>
    </w:p>
    <w:p w14:paraId="7A80A590" w14:textId="77777777" w:rsidR="001942F3" w:rsidRPr="00A8310A" w:rsidRDefault="001942F3" w:rsidP="001B7973">
      <w:pPr>
        <w:spacing w:line="360" w:lineRule="auto"/>
        <w:jc w:val="both"/>
        <w:rPr>
          <w:sz w:val="26"/>
          <w:szCs w:val="26"/>
        </w:rPr>
      </w:pPr>
      <w:r w:rsidRPr="00A8310A">
        <w:rPr>
          <w:sz w:val="26"/>
          <w:szCs w:val="26"/>
        </w:rPr>
        <w:t xml:space="preserve">ОПРЧ </w:t>
      </w:r>
      <w:r w:rsidR="0024285F" w:rsidRPr="00A8310A">
        <w:rPr>
          <w:sz w:val="26"/>
          <w:szCs w:val="26"/>
        </w:rPr>
        <w:tab/>
      </w:r>
      <w:r w:rsidR="003F1F38" w:rsidRPr="00A8310A">
        <w:rPr>
          <w:sz w:val="26"/>
          <w:szCs w:val="26"/>
        </w:rPr>
        <w:t xml:space="preserve">– </w:t>
      </w:r>
      <w:r w:rsidRPr="00A8310A">
        <w:rPr>
          <w:sz w:val="26"/>
          <w:szCs w:val="26"/>
        </w:rPr>
        <w:t>общее первичное регулирование частоты</w:t>
      </w:r>
    </w:p>
    <w:p w14:paraId="345C7BA0" w14:textId="77777777" w:rsidR="00A20A01" w:rsidRPr="00A8310A" w:rsidRDefault="00A20A01" w:rsidP="001B7973">
      <w:pPr>
        <w:spacing w:line="360" w:lineRule="auto"/>
        <w:jc w:val="both"/>
        <w:rPr>
          <w:sz w:val="26"/>
          <w:szCs w:val="26"/>
        </w:rPr>
      </w:pPr>
      <w:r w:rsidRPr="00A8310A">
        <w:rPr>
          <w:sz w:val="26"/>
          <w:szCs w:val="26"/>
        </w:rPr>
        <w:t xml:space="preserve">ПГУ </w:t>
      </w:r>
      <w:r w:rsidRPr="00A8310A">
        <w:rPr>
          <w:sz w:val="26"/>
          <w:szCs w:val="26"/>
        </w:rPr>
        <w:tab/>
      </w:r>
      <w:r w:rsidRPr="00A8310A">
        <w:rPr>
          <w:sz w:val="26"/>
          <w:szCs w:val="26"/>
        </w:rPr>
        <w:tab/>
        <w:t xml:space="preserve">– парогазовая установка </w:t>
      </w:r>
    </w:p>
    <w:p w14:paraId="5AFF7BC5" w14:textId="77777777" w:rsidR="00215B27" w:rsidRPr="00A8310A" w:rsidRDefault="00215B27" w:rsidP="00215B27">
      <w:pPr>
        <w:spacing w:line="360" w:lineRule="auto"/>
        <w:jc w:val="both"/>
        <w:rPr>
          <w:sz w:val="26"/>
          <w:szCs w:val="26"/>
        </w:rPr>
      </w:pPr>
      <w:r w:rsidRPr="00A8310A">
        <w:rPr>
          <w:sz w:val="26"/>
          <w:szCs w:val="26"/>
        </w:rPr>
        <w:t>ПК</w:t>
      </w:r>
      <w:r w:rsidRPr="00A8310A">
        <w:rPr>
          <w:sz w:val="26"/>
          <w:szCs w:val="26"/>
        </w:rPr>
        <w:tab/>
      </w:r>
      <w:r w:rsidRPr="00A8310A">
        <w:rPr>
          <w:sz w:val="26"/>
          <w:szCs w:val="26"/>
        </w:rPr>
        <w:tab/>
        <w:t>– паровой котел (корпус парового котла)</w:t>
      </w:r>
    </w:p>
    <w:p w14:paraId="163C1BD2" w14:textId="77777777" w:rsidR="00A20A01" w:rsidRPr="00A8310A" w:rsidRDefault="00A20A01" w:rsidP="001B7973">
      <w:pPr>
        <w:spacing w:line="360" w:lineRule="auto"/>
        <w:jc w:val="both"/>
        <w:rPr>
          <w:sz w:val="26"/>
          <w:szCs w:val="26"/>
        </w:rPr>
      </w:pPr>
      <w:r w:rsidRPr="00A8310A">
        <w:rPr>
          <w:sz w:val="26"/>
          <w:szCs w:val="26"/>
        </w:rPr>
        <w:t xml:space="preserve">ПТ </w:t>
      </w:r>
      <w:r w:rsidRPr="00A8310A">
        <w:rPr>
          <w:sz w:val="26"/>
          <w:szCs w:val="26"/>
        </w:rPr>
        <w:tab/>
      </w:r>
      <w:r w:rsidRPr="00A8310A">
        <w:rPr>
          <w:sz w:val="26"/>
          <w:szCs w:val="26"/>
        </w:rPr>
        <w:tab/>
        <w:t xml:space="preserve">– паровая турбина </w:t>
      </w:r>
    </w:p>
    <w:p w14:paraId="1B04064E" w14:textId="77777777" w:rsidR="00166E6C" w:rsidRPr="00A8310A" w:rsidRDefault="00166E6C" w:rsidP="001B7973">
      <w:pPr>
        <w:spacing w:line="360" w:lineRule="auto"/>
        <w:jc w:val="both"/>
        <w:rPr>
          <w:sz w:val="26"/>
          <w:szCs w:val="26"/>
        </w:rPr>
      </w:pPr>
      <w:r w:rsidRPr="00A8310A">
        <w:rPr>
          <w:sz w:val="26"/>
          <w:szCs w:val="26"/>
        </w:rPr>
        <w:t>РГЕ</w:t>
      </w:r>
      <w:r w:rsidRPr="00A8310A">
        <w:rPr>
          <w:sz w:val="26"/>
          <w:szCs w:val="26"/>
        </w:rPr>
        <w:tab/>
      </w:r>
      <w:r w:rsidRPr="00A8310A">
        <w:rPr>
          <w:sz w:val="26"/>
          <w:szCs w:val="26"/>
        </w:rPr>
        <w:tab/>
      </w:r>
      <w:r w:rsidR="003F1F38" w:rsidRPr="00A8310A">
        <w:rPr>
          <w:sz w:val="26"/>
          <w:szCs w:val="26"/>
        </w:rPr>
        <w:t xml:space="preserve">– </w:t>
      </w:r>
      <w:r w:rsidRPr="00A8310A">
        <w:rPr>
          <w:sz w:val="26"/>
          <w:szCs w:val="26"/>
        </w:rPr>
        <w:t>режимная генерирующая единица</w:t>
      </w:r>
    </w:p>
    <w:p w14:paraId="0472AEF6" w14:textId="77777777" w:rsidR="001942F3" w:rsidRPr="00A8310A" w:rsidRDefault="001942F3" w:rsidP="001B7973">
      <w:pPr>
        <w:spacing w:line="360" w:lineRule="auto"/>
        <w:jc w:val="both"/>
        <w:rPr>
          <w:sz w:val="26"/>
          <w:szCs w:val="26"/>
        </w:rPr>
      </w:pPr>
      <w:r w:rsidRPr="00A8310A">
        <w:rPr>
          <w:sz w:val="26"/>
          <w:szCs w:val="26"/>
        </w:rPr>
        <w:t>РЧВ</w:t>
      </w:r>
      <w:r w:rsidR="0024285F" w:rsidRPr="00A8310A">
        <w:rPr>
          <w:sz w:val="26"/>
          <w:szCs w:val="26"/>
        </w:rPr>
        <w:t xml:space="preserve"> </w:t>
      </w:r>
      <w:r w:rsidR="0024285F" w:rsidRPr="00A8310A">
        <w:rPr>
          <w:sz w:val="26"/>
          <w:szCs w:val="26"/>
        </w:rPr>
        <w:tab/>
      </w:r>
      <w:r w:rsidR="0024285F" w:rsidRPr="00A8310A">
        <w:rPr>
          <w:sz w:val="26"/>
          <w:szCs w:val="26"/>
        </w:rPr>
        <w:tab/>
      </w:r>
      <w:r w:rsidR="003F1F38" w:rsidRPr="00A8310A">
        <w:rPr>
          <w:sz w:val="26"/>
          <w:szCs w:val="26"/>
        </w:rPr>
        <w:t xml:space="preserve">– </w:t>
      </w:r>
      <w:r w:rsidR="0024285F" w:rsidRPr="00A8310A">
        <w:rPr>
          <w:sz w:val="26"/>
          <w:szCs w:val="26"/>
        </w:rPr>
        <w:t>регулятор частоты вращения</w:t>
      </w:r>
    </w:p>
    <w:p w14:paraId="3EAED7ED" w14:textId="77777777" w:rsidR="00215B27" w:rsidRPr="00A8310A" w:rsidRDefault="00215B27" w:rsidP="00215B27">
      <w:pPr>
        <w:spacing w:line="360" w:lineRule="auto"/>
        <w:jc w:val="both"/>
        <w:rPr>
          <w:sz w:val="26"/>
          <w:szCs w:val="26"/>
        </w:rPr>
      </w:pPr>
      <w:r w:rsidRPr="00A8310A">
        <w:rPr>
          <w:sz w:val="26"/>
          <w:szCs w:val="26"/>
        </w:rPr>
        <w:t>СТВ</w:t>
      </w:r>
      <w:r w:rsidRPr="00A8310A">
        <w:rPr>
          <w:sz w:val="26"/>
          <w:szCs w:val="26"/>
        </w:rPr>
        <w:tab/>
      </w:r>
      <w:r w:rsidRPr="00A8310A">
        <w:rPr>
          <w:sz w:val="26"/>
          <w:szCs w:val="26"/>
        </w:rPr>
        <w:tab/>
        <w:t>– система технического водоснабжения</w:t>
      </w:r>
    </w:p>
    <w:p w14:paraId="549E80A7" w14:textId="77777777" w:rsidR="00FF4862" w:rsidRPr="00A8310A" w:rsidRDefault="00FF4862" w:rsidP="001B7973">
      <w:pPr>
        <w:spacing w:line="360" w:lineRule="auto"/>
        <w:jc w:val="both"/>
        <w:rPr>
          <w:sz w:val="26"/>
          <w:szCs w:val="26"/>
        </w:rPr>
      </w:pPr>
      <w:r w:rsidRPr="00A8310A">
        <w:rPr>
          <w:sz w:val="26"/>
          <w:szCs w:val="26"/>
        </w:rPr>
        <w:t>СПР</w:t>
      </w:r>
      <w:r w:rsidRPr="00A8310A">
        <w:rPr>
          <w:sz w:val="26"/>
          <w:szCs w:val="26"/>
        </w:rPr>
        <w:tab/>
      </w:r>
      <w:r w:rsidRPr="00A8310A">
        <w:rPr>
          <w:sz w:val="26"/>
          <w:szCs w:val="26"/>
        </w:rPr>
        <w:tab/>
      </w:r>
      <w:r w:rsidR="003F1F38" w:rsidRPr="00A8310A">
        <w:rPr>
          <w:sz w:val="26"/>
          <w:szCs w:val="26"/>
        </w:rPr>
        <w:t xml:space="preserve">– </w:t>
      </w:r>
      <w:r w:rsidRPr="00A8310A">
        <w:rPr>
          <w:sz w:val="26"/>
          <w:szCs w:val="26"/>
        </w:rPr>
        <w:t>система первичного регулирования</w:t>
      </w:r>
    </w:p>
    <w:p w14:paraId="5FBA738A" w14:textId="77777777" w:rsidR="004C3D5A" w:rsidRPr="00A8310A" w:rsidRDefault="004C3D5A" w:rsidP="001B7973">
      <w:pPr>
        <w:spacing w:line="360" w:lineRule="auto"/>
        <w:jc w:val="both"/>
        <w:rPr>
          <w:sz w:val="26"/>
          <w:szCs w:val="26"/>
        </w:rPr>
      </w:pPr>
      <w:r w:rsidRPr="00A8310A">
        <w:rPr>
          <w:sz w:val="26"/>
          <w:szCs w:val="26"/>
        </w:rPr>
        <w:lastRenderedPageBreak/>
        <w:t>ТА</w:t>
      </w:r>
      <w:r w:rsidRPr="00A8310A">
        <w:rPr>
          <w:sz w:val="26"/>
          <w:szCs w:val="26"/>
        </w:rPr>
        <w:tab/>
      </w:r>
      <w:r w:rsidRPr="00A8310A">
        <w:rPr>
          <w:sz w:val="26"/>
          <w:szCs w:val="26"/>
        </w:rPr>
        <w:tab/>
      </w:r>
      <w:r w:rsidR="003F1F38" w:rsidRPr="00A8310A">
        <w:rPr>
          <w:sz w:val="26"/>
          <w:szCs w:val="26"/>
        </w:rPr>
        <w:t xml:space="preserve">– </w:t>
      </w:r>
      <w:r w:rsidR="001A756C" w:rsidRPr="00A8310A">
        <w:rPr>
          <w:sz w:val="26"/>
          <w:szCs w:val="26"/>
        </w:rPr>
        <w:t>т</w:t>
      </w:r>
      <w:r w:rsidRPr="00A8310A">
        <w:rPr>
          <w:sz w:val="26"/>
          <w:szCs w:val="26"/>
        </w:rPr>
        <w:t>урбоагрегат</w:t>
      </w:r>
    </w:p>
    <w:p w14:paraId="0EEF4C0E" w14:textId="77777777" w:rsidR="00A20A01" w:rsidRPr="00A8310A" w:rsidRDefault="00A20A01" w:rsidP="001B7973">
      <w:pPr>
        <w:spacing w:line="360" w:lineRule="auto"/>
        <w:jc w:val="both"/>
        <w:rPr>
          <w:sz w:val="26"/>
          <w:szCs w:val="26"/>
        </w:rPr>
      </w:pPr>
      <w:r w:rsidRPr="00A8310A">
        <w:rPr>
          <w:sz w:val="26"/>
          <w:szCs w:val="26"/>
        </w:rPr>
        <w:t xml:space="preserve">ТГ </w:t>
      </w:r>
      <w:r w:rsidRPr="00A8310A">
        <w:rPr>
          <w:sz w:val="26"/>
          <w:szCs w:val="26"/>
        </w:rPr>
        <w:tab/>
      </w:r>
      <w:r w:rsidRPr="00A8310A">
        <w:rPr>
          <w:sz w:val="26"/>
          <w:szCs w:val="26"/>
        </w:rPr>
        <w:tab/>
        <w:t xml:space="preserve">– турбогенератор </w:t>
      </w:r>
    </w:p>
    <w:p w14:paraId="0D455D2D" w14:textId="77777777" w:rsidR="001942F3" w:rsidRPr="00A8310A" w:rsidRDefault="001942F3" w:rsidP="001B7973">
      <w:pPr>
        <w:spacing w:line="360" w:lineRule="auto"/>
        <w:jc w:val="both"/>
        <w:rPr>
          <w:sz w:val="26"/>
          <w:szCs w:val="26"/>
        </w:rPr>
      </w:pPr>
      <w:r w:rsidRPr="00A8310A">
        <w:rPr>
          <w:sz w:val="26"/>
          <w:szCs w:val="26"/>
        </w:rPr>
        <w:t>ТЭС</w:t>
      </w:r>
      <w:r w:rsidR="0024285F" w:rsidRPr="00A8310A">
        <w:rPr>
          <w:sz w:val="26"/>
          <w:szCs w:val="26"/>
        </w:rPr>
        <w:t xml:space="preserve"> </w:t>
      </w:r>
      <w:r w:rsidR="0024285F" w:rsidRPr="00A8310A">
        <w:rPr>
          <w:sz w:val="26"/>
          <w:szCs w:val="26"/>
        </w:rPr>
        <w:tab/>
      </w:r>
      <w:r w:rsidR="0024285F" w:rsidRPr="00A8310A">
        <w:rPr>
          <w:sz w:val="26"/>
          <w:szCs w:val="26"/>
        </w:rPr>
        <w:tab/>
      </w:r>
      <w:r w:rsidR="003F1F38" w:rsidRPr="00A8310A">
        <w:rPr>
          <w:sz w:val="26"/>
          <w:szCs w:val="26"/>
        </w:rPr>
        <w:t xml:space="preserve">– </w:t>
      </w:r>
      <w:r w:rsidR="0024285F" w:rsidRPr="00A8310A">
        <w:rPr>
          <w:sz w:val="26"/>
          <w:szCs w:val="26"/>
        </w:rPr>
        <w:t>тепловая электростанция</w:t>
      </w:r>
    </w:p>
    <w:p w14:paraId="391441A5" w14:textId="77777777" w:rsidR="00A20A01" w:rsidRPr="00A8310A" w:rsidRDefault="00A20A01" w:rsidP="00A20A01">
      <w:pPr>
        <w:spacing w:line="360" w:lineRule="auto"/>
        <w:jc w:val="both"/>
        <w:rPr>
          <w:sz w:val="26"/>
          <w:szCs w:val="26"/>
        </w:rPr>
      </w:pPr>
      <w:r w:rsidRPr="00A8310A">
        <w:rPr>
          <w:sz w:val="26"/>
          <w:szCs w:val="26"/>
        </w:rPr>
        <w:t xml:space="preserve">ЦВД </w:t>
      </w:r>
      <w:r w:rsidRPr="00A8310A">
        <w:rPr>
          <w:sz w:val="26"/>
          <w:szCs w:val="26"/>
        </w:rPr>
        <w:tab/>
      </w:r>
      <w:r w:rsidRPr="00A8310A">
        <w:rPr>
          <w:sz w:val="26"/>
          <w:szCs w:val="26"/>
        </w:rPr>
        <w:tab/>
        <w:t>– цилиндр высокого давления.</w:t>
      </w:r>
    </w:p>
    <w:p w14:paraId="5927168E" w14:textId="77777777" w:rsidR="00A20A01" w:rsidRPr="00A8310A" w:rsidRDefault="00A20A01" w:rsidP="001B7973">
      <w:pPr>
        <w:spacing w:line="360" w:lineRule="auto"/>
        <w:jc w:val="both"/>
        <w:rPr>
          <w:sz w:val="26"/>
          <w:szCs w:val="26"/>
        </w:rPr>
      </w:pPr>
      <w:r w:rsidRPr="00A8310A">
        <w:rPr>
          <w:sz w:val="26"/>
          <w:szCs w:val="26"/>
        </w:rPr>
        <w:t xml:space="preserve">ЦСД </w:t>
      </w:r>
      <w:r w:rsidRPr="00A8310A">
        <w:rPr>
          <w:sz w:val="26"/>
          <w:szCs w:val="26"/>
        </w:rPr>
        <w:tab/>
      </w:r>
      <w:r w:rsidRPr="00A8310A">
        <w:rPr>
          <w:sz w:val="26"/>
          <w:szCs w:val="26"/>
        </w:rPr>
        <w:tab/>
        <w:t xml:space="preserve">– цилиндр среднего давления </w:t>
      </w:r>
    </w:p>
    <w:p w14:paraId="4B992797" w14:textId="77777777" w:rsidR="004B16A4" w:rsidRPr="00A8310A" w:rsidRDefault="004B16A4" w:rsidP="001B7973">
      <w:pPr>
        <w:spacing w:line="360" w:lineRule="auto"/>
        <w:jc w:val="both"/>
        <w:rPr>
          <w:sz w:val="26"/>
          <w:szCs w:val="26"/>
        </w:rPr>
      </w:pPr>
      <w:r w:rsidRPr="00A8310A">
        <w:rPr>
          <w:sz w:val="26"/>
          <w:szCs w:val="26"/>
        </w:rPr>
        <w:t>ЦППС</w:t>
      </w:r>
      <w:r w:rsidRPr="00A8310A">
        <w:rPr>
          <w:sz w:val="26"/>
          <w:szCs w:val="26"/>
        </w:rPr>
        <w:tab/>
      </w:r>
      <w:r w:rsidR="003F1F38" w:rsidRPr="00A8310A">
        <w:rPr>
          <w:sz w:val="26"/>
          <w:szCs w:val="26"/>
        </w:rPr>
        <w:t xml:space="preserve">– </w:t>
      </w:r>
      <w:r w:rsidRPr="00A8310A">
        <w:rPr>
          <w:sz w:val="26"/>
          <w:szCs w:val="26"/>
        </w:rPr>
        <w:t>центральная приемо-передающая станция</w:t>
      </w:r>
    </w:p>
    <w:p w14:paraId="4D90BC2C" w14:textId="77777777" w:rsidR="00215B27" w:rsidRPr="00A8310A" w:rsidRDefault="00215B27" w:rsidP="00215B27">
      <w:pPr>
        <w:spacing w:line="360" w:lineRule="auto"/>
        <w:jc w:val="both"/>
        <w:rPr>
          <w:sz w:val="26"/>
          <w:szCs w:val="26"/>
        </w:rPr>
      </w:pPr>
      <w:r w:rsidRPr="00A8310A">
        <w:rPr>
          <w:sz w:val="26"/>
          <w:szCs w:val="26"/>
        </w:rPr>
        <w:t>ЦВ</w:t>
      </w:r>
      <w:r w:rsidRPr="00A8310A">
        <w:rPr>
          <w:sz w:val="26"/>
          <w:szCs w:val="26"/>
        </w:rPr>
        <w:tab/>
      </w:r>
      <w:r w:rsidRPr="00A8310A">
        <w:rPr>
          <w:sz w:val="26"/>
          <w:szCs w:val="26"/>
        </w:rPr>
        <w:tab/>
        <w:t>– циркуляционный водовод</w:t>
      </w:r>
    </w:p>
    <w:p w14:paraId="448FC88A" w14:textId="77777777" w:rsidR="00215B27" w:rsidRPr="00A8310A" w:rsidRDefault="00215B27" w:rsidP="00215B27">
      <w:pPr>
        <w:spacing w:line="360" w:lineRule="auto"/>
        <w:jc w:val="both"/>
        <w:rPr>
          <w:sz w:val="26"/>
          <w:szCs w:val="26"/>
        </w:rPr>
      </w:pPr>
      <w:r w:rsidRPr="00A8310A">
        <w:rPr>
          <w:sz w:val="26"/>
          <w:szCs w:val="26"/>
        </w:rPr>
        <w:t>ЦНС</w:t>
      </w:r>
      <w:r w:rsidRPr="00A8310A">
        <w:rPr>
          <w:sz w:val="26"/>
          <w:szCs w:val="26"/>
        </w:rPr>
        <w:tab/>
      </w:r>
      <w:r w:rsidRPr="00A8310A">
        <w:rPr>
          <w:sz w:val="26"/>
          <w:szCs w:val="26"/>
        </w:rPr>
        <w:tab/>
        <w:t>– циркуляционные насосные станции (циркуляционные насосы).</w:t>
      </w:r>
    </w:p>
    <w:p w14:paraId="5B0D26D4" w14:textId="77777777" w:rsidR="001942F3" w:rsidRPr="00A8310A" w:rsidRDefault="001942F3" w:rsidP="001B7973">
      <w:pPr>
        <w:spacing w:line="360" w:lineRule="auto"/>
        <w:jc w:val="both"/>
        <w:rPr>
          <w:sz w:val="26"/>
          <w:szCs w:val="26"/>
        </w:rPr>
      </w:pPr>
      <w:r w:rsidRPr="00A8310A">
        <w:rPr>
          <w:sz w:val="26"/>
          <w:szCs w:val="26"/>
        </w:rPr>
        <w:t>ЧК</w:t>
      </w:r>
      <w:r w:rsidR="0024285F" w:rsidRPr="00A8310A">
        <w:rPr>
          <w:sz w:val="26"/>
          <w:szCs w:val="26"/>
        </w:rPr>
        <w:t xml:space="preserve"> </w:t>
      </w:r>
      <w:r w:rsidR="0024285F" w:rsidRPr="00A8310A">
        <w:rPr>
          <w:sz w:val="26"/>
          <w:szCs w:val="26"/>
        </w:rPr>
        <w:tab/>
      </w:r>
      <w:r w:rsidR="0024285F" w:rsidRPr="00A8310A">
        <w:rPr>
          <w:sz w:val="26"/>
          <w:szCs w:val="26"/>
        </w:rPr>
        <w:tab/>
      </w:r>
      <w:r w:rsidR="003F1F38" w:rsidRPr="00A8310A">
        <w:rPr>
          <w:sz w:val="26"/>
          <w:szCs w:val="26"/>
        </w:rPr>
        <w:t xml:space="preserve">– </w:t>
      </w:r>
      <w:r w:rsidR="0024285F" w:rsidRPr="00A8310A">
        <w:rPr>
          <w:sz w:val="26"/>
          <w:szCs w:val="26"/>
        </w:rPr>
        <w:t>частотный корректор</w:t>
      </w:r>
    </w:p>
    <w:p w14:paraId="229784E9" w14:textId="77777777" w:rsidR="00215B27" w:rsidRPr="00A8310A" w:rsidRDefault="00215B27" w:rsidP="00215B27">
      <w:pPr>
        <w:spacing w:line="360" w:lineRule="auto"/>
        <w:jc w:val="both"/>
        <w:rPr>
          <w:sz w:val="26"/>
          <w:szCs w:val="26"/>
        </w:rPr>
      </w:pPr>
      <w:r w:rsidRPr="00A8310A">
        <w:rPr>
          <w:sz w:val="26"/>
          <w:szCs w:val="26"/>
        </w:rPr>
        <w:t>Типы турбоагрегатов:</w:t>
      </w:r>
    </w:p>
    <w:p w14:paraId="29D295B8" w14:textId="77777777" w:rsidR="00215B27" w:rsidRPr="00A8310A" w:rsidRDefault="00215B27" w:rsidP="00DD4408">
      <w:pPr>
        <w:numPr>
          <w:ilvl w:val="0"/>
          <w:numId w:val="25"/>
        </w:numPr>
        <w:spacing w:line="360" w:lineRule="auto"/>
        <w:jc w:val="both"/>
        <w:rPr>
          <w:sz w:val="26"/>
          <w:szCs w:val="26"/>
        </w:rPr>
      </w:pPr>
      <w:r w:rsidRPr="00A8310A">
        <w:rPr>
          <w:sz w:val="26"/>
          <w:szCs w:val="26"/>
        </w:rPr>
        <w:t>турбоагрегат с конденсатором – тип «К»</w:t>
      </w:r>
    </w:p>
    <w:p w14:paraId="0EC67ABB" w14:textId="77777777" w:rsidR="00215B27" w:rsidRPr="00A8310A" w:rsidRDefault="00215B27" w:rsidP="00DD4408">
      <w:pPr>
        <w:numPr>
          <w:ilvl w:val="0"/>
          <w:numId w:val="25"/>
        </w:numPr>
        <w:spacing w:line="360" w:lineRule="auto"/>
        <w:jc w:val="both"/>
        <w:rPr>
          <w:sz w:val="26"/>
          <w:szCs w:val="26"/>
        </w:rPr>
      </w:pPr>
      <w:r w:rsidRPr="00A8310A">
        <w:rPr>
          <w:sz w:val="26"/>
          <w:szCs w:val="26"/>
        </w:rPr>
        <w:t>турбоагрегат с конденсатором и регулируемым теплофикационным отбором пара – тип «Т»</w:t>
      </w:r>
    </w:p>
    <w:p w14:paraId="6F5F04F7" w14:textId="77777777" w:rsidR="00215B27" w:rsidRPr="00A8310A" w:rsidRDefault="00215B27" w:rsidP="00DD4408">
      <w:pPr>
        <w:numPr>
          <w:ilvl w:val="0"/>
          <w:numId w:val="25"/>
        </w:numPr>
        <w:spacing w:line="360" w:lineRule="auto"/>
        <w:jc w:val="both"/>
        <w:rPr>
          <w:sz w:val="26"/>
          <w:szCs w:val="26"/>
        </w:rPr>
      </w:pPr>
      <w:r w:rsidRPr="00A8310A">
        <w:rPr>
          <w:sz w:val="26"/>
          <w:szCs w:val="26"/>
        </w:rPr>
        <w:t>турбоагрегат с конденсатором и регулируемым производственным отбором пара – тип «П»</w:t>
      </w:r>
    </w:p>
    <w:p w14:paraId="2B4E57F1" w14:textId="77777777" w:rsidR="00215B27" w:rsidRPr="00A8310A" w:rsidRDefault="00215B27" w:rsidP="00DD4408">
      <w:pPr>
        <w:numPr>
          <w:ilvl w:val="0"/>
          <w:numId w:val="25"/>
        </w:numPr>
        <w:spacing w:line="360" w:lineRule="auto"/>
        <w:jc w:val="both"/>
        <w:rPr>
          <w:sz w:val="26"/>
          <w:szCs w:val="26"/>
        </w:rPr>
      </w:pPr>
      <w:r w:rsidRPr="00A8310A">
        <w:rPr>
          <w:sz w:val="26"/>
          <w:szCs w:val="26"/>
        </w:rPr>
        <w:t>турбоагрегат с конденсатором и регулируемыми теплофикационным и производственным отборами пара – тип «ПТ»</w:t>
      </w:r>
    </w:p>
    <w:p w14:paraId="779074B7" w14:textId="77777777" w:rsidR="00215B27" w:rsidRPr="00A8310A" w:rsidRDefault="00215B27" w:rsidP="00DD4408">
      <w:pPr>
        <w:numPr>
          <w:ilvl w:val="0"/>
          <w:numId w:val="25"/>
        </w:numPr>
        <w:spacing w:line="360" w:lineRule="auto"/>
        <w:jc w:val="both"/>
        <w:rPr>
          <w:sz w:val="26"/>
          <w:szCs w:val="26"/>
        </w:rPr>
      </w:pPr>
      <w:r w:rsidRPr="00A8310A">
        <w:rPr>
          <w:sz w:val="26"/>
          <w:szCs w:val="26"/>
        </w:rPr>
        <w:t>турбоагрегат без конденсатора (с противодавлением) – тип «Р»</w:t>
      </w:r>
    </w:p>
    <w:p w14:paraId="7BDA8B36" w14:textId="77777777" w:rsidR="00215B27" w:rsidRPr="00A8310A" w:rsidRDefault="00215B27" w:rsidP="00DD4408">
      <w:pPr>
        <w:numPr>
          <w:ilvl w:val="0"/>
          <w:numId w:val="25"/>
        </w:numPr>
        <w:spacing w:line="360" w:lineRule="auto"/>
        <w:jc w:val="both"/>
        <w:rPr>
          <w:sz w:val="26"/>
          <w:szCs w:val="26"/>
        </w:rPr>
      </w:pPr>
      <w:r w:rsidRPr="00A8310A">
        <w:rPr>
          <w:sz w:val="26"/>
          <w:szCs w:val="26"/>
        </w:rPr>
        <w:t>турбоагрегат без конденсатора с регулируемым производственным отбором пара – тип «ПР»</w:t>
      </w:r>
    </w:p>
    <w:p w14:paraId="0A1B84D7" w14:textId="77777777" w:rsidR="00215B27" w:rsidRPr="00A8310A" w:rsidRDefault="00215B27" w:rsidP="00DD4408">
      <w:pPr>
        <w:numPr>
          <w:ilvl w:val="0"/>
          <w:numId w:val="25"/>
        </w:numPr>
        <w:spacing w:line="360" w:lineRule="auto"/>
        <w:jc w:val="both"/>
        <w:rPr>
          <w:sz w:val="26"/>
          <w:szCs w:val="26"/>
        </w:rPr>
      </w:pPr>
      <w:r w:rsidRPr="00A8310A">
        <w:rPr>
          <w:sz w:val="26"/>
          <w:szCs w:val="26"/>
        </w:rPr>
        <w:t>турбоагрегат без конденсатора с регулируемым теплофикационным отбором пара – тип «ТР»</w:t>
      </w:r>
    </w:p>
    <w:p w14:paraId="5CC3E713" w14:textId="77777777" w:rsidR="00215B27" w:rsidRPr="00A8310A" w:rsidRDefault="00215B27" w:rsidP="00DD4408">
      <w:pPr>
        <w:numPr>
          <w:ilvl w:val="0"/>
          <w:numId w:val="25"/>
        </w:numPr>
        <w:spacing w:line="360" w:lineRule="auto"/>
        <w:jc w:val="both"/>
        <w:rPr>
          <w:sz w:val="26"/>
          <w:szCs w:val="26"/>
        </w:rPr>
      </w:pPr>
      <w:r w:rsidRPr="00A8310A">
        <w:rPr>
          <w:sz w:val="26"/>
          <w:szCs w:val="26"/>
        </w:rPr>
        <w:t>турбоагрегат без конденсатора с регулируемыми производственным и теплофикационным отборами пара – тип «ПТР»</w:t>
      </w:r>
    </w:p>
    <w:p w14:paraId="62849BDE" w14:textId="77777777" w:rsidR="00215B27" w:rsidRPr="00A8310A" w:rsidRDefault="00215B27" w:rsidP="001B7973">
      <w:pPr>
        <w:spacing w:line="360" w:lineRule="auto"/>
        <w:jc w:val="both"/>
        <w:rPr>
          <w:sz w:val="26"/>
          <w:szCs w:val="26"/>
        </w:rPr>
      </w:pPr>
    </w:p>
    <w:p w14:paraId="145C76EE" w14:textId="77777777" w:rsidR="00FD7A04" w:rsidRPr="00A8310A" w:rsidRDefault="00ED574B" w:rsidP="00ED574B">
      <w:pPr>
        <w:pStyle w:val="10"/>
        <w:spacing w:line="360" w:lineRule="auto"/>
        <w:rPr>
          <w:rFonts w:ascii="Times New Roman" w:hAnsi="Times New Roman" w:cs="Times New Roman"/>
          <w:sz w:val="28"/>
          <w:szCs w:val="28"/>
        </w:rPr>
      </w:pPr>
      <w:bookmarkStart w:id="111" w:name="_Toc136139367"/>
      <w:r w:rsidRPr="00A8310A">
        <w:rPr>
          <w:rFonts w:ascii="Times New Roman" w:hAnsi="Times New Roman" w:cs="Times New Roman"/>
          <w:sz w:val="26"/>
          <w:szCs w:val="26"/>
        </w:rPr>
        <w:br w:type="page"/>
      </w:r>
      <w:bookmarkStart w:id="112" w:name="_Toc213742709"/>
      <w:bookmarkStart w:id="113" w:name="_Toc213137179"/>
      <w:bookmarkStart w:id="114" w:name="_Toc221428841"/>
      <w:bookmarkStart w:id="115" w:name="_Toc121221313"/>
      <w:r w:rsidR="00633FCE">
        <w:rPr>
          <w:rFonts w:ascii="Times New Roman" w:hAnsi="Times New Roman" w:cs="Times New Roman"/>
          <w:sz w:val="28"/>
          <w:szCs w:val="28"/>
        </w:rPr>
        <w:lastRenderedPageBreak/>
        <w:t>1</w:t>
      </w:r>
      <w:r w:rsidR="000C6339">
        <w:rPr>
          <w:rFonts w:ascii="Times New Roman" w:hAnsi="Times New Roman" w:cs="Times New Roman"/>
          <w:sz w:val="28"/>
          <w:szCs w:val="28"/>
        </w:rPr>
        <w:t>2</w:t>
      </w:r>
      <w:r w:rsidR="00374BDB" w:rsidRPr="00A8310A">
        <w:rPr>
          <w:rFonts w:ascii="Times New Roman" w:hAnsi="Times New Roman" w:cs="Times New Roman"/>
          <w:sz w:val="28"/>
          <w:szCs w:val="28"/>
        </w:rPr>
        <w:t xml:space="preserve">. </w:t>
      </w:r>
      <w:r w:rsidR="00FD7A04" w:rsidRPr="00A8310A">
        <w:rPr>
          <w:rFonts w:ascii="Times New Roman" w:hAnsi="Times New Roman" w:cs="Times New Roman"/>
          <w:sz w:val="28"/>
          <w:szCs w:val="28"/>
        </w:rPr>
        <w:t>Список регламентирующих документов</w:t>
      </w:r>
      <w:bookmarkEnd w:id="111"/>
      <w:bookmarkEnd w:id="112"/>
      <w:bookmarkEnd w:id="113"/>
      <w:bookmarkEnd w:id="114"/>
      <w:bookmarkEnd w:id="115"/>
    </w:p>
    <w:p w14:paraId="3A4B55CA" w14:textId="77777777" w:rsidR="00ED574B" w:rsidRPr="00541A56" w:rsidRDefault="00ED574B" w:rsidP="00ED574B">
      <w:pPr>
        <w:spacing w:line="360" w:lineRule="auto"/>
        <w:jc w:val="both"/>
        <w:rPr>
          <w:sz w:val="26"/>
          <w:szCs w:val="26"/>
          <w:lang w:eastAsia="en-US"/>
        </w:rPr>
      </w:pPr>
      <w:r w:rsidRPr="00541A56">
        <w:rPr>
          <w:color w:val="000000"/>
          <w:sz w:val="26"/>
          <w:szCs w:val="26"/>
        </w:rPr>
        <w:t xml:space="preserve">1. </w:t>
      </w:r>
      <w:r w:rsidR="00215B27" w:rsidRPr="00541A56">
        <w:rPr>
          <w:sz w:val="26"/>
          <w:szCs w:val="26"/>
          <w:lang w:eastAsia="en-US"/>
        </w:rPr>
        <w:t>Правила оптового рынка электрической энергии и мощности</w:t>
      </w:r>
      <w:r w:rsidR="0056474F" w:rsidRPr="00541A56">
        <w:rPr>
          <w:sz w:val="26"/>
          <w:szCs w:val="26"/>
          <w:lang w:eastAsia="en-US"/>
        </w:rPr>
        <w:t>, утвержденные постановлением Правительства Российской Федерации от 27.12.2010 №1172.</w:t>
      </w:r>
    </w:p>
    <w:p w14:paraId="7726EB3D" w14:textId="77777777" w:rsidR="00ED574B" w:rsidRPr="00A8310A" w:rsidRDefault="00ED574B" w:rsidP="00ED574B">
      <w:pPr>
        <w:spacing w:line="360" w:lineRule="auto"/>
        <w:jc w:val="both"/>
        <w:rPr>
          <w:color w:val="000000"/>
          <w:sz w:val="26"/>
          <w:szCs w:val="26"/>
        </w:rPr>
      </w:pPr>
      <w:r w:rsidRPr="00541A56">
        <w:rPr>
          <w:color w:val="000000"/>
          <w:sz w:val="26"/>
          <w:szCs w:val="26"/>
        </w:rPr>
        <w:t xml:space="preserve">2. Договор </w:t>
      </w:r>
      <w:r w:rsidR="0056474F" w:rsidRPr="00541A56">
        <w:rPr>
          <w:color w:val="000000"/>
          <w:sz w:val="26"/>
          <w:szCs w:val="26"/>
        </w:rPr>
        <w:t xml:space="preserve">о присоединении </w:t>
      </w:r>
      <w:r w:rsidRPr="00541A56">
        <w:rPr>
          <w:color w:val="000000"/>
          <w:sz w:val="26"/>
          <w:szCs w:val="26"/>
        </w:rPr>
        <w:t>к торговой системе оптового рынка.</w:t>
      </w:r>
    </w:p>
    <w:p w14:paraId="2B1B8097" w14:textId="77777777" w:rsidR="00ED574B" w:rsidRPr="00A8310A" w:rsidRDefault="00ED574B" w:rsidP="00ED574B">
      <w:pPr>
        <w:spacing w:line="360" w:lineRule="auto"/>
        <w:jc w:val="both"/>
        <w:rPr>
          <w:sz w:val="26"/>
          <w:szCs w:val="26"/>
        </w:rPr>
      </w:pPr>
      <w:r w:rsidRPr="00A8310A">
        <w:rPr>
          <w:sz w:val="26"/>
          <w:szCs w:val="26"/>
        </w:rPr>
        <w:t xml:space="preserve">3. Приложение № 1 к Договору </w:t>
      </w:r>
      <w:r w:rsidR="001D171C">
        <w:rPr>
          <w:sz w:val="26"/>
          <w:szCs w:val="26"/>
        </w:rPr>
        <w:t xml:space="preserve">о </w:t>
      </w:r>
      <w:r w:rsidRPr="00A8310A">
        <w:rPr>
          <w:sz w:val="26"/>
          <w:szCs w:val="26"/>
        </w:rPr>
        <w:t>присоединени</w:t>
      </w:r>
      <w:r w:rsidR="001D171C">
        <w:rPr>
          <w:sz w:val="26"/>
          <w:szCs w:val="26"/>
        </w:rPr>
        <w:t>и</w:t>
      </w:r>
      <w:r w:rsidRPr="00A8310A">
        <w:rPr>
          <w:sz w:val="26"/>
          <w:szCs w:val="26"/>
        </w:rPr>
        <w:t xml:space="preserve"> к торговой системе оптового рынка «Регламент допуска к торговой системе оптового рынка»;</w:t>
      </w:r>
    </w:p>
    <w:p w14:paraId="5920FD64" w14:textId="77777777" w:rsidR="00ED574B" w:rsidRPr="00A8310A" w:rsidRDefault="00ED574B" w:rsidP="00ED574B">
      <w:pPr>
        <w:spacing w:line="360" w:lineRule="auto"/>
        <w:jc w:val="both"/>
        <w:rPr>
          <w:sz w:val="26"/>
          <w:szCs w:val="26"/>
        </w:rPr>
      </w:pPr>
      <w:r w:rsidRPr="00A8310A">
        <w:rPr>
          <w:sz w:val="26"/>
          <w:szCs w:val="26"/>
        </w:rPr>
        <w:t xml:space="preserve">4. Приложение № 3 к Договору </w:t>
      </w:r>
      <w:r w:rsidR="001D171C">
        <w:rPr>
          <w:sz w:val="26"/>
          <w:szCs w:val="26"/>
        </w:rPr>
        <w:t xml:space="preserve">о </w:t>
      </w:r>
      <w:r w:rsidR="001D171C" w:rsidRPr="00A8310A">
        <w:rPr>
          <w:sz w:val="26"/>
          <w:szCs w:val="26"/>
        </w:rPr>
        <w:t>присоединени</w:t>
      </w:r>
      <w:r w:rsidR="001D171C">
        <w:rPr>
          <w:sz w:val="26"/>
          <w:szCs w:val="26"/>
        </w:rPr>
        <w:t>и</w:t>
      </w:r>
      <w:r w:rsidRPr="00A8310A">
        <w:rPr>
          <w:sz w:val="26"/>
          <w:szCs w:val="26"/>
        </w:rPr>
        <w:t xml:space="preserve"> к торговой системе оптового рынка «Регламент актуализации расчетной модели»;</w:t>
      </w:r>
    </w:p>
    <w:p w14:paraId="61A5CBAE" w14:textId="77777777" w:rsidR="00ED574B" w:rsidRPr="00A8310A" w:rsidRDefault="00ED574B" w:rsidP="00ED574B">
      <w:pPr>
        <w:spacing w:line="360" w:lineRule="auto"/>
        <w:jc w:val="both"/>
        <w:rPr>
          <w:sz w:val="26"/>
          <w:szCs w:val="26"/>
        </w:rPr>
      </w:pPr>
      <w:r w:rsidRPr="00A8310A">
        <w:rPr>
          <w:sz w:val="26"/>
          <w:szCs w:val="26"/>
        </w:rPr>
        <w:t xml:space="preserve">5. Приложение № </w:t>
      </w:r>
      <w:r w:rsidR="001A756C" w:rsidRPr="00A8310A">
        <w:rPr>
          <w:sz w:val="26"/>
          <w:szCs w:val="26"/>
        </w:rPr>
        <w:t>4</w:t>
      </w:r>
      <w:r w:rsidRPr="00A8310A">
        <w:rPr>
          <w:sz w:val="26"/>
          <w:szCs w:val="26"/>
        </w:rPr>
        <w:t xml:space="preserve"> к Договору </w:t>
      </w:r>
      <w:r w:rsidR="001D171C">
        <w:rPr>
          <w:sz w:val="26"/>
          <w:szCs w:val="26"/>
        </w:rPr>
        <w:t xml:space="preserve">о </w:t>
      </w:r>
      <w:r w:rsidR="001D171C" w:rsidRPr="00A8310A">
        <w:rPr>
          <w:sz w:val="26"/>
          <w:szCs w:val="26"/>
        </w:rPr>
        <w:t>присоединени</w:t>
      </w:r>
      <w:r w:rsidR="001D171C">
        <w:rPr>
          <w:sz w:val="26"/>
          <w:szCs w:val="26"/>
        </w:rPr>
        <w:t>и</w:t>
      </w:r>
      <w:r w:rsidRPr="00A8310A">
        <w:rPr>
          <w:sz w:val="26"/>
          <w:szCs w:val="26"/>
        </w:rPr>
        <w:t xml:space="preserve"> к торговой системе оптового рынка «Регламент подачи </w:t>
      </w:r>
      <w:r w:rsidR="001A756C" w:rsidRPr="00A8310A">
        <w:rPr>
          <w:sz w:val="26"/>
          <w:szCs w:val="26"/>
        </w:rPr>
        <w:t xml:space="preserve">уведомлений </w:t>
      </w:r>
      <w:r w:rsidRPr="00A8310A">
        <w:rPr>
          <w:sz w:val="26"/>
          <w:szCs w:val="26"/>
        </w:rPr>
        <w:t>участниками оптового рынка</w:t>
      </w:r>
      <w:r w:rsidR="00D4660B" w:rsidRPr="00A8310A">
        <w:rPr>
          <w:sz w:val="26"/>
          <w:szCs w:val="26"/>
        </w:rPr>
        <w:t>»</w:t>
      </w:r>
      <w:r w:rsidRPr="00A8310A">
        <w:rPr>
          <w:sz w:val="26"/>
          <w:szCs w:val="26"/>
        </w:rPr>
        <w:t>;</w:t>
      </w:r>
    </w:p>
    <w:p w14:paraId="3083B0B2" w14:textId="77777777" w:rsidR="00ED574B" w:rsidRPr="00A8310A" w:rsidRDefault="00ED574B" w:rsidP="00ED574B">
      <w:pPr>
        <w:spacing w:line="360" w:lineRule="auto"/>
        <w:jc w:val="both"/>
        <w:rPr>
          <w:sz w:val="26"/>
          <w:szCs w:val="26"/>
        </w:rPr>
      </w:pPr>
      <w:r w:rsidRPr="00A8310A">
        <w:rPr>
          <w:sz w:val="26"/>
          <w:szCs w:val="26"/>
        </w:rPr>
        <w:t xml:space="preserve">6. Приложение № 5 к Договору </w:t>
      </w:r>
      <w:r w:rsidR="001D171C">
        <w:rPr>
          <w:sz w:val="26"/>
          <w:szCs w:val="26"/>
        </w:rPr>
        <w:t xml:space="preserve">о </w:t>
      </w:r>
      <w:r w:rsidR="001D171C" w:rsidRPr="00A8310A">
        <w:rPr>
          <w:sz w:val="26"/>
          <w:szCs w:val="26"/>
        </w:rPr>
        <w:t>присоединени</w:t>
      </w:r>
      <w:r w:rsidR="001D171C">
        <w:rPr>
          <w:sz w:val="26"/>
          <w:szCs w:val="26"/>
        </w:rPr>
        <w:t>и</w:t>
      </w:r>
      <w:r w:rsidRPr="00A8310A">
        <w:rPr>
          <w:sz w:val="26"/>
          <w:szCs w:val="26"/>
        </w:rPr>
        <w:t xml:space="preserve"> к торговой системе оптового рынка «Регламент подачи ценовых заявок </w:t>
      </w:r>
      <w:r w:rsidR="001A756C" w:rsidRPr="00A8310A">
        <w:rPr>
          <w:sz w:val="26"/>
          <w:szCs w:val="26"/>
        </w:rPr>
        <w:t>участниками оптового рынка</w:t>
      </w:r>
      <w:r w:rsidRPr="00A8310A">
        <w:rPr>
          <w:sz w:val="26"/>
          <w:szCs w:val="26"/>
        </w:rPr>
        <w:t>»;</w:t>
      </w:r>
    </w:p>
    <w:p w14:paraId="471E7860" w14:textId="77777777" w:rsidR="00ED574B" w:rsidRPr="00A8310A" w:rsidRDefault="00ED574B" w:rsidP="00ED574B">
      <w:pPr>
        <w:spacing w:line="360" w:lineRule="auto"/>
        <w:jc w:val="both"/>
        <w:rPr>
          <w:sz w:val="26"/>
          <w:szCs w:val="26"/>
        </w:rPr>
      </w:pPr>
      <w:r w:rsidRPr="00A8310A">
        <w:rPr>
          <w:sz w:val="26"/>
          <w:szCs w:val="26"/>
        </w:rPr>
        <w:t xml:space="preserve">7. Приложение № 9 к Договору </w:t>
      </w:r>
      <w:r w:rsidR="001D171C">
        <w:rPr>
          <w:sz w:val="26"/>
          <w:szCs w:val="26"/>
        </w:rPr>
        <w:t xml:space="preserve">о </w:t>
      </w:r>
      <w:r w:rsidR="001D171C" w:rsidRPr="00A8310A">
        <w:rPr>
          <w:sz w:val="26"/>
          <w:szCs w:val="26"/>
        </w:rPr>
        <w:t>присоединени</w:t>
      </w:r>
      <w:r w:rsidR="001D171C">
        <w:rPr>
          <w:sz w:val="26"/>
          <w:szCs w:val="26"/>
        </w:rPr>
        <w:t>и</w:t>
      </w:r>
      <w:r w:rsidRPr="00A8310A">
        <w:rPr>
          <w:sz w:val="26"/>
          <w:szCs w:val="26"/>
        </w:rPr>
        <w:t xml:space="preserve"> к торговой системе оптового рынка «Регламент оперативного диспетчерского управления электроэнергетическим режимом </w:t>
      </w:r>
      <w:r w:rsidR="009C0C95" w:rsidRPr="00A8310A">
        <w:rPr>
          <w:sz w:val="26"/>
          <w:szCs w:val="26"/>
        </w:rPr>
        <w:t>объектов управления</w:t>
      </w:r>
      <w:r w:rsidRPr="00A8310A">
        <w:rPr>
          <w:sz w:val="26"/>
          <w:szCs w:val="26"/>
        </w:rPr>
        <w:t xml:space="preserve"> ЕЭС России»;</w:t>
      </w:r>
    </w:p>
    <w:p w14:paraId="76FCE14D" w14:textId="77777777" w:rsidR="00ED574B" w:rsidRPr="00A8310A" w:rsidRDefault="002F7274" w:rsidP="00ED574B">
      <w:pPr>
        <w:spacing w:line="360" w:lineRule="auto"/>
        <w:jc w:val="both"/>
        <w:rPr>
          <w:sz w:val="26"/>
          <w:szCs w:val="26"/>
        </w:rPr>
      </w:pPr>
      <w:r w:rsidRPr="00A8310A">
        <w:rPr>
          <w:sz w:val="26"/>
          <w:szCs w:val="26"/>
        </w:rPr>
        <w:t>8</w:t>
      </w:r>
      <w:r w:rsidR="00ED574B" w:rsidRPr="00A8310A">
        <w:rPr>
          <w:sz w:val="26"/>
          <w:szCs w:val="26"/>
        </w:rPr>
        <w:t xml:space="preserve">. Приложение № 13 к Договору </w:t>
      </w:r>
      <w:r w:rsidR="001D171C">
        <w:rPr>
          <w:sz w:val="26"/>
          <w:szCs w:val="26"/>
        </w:rPr>
        <w:t xml:space="preserve">о </w:t>
      </w:r>
      <w:r w:rsidR="001D171C" w:rsidRPr="00A8310A">
        <w:rPr>
          <w:sz w:val="26"/>
          <w:szCs w:val="26"/>
        </w:rPr>
        <w:t>присоединени</w:t>
      </w:r>
      <w:r w:rsidR="001D171C">
        <w:rPr>
          <w:sz w:val="26"/>
          <w:szCs w:val="26"/>
        </w:rPr>
        <w:t>и</w:t>
      </w:r>
      <w:r w:rsidR="00ED574B" w:rsidRPr="00A8310A">
        <w:rPr>
          <w:sz w:val="26"/>
          <w:szCs w:val="26"/>
        </w:rPr>
        <w:t xml:space="preserve"> к торговой системе оптового рынка «Регламент определения</w:t>
      </w:r>
      <w:r w:rsidR="002E2876" w:rsidRPr="00A8310A">
        <w:rPr>
          <w:sz w:val="26"/>
          <w:szCs w:val="26"/>
        </w:rPr>
        <w:t xml:space="preserve"> объемов фактически поставленной на оптовый рынок мощности</w:t>
      </w:r>
      <w:r w:rsidR="00ED574B" w:rsidRPr="00A8310A">
        <w:rPr>
          <w:sz w:val="26"/>
          <w:szCs w:val="26"/>
        </w:rPr>
        <w:t>»;</w:t>
      </w:r>
    </w:p>
    <w:p w14:paraId="5E5C2C6D" w14:textId="77777777" w:rsidR="00A86270" w:rsidRPr="00A8310A" w:rsidRDefault="00A86270" w:rsidP="00ED574B">
      <w:pPr>
        <w:spacing w:line="360" w:lineRule="auto"/>
        <w:jc w:val="both"/>
        <w:rPr>
          <w:sz w:val="26"/>
          <w:szCs w:val="26"/>
        </w:rPr>
      </w:pPr>
      <w:r w:rsidRPr="00A8310A">
        <w:rPr>
          <w:sz w:val="26"/>
          <w:szCs w:val="26"/>
        </w:rPr>
        <w:t xml:space="preserve">9. Приложение № 19.2 к Договору </w:t>
      </w:r>
      <w:r w:rsidR="001D171C">
        <w:rPr>
          <w:sz w:val="26"/>
          <w:szCs w:val="26"/>
        </w:rPr>
        <w:t xml:space="preserve">о </w:t>
      </w:r>
      <w:r w:rsidR="001D171C" w:rsidRPr="00A8310A">
        <w:rPr>
          <w:sz w:val="26"/>
          <w:szCs w:val="26"/>
        </w:rPr>
        <w:t>присоединени</w:t>
      </w:r>
      <w:r w:rsidR="001D171C">
        <w:rPr>
          <w:sz w:val="26"/>
          <w:szCs w:val="26"/>
        </w:rPr>
        <w:t>и</w:t>
      </w:r>
      <w:r w:rsidRPr="00A8310A">
        <w:rPr>
          <w:sz w:val="26"/>
          <w:szCs w:val="26"/>
        </w:rPr>
        <w:t xml:space="preserve"> к торговой системе оптового рынка «Регламент аттестации генерирующего оборудования»;</w:t>
      </w:r>
    </w:p>
    <w:p w14:paraId="11212958" w14:textId="77777777" w:rsidR="00ED574B" w:rsidRPr="0024045C" w:rsidRDefault="00A86270" w:rsidP="00ED574B">
      <w:pPr>
        <w:spacing w:line="360" w:lineRule="auto"/>
        <w:jc w:val="both"/>
        <w:rPr>
          <w:sz w:val="26"/>
          <w:szCs w:val="26"/>
        </w:rPr>
      </w:pPr>
      <w:r w:rsidRPr="00A8310A">
        <w:rPr>
          <w:color w:val="000000"/>
          <w:sz w:val="26"/>
          <w:szCs w:val="26"/>
        </w:rPr>
        <w:t>10</w:t>
      </w:r>
      <w:r w:rsidR="00ED574B" w:rsidRPr="00A8310A">
        <w:rPr>
          <w:color w:val="000000"/>
          <w:sz w:val="26"/>
          <w:szCs w:val="26"/>
        </w:rPr>
        <w:t xml:space="preserve">. </w:t>
      </w:r>
      <w:r w:rsidR="0024045C" w:rsidRPr="0024045C">
        <w:rPr>
          <w:sz w:val="26"/>
          <w:szCs w:val="26"/>
        </w:rPr>
        <w:t>Правила технической эксплуатации электрических станций и сетей Российской Федерации (ПТЭ), утвержденные Приказом Министерства энергетики Российской Федерации от 19.07.2003 № 229.</w:t>
      </w:r>
    </w:p>
    <w:p w14:paraId="403BBCFB" w14:textId="77777777" w:rsidR="00ED574B" w:rsidRPr="00A8310A" w:rsidRDefault="00A86270" w:rsidP="00ED574B">
      <w:pPr>
        <w:spacing w:line="360" w:lineRule="auto"/>
        <w:jc w:val="both"/>
        <w:rPr>
          <w:sz w:val="26"/>
          <w:szCs w:val="26"/>
        </w:rPr>
      </w:pPr>
      <w:r w:rsidRPr="00A8310A">
        <w:rPr>
          <w:sz w:val="26"/>
          <w:szCs w:val="26"/>
        </w:rPr>
        <w:t>11</w:t>
      </w:r>
      <w:r w:rsidR="00ED574B" w:rsidRPr="00A8310A">
        <w:rPr>
          <w:sz w:val="26"/>
          <w:szCs w:val="26"/>
        </w:rPr>
        <w:t>. Регламенты безопасной эксплуатации АЭС</w:t>
      </w:r>
      <w:r w:rsidR="00075DC9" w:rsidRPr="00A8310A">
        <w:rPr>
          <w:sz w:val="26"/>
          <w:szCs w:val="26"/>
        </w:rPr>
        <w:t>:</w:t>
      </w:r>
    </w:p>
    <w:p w14:paraId="4ECDC2DF" w14:textId="77777777" w:rsidR="004C3D5A" w:rsidRPr="00A8310A" w:rsidRDefault="004C3D5A" w:rsidP="00581450">
      <w:pPr>
        <w:numPr>
          <w:ilvl w:val="0"/>
          <w:numId w:val="8"/>
        </w:numPr>
        <w:spacing w:line="360" w:lineRule="auto"/>
        <w:jc w:val="both"/>
        <w:rPr>
          <w:sz w:val="26"/>
          <w:szCs w:val="26"/>
        </w:rPr>
      </w:pPr>
      <w:r w:rsidRPr="00A8310A">
        <w:rPr>
          <w:sz w:val="26"/>
          <w:szCs w:val="26"/>
        </w:rPr>
        <w:t>Типовой технологический регламент по эксплуатации АЭС с реактором РБМК-1000;</w:t>
      </w:r>
    </w:p>
    <w:p w14:paraId="46B9CF1C" w14:textId="77777777" w:rsidR="004C3D5A" w:rsidRPr="00A8310A" w:rsidRDefault="004C3D5A" w:rsidP="00581450">
      <w:pPr>
        <w:numPr>
          <w:ilvl w:val="0"/>
          <w:numId w:val="8"/>
        </w:numPr>
        <w:spacing w:line="360" w:lineRule="auto"/>
        <w:jc w:val="both"/>
        <w:rPr>
          <w:sz w:val="26"/>
          <w:szCs w:val="26"/>
        </w:rPr>
      </w:pPr>
      <w:r w:rsidRPr="00A8310A">
        <w:rPr>
          <w:sz w:val="26"/>
          <w:szCs w:val="26"/>
        </w:rPr>
        <w:t>Типовой технологический регламент безопасной эксплуатации энергоблока АЭС с реактором ВВЭР-440;</w:t>
      </w:r>
    </w:p>
    <w:p w14:paraId="614B46CD" w14:textId="77777777" w:rsidR="004C3D5A" w:rsidRPr="00A8310A" w:rsidRDefault="004C3D5A" w:rsidP="00581450">
      <w:pPr>
        <w:numPr>
          <w:ilvl w:val="0"/>
          <w:numId w:val="8"/>
        </w:numPr>
        <w:spacing w:line="360" w:lineRule="auto"/>
        <w:jc w:val="both"/>
        <w:rPr>
          <w:sz w:val="26"/>
          <w:szCs w:val="26"/>
        </w:rPr>
      </w:pPr>
      <w:r w:rsidRPr="00A8310A">
        <w:rPr>
          <w:sz w:val="26"/>
          <w:szCs w:val="26"/>
        </w:rPr>
        <w:t>Типовой технологический регламент безопасной эксплуатации энергоблока АЭС с реактором ВВЭР-1000.</w:t>
      </w:r>
    </w:p>
    <w:p w14:paraId="1FE81A50" w14:textId="2EECFF2A" w:rsidR="0024045C" w:rsidRPr="0024045C" w:rsidRDefault="00A86270" w:rsidP="0024045C">
      <w:pPr>
        <w:spacing w:line="360" w:lineRule="auto"/>
        <w:jc w:val="both"/>
        <w:rPr>
          <w:sz w:val="26"/>
          <w:szCs w:val="26"/>
        </w:rPr>
      </w:pPr>
      <w:r w:rsidRPr="00A8310A">
        <w:rPr>
          <w:sz w:val="26"/>
          <w:szCs w:val="26"/>
        </w:rPr>
        <w:lastRenderedPageBreak/>
        <w:t>12</w:t>
      </w:r>
      <w:r w:rsidR="00576566" w:rsidRPr="00A8310A">
        <w:rPr>
          <w:sz w:val="26"/>
          <w:szCs w:val="26"/>
        </w:rPr>
        <w:t xml:space="preserve">. </w:t>
      </w:r>
      <w:r w:rsidR="0024045C">
        <w:rPr>
          <w:sz w:val="26"/>
          <w:szCs w:val="26"/>
        </w:rPr>
        <w:t>Правила вывода объектов электроэнергетики в ремонт и из эксплуатации</w:t>
      </w:r>
      <w:r w:rsidR="0024045C" w:rsidRPr="0024045C">
        <w:rPr>
          <w:sz w:val="26"/>
          <w:szCs w:val="26"/>
        </w:rPr>
        <w:t xml:space="preserve">, утвержденные постановлением Правительства Российской Федерации от </w:t>
      </w:r>
      <w:r w:rsidR="00D956C5">
        <w:rPr>
          <w:sz w:val="26"/>
          <w:szCs w:val="26"/>
        </w:rPr>
        <w:t>30</w:t>
      </w:r>
      <w:r w:rsidR="0024045C" w:rsidRPr="0024045C">
        <w:rPr>
          <w:sz w:val="26"/>
          <w:szCs w:val="26"/>
        </w:rPr>
        <w:t>.0</w:t>
      </w:r>
      <w:r w:rsidR="00D956C5">
        <w:rPr>
          <w:sz w:val="26"/>
          <w:szCs w:val="26"/>
        </w:rPr>
        <w:t>1</w:t>
      </w:r>
      <w:r w:rsidR="0024045C" w:rsidRPr="0024045C">
        <w:rPr>
          <w:sz w:val="26"/>
          <w:szCs w:val="26"/>
        </w:rPr>
        <w:t>.20</w:t>
      </w:r>
      <w:r w:rsidR="00D956C5">
        <w:rPr>
          <w:sz w:val="26"/>
          <w:szCs w:val="26"/>
        </w:rPr>
        <w:t>21</w:t>
      </w:r>
      <w:r w:rsidR="0024045C" w:rsidRPr="0024045C">
        <w:rPr>
          <w:sz w:val="26"/>
          <w:szCs w:val="26"/>
        </w:rPr>
        <w:t xml:space="preserve"> № 8</w:t>
      </w:r>
      <w:r w:rsidR="00D956C5">
        <w:rPr>
          <w:sz w:val="26"/>
          <w:szCs w:val="26"/>
        </w:rPr>
        <w:t>6</w:t>
      </w:r>
      <w:r w:rsidR="0024045C" w:rsidRPr="0024045C">
        <w:rPr>
          <w:sz w:val="26"/>
          <w:szCs w:val="26"/>
        </w:rPr>
        <w:t>.</w:t>
      </w:r>
    </w:p>
    <w:p w14:paraId="264641DC" w14:textId="77777777" w:rsidR="0092325E" w:rsidRPr="00541A56" w:rsidRDefault="00A86270" w:rsidP="0092325E">
      <w:pPr>
        <w:spacing w:line="360" w:lineRule="auto"/>
        <w:jc w:val="both"/>
        <w:rPr>
          <w:sz w:val="26"/>
          <w:szCs w:val="26"/>
        </w:rPr>
      </w:pPr>
      <w:r w:rsidRPr="00541A56">
        <w:rPr>
          <w:sz w:val="26"/>
          <w:szCs w:val="26"/>
        </w:rPr>
        <w:t>13</w:t>
      </w:r>
      <w:r w:rsidR="0092325E" w:rsidRPr="00541A56">
        <w:rPr>
          <w:sz w:val="26"/>
          <w:szCs w:val="26"/>
        </w:rPr>
        <w:t>. Положение о порядке оформления, подачи</w:t>
      </w:r>
      <w:r w:rsidR="0056474F" w:rsidRPr="00541A56">
        <w:rPr>
          <w:sz w:val="26"/>
          <w:szCs w:val="26"/>
        </w:rPr>
        <w:t>, рассмотрения</w:t>
      </w:r>
      <w:r w:rsidR="0092325E" w:rsidRPr="00541A56">
        <w:rPr>
          <w:sz w:val="26"/>
          <w:szCs w:val="26"/>
        </w:rPr>
        <w:t xml:space="preserve"> и согласования диспетчерских заявок на изменение технологического режима работы или </w:t>
      </w:r>
      <w:r w:rsidR="008737EE" w:rsidRPr="00541A56">
        <w:rPr>
          <w:sz w:val="26"/>
          <w:szCs w:val="26"/>
        </w:rPr>
        <w:t>эксплуатационного</w:t>
      </w:r>
      <w:r w:rsidR="0092325E" w:rsidRPr="00541A56">
        <w:rPr>
          <w:sz w:val="26"/>
          <w:szCs w:val="26"/>
        </w:rPr>
        <w:t xml:space="preserve"> состояния объектов диспетчеризации</w:t>
      </w:r>
      <w:r w:rsidR="0056474F" w:rsidRPr="00541A56">
        <w:rPr>
          <w:sz w:val="26"/>
          <w:szCs w:val="26"/>
        </w:rPr>
        <w:t xml:space="preserve"> АО «СО ЕЭС»</w:t>
      </w:r>
      <w:r w:rsidR="0092325E" w:rsidRPr="00541A56">
        <w:rPr>
          <w:sz w:val="26"/>
          <w:szCs w:val="26"/>
        </w:rPr>
        <w:t>.</w:t>
      </w:r>
    </w:p>
    <w:p w14:paraId="705963BE" w14:textId="77777777" w:rsidR="0092325E" w:rsidRPr="00541A56" w:rsidRDefault="00C74D78" w:rsidP="00576566">
      <w:pPr>
        <w:spacing w:line="360" w:lineRule="auto"/>
        <w:jc w:val="both"/>
        <w:rPr>
          <w:color w:val="000000"/>
          <w:sz w:val="26"/>
          <w:szCs w:val="26"/>
        </w:rPr>
      </w:pPr>
      <w:r w:rsidRPr="00541A56">
        <w:rPr>
          <w:color w:val="000000"/>
          <w:sz w:val="26"/>
          <w:szCs w:val="26"/>
        </w:rPr>
        <w:t xml:space="preserve">14. </w:t>
      </w:r>
      <w:r w:rsidR="0056474F" w:rsidRPr="00541A56">
        <w:rPr>
          <w:color w:val="000000"/>
          <w:sz w:val="26"/>
          <w:szCs w:val="26"/>
        </w:rPr>
        <w:t xml:space="preserve">Порядок формирования сводных годовых и месячных графиков </w:t>
      </w:r>
      <w:r w:rsidR="00794233">
        <w:rPr>
          <w:color w:val="000000"/>
          <w:sz w:val="26"/>
          <w:szCs w:val="26"/>
        </w:rPr>
        <w:t xml:space="preserve">ремонтов </w:t>
      </w:r>
      <w:r w:rsidR="0056474F" w:rsidRPr="00541A56">
        <w:rPr>
          <w:color w:val="000000"/>
          <w:sz w:val="26"/>
          <w:szCs w:val="26"/>
        </w:rPr>
        <w:t>объектов диспетчеризации АО «СО ЕЭС»</w:t>
      </w:r>
      <w:r w:rsidRPr="00541A56">
        <w:rPr>
          <w:color w:val="000000"/>
          <w:sz w:val="26"/>
          <w:szCs w:val="26"/>
        </w:rPr>
        <w:t>.</w:t>
      </w:r>
    </w:p>
    <w:p w14:paraId="30547386" w14:textId="77777777" w:rsidR="00374BDB" w:rsidRDefault="00376225" w:rsidP="00576566">
      <w:pPr>
        <w:spacing w:line="360" w:lineRule="auto"/>
        <w:jc w:val="both"/>
        <w:rPr>
          <w:color w:val="000000"/>
          <w:sz w:val="26"/>
          <w:szCs w:val="26"/>
        </w:rPr>
      </w:pPr>
      <w:r w:rsidRPr="00541A56">
        <w:rPr>
          <w:color w:val="000000"/>
          <w:sz w:val="26"/>
          <w:szCs w:val="26"/>
        </w:rPr>
        <w:t>15. Общие технические требования для подключения ГЭС к ЦС (ЦКС) АРЧМ.</w:t>
      </w:r>
    </w:p>
    <w:p w14:paraId="32E0AD21" w14:textId="3EE5735E" w:rsidR="0024045C" w:rsidRDefault="0024045C" w:rsidP="00576566">
      <w:pPr>
        <w:spacing w:line="360" w:lineRule="auto"/>
        <w:jc w:val="both"/>
        <w:rPr>
          <w:sz w:val="26"/>
          <w:szCs w:val="26"/>
        </w:rPr>
      </w:pPr>
      <w:r>
        <w:rPr>
          <w:color w:val="000000"/>
          <w:sz w:val="26"/>
          <w:szCs w:val="26"/>
        </w:rPr>
        <w:t xml:space="preserve">16. </w:t>
      </w:r>
      <w:r w:rsidRPr="0024045C">
        <w:rPr>
          <w:sz w:val="26"/>
          <w:szCs w:val="26"/>
        </w:rPr>
        <w:t>Правила технологического функционирования электроэнергетических систем, утвержденные постановлением Правительства Российской Федерации от 13.08.2018 № 937.</w:t>
      </w:r>
    </w:p>
    <w:p w14:paraId="0387AE3A" w14:textId="37A16415" w:rsidR="00123888" w:rsidRPr="0024045C" w:rsidRDefault="00123888" w:rsidP="00576566">
      <w:pPr>
        <w:spacing w:line="360" w:lineRule="auto"/>
        <w:jc w:val="both"/>
        <w:rPr>
          <w:sz w:val="26"/>
          <w:szCs w:val="26"/>
        </w:rPr>
      </w:pPr>
      <w:r w:rsidRPr="00123888">
        <w:rPr>
          <w:sz w:val="26"/>
          <w:szCs w:val="26"/>
        </w:rPr>
        <w:t>17. Правила проведения испытаний и определения общесистемных технических параметров и характеристик генерирующего оборудования, утвержденные Минэнерго России от 11.02.2019 № 90.</w:t>
      </w:r>
    </w:p>
    <w:p w14:paraId="705E8F78" w14:textId="6ACD6056" w:rsidR="0024045C" w:rsidRPr="00A8310A" w:rsidRDefault="00DC64DA" w:rsidP="00576566">
      <w:pPr>
        <w:spacing w:line="360" w:lineRule="auto"/>
        <w:jc w:val="both"/>
        <w:rPr>
          <w:color w:val="000000"/>
          <w:sz w:val="26"/>
          <w:szCs w:val="26"/>
        </w:rPr>
      </w:pPr>
      <w:r w:rsidRPr="00123888">
        <w:rPr>
          <w:sz w:val="26"/>
          <w:szCs w:val="26"/>
        </w:rPr>
        <w:t>1</w:t>
      </w:r>
      <w:r w:rsidRPr="004C31E9">
        <w:rPr>
          <w:sz w:val="26"/>
          <w:szCs w:val="26"/>
        </w:rPr>
        <w:t>8</w:t>
      </w:r>
      <w:r w:rsidRPr="00123888">
        <w:rPr>
          <w:sz w:val="26"/>
          <w:szCs w:val="26"/>
        </w:rPr>
        <w:t xml:space="preserve">. </w:t>
      </w:r>
      <w:r>
        <w:rPr>
          <w:sz w:val="26"/>
          <w:szCs w:val="26"/>
        </w:rPr>
        <w:t>Технические требования к участию генерирующего оборудования в общем первичном регулировании частоты</w:t>
      </w:r>
      <w:r w:rsidRPr="00123888">
        <w:rPr>
          <w:sz w:val="26"/>
          <w:szCs w:val="26"/>
        </w:rPr>
        <w:t xml:space="preserve">, утвержденные </w:t>
      </w:r>
      <w:r>
        <w:rPr>
          <w:sz w:val="26"/>
          <w:szCs w:val="26"/>
        </w:rPr>
        <w:t xml:space="preserve">приказом </w:t>
      </w:r>
      <w:r w:rsidRPr="00123888">
        <w:rPr>
          <w:sz w:val="26"/>
          <w:szCs w:val="26"/>
        </w:rPr>
        <w:t xml:space="preserve">Минэнерго России от </w:t>
      </w:r>
      <w:r>
        <w:rPr>
          <w:sz w:val="26"/>
          <w:szCs w:val="26"/>
        </w:rPr>
        <w:t>09</w:t>
      </w:r>
      <w:r w:rsidRPr="00123888">
        <w:rPr>
          <w:sz w:val="26"/>
          <w:szCs w:val="26"/>
        </w:rPr>
        <w:t>.0</w:t>
      </w:r>
      <w:r>
        <w:rPr>
          <w:sz w:val="26"/>
          <w:szCs w:val="26"/>
        </w:rPr>
        <w:t>1</w:t>
      </w:r>
      <w:r w:rsidRPr="00123888">
        <w:rPr>
          <w:sz w:val="26"/>
          <w:szCs w:val="26"/>
        </w:rPr>
        <w:t xml:space="preserve">.2019 № </w:t>
      </w:r>
      <w:r>
        <w:rPr>
          <w:sz w:val="26"/>
          <w:szCs w:val="26"/>
        </w:rPr>
        <w:t>2</w:t>
      </w:r>
      <w:r w:rsidRPr="00123888">
        <w:rPr>
          <w:sz w:val="26"/>
          <w:szCs w:val="26"/>
        </w:rPr>
        <w:t>.</w:t>
      </w:r>
    </w:p>
    <w:p w14:paraId="76B2EF8B" w14:textId="77777777" w:rsidR="00374BDB" w:rsidRPr="00A8310A" w:rsidRDefault="00374BDB" w:rsidP="007E4B14">
      <w:pPr>
        <w:pStyle w:val="10"/>
        <w:spacing w:line="360" w:lineRule="auto"/>
        <w:rPr>
          <w:rFonts w:ascii="Times New Roman" w:hAnsi="Times New Roman" w:cs="Times New Roman"/>
          <w:sz w:val="28"/>
          <w:szCs w:val="28"/>
        </w:rPr>
      </w:pPr>
      <w:r w:rsidRPr="00A8310A">
        <w:rPr>
          <w:color w:val="000000"/>
          <w:sz w:val="26"/>
          <w:szCs w:val="26"/>
        </w:rPr>
        <w:br w:type="page"/>
      </w:r>
      <w:bookmarkStart w:id="116" w:name="_Toc121221314"/>
      <w:r w:rsidR="00633FCE">
        <w:rPr>
          <w:rFonts w:ascii="Times New Roman" w:hAnsi="Times New Roman" w:cs="Times New Roman"/>
          <w:sz w:val="28"/>
          <w:szCs w:val="28"/>
        </w:rPr>
        <w:lastRenderedPageBreak/>
        <w:t>1</w:t>
      </w:r>
      <w:r w:rsidR="000C6339">
        <w:rPr>
          <w:rFonts w:ascii="Times New Roman" w:hAnsi="Times New Roman" w:cs="Times New Roman"/>
          <w:sz w:val="28"/>
          <w:szCs w:val="28"/>
        </w:rPr>
        <w:t>3</w:t>
      </w:r>
      <w:r w:rsidRPr="00A8310A">
        <w:rPr>
          <w:rFonts w:ascii="Times New Roman" w:hAnsi="Times New Roman" w:cs="Times New Roman"/>
          <w:sz w:val="28"/>
          <w:szCs w:val="28"/>
        </w:rPr>
        <w:t>. Перечень определений</w:t>
      </w:r>
      <w:bookmarkEnd w:id="116"/>
    </w:p>
    <w:tbl>
      <w:tblPr>
        <w:tblW w:w="9356" w:type="dxa"/>
        <w:tblLayout w:type="fixed"/>
        <w:tblLook w:val="0000" w:firstRow="0" w:lastRow="0" w:firstColumn="0" w:lastColumn="0" w:noHBand="0" w:noVBand="0"/>
      </w:tblPr>
      <w:tblGrid>
        <w:gridCol w:w="3168"/>
        <w:gridCol w:w="6188"/>
      </w:tblGrid>
      <w:tr w:rsidR="00374BDB" w:rsidRPr="00A8310A" w14:paraId="63A3B15F" w14:textId="77777777" w:rsidTr="00C445FC">
        <w:tc>
          <w:tcPr>
            <w:tcW w:w="3168" w:type="dxa"/>
          </w:tcPr>
          <w:p w14:paraId="499C9890" w14:textId="77777777" w:rsidR="00374BDB" w:rsidRPr="00A8310A" w:rsidRDefault="00374BDB" w:rsidP="00B213A2">
            <w:pPr>
              <w:jc w:val="both"/>
              <w:rPr>
                <w:sz w:val="26"/>
                <w:szCs w:val="26"/>
              </w:rPr>
            </w:pPr>
            <w:r w:rsidRPr="00A8310A">
              <w:rPr>
                <w:sz w:val="26"/>
                <w:szCs w:val="26"/>
              </w:rPr>
              <w:t>Атомная станция (АЭС)</w:t>
            </w:r>
          </w:p>
        </w:tc>
        <w:tc>
          <w:tcPr>
            <w:tcW w:w="6188" w:type="dxa"/>
          </w:tcPr>
          <w:p w14:paraId="1795A9E7" w14:textId="77777777" w:rsidR="00374BDB" w:rsidRPr="00A8310A" w:rsidRDefault="00374BDB" w:rsidP="00B213A2">
            <w:pPr>
              <w:jc w:val="both"/>
              <w:rPr>
                <w:sz w:val="26"/>
                <w:szCs w:val="26"/>
              </w:rPr>
            </w:pPr>
            <w:r w:rsidRPr="00A8310A">
              <w:rPr>
                <w:sz w:val="26"/>
                <w:szCs w:val="26"/>
              </w:rPr>
              <w:t>Электростанция, преобразующая энергию деления ядер атомов в электрическую энергию или электрическую энергию и тепло [ГОСТ 19431-84].</w:t>
            </w:r>
          </w:p>
        </w:tc>
      </w:tr>
      <w:tr w:rsidR="00374BDB" w:rsidRPr="00A8310A" w14:paraId="6324B5FC" w14:textId="77777777" w:rsidTr="00C445FC">
        <w:tc>
          <w:tcPr>
            <w:tcW w:w="3168" w:type="dxa"/>
          </w:tcPr>
          <w:p w14:paraId="19D87B08" w14:textId="77777777" w:rsidR="00374BDB" w:rsidRPr="00A8310A" w:rsidRDefault="00374BDB" w:rsidP="00B213A2">
            <w:pPr>
              <w:jc w:val="both"/>
              <w:rPr>
                <w:sz w:val="26"/>
                <w:szCs w:val="26"/>
              </w:rPr>
            </w:pPr>
            <w:r w:rsidRPr="00A8310A">
              <w:rPr>
                <w:sz w:val="26"/>
                <w:szCs w:val="26"/>
              </w:rPr>
              <w:t>Блок (энергоблок)</w:t>
            </w:r>
          </w:p>
        </w:tc>
        <w:tc>
          <w:tcPr>
            <w:tcW w:w="6188" w:type="dxa"/>
          </w:tcPr>
          <w:p w14:paraId="20F49C81" w14:textId="77777777" w:rsidR="00374BDB" w:rsidRPr="00A8310A" w:rsidRDefault="00374BDB" w:rsidP="00B213A2">
            <w:pPr>
              <w:jc w:val="both"/>
              <w:rPr>
                <w:sz w:val="26"/>
                <w:szCs w:val="26"/>
              </w:rPr>
            </w:pPr>
            <w:r w:rsidRPr="00A8310A">
              <w:rPr>
                <w:sz w:val="26"/>
                <w:szCs w:val="26"/>
              </w:rPr>
              <w:t>Энергоблоком называется энергетический котел (парогенератор), представленный одним или двумя корпусами, и жестко привязанная к нему турбина (или несколько турбин) с находящимся с ней на одном валу электрическим генератором (несколькими генераторами, по числу турбин). Изменение топологии подключения турбин к энергетическим котлам внутри блока конструктивно невозможно. Активная мощность, которую способен развивать блок, определяется количеством включенных в работу корпусов энергетических котлов.</w:t>
            </w:r>
          </w:p>
        </w:tc>
      </w:tr>
      <w:tr w:rsidR="00374BDB" w:rsidRPr="000A4359" w14:paraId="730C9DC2" w14:textId="77777777" w:rsidTr="00C44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68" w:type="dxa"/>
            <w:tcBorders>
              <w:top w:val="nil"/>
              <w:left w:val="nil"/>
              <w:bottom w:val="nil"/>
              <w:right w:val="nil"/>
            </w:tcBorders>
          </w:tcPr>
          <w:p w14:paraId="12667C6F" w14:textId="77777777" w:rsidR="00374BDB" w:rsidRPr="00A8310A" w:rsidRDefault="000A4359" w:rsidP="005A4449">
            <w:pPr>
              <w:jc w:val="both"/>
              <w:rPr>
                <w:sz w:val="26"/>
                <w:szCs w:val="26"/>
              </w:rPr>
            </w:pPr>
            <w:r w:rsidRPr="000A4359">
              <w:rPr>
                <w:sz w:val="26"/>
                <w:szCs w:val="26"/>
              </w:rPr>
              <w:t>Вращающийся резерв мощности генерирующего оборудования на загрузку</w:t>
            </w:r>
          </w:p>
        </w:tc>
        <w:tc>
          <w:tcPr>
            <w:tcW w:w="6188" w:type="dxa"/>
            <w:tcBorders>
              <w:top w:val="nil"/>
              <w:left w:val="nil"/>
              <w:bottom w:val="nil"/>
              <w:right w:val="nil"/>
            </w:tcBorders>
          </w:tcPr>
          <w:p w14:paraId="00C079C8" w14:textId="77777777" w:rsidR="00374BDB" w:rsidRPr="00A8310A" w:rsidRDefault="000A4359" w:rsidP="00B213A2">
            <w:pPr>
              <w:jc w:val="both"/>
              <w:rPr>
                <w:sz w:val="26"/>
                <w:szCs w:val="26"/>
              </w:rPr>
            </w:pPr>
            <w:r w:rsidRPr="000A4359">
              <w:rPr>
                <w:sz w:val="26"/>
                <w:szCs w:val="26"/>
              </w:rPr>
              <w:t>Часть регулировочного диапазона генерирующего оборудования тепловой электрической станции, атомной электрической станции от его фактической (планируемой) нагрузки до располагаемой мощности</w:t>
            </w:r>
            <w:r w:rsidR="00AB61CC">
              <w:rPr>
                <w:sz w:val="26"/>
                <w:szCs w:val="26"/>
              </w:rPr>
              <w:t xml:space="preserve"> </w:t>
            </w:r>
            <w:r w:rsidR="00AB61CC" w:rsidRPr="00AB61CC">
              <w:rPr>
                <w:sz w:val="26"/>
                <w:szCs w:val="26"/>
              </w:rPr>
              <w:t>[ГОСТ Р 57114-2016]</w:t>
            </w:r>
            <w:r w:rsidRPr="000A4359">
              <w:rPr>
                <w:sz w:val="26"/>
                <w:szCs w:val="26"/>
              </w:rPr>
              <w:t>.</w:t>
            </w:r>
          </w:p>
        </w:tc>
      </w:tr>
      <w:tr w:rsidR="00374BDB" w:rsidRPr="00541A56" w14:paraId="47A86418" w14:textId="77777777" w:rsidTr="00C44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68" w:type="dxa"/>
            <w:tcBorders>
              <w:top w:val="nil"/>
              <w:left w:val="nil"/>
              <w:bottom w:val="nil"/>
              <w:right w:val="nil"/>
            </w:tcBorders>
          </w:tcPr>
          <w:p w14:paraId="460D0CD8" w14:textId="77777777" w:rsidR="00374BDB" w:rsidRPr="00541A56" w:rsidRDefault="00374BDB" w:rsidP="00B213A2">
            <w:pPr>
              <w:jc w:val="both"/>
              <w:rPr>
                <w:sz w:val="26"/>
                <w:szCs w:val="26"/>
              </w:rPr>
            </w:pPr>
            <w:r w:rsidRPr="00541A56">
              <w:rPr>
                <w:sz w:val="26"/>
                <w:szCs w:val="26"/>
              </w:rPr>
              <w:t>Вторичное регулирование</w:t>
            </w:r>
          </w:p>
        </w:tc>
        <w:tc>
          <w:tcPr>
            <w:tcW w:w="6188" w:type="dxa"/>
            <w:tcBorders>
              <w:top w:val="nil"/>
              <w:left w:val="nil"/>
              <w:bottom w:val="nil"/>
              <w:right w:val="nil"/>
            </w:tcBorders>
          </w:tcPr>
          <w:p w14:paraId="7DB2991A" w14:textId="77777777" w:rsidR="00374BDB" w:rsidRPr="00541A56" w:rsidRDefault="00374BDB" w:rsidP="00B213A2">
            <w:pPr>
              <w:jc w:val="both"/>
              <w:rPr>
                <w:sz w:val="26"/>
                <w:szCs w:val="26"/>
              </w:rPr>
            </w:pPr>
            <w:r w:rsidRPr="00541A56">
              <w:rPr>
                <w:sz w:val="26"/>
                <w:szCs w:val="26"/>
              </w:rPr>
              <w:t>Процесс изменения активной мощности энергоустановок под воздействием централизованной системы автоматического регулирования частоты и мощности (центрального регулятора) или по команде диспетчерского центра. [СТО СО-ЦДУ ЕЭС 001-2005].</w:t>
            </w:r>
          </w:p>
        </w:tc>
      </w:tr>
      <w:tr w:rsidR="0056474F" w:rsidRPr="00541A56" w14:paraId="36EDD798" w14:textId="77777777" w:rsidTr="00C44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68" w:type="dxa"/>
            <w:tcBorders>
              <w:top w:val="nil"/>
              <w:left w:val="nil"/>
              <w:bottom w:val="nil"/>
              <w:right w:val="nil"/>
            </w:tcBorders>
          </w:tcPr>
          <w:p w14:paraId="2214CB0E" w14:textId="77777777" w:rsidR="0056474F" w:rsidRPr="00541A56" w:rsidRDefault="0056474F" w:rsidP="00B213A2">
            <w:pPr>
              <w:jc w:val="both"/>
              <w:rPr>
                <w:sz w:val="26"/>
                <w:szCs w:val="26"/>
              </w:rPr>
            </w:pPr>
            <w:r w:rsidRPr="00541A56">
              <w:rPr>
                <w:sz w:val="26"/>
                <w:szCs w:val="26"/>
              </w:rPr>
              <w:t>Вынужденный простой</w:t>
            </w:r>
          </w:p>
        </w:tc>
        <w:tc>
          <w:tcPr>
            <w:tcW w:w="6188" w:type="dxa"/>
            <w:tcBorders>
              <w:top w:val="nil"/>
              <w:left w:val="nil"/>
              <w:bottom w:val="nil"/>
              <w:right w:val="nil"/>
            </w:tcBorders>
          </w:tcPr>
          <w:p w14:paraId="12BEA5DD" w14:textId="77777777" w:rsidR="0056474F" w:rsidRPr="00541A56" w:rsidRDefault="0056474F" w:rsidP="00B213A2">
            <w:pPr>
              <w:jc w:val="both"/>
              <w:rPr>
                <w:sz w:val="26"/>
                <w:szCs w:val="26"/>
              </w:rPr>
            </w:pPr>
            <w:r w:rsidRPr="00541A56">
              <w:rPr>
                <w:sz w:val="26"/>
                <w:szCs w:val="26"/>
              </w:rPr>
              <w:t xml:space="preserve">Состояние генерирующего оборудования, являющегося объектом диспетчеризации, которое не может быть включено в работу по причинам ремонта ЛЭП, электросетевого или </w:t>
            </w:r>
            <w:proofErr w:type="spellStart"/>
            <w:r w:rsidRPr="00541A56">
              <w:rPr>
                <w:sz w:val="26"/>
                <w:szCs w:val="26"/>
              </w:rPr>
              <w:t>общестанционного</w:t>
            </w:r>
            <w:proofErr w:type="spellEnd"/>
            <w:r w:rsidRPr="00541A56">
              <w:rPr>
                <w:sz w:val="26"/>
                <w:szCs w:val="26"/>
              </w:rPr>
              <w:t xml:space="preserve"> оборудования, паротурбинных или газотурбинных агрегатов, входящих в состав энергоблока (энергоустановки), а также связанное с прекращением подачи топлива (отсутствия и невозможностью перехода на резервный вид топлива).</w:t>
            </w:r>
          </w:p>
        </w:tc>
      </w:tr>
      <w:tr w:rsidR="00374BDB" w:rsidRPr="00A8310A" w14:paraId="689279C7" w14:textId="77777777" w:rsidTr="00C44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68" w:type="dxa"/>
            <w:tcBorders>
              <w:top w:val="nil"/>
              <w:left w:val="nil"/>
              <w:bottom w:val="nil"/>
              <w:right w:val="nil"/>
            </w:tcBorders>
          </w:tcPr>
          <w:p w14:paraId="5D74A08F" w14:textId="77777777" w:rsidR="00374BDB" w:rsidRPr="00541A56" w:rsidRDefault="00374BDB" w:rsidP="00B213A2">
            <w:pPr>
              <w:jc w:val="both"/>
              <w:rPr>
                <w:sz w:val="26"/>
                <w:szCs w:val="26"/>
              </w:rPr>
            </w:pPr>
            <w:r w:rsidRPr="00541A56">
              <w:rPr>
                <w:sz w:val="26"/>
                <w:szCs w:val="26"/>
              </w:rPr>
              <w:t>Вынужденный режим</w:t>
            </w:r>
          </w:p>
        </w:tc>
        <w:tc>
          <w:tcPr>
            <w:tcW w:w="6188" w:type="dxa"/>
            <w:tcBorders>
              <w:top w:val="nil"/>
              <w:left w:val="nil"/>
              <w:bottom w:val="nil"/>
              <w:right w:val="nil"/>
            </w:tcBorders>
          </w:tcPr>
          <w:p w14:paraId="5E406C95" w14:textId="77777777" w:rsidR="00374BDB" w:rsidRPr="00A8310A" w:rsidRDefault="00374BDB" w:rsidP="00B213A2">
            <w:pPr>
              <w:jc w:val="both"/>
              <w:rPr>
                <w:sz w:val="26"/>
                <w:szCs w:val="26"/>
              </w:rPr>
            </w:pPr>
            <w:r w:rsidRPr="00541A56">
              <w:rPr>
                <w:sz w:val="26"/>
                <w:szCs w:val="26"/>
              </w:rPr>
              <w:t>Технологические параметры работы генерирующих мощностей в теплофикационном режиме, системных генераторов, атомных электростанций, а также гидроэлектростанций в условиях технологического пропуска воды.</w:t>
            </w:r>
          </w:p>
        </w:tc>
      </w:tr>
      <w:tr w:rsidR="00374BDB" w:rsidRPr="00A8310A" w14:paraId="7321283A" w14:textId="77777777" w:rsidTr="00C44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68" w:type="dxa"/>
            <w:tcBorders>
              <w:top w:val="nil"/>
              <w:left w:val="nil"/>
              <w:bottom w:val="nil"/>
              <w:right w:val="nil"/>
            </w:tcBorders>
          </w:tcPr>
          <w:p w14:paraId="5656A57A" w14:textId="77777777" w:rsidR="00374BDB" w:rsidRPr="00A8310A" w:rsidRDefault="00374BDB" w:rsidP="00B213A2">
            <w:pPr>
              <w:jc w:val="both"/>
              <w:rPr>
                <w:sz w:val="26"/>
                <w:szCs w:val="26"/>
              </w:rPr>
            </w:pPr>
            <w:r w:rsidRPr="00A8310A">
              <w:rPr>
                <w:sz w:val="26"/>
                <w:szCs w:val="26"/>
              </w:rPr>
              <w:t>Гидроэлектростанция (ГЭС)</w:t>
            </w:r>
          </w:p>
        </w:tc>
        <w:tc>
          <w:tcPr>
            <w:tcW w:w="6188" w:type="dxa"/>
            <w:tcBorders>
              <w:top w:val="nil"/>
              <w:left w:val="nil"/>
              <w:bottom w:val="nil"/>
              <w:right w:val="nil"/>
            </w:tcBorders>
          </w:tcPr>
          <w:p w14:paraId="55171F86" w14:textId="77777777" w:rsidR="00374BDB" w:rsidRPr="00A8310A" w:rsidRDefault="00374BDB" w:rsidP="00B213A2">
            <w:pPr>
              <w:jc w:val="both"/>
              <w:rPr>
                <w:sz w:val="26"/>
                <w:szCs w:val="26"/>
              </w:rPr>
            </w:pPr>
            <w:r w:rsidRPr="00A8310A">
              <w:rPr>
                <w:sz w:val="26"/>
                <w:szCs w:val="26"/>
              </w:rPr>
              <w:t>Электростанция, преобразующая механическую энергию воды в электрическую энергию [ГОСТ 19431].</w:t>
            </w:r>
          </w:p>
        </w:tc>
      </w:tr>
      <w:tr w:rsidR="00374BDB" w:rsidRPr="00A8310A" w14:paraId="783101CB" w14:textId="77777777" w:rsidTr="00C44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68" w:type="dxa"/>
            <w:tcBorders>
              <w:top w:val="nil"/>
              <w:left w:val="nil"/>
              <w:bottom w:val="nil"/>
              <w:right w:val="nil"/>
            </w:tcBorders>
          </w:tcPr>
          <w:p w14:paraId="5A111D06" w14:textId="77777777" w:rsidR="00374BDB" w:rsidRPr="00A8310A" w:rsidRDefault="00374BDB" w:rsidP="00B213A2">
            <w:pPr>
              <w:jc w:val="both"/>
              <w:rPr>
                <w:sz w:val="26"/>
                <w:szCs w:val="26"/>
              </w:rPr>
            </w:pPr>
            <w:r w:rsidRPr="00A8310A">
              <w:rPr>
                <w:sz w:val="26"/>
                <w:szCs w:val="26"/>
              </w:rPr>
              <w:t>Генерирующее оборудование (ГО)</w:t>
            </w:r>
          </w:p>
        </w:tc>
        <w:tc>
          <w:tcPr>
            <w:tcW w:w="6188" w:type="dxa"/>
            <w:tcBorders>
              <w:top w:val="nil"/>
              <w:left w:val="nil"/>
              <w:bottom w:val="nil"/>
              <w:right w:val="nil"/>
            </w:tcBorders>
          </w:tcPr>
          <w:p w14:paraId="5D935501" w14:textId="77777777" w:rsidR="00374BDB" w:rsidRPr="00A8310A" w:rsidRDefault="00374BDB" w:rsidP="00B213A2">
            <w:pPr>
              <w:jc w:val="both"/>
              <w:rPr>
                <w:sz w:val="26"/>
                <w:szCs w:val="26"/>
              </w:rPr>
            </w:pPr>
            <w:r w:rsidRPr="00A8310A">
              <w:rPr>
                <w:sz w:val="26"/>
                <w:szCs w:val="26"/>
              </w:rPr>
              <w:t>Оборудование электростанций, предназначенное для производства электрической энергии.</w:t>
            </w:r>
          </w:p>
        </w:tc>
      </w:tr>
      <w:tr w:rsidR="00374BDB" w:rsidRPr="00A8310A" w14:paraId="0D7ACB22" w14:textId="77777777" w:rsidTr="00C44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68" w:type="dxa"/>
            <w:tcBorders>
              <w:top w:val="nil"/>
              <w:left w:val="nil"/>
              <w:bottom w:val="nil"/>
              <w:right w:val="nil"/>
            </w:tcBorders>
          </w:tcPr>
          <w:p w14:paraId="0B1EC14F" w14:textId="77777777" w:rsidR="00374BDB" w:rsidRPr="00A8310A" w:rsidRDefault="00374BDB" w:rsidP="00B213A2">
            <w:pPr>
              <w:jc w:val="both"/>
              <w:rPr>
                <w:sz w:val="26"/>
                <w:szCs w:val="26"/>
              </w:rPr>
            </w:pPr>
            <w:r w:rsidRPr="00A8310A">
              <w:rPr>
                <w:sz w:val="26"/>
                <w:szCs w:val="26"/>
              </w:rPr>
              <w:lastRenderedPageBreak/>
              <w:t>Готовность генерирующего оборудования участников оптового рынка к выработке электрической энергии</w:t>
            </w:r>
          </w:p>
        </w:tc>
        <w:tc>
          <w:tcPr>
            <w:tcW w:w="6188" w:type="dxa"/>
            <w:tcBorders>
              <w:top w:val="nil"/>
              <w:left w:val="nil"/>
              <w:bottom w:val="nil"/>
              <w:right w:val="nil"/>
            </w:tcBorders>
          </w:tcPr>
          <w:p w14:paraId="35EAB137" w14:textId="77777777" w:rsidR="00374BDB" w:rsidRPr="00A8310A" w:rsidRDefault="00374BDB" w:rsidP="00B213A2">
            <w:pPr>
              <w:jc w:val="both"/>
              <w:rPr>
                <w:sz w:val="26"/>
                <w:szCs w:val="26"/>
              </w:rPr>
            </w:pPr>
            <w:r w:rsidRPr="00A8310A">
              <w:rPr>
                <w:sz w:val="26"/>
                <w:szCs w:val="26"/>
              </w:rPr>
              <w:t>Соответствие генерирующего оборудования участников оптового рынка комплексу требований в части определения готовности к несению нагрузки:</w:t>
            </w:r>
          </w:p>
          <w:p w14:paraId="079D69B2" w14:textId="77777777" w:rsidR="00374BDB" w:rsidRPr="00A8310A" w:rsidRDefault="00374BDB" w:rsidP="00B213A2">
            <w:pPr>
              <w:jc w:val="both"/>
              <w:rPr>
                <w:sz w:val="26"/>
                <w:szCs w:val="26"/>
              </w:rPr>
            </w:pPr>
            <w:r w:rsidRPr="00A8310A">
              <w:rPr>
                <w:sz w:val="26"/>
                <w:szCs w:val="26"/>
              </w:rPr>
              <w:t>а) способность к выработке электроэнергии в соответствии с заданным СО режимом работы и участию в регулировании активной мощности;</w:t>
            </w:r>
          </w:p>
          <w:p w14:paraId="3CEC758E" w14:textId="77777777" w:rsidR="00374BDB" w:rsidRPr="00A8310A" w:rsidRDefault="00374BDB" w:rsidP="00B213A2">
            <w:pPr>
              <w:jc w:val="both"/>
              <w:rPr>
                <w:sz w:val="26"/>
                <w:szCs w:val="26"/>
              </w:rPr>
            </w:pPr>
            <w:r w:rsidRPr="00A8310A">
              <w:rPr>
                <w:sz w:val="26"/>
                <w:szCs w:val="26"/>
              </w:rPr>
              <w:t>б) предоставление диапазона регулирования реактивной мощности;</w:t>
            </w:r>
          </w:p>
          <w:p w14:paraId="5666A2A6" w14:textId="77777777" w:rsidR="00374BDB" w:rsidRPr="00A8310A" w:rsidRDefault="00374BDB" w:rsidP="00B213A2">
            <w:pPr>
              <w:jc w:val="both"/>
              <w:rPr>
                <w:sz w:val="26"/>
                <w:szCs w:val="26"/>
              </w:rPr>
            </w:pPr>
            <w:r w:rsidRPr="00A8310A">
              <w:rPr>
                <w:sz w:val="26"/>
                <w:szCs w:val="26"/>
              </w:rPr>
              <w:t>в) участие гидроэлектростанций во вторичном регулировании частоты и перетоков активной электрической мощности;</w:t>
            </w:r>
          </w:p>
          <w:p w14:paraId="3A7AA0E2" w14:textId="77777777" w:rsidR="00374BDB" w:rsidRPr="00A8310A" w:rsidRDefault="00374BDB" w:rsidP="00B213A2">
            <w:pPr>
              <w:jc w:val="both"/>
              <w:rPr>
                <w:sz w:val="26"/>
                <w:szCs w:val="26"/>
              </w:rPr>
            </w:pPr>
            <w:r w:rsidRPr="00A8310A">
              <w:rPr>
                <w:sz w:val="26"/>
                <w:szCs w:val="26"/>
              </w:rPr>
              <w:t>г) участие в общем первичном регулировании частоты электрического тока.</w:t>
            </w:r>
          </w:p>
        </w:tc>
      </w:tr>
      <w:tr w:rsidR="00374BDB" w:rsidRPr="00A8310A" w14:paraId="25F128A3" w14:textId="77777777" w:rsidTr="00C44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68" w:type="dxa"/>
            <w:tcBorders>
              <w:top w:val="nil"/>
              <w:left w:val="nil"/>
              <w:bottom w:val="nil"/>
              <w:right w:val="nil"/>
            </w:tcBorders>
          </w:tcPr>
          <w:p w14:paraId="3ACF8057" w14:textId="77777777" w:rsidR="00374BDB" w:rsidRPr="00A8310A" w:rsidRDefault="00374BDB" w:rsidP="00B213A2">
            <w:pPr>
              <w:jc w:val="both"/>
              <w:rPr>
                <w:sz w:val="26"/>
                <w:szCs w:val="26"/>
              </w:rPr>
            </w:pPr>
            <w:r w:rsidRPr="00A8310A">
              <w:rPr>
                <w:sz w:val="26"/>
                <w:szCs w:val="26"/>
              </w:rPr>
              <w:t>Группа точек поставки (ГТП)</w:t>
            </w:r>
          </w:p>
        </w:tc>
        <w:tc>
          <w:tcPr>
            <w:tcW w:w="6188" w:type="dxa"/>
            <w:tcBorders>
              <w:top w:val="nil"/>
              <w:left w:val="nil"/>
              <w:bottom w:val="nil"/>
              <w:right w:val="nil"/>
            </w:tcBorders>
          </w:tcPr>
          <w:p w14:paraId="457B4ACB" w14:textId="77777777" w:rsidR="00374BDB" w:rsidRPr="00A8310A" w:rsidRDefault="00374BDB" w:rsidP="00541A56">
            <w:pPr>
              <w:jc w:val="both"/>
              <w:rPr>
                <w:sz w:val="26"/>
                <w:szCs w:val="26"/>
              </w:rPr>
            </w:pPr>
            <w:r w:rsidRPr="00A8310A">
              <w:rPr>
                <w:sz w:val="26"/>
                <w:szCs w:val="26"/>
              </w:rPr>
              <w:t>Определяемая СО и АТС в соответствии с Положением о порядке получения статуса субъекта оптового рынка и ведения реестра субъектов оптового рынка электрической энергии и мощности совокупность, состоящая из одной или нескольких точек поставки, относящихся к одному узлу расчетной модели и (или) к единому технологически неделимому энергетическому объекту, ограничивающая территорию, в отношении которой покупка или продажа электрической энергии (мощности) на оптовом рынке осуществляются только данным Участником оптового рынка. Точки поставки могут объединяться в группу точек.</w:t>
            </w:r>
          </w:p>
        </w:tc>
      </w:tr>
      <w:tr w:rsidR="00374BDB" w:rsidRPr="00A8310A" w14:paraId="519E945E" w14:textId="77777777" w:rsidTr="00C44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68" w:type="dxa"/>
            <w:tcBorders>
              <w:top w:val="nil"/>
              <w:left w:val="nil"/>
              <w:bottom w:val="nil"/>
              <w:right w:val="nil"/>
            </w:tcBorders>
          </w:tcPr>
          <w:p w14:paraId="2FB0B55B" w14:textId="77777777" w:rsidR="00374BDB" w:rsidRPr="00A8310A" w:rsidRDefault="00374BDB" w:rsidP="00B213A2">
            <w:pPr>
              <w:jc w:val="both"/>
              <w:rPr>
                <w:sz w:val="26"/>
                <w:szCs w:val="26"/>
              </w:rPr>
            </w:pPr>
            <w:r w:rsidRPr="00A8310A">
              <w:rPr>
                <w:sz w:val="26"/>
                <w:szCs w:val="26"/>
              </w:rPr>
              <w:t>Группа генерирующих агрегатов</w:t>
            </w:r>
          </w:p>
        </w:tc>
        <w:tc>
          <w:tcPr>
            <w:tcW w:w="6188" w:type="dxa"/>
            <w:tcBorders>
              <w:top w:val="nil"/>
              <w:left w:val="nil"/>
              <w:bottom w:val="nil"/>
              <w:right w:val="nil"/>
            </w:tcBorders>
          </w:tcPr>
          <w:p w14:paraId="292A2A1E" w14:textId="77777777" w:rsidR="00374BDB" w:rsidRPr="00A8310A" w:rsidRDefault="00374BDB" w:rsidP="00B213A2">
            <w:pPr>
              <w:jc w:val="both"/>
              <w:rPr>
                <w:sz w:val="26"/>
                <w:szCs w:val="26"/>
              </w:rPr>
            </w:pPr>
            <w:r w:rsidRPr="00A8310A">
              <w:rPr>
                <w:sz w:val="26"/>
                <w:szCs w:val="26"/>
              </w:rPr>
              <w:t>Совокупность генерирующих агрегатов, объединенных общими технологическими факторами, которые могут привести к возникновению ограничений установленной мощности (снижению располагаемой мощности)</w:t>
            </w:r>
            <w:r w:rsidR="00541A56">
              <w:rPr>
                <w:sz w:val="26"/>
                <w:szCs w:val="26"/>
              </w:rPr>
              <w:t>.</w:t>
            </w:r>
          </w:p>
        </w:tc>
      </w:tr>
      <w:tr w:rsidR="00374BDB" w:rsidRPr="00A8310A" w14:paraId="249A480F" w14:textId="77777777" w:rsidTr="00C44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68" w:type="dxa"/>
            <w:tcBorders>
              <w:top w:val="nil"/>
              <w:left w:val="nil"/>
              <w:bottom w:val="nil"/>
              <w:right w:val="nil"/>
            </w:tcBorders>
          </w:tcPr>
          <w:p w14:paraId="4BAEC153" w14:textId="77777777" w:rsidR="00374BDB" w:rsidRPr="00A8310A" w:rsidRDefault="00374BDB" w:rsidP="00B213A2">
            <w:pPr>
              <w:jc w:val="both"/>
              <w:rPr>
                <w:sz w:val="26"/>
                <w:szCs w:val="26"/>
              </w:rPr>
            </w:pPr>
            <w:r w:rsidRPr="00A8310A">
              <w:rPr>
                <w:sz w:val="26"/>
                <w:szCs w:val="26"/>
              </w:rPr>
              <w:t xml:space="preserve">Группа точек поставки генерации </w:t>
            </w:r>
          </w:p>
        </w:tc>
        <w:tc>
          <w:tcPr>
            <w:tcW w:w="6188" w:type="dxa"/>
            <w:tcBorders>
              <w:top w:val="nil"/>
              <w:left w:val="nil"/>
              <w:bottom w:val="nil"/>
              <w:right w:val="nil"/>
            </w:tcBorders>
          </w:tcPr>
          <w:p w14:paraId="0A3B6B91" w14:textId="77777777" w:rsidR="00374BDB" w:rsidRPr="00A8310A" w:rsidRDefault="00374BDB" w:rsidP="00B213A2">
            <w:pPr>
              <w:jc w:val="both"/>
              <w:rPr>
                <w:sz w:val="26"/>
                <w:szCs w:val="26"/>
              </w:rPr>
            </w:pPr>
            <w:r w:rsidRPr="00A8310A">
              <w:rPr>
                <w:sz w:val="26"/>
                <w:szCs w:val="26"/>
              </w:rPr>
              <w:t>Группа точек поставки, для которой сальдо перетоков может быть только отрицательным (генерирующим) за любой период времени.</w:t>
            </w:r>
          </w:p>
        </w:tc>
      </w:tr>
      <w:tr w:rsidR="00374BDB" w:rsidRPr="00A8310A" w14:paraId="2456E793" w14:textId="77777777" w:rsidTr="00C44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68" w:type="dxa"/>
            <w:tcBorders>
              <w:top w:val="nil"/>
              <w:left w:val="nil"/>
              <w:bottom w:val="nil"/>
              <w:right w:val="nil"/>
            </w:tcBorders>
          </w:tcPr>
          <w:p w14:paraId="4DCB2BA2" w14:textId="77777777" w:rsidR="00374BDB" w:rsidRPr="00A8310A" w:rsidRDefault="00374BDB" w:rsidP="00B213A2">
            <w:pPr>
              <w:jc w:val="both"/>
              <w:rPr>
                <w:sz w:val="26"/>
                <w:szCs w:val="26"/>
              </w:rPr>
            </w:pPr>
            <w:r w:rsidRPr="00A8310A">
              <w:rPr>
                <w:sz w:val="26"/>
                <w:szCs w:val="26"/>
              </w:rPr>
              <w:t>Групповой объект управления (ГОУ)</w:t>
            </w:r>
          </w:p>
        </w:tc>
        <w:tc>
          <w:tcPr>
            <w:tcW w:w="6188" w:type="dxa"/>
            <w:tcBorders>
              <w:top w:val="nil"/>
              <w:left w:val="nil"/>
              <w:bottom w:val="nil"/>
              <w:right w:val="nil"/>
            </w:tcBorders>
          </w:tcPr>
          <w:p w14:paraId="0655CAEF" w14:textId="77777777" w:rsidR="00374BDB" w:rsidRPr="00A8310A" w:rsidRDefault="00374BDB" w:rsidP="00B213A2">
            <w:pPr>
              <w:jc w:val="both"/>
              <w:rPr>
                <w:sz w:val="26"/>
                <w:szCs w:val="26"/>
              </w:rPr>
            </w:pPr>
            <w:r w:rsidRPr="00A8310A">
              <w:rPr>
                <w:sz w:val="26"/>
                <w:szCs w:val="26"/>
              </w:rPr>
              <w:t>Совокупность одной или нескольких групп точек поставки, в отношении которой СО отдаются и фиксируются команды на изменение режима работы.</w:t>
            </w:r>
          </w:p>
        </w:tc>
      </w:tr>
      <w:tr w:rsidR="00374BDB" w:rsidRPr="00A8310A" w14:paraId="1554368E" w14:textId="77777777" w:rsidTr="00C44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68" w:type="dxa"/>
            <w:tcBorders>
              <w:top w:val="nil"/>
              <w:left w:val="nil"/>
              <w:bottom w:val="nil"/>
              <w:right w:val="nil"/>
            </w:tcBorders>
          </w:tcPr>
          <w:p w14:paraId="34FEC772" w14:textId="77777777" w:rsidR="00374BDB" w:rsidRPr="00A8310A" w:rsidRDefault="00374BDB" w:rsidP="00B213A2">
            <w:pPr>
              <w:jc w:val="both"/>
              <w:rPr>
                <w:sz w:val="26"/>
                <w:szCs w:val="26"/>
              </w:rPr>
            </w:pPr>
            <w:r w:rsidRPr="00A8310A">
              <w:rPr>
                <w:sz w:val="26"/>
                <w:szCs w:val="26"/>
              </w:rPr>
              <w:t xml:space="preserve">Данные </w:t>
            </w:r>
          </w:p>
        </w:tc>
        <w:tc>
          <w:tcPr>
            <w:tcW w:w="6188" w:type="dxa"/>
            <w:tcBorders>
              <w:top w:val="nil"/>
              <w:left w:val="nil"/>
              <w:bottom w:val="nil"/>
              <w:right w:val="nil"/>
            </w:tcBorders>
          </w:tcPr>
          <w:p w14:paraId="2D364079" w14:textId="77777777" w:rsidR="00374BDB" w:rsidRPr="00A8310A" w:rsidRDefault="00374BDB" w:rsidP="00B213A2">
            <w:pPr>
              <w:jc w:val="both"/>
              <w:rPr>
                <w:sz w:val="26"/>
                <w:szCs w:val="26"/>
              </w:rPr>
            </w:pPr>
            <w:r w:rsidRPr="00A8310A">
              <w:rPr>
                <w:sz w:val="26"/>
                <w:szCs w:val="26"/>
              </w:rPr>
              <w:t>Информация, представленная в формализованном виде, пригодном для передачи, интерпретации или обработки с участием человека или автоматическими средствами [ГОСТ 34.320].</w:t>
            </w:r>
          </w:p>
        </w:tc>
      </w:tr>
      <w:tr w:rsidR="00374BDB" w:rsidRPr="00A8310A" w14:paraId="01CFD865" w14:textId="77777777" w:rsidTr="00C44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68" w:type="dxa"/>
            <w:tcBorders>
              <w:top w:val="nil"/>
              <w:left w:val="nil"/>
              <w:bottom w:val="nil"/>
              <w:right w:val="nil"/>
            </w:tcBorders>
          </w:tcPr>
          <w:p w14:paraId="5ABD9BD5" w14:textId="77777777" w:rsidR="00374BDB" w:rsidRPr="00A8310A" w:rsidRDefault="00374BDB" w:rsidP="00B213A2">
            <w:pPr>
              <w:jc w:val="both"/>
              <w:rPr>
                <w:sz w:val="26"/>
                <w:szCs w:val="26"/>
              </w:rPr>
            </w:pPr>
            <w:r w:rsidRPr="00A8310A">
              <w:rPr>
                <w:sz w:val="26"/>
                <w:szCs w:val="26"/>
              </w:rPr>
              <w:t>Диспетчерское ведение</w:t>
            </w:r>
          </w:p>
        </w:tc>
        <w:tc>
          <w:tcPr>
            <w:tcW w:w="6188" w:type="dxa"/>
            <w:tcBorders>
              <w:top w:val="nil"/>
              <w:left w:val="nil"/>
              <w:bottom w:val="nil"/>
              <w:right w:val="nil"/>
            </w:tcBorders>
          </w:tcPr>
          <w:p w14:paraId="371027B3" w14:textId="77777777" w:rsidR="00374BDB" w:rsidRPr="00A8310A" w:rsidRDefault="00374BDB" w:rsidP="00B213A2">
            <w:pPr>
              <w:jc w:val="both"/>
              <w:rPr>
                <w:sz w:val="26"/>
                <w:szCs w:val="26"/>
              </w:rPr>
            </w:pPr>
            <w:r w:rsidRPr="00A8310A">
              <w:rPr>
                <w:sz w:val="26"/>
                <w:szCs w:val="26"/>
              </w:rPr>
              <w:t xml:space="preserve">Организация управления технологическими режимами работы и эксплуатационным состоянием объектов электроэнергетики или энергопринимающих установок потребителей электрической энергии с управляемой нагрузкой, при которой технологические режимы работы или эксплуатационное состояние указанных объектов или </w:t>
            </w:r>
            <w:r w:rsidRPr="00A8310A">
              <w:rPr>
                <w:sz w:val="26"/>
                <w:szCs w:val="26"/>
              </w:rPr>
              <w:lastRenderedPageBreak/>
              <w:t>установок изменяются только по согласованию с соответствующим диспетчерским центром [Постановление Правительства РФ от 27.12.2004 г. № 854].</w:t>
            </w:r>
          </w:p>
        </w:tc>
      </w:tr>
      <w:tr w:rsidR="00374BDB" w:rsidRPr="00A8310A" w14:paraId="2AF22B5C" w14:textId="77777777" w:rsidTr="00C44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68" w:type="dxa"/>
            <w:tcBorders>
              <w:top w:val="nil"/>
              <w:left w:val="nil"/>
              <w:bottom w:val="nil"/>
              <w:right w:val="nil"/>
            </w:tcBorders>
          </w:tcPr>
          <w:p w14:paraId="1DAD506B" w14:textId="77777777" w:rsidR="00374BDB" w:rsidRPr="00A8310A" w:rsidRDefault="00374BDB" w:rsidP="00B213A2">
            <w:pPr>
              <w:jc w:val="both"/>
              <w:rPr>
                <w:sz w:val="26"/>
                <w:szCs w:val="26"/>
              </w:rPr>
            </w:pPr>
            <w:r w:rsidRPr="00A8310A">
              <w:rPr>
                <w:sz w:val="26"/>
                <w:szCs w:val="26"/>
              </w:rPr>
              <w:lastRenderedPageBreak/>
              <w:t>Диспетчерский график</w:t>
            </w:r>
          </w:p>
        </w:tc>
        <w:tc>
          <w:tcPr>
            <w:tcW w:w="6188" w:type="dxa"/>
            <w:tcBorders>
              <w:top w:val="nil"/>
              <w:left w:val="nil"/>
              <w:bottom w:val="nil"/>
              <w:right w:val="nil"/>
            </w:tcBorders>
          </w:tcPr>
          <w:p w14:paraId="1CF2D56B" w14:textId="77777777" w:rsidR="00374BDB" w:rsidRPr="00A8310A" w:rsidRDefault="00374BDB" w:rsidP="00B213A2">
            <w:pPr>
              <w:jc w:val="both"/>
              <w:rPr>
                <w:sz w:val="26"/>
                <w:szCs w:val="26"/>
              </w:rPr>
            </w:pPr>
            <w:r w:rsidRPr="00A8310A">
              <w:rPr>
                <w:sz w:val="26"/>
                <w:szCs w:val="26"/>
              </w:rPr>
              <w:t>Заданное СО по каждому объекту управления значение активной мощности на момент окончания часа (середины получаса – для второй неценовой зоны).</w:t>
            </w:r>
          </w:p>
        </w:tc>
      </w:tr>
      <w:tr w:rsidR="00374BDB" w:rsidRPr="00A8310A" w14:paraId="18EEEC42" w14:textId="77777777" w:rsidTr="00C445FC">
        <w:tc>
          <w:tcPr>
            <w:tcW w:w="3168" w:type="dxa"/>
          </w:tcPr>
          <w:p w14:paraId="277638D2" w14:textId="77777777" w:rsidR="00374BDB" w:rsidRPr="00A8310A" w:rsidRDefault="00374BDB" w:rsidP="00B213A2">
            <w:pPr>
              <w:jc w:val="both"/>
              <w:rPr>
                <w:sz w:val="26"/>
                <w:szCs w:val="26"/>
              </w:rPr>
            </w:pPr>
            <w:r w:rsidRPr="00A8310A">
              <w:rPr>
                <w:sz w:val="26"/>
                <w:szCs w:val="26"/>
              </w:rPr>
              <w:t>Диспетчерский центр</w:t>
            </w:r>
          </w:p>
        </w:tc>
        <w:tc>
          <w:tcPr>
            <w:tcW w:w="6188" w:type="dxa"/>
          </w:tcPr>
          <w:p w14:paraId="7D6EA64E" w14:textId="77777777" w:rsidR="00374BDB" w:rsidRPr="00A8310A" w:rsidRDefault="00374BDB" w:rsidP="00B213A2">
            <w:pPr>
              <w:jc w:val="both"/>
              <w:rPr>
                <w:sz w:val="26"/>
                <w:szCs w:val="26"/>
              </w:rPr>
            </w:pPr>
            <w:r w:rsidRPr="00A8310A">
              <w:rPr>
                <w:sz w:val="26"/>
                <w:szCs w:val="26"/>
              </w:rPr>
              <w:t>Структурное подразделение организации - субъекта оперативно-диспетчерского управления, осуществляющее в пределах закрепленной за ним операционной зоны управление режимом энергосистемы [Постановление Правительства РФ от 27.12.2004 г. № 854].</w:t>
            </w:r>
          </w:p>
        </w:tc>
      </w:tr>
      <w:tr w:rsidR="00374BDB" w:rsidRPr="00A8310A" w14:paraId="16FBFCB7" w14:textId="77777777" w:rsidTr="00C445FC">
        <w:tc>
          <w:tcPr>
            <w:tcW w:w="3168" w:type="dxa"/>
          </w:tcPr>
          <w:p w14:paraId="20EA6570" w14:textId="77777777" w:rsidR="00374BDB" w:rsidRPr="00A8310A" w:rsidRDefault="00374BDB" w:rsidP="00B213A2">
            <w:pPr>
              <w:jc w:val="both"/>
              <w:rPr>
                <w:sz w:val="26"/>
                <w:szCs w:val="26"/>
              </w:rPr>
            </w:pPr>
            <w:r w:rsidRPr="00A8310A">
              <w:rPr>
                <w:sz w:val="26"/>
                <w:szCs w:val="26"/>
              </w:rPr>
              <w:t>Диспетчерское управление</w:t>
            </w:r>
          </w:p>
        </w:tc>
        <w:tc>
          <w:tcPr>
            <w:tcW w:w="6188" w:type="dxa"/>
          </w:tcPr>
          <w:p w14:paraId="5B423BC6" w14:textId="77777777" w:rsidR="00374BDB" w:rsidRPr="00A8310A" w:rsidRDefault="00374BDB" w:rsidP="00B213A2">
            <w:pPr>
              <w:jc w:val="both"/>
              <w:rPr>
                <w:sz w:val="26"/>
                <w:szCs w:val="26"/>
              </w:rPr>
            </w:pPr>
            <w:r w:rsidRPr="00A8310A">
              <w:rPr>
                <w:sz w:val="26"/>
                <w:szCs w:val="26"/>
              </w:rPr>
              <w:t>Организация управления технологическими режимами работы и эксплуатационным состоянием объектов электроэнергетики или энергопринимающих установок потребителей электрической энергии с управляемой нагрузкой, при которой технологические режимы работы или эксплуатационное состояние указанных объектов или установок изменяются только по оперативной диспетчерской команде диспетчера соответствующего диспетчерского центра [Постановление Правительства РФ от 27.12.2004 г. № 854].</w:t>
            </w:r>
          </w:p>
        </w:tc>
      </w:tr>
      <w:tr w:rsidR="00374BDB" w:rsidRPr="00A8310A" w14:paraId="784B20F0" w14:textId="77777777" w:rsidTr="00C445FC">
        <w:tc>
          <w:tcPr>
            <w:tcW w:w="3168" w:type="dxa"/>
          </w:tcPr>
          <w:p w14:paraId="5C1AAD87" w14:textId="77777777" w:rsidR="00374BDB" w:rsidRPr="00A8310A" w:rsidRDefault="00374BDB" w:rsidP="00B213A2">
            <w:pPr>
              <w:jc w:val="both"/>
              <w:rPr>
                <w:sz w:val="26"/>
                <w:szCs w:val="26"/>
              </w:rPr>
            </w:pPr>
            <w:r w:rsidRPr="00A8310A">
              <w:rPr>
                <w:sz w:val="26"/>
                <w:szCs w:val="26"/>
              </w:rPr>
              <w:t>Единица генерирующего оборудования (ГО)</w:t>
            </w:r>
          </w:p>
        </w:tc>
        <w:tc>
          <w:tcPr>
            <w:tcW w:w="6188" w:type="dxa"/>
          </w:tcPr>
          <w:p w14:paraId="068004F7" w14:textId="77777777" w:rsidR="00374BDB" w:rsidRPr="00A8310A" w:rsidRDefault="00374BDB" w:rsidP="00B213A2">
            <w:pPr>
              <w:jc w:val="both"/>
              <w:rPr>
                <w:sz w:val="26"/>
                <w:szCs w:val="26"/>
              </w:rPr>
            </w:pPr>
            <w:r w:rsidRPr="00A8310A">
              <w:rPr>
                <w:sz w:val="26"/>
                <w:szCs w:val="26"/>
              </w:rPr>
              <w:t>Энергетический блок, котлоагрегат или турбина, по которым имеются отдельные паспортные характеристики.</w:t>
            </w:r>
          </w:p>
        </w:tc>
      </w:tr>
      <w:tr w:rsidR="00374BDB" w:rsidRPr="00A8310A" w14:paraId="3E416FCD" w14:textId="77777777" w:rsidTr="00C44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68" w:type="dxa"/>
            <w:tcBorders>
              <w:top w:val="nil"/>
              <w:left w:val="nil"/>
              <w:bottom w:val="nil"/>
              <w:right w:val="nil"/>
            </w:tcBorders>
          </w:tcPr>
          <w:p w14:paraId="753B93A4" w14:textId="77777777" w:rsidR="00374BDB" w:rsidRPr="00A8310A" w:rsidRDefault="00374BDB" w:rsidP="00B213A2">
            <w:pPr>
              <w:jc w:val="both"/>
              <w:rPr>
                <w:sz w:val="26"/>
                <w:szCs w:val="26"/>
              </w:rPr>
            </w:pPr>
            <w:r w:rsidRPr="00A8310A">
              <w:rPr>
                <w:sz w:val="26"/>
                <w:szCs w:val="26"/>
              </w:rPr>
              <w:t>Коммерческий оператор (КО)</w:t>
            </w:r>
          </w:p>
        </w:tc>
        <w:tc>
          <w:tcPr>
            <w:tcW w:w="6188" w:type="dxa"/>
            <w:tcBorders>
              <w:top w:val="nil"/>
              <w:left w:val="nil"/>
              <w:bottom w:val="nil"/>
              <w:right w:val="nil"/>
            </w:tcBorders>
          </w:tcPr>
          <w:p w14:paraId="099BEF8B" w14:textId="77777777" w:rsidR="00374BDB" w:rsidRPr="00A8310A" w:rsidRDefault="004D63E9" w:rsidP="00B213A2">
            <w:pPr>
              <w:jc w:val="both"/>
              <w:rPr>
                <w:sz w:val="26"/>
                <w:szCs w:val="26"/>
              </w:rPr>
            </w:pPr>
            <w:r>
              <w:rPr>
                <w:sz w:val="26"/>
                <w:szCs w:val="26"/>
              </w:rPr>
              <w:t>А</w:t>
            </w:r>
            <w:r w:rsidR="00374BDB" w:rsidRPr="00A8310A">
              <w:rPr>
                <w:sz w:val="26"/>
                <w:szCs w:val="26"/>
              </w:rPr>
              <w:t xml:space="preserve">кционерное общество «Администратор торговой системы </w:t>
            </w:r>
            <w:r>
              <w:rPr>
                <w:sz w:val="26"/>
                <w:szCs w:val="26"/>
              </w:rPr>
              <w:t xml:space="preserve">оптового рынка электроэнергии» </w:t>
            </w:r>
            <w:r w:rsidR="0056474F">
              <w:rPr>
                <w:sz w:val="26"/>
                <w:szCs w:val="26"/>
              </w:rPr>
              <w:t>(</w:t>
            </w:r>
            <w:r w:rsidR="00374BDB" w:rsidRPr="00A8310A">
              <w:rPr>
                <w:sz w:val="26"/>
                <w:szCs w:val="26"/>
              </w:rPr>
              <w:t>АО «АТС»</w:t>
            </w:r>
            <w:r w:rsidR="0056474F">
              <w:rPr>
                <w:sz w:val="26"/>
                <w:szCs w:val="26"/>
              </w:rPr>
              <w:t>)</w:t>
            </w:r>
            <w:r w:rsidR="00374BDB" w:rsidRPr="00A8310A">
              <w:rPr>
                <w:sz w:val="26"/>
                <w:szCs w:val="26"/>
              </w:rPr>
              <w:t>, выполняющее функцию по организации торговли на оптовом рынке, связанную с заключением и организацией исполнения сделок по обращению электрической энергии, мощности и иных объектов торговли, обращение которых допускается на оптовом рынке.</w:t>
            </w:r>
          </w:p>
        </w:tc>
      </w:tr>
      <w:tr w:rsidR="00374BDB" w:rsidRPr="00A8310A" w14:paraId="58A0A2E8" w14:textId="77777777" w:rsidTr="00C44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68" w:type="dxa"/>
            <w:tcBorders>
              <w:top w:val="nil"/>
              <w:left w:val="nil"/>
              <w:bottom w:val="nil"/>
              <w:right w:val="nil"/>
            </w:tcBorders>
          </w:tcPr>
          <w:p w14:paraId="6F6AF02C" w14:textId="77777777" w:rsidR="00374BDB" w:rsidRPr="00A8310A" w:rsidRDefault="00374BDB" w:rsidP="00B213A2">
            <w:pPr>
              <w:jc w:val="both"/>
              <w:rPr>
                <w:sz w:val="26"/>
                <w:szCs w:val="26"/>
              </w:rPr>
            </w:pPr>
            <w:r w:rsidRPr="00A8310A">
              <w:rPr>
                <w:sz w:val="26"/>
                <w:szCs w:val="26"/>
              </w:rPr>
              <w:t>Модернизация генерирующего оборудования</w:t>
            </w:r>
          </w:p>
        </w:tc>
        <w:tc>
          <w:tcPr>
            <w:tcW w:w="6188" w:type="dxa"/>
            <w:tcBorders>
              <w:top w:val="nil"/>
              <w:left w:val="nil"/>
              <w:bottom w:val="nil"/>
              <w:right w:val="nil"/>
            </w:tcBorders>
          </w:tcPr>
          <w:p w14:paraId="748CCCFB" w14:textId="77777777" w:rsidR="00374BDB" w:rsidRPr="00A8310A" w:rsidRDefault="00374BDB" w:rsidP="00B213A2">
            <w:pPr>
              <w:jc w:val="both"/>
              <w:rPr>
                <w:sz w:val="26"/>
                <w:szCs w:val="26"/>
              </w:rPr>
            </w:pPr>
            <w:r w:rsidRPr="00A8310A">
              <w:rPr>
                <w:sz w:val="26"/>
                <w:szCs w:val="26"/>
              </w:rPr>
              <w:t>Изменение конструкции и параметров действующего генерирующего оборудования, в том числе путем замены составных частей  основного энергетического оборудования (котлоагрегата, реакторной установки, турбоустановки, генератора), обеспечивающее улучшение технических показателей, повышение надежности, снижение энергетических, материальных затрат и трудовых ресурсов при эксплуатации, техническом обслуживании и ремонте модернизируемого генерирующего оборудования.</w:t>
            </w:r>
          </w:p>
        </w:tc>
      </w:tr>
      <w:tr w:rsidR="00374BDB" w:rsidRPr="00A8310A" w14:paraId="23979F99" w14:textId="77777777" w:rsidTr="00C44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68" w:type="dxa"/>
            <w:tcBorders>
              <w:top w:val="nil"/>
              <w:left w:val="nil"/>
              <w:bottom w:val="nil"/>
              <w:right w:val="nil"/>
            </w:tcBorders>
          </w:tcPr>
          <w:p w14:paraId="25968383" w14:textId="77777777" w:rsidR="00374BDB" w:rsidRPr="00A8310A" w:rsidRDefault="00374BDB" w:rsidP="00B213A2">
            <w:pPr>
              <w:jc w:val="both"/>
              <w:rPr>
                <w:sz w:val="26"/>
                <w:szCs w:val="26"/>
              </w:rPr>
            </w:pPr>
            <w:r w:rsidRPr="00A8310A">
              <w:rPr>
                <w:sz w:val="26"/>
                <w:szCs w:val="26"/>
              </w:rPr>
              <w:lastRenderedPageBreak/>
              <w:t xml:space="preserve">Мощность максимальная (технический максимум) </w:t>
            </w:r>
          </w:p>
        </w:tc>
        <w:tc>
          <w:tcPr>
            <w:tcW w:w="6188" w:type="dxa"/>
            <w:tcBorders>
              <w:top w:val="nil"/>
              <w:left w:val="nil"/>
              <w:bottom w:val="nil"/>
              <w:right w:val="nil"/>
            </w:tcBorders>
          </w:tcPr>
          <w:p w14:paraId="1A3FFB47" w14:textId="77777777" w:rsidR="00374BDB" w:rsidRPr="00A8310A" w:rsidRDefault="00374BDB" w:rsidP="00B213A2">
            <w:pPr>
              <w:jc w:val="both"/>
              <w:rPr>
                <w:sz w:val="26"/>
                <w:szCs w:val="26"/>
              </w:rPr>
            </w:pPr>
            <w:r w:rsidRPr="00A8310A">
              <w:rPr>
                <w:sz w:val="26"/>
                <w:szCs w:val="26"/>
              </w:rPr>
              <w:t>Наибольшая активная электрическая мощность, с которой оборудование может длительно работать по технологическим условиям работы.</w:t>
            </w:r>
          </w:p>
        </w:tc>
      </w:tr>
      <w:tr w:rsidR="00374BDB" w:rsidRPr="00A8310A" w14:paraId="2AA9A77C" w14:textId="77777777" w:rsidTr="00C44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68" w:type="dxa"/>
            <w:tcBorders>
              <w:top w:val="nil"/>
              <w:left w:val="nil"/>
              <w:bottom w:val="nil"/>
              <w:right w:val="nil"/>
            </w:tcBorders>
          </w:tcPr>
          <w:p w14:paraId="0AD26B08" w14:textId="77777777" w:rsidR="00374BDB" w:rsidRPr="00A8310A" w:rsidRDefault="00374BDB" w:rsidP="00B213A2">
            <w:pPr>
              <w:jc w:val="both"/>
              <w:rPr>
                <w:sz w:val="26"/>
                <w:szCs w:val="26"/>
              </w:rPr>
            </w:pPr>
            <w:r w:rsidRPr="00A8310A">
              <w:rPr>
                <w:sz w:val="26"/>
                <w:szCs w:val="26"/>
              </w:rPr>
              <w:t>Мощность минимальная (технический минимум)</w:t>
            </w:r>
          </w:p>
        </w:tc>
        <w:tc>
          <w:tcPr>
            <w:tcW w:w="6188" w:type="dxa"/>
            <w:tcBorders>
              <w:top w:val="nil"/>
              <w:left w:val="nil"/>
              <w:bottom w:val="nil"/>
              <w:right w:val="nil"/>
            </w:tcBorders>
          </w:tcPr>
          <w:p w14:paraId="4560B918" w14:textId="6DF96C70" w:rsidR="00374BDB" w:rsidRPr="00A8310A" w:rsidRDefault="004220F2" w:rsidP="00B213A2">
            <w:pPr>
              <w:jc w:val="both"/>
              <w:rPr>
                <w:sz w:val="26"/>
                <w:szCs w:val="26"/>
              </w:rPr>
            </w:pPr>
            <w:r>
              <w:rPr>
                <w:sz w:val="26"/>
                <w:szCs w:val="26"/>
              </w:rPr>
              <w:t>Н</w:t>
            </w:r>
            <w:r w:rsidRPr="004220F2">
              <w:rPr>
                <w:sz w:val="26"/>
                <w:szCs w:val="26"/>
              </w:rPr>
              <w:t>ижний предел регулировочного диапазона активной мощности генерирующего оборудования, для достижения которого допускаются изменение состава работающего основного оборудования и вспомогательного оборудования и отключение автоматического регулирования [16]</w:t>
            </w:r>
            <w:r w:rsidR="00374BDB" w:rsidRPr="00A8310A">
              <w:rPr>
                <w:sz w:val="26"/>
                <w:szCs w:val="26"/>
              </w:rPr>
              <w:t>.</w:t>
            </w:r>
          </w:p>
        </w:tc>
      </w:tr>
      <w:tr w:rsidR="00374BDB" w:rsidRPr="00A8310A" w14:paraId="01F5E932" w14:textId="77777777" w:rsidTr="00C44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68" w:type="dxa"/>
            <w:tcBorders>
              <w:top w:val="nil"/>
              <w:left w:val="nil"/>
              <w:bottom w:val="nil"/>
              <w:right w:val="nil"/>
            </w:tcBorders>
          </w:tcPr>
          <w:p w14:paraId="498B0AC0" w14:textId="77777777" w:rsidR="00374BDB" w:rsidRPr="00A8310A" w:rsidRDefault="00374BDB" w:rsidP="00B213A2">
            <w:pPr>
              <w:jc w:val="both"/>
              <w:rPr>
                <w:sz w:val="26"/>
                <w:szCs w:val="26"/>
              </w:rPr>
            </w:pPr>
            <w:r w:rsidRPr="00A8310A">
              <w:rPr>
                <w:sz w:val="26"/>
                <w:szCs w:val="26"/>
              </w:rPr>
              <w:t>Мощность максимальная плановая</w:t>
            </w:r>
          </w:p>
        </w:tc>
        <w:tc>
          <w:tcPr>
            <w:tcW w:w="6188" w:type="dxa"/>
            <w:tcBorders>
              <w:top w:val="nil"/>
              <w:left w:val="nil"/>
              <w:bottom w:val="nil"/>
              <w:right w:val="nil"/>
            </w:tcBorders>
          </w:tcPr>
          <w:p w14:paraId="76284542" w14:textId="77777777" w:rsidR="00374BDB" w:rsidRPr="00A8310A" w:rsidRDefault="00374BDB" w:rsidP="00B213A2">
            <w:pPr>
              <w:jc w:val="both"/>
              <w:rPr>
                <w:sz w:val="26"/>
                <w:szCs w:val="26"/>
              </w:rPr>
            </w:pPr>
            <w:r w:rsidRPr="00A8310A">
              <w:rPr>
                <w:sz w:val="26"/>
                <w:szCs w:val="26"/>
              </w:rPr>
              <w:t xml:space="preserve">Плановая величина максимальной мощности </w:t>
            </w:r>
            <w:r w:rsidRPr="00A8310A">
              <w:rPr>
                <w:color w:val="000000"/>
                <w:sz w:val="26"/>
                <w:szCs w:val="26"/>
              </w:rPr>
              <w:t>генерирующего оборудования, ГТП и электростанции</w:t>
            </w:r>
            <w:r w:rsidRPr="00A8310A">
              <w:rPr>
                <w:sz w:val="26"/>
                <w:szCs w:val="26"/>
              </w:rPr>
              <w:t xml:space="preserve"> в целом, готовой к несению нагрузки, определяется как значение располагаемой мощности, уменьшенной на величину ремонтного снижения мощности.</w:t>
            </w:r>
          </w:p>
        </w:tc>
      </w:tr>
      <w:tr w:rsidR="00374BDB" w:rsidRPr="00A8310A" w14:paraId="0CE5B22F" w14:textId="77777777" w:rsidTr="00C44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68" w:type="dxa"/>
            <w:tcBorders>
              <w:top w:val="nil"/>
              <w:left w:val="nil"/>
              <w:bottom w:val="nil"/>
              <w:right w:val="nil"/>
            </w:tcBorders>
          </w:tcPr>
          <w:p w14:paraId="1EBF28B7" w14:textId="77777777" w:rsidR="00374BDB" w:rsidRPr="00A8310A" w:rsidRDefault="00374BDB" w:rsidP="00B213A2">
            <w:pPr>
              <w:jc w:val="both"/>
              <w:rPr>
                <w:sz w:val="26"/>
                <w:szCs w:val="26"/>
              </w:rPr>
            </w:pPr>
            <w:r w:rsidRPr="00A8310A">
              <w:rPr>
                <w:sz w:val="26"/>
                <w:szCs w:val="26"/>
              </w:rPr>
              <w:t>Мощность рабочая</w:t>
            </w:r>
          </w:p>
        </w:tc>
        <w:tc>
          <w:tcPr>
            <w:tcW w:w="6188" w:type="dxa"/>
            <w:tcBorders>
              <w:top w:val="nil"/>
              <w:left w:val="nil"/>
              <w:bottom w:val="nil"/>
              <w:right w:val="nil"/>
            </w:tcBorders>
          </w:tcPr>
          <w:p w14:paraId="2689BB5D" w14:textId="77777777" w:rsidR="00374BDB" w:rsidRPr="00A8310A" w:rsidRDefault="00374BDB" w:rsidP="00B213A2">
            <w:pPr>
              <w:jc w:val="both"/>
              <w:rPr>
                <w:sz w:val="26"/>
                <w:szCs w:val="26"/>
              </w:rPr>
            </w:pPr>
            <w:r w:rsidRPr="00A8310A">
              <w:rPr>
                <w:sz w:val="26"/>
                <w:szCs w:val="26"/>
              </w:rPr>
              <w:t xml:space="preserve">Часть максимально доступной мощности объектов по производству электрической и тепловой энергии, за исключением мощности объектов электроэнергетики, выведенных в установленном </w:t>
            </w:r>
            <w:hyperlink r:id="rId14" w:history="1">
              <w:r w:rsidRPr="00A8310A">
                <w:rPr>
                  <w:sz w:val="26"/>
                  <w:szCs w:val="26"/>
                </w:rPr>
                <w:t>порядке</w:t>
              </w:r>
            </w:hyperlink>
            <w:r w:rsidRPr="00A8310A">
              <w:rPr>
                <w:sz w:val="26"/>
                <w:szCs w:val="26"/>
              </w:rPr>
              <w:t xml:space="preserve"> в ремонт и из эксплуатации.</w:t>
            </w:r>
          </w:p>
        </w:tc>
      </w:tr>
      <w:tr w:rsidR="00374BDB" w:rsidRPr="00A8310A" w14:paraId="266B8297" w14:textId="77777777" w:rsidTr="00C445FC">
        <w:tc>
          <w:tcPr>
            <w:tcW w:w="3168" w:type="dxa"/>
          </w:tcPr>
          <w:p w14:paraId="3F200F97" w14:textId="77777777" w:rsidR="00374BDB" w:rsidRPr="00A8310A" w:rsidRDefault="00374BDB" w:rsidP="00B213A2">
            <w:pPr>
              <w:jc w:val="both"/>
              <w:rPr>
                <w:sz w:val="26"/>
                <w:szCs w:val="26"/>
              </w:rPr>
            </w:pPr>
            <w:r w:rsidRPr="00A8310A">
              <w:rPr>
                <w:sz w:val="26"/>
                <w:szCs w:val="26"/>
              </w:rPr>
              <w:t>Надежность</w:t>
            </w:r>
          </w:p>
        </w:tc>
        <w:tc>
          <w:tcPr>
            <w:tcW w:w="6188" w:type="dxa"/>
          </w:tcPr>
          <w:p w14:paraId="4C02E72D" w14:textId="77777777" w:rsidR="00374BDB" w:rsidRPr="00A8310A" w:rsidRDefault="00374BDB" w:rsidP="00B213A2">
            <w:pPr>
              <w:jc w:val="both"/>
              <w:rPr>
                <w:sz w:val="26"/>
                <w:szCs w:val="26"/>
              </w:rPr>
            </w:pPr>
            <w:r w:rsidRPr="00A8310A">
              <w:rPr>
                <w:sz w:val="26"/>
                <w:szCs w:val="26"/>
              </w:rPr>
              <w:t>Свойство объекта сохранять во времени в установленных пределах значения всех параметров, характеризующих способность выполнять требуемые функции в заданных режимах и условиях применения, технического обслуживания, ремонта, хранения и транспортирования.</w:t>
            </w:r>
          </w:p>
        </w:tc>
      </w:tr>
      <w:tr w:rsidR="00374BDB" w:rsidRPr="00A8310A" w14:paraId="5633D6B2" w14:textId="77777777" w:rsidTr="00C445FC">
        <w:tc>
          <w:tcPr>
            <w:tcW w:w="3168" w:type="dxa"/>
          </w:tcPr>
          <w:p w14:paraId="08DBFDF0" w14:textId="77777777" w:rsidR="00374BDB" w:rsidRPr="00A8310A" w:rsidRDefault="00374BDB" w:rsidP="00B213A2">
            <w:pPr>
              <w:jc w:val="both"/>
              <w:rPr>
                <w:sz w:val="26"/>
                <w:szCs w:val="26"/>
              </w:rPr>
            </w:pPr>
            <w:r w:rsidRPr="00A8310A">
              <w:rPr>
                <w:sz w:val="26"/>
                <w:szCs w:val="26"/>
              </w:rPr>
              <w:t>Нормальный режим работы энергосистемы</w:t>
            </w:r>
          </w:p>
        </w:tc>
        <w:tc>
          <w:tcPr>
            <w:tcW w:w="6188" w:type="dxa"/>
          </w:tcPr>
          <w:p w14:paraId="7AA99130" w14:textId="77777777" w:rsidR="00374BDB" w:rsidRPr="00A8310A" w:rsidRDefault="00374BDB" w:rsidP="00B213A2">
            <w:pPr>
              <w:jc w:val="both"/>
              <w:rPr>
                <w:sz w:val="26"/>
                <w:szCs w:val="26"/>
              </w:rPr>
            </w:pPr>
            <w:r w:rsidRPr="00A8310A">
              <w:rPr>
                <w:sz w:val="26"/>
                <w:szCs w:val="26"/>
              </w:rPr>
              <w:t>Режим работы энергосистемы, при котором обеспечивается снабжение электроэнергией всех потребителей при поддержании ее качества в установленных пределах [ГОСТ 21027-75].</w:t>
            </w:r>
          </w:p>
        </w:tc>
      </w:tr>
      <w:tr w:rsidR="00374BDB" w:rsidRPr="00A8310A" w14:paraId="4CF9E933" w14:textId="77777777" w:rsidTr="00C44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68" w:type="dxa"/>
            <w:tcBorders>
              <w:top w:val="nil"/>
              <w:left w:val="nil"/>
              <w:bottom w:val="nil"/>
              <w:right w:val="nil"/>
            </w:tcBorders>
          </w:tcPr>
          <w:p w14:paraId="1DC05909" w14:textId="77777777" w:rsidR="00374BDB" w:rsidRPr="00A8310A" w:rsidRDefault="00374BDB" w:rsidP="00B213A2">
            <w:pPr>
              <w:jc w:val="both"/>
              <w:rPr>
                <w:sz w:val="26"/>
                <w:szCs w:val="26"/>
              </w:rPr>
            </w:pPr>
            <w:r w:rsidRPr="00A8310A">
              <w:rPr>
                <w:sz w:val="26"/>
                <w:szCs w:val="26"/>
              </w:rPr>
              <w:t>Общее первичное регулирование</w:t>
            </w:r>
          </w:p>
        </w:tc>
        <w:tc>
          <w:tcPr>
            <w:tcW w:w="6188" w:type="dxa"/>
            <w:tcBorders>
              <w:top w:val="nil"/>
              <w:left w:val="nil"/>
              <w:bottom w:val="nil"/>
              <w:right w:val="nil"/>
            </w:tcBorders>
          </w:tcPr>
          <w:p w14:paraId="77247719" w14:textId="77777777" w:rsidR="00374BDB" w:rsidRPr="00A8310A" w:rsidRDefault="00374BDB" w:rsidP="00B213A2">
            <w:pPr>
              <w:jc w:val="both"/>
              <w:rPr>
                <w:sz w:val="26"/>
                <w:szCs w:val="26"/>
              </w:rPr>
            </w:pPr>
            <w:r w:rsidRPr="00A8310A">
              <w:rPr>
                <w:sz w:val="26"/>
                <w:szCs w:val="26"/>
              </w:rPr>
              <w:t>Общее первичное регулирование – первичное регулирование, осуществляемое всеми электростанциями в пределах имеющихся в настоящий момент времени резервов первичного регулирования и имеющее целью сохранение энергоснабжения потребителей и функционирование электростанций при аварийных отклонениях частоты [СТО СО-ЦДУ ЕЭС 001-2005].</w:t>
            </w:r>
          </w:p>
        </w:tc>
      </w:tr>
      <w:tr w:rsidR="00374BDB" w:rsidRPr="00A8310A" w14:paraId="571222AF" w14:textId="77777777" w:rsidTr="00C44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68" w:type="dxa"/>
            <w:tcBorders>
              <w:top w:val="nil"/>
              <w:left w:val="nil"/>
              <w:bottom w:val="nil"/>
              <w:right w:val="nil"/>
            </w:tcBorders>
          </w:tcPr>
          <w:p w14:paraId="2A7431C1" w14:textId="77777777" w:rsidR="00374BDB" w:rsidRPr="00A8310A" w:rsidRDefault="00374BDB" w:rsidP="00B213A2">
            <w:pPr>
              <w:jc w:val="both"/>
              <w:rPr>
                <w:sz w:val="26"/>
                <w:szCs w:val="26"/>
              </w:rPr>
            </w:pPr>
            <w:r w:rsidRPr="00A8310A">
              <w:rPr>
                <w:sz w:val="26"/>
                <w:szCs w:val="26"/>
              </w:rPr>
              <w:t>Ограничение мощности</w:t>
            </w:r>
          </w:p>
        </w:tc>
        <w:tc>
          <w:tcPr>
            <w:tcW w:w="6188" w:type="dxa"/>
            <w:tcBorders>
              <w:top w:val="nil"/>
              <w:left w:val="nil"/>
              <w:bottom w:val="nil"/>
              <w:right w:val="nil"/>
            </w:tcBorders>
          </w:tcPr>
          <w:p w14:paraId="46A585FD" w14:textId="00BF1743" w:rsidR="00374BDB" w:rsidRPr="00A8310A" w:rsidRDefault="003A6594" w:rsidP="00B213A2">
            <w:pPr>
              <w:jc w:val="both"/>
              <w:rPr>
                <w:sz w:val="26"/>
                <w:szCs w:val="26"/>
              </w:rPr>
            </w:pPr>
            <w:r>
              <w:rPr>
                <w:sz w:val="26"/>
                <w:szCs w:val="26"/>
              </w:rPr>
              <w:t>В</w:t>
            </w:r>
            <w:r w:rsidRPr="003A6594">
              <w:rPr>
                <w:sz w:val="26"/>
                <w:szCs w:val="26"/>
              </w:rPr>
              <w:t>еличина вынужденного недоиспользования установленной мощности электростанции, не связанного с выводом в ремонт, консервацию или вынужденный простой основного оборудования и вспомогательного оборудования [16].</w:t>
            </w:r>
          </w:p>
        </w:tc>
      </w:tr>
      <w:tr w:rsidR="00374BDB" w:rsidRPr="00A8310A" w14:paraId="296FE924" w14:textId="77777777" w:rsidTr="00C44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68" w:type="dxa"/>
            <w:tcBorders>
              <w:top w:val="nil"/>
              <w:left w:val="nil"/>
              <w:bottom w:val="nil"/>
              <w:right w:val="nil"/>
            </w:tcBorders>
          </w:tcPr>
          <w:p w14:paraId="6DC9835D" w14:textId="77777777" w:rsidR="00374BDB" w:rsidRPr="00A8310A" w:rsidRDefault="00374BDB" w:rsidP="00B213A2">
            <w:pPr>
              <w:jc w:val="both"/>
              <w:rPr>
                <w:sz w:val="26"/>
                <w:szCs w:val="26"/>
              </w:rPr>
            </w:pPr>
            <w:r w:rsidRPr="00A8310A">
              <w:rPr>
                <w:sz w:val="26"/>
                <w:szCs w:val="26"/>
              </w:rPr>
              <w:t xml:space="preserve">Ограничение мощности </w:t>
            </w:r>
            <w:proofErr w:type="spellStart"/>
            <w:r w:rsidRPr="00A8310A">
              <w:rPr>
                <w:sz w:val="26"/>
                <w:szCs w:val="26"/>
              </w:rPr>
              <w:t>общегрупповое</w:t>
            </w:r>
            <w:proofErr w:type="spellEnd"/>
          </w:p>
        </w:tc>
        <w:tc>
          <w:tcPr>
            <w:tcW w:w="6188" w:type="dxa"/>
            <w:tcBorders>
              <w:top w:val="nil"/>
              <w:left w:val="nil"/>
              <w:bottom w:val="nil"/>
              <w:right w:val="nil"/>
            </w:tcBorders>
          </w:tcPr>
          <w:p w14:paraId="66C18749" w14:textId="77777777" w:rsidR="00374BDB" w:rsidRPr="00A8310A" w:rsidRDefault="00374BDB" w:rsidP="00B213A2">
            <w:pPr>
              <w:jc w:val="both"/>
              <w:rPr>
                <w:sz w:val="26"/>
                <w:szCs w:val="26"/>
              </w:rPr>
            </w:pPr>
            <w:r w:rsidRPr="00A8310A">
              <w:rPr>
                <w:sz w:val="26"/>
                <w:szCs w:val="26"/>
              </w:rPr>
              <w:t>Значение вынужденного недоиспользования установленной мощности группы генерирующих агрегатов, обусловленное влиянием факторов, распространяющих свое действие одновременно на все входящие в данную группу генерирующие агрегаты.</w:t>
            </w:r>
          </w:p>
        </w:tc>
      </w:tr>
      <w:tr w:rsidR="00374BDB" w:rsidRPr="00A8310A" w14:paraId="1592FBEE" w14:textId="77777777" w:rsidTr="00C44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68" w:type="dxa"/>
            <w:tcBorders>
              <w:top w:val="nil"/>
              <w:left w:val="nil"/>
              <w:bottom w:val="nil"/>
              <w:right w:val="nil"/>
            </w:tcBorders>
          </w:tcPr>
          <w:p w14:paraId="454FD9F4" w14:textId="77777777" w:rsidR="00374BDB" w:rsidRPr="00A8310A" w:rsidRDefault="00374BDB" w:rsidP="00B213A2">
            <w:pPr>
              <w:jc w:val="both"/>
              <w:rPr>
                <w:sz w:val="26"/>
                <w:szCs w:val="26"/>
              </w:rPr>
            </w:pPr>
            <w:r w:rsidRPr="00A8310A">
              <w:rPr>
                <w:sz w:val="26"/>
                <w:szCs w:val="26"/>
              </w:rPr>
              <w:lastRenderedPageBreak/>
              <w:t>Ограничение мощности собственное</w:t>
            </w:r>
          </w:p>
        </w:tc>
        <w:tc>
          <w:tcPr>
            <w:tcW w:w="6188" w:type="dxa"/>
            <w:tcBorders>
              <w:top w:val="nil"/>
              <w:left w:val="nil"/>
              <w:bottom w:val="nil"/>
              <w:right w:val="nil"/>
            </w:tcBorders>
          </w:tcPr>
          <w:p w14:paraId="2369313F" w14:textId="77777777" w:rsidR="00374BDB" w:rsidRPr="00A8310A" w:rsidRDefault="00374BDB" w:rsidP="00B213A2">
            <w:pPr>
              <w:jc w:val="both"/>
              <w:rPr>
                <w:sz w:val="26"/>
                <w:szCs w:val="26"/>
              </w:rPr>
            </w:pPr>
            <w:r w:rsidRPr="00A8310A">
              <w:rPr>
                <w:sz w:val="26"/>
                <w:szCs w:val="26"/>
              </w:rPr>
              <w:t>Значение вынужденного недоиспользования установленной мощности электроустановки, обусловленное влиянием факторов, распространяющих свое действие только на данный генерирующий агрегат.</w:t>
            </w:r>
          </w:p>
        </w:tc>
      </w:tr>
      <w:tr w:rsidR="00374BDB" w:rsidRPr="00A8310A" w14:paraId="2B4BC702" w14:textId="77777777" w:rsidTr="00C44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68" w:type="dxa"/>
            <w:tcBorders>
              <w:top w:val="nil"/>
              <w:left w:val="nil"/>
              <w:bottom w:val="nil"/>
              <w:right w:val="nil"/>
            </w:tcBorders>
          </w:tcPr>
          <w:p w14:paraId="42D79C39" w14:textId="77777777" w:rsidR="00374BDB" w:rsidRPr="00A8310A" w:rsidRDefault="00374BDB" w:rsidP="00B213A2">
            <w:pPr>
              <w:jc w:val="both"/>
              <w:rPr>
                <w:sz w:val="26"/>
                <w:szCs w:val="26"/>
              </w:rPr>
            </w:pPr>
            <w:r w:rsidRPr="00A8310A">
              <w:rPr>
                <w:sz w:val="26"/>
                <w:szCs w:val="26"/>
              </w:rPr>
              <w:t>Оперативно-информационный комплекс (ОИК)</w:t>
            </w:r>
          </w:p>
        </w:tc>
        <w:tc>
          <w:tcPr>
            <w:tcW w:w="6188" w:type="dxa"/>
            <w:tcBorders>
              <w:top w:val="nil"/>
              <w:left w:val="nil"/>
              <w:bottom w:val="nil"/>
              <w:right w:val="nil"/>
            </w:tcBorders>
          </w:tcPr>
          <w:p w14:paraId="64910A7A" w14:textId="77777777" w:rsidR="00374BDB" w:rsidRPr="00A8310A" w:rsidRDefault="00374BDB" w:rsidP="00B213A2">
            <w:pPr>
              <w:jc w:val="both"/>
              <w:rPr>
                <w:sz w:val="26"/>
                <w:szCs w:val="26"/>
              </w:rPr>
            </w:pPr>
            <w:r w:rsidRPr="00A8310A">
              <w:rPr>
                <w:sz w:val="26"/>
                <w:szCs w:val="26"/>
              </w:rPr>
              <w:t>Программно-аппаратный комплекс, предназначенный для надежного получения данных о текущем режиме энергетической системы (единой, объединенной), высокопроизводительной обработки поступающей информации и выдачи оперативному персоналу всех изменений режима, состояния оборудования и аварийно-предупредительных сообщений в темпе поступления информации [ПТЭ].</w:t>
            </w:r>
          </w:p>
        </w:tc>
      </w:tr>
      <w:tr w:rsidR="00374BDB" w:rsidRPr="00A8310A" w14:paraId="7707001A" w14:textId="77777777" w:rsidTr="00C44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68" w:type="dxa"/>
            <w:tcBorders>
              <w:top w:val="nil"/>
              <w:left w:val="nil"/>
              <w:bottom w:val="nil"/>
              <w:right w:val="nil"/>
            </w:tcBorders>
          </w:tcPr>
          <w:p w14:paraId="151E65A8" w14:textId="77777777" w:rsidR="00374BDB" w:rsidRPr="00A8310A" w:rsidRDefault="00374BDB" w:rsidP="00B213A2">
            <w:pPr>
              <w:jc w:val="both"/>
              <w:rPr>
                <w:sz w:val="26"/>
                <w:szCs w:val="26"/>
              </w:rPr>
            </w:pPr>
            <w:r w:rsidRPr="00A8310A">
              <w:rPr>
                <w:sz w:val="26"/>
                <w:szCs w:val="26"/>
              </w:rPr>
              <w:t>Операционная зона диспетчерского управления</w:t>
            </w:r>
          </w:p>
        </w:tc>
        <w:tc>
          <w:tcPr>
            <w:tcW w:w="6188" w:type="dxa"/>
            <w:tcBorders>
              <w:top w:val="nil"/>
              <w:left w:val="nil"/>
              <w:bottom w:val="nil"/>
              <w:right w:val="nil"/>
            </w:tcBorders>
          </w:tcPr>
          <w:p w14:paraId="4A2E8DE9" w14:textId="77777777" w:rsidR="00374BDB" w:rsidRPr="00A8310A" w:rsidRDefault="00374BDB" w:rsidP="00B213A2">
            <w:pPr>
              <w:jc w:val="both"/>
              <w:rPr>
                <w:sz w:val="26"/>
                <w:szCs w:val="26"/>
              </w:rPr>
            </w:pPr>
            <w:r w:rsidRPr="00A8310A">
              <w:rPr>
                <w:sz w:val="26"/>
                <w:szCs w:val="26"/>
              </w:rPr>
              <w:t>Территория, в границах которой расположены объекты электроэнергетики и энергопринимающие установки потребителей электрической энергии, управление взаимосвязанными технологическими режимами работы которых осуществляет соответствующий диспетчерский центр [Постановление Правительства РФ от 27.12.2004 г. № 854].</w:t>
            </w:r>
          </w:p>
        </w:tc>
      </w:tr>
      <w:tr w:rsidR="00374BDB" w:rsidRPr="00A8310A" w14:paraId="4FFEE5FD" w14:textId="77777777" w:rsidTr="00C44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68" w:type="dxa"/>
            <w:tcBorders>
              <w:top w:val="nil"/>
              <w:left w:val="nil"/>
              <w:bottom w:val="nil"/>
              <w:right w:val="nil"/>
            </w:tcBorders>
          </w:tcPr>
          <w:p w14:paraId="629BEB31" w14:textId="77777777" w:rsidR="00374BDB" w:rsidRPr="00A8310A" w:rsidRDefault="00374BDB" w:rsidP="00B213A2">
            <w:pPr>
              <w:jc w:val="both"/>
              <w:rPr>
                <w:sz w:val="26"/>
                <w:szCs w:val="26"/>
              </w:rPr>
            </w:pPr>
            <w:r w:rsidRPr="00A8310A">
              <w:rPr>
                <w:sz w:val="26"/>
                <w:szCs w:val="26"/>
              </w:rPr>
              <w:t>Оптовый рынок</w:t>
            </w:r>
          </w:p>
        </w:tc>
        <w:tc>
          <w:tcPr>
            <w:tcW w:w="6188" w:type="dxa"/>
            <w:tcBorders>
              <w:top w:val="nil"/>
              <w:left w:val="nil"/>
              <w:bottom w:val="nil"/>
              <w:right w:val="nil"/>
            </w:tcBorders>
          </w:tcPr>
          <w:p w14:paraId="129A997C" w14:textId="77777777" w:rsidR="00374BDB" w:rsidRPr="00A8310A" w:rsidRDefault="00374BDB" w:rsidP="00B213A2">
            <w:pPr>
              <w:jc w:val="both"/>
              <w:rPr>
                <w:sz w:val="26"/>
                <w:szCs w:val="26"/>
              </w:rPr>
            </w:pPr>
            <w:r w:rsidRPr="00A8310A">
              <w:rPr>
                <w:sz w:val="26"/>
                <w:szCs w:val="26"/>
              </w:rPr>
              <w:t>Федеральный (общероссийский) оптовый рынок электрической энергии (мощности), определенный статьей 1 Федерального закона «О государственном регулировании тарифов на электрическую и тепловую энергию в Российской Федерации» от 14.04.1995 № 41-ФЗ.</w:t>
            </w:r>
          </w:p>
        </w:tc>
      </w:tr>
      <w:tr w:rsidR="00374BDB" w:rsidRPr="00A8310A" w14:paraId="5559A621" w14:textId="77777777" w:rsidTr="00C445FC">
        <w:tc>
          <w:tcPr>
            <w:tcW w:w="3168" w:type="dxa"/>
          </w:tcPr>
          <w:p w14:paraId="00CA00BE" w14:textId="77777777" w:rsidR="00374BDB" w:rsidRPr="00A8310A" w:rsidRDefault="00374BDB" w:rsidP="00B213A2">
            <w:pPr>
              <w:jc w:val="both"/>
              <w:rPr>
                <w:sz w:val="26"/>
                <w:szCs w:val="26"/>
              </w:rPr>
            </w:pPr>
            <w:r w:rsidRPr="00A8310A">
              <w:rPr>
                <w:sz w:val="26"/>
                <w:szCs w:val="26"/>
              </w:rPr>
              <w:t>Отчетный период</w:t>
            </w:r>
          </w:p>
        </w:tc>
        <w:tc>
          <w:tcPr>
            <w:tcW w:w="6188" w:type="dxa"/>
          </w:tcPr>
          <w:p w14:paraId="608B26BA" w14:textId="77777777" w:rsidR="00374BDB" w:rsidRPr="00A8310A" w:rsidRDefault="00374BDB" w:rsidP="00B213A2">
            <w:pPr>
              <w:jc w:val="both"/>
              <w:rPr>
                <w:sz w:val="26"/>
                <w:szCs w:val="26"/>
              </w:rPr>
            </w:pPr>
            <w:r w:rsidRPr="00A8310A">
              <w:rPr>
                <w:sz w:val="26"/>
                <w:szCs w:val="26"/>
              </w:rPr>
              <w:t>Промежуток времени, который включает происходившие на его протяжении или относящиеся к нему факты в части оценки готовности генерирующего оборудования участника рынка к выработке электроэнергии – календарный год, календарный месяц, операционные сутки Х.</w:t>
            </w:r>
          </w:p>
        </w:tc>
      </w:tr>
      <w:tr w:rsidR="00374BDB" w:rsidRPr="00A8310A" w14:paraId="2A8FA50F" w14:textId="77777777" w:rsidTr="00C445FC">
        <w:tc>
          <w:tcPr>
            <w:tcW w:w="3168" w:type="dxa"/>
          </w:tcPr>
          <w:p w14:paraId="6B472F41" w14:textId="77777777" w:rsidR="00374BDB" w:rsidRPr="00A8310A" w:rsidRDefault="00374BDB" w:rsidP="00B213A2">
            <w:pPr>
              <w:jc w:val="both"/>
              <w:rPr>
                <w:sz w:val="26"/>
                <w:szCs w:val="26"/>
              </w:rPr>
            </w:pPr>
            <w:r w:rsidRPr="00A8310A">
              <w:rPr>
                <w:sz w:val="26"/>
                <w:szCs w:val="26"/>
              </w:rPr>
              <w:t>Первичное регулирование</w:t>
            </w:r>
          </w:p>
        </w:tc>
        <w:tc>
          <w:tcPr>
            <w:tcW w:w="6188" w:type="dxa"/>
          </w:tcPr>
          <w:p w14:paraId="24ECC6B4" w14:textId="77777777" w:rsidR="00374BDB" w:rsidRPr="00A8310A" w:rsidRDefault="00374BDB" w:rsidP="00B213A2">
            <w:pPr>
              <w:jc w:val="both"/>
              <w:rPr>
                <w:sz w:val="26"/>
                <w:szCs w:val="26"/>
              </w:rPr>
            </w:pPr>
            <w:r w:rsidRPr="00A8310A">
              <w:rPr>
                <w:sz w:val="26"/>
                <w:szCs w:val="26"/>
              </w:rPr>
              <w:t>Процесс изменения активной мощности энергоустановок под воздействием систем первичного регулирования, вызванный изменением частоты [СТО СО-ЦДУ ЕЭС 001-2005].</w:t>
            </w:r>
          </w:p>
        </w:tc>
      </w:tr>
      <w:tr w:rsidR="00374BDB" w:rsidRPr="00A8310A" w14:paraId="297D4D84" w14:textId="77777777" w:rsidTr="00C445FC">
        <w:tc>
          <w:tcPr>
            <w:tcW w:w="3168" w:type="dxa"/>
          </w:tcPr>
          <w:p w14:paraId="63BBF6BB" w14:textId="77777777" w:rsidR="00374BDB" w:rsidRPr="00A8310A" w:rsidRDefault="00374BDB" w:rsidP="00B213A2">
            <w:pPr>
              <w:jc w:val="both"/>
              <w:rPr>
                <w:sz w:val="26"/>
                <w:szCs w:val="26"/>
              </w:rPr>
            </w:pPr>
            <w:r w:rsidRPr="00A8310A">
              <w:rPr>
                <w:sz w:val="26"/>
                <w:szCs w:val="26"/>
              </w:rPr>
              <w:t>Порядок установления соответствия</w:t>
            </w:r>
          </w:p>
        </w:tc>
        <w:tc>
          <w:tcPr>
            <w:tcW w:w="6188" w:type="dxa"/>
          </w:tcPr>
          <w:p w14:paraId="3CF54C4F" w14:textId="77777777" w:rsidR="00374BDB" w:rsidRPr="00A8310A" w:rsidRDefault="00374BDB" w:rsidP="00B213A2">
            <w:pPr>
              <w:jc w:val="both"/>
              <w:rPr>
                <w:sz w:val="26"/>
                <w:szCs w:val="26"/>
              </w:rPr>
            </w:pPr>
            <w:r w:rsidRPr="00A8310A">
              <w:rPr>
                <w:sz w:val="26"/>
                <w:szCs w:val="26"/>
              </w:rPr>
              <w:t>Порядок установления соответствия генерирующего оборудования участников оптового рынка техническим требованиям, утвержденный СО.</w:t>
            </w:r>
          </w:p>
        </w:tc>
      </w:tr>
      <w:tr w:rsidR="003A6594" w:rsidRPr="00A8310A" w14:paraId="77FC091C" w14:textId="77777777" w:rsidTr="00C445FC">
        <w:tc>
          <w:tcPr>
            <w:tcW w:w="3168" w:type="dxa"/>
          </w:tcPr>
          <w:p w14:paraId="79721BAC" w14:textId="321A6EA5" w:rsidR="003A6594" w:rsidRPr="00A8310A" w:rsidRDefault="003A6594" w:rsidP="003A6594">
            <w:pPr>
              <w:jc w:val="both"/>
              <w:rPr>
                <w:sz w:val="26"/>
                <w:szCs w:val="26"/>
              </w:rPr>
            </w:pPr>
            <w:r>
              <w:rPr>
                <w:sz w:val="26"/>
                <w:szCs w:val="26"/>
              </w:rPr>
              <w:t>Располагаемая мощность</w:t>
            </w:r>
          </w:p>
        </w:tc>
        <w:tc>
          <w:tcPr>
            <w:tcW w:w="6188" w:type="dxa"/>
          </w:tcPr>
          <w:p w14:paraId="299C9B3C" w14:textId="3B1374E1" w:rsidR="003A6594" w:rsidRPr="00A8310A" w:rsidRDefault="003A6594" w:rsidP="003A6594">
            <w:pPr>
              <w:jc w:val="both"/>
              <w:rPr>
                <w:sz w:val="26"/>
                <w:szCs w:val="26"/>
              </w:rPr>
            </w:pPr>
            <w:r>
              <w:rPr>
                <w:sz w:val="26"/>
                <w:szCs w:val="26"/>
              </w:rPr>
              <w:t>У</w:t>
            </w:r>
            <w:r w:rsidRPr="004220F2">
              <w:rPr>
                <w:sz w:val="26"/>
                <w:szCs w:val="26"/>
              </w:rPr>
              <w:t>становленная мощность генерирующего оборудования, сниженная на величину ограничений установленной мощности или увеличенная на величину длительно допустимого превышения над номинальной мощностью отдельных типов турбоагрегатов [16]</w:t>
            </w:r>
            <w:r>
              <w:rPr>
                <w:sz w:val="26"/>
                <w:szCs w:val="26"/>
              </w:rPr>
              <w:t>.</w:t>
            </w:r>
          </w:p>
        </w:tc>
      </w:tr>
      <w:tr w:rsidR="003A6594" w:rsidRPr="00A8310A" w14:paraId="42099CEE" w14:textId="77777777" w:rsidTr="00C445FC">
        <w:tc>
          <w:tcPr>
            <w:tcW w:w="3168" w:type="dxa"/>
          </w:tcPr>
          <w:p w14:paraId="47137A20" w14:textId="77777777" w:rsidR="003A6594" w:rsidRPr="00A8310A" w:rsidRDefault="003A6594" w:rsidP="003A6594">
            <w:pPr>
              <w:jc w:val="both"/>
              <w:rPr>
                <w:sz w:val="26"/>
                <w:szCs w:val="26"/>
              </w:rPr>
            </w:pPr>
            <w:r w:rsidRPr="00A8310A">
              <w:rPr>
                <w:sz w:val="26"/>
                <w:szCs w:val="26"/>
              </w:rPr>
              <w:t>Регламенты оптового рынка</w:t>
            </w:r>
          </w:p>
        </w:tc>
        <w:tc>
          <w:tcPr>
            <w:tcW w:w="6188" w:type="dxa"/>
          </w:tcPr>
          <w:p w14:paraId="5140E7CE" w14:textId="77777777" w:rsidR="003A6594" w:rsidRPr="00A8310A" w:rsidRDefault="003A6594" w:rsidP="003A6594">
            <w:pPr>
              <w:jc w:val="both"/>
              <w:rPr>
                <w:sz w:val="26"/>
                <w:szCs w:val="26"/>
              </w:rPr>
            </w:pPr>
            <w:r w:rsidRPr="00A8310A">
              <w:rPr>
                <w:sz w:val="26"/>
                <w:szCs w:val="26"/>
              </w:rPr>
              <w:t xml:space="preserve">Неотъемлемые приложения к Договору  о присоединении к торговой системе оптового рынка, </w:t>
            </w:r>
            <w:r w:rsidRPr="00A8310A">
              <w:rPr>
                <w:sz w:val="26"/>
                <w:szCs w:val="26"/>
              </w:rPr>
              <w:lastRenderedPageBreak/>
              <w:t>определяющие правила и процедуры взаимодействия субъектов оптового рынка, разрабатываемые и утверждаемые Наблюдательным советом</w:t>
            </w:r>
            <w:r>
              <w:rPr>
                <w:sz w:val="26"/>
                <w:szCs w:val="26"/>
              </w:rPr>
              <w:t xml:space="preserve"> Ассоциации</w:t>
            </w:r>
            <w:r w:rsidRPr="00A8310A">
              <w:rPr>
                <w:sz w:val="26"/>
                <w:szCs w:val="26"/>
              </w:rPr>
              <w:t xml:space="preserve"> </w:t>
            </w:r>
            <w:r>
              <w:rPr>
                <w:sz w:val="26"/>
                <w:szCs w:val="26"/>
              </w:rPr>
              <w:t>«</w:t>
            </w:r>
            <w:r w:rsidRPr="00A8310A">
              <w:rPr>
                <w:sz w:val="26"/>
                <w:szCs w:val="26"/>
              </w:rPr>
              <w:t>НП Совет рынка».</w:t>
            </w:r>
          </w:p>
        </w:tc>
      </w:tr>
      <w:tr w:rsidR="003A6594" w:rsidRPr="00A8310A" w14:paraId="02FF63BC" w14:textId="77777777" w:rsidTr="00C44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68" w:type="dxa"/>
            <w:tcBorders>
              <w:top w:val="nil"/>
              <w:left w:val="nil"/>
              <w:bottom w:val="nil"/>
              <w:right w:val="nil"/>
            </w:tcBorders>
          </w:tcPr>
          <w:p w14:paraId="05D6412A" w14:textId="77777777" w:rsidR="003A6594" w:rsidRPr="00A8310A" w:rsidRDefault="003A6594" w:rsidP="003A6594">
            <w:pPr>
              <w:jc w:val="both"/>
              <w:rPr>
                <w:sz w:val="26"/>
                <w:szCs w:val="26"/>
              </w:rPr>
            </w:pPr>
            <w:r w:rsidRPr="00A8310A">
              <w:rPr>
                <w:sz w:val="26"/>
                <w:szCs w:val="26"/>
              </w:rPr>
              <w:lastRenderedPageBreak/>
              <w:t>Реконструкция генерирующего оборудования</w:t>
            </w:r>
          </w:p>
        </w:tc>
        <w:tc>
          <w:tcPr>
            <w:tcW w:w="6188" w:type="dxa"/>
            <w:tcBorders>
              <w:top w:val="nil"/>
              <w:left w:val="nil"/>
              <w:bottom w:val="nil"/>
              <w:right w:val="nil"/>
            </w:tcBorders>
          </w:tcPr>
          <w:p w14:paraId="078E8E8D" w14:textId="77777777" w:rsidR="003A6594" w:rsidRPr="00A8310A" w:rsidRDefault="003A6594" w:rsidP="003A6594">
            <w:pPr>
              <w:jc w:val="both"/>
              <w:rPr>
                <w:sz w:val="26"/>
                <w:szCs w:val="26"/>
              </w:rPr>
            </w:pPr>
            <w:r w:rsidRPr="00A8310A">
              <w:rPr>
                <w:sz w:val="26"/>
                <w:szCs w:val="26"/>
              </w:rPr>
              <w:t>Изменение конструкции и параметров действующего генерирующего оборудования, сопряженное с монтажом дополнительного генерирующего оборудования, включаемого в единый технологический комплекс по производству электроэнергии и мощности), и (или)  с демонтажем действующего основного энергетического оборудования (котлоагрегата, реакторной установки, турбоустановки, генератора) и его заменой на новое оборудование, обеспечивающее улучшение технических показателей,  повышение надежности, снижение энергетических, материальных затрат и трудовых ресурсов при эксплуатации, техническом обслуживании и ремонте реконструируемого генерирующего оборудования.</w:t>
            </w:r>
          </w:p>
        </w:tc>
      </w:tr>
      <w:tr w:rsidR="003A6594" w:rsidRPr="00A8310A" w14:paraId="69ACAAD0" w14:textId="77777777" w:rsidTr="00C44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68" w:type="dxa"/>
            <w:tcBorders>
              <w:top w:val="nil"/>
              <w:left w:val="nil"/>
              <w:bottom w:val="nil"/>
              <w:right w:val="nil"/>
            </w:tcBorders>
          </w:tcPr>
          <w:p w14:paraId="1AA1D2BB" w14:textId="77777777" w:rsidR="003A6594" w:rsidRPr="00A8310A" w:rsidRDefault="003A6594" w:rsidP="003A6594">
            <w:pPr>
              <w:jc w:val="both"/>
              <w:rPr>
                <w:sz w:val="26"/>
                <w:szCs w:val="26"/>
              </w:rPr>
            </w:pPr>
            <w:r w:rsidRPr="00A8310A">
              <w:rPr>
                <w:sz w:val="26"/>
                <w:szCs w:val="26"/>
              </w:rPr>
              <w:t>Силовые агрегаты</w:t>
            </w:r>
          </w:p>
        </w:tc>
        <w:tc>
          <w:tcPr>
            <w:tcW w:w="6188" w:type="dxa"/>
            <w:tcBorders>
              <w:top w:val="nil"/>
              <w:left w:val="nil"/>
              <w:bottom w:val="nil"/>
              <w:right w:val="nil"/>
            </w:tcBorders>
          </w:tcPr>
          <w:p w14:paraId="4D1E0296" w14:textId="77777777" w:rsidR="003A6594" w:rsidRPr="00A8310A" w:rsidRDefault="003A6594" w:rsidP="003A6594">
            <w:pPr>
              <w:jc w:val="both"/>
              <w:rPr>
                <w:sz w:val="26"/>
                <w:szCs w:val="26"/>
              </w:rPr>
            </w:pPr>
            <w:r w:rsidRPr="00A8310A">
              <w:rPr>
                <w:sz w:val="26"/>
                <w:szCs w:val="26"/>
              </w:rPr>
              <w:t>Силовыми агрегатами блочных частей электр</w:t>
            </w:r>
            <w:r>
              <w:rPr>
                <w:sz w:val="26"/>
                <w:szCs w:val="26"/>
              </w:rPr>
              <w:t>ических станций являются блоки.</w:t>
            </w:r>
          </w:p>
          <w:p w14:paraId="13561D3F" w14:textId="77777777" w:rsidR="003A6594" w:rsidRPr="00A8310A" w:rsidRDefault="003A6594" w:rsidP="003A6594">
            <w:pPr>
              <w:jc w:val="both"/>
              <w:rPr>
                <w:sz w:val="26"/>
                <w:szCs w:val="26"/>
              </w:rPr>
            </w:pPr>
            <w:r w:rsidRPr="00A8310A">
              <w:rPr>
                <w:sz w:val="26"/>
                <w:szCs w:val="26"/>
              </w:rPr>
              <w:t xml:space="preserve">Силовыми агрегатами </w:t>
            </w:r>
            <w:proofErr w:type="spellStart"/>
            <w:r w:rsidRPr="00A8310A">
              <w:rPr>
                <w:sz w:val="26"/>
                <w:szCs w:val="26"/>
              </w:rPr>
              <w:t>неблочных</w:t>
            </w:r>
            <w:proofErr w:type="spellEnd"/>
            <w:r w:rsidRPr="00A8310A">
              <w:rPr>
                <w:sz w:val="26"/>
                <w:szCs w:val="26"/>
              </w:rPr>
              <w:t xml:space="preserve"> частей электрических станций являются энергетические котлы (котлоагрегаты), связанные между собой поперечными связями (по воде и пару), и привязанные к поперечным связям по пару турбины, с находящимися с ними на одном валу электрическими генераторами. Конструктивное исполнение </w:t>
            </w:r>
            <w:proofErr w:type="spellStart"/>
            <w:r w:rsidRPr="00A8310A">
              <w:rPr>
                <w:sz w:val="26"/>
                <w:szCs w:val="26"/>
              </w:rPr>
              <w:t>неблочных</w:t>
            </w:r>
            <w:proofErr w:type="spellEnd"/>
            <w:r w:rsidRPr="00A8310A">
              <w:rPr>
                <w:sz w:val="26"/>
                <w:szCs w:val="26"/>
              </w:rPr>
              <w:t xml:space="preserve"> частей электростанций как правило позволяет менять топологию присоединения котлов и турбин. Активная мощность (</w:t>
            </w:r>
            <w:proofErr w:type="spellStart"/>
            <w:r w:rsidRPr="00A8310A">
              <w:rPr>
                <w:sz w:val="26"/>
                <w:szCs w:val="26"/>
              </w:rPr>
              <w:t>Nмин</w:t>
            </w:r>
            <w:proofErr w:type="spellEnd"/>
            <w:r w:rsidRPr="00A8310A">
              <w:rPr>
                <w:sz w:val="26"/>
                <w:szCs w:val="26"/>
              </w:rPr>
              <w:t xml:space="preserve"> и </w:t>
            </w:r>
            <w:proofErr w:type="spellStart"/>
            <w:r w:rsidRPr="00A8310A">
              <w:rPr>
                <w:sz w:val="26"/>
                <w:szCs w:val="26"/>
              </w:rPr>
              <w:t>Nмакс</w:t>
            </w:r>
            <w:proofErr w:type="spellEnd"/>
            <w:r w:rsidRPr="00A8310A">
              <w:rPr>
                <w:sz w:val="26"/>
                <w:szCs w:val="26"/>
              </w:rPr>
              <w:t xml:space="preserve">), которую способны развивать </w:t>
            </w:r>
            <w:proofErr w:type="spellStart"/>
            <w:r w:rsidRPr="00A8310A">
              <w:rPr>
                <w:sz w:val="26"/>
                <w:szCs w:val="26"/>
              </w:rPr>
              <w:t>неблочные</w:t>
            </w:r>
            <w:proofErr w:type="spellEnd"/>
            <w:r w:rsidRPr="00A8310A">
              <w:rPr>
                <w:sz w:val="26"/>
                <w:szCs w:val="26"/>
              </w:rPr>
              <w:t xml:space="preserve"> части электростанций, определяется либо включенными энергетическими котлами, либо – турбинами.</w:t>
            </w:r>
          </w:p>
        </w:tc>
      </w:tr>
      <w:tr w:rsidR="003A6594" w:rsidRPr="00A8310A" w14:paraId="1D819F86" w14:textId="77777777" w:rsidTr="00C44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68" w:type="dxa"/>
            <w:tcBorders>
              <w:top w:val="nil"/>
              <w:left w:val="nil"/>
              <w:bottom w:val="nil"/>
              <w:right w:val="nil"/>
            </w:tcBorders>
          </w:tcPr>
          <w:p w14:paraId="2021DEDB" w14:textId="77777777" w:rsidR="003A6594" w:rsidRPr="00A8310A" w:rsidRDefault="003A6594" w:rsidP="003A6594">
            <w:pPr>
              <w:jc w:val="both"/>
              <w:rPr>
                <w:sz w:val="26"/>
                <w:szCs w:val="26"/>
              </w:rPr>
            </w:pPr>
            <w:r w:rsidRPr="00A8310A">
              <w:rPr>
                <w:sz w:val="26"/>
                <w:szCs w:val="26"/>
              </w:rPr>
              <w:t>Системные ограничения</w:t>
            </w:r>
          </w:p>
        </w:tc>
        <w:tc>
          <w:tcPr>
            <w:tcW w:w="6188" w:type="dxa"/>
            <w:tcBorders>
              <w:top w:val="nil"/>
              <w:left w:val="nil"/>
              <w:bottom w:val="nil"/>
              <w:right w:val="nil"/>
            </w:tcBorders>
          </w:tcPr>
          <w:p w14:paraId="4E6F439C" w14:textId="77777777" w:rsidR="003A6594" w:rsidRPr="00A8310A" w:rsidRDefault="003A6594" w:rsidP="003A6594">
            <w:pPr>
              <w:jc w:val="both"/>
              <w:rPr>
                <w:sz w:val="26"/>
                <w:szCs w:val="26"/>
              </w:rPr>
            </w:pPr>
            <w:r w:rsidRPr="00A8310A">
              <w:rPr>
                <w:sz w:val="26"/>
                <w:szCs w:val="26"/>
              </w:rPr>
              <w:t>Недостаток пропускной способности электрических связей, определяющих режим работы и уровень нагрузок электростанций.</w:t>
            </w:r>
          </w:p>
        </w:tc>
      </w:tr>
      <w:tr w:rsidR="003A6594" w:rsidRPr="00A8310A" w14:paraId="1F1B0114" w14:textId="77777777" w:rsidTr="00C44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68" w:type="dxa"/>
            <w:tcBorders>
              <w:top w:val="nil"/>
              <w:left w:val="nil"/>
              <w:bottom w:val="nil"/>
              <w:right w:val="nil"/>
            </w:tcBorders>
          </w:tcPr>
          <w:p w14:paraId="10D1A815" w14:textId="77777777" w:rsidR="003A6594" w:rsidRPr="00A8310A" w:rsidRDefault="003A6594" w:rsidP="003A6594">
            <w:pPr>
              <w:jc w:val="both"/>
              <w:rPr>
                <w:sz w:val="26"/>
                <w:szCs w:val="26"/>
              </w:rPr>
            </w:pPr>
            <w:r w:rsidRPr="00A8310A">
              <w:rPr>
                <w:sz w:val="26"/>
                <w:szCs w:val="26"/>
              </w:rPr>
              <w:t>Системный оператор (СО)</w:t>
            </w:r>
          </w:p>
        </w:tc>
        <w:tc>
          <w:tcPr>
            <w:tcW w:w="6188" w:type="dxa"/>
            <w:tcBorders>
              <w:top w:val="nil"/>
              <w:left w:val="nil"/>
              <w:bottom w:val="nil"/>
              <w:right w:val="nil"/>
            </w:tcBorders>
          </w:tcPr>
          <w:p w14:paraId="5629DD48" w14:textId="77777777" w:rsidR="003A6594" w:rsidRPr="00A8310A" w:rsidRDefault="003A6594" w:rsidP="003A6594">
            <w:pPr>
              <w:jc w:val="both"/>
              <w:rPr>
                <w:sz w:val="26"/>
                <w:szCs w:val="26"/>
              </w:rPr>
            </w:pPr>
            <w:r>
              <w:rPr>
                <w:sz w:val="26"/>
                <w:szCs w:val="26"/>
              </w:rPr>
              <w:t>А</w:t>
            </w:r>
            <w:r w:rsidRPr="00A8310A">
              <w:rPr>
                <w:sz w:val="26"/>
                <w:szCs w:val="26"/>
              </w:rPr>
              <w:t xml:space="preserve">кционерное общество «Системный оператор ЕЭС России» (СО), выполняющее функцию системного оператора Единой энергетической системы России. </w:t>
            </w:r>
          </w:p>
        </w:tc>
      </w:tr>
      <w:tr w:rsidR="003A6594" w:rsidRPr="00A8310A" w14:paraId="38EC0AEC" w14:textId="77777777" w:rsidTr="00C44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68" w:type="dxa"/>
            <w:tcBorders>
              <w:top w:val="nil"/>
              <w:left w:val="nil"/>
              <w:bottom w:val="nil"/>
              <w:right w:val="nil"/>
            </w:tcBorders>
          </w:tcPr>
          <w:p w14:paraId="6A0521A6" w14:textId="77777777" w:rsidR="003A6594" w:rsidRPr="00A8310A" w:rsidRDefault="003A6594" w:rsidP="003A6594">
            <w:pPr>
              <w:jc w:val="both"/>
              <w:rPr>
                <w:sz w:val="26"/>
                <w:szCs w:val="26"/>
              </w:rPr>
            </w:pPr>
            <w:r w:rsidRPr="00A8310A">
              <w:rPr>
                <w:sz w:val="26"/>
                <w:szCs w:val="26"/>
              </w:rPr>
              <w:t>Сутки Х</w:t>
            </w:r>
          </w:p>
        </w:tc>
        <w:tc>
          <w:tcPr>
            <w:tcW w:w="6188" w:type="dxa"/>
            <w:tcBorders>
              <w:top w:val="nil"/>
              <w:left w:val="nil"/>
              <w:bottom w:val="nil"/>
              <w:right w:val="nil"/>
            </w:tcBorders>
          </w:tcPr>
          <w:p w14:paraId="61E8BEC9" w14:textId="77777777" w:rsidR="003A6594" w:rsidRPr="00A8310A" w:rsidRDefault="003A6594" w:rsidP="003A6594">
            <w:pPr>
              <w:jc w:val="both"/>
              <w:rPr>
                <w:sz w:val="26"/>
                <w:szCs w:val="26"/>
              </w:rPr>
            </w:pPr>
            <w:r w:rsidRPr="00A8310A">
              <w:rPr>
                <w:sz w:val="26"/>
                <w:szCs w:val="26"/>
              </w:rPr>
              <w:t>Операционные сутки, обозначение суток реализации сделок, заключенных по результатам конкурентного отбора на сутки вперед.</w:t>
            </w:r>
          </w:p>
        </w:tc>
      </w:tr>
      <w:tr w:rsidR="003A6594" w:rsidRPr="00A8310A" w14:paraId="4437868B" w14:textId="77777777" w:rsidTr="00C44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68" w:type="dxa"/>
            <w:tcBorders>
              <w:top w:val="nil"/>
              <w:left w:val="nil"/>
              <w:bottom w:val="nil"/>
              <w:right w:val="nil"/>
            </w:tcBorders>
          </w:tcPr>
          <w:p w14:paraId="526BDAC5" w14:textId="77777777" w:rsidR="003A6594" w:rsidRPr="00A8310A" w:rsidRDefault="003A6594" w:rsidP="003A6594">
            <w:pPr>
              <w:jc w:val="both"/>
              <w:rPr>
                <w:sz w:val="26"/>
                <w:szCs w:val="26"/>
              </w:rPr>
            </w:pPr>
            <w:r w:rsidRPr="00A8310A">
              <w:rPr>
                <w:sz w:val="26"/>
                <w:szCs w:val="26"/>
              </w:rPr>
              <w:t>Тепловая станция (ТЭС)</w:t>
            </w:r>
          </w:p>
        </w:tc>
        <w:tc>
          <w:tcPr>
            <w:tcW w:w="6188" w:type="dxa"/>
            <w:tcBorders>
              <w:top w:val="nil"/>
              <w:left w:val="nil"/>
              <w:bottom w:val="nil"/>
              <w:right w:val="nil"/>
            </w:tcBorders>
          </w:tcPr>
          <w:p w14:paraId="0EB4AC02" w14:textId="77777777" w:rsidR="003A6594" w:rsidRPr="00A8310A" w:rsidRDefault="003A6594" w:rsidP="003A6594">
            <w:pPr>
              <w:jc w:val="both"/>
              <w:rPr>
                <w:sz w:val="26"/>
                <w:szCs w:val="26"/>
              </w:rPr>
            </w:pPr>
            <w:r w:rsidRPr="00A8310A">
              <w:rPr>
                <w:sz w:val="26"/>
                <w:szCs w:val="26"/>
              </w:rPr>
              <w:t>Электростанция, преобразующая химическую энергию топлива в электрическую энергию или электрическую энергию и тепло [ГОСТ 19431].</w:t>
            </w:r>
          </w:p>
        </w:tc>
      </w:tr>
      <w:tr w:rsidR="003A6594" w:rsidRPr="00A8310A" w14:paraId="1A4A849A" w14:textId="77777777" w:rsidTr="00C44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68" w:type="dxa"/>
            <w:tcBorders>
              <w:top w:val="nil"/>
              <w:left w:val="nil"/>
              <w:bottom w:val="nil"/>
              <w:right w:val="nil"/>
            </w:tcBorders>
          </w:tcPr>
          <w:p w14:paraId="213156B8" w14:textId="77777777" w:rsidR="003A6594" w:rsidRPr="00A8310A" w:rsidRDefault="003A6594" w:rsidP="003A6594">
            <w:pPr>
              <w:jc w:val="both"/>
              <w:rPr>
                <w:sz w:val="26"/>
                <w:szCs w:val="26"/>
              </w:rPr>
            </w:pPr>
            <w:r w:rsidRPr="00A8310A">
              <w:rPr>
                <w:sz w:val="26"/>
                <w:szCs w:val="26"/>
              </w:rPr>
              <w:lastRenderedPageBreak/>
              <w:t>Территориальное подразделение СО</w:t>
            </w:r>
          </w:p>
        </w:tc>
        <w:tc>
          <w:tcPr>
            <w:tcW w:w="6188" w:type="dxa"/>
            <w:tcBorders>
              <w:top w:val="nil"/>
              <w:left w:val="nil"/>
              <w:bottom w:val="nil"/>
              <w:right w:val="nil"/>
            </w:tcBorders>
          </w:tcPr>
          <w:p w14:paraId="7CD88A9C" w14:textId="77777777" w:rsidR="003A6594" w:rsidRPr="00A8310A" w:rsidRDefault="003A6594" w:rsidP="003A6594">
            <w:pPr>
              <w:jc w:val="both"/>
              <w:rPr>
                <w:sz w:val="26"/>
                <w:szCs w:val="26"/>
              </w:rPr>
            </w:pPr>
            <w:r w:rsidRPr="00A8310A">
              <w:rPr>
                <w:sz w:val="26"/>
                <w:szCs w:val="26"/>
              </w:rPr>
              <w:t xml:space="preserve">Структурное подразделение СО (Оперативное диспетчерское управление – ОДУ или региональное диспетчерское управление – РДУ), осуществляющее оперативно - диспетчерское управление генерирующими объектами и потребителями с регулируемой нагрузкой в энергосистеме в соответствии с их технологической и территориальной зонах диспетчерской ответственности. </w:t>
            </w:r>
          </w:p>
        </w:tc>
      </w:tr>
      <w:tr w:rsidR="003A6594" w:rsidRPr="00A8310A" w14:paraId="16E8D26C" w14:textId="77777777" w:rsidTr="00C44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68" w:type="dxa"/>
            <w:tcBorders>
              <w:top w:val="nil"/>
              <w:left w:val="nil"/>
              <w:bottom w:val="nil"/>
              <w:right w:val="nil"/>
            </w:tcBorders>
          </w:tcPr>
          <w:p w14:paraId="37CDBA39" w14:textId="77777777" w:rsidR="003A6594" w:rsidRPr="00A8310A" w:rsidRDefault="003A6594" w:rsidP="003A6594">
            <w:pPr>
              <w:jc w:val="both"/>
              <w:rPr>
                <w:sz w:val="26"/>
                <w:szCs w:val="26"/>
              </w:rPr>
            </w:pPr>
            <w:r w:rsidRPr="00A8310A">
              <w:rPr>
                <w:sz w:val="26"/>
                <w:szCs w:val="26"/>
              </w:rPr>
              <w:t>Технические требования</w:t>
            </w:r>
          </w:p>
        </w:tc>
        <w:tc>
          <w:tcPr>
            <w:tcW w:w="6188" w:type="dxa"/>
            <w:tcBorders>
              <w:top w:val="nil"/>
              <w:left w:val="nil"/>
              <w:bottom w:val="nil"/>
              <w:right w:val="nil"/>
            </w:tcBorders>
          </w:tcPr>
          <w:p w14:paraId="6A6DF1F9" w14:textId="77777777" w:rsidR="003A6594" w:rsidRPr="00A8310A" w:rsidRDefault="003A6594" w:rsidP="003A6594">
            <w:pPr>
              <w:jc w:val="both"/>
              <w:rPr>
                <w:sz w:val="26"/>
                <w:szCs w:val="26"/>
              </w:rPr>
            </w:pPr>
            <w:r w:rsidRPr="00A8310A">
              <w:rPr>
                <w:sz w:val="26"/>
                <w:szCs w:val="26"/>
              </w:rPr>
              <w:t>Технические требования к генерирующему оборудованию участников оптового рынка, утвержденные СО.</w:t>
            </w:r>
          </w:p>
        </w:tc>
      </w:tr>
      <w:tr w:rsidR="003A6594" w:rsidRPr="00A8310A" w14:paraId="6579998F" w14:textId="77777777" w:rsidTr="00C445FC">
        <w:tc>
          <w:tcPr>
            <w:tcW w:w="3168" w:type="dxa"/>
          </w:tcPr>
          <w:p w14:paraId="7CDD4176" w14:textId="77777777" w:rsidR="003A6594" w:rsidRPr="00A8310A" w:rsidRDefault="003A6594" w:rsidP="003A6594">
            <w:pPr>
              <w:jc w:val="both"/>
              <w:rPr>
                <w:sz w:val="26"/>
                <w:szCs w:val="26"/>
              </w:rPr>
            </w:pPr>
            <w:r w:rsidRPr="00A8310A">
              <w:rPr>
                <w:sz w:val="26"/>
                <w:szCs w:val="26"/>
              </w:rPr>
              <w:t>Условно-постоянные параметры расчетной модели</w:t>
            </w:r>
          </w:p>
        </w:tc>
        <w:tc>
          <w:tcPr>
            <w:tcW w:w="6188" w:type="dxa"/>
          </w:tcPr>
          <w:p w14:paraId="4F254FF7" w14:textId="77777777" w:rsidR="003A6594" w:rsidRPr="00A8310A" w:rsidRDefault="003A6594" w:rsidP="003A6594">
            <w:pPr>
              <w:jc w:val="both"/>
              <w:rPr>
                <w:sz w:val="26"/>
                <w:szCs w:val="26"/>
              </w:rPr>
            </w:pPr>
            <w:r w:rsidRPr="00A8310A">
              <w:rPr>
                <w:sz w:val="26"/>
                <w:szCs w:val="26"/>
              </w:rPr>
              <w:t>Данные, введенные в расчетную модель, состав и значение которых изменяется относительно редко и не подлежит ежедневной актуализации.</w:t>
            </w:r>
          </w:p>
        </w:tc>
      </w:tr>
      <w:tr w:rsidR="003A6594" w:rsidRPr="00A8310A" w14:paraId="569AB6C8" w14:textId="77777777" w:rsidTr="00C445FC">
        <w:tc>
          <w:tcPr>
            <w:tcW w:w="3168" w:type="dxa"/>
          </w:tcPr>
          <w:p w14:paraId="0504F332" w14:textId="77777777" w:rsidR="003A6594" w:rsidRPr="00A8310A" w:rsidRDefault="003A6594" w:rsidP="003A6594">
            <w:pPr>
              <w:jc w:val="both"/>
              <w:rPr>
                <w:sz w:val="26"/>
                <w:szCs w:val="26"/>
              </w:rPr>
            </w:pPr>
            <w:r w:rsidRPr="00A8310A">
              <w:rPr>
                <w:sz w:val="26"/>
                <w:szCs w:val="26"/>
              </w:rPr>
              <w:t>Условно-переменные (актуализируемые) параметры расчетной модели</w:t>
            </w:r>
          </w:p>
        </w:tc>
        <w:tc>
          <w:tcPr>
            <w:tcW w:w="6188" w:type="dxa"/>
          </w:tcPr>
          <w:p w14:paraId="29F27C63" w14:textId="77777777" w:rsidR="003A6594" w:rsidRPr="00A8310A" w:rsidRDefault="003A6594" w:rsidP="003A6594">
            <w:pPr>
              <w:jc w:val="both"/>
              <w:rPr>
                <w:sz w:val="26"/>
                <w:szCs w:val="26"/>
              </w:rPr>
            </w:pPr>
            <w:r w:rsidRPr="00A8310A">
              <w:rPr>
                <w:sz w:val="26"/>
                <w:szCs w:val="26"/>
              </w:rPr>
              <w:t>Данные, введенные в расчетную модель, состав и значения которых могут изменяться в суточном и почасовом разрезе и поэтому подлежат ежедневной актуализации СО.</w:t>
            </w:r>
          </w:p>
        </w:tc>
      </w:tr>
      <w:tr w:rsidR="003A6594" w:rsidRPr="00A8310A" w14:paraId="4F472870" w14:textId="77777777" w:rsidTr="00C445FC">
        <w:tc>
          <w:tcPr>
            <w:tcW w:w="3168" w:type="dxa"/>
          </w:tcPr>
          <w:p w14:paraId="5750C071" w14:textId="5362D612" w:rsidR="003A6594" w:rsidRPr="00A8310A" w:rsidRDefault="003A6594" w:rsidP="003A6594">
            <w:pPr>
              <w:jc w:val="both"/>
              <w:rPr>
                <w:sz w:val="26"/>
                <w:szCs w:val="26"/>
              </w:rPr>
            </w:pPr>
            <w:r>
              <w:rPr>
                <w:sz w:val="26"/>
                <w:szCs w:val="26"/>
              </w:rPr>
              <w:t>Установленная (номинальная) мощность</w:t>
            </w:r>
          </w:p>
        </w:tc>
        <w:tc>
          <w:tcPr>
            <w:tcW w:w="6188" w:type="dxa"/>
          </w:tcPr>
          <w:p w14:paraId="4FF39926" w14:textId="11BB43B6" w:rsidR="003A6594" w:rsidRPr="00A8310A" w:rsidRDefault="003A6594" w:rsidP="003A6594">
            <w:pPr>
              <w:jc w:val="both"/>
              <w:rPr>
                <w:sz w:val="26"/>
                <w:szCs w:val="26"/>
              </w:rPr>
            </w:pPr>
            <w:r>
              <w:rPr>
                <w:sz w:val="26"/>
                <w:szCs w:val="26"/>
              </w:rPr>
              <w:t>Э</w:t>
            </w:r>
            <w:r w:rsidRPr="004220F2">
              <w:rPr>
                <w:sz w:val="26"/>
                <w:szCs w:val="26"/>
              </w:rPr>
              <w:t>лектрическая мощность, с которой электроустановка, оборудование могут работать длительное время при номинальных параметрах и (или) в нормальных условиях [16]</w:t>
            </w:r>
            <w:r>
              <w:rPr>
                <w:sz w:val="26"/>
                <w:szCs w:val="26"/>
              </w:rPr>
              <w:t>.</w:t>
            </w:r>
          </w:p>
        </w:tc>
      </w:tr>
      <w:tr w:rsidR="003A6594" w:rsidRPr="00A8310A" w14:paraId="7FBCD909" w14:textId="77777777" w:rsidTr="00C445FC">
        <w:tc>
          <w:tcPr>
            <w:tcW w:w="3168" w:type="dxa"/>
          </w:tcPr>
          <w:p w14:paraId="0863082D" w14:textId="77777777" w:rsidR="003A6594" w:rsidRPr="00A8310A" w:rsidRDefault="003A6594" w:rsidP="003A6594">
            <w:pPr>
              <w:jc w:val="both"/>
              <w:rPr>
                <w:sz w:val="26"/>
                <w:szCs w:val="26"/>
              </w:rPr>
            </w:pPr>
            <w:r w:rsidRPr="00A8310A">
              <w:rPr>
                <w:sz w:val="26"/>
                <w:szCs w:val="26"/>
              </w:rPr>
              <w:t>Уточненный диспетчерский график (УДГ)</w:t>
            </w:r>
          </w:p>
        </w:tc>
        <w:tc>
          <w:tcPr>
            <w:tcW w:w="6188" w:type="dxa"/>
          </w:tcPr>
          <w:p w14:paraId="5A3D60F1" w14:textId="77777777" w:rsidR="003A6594" w:rsidRPr="00A8310A" w:rsidRDefault="003A6594" w:rsidP="003A6594">
            <w:pPr>
              <w:jc w:val="both"/>
              <w:rPr>
                <w:sz w:val="26"/>
                <w:szCs w:val="26"/>
              </w:rPr>
            </w:pPr>
            <w:r w:rsidRPr="00A8310A">
              <w:rPr>
                <w:sz w:val="26"/>
                <w:szCs w:val="26"/>
              </w:rPr>
              <w:t xml:space="preserve">Диспетчерский график нагрузки активной мощности генерации или потребления (потребителей с регулируемой нагрузкой), определяемый оперативным диспетчерским персоналом на этапе управления режимами на </w:t>
            </w:r>
            <w:proofErr w:type="spellStart"/>
            <w:r w:rsidRPr="00A8310A">
              <w:rPr>
                <w:sz w:val="26"/>
                <w:szCs w:val="26"/>
              </w:rPr>
              <w:t>внутрисуточных</w:t>
            </w:r>
            <w:proofErr w:type="spellEnd"/>
            <w:r w:rsidRPr="00A8310A">
              <w:rPr>
                <w:sz w:val="26"/>
                <w:szCs w:val="26"/>
              </w:rPr>
              <w:t xml:space="preserve"> интервалах времени.</w:t>
            </w:r>
          </w:p>
        </w:tc>
      </w:tr>
      <w:tr w:rsidR="003A6594" w:rsidRPr="00A8310A" w14:paraId="5D1E7503" w14:textId="77777777" w:rsidTr="00C44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68" w:type="dxa"/>
            <w:tcBorders>
              <w:top w:val="nil"/>
              <w:left w:val="nil"/>
              <w:bottom w:val="nil"/>
              <w:right w:val="nil"/>
            </w:tcBorders>
          </w:tcPr>
          <w:p w14:paraId="0ADF2629" w14:textId="77777777" w:rsidR="003A6594" w:rsidRPr="00A8310A" w:rsidRDefault="003A6594" w:rsidP="003A6594">
            <w:pPr>
              <w:jc w:val="both"/>
              <w:rPr>
                <w:sz w:val="26"/>
                <w:szCs w:val="26"/>
              </w:rPr>
            </w:pPr>
            <w:r w:rsidRPr="00A8310A">
              <w:rPr>
                <w:sz w:val="26"/>
                <w:szCs w:val="26"/>
              </w:rPr>
              <w:t xml:space="preserve">Участник оптового рынка </w:t>
            </w:r>
          </w:p>
        </w:tc>
        <w:tc>
          <w:tcPr>
            <w:tcW w:w="6188" w:type="dxa"/>
            <w:tcBorders>
              <w:top w:val="nil"/>
              <w:left w:val="nil"/>
              <w:bottom w:val="nil"/>
              <w:right w:val="nil"/>
            </w:tcBorders>
          </w:tcPr>
          <w:p w14:paraId="2DC797FC" w14:textId="77777777" w:rsidR="003A6594" w:rsidRPr="00A8310A" w:rsidRDefault="003A6594" w:rsidP="003A6594">
            <w:pPr>
              <w:jc w:val="both"/>
              <w:rPr>
                <w:sz w:val="26"/>
                <w:szCs w:val="26"/>
              </w:rPr>
            </w:pPr>
            <w:r w:rsidRPr="00A8310A">
              <w:rPr>
                <w:sz w:val="26"/>
                <w:szCs w:val="26"/>
              </w:rPr>
              <w:t xml:space="preserve">Поставщик электрической энергии и мощности (генерирующие компании или организация, имеющая право продажи производимой генерирующими компаниями электрической энергии (мощности), и покупатель электрической энергии и мощности (энергосбытовая организация, крупный потребитель электрической энергии, гарантирующий поставщик, организация, осуществляющая экспортно-импортные операции), получивший статус субъектов оптового рынка и право участия в торговле электрической энергией (мощностью) на оптовом рынке. </w:t>
            </w:r>
          </w:p>
        </w:tc>
      </w:tr>
      <w:tr w:rsidR="003A6594" w:rsidRPr="00A8310A" w14:paraId="55D63122" w14:textId="77777777" w:rsidTr="00C44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68" w:type="dxa"/>
            <w:tcBorders>
              <w:top w:val="nil"/>
              <w:left w:val="nil"/>
              <w:bottom w:val="nil"/>
              <w:right w:val="nil"/>
            </w:tcBorders>
          </w:tcPr>
          <w:p w14:paraId="273C27BB" w14:textId="366C7A6D" w:rsidR="003A6594" w:rsidRPr="00A8310A" w:rsidRDefault="003A6594" w:rsidP="003A6594">
            <w:pPr>
              <w:jc w:val="both"/>
              <w:rPr>
                <w:sz w:val="26"/>
                <w:szCs w:val="26"/>
              </w:rPr>
            </w:pPr>
            <w:r w:rsidRPr="000A4359">
              <w:rPr>
                <w:sz w:val="26"/>
                <w:szCs w:val="26"/>
              </w:rPr>
              <w:t>Холодный резерв мощности</w:t>
            </w:r>
          </w:p>
        </w:tc>
        <w:tc>
          <w:tcPr>
            <w:tcW w:w="6188" w:type="dxa"/>
            <w:tcBorders>
              <w:top w:val="nil"/>
              <w:left w:val="nil"/>
              <w:bottom w:val="nil"/>
              <w:right w:val="nil"/>
            </w:tcBorders>
          </w:tcPr>
          <w:p w14:paraId="49CCEE13" w14:textId="7AA17419" w:rsidR="003A6594" w:rsidRPr="00A8310A" w:rsidRDefault="003A6594" w:rsidP="003A6594">
            <w:pPr>
              <w:jc w:val="both"/>
              <w:rPr>
                <w:sz w:val="26"/>
                <w:szCs w:val="26"/>
              </w:rPr>
            </w:pPr>
            <w:r w:rsidRPr="000A4359">
              <w:rPr>
                <w:sz w:val="26"/>
                <w:szCs w:val="26"/>
              </w:rPr>
              <w:t>Суммарная располагаемая мощность всего не находящегося в работе генерирующего оборудования тепловых и атомных электрических станций, обеспеченного топливом, производительностью котельного оборудования и готового к пуску в срок, определенный нормативами</w:t>
            </w:r>
            <w:r>
              <w:rPr>
                <w:sz w:val="26"/>
                <w:szCs w:val="26"/>
              </w:rPr>
              <w:t xml:space="preserve"> </w:t>
            </w:r>
            <w:r w:rsidRPr="00AB61CC">
              <w:rPr>
                <w:sz w:val="26"/>
                <w:szCs w:val="26"/>
              </w:rPr>
              <w:t>[ГОСТ Р 57114-2016]</w:t>
            </w:r>
            <w:r w:rsidRPr="000A4359">
              <w:rPr>
                <w:sz w:val="26"/>
                <w:szCs w:val="26"/>
              </w:rPr>
              <w:t>.</w:t>
            </w:r>
          </w:p>
        </w:tc>
      </w:tr>
      <w:tr w:rsidR="003A6594" w:rsidRPr="00A8310A" w14:paraId="3F01D469" w14:textId="77777777" w:rsidTr="00C445FC">
        <w:tc>
          <w:tcPr>
            <w:tcW w:w="3168" w:type="dxa"/>
          </w:tcPr>
          <w:p w14:paraId="747BE574" w14:textId="77777777" w:rsidR="003A6594" w:rsidRPr="00A8310A" w:rsidRDefault="003A6594" w:rsidP="003A6594">
            <w:pPr>
              <w:jc w:val="both"/>
              <w:rPr>
                <w:sz w:val="26"/>
                <w:szCs w:val="26"/>
              </w:rPr>
            </w:pPr>
            <w:r w:rsidRPr="00A8310A">
              <w:rPr>
                <w:sz w:val="26"/>
                <w:szCs w:val="26"/>
              </w:rPr>
              <w:lastRenderedPageBreak/>
              <w:t>Электроустановка</w:t>
            </w:r>
          </w:p>
        </w:tc>
        <w:tc>
          <w:tcPr>
            <w:tcW w:w="6188" w:type="dxa"/>
          </w:tcPr>
          <w:p w14:paraId="501E8C86" w14:textId="77777777" w:rsidR="003A6594" w:rsidRPr="00A8310A" w:rsidRDefault="003A6594" w:rsidP="003A6594">
            <w:pPr>
              <w:jc w:val="both"/>
              <w:rPr>
                <w:sz w:val="26"/>
                <w:szCs w:val="26"/>
              </w:rPr>
            </w:pPr>
            <w:r w:rsidRPr="00A8310A">
              <w:rPr>
                <w:sz w:val="26"/>
                <w:szCs w:val="26"/>
              </w:rPr>
              <w:t>Энергоустановка, предназначенная для производства или преобразования, передачи, распределения или потребления электрической энергии [ГОСТ 19431].</w:t>
            </w:r>
          </w:p>
        </w:tc>
      </w:tr>
      <w:tr w:rsidR="003A6594" w:rsidRPr="00A8310A" w14:paraId="526672F6" w14:textId="77777777" w:rsidTr="00C445FC">
        <w:tc>
          <w:tcPr>
            <w:tcW w:w="3168" w:type="dxa"/>
          </w:tcPr>
          <w:p w14:paraId="443E90EB" w14:textId="77777777" w:rsidR="003A6594" w:rsidRPr="00A8310A" w:rsidRDefault="003A6594" w:rsidP="003A6594">
            <w:pPr>
              <w:jc w:val="both"/>
              <w:rPr>
                <w:sz w:val="26"/>
                <w:szCs w:val="26"/>
              </w:rPr>
            </w:pPr>
            <w:r w:rsidRPr="00A8310A">
              <w:rPr>
                <w:sz w:val="26"/>
                <w:szCs w:val="26"/>
              </w:rPr>
              <w:t>Электростанция</w:t>
            </w:r>
          </w:p>
        </w:tc>
        <w:tc>
          <w:tcPr>
            <w:tcW w:w="6188" w:type="dxa"/>
          </w:tcPr>
          <w:p w14:paraId="2F4A59DE" w14:textId="77777777" w:rsidR="003A6594" w:rsidRPr="00A8310A" w:rsidRDefault="003A6594" w:rsidP="003A6594">
            <w:pPr>
              <w:jc w:val="both"/>
              <w:rPr>
                <w:sz w:val="26"/>
                <w:szCs w:val="26"/>
              </w:rPr>
            </w:pPr>
            <w:r w:rsidRPr="00A8310A">
              <w:rPr>
                <w:sz w:val="26"/>
                <w:szCs w:val="26"/>
              </w:rPr>
              <w:t>Энергоустановка или группа энергоустановок для производства электрической энергии или электрической энергии и тепла [ГОСТ 19431].</w:t>
            </w:r>
          </w:p>
        </w:tc>
      </w:tr>
      <w:tr w:rsidR="003A6594" w:rsidRPr="00A8310A" w14:paraId="7157F39F" w14:textId="77777777" w:rsidTr="00C445FC">
        <w:tc>
          <w:tcPr>
            <w:tcW w:w="3168" w:type="dxa"/>
          </w:tcPr>
          <w:p w14:paraId="3F5534FD" w14:textId="77777777" w:rsidR="003A6594" w:rsidRPr="00A8310A" w:rsidRDefault="003A6594" w:rsidP="003A6594">
            <w:pPr>
              <w:jc w:val="both"/>
              <w:rPr>
                <w:sz w:val="26"/>
                <w:szCs w:val="26"/>
              </w:rPr>
            </w:pPr>
            <w:r w:rsidRPr="00A8310A">
              <w:rPr>
                <w:sz w:val="26"/>
                <w:szCs w:val="26"/>
              </w:rPr>
              <w:t>Энергоустановка</w:t>
            </w:r>
          </w:p>
        </w:tc>
        <w:tc>
          <w:tcPr>
            <w:tcW w:w="6188" w:type="dxa"/>
          </w:tcPr>
          <w:p w14:paraId="42DE9DC9" w14:textId="77777777" w:rsidR="003A6594" w:rsidRPr="00A8310A" w:rsidRDefault="003A6594" w:rsidP="003A6594">
            <w:pPr>
              <w:jc w:val="both"/>
              <w:rPr>
                <w:sz w:val="26"/>
                <w:szCs w:val="26"/>
              </w:rPr>
            </w:pPr>
            <w:r w:rsidRPr="00A8310A">
              <w:rPr>
                <w:sz w:val="26"/>
                <w:szCs w:val="26"/>
              </w:rPr>
              <w:t>Комплекс взаимосвязанного оборудования и сооружений, предназначенный для производства или преобразования, передачи, накопления, распределения или потребления энергии [ГОСТ 19431].</w:t>
            </w:r>
          </w:p>
        </w:tc>
      </w:tr>
    </w:tbl>
    <w:p w14:paraId="5629FF2A" w14:textId="77777777" w:rsidR="001942F3" w:rsidRPr="00A8310A" w:rsidRDefault="008B545A" w:rsidP="005C083A">
      <w:pPr>
        <w:pStyle w:val="10"/>
        <w:spacing w:line="360" w:lineRule="auto"/>
        <w:ind w:firstLine="5529"/>
        <w:jc w:val="center"/>
        <w:rPr>
          <w:rFonts w:ascii="Times New Roman" w:hAnsi="Times New Roman" w:cs="Times New Roman"/>
          <w:sz w:val="26"/>
          <w:szCs w:val="26"/>
        </w:rPr>
      </w:pPr>
      <w:r w:rsidRPr="00A8310A">
        <w:rPr>
          <w:b w:val="0"/>
          <w:sz w:val="26"/>
          <w:szCs w:val="26"/>
        </w:rPr>
        <w:br w:type="page"/>
      </w:r>
      <w:bookmarkStart w:id="117" w:name="_Toc213137180"/>
      <w:bookmarkStart w:id="118" w:name="_Toc221428842"/>
      <w:bookmarkStart w:id="119" w:name="_Toc121221315"/>
      <w:r w:rsidRPr="00A8310A">
        <w:rPr>
          <w:rFonts w:ascii="Times New Roman" w:hAnsi="Times New Roman" w:cs="Times New Roman"/>
          <w:sz w:val="26"/>
          <w:szCs w:val="26"/>
        </w:rPr>
        <w:lastRenderedPageBreak/>
        <w:t>Приложение 1</w:t>
      </w:r>
      <w:bookmarkEnd w:id="117"/>
      <w:bookmarkEnd w:id="118"/>
      <w:bookmarkEnd w:id="119"/>
    </w:p>
    <w:p w14:paraId="242ED762" w14:textId="77777777" w:rsidR="008B545A" w:rsidRPr="00A8310A" w:rsidRDefault="008B545A" w:rsidP="005C083A">
      <w:pPr>
        <w:spacing w:line="360" w:lineRule="auto"/>
        <w:ind w:firstLine="5529"/>
        <w:jc w:val="center"/>
        <w:rPr>
          <w:sz w:val="26"/>
          <w:szCs w:val="26"/>
        </w:rPr>
      </w:pPr>
      <w:r w:rsidRPr="00A8310A">
        <w:rPr>
          <w:sz w:val="26"/>
          <w:szCs w:val="26"/>
        </w:rPr>
        <w:t>к Техническим требованиям</w:t>
      </w:r>
    </w:p>
    <w:p w14:paraId="34099E5F" w14:textId="77777777" w:rsidR="008B545A" w:rsidRPr="00A8310A" w:rsidRDefault="008B545A" w:rsidP="005C083A">
      <w:pPr>
        <w:spacing w:line="360" w:lineRule="auto"/>
        <w:ind w:firstLine="5529"/>
        <w:jc w:val="center"/>
        <w:rPr>
          <w:sz w:val="26"/>
          <w:szCs w:val="26"/>
        </w:rPr>
      </w:pPr>
      <w:r w:rsidRPr="00A8310A">
        <w:rPr>
          <w:sz w:val="26"/>
          <w:szCs w:val="26"/>
        </w:rPr>
        <w:t>к генерирующему оборудованию</w:t>
      </w:r>
    </w:p>
    <w:p w14:paraId="700D7F32" w14:textId="77777777" w:rsidR="008B545A" w:rsidRPr="00A8310A" w:rsidRDefault="008B545A" w:rsidP="005C083A">
      <w:pPr>
        <w:spacing w:line="360" w:lineRule="auto"/>
        <w:ind w:firstLine="5529"/>
        <w:jc w:val="center"/>
        <w:rPr>
          <w:sz w:val="26"/>
          <w:szCs w:val="26"/>
        </w:rPr>
      </w:pPr>
      <w:r w:rsidRPr="00A8310A">
        <w:rPr>
          <w:sz w:val="26"/>
          <w:szCs w:val="26"/>
        </w:rPr>
        <w:t xml:space="preserve">участников </w:t>
      </w:r>
      <w:r w:rsidR="0041251A" w:rsidRPr="00A8310A">
        <w:rPr>
          <w:sz w:val="26"/>
          <w:szCs w:val="26"/>
        </w:rPr>
        <w:t>оптового рынка</w:t>
      </w:r>
    </w:p>
    <w:p w14:paraId="15D7EB87" w14:textId="77777777" w:rsidR="00C445FC" w:rsidRDefault="00C445FC" w:rsidP="00374BDB">
      <w:pPr>
        <w:pStyle w:val="FR1"/>
        <w:spacing w:before="0" w:line="360" w:lineRule="auto"/>
        <w:ind w:left="0" w:right="0"/>
        <w:rPr>
          <w:rFonts w:ascii="Times New Roman" w:hAnsi="Times New Roman"/>
          <w:color w:val="000000"/>
          <w:sz w:val="26"/>
          <w:szCs w:val="26"/>
        </w:rPr>
      </w:pPr>
    </w:p>
    <w:p w14:paraId="3D213C9C" w14:textId="77777777" w:rsidR="00C445FC" w:rsidRDefault="00C445FC" w:rsidP="00374BDB">
      <w:pPr>
        <w:pStyle w:val="FR1"/>
        <w:spacing w:before="0" w:line="360" w:lineRule="auto"/>
        <w:ind w:left="0" w:right="0"/>
        <w:rPr>
          <w:rFonts w:ascii="Times New Roman" w:hAnsi="Times New Roman"/>
          <w:color w:val="000000"/>
          <w:sz w:val="26"/>
          <w:szCs w:val="26"/>
        </w:rPr>
      </w:pPr>
    </w:p>
    <w:p w14:paraId="2443E186" w14:textId="77777777" w:rsidR="00C445FC" w:rsidRDefault="00C445FC" w:rsidP="00374BDB">
      <w:pPr>
        <w:pStyle w:val="FR1"/>
        <w:spacing w:before="0" w:line="360" w:lineRule="auto"/>
        <w:ind w:left="0" w:right="0"/>
        <w:rPr>
          <w:rFonts w:ascii="Times New Roman" w:hAnsi="Times New Roman"/>
          <w:color w:val="000000"/>
          <w:sz w:val="26"/>
          <w:szCs w:val="26"/>
        </w:rPr>
      </w:pPr>
    </w:p>
    <w:p w14:paraId="79F69362" w14:textId="7E096D9A" w:rsidR="00EE467A" w:rsidRDefault="00EE467A" w:rsidP="00EE467A">
      <w:pPr>
        <w:spacing w:line="360" w:lineRule="auto"/>
        <w:jc w:val="both"/>
        <w:rPr>
          <w:sz w:val="26"/>
          <w:szCs w:val="26"/>
        </w:rPr>
      </w:pPr>
    </w:p>
    <w:p w14:paraId="4ABE9B2A" w14:textId="77B0A56F" w:rsidR="00C445FC" w:rsidRDefault="00C445FC" w:rsidP="00EE467A">
      <w:pPr>
        <w:spacing w:line="360" w:lineRule="auto"/>
        <w:jc w:val="both"/>
        <w:rPr>
          <w:sz w:val="26"/>
          <w:szCs w:val="26"/>
        </w:rPr>
      </w:pPr>
    </w:p>
    <w:p w14:paraId="4EC778ED" w14:textId="557701A0" w:rsidR="00C445FC" w:rsidRDefault="00C445FC" w:rsidP="00EE467A">
      <w:pPr>
        <w:spacing w:line="360" w:lineRule="auto"/>
        <w:jc w:val="both"/>
        <w:rPr>
          <w:sz w:val="26"/>
          <w:szCs w:val="26"/>
        </w:rPr>
      </w:pPr>
    </w:p>
    <w:p w14:paraId="518635AF" w14:textId="77777777" w:rsidR="00C445FC" w:rsidRDefault="00C445FC" w:rsidP="00EE467A">
      <w:pPr>
        <w:spacing w:line="360" w:lineRule="auto"/>
        <w:jc w:val="both"/>
        <w:rPr>
          <w:sz w:val="26"/>
          <w:szCs w:val="26"/>
        </w:rPr>
      </w:pPr>
    </w:p>
    <w:p w14:paraId="156F9A8E" w14:textId="77777777" w:rsidR="00C445FC" w:rsidRDefault="00C445FC" w:rsidP="00C445FC">
      <w:pPr>
        <w:pStyle w:val="160"/>
        <w:suppressAutoHyphens/>
        <w:spacing w:before="0" w:after="60"/>
        <w:ind w:left="102"/>
        <w:rPr>
          <w:szCs w:val="28"/>
        </w:rPr>
      </w:pPr>
      <w:r>
        <w:rPr>
          <w:szCs w:val="28"/>
        </w:rPr>
        <w:t>Методические указания</w:t>
      </w:r>
    </w:p>
    <w:p w14:paraId="7588F048" w14:textId="6029AAE1" w:rsidR="00C445FC" w:rsidRDefault="00C445FC" w:rsidP="00C445FC">
      <w:pPr>
        <w:pStyle w:val="160"/>
        <w:suppressAutoHyphens/>
        <w:spacing w:before="0" w:after="60"/>
        <w:ind w:left="102"/>
        <w:rPr>
          <w:rFonts w:eastAsia="Times New Roman"/>
          <w:b w:val="0"/>
          <w:bCs w:val="0"/>
          <w:caps w:val="0"/>
          <w:szCs w:val="28"/>
        </w:rPr>
      </w:pPr>
      <w:r>
        <w:rPr>
          <w:rFonts w:eastAsia="Times New Roman"/>
          <w:b w:val="0"/>
          <w:bCs w:val="0"/>
          <w:caps w:val="0"/>
          <w:szCs w:val="28"/>
        </w:rPr>
        <w:t>п</w:t>
      </w:r>
      <w:r w:rsidRPr="00F551B6">
        <w:rPr>
          <w:rFonts w:eastAsia="Times New Roman"/>
          <w:b w:val="0"/>
          <w:bCs w:val="0"/>
          <w:caps w:val="0"/>
          <w:szCs w:val="28"/>
        </w:rPr>
        <w:t>о</w:t>
      </w:r>
      <w:r>
        <w:rPr>
          <w:rFonts w:eastAsia="Times New Roman"/>
          <w:b w:val="0"/>
          <w:bCs w:val="0"/>
          <w:caps w:val="0"/>
          <w:szCs w:val="28"/>
        </w:rPr>
        <w:t xml:space="preserve"> проверке готовности генерирующего оборудования тепловых электростанций к участию в общем первичном регулировании частоты</w:t>
      </w:r>
    </w:p>
    <w:p w14:paraId="2176EAED" w14:textId="77777777" w:rsidR="00C445FC" w:rsidRDefault="00C445FC" w:rsidP="00C445FC">
      <w:pPr>
        <w:rPr>
          <w:sz w:val="28"/>
          <w:szCs w:val="28"/>
        </w:rPr>
      </w:pPr>
      <w:r>
        <w:rPr>
          <w:b/>
          <w:bCs/>
          <w:caps/>
          <w:szCs w:val="28"/>
        </w:rPr>
        <w:br w:type="page"/>
      </w:r>
    </w:p>
    <w:p w14:paraId="6A1F47CF" w14:textId="77777777" w:rsidR="00C445FC" w:rsidRPr="00717BE9" w:rsidRDefault="00C445FC" w:rsidP="00DD4408">
      <w:pPr>
        <w:keepNext/>
        <w:keepLines/>
        <w:numPr>
          <w:ilvl w:val="0"/>
          <w:numId w:val="111"/>
        </w:numPr>
        <w:spacing w:before="120" w:after="120"/>
        <w:ind w:left="0" w:firstLine="709"/>
        <w:jc w:val="both"/>
        <w:outlineLvl w:val="0"/>
        <w:rPr>
          <w:rFonts w:eastAsiaTheme="majorEastAsia" w:cstheme="majorBidi"/>
          <w:b/>
          <w:bCs/>
          <w:sz w:val="28"/>
          <w:szCs w:val="28"/>
        </w:rPr>
      </w:pPr>
      <w:bookmarkStart w:id="120" w:name="_Toc121221316"/>
      <w:r w:rsidRPr="00717BE9">
        <w:rPr>
          <w:rFonts w:eastAsiaTheme="majorEastAsia" w:cstheme="majorBidi"/>
          <w:b/>
          <w:bCs/>
          <w:sz w:val="28"/>
          <w:szCs w:val="28"/>
        </w:rPr>
        <w:lastRenderedPageBreak/>
        <w:t>Область применения и общие положения</w:t>
      </w:r>
      <w:bookmarkEnd w:id="120"/>
    </w:p>
    <w:p w14:paraId="4D12B580" w14:textId="77777777" w:rsidR="00C445FC" w:rsidRPr="00717BE9" w:rsidRDefault="00C445FC" w:rsidP="00DD4408">
      <w:pPr>
        <w:numPr>
          <w:ilvl w:val="1"/>
          <w:numId w:val="113"/>
        </w:numPr>
        <w:spacing w:line="276" w:lineRule="auto"/>
        <w:ind w:left="0" w:firstLine="709"/>
        <w:contextualSpacing/>
        <w:jc w:val="both"/>
        <w:rPr>
          <w:sz w:val="28"/>
          <w:szCs w:val="28"/>
        </w:rPr>
      </w:pPr>
      <w:r w:rsidRPr="00717BE9">
        <w:rPr>
          <w:sz w:val="28"/>
          <w:szCs w:val="28"/>
        </w:rPr>
        <w:t xml:space="preserve"> Настоящие Методические указания устанавливают требования </w:t>
      </w:r>
      <w:r w:rsidRPr="00717BE9">
        <w:rPr>
          <w:sz w:val="28"/>
          <w:szCs w:val="28"/>
        </w:rPr>
        <w:br/>
        <w:t>к методам и объему проверки готовности генерирующего оборудования тепловых электростанций к участию в общем первичном регулировании частоты, а также требования к структуре и содержанию рабочих программ контрольных испытаний и отчетов о проведенных проверках.</w:t>
      </w:r>
    </w:p>
    <w:p w14:paraId="61C9DF84" w14:textId="77777777" w:rsidR="00C445FC" w:rsidRPr="00717BE9" w:rsidRDefault="00C445FC" w:rsidP="00DD4408">
      <w:pPr>
        <w:numPr>
          <w:ilvl w:val="1"/>
          <w:numId w:val="113"/>
        </w:numPr>
        <w:spacing w:line="276" w:lineRule="auto"/>
        <w:ind w:left="0" w:firstLine="709"/>
        <w:contextualSpacing/>
        <w:jc w:val="both"/>
        <w:rPr>
          <w:sz w:val="28"/>
          <w:szCs w:val="28"/>
        </w:rPr>
      </w:pPr>
      <w:r w:rsidRPr="00717BE9">
        <w:rPr>
          <w:sz w:val="28"/>
          <w:szCs w:val="28"/>
        </w:rPr>
        <w:t xml:space="preserve"> Организация дополнительных проверок по сравнению с указанными </w:t>
      </w:r>
      <w:r w:rsidRPr="00717BE9">
        <w:rPr>
          <w:sz w:val="28"/>
          <w:szCs w:val="28"/>
        </w:rPr>
        <w:br/>
        <w:t>в настоящих Методических указаниях допускается по решению собственника или иного законного владельца генерирующего оборудования тепловой электростанции.</w:t>
      </w:r>
    </w:p>
    <w:p w14:paraId="1890BA00" w14:textId="77777777" w:rsidR="00C445FC" w:rsidRPr="00717BE9" w:rsidRDefault="00C445FC" w:rsidP="00DD4408">
      <w:pPr>
        <w:numPr>
          <w:ilvl w:val="1"/>
          <w:numId w:val="113"/>
        </w:numPr>
        <w:spacing w:line="276" w:lineRule="auto"/>
        <w:ind w:left="0" w:firstLine="709"/>
        <w:contextualSpacing/>
        <w:jc w:val="both"/>
        <w:rPr>
          <w:sz w:val="28"/>
          <w:szCs w:val="28"/>
        </w:rPr>
      </w:pPr>
      <w:r w:rsidRPr="00717BE9">
        <w:rPr>
          <w:sz w:val="28"/>
          <w:szCs w:val="28"/>
        </w:rPr>
        <w:t xml:space="preserve"> Положения настоящих Методических указаний распространяются </w:t>
      </w:r>
      <w:r w:rsidRPr="00717BE9">
        <w:rPr>
          <w:sz w:val="28"/>
          <w:szCs w:val="28"/>
        </w:rPr>
        <w:br/>
        <w:t>на генерирующее оборудование тепловых электростанций следующих типов:</w:t>
      </w:r>
    </w:p>
    <w:p w14:paraId="033C4CD3" w14:textId="77777777" w:rsidR="00C445FC" w:rsidRPr="00717BE9" w:rsidRDefault="00C445FC" w:rsidP="00DD4408">
      <w:pPr>
        <w:widowControl w:val="0"/>
        <w:numPr>
          <w:ilvl w:val="0"/>
          <w:numId w:val="112"/>
        </w:numPr>
        <w:tabs>
          <w:tab w:val="left" w:pos="1134"/>
        </w:tabs>
        <w:autoSpaceDE w:val="0"/>
        <w:autoSpaceDN w:val="0"/>
        <w:adjustRightInd w:val="0"/>
        <w:spacing w:line="276" w:lineRule="auto"/>
        <w:ind w:left="-142" w:firstLine="851"/>
        <w:jc w:val="both"/>
        <w:rPr>
          <w:sz w:val="28"/>
          <w:szCs w:val="28"/>
        </w:rPr>
      </w:pPr>
      <w:r w:rsidRPr="00717BE9">
        <w:rPr>
          <w:sz w:val="28"/>
          <w:szCs w:val="28"/>
        </w:rPr>
        <w:t>паросиловые установки блочной компоновки;</w:t>
      </w:r>
    </w:p>
    <w:p w14:paraId="3B5BDE52" w14:textId="77777777" w:rsidR="00C445FC" w:rsidRPr="00717BE9" w:rsidRDefault="00C445FC" w:rsidP="00DD4408">
      <w:pPr>
        <w:widowControl w:val="0"/>
        <w:numPr>
          <w:ilvl w:val="0"/>
          <w:numId w:val="112"/>
        </w:numPr>
        <w:tabs>
          <w:tab w:val="left" w:pos="1134"/>
        </w:tabs>
        <w:autoSpaceDE w:val="0"/>
        <w:autoSpaceDN w:val="0"/>
        <w:adjustRightInd w:val="0"/>
        <w:spacing w:line="276" w:lineRule="auto"/>
        <w:ind w:left="-142" w:firstLine="851"/>
        <w:jc w:val="both"/>
        <w:rPr>
          <w:sz w:val="28"/>
          <w:szCs w:val="28"/>
        </w:rPr>
      </w:pPr>
      <w:r w:rsidRPr="00717BE9">
        <w:rPr>
          <w:sz w:val="28"/>
          <w:szCs w:val="28"/>
        </w:rPr>
        <w:t xml:space="preserve">паросиловые установки </w:t>
      </w:r>
      <w:proofErr w:type="spellStart"/>
      <w:r w:rsidRPr="00717BE9">
        <w:rPr>
          <w:sz w:val="28"/>
          <w:szCs w:val="28"/>
        </w:rPr>
        <w:t>неблочной</w:t>
      </w:r>
      <w:proofErr w:type="spellEnd"/>
      <w:r w:rsidRPr="00717BE9">
        <w:rPr>
          <w:sz w:val="28"/>
          <w:szCs w:val="28"/>
        </w:rPr>
        <w:t xml:space="preserve"> компоновки, работающие с общим паровым коллектором;</w:t>
      </w:r>
    </w:p>
    <w:p w14:paraId="4E6CB4F3" w14:textId="77777777" w:rsidR="00C445FC" w:rsidRPr="00717BE9" w:rsidRDefault="00C445FC" w:rsidP="00DD4408">
      <w:pPr>
        <w:widowControl w:val="0"/>
        <w:numPr>
          <w:ilvl w:val="0"/>
          <w:numId w:val="112"/>
        </w:numPr>
        <w:tabs>
          <w:tab w:val="left" w:pos="1134"/>
        </w:tabs>
        <w:autoSpaceDE w:val="0"/>
        <w:autoSpaceDN w:val="0"/>
        <w:adjustRightInd w:val="0"/>
        <w:spacing w:line="276" w:lineRule="auto"/>
        <w:ind w:left="-142" w:firstLine="851"/>
        <w:jc w:val="both"/>
        <w:rPr>
          <w:sz w:val="28"/>
          <w:szCs w:val="28"/>
        </w:rPr>
      </w:pPr>
      <w:r w:rsidRPr="00717BE9">
        <w:rPr>
          <w:sz w:val="28"/>
          <w:szCs w:val="28"/>
        </w:rPr>
        <w:t>парогазовые установки утилизационного типа;</w:t>
      </w:r>
    </w:p>
    <w:p w14:paraId="3B66B1DC" w14:textId="77777777" w:rsidR="00C445FC" w:rsidRPr="00717BE9" w:rsidRDefault="00C445FC" w:rsidP="00DD4408">
      <w:pPr>
        <w:widowControl w:val="0"/>
        <w:numPr>
          <w:ilvl w:val="0"/>
          <w:numId w:val="112"/>
        </w:numPr>
        <w:tabs>
          <w:tab w:val="left" w:pos="1134"/>
        </w:tabs>
        <w:autoSpaceDE w:val="0"/>
        <w:autoSpaceDN w:val="0"/>
        <w:adjustRightInd w:val="0"/>
        <w:spacing w:line="276" w:lineRule="auto"/>
        <w:ind w:left="-142" w:firstLine="851"/>
        <w:jc w:val="both"/>
        <w:rPr>
          <w:sz w:val="28"/>
          <w:szCs w:val="28"/>
        </w:rPr>
      </w:pPr>
      <w:r w:rsidRPr="00717BE9">
        <w:rPr>
          <w:sz w:val="28"/>
          <w:szCs w:val="28"/>
        </w:rPr>
        <w:t>парогазовые установки со сбросом выхлопных газов газотурбинных установок в котел паросиловой установки;</w:t>
      </w:r>
    </w:p>
    <w:p w14:paraId="6DC207C1" w14:textId="77777777" w:rsidR="00C445FC" w:rsidRPr="00717BE9" w:rsidRDefault="00C445FC" w:rsidP="00DD4408">
      <w:pPr>
        <w:widowControl w:val="0"/>
        <w:numPr>
          <w:ilvl w:val="0"/>
          <w:numId w:val="112"/>
        </w:numPr>
        <w:tabs>
          <w:tab w:val="left" w:pos="1134"/>
        </w:tabs>
        <w:autoSpaceDE w:val="0"/>
        <w:autoSpaceDN w:val="0"/>
        <w:adjustRightInd w:val="0"/>
        <w:spacing w:line="276" w:lineRule="auto"/>
        <w:ind w:left="-142" w:firstLine="851"/>
        <w:jc w:val="both"/>
        <w:rPr>
          <w:sz w:val="28"/>
          <w:szCs w:val="28"/>
        </w:rPr>
      </w:pPr>
      <w:r w:rsidRPr="00717BE9">
        <w:rPr>
          <w:sz w:val="28"/>
          <w:szCs w:val="28"/>
        </w:rPr>
        <w:t>парогазовые установки с дожиганием;</w:t>
      </w:r>
    </w:p>
    <w:p w14:paraId="47B07837" w14:textId="77777777" w:rsidR="00C445FC" w:rsidRPr="00717BE9" w:rsidRDefault="00C445FC" w:rsidP="00DD4408">
      <w:pPr>
        <w:widowControl w:val="0"/>
        <w:numPr>
          <w:ilvl w:val="0"/>
          <w:numId w:val="112"/>
        </w:numPr>
        <w:tabs>
          <w:tab w:val="left" w:pos="1134"/>
        </w:tabs>
        <w:autoSpaceDE w:val="0"/>
        <w:autoSpaceDN w:val="0"/>
        <w:adjustRightInd w:val="0"/>
        <w:spacing w:line="276" w:lineRule="auto"/>
        <w:ind w:left="-142" w:firstLine="851"/>
        <w:jc w:val="both"/>
        <w:rPr>
          <w:sz w:val="28"/>
          <w:szCs w:val="28"/>
        </w:rPr>
      </w:pPr>
      <w:r w:rsidRPr="00717BE9">
        <w:rPr>
          <w:sz w:val="28"/>
          <w:szCs w:val="28"/>
        </w:rPr>
        <w:t>парогазовые установки с параллельной схемой;</w:t>
      </w:r>
    </w:p>
    <w:p w14:paraId="5800AE9F" w14:textId="77777777" w:rsidR="00C445FC" w:rsidRPr="00717BE9" w:rsidRDefault="00C445FC" w:rsidP="00DD4408">
      <w:pPr>
        <w:widowControl w:val="0"/>
        <w:numPr>
          <w:ilvl w:val="0"/>
          <w:numId w:val="112"/>
        </w:numPr>
        <w:tabs>
          <w:tab w:val="left" w:pos="1134"/>
        </w:tabs>
        <w:autoSpaceDE w:val="0"/>
        <w:autoSpaceDN w:val="0"/>
        <w:adjustRightInd w:val="0"/>
        <w:spacing w:line="276" w:lineRule="auto"/>
        <w:ind w:left="-142" w:firstLine="851"/>
        <w:jc w:val="both"/>
        <w:rPr>
          <w:sz w:val="28"/>
          <w:szCs w:val="28"/>
        </w:rPr>
      </w:pPr>
      <w:r w:rsidRPr="00717BE9">
        <w:rPr>
          <w:sz w:val="28"/>
          <w:szCs w:val="28"/>
        </w:rPr>
        <w:t>газотурбинные установки, работающие автономно;</w:t>
      </w:r>
    </w:p>
    <w:p w14:paraId="2D37DF08" w14:textId="77777777" w:rsidR="00C445FC" w:rsidRPr="00717BE9" w:rsidRDefault="00C445FC" w:rsidP="00DD4408">
      <w:pPr>
        <w:widowControl w:val="0"/>
        <w:numPr>
          <w:ilvl w:val="0"/>
          <w:numId w:val="112"/>
        </w:numPr>
        <w:tabs>
          <w:tab w:val="left" w:pos="1134"/>
        </w:tabs>
        <w:autoSpaceDE w:val="0"/>
        <w:autoSpaceDN w:val="0"/>
        <w:adjustRightInd w:val="0"/>
        <w:spacing w:line="276" w:lineRule="auto"/>
        <w:ind w:left="-142" w:firstLine="851"/>
        <w:jc w:val="both"/>
        <w:rPr>
          <w:sz w:val="28"/>
          <w:szCs w:val="28"/>
        </w:rPr>
      </w:pPr>
      <w:r w:rsidRPr="00717BE9">
        <w:rPr>
          <w:sz w:val="28"/>
          <w:szCs w:val="28"/>
        </w:rPr>
        <w:t>газотурбинные установки с водогрейными и (или) промышленными паровыми котлами (газотурбинные теплоэлектроцентрали);</w:t>
      </w:r>
    </w:p>
    <w:p w14:paraId="53740481" w14:textId="77777777" w:rsidR="00C445FC" w:rsidRPr="00717BE9" w:rsidRDefault="00C445FC" w:rsidP="00DD4408">
      <w:pPr>
        <w:widowControl w:val="0"/>
        <w:numPr>
          <w:ilvl w:val="0"/>
          <w:numId w:val="112"/>
        </w:numPr>
        <w:tabs>
          <w:tab w:val="left" w:pos="1134"/>
        </w:tabs>
        <w:autoSpaceDE w:val="0"/>
        <w:autoSpaceDN w:val="0"/>
        <w:adjustRightInd w:val="0"/>
        <w:spacing w:line="276" w:lineRule="auto"/>
        <w:ind w:left="-142" w:firstLine="851"/>
        <w:jc w:val="both"/>
        <w:rPr>
          <w:sz w:val="28"/>
          <w:szCs w:val="28"/>
        </w:rPr>
      </w:pPr>
      <w:proofErr w:type="spellStart"/>
      <w:r w:rsidRPr="00717BE9">
        <w:rPr>
          <w:sz w:val="28"/>
          <w:szCs w:val="28"/>
        </w:rPr>
        <w:t>газопоршневые</w:t>
      </w:r>
      <w:proofErr w:type="spellEnd"/>
      <w:r w:rsidRPr="00717BE9">
        <w:rPr>
          <w:sz w:val="28"/>
          <w:szCs w:val="28"/>
        </w:rPr>
        <w:t xml:space="preserve"> агрегаты.</w:t>
      </w:r>
    </w:p>
    <w:p w14:paraId="24DDB776" w14:textId="77777777" w:rsidR="00C445FC" w:rsidRPr="00717BE9" w:rsidRDefault="00C445FC" w:rsidP="00DD4408">
      <w:pPr>
        <w:widowControl w:val="0"/>
        <w:numPr>
          <w:ilvl w:val="1"/>
          <w:numId w:val="113"/>
        </w:numPr>
        <w:tabs>
          <w:tab w:val="left" w:pos="1134"/>
        </w:tabs>
        <w:autoSpaceDE w:val="0"/>
        <w:autoSpaceDN w:val="0"/>
        <w:adjustRightInd w:val="0"/>
        <w:spacing w:after="200" w:line="276" w:lineRule="auto"/>
        <w:ind w:left="0" w:firstLine="709"/>
        <w:contextualSpacing/>
        <w:jc w:val="both"/>
      </w:pPr>
      <w:r w:rsidRPr="00717BE9">
        <w:rPr>
          <w:sz w:val="28"/>
          <w:szCs w:val="28"/>
        </w:rPr>
        <w:t xml:space="preserve"> Настоящие Методические указания разработаны в соответствии </w:t>
      </w:r>
      <w:r w:rsidRPr="00717BE9">
        <w:rPr>
          <w:sz w:val="28"/>
          <w:szCs w:val="28"/>
        </w:rPr>
        <w:br/>
        <w:t>с действующими в электроэнергетике нормативно-техническими документами, включая Требования к участию генерирующего оборудования в общем первичном регулировании частоты [1] и Правила технической эксплуатации электрических станций и сетей Российской Федерации [2], с учетом опыта проведения контрольных испытаний на готовность к участию в общем первичном регулировании частоты генерирующего оборудования тепловых электростанций.</w:t>
      </w:r>
    </w:p>
    <w:p w14:paraId="68D3E13D" w14:textId="77777777" w:rsidR="00C445FC" w:rsidRPr="00717BE9" w:rsidRDefault="00C445FC" w:rsidP="00DD4408">
      <w:pPr>
        <w:keepNext/>
        <w:keepLines/>
        <w:numPr>
          <w:ilvl w:val="0"/>
          <w:numId w:val="111"/>
        </w:numPr>
        <w:spacing w:before="120" w:after="120"/>
        <w:ind w:left="0" w:firstLine="709"/>
        <w:jc w:val="both"/>
        <w:outlineLvl w:val="0"/>
        <w:rPr>
          <w:rFonts w:eastAsiaTheme="majorEastAsia"/>
          <w:b/>
          <w:bCs/>
          <w:sz w:val="28"/>
          <w:szCs w:val="28"/>
        </w:rPr>
      </w:pPr>
      <w:r w:rsidRPr="00717BE9">
        <w:rPr>
          <w:rFonts w:eastAsiaTheme="majorEastAsia"/>
          <w:b/>
          <w:bCs/>
          <w:sz w:val="28"/>
          <w:szCs w:val="28"/>
        </w:rPr>
        <w:t xml:space="preserve"> </w:t>
      </w:r>
      <w:bookmarkStart w:id="121" w:name="_Toc121221317"/>
      <w:r w:rsidRPr="00717BE9">
        <w:rPr>
          <w:rFonts w:eastAsiaTheme="majorEastAsia"/>
          <w:b/>
          <w:bCs/>
          <w:sz w:val="28"/>
          <w:szCs w:val="28"/>
        </w:rPr>
        <w:t>Термины, определения и сокращения</w:t>
      </w:r>
      <w:bookmarkEnd w:id="121"/>
    </w:p>
    <w:p w14:paraId="2374C3EB" w14:textId="77777777" w:rsidR="00C445FC" w:rsidRPr="00717BE9" w:rsidRDefault="00C445FC" w:rsidP="00DD4408">
      <w:pPr>
        <w:numPr>
          <w:ilvl w:val="1"/>
          <w:numId w:val="128"/>
        </w:numPr>
        <w:tabs>
          <w:tab w:val="left" w:pos="567"/>
        </w:tabs>
        <w:spacing w:before="120" w:after="120"/>
        <w:ind w:left="0" w:firstLine="709"/>
        <w:jc w:val="both"/>
        <w:outlineLvl w:val="1"/>
        <w:rPr>
          <w:sz w:val="28"/>
          <w:szCs w:val="28"/>
        </w:rPr>
      </w:pPr>
      <w:r w:rsidRPr="00717BE9">
        <w:rPr>
          <w:sz w:val="28"/>
          <w:szCs w:val="28"/>
        </w:rPr>
        <w:t xml:space="preserve"> </w:t>
      </w:r>
      <w:bookmarkStart w:id="122" w:name="_Toc121221318"/>
      <w:r w:rsidRPr="00717BE9">
        <w:rPr>
          <w:sz w:val="28"/>
          <w:szCs w:val="28"/>
        </w:rPr>
        <w:t>Термины и определения</w:t>
      </w:r>
      <w:bookmarkEnd w:id="122"/>
    </w:p>
    <w:p w14:paraId="518CD148" w14:textId="77777777" w:rsidR="00C445FC" w:rsidRPr="00717BE9" w:rsidRDefault="00C445FC" w:rsidP="00C445FC">
      <w:pPr>
        <w:spacing w:line="276" w:lineRule="auto"/>
        <w:ind w:firstLine="709"/>
        <w:jc w:val="both"/>
        <w:rPr>
          <w:b/>
          <w:bCs/>
          <w:sz w:val="28"/>
          <w:szCs w:val="28"/>
        </w:rPr>
      </w:pPr>
      <w:r w:rsidRPr="00717BE9">
        <w:rPr>
          <w:sz w:val="28"/>
          <w:szCs w:val="28"/>
        </w:rPr>
        <w:t>В настоящих Методических указаниях применяются термины и определения, в значениях, установленны</w:t>
      </w:r>
      <w:r w:rsidRPr="00717BE9">
        <w:rPr>
          <w:rFonts w:eastAsiaTheme="minorHAnsi"/>
          <w:sz w:val="28"/>
          <w:szCs w:val="28"/>
          <w:lang w:eastAsia="en-US"/>
        </w:rPr>
        <w:t>х законодательством Российской Федерации,</w:t>
      </w:r>
      <w:r w:rsidRPr="00717BE9">
        <w:rPr>
          <w:sz w:val="28"/>
          <w:szCs w:val="28"/>
        </w:rPr>
        <w:t xml:space="preserve"> ГОСТ</w:t>
      </w:r>
      <w:r w:rsidRPr="00717BE9">
        <w:rPr>
          <w:sz w:val="28"/>
          <w:szCs w:val="28"/>
          <w:lang w:val="en-US"/>
        </w:rPr>
        <w:t> </w:t>
      </w:r>
      <w:r w:rsidRPr="00717BE9">
        <w:rPr>
          <w:sz w:val="28"/>
          <w:szCs w:val="28"/>
        </w:rPr>
        <w:t>Р</w:t>
      </w:r>
      <w:r w:rsidRPr="00717BE9">
        <w:rPr>
          <w:sz w:val="28"/>
          <w:szCs w:val="28"/>
          <w:lang w:val="en-US"/>
        </w:rPr>
        <w:t> </w:t>
      </w:r>
      <w:r w:rsidRPr="00717BE9">
        <w:rPr>
          <w:sz w:val="28"/>
          <w:szCs w:val="28"/>
        </w:rPr>
        <w:t xml:space="preserve">57114-2016 [3] и ГОСТ Р 55890-2013 [4], а также следующие термины </w:t>
      </w:r>
      <w:r w:rsidRPr="00717BE9">
        <w:rPr>
          <w:sz w:val="28"/>
          <w:szCs w:val="28"/>
        </w:rPr>
        <w:br/>
        <w:t>с соответствующими определениями:</w:t>
      </w:r>
    </w:p>
    <w:p w14:paraId="224598DD" w14:textId="77777777" w:rsidR="00C445FC" w:rsidRPr="00717BE9" w:rsidRDefault="00C445FC" w:rsidP="00C445FC">
      <w:pPr>
        <w:spacing w:line="276" w:lineRule="auto"/>
        <w:ind w:firstLine="709"/>
        <w:jc w:val="both"/>
        <w:rPr>
          <w:sz w:val="28"/>
          <w:szCs w:val="28"/>
        </w:rPr>
      </w:pPr>
      <w:r w:rsidRPr="00717BE9">
        <w:rPr>
          <w:b/>
          <w:sz w:val="28"/>
          <w:szCs w:val="28"/>
        </w:rPr>
        <w:lastRenderedPageBreak/>
        <w:t>Величина расширения «мертвой полосы» первичного регулирования</w:t>
      </w:r>
      <w:r w:rsidRPr="00717BE9">
        <w:rPr>
          <w:sz w:val="28"/>
          <w:szCs w:val="28"/>
        </w:rPr>
        <w:t xml:space="preserve"> – программная величина, используемая для увеличения «мертвой полосы» первичного регулирования.</w:t>
      </w:r>
    </w:p>
    <w:p w14:paraId="63062ABA" w14:textId="77777777" w:rsidR="00C445FC" w:rsidRPr="00717BE9" w:rsidRDefault="00C445FC" w:rsidP="00C445FC">
      <w:pPr>
        <w:spacing w:line="276" w:lineRule="auto"/>
        <w:ind w:firstLine="709"/>
        <w:jc w:val="both"/>
        <w:rPr>
          <w:color w:val="000000"/>
          <w:sz w:val="28"/>
          <w:szCs w:val="28"/>
        </w:rPr>
      </w:pPr>
      <w:proofErr w:type="spellStart"/>
      <w:r w:rsidRPr="00717BE9">
        <w:rPr>
          <w:b/>
          <w:color w:val="000000"/>
          <w:sz w:val="28"/>
          <w:szCs w:val="28"/>
        </w:rPr>
        <w:t>Газопоршневой</w:t>
      </w:r>
      <w:proofErr w:type="spellEnd"/>
      <w:r w:rsidRPr="00717BE9">
        <w:rPr>
          <w:b/>
          <w:color w:val="000000"/>
          <w:sz w:val="28"/>
          <w:szCs w:val="28"/>
        </w:rPr>
        <w:t xml:space="preserve"> агрегат </w:t>
      </w:r>
      <w:r w:rsidRPr="00717BE9">
        <w:rPr>
          <w:color w:val="000000"/>
          <w:sz w:val="28"/>
          <w:szCs w:val="28"/>
        </w:rPr>
        <w:t xml:space="preserve">– </w:t>
      </w:r>
      <w:r w:rsidRPr="00717BE9">
        <w:rPr>
          <w:sz w:val="28"/>
          <w:szCs w:val="28"/>
        </w:rPr>
        <w:t>энергетическая установка</w:t>
      </w:r>
      <w:r w:rsidRPr="00717BE9">
        <w:rPr>
          <w:color w:val="000000"/>
          <w:sz w:val="28"/>
          <w:szCs w:val="28"/>
        </w:rPr>
        <w:t xml:space="preserve">, состоящая </w:t>
      </w:r>
      <w:r w:rsidRPr="00717BE9">
        <w:rPr>
          <w:color w:val="000000"/>
          <w:sz w:val="28"/>
          <w:szCs w:val="28"/>
        </w:rPr>
        <w:br/>
        <w:t>из поршневого двигателя внутреннего сгорания, работающего на природном или другом горючем газе.</w:t>
      </w:r>
    </w:p>
    <w:p w14:paraId="7EA2169B" w14:textId="77777777" w:rsidR="00C445FC" w:rsidRPr="00717BE9" w:rsidRDefault="00C445FC" w:rsidP="00C445FC">
      <w:pPr>
        <w:spacing w:line="276" w:lineRule="auto"/>
        <w:ind w:firstLine="709"/>
        <w:jc w:val="both"/>
        <w:rPr>
          <w:color w:val="000000"/>
          <w:sz w:val="28"/>
          <w:szCs w:val="28"/>
        </w:rPr>
      </w:pPr>
      <w:r w:rsidRPr="00717BE9">
        <w:rPr>
          <w:b/>
          <w:color w:val="000000"/>
          <w:sz w:val="28"/>
          <w:szCs w:val="28"/>
        </w:rPr>
        <w:t>Газотурбинная надстройка</w:t>
      </w:r>
      <w:r w:rsidRPr="00717BE9">
        <w:rPr>
          <w:color w:val="000000"/>
          <w:sz w:val="28"/>
          <w:szCs w:val="28"/>
        </w:rPr>
        <w:t xml:space="preserve"> – ГТУ и технологически связанное с ней оборудование, используемое для интегрирования ГТУ в действующие паросиловые установки электростанций и промышленные или отопительные котельные.</w:t>
      </w:r>
    </w:p>
    <w:p w14:paraId="2B4A2DDF" w14:textId="77777777" w:rsidR="00C445FC" w:rsidRPr="00717BE9" w:rsidRDefault="00C445FC" w:rsidP="00C445FC">
      <w:pPr>
        <w:spacing w:line="276" w:lineRule="auto"/>
        <w:ind w:firstLine="709"/>
        <w:jc w:val="both"/>
        <w:rPr>
          <w:color w:val="000000"/>
          <w:sz w:val="28"/>
          <w:szCs w:val="28"/>
        </w:rPr>
      </w:pPr>
      <w:r w:rsidRPr="00717BE9">
        <w:rPr>
          <w:b/>
          <w:color w:val="000000"/>
          <w:sz w:val="28"/>
          <w:szCs w:val="28"/>
        </w:rPr>
        <w:t>Газотурбинная установка</w:t>
      </w:r>
      <w:r w:rsidRPr="00717BE9">
        <w:rPr>
          <w:color w:val="000000"/>
          <w:sz w:val="28"/>
          <w:szCs w:val="28"/>
        </w:rPr>
        <w:t xml:space="preserve"> – конструктивно объединенная совокупность газотурбинного двигателя, газовоздушного тракта, системы управления </w:t>
      </w:r>
      <w:r w:rsidRPr="00717BE9">
        <w:rPr>
          <w:color w:val="000000"/>
          <w:sz w:val="28"/>
          <w:szCs w:val="28"/>
        </w:rPr>
        <w:br/>
        <w:t>и вспомогательных систем.</w:t>
      </w:r>
    </w:p>
    <w:p w14:paraId="57CE9DB3" w14:textId="77777777" w:rsidR="00C445FC" w:rsidRPr="00717BE9" w:rsidRDefault="00C445FC" w:rsidP="00C445FC">
      <w:pPr>
        <w:ind w:firstLine="709"/>
        <w:jc w:val="both"/>
        <w:rPr>
          <w:sz w:val="28"/>
          <w:szCs w:val="28"/>
        </w:rPr>
      </w:pPr>
      <w:r w:rsidRPr="00717BE9">
        <w:rPr>
          <w:b/>
          <w:color w:val="000000"/>
          <w:sz w:val="28"/>
          <w:szCs w:val="28"/>
        </w:rPr>
        <w:t>Газотурбинная теплоэлектроцентраль</w:t>
      </w:r>
      <w:r w:rsidRPr="00717BE9">
        <w:rPr>
          <w:color w:val="000000"/>
          <w:sz w:val="28"/>
          <w:szCs w:val="28"/>
        </w:rPr>
        <w:t xml:space="preserve"> – </w:t>
      </w:r>
      <w:r w:rsidRPr="00717BE9">
        <w:rPr>
          <w:sz w:val="28"/>
          <w:szCs w:val="28"/>
        </w:rPr>
        <w:t xml:space="preserve">тепловая электроцентраль с ГТУ и утилизацией тепла в котле-утилизаторе или в водогрейном котле для целей теплофикации (без паровых турбин). В зависимости от характера тепловой нагрузки ГТУ-ТЭЦ могут быть отопительного, промышленного типа или </w:t>
      </w:r>
      <w:r w:rsidRPr="00717BE9">
        <w:rPr>
          <w:sz w:val="28"/>
          <w:szCs w:val="28"/>
        </w:rPr>
        <w:br/>
        <w:t>с комбинированной тепловой схемой.</w:t>
      </w:r>
    </w:p>
    <w:p w14:paraId="2C84C621" w14:textId="77777777" w:rsidR="00C445FC" w:rsidRPr="00717BE9" w:rsidRDefault="00C445FC" w:rsidP="00C445FC">
      <w:pPr>
        <w:tabs>
          <w:tab w:val="left" w:pos="1560"/>
        </w:tabs>
        <w:spacing w:line="276" w:lineRule="auto"/>
        <w:ind w:firstLine="709"/>
        <w:jc w:val="both"/>
        <w:rPr>
          <w:sz w:val="28"/>
          <w:szCs w:val="28"/>
        </w:rPr>
      </w:pPr>
      <w:r w:rsidRPr="00717BE9">
        <w:rPr>
          <w:b/>
          <w:sz w:val="28"/>
          <w:szCs w:val="28"/>
        </w:rPr>
        <w:t>Диапазон регулирования</w:t>
      </w:r>
      <w:r w:rsidRPr="00717BE9">
        <w:rPr>
          <w:sz w:val="28"/>
          <w:szCs w:val="28"/>
        </w:rPr>
        <w:t xml:space="preserve"> – интервал нагрузок внутри регулировочного диапазона, в пределах которого мощность может изменяться автоматически </w:t>
      </w:r>
      <w:r w:rsidRPr="00717BE9">
        <w:rPr>
          <w:sz w:val="28"/>
          <w:szCs w:val="28"/>
        </w:rPr>
        <w:br/>
        <w:t>без изменения состава вспомогательного оборудования и горелочных устройств.</w:t>
      </w:r>
    </w:p>
    <w:p w14:paraId="7CB19B41" w14:textId="77777777" w:rsidR="00C445FC" w:rsidRPr="00717BE9" w:rsidRDefault="00C445FC" w:rsidP="00C445FC">
      <w:pPr>
        <w:tabs>
          <w:tab w:val="left" w:pos="1560"/>
        </w:tabs>
        <w:spacing w:line="276" w:lineRule="auto"/>
        <w:ind w:firstLine="709"/>
        <w:jc w:val="both"/>
        <w:rPr>
          <w:b/>
          <w:sz w:val="28"/>
          <w:szCs w:val="28"/>
        </w:rPr>
      </w:pPr>
      <w:r w:rsidRPr="00717BE9">
        <w:rPr>
          <w:b/>
          <w:sz w:val="28"/>
          <w:szCs w:val="28"/>
        </w:rPr>
        <w:t>Парогазовая установка надстроечного типа</w:t>
      </w:r>
      <w:r w:rsidRPr="00717BE9">
        <w:rPr>
          <w:sz w:val="28"/>
          <w:szCs w:val="28"/>
        </w:rPr>
        <w:t xml:space="preserve"> – энергетическая установка, включающая технологически связанные между собой ГТ-надстройку, паровой котел паросиловой установки и паротурбинную установку.</w:t>
      </w:r>
    </w:p>
    <w:p w14:paraId="449E0074" w14:textId="77777777" w:rsidR="00C445FC" w:rsidRPr="00717BE9" w:rsidRDefault="00C445FC" w:rsidP="00C445FC">
      <w:pPr>
        <w:tabs>
          <w:tab w:val="left" w:pos="1560"/>
        </w:tabs>
        <w:spacing w:line="276" w:lineRule="auto"/>
        <w:ind w:firstLine="709"/>
        <w:jc w:val="both"/>
        <w:rPr>
          <w:sz w:val="28"/>
          <w:szCs w:val="28"/>
        </w:rPr>
      </w:pPr>
      <w:r w:rsidRPr="00717BE9">
        <w:rPr>
          <w:b/>
          <w:sz w:val="28"/>
          <w:szCs w:val="28"/>
        </w:rPr>
        <w:t>Парогазовая установка утилизационного типа</w:t>
      </w:r>
      <w:r w:rsidRPr="00717BE9">
        <w:rPr>
          <w:sz w:val="28"/>
          <w:szCs w:val="28"/>
        </w:rPr>
        <w:t xml:space="preserve"> – энергетическая установка, состоящая из одной или нескольких газовых турбин с парогенератором (котлом-утилизатором) на выхлопе, производящим пар для выработки дополнительной мощности в конденсационной или теплофикационной паровой турбине.</w:t>
      </w:r>
    </w:p>
    <w:p w14:paraId="7C843515" w14:textId="77777777" w:rsidR="00C445FC" w:rsidRPr="00717BE9" w:rsidRDefault="00C445FC" w:rsidP="00C445FC">
      <w:pPr>
        <w:tabs>
          <w:tab w:val="left" w:pos="1560"/>
        </w:tabs>
        <w:spacing w:line="276" w:lineRule="auto"/>
        <w:ind w:firstLine="709"/>
        <w:jc w:val="both"/>
        <w:rPr>
          <w:sz w:val="28"/>
          <w:szCs w:val="28"/>
        </w:rPr>
      </w:pPr>
      <w:r w:rsidRPr="00717BE9">
        <w:rPr>
          <w:b/>
          <w:sz w:val="28"/>
          <w:szCs w:val="28"/>
        </w:rPr>
        <w:t>Парогазовая установка с дожиганием</w:t>
      </w:r>
      <w:r w:rsidRPr="00717BE9">
        <w:rPr>
          <w:sz w:val="28"/>
          <w:szCs w:val="28"/>
        </w:rPr>
        <w:t xml:space="preserve"> – парогазовая установка утилизационного типа с дожигающим устройством, установленным перед или внутри котла-утилизатора и предназначенным для увеличения паропроизводительности или дополнительного отпуска тепла.</w:t>
      </w:r>
    </w:p>
    <w:p w14:paraId="76F569C0" w14:textId="77777777" w:rsidR="00C445FC" w:rsidRPr="00717BE9" w:rsidRDefault="00C445FC" w:rsidP="00C445FC">
      <w:pPr>
        <w:tabs>
          <w:tab w:val="left" w:pos="1560"/>
        </w:tabs>
        <w:spacing w:line="276" w:lineRule="auto"/>
        <w:ind w:firstLine="709"/>
        <w:jc w:val="both"/>
        <w:rPr>
          <w:sz w:val="28"/>
          <w:szCs w:val="28"/>
        </w:rPr>
      </w:pPr>
      <w:r w:rsidRPr="00717BE9">
        <w:rPr>
          <w:b/>
          <w:sz w:val="28"/>
          <w:szCs w:val="28"/>
        </w:rPr>
        <w:t>Парогазовая установка со сбросом выхлопных газов ГТУ в котел паросиловой установки (ПГУ сбросного типа, ПГУ с низконапорным парогенератором)</w:t>
      </w:r>
      <w:r w:rsidRPr="00717BE9">
        <w:rPr>
          <w:sz w:val="28"/>
          <w:szCs w:val="28"/>
        </w:rPr>
        <w:t xml:space="preserve"> – парогазовая установка надстроечного типа, в которой выхлопные </w:t>
      </w:r>
      <w:proofErr w:type="spellStart"/>
      <w:r w:rsidRPr="00717BE9">
        <w:rPr>
          <w:sz w:val="28"/>
          <w:szCs w:val="28"/>
        </w:rPr>
        <w:t>газы</w:t>
      </w:r>
      <w:proofErr w:type="spellEnd"/>
      <w:r w:rsidRPr="00717BE9">
        <w:rPr>
          <w:sz w:val="28"/>
          <w:szCs w:val="28"/>
        </w:rPr>
        <w:t xml:space="preserve"> ГТУ направляются в топку парового котла паросиловой установки, замещая в нем воздух, подаваемый дутьевыми вентиляторами.</w:t>
      </w:r>
    </w:p>
    <w:p w14:paraId="3FE6E628" w14:textId="77777777" w:rsidR="00C445FC" w:rsidRPr="00717BE9" w:rsidRDefault="00C445FC" w:rsidP="00C445FC">
      <w:pPr>
        <w:tabs>
          <w:tab w:val="left" w:pos="1560"/>
        </w:tabs>
        <w:spacing w:line="276" w:lineRule="auto"/>
        <w:ind w:firstLine="709"/>
        <w:jc w:val="both"/>
        <w:rPr>
          <w:sz w:val="28"/>
          <w:szCs w:val="28"/>
        </w:rPr>
      </w:pPr>
      <w:r w:rsidRPr="00717BE9">
        <w:rPr>
          <w:b/>
          <w:sz w:val="28"/>
          <w:szCs w:val="28"/>
        </w:rPr>
        <w:lastRenderedPageBreak/>
        <w:t>Парогазовая установка с параллельной схемой</w:t>
      </w:r>
      <w:r w:rsidRPr="00717BE9">
        <w:rPr>
          <w:sz w:val="28"/>
          <w:szCs w:val="28"/>
        </w:rPr>
        <w:t xml:space="preserve"> – парогазовая установка надстроечного типа, состоящая из паросиловой установки и ГТУ с утилизацией тепла в котле-утилизаторе, пар из которого подается в линию свежего пара или </w:t>
      </w:r>
      <w:r w:rsidRPr="00717BE9">
        <w:rPr>
          <w:sz w:val="28"/>
          <w:szCs w:val="28"/>
        </w:rPr>
        <w:br/>
        <w:t>в линию пара холодного (горячего) промежуточного перегрева паросиловой установки.</w:t>
      </w:r>
    </w:p>
    <w:p w14:paraId="18186CAB" w14:textId="77777777" w:rsidR="00C445FC" w:rsidRPr="00717BE9" w:rsidRDefault="00C445FC" w:rsidP="00C445FC">
      <w:pPr>
        <w:tabs>
          <w:tab w:val="left" w:pos="1560"/>
        </w:tabs>
        <w:spacing w:line="276" w:lineRule="auto"/>
        <w:ind w:firstLine="709"/>
        <w:jc w:val="both"/>
        <w:rPr>
          <w:sz w:val="28"/>
          <w:szCs w:val="28"/>
        </w:rPr>
      </w:pPr>
      <w:r w:rsidRPr="00717BE9">
        <w:rPr>
          <w:b/>
          <w:sz w:val="28"/>
          <w:szCs w:val="28"/>
        </w:rPr>
        <w:t>Паросиловая установка блочной компоновки</w:t>
      </w:r>
      <w:r w:rsidRPr="00717BE9">
        <w:rPr>
          <w:sz w:val="28"/>
          <w:szCs w:val="28"/>
        </w:rPr>
        <w:t xml:space="preserve"> – энергетическая установка, состоящая из одного или нескольких паровых котлов, паротурбинной установки, электрогенератора и вспомогательных устройств.</w:t>
      </w:r>
    </w:p>
    <w:p w14:paraId="7C0D9151" w14:textId="77777777" w:rsidR="00C445FC" w:rsidRPr="00717BE9" w:rsidRDefault="00C445FC" w:rsidP="00C445FC">
      <w:pPr>
        <w:tabs>
          <w:tab w:val="left" w:pos="1560"/>
        </w:tabs>
        <w:spacing w:line="276" w:lineRule="auto"/>
        <w:ind w:firstLine="709"/>
        <w:jc w:val="both"/>
        <w:rPr>
          <w:sz w:val="28"/>
          <w:szCs w:val="28"/>
        </w:rPr>
      </w:pPr>
      <w:r w:rsidRPr="00717BE9">
        <w:rPr>
          <w:b/>
          <w:sz w:val="28"/>
          <w:szCs w:val="28"/>
        </w:rPr>
        <w:t xml:space="preserve">Паросиловая установка </w:t>
      </w:r>
      <w:proofErr w:type="spellStart"/>
      <w:r w:rsidRPr="00717BE9">
        <w:rPr>
          <w:b/>
          <w:sz w:val="28"/>
          <w:szCs w:val="28"/>
        </w:rPr>
        <w:t>неблочной</w:t>
      </w:r>
      <w:proofErr w:type="spellEnd"/>
      <w:r w:rsidRPr="00717BE9">
        <w:rPr>
          <w:b/>
          <w:sz w:val="28"/>
          <w:szCs w:val="28"/>
        </w:rPr>
        <w:t xml:space="preserve"> компоновки </w:t>
      </w:r>
      <w:r w:rsidRPr="00717BE9">
        <w:rPr>
          <w:sz w:val="28"/>
          <w:szCs w:val="28"/>
        </w:rPr>
        <w:t xml:space="preserve">– часть электростанции </w:t>
      </w:r>
      <w:r w:rsidRPr="00717BE9">
        <w:rPr>
          <w:sz w:val="28"/>
          <w:szCs w:val="28"/>
        </w:rPr>
        <w:br/>
        <w:t xml:space="preserve">с общим паропроводом, представляющая собой совокупность связанных </w:t>
      </w:r>
      <w:r w:rsidRPr="00717BE9">
        <w:rPr>
          <w:sz w:val="28"/>
          <w:szCs w:val="28"/>
        </w:rPr>
        <w:br/>
        <w:t>по паровому тракту котлов и паровых турбин.</w:t>
      </w:r>
    </w:p>
    <w:p w14:paraId="2F8CCF48" w14:textId="77777777" w:rsidR="00C445FC" w:rsidRPr="00717BE9" w:rsidRDefault="00C445FC" w:rsidP="00C445FC">
      <w:pPr>
        <w:tabs>
          <w:tab w:val="left" w:pos="1560"/>
        </w:tabs>
        <w:spacing w:line="276" w:lineRule="auto"/>
        <w:ind w:firstLine="709"/>
        <w:jc w:val="both"/>
        <w:rPr>
          <w:sz w:val="28"/>
          <w:szCs w:val="28"/>
        </w:rPr>
      </w:pPr>
      <w:r w:rsidRPr="00717BE9">
        <w:rPr>
          <w:b/>
          <w:sz w:val="28"/>
          <w:szCs w:val="28"/>
        </w:rPr>
        <w:t xml:space="preserve">Система автоматического регулирования частоты и мощности </w:t>
      </w:r>
      <w:r w:rsidRPr="00717BE9">
        <w:rPr>
          <w:sz w:val="28"/>
          <w:szCs w:val="28"/>
        </w:rPr>
        <w:t>– совокупность систем автоматического регулирования, функциями которых являются поддержание заданных частоты вращения и активной мощности генерирующего оборудования.</w:t>
      </w:r>
    </w:p>
    <w:p w14:paraId="47F8C490" w14:textId="77777777" w:rsidR="00C445FC" w:rsidRPr="00717BE9" w:rsidRDefault="00C445FC" w:rsidP="00C445FC">
      <w:pPr>
        <w:tabs>
          <w:tab w:val="left" w:pos="1560"/>
        </w:tabs>
        <w:spacing w:line="276" w:lineRule="auto"/>
        <w:ind w:firstLine="709"/>
        <w:jc w:val="both"/>
        <w:rPr>
          <w:sz w:val="28"/>
          <w:szCs w:val="28"/>
        </w:rPr>
      </w:pPr>
      <w:r w:rsidRPr="00717BE9">
        <w:rPr>
          <w:b/>
          <w:sz w:val="28"/>
          <w:szCs w:val="28"/>
        </w:rPr>
        <w:t>Специализированная организация</w:t>
      </w:r>
      <w:r w:rsidRPr="00717BE9">
        <w:rPr>
          <w:sz w:val="28"/>
          <w:szCs w:val="28"/>
        </w:rPr>
        <w:t xml:space="preserve"> – не аффилированная с собственником генерирующего оборудования организация, имеющая опыт проведения режимно-наладочных работ на генерирующем оборудовании рассматриваемого типа.</w:t>
      </w:r>
    </w:p>
    <w:p w14:paraId="2D99A620" w14:textId="77777777" w:rsidR="00C445FC" w:rsidRPr="00717BE9" w:rsidRDefault="00C445FC" w:rsidP="00C445FC">
      <w:pPr>
        <w:tabs>
          <w:tab w:val="left" w:pos="1560"/>
        </w:tabs>
        <w:spacing w:line="276" w:lineRule="auto"/>
        <w:ind w:firstLine="709"/>
        <w:jc w:val="both"/>
        <w:rPr>
          <w:sz w:val="28"/>
          <w:szCs w:val="28"/>
        </w:rPr>
      </w:pPr>
      <w:r w:rsidRPr="00717BE9">
        <w:rPr>
          <w:b/>
          <w:sz w:val="28"/>
          <w:szCs w:val="28"/>
        </w:rPr>
        <w:t>Структурная схема</w:t>
      </w:r>
      <w:r w:rsidRPr="00717BE9">
        <w:rPr>
          <w:sz w:val="28"/>
          <w:szCs w:val="28"/>
        </w:rPr>
        <w:t xml:space="preserve"> – схема, отражающая связи между элементарными звеньями (частями) объекта, выполняющими различные функции.</w:t>
      </w:r>
    </w:p>
    <w:p w14:paraId="7A86DCFB" w14:textId="77777777" w:rsidR="00C445FC" w:rsidRPr="00717BE9" w:rsidRDefault="00C445FC" w:rsidP="00C445FC">
      <w:pPr>
        <w:tabs>
          <w:tab w:val="left" w:pos="1560"/>
        </w:tabs>
        <w:spacing w:line="276" w:lineRule="auto"/>
        <w:ind w:firstLine="709"/>
        <w:jc w:val="both"/>
        <w:rPr>
          <w:color w:val="000000"/>
          <w:sz w:val="28"/>
          <w:szCs w:val="28"/>
        </w:rPr>
      </w:pPr>
      <w:r w:rsidRPr="00717BE9">
        <w:rPr>
          <w:b/>
          <w:sz w:val="28"/>
          <w:szCs w:val="28"/>
        </w:rPr>
        <w:t>Технический минимум (минимальная мощность)</w:t>
      </w:r>
      <w:r w:rsidRPr="00717BE9">
        <w:rPr>
          <w:sz w:val="28"/>
          <w:szCs w:val="28"/>
        </w:rPr>
        <w:t xml:space="preserve"> – </w:t>
      </w:r>
      <w:r w:rsidRPr="00717BE9">
        <w:rPr>
          <w:color w:val="000000"/>
          <w:sz w:val="28"/>
          <w:szCs w:val="28"/>
        </w:rPr>
        <w:t>минимальная активная электрическая мощность, обеспечивающая безопасное для оборудования, потребителя, персонала состояние работы без останова технологического процесса. Для достижения технического минимума допускается изменение состава работающего оборудования и отключение отдельных автоматических регуляторов.</w:t>
      </w:r>
    </w:p>
    <w:p w14:paraId="22D894B4" w14:textId="77777777" w:rsidR="00C445FC" w:rsidRPr="00717BE9" w:rsidRDefault="00C445FC" w:rsidP="00C445FC">
      <w:pPr>
        <w:spacing w:after="200" w:line="276" w:lineRule="auto"/>
        <w:rPr>
          <w:rFonts w:eastAsiaTheme="majorEastAsia"/>
          <w:b/>
          <w:bCs/>
          <w:sz w:val="28"/>
          <w:szCs w:val="28"/>
        </w:rPr>
      </w:pPr>
    </w:p>
    <w:p w14:paraId="69CD7942" w14:textId="77777777" w:rsidR="00C445FC" w:rsidRPr="00717BE9" w:rsidRDefault="00C445FC" w:rsidP="00DD4408">
      <w:pPr>
        <w:numPr>
          <w:ilvl w:val="1"/>
          <w:numId w:val="122"/>
        </w:numPr>
        <w:tabs>
          <w:tab w:val="left" w:pos="567"/>
        </w:tabs>
        <w:spacing w:before="120" w:after="120"/>
        <w:ind w:left="0" w:firstLine="709"/>
        <w:jc w:val="both"/>
        <w:outlineLvl w:val="1"/>
        <w:rPr>
          <w:sz w:val="28"/>
          <w:szCs w:val="28"/>
        </w:rPr>
      </w:pPr>
      <w:r w:rsidRPr="00717BE9">
        <w:rPr>
          <w:sz w:val="28"/>
          <w:szCs w:val="28"/>
        </w:rPr>
        <w:t xml:space="preserve"> </w:t>
      </w:r>
      <w:bookmarkStart w:id="123" w:name="_Toc121221319"/>
      <w:r w:rsidRPr="00717BE9">
        <w:rPr>
          <w:sz w:val="28"/>
          <w:szCs w:val="28"/>
        </w:rPr>
        <w:t>Сокращения и расшифровки</w:t>
      </w:r>
      <w:bookmarkEnd w:id="123"/>
    </w:p>
    <w:tbl>
      <w:tblPr>
        <w:tblStyle w:val="38"/>
        <w:tblW w:w="9390"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444"/>
        <w:gridCol w:w="6786"/>
      </w:tblGrid>
      <w:tr w:rsidR="00C445FC" w:rsidRPr="00717BE9" w14:paraId="6A94FF44" w14:textId="77777777" w:rsidTr="00B366EA">
        <w:trPr>
          <w:trHeight w:val="312"/>
        </w:trPr>
        <w:tc>
          <w:tcPr>
            <w:tcW w:w="2160" w:type="dxa"/>
            <w:noWrap/>
            <w:hideMark/>
          </w:tcPr>
          <w:p w14:paraId="0AB1B7D7" w14:textId="77777777" w:rsidR="00C445FC" w:rsidRPr="00717BE9" w:rsidRDefault="00C445FC" w:rsidP="00B366EA">
            <w:pPr>
              <w:rPr>
                <w:b/>
                <w:sz w:val="28"/>
                <w:szCs w:val="28"/>
              </w:rPr>
            </w:pPr>
            <w:r w:rsidRPr="00717BE9">
              <w:rPr>
                <w:b/>
                <w:sz w:val="28"/>
                <w:szCs w:val="28"/>
              </w:rPr>
              <w:t>АСР</w:t>
            </w:r>
          </w:p>
        </w:tc>
        <w:tc>
          <w:tcPr>
            <w:tcW w:w="444" w:type="dxa"/>
          </w:tcPr>
          <w:p w14:paraId="5EE664EE" w14:textId="77777777" w:rsidR="00C445FC" w:rsidRPr="00717BE9" w:rsidRDefault="00C445FC" w:rsidP="00B366EA">
            <w:pPr>
              <w:rPr>
                <w:sz w:val="28"/>
                <w:szCs w:val="28"/>
              </w:rPr>
            </w:pPr>
            <w:r w:rsidRPr="00717BE9">
              <w:rPr>
                <w:sz w:val="28"/>
                <w:szCs w:val="28"/>
              </w:rPr>
              <w:t>–</w:t>
            </w:r>
          </w:p>
        </w:tc>
        <w:tc>
          <w:tcPr>
            <w:tcW w:w="6786" w:type="dxa"/>
          </w:tcPr>
          <w:p w14:paraId="47BAF6A5" w14:textId="77777777" w:rsidR="00C445FC" w:rsidRPr="00717BE9" w:rsidRDefault="00C445FC" w:rsidP="00B366EA">
            <w:pPr>
              <w:rPr>
                <w:sz w:val="28"/>
                <w:szCs w:val="28"/>
              </w:rPr>
            </w:pPr>
            <w:r w:rsidRPr="00717BE9">
              <w:rPr>
                <w:sz w:val="28"/>
                <w:szCs w:val="28"/>
              </w:rPr>
              <w:t>автоматическая система регулирования;</w:t>
            </w:r>
          </w:p>
        </w:tc>
      </w:tr>
      <w:tr w:rsidR="00C445FC" w:rsidRPr="00717BE9" w14:paraId="174F7946" w14:textId="77777777" w:rsidTr="00B366EA">
        <w:trPr>
          <w:trHeight w:val="312"/>
        </w:trPr>
        <w:tc>
          <w:tcPr>
            <w:tcW w:w="2160" w:type="dxa"/>
            <w:noWrap/>
            <w:hideMark/>
          </w:tcPr>
          <w:p w14:paraId="7111C00C" w14:textId="77777777" w:rsidR="00C445FC" w:rsidRPr="00717BE9" w:rsidRDefault="00C445FC" w:rsidP="00B366EA">
            <w:pPr>
              <w:rPr>
                <w:b/>
                <w:sz w:val="28"/>
                <w:szCs w:val="28"/>
              </w:rPr>
            </w:pPr>
            <w:r w:rsidRPr="00717BE9">
              <w:rPr>
                <w:b/>
                <w:sz w:val="28"/>
                <w:szCs w:val="28"/>
              </w:rPr>
              <w:t>АСУ ТП</w:t>
            </w:r>
          </w:p>
        </w:tc>
        <w:tc>
          <w:tcPr>
            <w:tcW w:w="444" w:type="dxa"/>
          </w:tcPr>
          <w:p w14:paraId="51017F39" w14:textId="77777777" w:rsidR="00C445FC" w:rsidRPr="00717BE9" w:rsidRDefault="00C445FC" w:rsidP="00B366EA">
            <w:pPr>
              <w:rPr>
                <w:sz w:val="28"/>
                <w:szCs w:val="28"/>
              </w:rPr>
            </w:pPr>
            <w:r w:rsidRPr="00717BE9">
              <w:rPr>
                <w:sz w:val="28"/>
                <w:szCs w:val="28"/>
              </w:rPr>
              <w:t>–</w:t>
            </w:r>
          </w:p>
        </w:tc>
        <w:tc>
          <w:tcPr>
            <w:tcW w:w="6786" w:type="dxa"/>
          </w:tcPr>
          <w:p w14:paraId="417A9914" w14:textId="77777777" w:rsidR="00C445FC" w:rsidRPr="00717BE9" w:rsidRDefault="00C445FC" w:rsidP="00B366EA">
            <w:pPr>
              <w:rPr>
                <w:sz w:val="28"/>
                <w:szCs w:val="28"/>
              </w:rPr>
            </w:pPr>
            <w:r w:rsidRPr="00717BE9">
              <w:rPr>
                <w:sz w:val="28"/>
                <w:szCs w:val="28"/>
              </w:rPr>
              <w:t>автоматизированная система управления технологическим процессом;</w:t>
            </w:r>
          </w:p>
        </w:tc>
      </w:tr>
      <w:tr w:rsidR="00C445FC" w:rsidRPr="00717BE9" w14:paraId="51F769B8" w14:textId="77777777" w:rsidTr="00B366EA">
        <w:trPr>
          <w:trHeight w:val="312"/>
        </w:trPr>
        <w:tc>
          <w:tcPr>
            <w:tcW w:w="2160" w:type="dxa"/>
            <w:noWrap/>
          </w:tcPr>
          <w:p w14:paraId="5EEC2036" w14:textId="77777777" w:rsidR="00C445FC" w:rsidRPr="00717BE9" w:rsidRDefault="00C445FC" w:rsidP="00B366EA">
            <w:pPr>
              <w:rPr>
                <w:b/>
                <w:sz w:val="28"/>
                <w:szCs w:val="28"/>
              </w:rPr>
            </w:pPr>
            <w:r w:rsidRPr="00717BE9">
              <w:rPr>
                <w:b/>
                <w:sz w:val="28"/>
                <w:szCs w:val="28"/>
              </w:rPr>
              <w:t>БППГ</w:t>
            </w:r>
          </w:p>
        </w:tc>
        <w:tc>
          <w:tcPr>
            <w:tcW w:w="444" w:type="dxa"/>
          </w:tcPr>
          <w:p w14:paraId="239C90C9" w14:textId="77777777" w:rsidR="00C445FC" w:rsidRPr="00717BE9" w:rsidRDefault="00C445FC" w:rsidP="00B366EA">
            <w:pPr>
              <w:rPr>
                <w:sz w:val="28"/>
                <w:szCs w:val="28"/>
              </w:rPr>
            </w:pPr>
            <w:r w:rsidRPr="00717BE9">
              <w:rPr>
                <w:sz w:val="28"/>
                <w:szCs w:val="28"/>
              </w:rPr>
              <w:t>–</w:t>
            </w:r>
          </w:p>
        </w:tc>
        <w:tc>
          <w:tcPr>
            <w:tcW w:w="6786" w:type="dxa"/>
          </w:tcPr>
          <w:p w14:paraId="486B2857" w14:textId="77777777" w:rsidR="00C445FC" w:rsidRPr="00717BE9" w:rsidRDefault="00C445FC" w:rsidP="00B366EA">
            <w:pPr>
              <w:rPr>
                <w:sz w:val="28"/>
                <w:szCs w:val="28"/>
              </w:rPr>
            </w:pPr>
            <w:r w:rsidRPr="00717BE9">
              <w:rPr>
                <w:sz w:val="28"/>
                <w:szCs w:val="28"/>
              </w:rPr>
              <w:t>блочный пункт подготовки газа;</w:t>
            </w:r>
          </w:p>
        </w:tc>
      </w:tr>
      <w:tr w:rsidR="00C445FC" w:rsidRPr="00717BE9" w14:paraId="565A8B48" w14:textId="77777777" w:rsidTr="00B366EA">
        <w:trPr>
          <w:trHeight w:val="312"/>
        </w:trPr>
        <w:tc>
          <w:tcPr>
            <w:tcW w:w="2160" w:type="dxa"/>
            <w:noWrap/>
            <w:hideMark/>
          </w:tcPr>
          <w:p w14:paraId="1B9FA910" w14:textId="77777777" w:rsidR="00C445FC" w:rsidRPr="00717BE9" w:rsidRDefault="00C445FC" w:rsidP="00B366EA">
            <w:pPr>
              <w:rPr>
                <w:b/>
                <w:sz w:val="28"/>
                <w:szCs w:val="28"/>
              </w:rPr>
            </w:pPr>
            <w:r w:rsidRPr="00717BE9">
              <w:rPr>
                <w:b/>
                <w:sz w:val="28"/>
                <w:szCs w:val="28"/>
              </w:rPr>
              <w:t>БРМ</w:t>
            </w:r>
          </w:p>
        </w:tc>
        <w:tc>
          <w:tcPr>
            <w:tcW w:w="444" w:type="dxa"/>
          </w:tcPr>
          <w:p w14:paraId="57258FE5" w14:textId="77777777" w:rsidR="00C445FC" w:rsidRPr="00717BE9" w:rsidRDefault="00C445FC" w:rsidP="00B366EA">
            <w:pPr>
              <w:rPr>
                <w:sz w:val="28"/>
                <w:szCs w:val="28"/>
              </w:rPr>
            </w:pPr>
            <w:r w:rsidRPr="00717BE9">
              <w:rPr>
                <w:sz w:val="28"/>
                <w:szCs w:val="28"/>
              </w:rPr>
              <w:t>–</w:t>
            </w:r>
          </w:p>
        </w:tc>
        <w:tc>
          <w:tcPr>
            <w:tcW w:w="6786" w:type="dxa"/>
          </w:tcPr>
          <w:p w14:paraId="570E3029" w14:textId="77777777" w:rsidR="00C445FC" w:rsidRPr="00717BE9" w:rsidRDefault="00C445FC" w:rsidP="00B366EA">
            <w:pPr>
              <w:rPr>
                <w:sz w:val="28"/>
                <w:szCs w:val="28"/>
              </w:rPr>
            </w:pPr>
            <w:r w:rsidRPr="00717BE9">
              <w:rPr>
                <w:sz w:val="28"/>
                <w:szCs w:val="28"/>
              </w:rPr>
              <w:t>блочный регулятор мощности;</w:t>
            </w:r>
          </w:p>
        </w:tc>
      </w:tr>
      <w:tr w:rsidR="00C445FC" w:rsidRPr="00717BE9" w14:paraId="3596E1C5" w14:textId="77777777" w:rsidTr="00B366EA">
        <w:trPr>
          <w:trHeight w:val="312"/>
        </w:trPr>
        <w:tc>
          <w:tcPr>
            <w:tcW w:w="2160" w:type="dxa"/>
            <w:noWrap/>
            <w:hideMark/>
          </w:tcPr>
          <w:p w14:paraId="6A9E22B1" w14:textId="77777777" w:rsidR="00C445FC" w:rsidRPr="00717BE9" w:rsidRDefault="00C445FC" w:rsidP="00B366EA">
            <w:pPr>
              <w:rPr>
                <w:b/>
                <w:sz w:val="28"/>
                <w:szCs w:val="28"/>
              </w:rPr>
            </w:pPr>
            <w:r w:rsidRPr="00717BE9">
              <w:rPr>
                <w:b/>
                <w:sz w:val="28"/>
                <w:szCs w:val="28"/>
              </w:rPr>
              <w:t>БРОУ</w:t>
            </w:r>
          </w:p>
        </w:tc>
        <w:tc>
          <w:tcPr>
            <w:tcW w:w="444" w:type="dxa"/>
          </w:tcPr>
          <w:p w14:paraId="4FA5E2D3" w14:textId="77777777" w:rsidR="00C445FC" w:rsidRPr="00717BE9" w:rsidRDefault="00C445FC" w:rsidP="00B366EA">
            <w:pPr>
              <w:rPr>
                <w:sz w:val="28"/>
                <w:szCs w:val="28"/>
              </w:rPr>
            </w:pPr>
            <w:r w:rsidRPr="00717BE9">
              <w:rPr>
                <w:sz w:val="28"/>
                <w:szCs w:val="28"/>
              </w:rPr>
              <w:t>–</w:t>
            </w:r>
          </w:p>
        </w:tc>
        <w:tc>
          <w:tcPr>
            <w:tcW w:w="6786" w:type="dxa"/>
          </w:tcPr>
          <w:p w14:paraId="29FBA287" w14:textId="77777777" w:rsidR="00C445FC" w:rsidRPr="00717BE9" w:rsidRDefault="00C445FC" w:rsidP="00B366EA">
            <w:pPr>
              <w:rPr>
                <w:sz w:val="28"/>
                <w:szCs w:val="28"/>
              </w:rPr>
            </w:pPr>
            <w:r w:rsidRPr="00717BE9">
              <w:rPr>
                <w:sz w:val="28"/>
                <w:szCs w:val="28"/>
              </w:rPr>
              <w:t>быстродействующая редукционно-охладительная установка;</w:t>
            </w:r>
          </w:p>
        </w:tc>
      </w:tr>
      <w:tr w:rsidR="00C445FC" w:rsidRPr="00717BE9" w14:paraId="0FFCC960" w14:textId="77777777" w:rsidTr="00B366EA">
        <w:trPr>
          <w:trHeight w:val="312"/>
        </w:trPr>
        <w:tc>
          <w:tcPr>
            <w:tcW w:w="2160" w:type="dxa"/>
            <w:noWrap/>
            <w:hideMark/>
          </w:tcPr>
          <w:p w14:paraId="78601C67" w14:textId="77777777" w:rsidR="00C445FC" w:rsidRPr="00717BE9" w:rsidRDefault="00C445FC" w:rsidP="00B366EA">
            <w:pPr>
              <w:rPr>
                <w:b/>
                <w:sz w:val="28"/>
                <w:szCs w:val="28"/>
              </w:rPr>
            </w:pPr>
            <w:r w:rsidRPr="00717BE9">
              <w:rPr>
                <w:b/>
                <w:sz w:val="28"/>
                <w:szCs w:val="28"/>
              </w:rPr>
              <w:t>БЧК</w:t>
            </w:r>
          </w:p>
        </w:tc>
        <w:tc>
          <w:tcPr>
            <w:tcW w:w="444" w:type="dxa"/>
          </w:tcPr>
          <w:p w14:paraId="1A2E9375" w14:textId="77777777" w:rsidR="00C445FC" w:rsidRPr="00717BE9" w:rsidRDefault="00C445FC" w:rsidP="00B366EA">
            <w:pPr>
              <w:rPr>
                <w:sz w:val="28"/>
                <w:szCs w:val="28"/>
              </w:rPr>
            </w:pPr>
            <w:r w:rsidRPr="00717BE9">
              <w:rPr>
                <w:sz w:val="28"/>
                <w:szCs w:val="28"/>
              </w:rPr>
              <w:t>–</w:t>
            </w:r>
          </w:p>
        </w:tc>
        <w:tc>
          <w:tcPr>
            <w:tcW w:w="6786" w:type="dxa"/>
          </w:tcPr>
          <w:p w14:paraId="07DBA2AF" w14:textId="77777777" w:rsidR="00C445FC" w:rsidRPr="00717BE9" w:rsidRDefault="00C445FC" w:rsidP="00B366EA">
            <w:pPr>
              <w:rPr>
                <w:sz w:val="28"/>
                <w:szCs w:val="28"/>
              </w:rPr>
            </w:pPr>
            <w:r w:rsidRPr="00717BE9">
              <w:rPr>
                <w:sz w:val="28"/>
                <w:szCs w:val="28"/>
              </w:rPr>
              <w:t>блочный частотный корректор;</w:t>
            </w:r>
          </w:p>
        </w:tc>
      </w:tr>
      <w:tr w:rsidR="00C445FC" w:rsidRPr="00717BE9" w14:paraId="4F631FC0" w14:textId="77777777" w:rsidTr="00B366EA">
        <w:trPr>
          <w:trHeight w:val="312"/>
        </w:trPr>
        <w:tc>
          <w:tcPr>
            <w:tcW w:w="2160" w:type="dxa"/>
            <w:noWrap/>
            <w:hideMark/>
          </w:tcPr>
          <w:p w14:paraId="6FC62B62" w14:textId="77777777" w:rsidR="00C445FC" w:rsidRPr="00717BE9" w:rsidRDefault="00C445FC" w:rsidP="00B366EA">
            <w:pPr>
              <w:rPr>
                <w:b/>
                <w:sz w:val="28"/>
                <w:szCs w:val="28"/>
              </w:rPr>
            </w:pPr>
            <w:r w:rsidRPr="00717BE9">
              <w:rPr>
                <w:b/>
                <w:sz w:val="28"/>
                <w:szCs w:val="28"/>
              </w:rPr>
              <w:t>ВД</w:t>
            </w:r>
          </w:p>
        </w:tc>
        <w:tc>
          <w:tcPr>
            <w:tcW w:w="444" w:type="dxa"/>
          </w:tcPr>
          <w:p w14:paraId="207B41B2" w14:textId="77777777" w:rsidR="00C445FC" w:rsidRPr="00717BE9" w:rsidRDefault="00C445FC" w:rsidP="00B366EA">
            <w:pPr>
              <w:rPr>
                <w:sz w:val="28"/>
                <w:szCs w:val="28"/>
              </w:rPr>
            </w:pPr>
            <w:r w:rsidRPr="00717BE9">
              <w:rPr>
                <w:sz w:val="28"/>
                <w:szCs w:val="28"/>
              </w:rPr>
              <w:t>–</w:t>
            </w:r>
          </w:p>
        </w:tc>
        <w:tc>
          <w:tcPr>
            <w:tcW w:w="6786" w:type="dxa"/>
          </w:tcPr>
          <w:p w14:paraId="3393FD24" w14:textId="77777777" w:rsidR="00C445FC" w:rsidRPr="00717BE9" w:rsidRDefault="00C445FC" w:rsidP="00B366EA">
            <w:pPr>
              <w:rPr>
                <w:sz w:val="28"/>
                <w:szCs w:val="28"/>
              </w:rPr>
            </w:pPr>
            <w:r w:rsidRPr="00717BE9">
              <w:rPr>
                <w:sz w:val="28"/>
                <w:szCs w:val="28"/>
              </w:rPr>
              <w:t>высокое давление;</w:t>
            </w:r>
          </w:p>
        </w:tc>
      </w:tr>
      <w:tr w:rsidR="00C445FC" w:rsidRPr="00717BE9" w14:paraId="7DBBBF54" w14:textId="77777777" w:rsidTr="00B366EA">
        <w:trPr>
          <w:trHeight w:val="312"/>
        </w:trPr>
        <w:tc>
          <w:tcPr>
            <w:tcW w:w="2160" w:type="dxa"/>
            <w:noWrap/>
            <w:hideMark/>
          </w:tcPr>
          <w:p w14:paraId="28C5E224" w14:textId="77777777" w:rsidR="00C445FC" w:rsidRPr="00717BE9" w:rsidRDefault="00C445FC" w:rsidP="00B366EA">
            <w:pPr>
              <w:rPr>
                <w:b/>
                <w:sz w:val="28"/>
                <w:szCs w:val="28"/>
              </w:rPr>
            </w:pPr>
            <w:r w:rsidRPr="00717BE9">
              <w:rPr>
                <w:b/>
                <w:sz w:val="28"/>
                <w:szCs w:val="28"/>
              </w:rPr>
              <w:t>ВНА</w:t>
            </w:r>
          </w:p>
        </w:tc>
        <w:tc>
          <w:tcPr>
            <w:tcW w:w="444" w:type="dxa"/>
          </w:tcPr>
          <w:p w14:paraId="4A814D4E" w14:textId="77777777" w:rsidR="00C445FC" w:rsidRPr="00717BE9" w:rsidRDefault="00C445FC" w:rsidP="00B366EA">
            <w:pPr>
              <w:rPr>
                <w:sz w:val="28"/>
                <w:szCs w:val="28"/>
              </w:rPr>
            </w:pPr>
            <w:r w:rsidRPr="00717BE9">
              <w:rPr>
                <w:sz w:val="28"/>
                <w:szCs w:val="28"/>
              </w:rPr>
              <w:t>–</w:t>
            </w:r>
          </w:p>
        </w:tc>
        <w:tc>
          <w:tcPr>
            <w:tcW w:w="6786" w:type="dxa"/>
          </w:tcPr>
          <w:p w14:paraId="5D7F7516" w14:textId="77777777" w:rsidR="00C445FC" w:rsidRPr="00717BE9" w:rsidRDefault="00C445FC" w:rsidP="00B366EA">
            <w:pPr>
              <w:rPr>
                <w:sz w:val="28"/>
                <w:szCs w:val="28"/>
              </w:rPr>
            </w:pPr>
            <w:r w:rsidRPr="00717BE9">
              <w:rPr>
                <w:sz w:val="28"/>
                <w:szCs w:val="28"/>
              </w:rPr>
              <w:t>входной направляющий аппарат;</w:t>
            </w:r>
          </w:p>
        </w:tc>
      </w:tr>
      <w:tr w:rsidR="00C445FC" w:rsidRPr="00717BE9" w14:paraId="6980B924" w14:textId="77777777" w:rsidTr="00B366EA">
        <w:trPr>
          <w:trHeight w:val="312"/>
        </w:trPr>
        <w:tc>
          <w:tcPr>
            <w:tcW w:w="2160" w:type="dxa"/>
            <w:noWrap/>
          </w:tcPr>
          <w:p w14:paraId="26A800C3" w14:textId="77777777" w:rsidR="00C445FC" w:rsidRPr="00717BE9" w:rsidRDefault="00C445FC" w:rsidP="00B366EA">
            <w:pPr>
              <w:rPr>
                <w:b/>
                <w:sz w:val="28"/>
                <w:szCs w:val="28"/>
              </w:rPr>
            </w:pPr>
            <w:r w:rsidRPr="00717BE9">
              <w:rPr>
                <w:b/>
                <w:sz w:val="28"/>
                <w:szCs w:val="28"/>
              </w:rPr>
              <w:t>ВР</w:t>
            </w:r>
          </w:p>
        </w:tc>
        <w:tc>
          <w:tcPr>
            <w:tcW w:w="444" w:type="dxa"/>
          </w:tcPr>
          <w:p w14:paraId="16320D70" w14:textId="77777777" w:rsidR="00C445FC" w:rsidRPr="00717BE9" w:rsidRDefault="00C445FC" w:rsidP="00B366EA">
            <w:pPr>
              <w:rPr>
                <w:sz w:val="28"/>
                <w:szCs w:val="28"/>
              </w:rPr>
            </w:pPr>
            <w:r w:rsidRPr="00717BE9">
              <w:rPr>
                <w:sz w:val="28"/>
                <w:szCs w:val="28"/>
              </w:rPr>
              <w:t>–</w:t>
            </w:r>
          </w:p>
        </w:tc>
        <w:tc>
          <w:tcPr>
            <w:tcW w:w="6786" w:type="dxa"/>
          </w:tcPr>
          <w:p w14:paraId="193A37F0" w14:textId="77777777" w:rsidR="00C445FC" w:rsidRPr="00717BE9" w:rsidRDefault="00C445FC" w:rsidP="00B366EA">
            <w:pPr>
              <w:rPr>
                <w:sz w:val="28"/>
                <w:szCs w:val="28"/>
              </w:rPr>
            </w:pPr>
            <w:r w:rsidRPr="00717BE9">
              <w:rPr>
                <w:sz w:val="28"/>
                <w:szCs w:val="28"/>
              </w:rPr>
              <w:t>величина расширения;</w:t>
            </w:r>
          </w:p>
        </w:tc>
      </w:tr>
      <w:tr w:rsidR="00C445FC" w:rsidRPr="00717BE9" w14:paraId="3A9DB06D" w14:textId="77777777" w:rsidTr="00B366EA">
        <w:trPr>
          <w:trHeight w:val="312"/>
        </w:trPr>
        <w:tc>
          <w:tcPr>
            <w:tcW w:w="2160" w:type="dxa"/>
            <w:noWrap/>
            <w:hideMark/>
          </w:tcPr>
          <w:p w14:paraId="0A4B9ACF" w14:textId="77777777" w:rsidR="00C445FC" w:rsidRPr="00717BE9" w:rsidRDefault="00C445FC" w:rsidP="00B366EA">
            <w:pPr>
              <w:rPr>
                <w:b/>
                <w:sz w:val="28"/>
                <w:szCs w:val="28"/>
              </w:rPr>
            </w:pPr>
            <w:r w:rsidRPr="00717BE9">
              <w:rPr>
                <w:b/>
                <w:sz w:val="28"/>
                <w:szCs w:val="28"/>
              </w:rPr>
              <w:t>ГПА</w:t>
            </w:r>
          </w:p>
        </w:tc>
        <w:tc>
          <w:tcPr>
            <w:tcW w:w="444" w:type="dxa"/>
          </w:tcPr>
          <w:p w14:paraId="117EACED" w14:textId="77777777" w:rsidR="00C445FC" w:rsidRPr="00717BE9" w:rsidRDefault="00C445FC" w:rsidP="00B366EA">
            <w:pPr>
              <w:rPr>
                <w:sz w:val="28"/>
                <w:szCs w:val="28"/>
              </w:rPr>
            </w:pPr>
            <w:r w:rsidRPr="00717BE9">
              <w:rPr>
                <w:sz w:val="28"/>
                <w:szCs w:val="28"/>
              </w:rPr>
              <w:t>–</w:t>
            </w:r>
          </w:p>
        </w:tc>
        <w:tc>
          <w:tcPr>
            <w:tcW w:w="6786" w:type="dxa"/>
          </w:tcPr>
          <w:p w14:paraId="43BCBCA4" w14:textId="77777777" w:rsidR="00C445FC" w:rsidRPr="00717BE9" w:rsidRDefault="00C445FC" w:rsidP="00B366EA">
            <w:pPr>
              <w:rPr>
                <w:sz w:val="28"/>
                <w:szCs w:val="28"/>
              </w:rPr>
            </w:pPr>
            <w:proofErr w:type="spellStart"/>
            <w:r w:rsidRPr="00717BE9">
              <w:rPr>
                <w:sz w:val="28"/>
                <w:szCs w:val="28"/>
              </w:rPr>
              <w:t>газопоршневой</w:t>
            </w:r>
            <w:proofErr w:type="spellEnd"/>
            <w:r w:rsidRPr="00717BE9">
              <w:rPr>
                <w:sz w:val="28"/>
                <w:szCs w:val="28"/>
              </w:rPr>
              <w:t xml:space="preserve"> агрегат;</w:t>
            </w:r>
          </w:p>
        </w:tc>
      </w:tr>
      <w:tr w:rsidR="00C445FC" w:rsidRPr="00717BE9" w14:paraId="402DC7C6" w14:textId="77777777" w:rsidTr="00B366EA">
        <w:trPr>
          <w:trHeight w:val="312"/>
        </w:trPr>
        <w:tc>
          <w:tcPr>
            <w:tcW w:w="2160" w:type="dxa"/>
            <w:noWrap/>
            <w:hideMark/>
          </w:tcPr>
          <w:p w14:paraId="4E861F10" w14:textId="77777777" w:rsidR="00C445FC" w:rsidRPr="00717BE9" w:rsidRDefault="00C445FC" w:rsidP="00B366EA">
            <w:pPr>
              <w:rPr>
                <w:b/>
                <w:sz w:val="28"/>
                <w:szCs w:val="28"/>
              </w:rPr>
            </w:pPr>
            <w:r w:rsidRPr="00717BE9">
              <w:rPr>
                <w:b/>
                <w:sz w:val="28"/>
                <w:szCs w:val="28"/>
              </w:rPr>
              <w:lastRenderedPageBreak/>
              <w:t>ГР</w:t>
            </w:r>
          </w:p>
        </w:tc>
        <w:tc>
          <w:tcPr>
            <w:tcW w:w="444" w:type="dxa"/>
          </w:tcPr>
          <w:p w14:paraId="0A627E02" w14:textId="77777777" w:rsidR="00C445FC" w:rsidRPr="00717BE9" w:rsidRDefault="00C445FC" w:rsidP="00B366EA">
            <w:pPr>
              <w:rPr>
                <w:sz w:val="28"/>
                <w:szCs w:val="28"/>
              </w:rPr>
            </w:pPr>
            <w:r w:rsidRPr="00717BE9">
              <w:rPr>
                <w:sz w:val="28"/>
                <w:szCs w:val="28"/>
              </w:rPr>
              <w:t>–</w:t>
            </w:r>
          </w:p>
        </w:tc>
        <w:tc>
          <w:tcPr>
            <w:tcW w:w="6786" w:type="dxa"/>
          </w:tcPr>
          <w:p w14:paraId="7F88DA5B" w14:textId="77777777" w:rsidR="00C445FC" w:rsidRPr="00717BE9" w:rsidRDefault="00C445FC" w:rsidP="00B366EA">
            <w:pPr>
              <w:rPr>
                <w:sz w:val="28"/>
                <w:szCs w:val="28"/>
              </w:rPr>
            </w:pPr>
            <w:r w:rsidRPr="00717BE9">
              <w:rPr>
                <w:sz w:val="28"/>
                <w:szCs w:val="28"/>
              </w:rPr>
              <w:t>главный регулятор;</w:t>
            </w:r>
          </w:p>
        </w:tc>
      </w:tr>
      <w:tr w:rsidR="00C445FC" w:rsidRPr="00717BE9" w14:paraId="62A24141" w14:textId="77777777" w:rsidTr="00B366EA">
        <w:trPr>
          <w:trHeight w:val="312"/>
        </w:trPr>
        <w:tc>
          <w:tcPr>
            <w:tcW w:w="2160" w:type="dxa"/>
            <w:noWrap/>
          </w:tcPr>
          <w:p w14:paraId="3755D45E" w14:textId="77777777" w:rsidR="00C445FC" w:rsidRPr="00717BE9" w:rsidRDefault="00C445FC" w:rsidP="00B366EA">
            <w:pPr>
              <w:rPr>
                <w:b/>
                <w:sz w:val="28"/>
                <w:szCs w:val="28"/>
              </w:rPr>
            </w:pPr>
            <w:r w:rsidRPr="00717BE9">
              <w:rPr>
                <w:b/>
                <w:sz w:val="28"/>
                <w:szCs w:val="28"/>
              </w:rPr>
              <w:t>ГТ-надстройка</w:t>
            </w:r>
          </w:p>
        </w:tc>
        <w:tc>
          <w:tcPr>
            <w:tcW w:w="444" w:type="dxa"/>
          </w:tcPr>
          <w:p w14:paraId="72C0E107" w14:textId="77777777" w:rsidR="00C445FC" w:rsidRPr="00717BE9" w:rsidRDefault="00C445FC" w:rsidP="00B366EA">
            <w:pPr>
              <w:rPr>
                <w:sz w:val="28"/>
                <w:szCs w:val="28"/>
              </w:rPr>
            </w:pPr>
            <w:r w:rsidRPr="00717BE9">
              <w:rPr>
                <w:sz w:val="28"/>
                <w:szCs w:val="28"/>
              </w:rPr>
              <w:t>–</w:t>
            </w:r>
          </w:p>
        </w:tc>
        <w:tc>
          <w:tcPr>
            <w:tcW w:w="6786" w:type="dxa"/>
          </w:tcPr>
          <w:p w14:paraId="6C85C34D" w14:textId="77777777" w:rsidR="00C445FC" w:rsidRPr="00717BE9" w:rsidRDefault="00C445FC" w:rsidP="00B366EA">
            <w:pPr>
              <w:rPr>
                <w:sz w:val="28"/>
                <w:szCs w:val="28"/>
              </w:rPr>
            </w:pPr>
            <w:r w:rsidRPr="00717BE9">
              <w:rPr>
                <w:sz w:val="28"/>
                <w:szCs w:val="28"/>
              </w:rPr>
              <w:t>газотурбинная надстройка;</w:t>
            </w:r>
          </w:p>
        </w:tc>
      </w:tr>
      <w:tr w:rsidR="00C445FC" w:rsidRPr="00717BE9" w14:paraId="6BC4AC72" w14:textId="77777777" w:rsidTr="00B366EA">
        <w:trPr>
          <w:trHeight w:val="312"/>
        </w:trPr>
        <w:tc>
          <w:tcPr>
            <w:tcW w:w="2160" w:type="dxa"/>
            <w:noWrap/>
            <w:hideMark/>
          </w:tcPr>
          <w:p w14:paraId="05AE4431" w14:textId="77777777" w:rsidR="00C445FC" w:rsidRPr="00717BE9" w:rsidRDefault="00C445FC" w:rsidP="00B366EA">
            <w:pPr>
              <w:rPr>
                <w:b/>
                <w:sz w:val="28"/>
                <w:szCs w:val="28"/>
              </w:rPr>
            </w:pPr>
            <w:r w:rsidRPr="00717BE9">
              <w:rPr>
                <w:b/>
                <w:sz w:val="28"/>
                <w:szCs w:val="28"/>
              </w:rPr>
              <w:t>ГТУ</w:t>
            </w:r>
          </w:p>
        </w:tc>
        <w:tc>
          <w:tcPr>
            <w:tcW w:w="444" w:type="dxa"/>
          </w:tcPr>
          <w:p w14:paraId="097ABCA8" w14:textId="77777777" w:rsidR="00C445FC" w:rsidRPr="00717BE9" w:rsidRDefault="00C445FC" w:rsidP="00B366EA">
            <w:pPr>
              <w:rPr>
                <w:sz w:val="28"/>
                <w:szCs w:val="28"/>
              </w:rPr>
            </w:pPr>
            <w:r w:rsidRPr="00717BE9">
              <w:rPr>
                <w:sz w:val="28"/>
                <w:szCs w:val="28"/>
              </w:rPr>
              <w:t>–</w:t>
            </w:r>
          </w:p>
        </w:tc>
        <w:tc>
          <w:tcPr>
            <w:tcW w:w="6786" w:type="dxa"/>
          </w:tcPr>
          <w:p w14:paraId="44A43CFE" w14:textId="77777777" w:rsidR="00C445FC" w:rsidRPr="00717BE9" w:rsidRDefault="00C445FC" w:rsidP="00B366EA">
            <w:pPr>
              <w:rPr>
                <w:sz w:val="28"/>
                <w:szCs w:val="28"/>
              </w:rPr>
            </w:pPr>
            <w:r w:rsidRPr="00717BE9">
              <w:rPr>
                <w:sz w:val="28"/>
                <w:szCs w:val="28"/>
              </w:rPr>
              <w:t>газотурбинная установка;</w:t>
            </w:r>
          </w:p>
        </w:tc>
      </w:tr>
      <w:tr w:rsidR="00C445FC" w:rsidRPr="00717BE9" w14:paraId="628F6A88" w14:textId="77777777" w:rsidTr="00B366EA">
        <w:trPr>
          <w:trHeight w:val="312"/>
        </w:trPr>
        <w:tc>
          <w:tcPr>
            <w:tcW w:w="2160" w:type="dxa"/>
            <w:noWrap/>
          </w:tcPr>
          <w:p w14:paraId="731878E3" w14:textId="77777777" w:rsidR="00C445FC" w:rsidRPr="00717BE9" w:rsidRDefault="00C445FC" w:rsidP="00B366EA">
            <w:pPr>
              <w:rPr>
                <w:b/>
                <w:sz w:val="28"/>
                <w:szCs w:val="28"/>
              </w:rPr>
            </w:pPr>
            <w:r w:rsidRPr="00717BE9">
              <w:rPr>
                <w:b/>
                <w:color w:val="000000"/>
                <w:sz w:val="28"/>
                <w:szCs w:val="28"/>
              </w:rPr>
              <w:t>ГТУ-ТЭЦ</w:t>
            </w:r>
          </w:p>
        </w:tc>
        <w:tc>
          <w:tcPr>
            <w:tcW w:w="444" w:type="dxa"/>
          </w:tcPr>
          <w:p w14:paraId="0CE296D4" w14:textId="77777777" w:rsidR="00C445FC" w:rsidRPr="00717BE9" w:rsidRDefault="00C445FC" w:rsidP="00B366EA">
            <w:pPr>
              <w:rPr>
                <w:sz w:val="28"/>
                <w:szCs w:val="28"/>
              </w:rPr>
            </w:pPr>
            <w:r w:rsidRPr="00717BE9">
              <w:rPr>
                <w:sz w:val="28"/>
                <w:szCs w:val="28"/>
              </w:rPr>
              <w:t>–</w:t>
            </w:r>
          </w:p>
        </w:tc>
        <w:tc>
          <w:tcPr>
            <w:tcW w:w="6786" w:type="dxa"/>
          </w:tcPr>
          <w:p w14:paraId="6BC0E7F4" w14:textId="77777777" w:rsidR="00C445FC" w:rsidRPr="00717BE9" w:rsidRDefault="00C445FC" w:rsidP="00B366EA">
            <w:pPr>
              <w:rPr>
                <w:sz w:val="28"/>
                <w:szCs w:val="28"/>
              </w:rPr>
            </w:pPr>
            <w:r w:rsidRPr="00717BE9">
              <w:rPr>
                <w:sz w:val="28"/>
                <w:szCs w:val="28"/>
              </w:rPr>
              <w:t>газотурбинная теплоэлектроцентраль;</w:t>
            </w:r>
          </w:p>
        </w:tc>
      </w:tr>
      <w:tr w:rsidR="00C445FC" w:rsidRPr="00717BE9" w14:paraId="7E29FBCD" w14:textId="77777777" w:rsidTr="00B366EA">
        <w:trPr>
          <w:trHeight w:val="312"/>
        </w:trPr>
        <w:tc>
          <w:tcPr>
            <w:tcW w:w="2160" w:type="dxa"/>
            <w:noWrap/>
            <w:hideMark/>
          </w:tcPr>
          <w:p w14:paraId="32F6DD04" w14:textId="77777777" w:rsidR="00C445FC" w:rsidRPr="00717BE9" w:rsidRDefault="00C445FC" w:rsidP="00B366EA">
            <w:pPr>
              <w:rPr>
                <w:b/>
                <w:sz w:val="28"/>
                <w:szCs w:val="28"/>
              </w:rPr>
            </w:pPr>
            <w:r w:rsidRPr="00717BE9">
              <w:rPr>
                <w:b/>
                <w:sz w:val="28"/>
                <w:szCs w:val="28"/>
              </w:rPr>
              <w:t>Д</w:t>
            </w:r>
          </w:p>
        </w:tc>
        <w:tc>
          <w:tcPr>
            <w:tcW w:w="444" w:type="dxa"/>
          </w:tcPr>
          <w:p w14:paraId="4389B4B9" w14:textId="77777777" w:rsidR="00C445FC" w:rsidRPr="00717BE9" w:rsidRDefault="00C445FC" w:rsidP="00B366EA">
            <w:pPr>
              <w:rPr>
                <w:sz w:val="28"/>
                <w:szCs w:val="28"/>
              </w:rPr>
            </w:pPr>
            <w:r w:rsidRPr="00717BE9">
              <w:rPr>
                <w:sz w:val="28"/>
                <w:szCs w:val="28"/>
              </w:rPr>
              <w:t>–</w:t>
            </w:r>
          </w:p>
        </w:tc>
        <w:tc>
          <w:tcPr>
            <w:tcW w:w="6786" w:type="dxa"/>
          </w:tcPr>
          <w:p w14:paraId="14E707FC" w14:textId="77777777" w:rsidR="00C445FC" w:rsidRPr="00717BE9" w:rsidRDefault="00C445FC" w:rsidP="00B366EA">
            <w:pPr>
              <w:rPr>
                <w:sz w:val="28"/>
                <w:szCs w:val="28"/>
              </w:rPr>
            </w:pPr>
            <w:r w:rsidRPr="00717BE9">
              <w:rPr>
                <w:sz w:val="28"/>
                <w:szCs w:val="28"/>
              </w:rPr>
              <w:t>блок динамической блокировки;</w:t>
            </w:r>
          </w:p>
        </w:tc>
      </w:tr>
      <w:tr w:rsidR="00C445FC" w:rsidRPr="00717BE9" w14:paraId="2350F5DD" w14:textId="77777777" w:rsidTr="00B366EA">
        <w:trPr>
          <w:trHeight w:val="312"/>
        </w:trPr>
        <w:tc>
          <w:tcPr>
            <w:tcW w:w="2160" w:type="dxa"/>
            <w:noWrap/>
            <w:hideMark/>
          </w:tcPr>
          <w:p w14:paraId="2BADDC96" w14:textId="77777777" w:rsidR="00C445FC" w:rsidRPr="00717BE9" w:rsidRDefault="00C445FC" w:rsidP="00B366EA">
            <w:pPr>
              <w:rPr>
                <w:b/>
                <w:sz w:val="28"/>
                <w:szCs w:val="28"/>
              </w:rPr>
            </w:pPr>
            <w:r w:rsidRPr="00717BE9">
              <w:rPr>
                <w:b/>
                <w:sz w:val="28"/>
                <w:szCs w:val="28"/>
              </w:rPr>
              <w:t>ИК</w:t>
            </w:r>
          </w:p>
        </w:tc>
        <w:tc>
          <w:tcPr>
            <w:tcW w:w="444" w:type="dxa"/>
          </w:tcPr>
          <w:p w14:paraId="47F43CBC" w14:textId="77777777" w:rsidR="00C445FC" w:rsidRPr="00717BE9" w:rsidRDefault="00C445FC" w:rsidP="00B366EA">
            <w:pPr>
              <w:rPr>
                <w:sz w:val="28"/>
                <w:szCs w:val="28"/>
              </w:rPr>
            </w:pPr>
            <w:r w:rsidRPr="00717BE9">
              <w:rPr>
                <w:sz w:val="28"/>
                <w:szCs w:val="28"/>
              </w:rPr>
              <w:t>–</w:t>
            </w:r>
          </w:p>
        </w:tc>
        <w:tc>
          <w:tcPr>
            <w:tcW w:w="6786" w:type="dxa"/>
          </w:tcPr>
          <w:p w14:paraId="7FCAD4C1" w14:textId="77777777" w:rsidR="00C445FC" w:rsidRPr="00717BE9" w:rsidRDefault="00C445FC" w:rsidP="00B366EA">
            <w:pPr>
              <w:rPr>
                <w:sz w:val="28"/>
                <w:szCs w:val="28"/>
              </w:rPr>
            </w:pPr>
            <w:r w:rsidRPr="00717BE9">
              <w:rPr>
                <w:sz w:val="28"/>
                <w:szCs w:val="28"/>
              </w:rPr>
              <w:t>измерительный канал;</w:t>
            </w:r>
          </w:p>
        </w:tc>
      </w:tr>
      <w:tr w:rsidR="00C445FC" w:rsidRPr="00717BE9" w14:paraId="3E83A956" w14:textId="77777777" w:rsidTr="00B366EA">
        <w:trPr>
          <w:trHeight w:val="312"/>
        </w:trPr>
        <w:tc>
          <w:tcPr>
            <w:tcW w:w="2160" w:type="dxa"/>
            <w:noWrap/>
            <w:hideMark/>
          </w:tcPr>
          <w:p w14:paraId="73F4DB99" w14:textId="77777777" w:rsidR="00C445FC" w:rsidRPr="00717BE9" w:rsidRDefault="00C445FC" w:rsidP="00B366EA">
            <w:pPr>
              <w:rPr>
                <w:b/>
                <w:sz w:val="28"/>
                <w:szCs w:val="28"/>
              </w:rPr>
            </w:pPr>
            <w:r w:rsidRPr="00717BE9">
              <w:rPr>
                <w:b/>
                <w:sz w:val="28"/>
                <w:szCs w:val="28"/>
              </w:rPr>
              <w:t>ИОЧ</w:t>
            </w:r>
          </w:p>
        </w:tc>
        <w:tc>
          <w:tcPr>
            <w:tcW w:w="444" w:type="dxa"/>
          </w:tcPr>
          <w:p w14:paraId="13998541" w14:textId="77777777" w:rsidR="00C445FC" w:rsidRPr="00717BE9" w:rsidRDefault="00C445FC" w:rsidP="00B366EA">
            <w:pPr>
              <w:rPr>
                <w:sz w:val="28"/>
                <w:szCs w:val="28"/>
              </w:rPr>
            </w:pPr>
            <w:r w:rsidRPr="00717BE9">
              <w:rPr>
                <w:sz w:val="28"/>
                <w:szCs w:val="28"/>
              </w:rPr>
              <w:t>–</w:t>
            </w:r>
          </w:p>
        </w:tc>
        <w:tc>
          <w:tcPr>
            <w:tcW w:w="6786" w:type="dxa"/>
          </w:tcPr>
          <w:p w14:paraId="0399CE15" w14:textId="77777777" w:rsidR="00C445FC" w:rsidRPr="00717BE9" w:rsidRDefault="00C445FC" w:rsidP="00B366EA">
            <w:pPr>
              <w:rPr>
                <w:sz w:val="28"/>
                <w:szCs w:val="28"/>
              </w:rPr>
            </w:pPr>
            <w:r w:rsidRPr="00717BE9">
              <w:rPr>
                <w:sz w:val="28"/>
                <w:szCs w:val="28"/>
              </w:rPr>
              <w:t>имитатор отклонения частоты;</w:t>
            </w:r>
          </w:p>
        </w:tc>
      </w:tr>
      <w:tr w:rsidR="00C445FC" w:rsidRPr="00717BE9" w14:paraId="1FC95955" w14:textId="77777777" w:rsidTr="00B366EA">
        <w:trPr>
          <w:trHeight w:val="312"/>
        </w:trPr>
        <w:tc>
          <w:tcPr>
            <w:tcW w:w="2160" w:type="dxa"/>
            <w:noWrap/>
          </w:tcPr>
          <w:p w14:paraId="5C041A70" w14:textId="77777777" w:rsidR="00C445FC" w:rsidRPr="00717BE9" w:rsidRDefault="00C445FC" w:rsidP="00B366EA">
            <w:pPr>
              <w:rPr>
                <w:b/>
                <w:sz w:val="28"/>
                <w:szCs w:val="28"/>
              </w:rPr>
            </w:pPr>
            <w:r w:rsidRPr="00717BE9">
              <w:rPr>
                <w:b/>
                <w:sz w:val="28"/>
                <w:szCs w:val="28"/>
              </w:rPr>
              <w:t>ИЭ</w:t>
            </w:r>
          </w:p>
        </w:tc>
        <w:tc>
          <w:tcPr>
            <w:tcW w:w="444" w:type="dxa"/>
          </w:tcPr>
          <w:p w14:paraId="24771E7E" w14:textId="77777777" w:rsidR="00C445FC" w:rsidRPr="00717BE9" w:rsidRDefault="00C445FC" w:rsidP="00B366EA">
            <w:pPr>
              <w:rPr>
                <w:sz w:val="28"/>
                <w:szCs w:val="28"/>
              </w:rPr>
            </w:pPr>
            <w:r w:rsidRPr="00717BE9">
              <w:rPr>
                <w:sz w:val="28"/>
                <w:szCs w:val="28"/>
              </w:rPr>
              <w:t>–</w:t>
            </w:r>
          </w:p>
        </w:tc>
        <w:tc>
          <w:tcPr>
            <w:tcW w:w="6786" w:type="dxa"/>
          </w:tcPr>
          <w:p w14:paraId="08D99F85" w14:textId="77777777" w:rsidR="00C445FC" w:rsidRPr="00717BE9" w:rsidRDefault="00C445FC" w:rsidP="00B366EA">
            <w:pPr>
              <w:rPr>
                <w:sz w:val="28"/>
                <w:szCs w:val="28"/>
              </w:rPr>
            </w:pPr>
            <w:r w:rsidRPr="00717BE9">
              <w:rPr>
                <w:sz w:val="28"/>
                <w:szCs w:val="28"/>
              </w:rPr>
              <w:t>инструкция по эксплуатации;</w:t>
            </w:r>
          </w:p>
        </w:tc>
      </w:tr>
      <w:tr w:rsidR="00C445FC" w:rsidRPr="00717BE9" w14:paraId="2C0C8DF9" w14:textId="77777777" w:rsidTr="00B366EA">
        <w:trPr>
          <w:trHeight w:val="312"/>
        </w:trPr>
        <w:tc>
          <w:tcPr>
            <w:tcW w:w="2160" w:type="dxa"/>
            <w:noWrap/>
            <w:hideMark/>
          </w:tcPr>
          <w:p w14:paraId="0A74C535" w14:textId="77777777" w:rsidR="00C445FC" w:rsidRPr="00717BE9" w:rsidRDefault="00C445FC" w:rsidP="00B366EA">
            <w:pPr>
              <w:rPr>
                <w:b/>
                <w:sz w:val="28"/>
                <w:szCs w:val="28"/>
              </w:rPr>
            </w:pPr>
            <w:r w:rsidRPr="00717BE9">
              <w:rPr>
                <w:b/>
                <w:sz w:val="28"/>
                <w:szCs w:val="28"/>
              </w:rPr>
              <w:t>КВОУ</w:t>
            </w:r>
          </w:p>
        </w:tc>
        <w:tc>
          <w:tcPr>
            <w:tcW w:w="444" w:type="dxa"/>
          </w:tcPr>
          <w:p w14:paraId="3CBE45FD" w14:textId="77777777" w:rsidR="00C445FC" w:rsidRPr="00717BE9" w:rsidRDefault="00C445FC" w:rsidP="00B366EA">
            <w:pPr>
              <w:rPr>
                <w:sz w:val="28"/>
                <w:szCs w:val="28"/>
              </w:rPr>
            </w:pPr>
            <w:r w:rsidRPr="00717BE9">
              <w:rPr>
                <w:sz w:val="28"/>
                <w:szCs w:val="28"/>
              </w:rPr>
              <w:t>–</w:t>
            </w:r>
          </w:p>
        </w:tc>
        <w:tc>
          <w:tcPr>
            <w:tcW w:w="6786" w:type="dxa"/>
          </w:tcPr>
          <w:p w14:paraId="6A8FDC8A" w14:textId="77777777" w:rsidR="00C445FC" w:rsidRPr="00717BE9" w:rsidRDefault="00C445FC" w:rsidP="00B366EA">
            <w:pPr>
              <w:rPr>
                <w:sz w:val="28"/>
                <w:szCs w:val="28"/>
              </w:rPr>
            </w:pPr>
            <w:r w:rsidRPr="00717BE9">
              <w:rPr>
                <w:sz w:val="28"/>
                <w:szCs w:val="28"/>
              </w:rPr>
              <w:t>комплексная воздухоочистительная установка;</w:t>
            </w:r>
          </w:p>
        </w:tc>
      </w:tr>
      <w:tr w:rsidR="00C445FC" w:rsidRPr="00717BE9" w14:paraId="68CC1919" w14:textId="77777777" w:rsidTr="00B366EA">
        <w:trPr>
          <w:trHeight w:val="312"/>
        </w:trPr>
        <w:tc>
          <w:tcPr>
            <w:tcW w:w="2160" w:type="dxa"/>
            <w:noWrap/>
            <w:hideMark/>
          </w:tcPr>
          <w:p w14:paraId="78AF5C40" w14:textId="77777777" w:rsidR="00C445FC" w:rsidRPr="00717BE9" w:rsidRDefault="00C445FC" w:rsidP="00B366EA">
            <w:pPr>
              <w:rPr>
                <w:b/>
                <w:sz w:val="28"/>
                <w:szCs w:val="28"/>
              </w:rPr>
            </w:pPr>
            <w:r w:rsidRPr="00717BE9">
              <w:rPr>
                <w:b/>
                <w:sz w:val="28"/>
                <w:szCs w:val="28"/>
              </w:rPr>
              <w:t>КРМ</w:t>
            </w:r>
          </w:p>
        </w:tc>
        <w:tc>
          <w:tcPr>
            <w:tcW w:w="444" w:type="dxa"/>
          </w:tcPr>
          <w:p w14:paraId="7A72F86F" w14:textId="77777777" w:rsidR="00C445FC" w:rsidRPr="00717BE9" w:rsidRDefault="00C445FC" w:rsidP="00B366EA">
            <w:pPr>
              <w:rPr>
                <w:sz w:val="28"/>
                <w:szCs w:val="28"/>
              </w:rPr>
            </w:pPr>
            <w:r w:rsidRPr="00717BE9">
              <w:rPr>
                <w:sz w:val="28"/>
                <w:szCs w:val="28"/>
              </w:rPr>
              <w:t>–</w:t>
            </w:r>
          </w:p>
        </w:tc>
        <w:tc>
          <w:tcPr>
            <w:tcW w:w="6786" w:type="dxa"/>
          </w:tcPr>
          <w:p w14:paraId="27B1BDD3" w14:textId="77777777" w:rsidR="00C445FC" w:rsidRPr="00717BE9" w:rsidRDefault="00C445FC" w:rsidP="00B366EA">
            <w:pPr>
              <w:rPr>
                <w:sz w:val="28"/>
                <w:szCs w:val="28"/>
              </w:rPr>
            </w:pPr>
            <w:r w:rsidRPr="00717BE9">
              <w:rPr>
                <w:sz w:val="28"/>
                <w:szCs w:val="28"/>
              </w:rPr>
              <w:t>котельный регулятор мощности;</w:t>
            </w:r>
          </w:p>
        </w:tc>
      </w:tr>
      <w:tr w:rsidR="00C445FC" w:rsidRPr="00717BE9" w14:paraId="28D9FF1C" w14:textId="77777777" w:rsidTr="00B366EA">
        <w:trPr>
          <w:trHeight w:val="312"/>
        </w:trPr>
        <w:tc>
          <w:tcPr>
            <w:tcW w:w="2160" w:type="dxa"/>
            <w:noWrap/>
            <w:hideMark/>
          </w:tcPr>
          <w:p w14:paraId="78EBBEED" w14:textId="77777777" w:rsidR="00C445FC" w:rsidRPr="00717BE9" w:rsidRDefault="00C445FC" w:rsidP="00B366EA">
            <w:pPr>
              <w:rPr>
                <w:b/>
                <w:sz w:val="28"/>
                <w:szCs w:val="28"/>
              </w:rPr>
            </w:pPr>
            <w:r w:rsidRPr="00717BE9">
              <w:rPr>
                <w:b/>
                <w:sz w:val="28"/>
                <w:szCs w:val="28"/>
              </w:rPr>
              <w:t>КУ</w:t>
            </w:r>
          </w:p>
        </w:tc>
        <w:tc>
          <w:tcPr>
            <w:tcW w:w="444" w:type="dxa"/>
          </w:tcPr>
          <w:p w14:paraId="07088B0E" w14:textId="77777777" w:rsidR="00C445FC" w:rsidRPr="00717BE9" w:rsidRDefault="00C445FC" w:rsidP="00B366EA">
            <w:pPr>
              <w:rPr>
                <w:sz w:val="28"/>
                <w:szCs w:val="28"/>
              </w:rPr>
            </w:pPr>
            <w:r w:rsidRPr="00717BE9">
              <w:rPr>
                <w:sz w:val="28"/>
                <w:szCs w:val="28"/>
              </w:rPr>
              <w:t>–</w:t>
            </w:r>
          </w:p>
        </w:tc>
        <w:tc>
          <w:tcPr>
            <w:tcW w:w="6786" w:type="dxa"/>
          </w:tcPr>
          <w:p w14:paraId="6DCB3C6C" w14:textId="77777777" w:rsidR="00C445FC" w:rsidRPr="00717BE9" w:rsidRDefault="00C445FC" w:rsidP="00B366EA">
            <w:pPr>
              <w:rPr>
                <w:sz w:val="28"/>
                <w:szCs w:val="28"/>
              </w:rPr>
            </w:pPr>
            <w:r w:rsidRPr="00717BE9">
              <w:rPr>
                <w:sz w:val="28"/>
                <w:szCs w:val="28"/>
              </w:rPr>
              <w:t>котел-утилизатор;</w:t>
            </w:r>
          </w:p>
        </w:tc>
      </w:tr>
      <w:tr w:rsidR="00C445FC" w:rsidRPr="00717BE9" w14:paraId="193DDE38" w14:textId="77777777" w:rsidTr="00B366EA">
        <w:trPr>
          <w:trHeight w:val="312"/>
        </w:trPr>
        <w:tc>
          <w:tcPr>
            <w:tcW w:w="2160" w:type="dxa"/>
            <w:noWrap/>
            <w:hideMark/>
          </w:tcPr>
          <w:p w14:paraId="4E1CA306" w14:textId="77777777" w:rsidR="00C445FC" w:rsidRPr="00717BE9" w:rsidRDefault="00C445FC" w:rsidP="00B366EA">
            <w:pPr>
              <w:rPr>
                <w:b/>
                <w:sz w:val="28"/>
                <w:szCs w:val="28"/>
              </w:rPr>
            </w:pPr>
            <w:r w:rsidRPr="00717BE9">
              <w:rPr>
                <w:b/>
                <w:sz w:val="28"/>
                <w:szCs w:val="28"/>
              </w:rPr>
              <w:t>МИП</w:t>
            </w:r>
          </w:p>
        </w:tc>
        <w:tc>
          <w:tcPr>
            <w:tcW w:w="444" w:type="dxa"/>
          </w:tcPr>
          <w:p w14:paraId="3BA6EC74" w14:textId="77777777" w:rsidR="00C445FC" w:rsidRPr="00717BE9" w:rsidRDefault="00C445FC" w:rsidP="00B366EA">
            <w:pPr>
              <w:rPr>
                <w:sz w:val="28"/>
                <w:szCs w:val="28"/>
              </w:rPr>
            </w:pPr>
            <w:r w:rsidRPr="00717BE9">
              <w:rPr>
                <w:sz w:val="28"/>
                <w:szCs w:val="28"/>
              </w:rPr>
              <w:t>–</w:t>
            </w:r>
          </w:p>
        </w:tc>
        <w:tc>
          <w:tcPr>
            <w:tcW w:w="6786" w:type="dxa"/>
          </w:tcPr>
          <w:p w14:paraId="0DC9FEBA" w14:textId="77777777" w:rsidR="00C445FC" w:rsidRPr="00717BE9" w:rsidRDefault="00C445FC" w:rsidP="00B366EA">
            <w:pPr>
              <w:rPr>
                <w:sz w:val="28"/>
                <w:szCs w:val="28"/>
                <w:lang w:val="en-US"/>
              </w:rPr>
            </w:pPr>
            <w:r w:rsidRPr="00717BE9">
              <w:rPr>
                <w:color w:val="000000"/>
                <w:sz w:val="28"/>
                <w:szCs w:val="28"/>
              </w:rPr>
              <w:t>многофункциональный измерительный преобразователь;</w:t>
            </w:r>
          </w:p>
        </w:tc>
      </w:tr>
      <w:tr w:rsidR="00C445FC" w:rsidRPr="00717BE9" w14:paraId="2F0621B3" w14:textId="77777777" w:rsidTr="00B366EA">
        <w:trPr>
          <w:trHeight w:val="312"/>
        </w:trPr>
        <w:tc>
          <w:tcPr>
            <w:tcW w:w="2160" w:type="dxa"/>
            <w:noWrap/>
          </w:tcPr>
          <w:p w14:paraId="7582CA1B" w14:textId="77777777" w:rsidR="00C445FC" w:rsidRPr="00717BE9" w:rsidRDefault="00C445FC" w:rsidP="00B366EA">
            <w:pPr>
              <w:rPr>
                <w:b/>
                <w:sz w:val="28"/>
                <w:szCs w:val="28"/>
              </w:rPr>
            </w:pPr>
            <w:r w:rsidRPr="00717BE9">
              <w:rPr>
                <w:b/>
                <w:sz w:val="28"/>
                <w:szCs w:val="28"/>
              </w:rPr>
              <w:t>МП</w:t>
            </w:r>
          </w:p>
        </w:tc>
        <w:tc>
          <w:tcPr>
            <w:tcW w:w="444" w:type="dxa"/>
          </w:tcPr>
          <w:p w14:paraId="35905DC1" w14:textId="77777777" w:rsidR="00C445FC" w:rsidRPr="00717BE9" w:rsidRDefault="00C445FC" w:rsidP="00B366EA">
            <w:pPr>
              <w:rPr>
                <w:sz w:val="28"/>
                <w:szCs w:val="28"/>
              </w:rPr>
            </w:pPr>
            <w:r w:rsidRPr="00717BE9">
              <w:rPr>
                <w:sz w:val="28"/>
                <w:szCs w:val="28"/>
              </w:rPr>
              <w:t>–</w:t>
            </w:r>
          </w:p>
        </w:tc>
        <w:tc>
          <w:tcPr>
            <w:tcW w:w="6786" w:type="dxa"/>
          </w:tcPr>
          <w:p w14:paraId="7E6976F9" w14:textId="77777777" w:rsidR="00C445FC" w:rsidRPr="00717BE9" w:rsidRDefault="00C445FC" w:rsidP="00B366EA">
            <w:pPr>
              <w:rPr>
                <w:color w:val="000000"/>
                <w:sz w:val="28"/>
                <w:szCs w:val="28"/>
              </w:rPr>
            </w:pPr>
            <w:r w:rsidRPr="00717BE9">
              <w:rPr>
                <w:sz w:val="28"/>
                <w:szCs w:val="28"/>
              </w:rPr>
              <w:t>«мертвая полоса»;</w:t>
            </w:r>
          </w:p>
        </w:tc>
      </w:tr>
      <w:tr w:rsidR="00C445FC" w:rsidRPr="00717BE9" w14:paraId="0EAD7B3E" w14:textId="77777777" w:rsidTr="00B366EA">
        <w:trPr>
          <w:trHeight w:val="312"/>
        </w:trPr>
        <w:tc>
          <w:tcPr>
            <w:tcW w:w="2160" w:type="dxa"/>
            <w:noWrap/>
            <w:hideMark/>
          </w:tcPr>
          <w:p w14:paraId="19479198" w14:textId="77777777" w:rsidR="00C445FC" w:rsidRPr="00717BE9" w:rsidRDefault="00C445FC" w:rsidP="00B366EA">
            <w:pPr>
              <w:rPr>
                <w:b/>
                <w:sz w:val="28"/>
                <w:szCs w:val="28"/>
              </w:rPr>
            </w:pPr>
            <w:r w:rsidRPr="00717BE9">
              <w:rPr>
                <w:b/>
                <w:sz w:val="28"/>
                <w:szCs w:val="28"/>
              </w:rPr>
              <w:t>МУТ</w:t>
            </w:r>
          </w:p>
        </w:tc>
        <w:tc>
          <w:tcPr>
            <w:tcW w:w="444" w:type="dxa"/>
          </w:tcPr>
          <w:p w14:paraId="69A92538" w14:textId="77777777" w:rsidR="00C445FC" w:rsidRPr="00717BE9" w:rsidRDefault="00C445FC" w:rsidP="00B366EA">
            <w:pPr>
              <w:rPr>
                <w:sz w:val="28"/>
                <w:szCs w:val="28"/>
              </w:rPr>
            </w:pPr>
            <w:r w:rsidRPr="00717BE9">
              <w:rPr>
                <w:sz w:val="28"/>
                <w:szCs w:val="28"/>
              </w:rPr>
              <w:t>–</w:t>
            </w:r>
          </w:p>
        </w:tc>
        <w:tc>
          <w:tcPr>
            <w:tcW w:w="6786" w:type="dxa"/>
          </w:tcPr>
          <w:p w14:paraId="1905CD9B" w14:textId="77777777" w:rsidR="00C445FC" w:rsidRPr="00717BE9" w:rsidRDefault="00C445FC" w:rsidP="00B366EA">
            <w:pPr>
              <w:rPr>
                <w:sz w:val="28"/>
                <w:szCs w:val="28"/>
              </w:rPr>
            </w:pPr>
            <w:r w:rsidRPr="00717BE9">
              <w:rPr>
                <w:sz w:val="28"/>
                <w:szCs w:val="28"/>
              </w:rPr>
              <w:t>механизм управления турбиной;</w:t>
            </w:r>
          </w:p>
        </w:tc>
      </w:tr>
      <w:tr w:rsidR="00C445FC" w:rsidRPr="00717BE9" w14:paraId="0765C389" w14:textId="77777777" w:rsidTr="00B366EA">
        <w:trPr>
          <w:trHeight w:val="312"/>
        </w:trPr>
        <w:tc>
          <w:tcPr>
            <w:tcW w:w="2160" w:type="dxa"/>
            <w:noWrap/>
          </w:tcPr>
          <w:p w14:paraId="305DBB63" w14:textId="77777777" w:rsidR="00C445FC" w:rsidRPr="00717BE9" w:rsidRDefault="00C445FC" w:rsidP="00B366EA">
            <w:pPr>
              <w:rPr>
                <w:b/>
                <w:sz w:val="28"/>
                <w:szCs w:val="28"/>
              </w:rPr>
            </w:pPr>
            <w:r w:rsidRPr="00717BE9">
              <w:rPr>
                <w:b/>
                <w:sz w:val="28"/>
                <w:szCs w:val="28"/>
              </w:rPr>
              <w:t>ОПРЧ</w:t>
            </w:r>
          </w:p>
        </w:tc>
        <w:tc>
          <w:tcPr>
            <w:tcW w:w="444" w:type="dxa"/>
          </w:tcPr>
          <w:p w14:paraId="16EA91D8" w14:textId="77777777" w:rsidR="00C445FC" w:rsidRPr="00717BE9" w:rsidRDefault="00C445FC" w:rsidP="00B366EA">
            <w:pPr>
              <w:rPr>
                <w:sz w:val="28"/>
                <w:szCs w:val="28"/>
              </w:rPr>
            </w:pPr>
            <w:r w:rsidRPr="00717BE9">
              <w:rPr>
                <w:sz w:val="28"/>
                <w:szCs w:val="28"/>
              </w:rPr>
              <w:t>–</w:t>
            </w:r>
          </w:p>
        </w:tc>
        <w:tc>
          <w:tcPr>
            <w:tcW w:w="6786" w:type="dxa"/>
          </w:tcPr>
          <w:p w14:paraId="3FE9CCE2" w14:textId="77777777" w:rsidR="00C445FC" w:rsidRPr="00717BE9" w:rsidRDefault="00C445FC" w:rsidP="00B366EA">
            <w:pPr>
              <w:rPr>
                <w:sz w:val="28"/>
                <w:szCs w:val="28"/>
              </w:rPr>
            </w:pPr>
            <w:r w:rsidRPr="00717BE9">
              <w:rPr>
                <w:sz w:val="28"/>
                <w:szCs w:val="28"/>
              </w:rPr>
              <w:t>общее первичное регулирование частоты;</w:t>
            </w:r>
          </w:p>
        </w:tc>
      </w:tr>
      <w:tr w:rsidR="00C445FC" w:rsidRPr="00717BE9" w14:paraId="05C40FA5" w14:textId="77777777" w:rsidTr="00B366EA">
        <w:trPr>
          <w:trHeight w:val="312"/>
        </w:trPr>
        <w:tc>
          <w:tcPr>
            <w:tcW w:w="2160" w:type="dxa"/>
            <w:noWrap/>
            <w:hideMark/>
          </w:tcPr>
          <w:p w14:paraId="660B128B" w14:textId="77777777" w:rsidR="00C445FC" w:rsidRPr="00717BE9" w:rsidRDefault="00C445FC" w:rsidP="00B366EA">
            <w:pPr>
              <w:rPr>
                <w:b/>
                <w:sz w:val="28"/>
                <w:szCs w:val="28"/>
              </w:rPr>
            </w:pPr>
            <w:r w:rsidRPr="00717BE9">
              <w:rPr>
                <w:b/>
                <w:sz w:val="28"/>
                <w:szCs w:val="28"/>
              </w:rPr>
              <w:t>ПГУ</w:t>
            </w:r>
          </w:p>
        </w:tc>
        <w:tc>
          <w:tcPr>
            <w:tcW w:w="444" w:type="dxa"/>
          </w:tcPr>
          <w:p w14:paraId="51D34C0A" w14:textId="77777777" w:rsidR="00C445FC" w:rsidRPr="00717BE9" w:rsidRDefault="00C445FC" w:rsidP="00B366EA">
            <w:pPr>
              <w:rPr>
                <w:sz w:val="28"/>
                <w:szCs w:val="28"/>
              </w:rPr>
            </w:pPr>
            <w:r w:rsidRPr="00717BE9">
              <w:rPr>
                <w:sz w:val="28"/>
                <w:szCs w:val="28"/>
              </w:rPr>
              <w:t>–</w:t>
            </w:r>
          </w:p>
        </w:tc>
        <w:tc>
          <w:tcPr>
            <w:tcW w:w="6786" w:type="dxa"/>
          </w:tcPr>
          <w:p w14:paraId="32190AE7" w14:textId="77777777" w:rsidR="00C445FC" w:rsidRPr="00717BE9" w:rsidRDefault="00C445FC" w:rsidP="00B366EA">
            <w:pPr>
              <w:rPr>
                <w:sz w:val="28"/>
                <w:szCs w:val="28"/>
              </w:rPr>
            </w:pPr>
            <w:r w:rsidRPr="00717BE9">
              <w:rPr>
                <w:sz w:val="28"/>
                <w:szCs w:val="28"/>
              </w:rPr>
              <w:t>парогазовая установка;</w:t>
            </w:r>
          </w:p>
        </w:tc>
      </w:tr>
      <w:tr w:rsidR="00C445FC" w:rsidRPr="00717BE9" w14:paraId="0638D158" w14:textId="77777777" w:rsidTr="00B366EA">
        <w:trPr>
          <w:trHeight w:val="312"/>
        </w:trPr>
        <w:tc>
          <w:tcPr>
            <w:tcW w:w="2160" w:type="dxa"/>
            <w:noWrap/>
            <w:hideMark/>
          </w:tcPr>
          <w:p w14:paraId="4D98EA9B" w14:textId="77777777" w:rsidR="00C445FC" w:rsidRPr="00717BE9" w:rsidRDefault="00C445FC" w:rsidP="00B366EA">
            <w:pPr>
              <w:rPr>
                <w:b/>
                <w:sz w:val="28"/>
                <w:szCs w:val="28"/>
              </w:rPr>
            </w:pPr>
            <w:r w:rsidRPr="00717BE9">
              <w:rPr>
                <w:b/>
                <w:sz w:val="28"/>
                <w:szCs w:val="28"/>
              </w:rPr>
              <w:t>ПСУ</w:t>
            </w:r>
          </w:p>
        </w:tc>
        <w:tc>
          <w:tcPr>
            <w:tcW w:w="444" w:type="dxa"/>
          </w:tcPr>
          <w:p w14:paraId="7E6D28F3" w14:textId="77777777" w:rsidR="00C445FC" w:rsidRPr="00717BE9" w:rsidRDefault="00C445FC" w:rsidP="00B366EA">
            <w:pPr>
              <w:rPr>
                <w:sz w:val="28"/>
                <w:szCs w:val="28"/>
              </w:rPr>
            </w:pPr>
            <w:r w:rsidRPr="00717BE9">
              <w:rPr>
                <w:sz w:val="28"/>
                <w:szCs w:val="28"/>
              </w:rPr>
              <w:t>–</w:t>
            </w:r>
          </w:p>
        </w:tc>
        <w:tc>
          <w:tcPr>
            <w:tcW w:w="6786" w:type="dxa"/>
          </w:tcPr>
          <w:p w14:paraId="3CC90104" w14:textId="77777777" w:rsidR="00C445FC" w:rsidRPr="00717BE9" w:rsidRDefault="00C445FC" w:rsidP="00B366EA">
            <w:pPr>
              <w:rPr>
                <w:sz w:val="28"/>
                <w:szCs w:val="28"/>
              </w:rPr>
            </w:pPr>
            <w:r w:rsidRPr="00717BE9">
              <w:rPr>
                <w:sz w:val="28"/>
                <w:szCs w:val="28"/>
              </w:rPr>
              <w:t>паросиловая установка;</w:t>
            </w:r>
          </w:p>
        </w:tc>
      </w:tr>
      <w:tr w:rsidR="00C445FC" w:rsidRPr="00717BE9" w14:paraId="24305019" w14:textId="77777777" w:rsidTr="00B366EA">
        <w:trPr>
          <w:trHeight w:val="312"/>
        </w:trPr>
        <w:tc>
          <w:tcPr>
            <w:tcW w:w="2160" w:type="dxa"/>
            <w:noWrap/>
            <w:hideMark/>
          </w:tcPr>
          <w:p w14:paraId="4CC3DD1B" w14:textId="77777777" w:rsidR="00C445FC" w:rsidRPr="00717BE9" w:rsidRDefault="00C445FC" w:rsidP="00B366EA">
            <w:pPr>
              <w:rPr>
                <w:b/>
                <w:sz w:val="28"/>
                <w:szCs w:val="28"/>
              </w:rPr>
            </w:pPr>
            <w:r w:rsidRPr="00717BE9">
              <w:rPr>
                <w:b/>
                <w:sz w:val="28"/>
                <w:szCs w:val="28"/>
              </w:rPr>
              <w:t>ПТК</w:t>
            </w:r>
          </w:p>
        </w:tc>
        <w:tc>
          <w:tcPr>
            <w:tcW w:w="444" w:type="dxa"/>
          </w:tcPr>
          <w:p w14:paraId="1106413C" w14:textId="77777777" w:rsidR="00C445FC" w:rsidRPr="00717BE9" w:rsidRDefault="00C445FC" w:rsidP="00B366EA">
            <w:pPr>
              <w:rPr>
                <w:sz w:val="28"/>
                <w:szCs w:val="28"/>
              </w:rPr>
            </w:pPr>
            <w:r w:rsidRPr="00717BE9">
              <w:rPr>
                <w:sz w:val="28"/>
                <w:szCs w:val="28"/>
              </w:rPr>
              <w:t>–</w:t>
            </w:r>
          </w:p>
        </w:tc>
        <w:tc>
          <w:tcPr>
            <w:tcW w:w="6786" w:type="dxa"/>
          </w:tcPr>
          <w:p w14:paraId="380147E8" w14:textId="77777777" w:rsidR="00C445FC" w:rsidRPr="00717BE9" w:rsidRDefault="00C445FC" w:rsidP="00B366EA">
            <w:pPr>
              <w:rPr>
                <w:sz w:val="28"/>
                <w:szCs w:val="28"/>
              </w:rPr>
            </w:pPr>
            <w:r w:rsidRPr="00717BE9">
              <w:rPr>
                <w:sz w:val="28"/>
                <w:szCs w:val="28"/>
              </w:rPr>
              <w:t>программно-технический комплекс;</w:t>
            </w:r>
          </w:p>
        </w:tc>
      </w:tr>
      <w:tr w:rsidR="00C445FC" w:rsidRPr="00717BE9" w14:paraId="1BAF7CA3" w14:textId="77777777" w:rsidTr="00B366EA">
        <w:trPr>
          <w:trHeight w:val="312"/>
        </w:trPr>
        <w:tc>
          <w:tcPr>
            <w:tcW w:w="2160" w:type="dxa"/>
            <w:noWrap/>
            <w:hideMark/>
          </w:tcPr>
          <w:p w14:paraId="6C7D8720" w14:textId="77777777" w:rsidR="00C445FC" w:rsidRPr="00717BE9" w:rsidRDefault="00C445FC" w:rsidP="00B366EA">
            <w:pPr>
              <w:rPr>
                <w:b/>
                <w:sz w:val="28"/>
                <w:szCs w:val="28"/>
              </w:rPr>
            </w:pPr>
            <w:r w:rsidRPr="00717BE9">
              <w:rPr>
                <w:b/>
                <w:sz w:val="28"/>
                <w:szCs w:val="28"/>
              </w:rPr>
              <w:t>ПТУ</w:t>
            </w:r>
          </w:p>
        </w:tc>
        <w:tc>
          <w:tcPr>
            <w:tcW w:w="444" w:type="dxa"/>
          </w:tcPr>
          <w:p w14:paraId="26B5D1BC" w14:textId="77777777" w:rsidR="00C445FC" w:rsidRPr="00717BE9" w:rsidRDefault="00C445FC" w:rsidP="00B366EA">
            <w:pPr>
              <w:rPr>
                <w:sz w:val="28"/>
                <w:szCs w:val="28"/>
              </w:rPr>
            </w:pPr>
            <w:r w:rsidRPr="00717BE9">
              <w:rPr>
                <w:sz w:val="28"/>
                <w:szCs w:val="28"/>
              </w:rPr>
              <w:t>–</w:t>
            </w:r>
          </w:p>
        </w:tc>
        <w:tc>
          <w:tcPr>
            <w:tcW w:w="6786" w:type="dxa"/>
          </w:tcPr>
          <w:p w14:paraId="283BDD8F" w14:textId="77777777" w:rsidR="00C445FC" w:rsidRPr="00717BE9" w:rsidRDefault="00C445FC" w:rsidP="00B366EA">
            <w:pPr>
              <w:rPr>
                <w:sz w:val="28"/>
                <w:szCs w:val="28"/>
              </w:rPr>
            </w:pPr>
            <w:r w:rsidRPr="00717BE9">
              <w:rPr>
                <w:sz w:val="28"/>
                <w:szCs w:val="28"/>
              </w:rPr>
              <w:t>паротурбинная установка;</w:t>
            </w:r>
          </w:p>
        </w:tc>
      </w:tr>
      <w:tr w:rsidR="00C445FC" w:rsidRPr="00717BE9" w14:paraId="55287B5A" w14:textId="77777777" w:rsidTr="00B366EA">
        <w:trPr>
          <w:trHeight w:val="312"/>
        </w:trPr>
        <w:tc>
          <w:tcPr>
            <w:tcW w:w="2160" w:type="dxa"/>
            <w:noWrap/>
            <w:hideMark/>
          </w:tcPr>
          <w:p w14:paraId="364D29D8" w14:textId="77777777" w:rsidR="00C445FC" w:rsidRPr="00717BE9" w:rsidRDefault="00C445FC" w:rsidP="00B366EA">
            <w:pPr>
              <w:rPr>
                <w:b/>
                <w:sz w:val="28"/>
                <w:szCs w:val="28"/>
              </w:rPr>
            </w:pPr>
            <w:r w:rsidRPr="00717BE9">
              <w:rPr>
                <w:b/>
                <w:sz w:val="28"/>
                <w:szCs w:val="28"/>
              </w:rPr>
              <w:t>РД</w:t>
            </w:r>
          </w:p>
        </w:tc>
        <w:tc>
          <w:tcPr>
            <w:tcW w:w="444" w:type="dxa"/>
          </w:tcPr>
          <w:p w14:paraId="494B18E3" w14:textId="77777777" w:rsidR="00C445FC" w:rsidRPr="00717BE9" w:rsidRDefault="00C445FC" w:rsidP="00B366EA">
            <w:pPr>
              <w:rPr>
                <w:sz w:val="28"/>
                <w:szCs w:val="28"/>
              </w:rPr>
            </w:pPr>
            <w:r w:rsidRPr="00717BE9">
              <w:rPr>
                <w:sz w:val="28"/>
                <w:szCs w:val="28"/>
              </w:rPr>
              <w:t>–</w:t>
            </w:r>
          </w:p>
        </w:tc>
        <w:tc>
          <w:tcPr>
            <w:tcW w:w="6786" w:type="dxa"/>
          </w:tcPr>
          <w:p w14:paraId="61069900" w14:textId="77777777" w:rsidR="00C445FC" w:rsidRPr="00717BE9" w:rsidRDefault="00C445FC" w:rsidP="00B366EA">
            <w:pPr>
              <w:rPr>
                <w:sz w:val="28"/>
                <w:szCs w:val="28"/>
              </w:rPr>
            </w:pPr>
            <w:r w:rsidRPr="00717BE9">
              <w:rPr>
                <w:sz w:val="28"/>
                <w:szCs w:val="28"/>
              </w:rPr>
              <w:t>регулятор давления свежего пара перед турбиной;</w:t>
            </w:r>
          </w:p>
        </w:tc>
      </w:tr>
      <w:tr w:rsidR="00C445FC" w:rsidRPr="00717BE9" w14:paraId="2C3BCBD9" w14:textId="77777777" w:rsidTr="00B366EA">
        <w:trPr>
          <w:trHeight w:val="312"/>
        </w:trPr>
        <w:tc>
          <w:tcPr>
            <w:tcW w:w="2160" w:type="dxa"/>
            <w:noWrap/>
            <w:hideMark/>
          </w:tcPr>
          <w:p w14:paraId="0D110A2F" w14:textId="77777777" w:rsidR="00C445FC" w:rsidRPr="00717BE9" w:rsidRDefault="00C445FC" w:rsidP="00B366EA">
            <w:pPr>
              <w:rPr>
                <w:b/>
                <w:sz w:val="28"/>
                <w:szCs w:val="28"/>
              </w:rPr>
            </w:pPr>
            <w:r w:rsidRPr="00717BE9">
              <w:rPr>
                <w:b/>
                <w:sz w:val="28"/>
                <w:szCs w:val="28"/>
              </w:rPr>
              <w:t>РДК</w:t>
            </w:r>
          </w:p>
        </w:tc>
        <w:tc>
          <w:tcPr>
            <w:tcW w:w="444" w:type="dxa"/>
          </w:tcPr>
          <w:p w14:paraId="61C0626C" w14:textId="77777777" w:rsidR="00C445FC" w:rsidRPr="00717BE9" w:rsidRDefault="00C445FC" w:rsidP="00B366EA">
            <w:pPr>
              <w:rPr>
                <w:sz w:val="28"/>
                <w:szCs w:val="28"/>
              </w:rPr>
            </w:pPr>
            <w:r w:rsidRPr="00717BE9">
              <w:rPr>
                <w:sz w:val="28"/>
                <w:szCs w:val="28"/>
              </w:rPr>
              <w:t>–</w:t>
            </w:r>
          </w:p>
        </w:tc>
        <w:tc>
          <w:tcPr>
            <w:tcW w:w="6786" w:type="dxa"/>
          </w:tcPr>
          <w:p w14:paraId="2C8CAFAA" w14:textId="77777777" w:rsidR="00C445FC" w:rsidRPr="00717BE9" w:rsidRDefault="00C445FC" w:rsidP="00B366EA">
            <w:pPr>
              <w:rPr>
                <w:sz w:val="28"/>
                <w:szCs w:val="28"/>
              </w:rPr>
            </w:pPr>
            <w:r w:rsidRPr="00717BE9">
              <w:rPr>
                <w:sz w:val="28"/>
                <w:szCs w:val="28"/>
              </w:rPr>
              <w:t>регулятор давления свежего пара за котлом;</w:t>
            </w:r>
          </w:p>
        </w:tc>
      </w:tr>
      <w:tr w:rsidR="00C445FC" w:rsidRPr="00717BE9" w14:paraId="1056C9E1" w14:textId="77777777" w:rsidTr="00B366EA">
        <w:trPr>
          <w:trHeight w:val="312"/>
        </w:trPr>
        <w:tc>
          <w:tcPr>
            <w:tcW w:w="2160" w:type="dxa"/>
            <w:noWrap/>
            <w:hideMark/>
          </w:tcPr>
          <w:p w14:paraId="0D081B6D" w14:textId="77777777" w:rsidR="00C445FC" w:rsidRPr="00717BE9" w:rsidRDefault="00C445FC" w:rsidP="00B366EA">
            <w:pPr>
              <w:rPr>
                <w:b/>
                <w:sz w:val="28"/>
                <w:szCs w:val="28"/>
              </w:rPr>
            </w:pPr>
            <w:r w:rsidRPr="00717BE9">
              <w:rPr>
                <w:b/>
                <w:sz w:val="28"/>
                <w:szCs w:val="28"/>
              </w:rPr>
              <w:t>РЗМ</w:t>
            </w:r>
          </w:p>
        </w:tc>
        <w:tc>
          <w:tcPr>
            <w:tcW w:w="444" w:type="dxa"/>
          </w:tcPr>
          <w:p w14:paraId="0B10E50A" w14:textId="77777777" w:rsidR="00C445FC" w:rsidRPr="00717BE9" w:rsidRDefault="00C445FC" w:rsidP="00B366EA">
            <w:pPr>
              <w:rPr>
                <w:sz w:val="28"/>
                <w:szCs w:val="28"/>
              </w:rPr>
            </w:pPr>
            <w:r w:rsidRPr="00717BE9">
              <w:rPr>
                <w:sz w:val="28"/>
                <w:szCs w:val="28"/>
              </w:rPr>
              <w:t>–</w:t>
            </w:r>
          </w:p>
        </w:tc>
        <w:tc>
          <w:tcPr>
            <w:tcW w:w="6786" w:type="dxa"/>
          </w:tcPr>
          <w:p w14:paraId="222F6C34" w14:textId="77777777" w:rsidR="00C445FC" w:rsidRPr="00717BE9" w:rsidRDefault="00C445FC" w:rsidP="00B366EA">
            <w:pPr>
              <w:rPr>
                <w:sz w:val="28"/>
                <w:szCs w:val="28"/>
              </w:rPr>
            </w:pPr>
            <w:r w:rsidRPr="00717BE9">
              <w:rPr>
                <w:sz w:val="28"/>
                <w:szCs w:val="28"/>
              </w:rPr>
              <w:t>регулятор загрузки мельницы;</w:t>
            </w:r>
          </w:p>
        </w:tc>
      </w:tr>
      <w:tr w:rsidR="00C445FC" w:rsidRPr="00717BE9" w14:paraId="02EC6CD3" w14:textId="77777777" w:rsidTr="00B366EA">
        <w:trPr>
          <w:trHeight w:val="312"/>
        </w:trPr>
        <w:tc>
          <w:tcPr>
            <w:tcW w:w="2160" w:type="dxa"/>
            <w:noWrap/>
          </w:tcPr>
          <w:p w14:paraId="6C8B7F0C" w14:textId="77777777" w:rsidR="00C445FC" w:rsidRPr="00717BE9" w:rsidRDefault="00C445FC" w:rsidP="00B366EA">
            <w:pPr>
              <w:rPr>
                <w:b/>
                <w:sz w:val="28"/>
                <w:szCs w:val="28"/>
              </w:rPr>
            </w:pPr>
            <w:r w:rsidRPr="00717BE9">
              <w:rPr>
                <w:b/>
                <w:sz w:val="28"/>
                <w:szCs w:val="28"/>
              </w:rPr>
              <w:t>РК</w:t>
            </w:r>
          </w:p>
        </w:tc>
        <w:tc>
          <w:tcPr>
            <w:tcW w:w="444" w:type="dxa"/>
          </w:tcPr>
          <w:p w14:paraId="3E95E60C" w14:textId="77777777" w:rsidR="00C445FC" w:rsidRPr="00717BE9" w:rsidRDefault="00C445FC" w:rsidP="00B366EA">
            <w:pPr>
              <w:rPr>
                <w:sz w:val="28"/>
                <w:szCs w:val="28"/>
              </w:rPr>
            </w:pPr>
            <w:r w:rsidRPr="00717BE9">
              <w:rPr>
                <w:sz w:val="28"/>
                <w:szCs w:val="28"/>
              </w:rPr>
              <w:t>–</w:t>
            </w:r>
          </w:p>
        </w:tc>
        <w:tc>
          <w:tcPr>
            <w:tcW w:w="6786" w:type="dxa"/>
          </w:tcPr>
          <w:p w14:paraId="17A72969" w14:textId="77777777" w:rsidR="00C445FC" w:rsidRPr="00717BE9" w:rsidRDefault="00C445FC" w:rsidP="00B366EA">
            <w:pPr>
              <w:rPr>
                <w:sz w:val="28"/>
                <w:szCs w:val="28"/>
              </w:rPr>
            </w:pPr>
            <w:r w:rsidRPr="00717BE9">
              <w:rPr>
                <w:sz w:val="28"/>
                <w:szCs w:val="28"/>
              </w:rPr>
              <w:t>регулирующий клапан;</w:t>
            </w:r>
          </w:p>
        </w:tc>
      </w:tr>
      <w:tr w:rsidR="00C445FC" w:rsidRPr="00717BE9" w14:paraId="45139224" w14:textId="77777777" w:rsidTr="00B366EA">
        <w:trPr>
          <w:trHeight w:val="312"/>
        </w:trPr>
        <w:tc>
          <w:tcPr>
            <w:tcW w:w="2160" w:type="dxa"/>
            <w:noWrap/>
            <w:hideMark/>
          </w:tcPr>
          <w:p w14:paraId="43179FA9" w14:textId="77777777" w:rsidR="00C445FC" w:rsidRPr="00717BE9" w:rsidRDefault="00C445FC" w:rsidP="00B366EA">
            <w:pPr>
              <w:rPr>
                <w:b/>
                <w:sz w:val="28"/>
                <w:szCs w:val="28"/>
              </w:rPr>
            </w:pPr>
            <w:r w:rsidRPr="00717BE9">
              <w:rPr>
                <w:b/>
                <w:sz w:val="28"/>
                <w:szCs w:val="28"/>
              </w:rPr>
              <w:t>Р</w:t>
            </w:r>
            <w:r w:rsidRPr="00717BE9">
              <w:rPr>
                <w:b/>
                <w:sz w:val="28"/>
                <w:szCs w:val="28"/>
                <w:lang w:val="en-US"/>
              </w:rPr>
              <w:t>H</w:t>
            </w:r>
            <w:proofErr w:type="spellStart"/>
            <w:r w:rsidRPr="00717BE9">
              <w:rPr>
                <w:b/>
                <w:sz w:val="28"/>
                <w:szCs w:val="28"/>
              </w:rPr>
              <w:t>рк</w:t>
            </w:r>
            <w:proofErr w:type="spellEnd"/>
          </w:p>
        </w:tc>
        <w:tc>
          <w:tcPr>
            <w:tcW w:w="444" w:type="dxa"/>
          </w:tcPr>
          <w:p w14:paraId="7C54FB66" w14:textId="77777777" w:rsidR="00C445FC" w:rsidRPr="00717BE9" w:rsidRDefault="00C445FC" w:rsidP="00B366EA">
            <w:pPr>
              <w:rPr>
                <w:sz w:val="28"/>
                <w:szCs w:val="28"/>
              </w:rPr>
            </w:pPr>
            <w:r w:rsidRPr="00717BE9">
              <w:rPr>
                <w:sz w:val="28"/>
                <w:szCs w:val="28"/>
              </w:rPr>
              <w:t>–</w:t>
            </w:r>
          </w:p>
        </w:tc>
        <w:tc>
          <w:tcPr>
            <w:tcW w:w="6786" w:type="dxa"/>
          </w:tcPr>
          <w:p w14:paraId="633D6333" w14:textId="77777777" w:rsidR="00C445FC" w:rsidRPr="00717BE9" w:rsidRDefault="00C445FC" w:rsidP="00B366EA">
            <w:pPr>
              <w:rPr>
                <w:sz w:val="28"/>
                <w:szCs w:val="28"/>
              </w:rPr>
            </w:pPr>
            <w:r w:rsidRPr="00717BE9">
              <w:rPr>
                <w:sz w:val="28"/>
                <w:szCs w:val="28"/>
              </w:rPr>
              <w:t>регулятор положения регулирующих клапанов турбины;</w:t>
            </w:r>
          </w:p>
        </w:tc>
      </w:tr>
      <w:tr w:rsidR="00C445FC" w:rsidRPr="00717BE9" w14:paraId="75730022" w14:textId="77777777" w:rsidTr="00B366EA">
        <w:trPr>
          <w:trHeight w:val="312"/>
        </w:trPr>
        <w:tc>
          <w:tcPr>
            <w:tcW w:w="2160" w:type="dxa"/>
            <w:noWrap/>
            <w:hideMark/>
          </w:tcPr>
          <w:p w14:paraId="1ADA3729" w14:textId="77777777" w:rsidR="00C445FC" w:rsidRPr="00717BE9" w:rsidRDefault="00C445FC" w:rsidP="00B366EA">
            <w:pPr>
              <w:rPr>
                <w:b/>
                <w:sz w:val="28"/>
                <w:szCs w:val="28"/>
              </w:rPr>
            </w:pPr>
            <w:r w:rsidRPr="00717BE9">
              <w:rPr>
                <w:b/>
                <w:sz w:val="28"/>
                <w:szCs w:val="28"/>
              </w:rPr>
              <w:t>РМ</w:t>
            </w:r>
          </w:p>
        </w:tc>
        <w:tc>
          <w:tcPr>
            <w:tcW w:w="444" w:type="dxa"/>
          </w:tcPr>
          <w:p w14:paraId="4082EFB2" w14:textId="77777777" w:rsidR="00C445FC" w:rsidRPr="00717BE9" w:rsidRDefault="00C445FC" w:rsidP="00B366EA">
            <w:pPr>
              <w:rPr>
                <w:sz w:val="28"/>
                <w:szCs w:val="28"/>
              </w:rPr>
            </w:pPr>
            <w:r w:rsidRPr="00717BE9">
              <w:rPr>
                <w:sz w:val="28"/>
                <w:szCs w:val="28"/>
              </w:rPr>
              <w:t>–</w:t>
            </w:r>
          </w:p>
        </w:tc>
        <w:tc>
          <w:tcPr>
            <w:tcW w:w="6786" w:type="dxa"/>
          </w:tcPr>
          <w:p w14:paraId="7A32444C" w14:textId="77777777" w:rsidR="00C445FC" w:rsidRPr="00717BE9" w:rsidRDefault="00C445FC" w:rsidP="00B366EA">
            <w:pPr>
              <w:rPr>
                <w:sz w:val="28"/>
                <w:szCs w:val="28"/>
              </w:rPr>
            </w:pPr>
            <w:r w:rsidRPr="00717BE9">
              <w:rPr>
                <w:sz w:val="28"/>
                <w:szCs w:val="28"/>
              </w:rPr>
              <w:t>регулятор мощности;</w:t>
            </w:r>
          </w:p>
        </w:tc>
      </w:tr>
      <w:tr w:rsidR="00C445FC" w:rsidRPr="00717BE9" w14:paraId="76E85100" w14:textId="77777777" w:rsidTr="00B366EA">
        <w:trPr>
          <w:trHeight w:val="312"/>
        </w:trPr>
        <w:tc>
          <w:tcPr>
            <w:tcW w:w="2160" w:type="dxa"/>
            <w:noWrap/>
          </w:tcPr>
          <w:p w14:paraId="57D9012D" w14:textId="77777777" w:rsidR="00C445FC" w:rsidRPr="00717BE9" w:rsidRDefault="00C445FC" w:rsidP="00B366EA">
            <w:pPr>
              <w:rPr>
                <w:b/>
                <w:sz w:val="28"/>
                <w:szCs w:val="28"/>
              </w:rPr>
            </w:pPr>
            <w:r w:rsidRPr="00717BE9">
              <w:rPr>
                <w:b/>
                <w:sz w:val="28"/>
                <w:szCs w:val="28"/>
              </w:rPr>
              <w:t>РО</w:t>
            </w:r>
          </w:p>
        </w:tc>
        <w:tc>
          <w:tcPr>
            <w:tcW w:w="444" w:type="dxa"/>
          </w:tcPr>
          <w:p w14:paraId="3B0EF9AF" w14:textId="77777777" w:rsidR="00C445FC" w:rsidRPr="00717BE9" w:rsidRDefault="00C445FC" w:rsidP="00B366EA">
            <w:pPr>
              <w:rPr>
                <w:sz w:val="28"/>
                <w:szCs w:val="28"/>
              </w:rPr>
            </w:pPr>
            <w:r w:rsidRPr="00717BE9">
              <w:rPr>
                <w:sz w:val="28"/>
                <w:szCs w:val="28"/>
              </w:rPr>
              <w:t>–</w:t>
            </w:r>
          </w:p>
        </w:tc>
        <w:tc>
          <w:tcPr>
            <w:tcW w:w="6786" w:type="dxa"/>
          </w:tcPr>
          <w:p w14:paraId="488D7C59" w14:textId="77777777" w:rsidR="00C445FC" w:rsidRPr="00717BE9" w:rsidRDefault="00C445FC" w:rsidP="00B366EA">
            <w:pPr>
              <w:rPr>
                <w:sz w:val="28"/>
                <w:szCs w:val="28"/>
              </w:rPr>
            </w:pPr>
            <w:r w:rsidRPr="00717BE9">
              <w:rPr>
                <w:sz w:val="28"/>
                <w:szCs w:val="28"/>
              </w:rPr>
              <w:t>регулирующий орган;</w:t>
            </w:r>
          </w:p>
        </w:tc>
      </w:tr>
      <w:tr w:rsidR="00C445FC" w:rsidRPr="00717BE9" w14:paraId="124D0334" w14:textId="77777777" w:rsidTr="00B366EA">
        <w:trPr>
          <w:trHeight w:val="312"/>
        </w:trPr>
        <w:tc>
          <w:tcPr>
            <w:tcW w:w="2160" w:type="dxa"/>
            <w:noWrap/>
            <w:hideMark/>
          </w:tcPr>
          <w:p w14:paraId="497851B4" w14:textId="77777777" w:rsidR="00C445FC" w:rsidRPr="00717BE9" w:rsidRDefault="00C445FC" w:rsidP="00B366EA">
            <w:pPr>
              <w:rPr>
                <w:b/>
                <w:sz w:val="28"/>
                <w:szCs w:val="28"/>
              </w:rPr>
            </w:pPr>
            <w:r w:rsidRPr="00717BE9">
              <w:rPr>
                <w:b/>
                <w:sz w:val="28"/>
                <w:szCs w:val="28"/>
              </w:rPr>
              <w:t>РОВ</w:t>
            </w:r>
          </w:p>
        </w:tc>
        <w:tc>
          <w:tcPr>
            <w:tcW w:w="444" w:type="dxa"/>
          </w:tcPr>
          <w:p w14:paraId="27E34507" w14:textId="77777777" w:rsidR="00C445FC" w:rsidRPr="00717BE9" w:rsidRDefault="00C445FC" w:rsidP="00B366EA">
            <w:pPr>
              <w:rPr>
                <w:sz w:val="28"/>
                <w:szCs w:val="28"/>
              </w:rPr>
            </w:pPr>
            <w:r w:rsidRPr="00717BE9">
              <w:rPr>
                <w:sz w:val="28"/>
                <w:szCs w:val="28"/>
              </w:rPr>
              <w:t>–</w:t>
            </w:r>
          </w:p>
        </w:tc>
        <w:tc>
          <w:tcPr>
            <w:tcW w:w="6786" w:type="dxa"/>
          </w:tcPr>
          <w:p w14:paraId="54DBE0D4" w14:textId="77777777" w:rsidR="00C445FC" w:rsidRPr="00717BE9" w:rsidRDefault="00C445FC" w:rsidP="00B366EA">
            <w:pPr>
              <w:rPr>
                <w:sz w:val="28"/>
                <w:szCs w:val="28"/>
              </w:rPr>
            </w:pPr>
            <w:r w:rsidRPr="00717BE9">
              <w:rPr>
                <w:sz w:val="28"/>
                <w:szCs w:val="28"/>
              </w:rPr>
              <w:t>регулятор общего воздуха;</w:t>
            </w:r>
          </w:p>
        </w:tc>
      </w:tr>
      <w:tr w:rsidR="00C445FC" w:rsidRPr="00717BE9" w14:paraId="5D0B480A" w14:textId="77777777" w:rsidTr="00B366EA">
        <w:trPr>
          <w:trHeight w:val="312"/>
        </w:trPr>
        <w:tc>
          <w:tcPr>
            <w:tcW w:w="2160" w:type="dxa"/>
            <w:noWrap/>
            <w:hideMark/>
          </w:tcPr>
          <w:p w14:paraId="2F80A1BB" w14:textId="77777777" w:rsidR="00C445FC" w:rsidRPr="00717BE9" w:rsidRDefault="00C445FC" w:rsidP="00B366EA">
            <w:pPr>
              <w:rPr>
                <w:b/>
                <w:sz w:val="28"/>
                <w:szCs w:val="28"/>
              </w:rPr>
            </w:pPr>
            <w:r w:rsidRPr="00717BE9">
              <w:rPr>
                <w:b/>
                <w:sz w:val="28"/>
                <w:szCs w:val="28"/>
              </w:rPr>
              <w:t>РОУ</w:t>
            </w:r>
          </w:p>
        </w:tc>
        <w:tc>
          <w:tcPr>
            <w:tcW w:w="444" w:type="dxa"/>
          </w:tcPr>
          <w:p w14:paraId="74C9537B" w14:textId="77777777" w:rsidR="00C445FC" w:rsidRPr="00717BE9" w:rsidRDefault="00C445FC" w:rsidP="00B366EA">
            <w:pPr>
              <w:rPr>
                <w:sz w:val="28"/>
                <w:szCs w:val="28"/>
              </w:rPr>
            </w:pPr>
            <w:r w:rsidRPr="00717BE9">
              <w:rPr>
                <w:sz w:val="28"/>
                <w:szCs w:val="28"/>
              </w:rPr>
              <w:t>–</w:t>
            </w:r>
          </w:p>
        </w:tc>
        <w:tc>
          <w:tcPr>
            <w:tcW w:w="6786" w:type="dxa"/>
          </w:tcPr>
          <w:p w14:paraId="6A9479A3" w14:textId="77777777" w:rsidR="00C445FC" w:rsidRPr="00717BE9" w:rsidRDefault="00C445FC" w:rsidP="00B366EA">
            <w:pPr>
              <w:rPr>
                <w:sz w:val="28"/>
                <w:szCs w:val="28"/>
              </w:rPr>
            </w:pPr>
            <w:r w:rsidRPr="00717BE9">
              <w:rPr>
                <w:sz w:val="28"/>
                <w:szCs w:val="28"/>
              </w:rPr>
              <w:t>редукционно-охладительная установка;</w:t>
            </w:r>
          </w:p>
        </w:tc>
      </w:tr>
      <w:tr w:rsidR="00C445FC" w:rsidRPr="00717BE9" w14:paraId="18F0932B" w14:textId="77777777" w:rsidTr="00B366EA">
        <w:trPr>
          <w:trHeight w:val="312"/>
        </w:trPr>
        <w:tc>
          <w:tcPr>
            <w:tcW w:w="2160" w:type="dxa"/>
            <w:noWrap/>
          </w:tcPr>
          <w:p w14:paraId="14D7A212" w14:textId="77777777" w:rsidR="00C445FC" w:rsidRPr="00717BE9" w:rsidRDefault="00C445FC" w:rsidP="00B366EA">
            <w:pPr>
              <w:rPr>
                <w:b/>
                <w:sz w:val="28"/>
                <w:szCs w:val="28"/>
              </w:rPr>
            </w:pPr>
            <w:r w:rsidRPr="00717BE9">
              <w:rPr>
                <w:b/>
                <w:sz w:val="28"/>
                <w:szCs w:val="28"/>
              </w:rPr>
              <w:t>РПК</w:t>
            </w:r>
          </w:p>
        </w:tc>
        <w:tc>
          <w:tcPr>
            <w:tcW w:w="444" w:type="dxa"/>
          </w:tcPr>
          <w:p w14:paraId="2F713860" w14:textId="77777777" w:rsidR="00C445FC" w:rsidRPr="00717BE9" w:rsidRDefault="00C445FC" w:rsidP="00B366EA">
            <w:pPr>
              <w:rPr>
                <w:sz w:val="28"/>
                <w:szCs w:val="28"/>
              </w:rPr>
            </w:pPr>
            <w:r w:rsidRPr="00717BE9">
              <w:rPr>
                <w:sz w:val="28"/>
                <w:szCs w:val="28"/>
              </w:rPr>
              <w:t>–</w:t>
            </w:r>
          </w:p>
        </w:tc>
        <w:tc>
          <w:tcPr>
            <w:tcW w:w="6786" w:type="dxa"/>
          </w:tcPr>
          <w:p w14:paraId="258C7851" w14:textId="77777777" w:rsidR="00C445FC" w:rsidRPr="00717BE9" w:rsidRDefault="00C445FC" w:rsidP="00B366EA">
            <w:pPr>
              <w:rPr>
                <w:sz w:val="28"/>
                <w:szCs w:val="28"/>
              </w:rPr>
            </w:pPr>
            <w:r w:rsidRPr="00717BE9">
              <w:rPr>
                <w:sz w:val="28"/>
                <w:szCs w:val="28"/>
              </w:rPr>
              <w:t>регулятор питания котла;</w:t>
            </w:r>
          </w:p>
        </w:tc>
      </w:tr>
      <w:tr w:rsidR="00C445FC" w:rsidRPr="00717BE9" w14:paraId="39B4F8E2" w14:textId="77777777" w:rsidTr="00B366EA">
        <w:trPr>
          <w:trHeight w:val="312"/>
        </w:trPr>
        <w:tc>
          <w:tcPr>
            <w:tcW w:w="2160" w:type="dxa"/>
            <w:noWrap/>
            <w:hideMark/>
          </w:tcPr>
          <w:p w14:paraId="604AA6FF" w14:textId="77777777" w:rsidR="00C445FC" w:rsidRPr="00717BE9" w:rsidRDefault="00C445FC" w:rsidP="00B366EA">
            <w:pPr>
              <w:rPr>
                <w:b/>
                <w:sz w:val="28"/>
                <w:szCs w:val="28"/>
              </w:rPr>
            </w:pPr>
            <w:r w:rsidRPr="00717BE9">
              <w:rPr>
                <w:b/>
                <w:sz w:val="28"/>
                <w:szCs w:val="28"/>
              </w:rPr>
              <w:t>РР</w:t>
            </w:r>
          </w:p>
        </w:tc>
        <w:tc>
          <w:tcPr>
            <w:tcW w:w="444" w:type="dxa"/>
          </w:tcPr>
          <w:p w14:paraId="2AF55E54" w14:textId="77777777" w:rsidR="00C445FC" w:rsidRPr="00717BE9" w:rsidRDefault="00C445FC" w:rsidP="00B366EA">
            <w:pPr>
              <w:rPr>
                <w:sz w:val="28"/>
                <w:szCs w:val="28"/>
              </w:rPr>
            </w:pPr>
            <w:r w:rsidRPr="00717BE9">
              <w:rPr>
                <w:sz w:val="28"/>
                <w:szCs w:val="28"/>
              </w:rPr>
              <w:t>–</w:t>
            </w:r>
          </w:p>
        </w:tc>
        <w:tc>
          <w:tcPr>
            <w:tcW w:w="6786" w:type="dxa"/>
          </w:tcPr>
          <w:p w14:paraId="22308041" w14:textId="77777777" w:rsidR="00C445FC" w:rsidRPr="00717BE9" w:rsidRDefault="00C445FC" w:rsidP="00B366EA">
            <w:pPr>
              <w:rPr>
                <w:sz w:val="28"/>
                <w:szCs w:val="28"/>
              </w:rPr>
            </w:pPr>
            <w:r w:rsidRPr="00717BE9">
              <w:rPr>
                <w:sz w:val="28"/>
                <w:szCs w:val="28"/>
              </w:rPr>
              <w:t>регулятор разрежения;</w:t>
            </w:r>
          </w:p>
        </w:tc>
      </w:tr>
      <w:tr w:rsidR="00C445FC" w:rsidRPr="00717BE9" w14:paraId="11C7C1B9" w14:textId="77777777" w:rsidTr="00B366EA">
        <w:trPr>
          <w:trHeight w:val="312"/>
        </w:trPr>
        <w:tc>
          <w:tcPr>
            <w:tcW w:w="2160" w:type="dxa"/>
            <w:noWrap/>
            <w:hideMark/>
          </w:tcPr>
          <w:p w14:paraId="6EBCC393" w14:textId="77777777" w:rsidR="00C445FC" w:rsidRPr="00717BE9" w:rsidRDefault="00C445FC" w:rsidP="00B366EA">
            <w:pPr>
              <w:rPr>
                <w:b/>
                <w:sz w:val="28"/>
                <w:szCs w:val="28"/>
              </w:rPr>
            </w:pPr>
            <w:r w:rsidRPr="00717BE9">
              <w:rPr>
                <w:b/>
                <w:sz w:val="28"/>
                <w:szCs w:val="28"/>
              </w:rPr>
              <w:t>РТ</w:t>
            </w:r>
          </w:p>
        </w:tc>
        <w:tc>
          <w:tcPr>
            <w:tcW w:w="444" w:type="dxa"/>
          </w:tcPr>
          <w:p w14:paraId="5AA7D78F" w14:textId="77777777" w:rsidR="00C445FC" w:rsidRPr="00717BE9" w:rsidRDefault="00C445FC" w:rsidP="00B366EA">
            <w:pPr>
              <w:rPr>
                <w:sz w:val="28"/>
                <w:szCs w:val="28"/>
              </w:rPr>
            </w:pPr>
            <w:r w:rsidRPr="00717BE9">
              <w:rPr>
                <w:sz w:val="28"/>
                <w:szCs w:val="28"/>
              </w:rPr>
              <w:t>–</w:t>
            </w:r>
          </w:p>
        </w:tc>
        <w:tc>
          <w:tcPr>
            <w:tcW w:w="6786" w:type="dxa"/>
          </w:tcPr>
          <w:p w14:paraId="74057E36" w14:textId="77777777" w:rsidR="00C445FC" w:rsidRPr="00717BE9" w:rsidRDefault="00C445FC" w:rsidP="00B366EA">
            <w:pPr>
              <w:rPr>
                <w:sz w:val="28"/>
                <w:szCs w:val="28"/>
              </w:rPr>
            </w:pPr>
            <w:r w:rsidRPr="00717BE9">
              <w:rPr>
                <w:sz w:val="28"/>
                <w:szCs w:val="28"/>
              </w:rPr>
              <w:t>регулятор топлива;</w:t>
            </w:r>
          </w:p>
        </w:tc>
      </w:tr>
      <w:tr w:rsidR="00C445FC" w:rsidRPr="00717BE9" w14:paraId="2C6469D9" w14:textId="77777777" w:rsidTr="00B366EA">
        <w:trPr>
          <w:trHeight w:val="312"/>
        </w:trPr>
        <w:tc>
          <w:tcPr>
            <w:tcW w:w="2160" w:type="dxa"/>
            <w:noWrap/>
            <w:hideMark/>
          </w:tcPr>
          <w:p w14:paraId="375FA375" w14:textId="77777777" w:rsidR="00C445FC" w:rsidRPr="00717BE9" w:rsidRDefault="00C445FC" w:rsidP="00B366EA">
            <w:pPr>
              <w:rPr>
                <w:b/>
                <w:sz w:val="28"/>
                <w:szCs w:val="28"/>
              </w:rPr>
            </w:pPr>
            <w:r w:rsidRPr="00717BE9">
              <w:rPr>
                <w:b/>
                <w:sz w:val="28"/>
                <w:szCs w:val="28"/>
              </w:rPr>
              <w:t>РТН</w:t>
            </w:r>
          </w:p>
        </w:tc>
        <w:tc>
          <w:tcPr>
            <w:tcW w:w="444" w:type="dxa"/>
          </w:tcPr>
          <w:p w14:paraId="6B0EA3C1" w14:textId="77777777" w:rsidR="00C445FC" w:rsidRPr="00717BE9" w:rsidRDefault="00C445FC" w:rsidP="00B366EA">
            <w:pPr>
              <w:rPr>
                <w:sz w:val="28"/>
                <w:szCs w:val="28"/>
              </w:rPr>
            </w:pPr>
            <w:r w:rsidRPr="00717BE9">
              <w:rPr>
                <w:sz w:val="28"/>
                <w:szCs w:val="28"/>
              </w:rPr>
              <w:t>–</w:t>
            </w:r>
          </w:p>
        </w:tc>
        <w:tc>
          <w:tcPr>
            <w:tcW w:w="6786" w:type="dxa"/>
          </w:tcPr>
          <w:p w14:paraId="2BAD24AA" w14:textId="77777777" w:rsidR="00C445FC" w:rsidRPr="00717BE9" w:rsidRDefault="00C445FC" w:rsidP="00B366EA">
            <w:pPr>
              <w:rPr>
                <w:sz w:val="28"/>
                <w:szCs w:val="28"/>
              </w:rPr>
            </w:pPr>
            <w:r w:rsidRPr="00717BE9">
              <w:rPr>
                <w:sz w:val="28"/>
                <w:szCs w:val="28"/>
              </w:rPr>
              <w:t>регулятор тепловой нагрузки;</w:t>
            </w:r>
          </w:p>
        </w:tc>
      </w:tr>
      <w:tr w:rsidR="00C445FC" w:rsidRPr="00717BE9" w14:paraId="2274AEAE" w14:textId="77777777" w:rsidTr="00B366EA">
        <w:trPr>
          <w:trHeight w:val="312"/>
        </w:trPr>
        <w:tc>
          <w:tcPr>
            <w:tcW w:w="2160" w:type="dxa"/>
            <w:noWrap/>
            <w:hideMark/>
          </w:tcPr>
          <w:p w14:paraId="233D6660" w14:textId="77777777" w:rsidR="00C445FC" w:rsidRPr="00717BE9" w:rsidRDefault="00C445FC" w:rsidP="00B366EA">
            <w:pPr>
              <w:rPr>
                <w:b/>
                <w:sz w:val="28"/>
                <w:szCs w:val="28"/>
              </w:rPr>
            </w:pPr>
            <w:r w:rsidRPr="00717BE9">
              <w:rPr>
                <w:b/>
                <w:sz w:val="28"/>
                <w:szCs w:val="28"/>
              </w:rPr>
              <w:t>РЧВ</w:t>
            </w:r>
          </w:p>
        </w:tc>
        <w:tc>
          <w:tcPr>
            <w:tcW w:w="444" w:type="dxa"/>
          </w:tcPr>
          <w:p w14:paraId="058D41BA" w14:textId="77777777" w:rsidR="00C445FC" w:rsidRPr="00717BE9" w:rsidRDefault="00C445FC" w:rsidP="00B366EA">
            <w:pPr>
              <w:rPr>
                <w:sz w:val="28"/>
                <w:szCs w:val="28"/>
              </w:rPr>
            </w:pPr>
            <w:r w:rsidRPr="00717BE9">
              <w:rPr>
                <w:sz w:val="28"/>
                <w:szCs w:val="28"/>
              </w:rPr>
              <w:t>–</w:t>
            </w:r>
          </w:p>
        </w:tc>
        <w:tc>
          <w:tcPr>
            <w:tcW w:w="6786" w:type="dxa"/>
          </w:tcPr>
          <w:p w14:paraId="171F2FAD" w14:textId="77777777" w:rsidR="00C445FC" w:rsidRPr="00717BE9" w:rsidRDefault="00C445FC" w:rsidP="00B366EA">
            <w:pPr>
              <w:rPr>
                <w:sz w:val="28"/>
                <w:szCs w:val="28"/>
              </w:rPr>
            </w:pPr>
            <w:r w:rsidRPr="00717BE9">
              <w:rPr>
                <w:sz w:val="28"/>
                <w:szCs w:val="28"/>
              </w:rPr>
              <w:t>регулятор частоты вращения;</w:t>
            </w:r>
          </w:p>
        </w:tc>
      </w:tr>
      <w:tr w:rsidR="00C445FC" w:rsidRPr="00717BE9" w14:paraId="76AFD173" w14:textId="77777777" w:rsidTr="00B366EA">
        <w:trPr>
          <w:trHeight w:val="312"/>
        </w:trPr>
        <w:tc>
          <w:tcPr>
            <w:tcW w:w="2160" w:type="dxa"/>
            <w:noWrap/>
            <w:hideMark/>
          </w:tcPr>
          <w:p w14:paraId="715E10D7" w14:textId="77777777" w:rsidR="00C445FC" w:rsidRPr="00717BE9" w:rsidRDefault="00C445FC" w:rsidP="00B366EA">
            <w:pPr>
              <w:rPr>
                <w:b/>
                <w:sz w:val="28"/>
                <w:szCs w:val="28"/>
              </w:rPr>
            </w:pPr>
            <w:r w:rsidRPr="00717BE9">
              <w:rPr>
                <w:b/>
                <w:sz w:val="28"/>
                <w:szCs w:val="28"/>
              </w:rPr>
              <w:t>САРЧМ</w:t>
            </w:r>
          </w:p>
        </w:tc>
        <w:tc>
          <w:tcPr>
            <w:tcW w:w="444" w:type="dxa"/>
          </w:tcPr>
          <w:p w14:paraId="40B8FAD2" w14:textId="77777777" w:rsidR="00C445FC" w:rsidRPr="00717BE9" w:rsidRDefault="00C445FC" w:rsidP="00B366EA">
            <w:pPr>
              <w:rPr>
                <w:sz w:val="28"/>
                <w:szCs w:val="28"/>
              </w:rPr>
            </w:pPr>
            <w:r w:rsidRPr="00717BE9">
              <w:rPr>
                <w:sz w:val="28"/>
                <w:szCs w:val="28"/>
              </w:rPr>
              <w:t>–</w:t>
            </w:r>
          </w:p>
        </w:tc>
        <w:tc>
          <w:tcPr>
            <w:tcW w:w="6786" w:type="dxa"/>
          </w:tcPr>
          <w:p w14:paraId="137B27BA" w14:textId="77777777" w:rsidR="00C445FC" w:rsidRPr="00717BE9" w:rsidRDefault="00C445FC" w:rsidP="00B366EA">
            <w:pPr>
              <w:rPr>
                <w:sz w:val="28"/>
                <w:szCs w:val="28"/>
              </w:rPr>
            </w:pPr>
            <w:r w:rsidRPr="00717BE9">
              <w:rPr>
                <w:sz w:val="28"/>
                <w:szCs w:val="28"/>
              </w:rPr>
              <w:t>система автоматического регулирования частоты и мощности;</w:t>
            </w:r>
          </w:p>
        </w:tc>
      </w:tr>
      <w:tr w:rsidR="00C445FC" w:rsidRPr="00717BE9" w14:paraId="45C598F5" w14:textId="77777777" w:rsidTr="00B366EA">
        <w:trPr>
          <w:cantSplit/>
          <w:trHeight w:val="312"/>
        </w:trPr>
        <w:tc>
          <w:tcPr>
            <w:tcW w:w="2160" w:type="dxa"/>
            <w:noWrap/>
            <w:hideMark/>
          </w:tcPr>
          <w:p w14:paraId="52032289" w14:textId="77777777" w:rsidR="00C445FC" w:rsidRPr="00717BE9" w:rsidRDefault="00C445FC" w:rsidP="00B366EA">
            <w:pPr>
              <w:rPr>
                <w:b/>
                <w:sz w:val="28"/>
                <w:szCs w:val="28"/>
              </w:rPr>
            </w:pPr>
            <w:r w:rsidRPr="00717BE9">
              <w:rPr>
                <w:b/>
                <w:sz w:val="28"/>
                <w:szCs w:val="28"/>
              </w:rPr>
              <w:t>САУМ</w:t>
            </w:r>
          </w:p>
        </w:tc>
        <w:tc>
          <w:tcPr>
            <w:tcW w:w="444" w:type="dxa"/>
          </w:tcPr>
          <w:p w14:paraId="5D50C20D" w14:textId="77777777" w:rsidR="00C445FC" w:rsidRPr="00717BE9" w:rsidRDefault="00C445FC" w:rsidP="00B366EA">
            <w:pPr>
              <w:rPr>
                <w:sz w:val="28"/>
                <w:szCs w:val="28"/>
              </w:rPr>
            </w:pPr>
            <w:r w:rsidRPr="00717BE9">
              <w:rPr>
                <w:sz w:val="28"/>
                <w:szCs w:val="28"/>
              </w:rPr>
              <w:t>–</w:t>
            </w:r>
          </w:p>
        </w:tc>
        <w:tc>
          <w:tcPr>
            <w:tcW w:w="6786" w:type="dxa"/>
          </w:tcPr>
          <w:p w14:paraId="7E315638" w14:textId="77777777" w:rsidR="00C445FC" w:rsidRPr="00717BE9" w:rsidRDefault="00C445FC" w:rsidP="00B366EA">
            <w:pPr>
              <w:rPr>
                <w:sz w:val="28"/>
                <w:szCs w:val="28"/>
              </w:rPr>
            </w:pPr>
            <w:r w:rsidRPr="00717BE9">
              <w:rPr>
                <w:sz w:val="28"/>
                <w:szCs w:val="28"/>
              </w:rPr>
              <w:t>система автоматического управления мощностью;</w:t>
            </w:r>
          </w:p>
        </w:tc>
      </w:tr>
      <w:tr w:rsidR="00C445FC" w:rsidRPr="00717BE9" w14:paraId="0574F7F8" w14:textId="77777777" w:rsidTr="00B366EA">
        <w:trPr>
          <w:trHeight w:val="312"/>
        </w:trPr>
        <w:tc>
          <w:tcPr>
            <w:tcW w:w="2160" w:type="dxa"/>
            <w:noWrap/>
          </w:tcPr>
          <w:p w14:paraId="4889B729" w14:textId="77777777" w:rsidR="00C445FC" w:rsidRPr="00717BE9" w:rsidRDefault="00C445FC" w:rsidP="00B366EA">
            <w:pPr>
              <w:rPr>
                <w:b/>
                <w:sz w:val="28"/>
                <w:szCs w:val="28"/>
              </w:rPr>
            </w:pPr>
            <w:r w:rsidRPr="00717BE9">
              <w:rPr>
                <w:b/>
                <w:sz w:val="28"/>
                <w:szCs w:val="28"/>
              </w:rPr>
              <w:t>САУМ-У</w:t>
            </w:r>
          </w:p>
        </w:tc>
        <w:tc>
          <w:tcPr>
            <w:tcW w:w="444" w:type="dxa"/>
          </w:tcPr>
          <w:p w14:paraId="664476A9" w14:textId="77777777" w:rsidR="00C445FC" w:rsidRPr="00717BE9" w:rsidRDefault="00C445FC" w:rsidP="00B366EA">
            <w:pPr>
              <w:rPr>
                <w:sz w:val="28"/>
                <w:szCs w:val="28"/>
              </w:rPr>
            </w:pPr>
            <w:r w:rsidRPr="00717BE9">
              <w:rPr>
                <w:sz w:val="28"/>
                <w:szCs w:val="28"/>
              </w:rPr>
              <w:t>–</w:t>
            </w:r>
          </w:p>
        </w:tc>
        <w:tc>
          <w:tcPr>
            <w:tcW w:w="6786" w:type="dxa"/>
          </w:tcPr>
          <w:p w14:paraId="6B891845" w14:textId="77777777" w:rsidR="00C445FC" w:rsidRPr="00717BE9" w:rsidRDefault="00C445FC" w:rsidP="00B366EA">
            <w:pPr>
              <w:keepLines/>
              <w:rPr>
                <w:sz w:val="28"/>
                <w:szCs w:val="28"/>
              </w:rPr>
            </w:pPr>
            <w:r w:rsidRPr="00717BE9">
              <w:rPr>
                <w:sz w:val="28"/>
                <w:szCs w:val="28"/>
              </w:rPr>
              <w:t>система автоматического управления мощностью – упрощенная;</w:t>
            </w:r>
          </w:p>
        </w:tc>
      </w:tr>
      <w:tr w:rsidR="00C445FC" w:rsidRPr="00717BE9" w14:paraId="23CAA504" w14:textId="77777777" w:rsidTr="00B366EA">
        <w:trPr>
          <w:trHeight w:val="312"/>
        </w:trPr>
        <w:tc>
          <w:tcPr>
            <w:tcW w:w="2160" w:type="dxa"/>
            <w:noWrap/>
            <w:hideMark/>
          </w:tcPr>
          <w:p w14:paraId="7359A3F5" w14:textId="77777777" w:rsidR="00C445FC" w:rsidRPr="00717BE9" w:rsidRDefault="00C445FC" w:rsidP="00B366EA">
            <w:pPr>
              <w:rPr>
                <w:b/>
                <w:sz w:val="28"/>
                <w:szCs w:val="28"/>
              </w:rPr>
            </w:pPr>
            <w:r w:rsidRPr="00717BE9">
              <w:rPr>
                <w:b/>
                <w:sz w:val="28"/>
                <w:szCs w:val="28"/>
              </w:rPr>
              <w:t>СД</w:t>
            </w:r>
          </w:p>
        </w:tc>
        <w:tc>
          <w:tcPr>
            <w:tcW w:w="444" w:type="dxa"/>
          </w:tcPr>
          <w:p w14:paraId="50F3D70D" w14:textId="77777777" w:rsidR="00C445FC" w:rsidRPr="00717BE9" w:rsidRDefault="00C445FC" w:rsidP="00B366EA">
            <w:pPr>
              <w:rPr>
                <w:sz w:val="28"/>
                <w:szCs w:val="28"/>
              </w:rPr>
            </w:pPr>
            <w:r w:rsidRPr="00717BE9">
              <w:rPr>
                <w:sz w:val="28"/>
                <w:szCs w:val="28"/>
              </w:rPr>
              <w:t>–</w:t>
            </w:r>
          </w:p>
        </w:tc>
        <w:tc>
          <w:tcPr>
            <w:tcW w:w="6786" w:type="dxa"/>
          </w:tcPr>
          <w:p w14:paraId="358E010A" w14:textId="77777777" w:rsidR="00C445FC" w:rsidRPr="00717BE9" w:rsidRDefault="00C445FC" w:rsidP="00B366EA">
            <w:pPr>
              <w:rPr>
                <w:sz w:val="28"/>
                <w:szCs w:val="28"/>
              </w:rPr>
            </w:pPr>
            <w:r w:rsidRPr="00717BE9">
              <w:rPr>
                <w:sz w:val="28"/>
                <w:szCs w:val="28"/>
              </w:rPr>
              <w:t>среднее давление;</w:t>
            </w:r>
          </w:p>
        </w:tc>
      </w:tr>
      <w:tr w:rsidR="00C445FC" w:rsidRPr="00717BE9" w14:paraId="4379F182" w14:textId="77777777" w:rsidTr="00B366EA">
        <w:trPr>
          <w:trHeight w:val="312"/>
        </w:trPr>
        <w:tc>
          <w:tcPr>
            <w:tcW w:w="2160" w:type="dxa"/>
            <w:noWrap/>
            <w:hideMark/>
          </w:tcPr>
          <w:p w14:paraId="30294FC3" w14:textId="77777777" w:rsidR="00C445FC" w:rsidRPr="00717BE9" w:rsidRDefault="00C445FC" w:rsidP="00B366EA">
            <w:pPr>
              <w:rPr>
                <w:b/>
                <w:sz w:val="28"/>
                <w:szCs w:val="28"/>
              </w:rPr>
            </w:pPr>
            <w:r w:rsidRPr="00717BE9">
              <w:rPr>
                <w:b/>
                <w:sz w:val="28"/>
                <w:szCs w:val="28"/>
              </w:rPr>
              <w:t>СОТИАССО</w:t>
            </w:r>
          </w:p>
        </w:tc>
        <w:tc>
          <w:tcPr>
            <w:tcW w:w="444" w:type="dxa"/>
          </w:tcPr>
          <w:p w14:paraId="3BE5C65B" w14:textId="77777777" w:rsidR="00C445FC" w:rsidRPr="00717BE9" w:rsidRDefault="00C445FC" w:rsidP="00B366EA">
            <w:pPr>
              <w:rPr>
                <w:sz w:val="28"/>
                <w:szCs w:val="28"/>
              </w:rPr>
            </w:pPr>
            <w:r w:rsidRPr="00717BE9">
              <w:rPr>
                <w:sz w:val="28"/>
                <w:szCs w:val="28"/>
              </w:rPr>
              <w:t>–</w:t>
            </w:r>
          </w:p>
        </w:tc>
        <w:tc>
          <w:tcPr>
            <w:tcW w:w="6786" w:type="dxa"/>
          </w:tcPr>
          <w:p w14:paraId="78F754B7" w14:textId="77777777" w:rsidR="00C445FC" w:rsidRPr="00717BE9" w:rsidRDefault="00C445FC" w:rsidP="00B366EA">
            <w:pPr>
              <w:rPr>
                <w:sz w:val="28"/>
                <w:szCs w:val="28"/>
              </w:rPr>
            </w:pPr>
            <w:r w:rsidRPr="00717BE9">
              <w:rPr>
                <w:sz w:val="28"/>
                <w:szCs w:val="28"/>
              </w:rPr>
              <w:t xml:space="preserve">система обмена технологической информацией </w:t>
            </w:r>
            <w:r w:rsidRPr="00717BE9">
              <w:rPr>
                <w:sz w:val="28"/>
                <w:szCs w:val="28"/>
              </w:rPr>
              <w:br/>
              <w:t>с автоматизированной системой Системного оператора;</w:t>
            </w:r>
          </w:p>
        </w:tc>
      </w:tr>
      <w:tr w:rsidR="00C445FC" w:rsidRPr="00717BE9" w14:paraId="6B9A1808" w14:textId="77777777" w:rsidTr="00B366EA">
        <w:trPr>
          <w:trHeight w:val="312"/>
        </w:trPr>
        <w:tc>
          <w:tcPr>
            <w:tcW w:w="2160" w:type="dxa"/>
            <w:noWrap/>
            <w:hideMark/>
          </w:tcPr>
          <w:p w14:paraId="3832D9F9" w14:textId="77777777" w:rsidR="00C445FC" w:rsidRPr="00717BE9" w:rsidRDefault="00C445FC" w:rsidP="00B366EA">
            <w:pPr>
              <w:rPr>
                <w:b/>
                <w:sz w:val="28"/>
                <w:szCs w:val="28"/>
              </w:rPr>
            </w:pPr>
            <w:r w:rsidRPr="00717BE9">
              <w:rPr>
                <w:b/>
                <w:sz w:val="28"/>
                <w:szCs w:val="28"/>
              </w:rPr>
              <w:lastRenderedPageBreak/>
              <w:t>ТЗ</w:t>
            </w:r>
          </w:p>
        </w:tc>
        <w:tc>
          <w:tcPr>
            <w:tcW w:w="444" w:type="dxa"/>
          </w:tcPr>
          <w:p w14:paraId="11E105D1" w14:textId="77777777" w:rsidR="00C445FC" w:rsidRPr="00717BE9" w:rsidRDefault="00C445FC" w:rsidP="00B366EA">
            <w:pPr>
              <w:rPr>
                <w:sz w:val="28"/>
                <w:szCs w:val="28"/>
              </w:rPr>
            </w:pPr>
            <w:r w:rsidRPr="00717BE9">
              <w:rPr>
                <w:sz w:val="28"/>
                <w:szCs w:val="28"/>
              </w:rPr>
              <w:t>–</w:t>
            </w:r>
          </w:p>
        </w:tc>
        <w:tc>
          <w:tcPr>
            <w:tcW w:w="6786" w:type="dxa"/>
          </w:tcPr>
          <w:p w14:paraId="00A8ED09" w14:textId="77777777" w:rsidR="00C445FC" w:rsidRPr="00717BE9" w:rsidRDefault="00C445FC" w:rsidP="00B366EA">
            <w:pPr>
              <w:rPr>
                <w:sz w:val="28"/>
                <w:szCs w:val="28"/>
              </w:rPr>
            </w:pPr>
            <w:r w:rsidRPr="00717BE9">
              <w:rPr>
                <w:sz w:val="28"/>
                <w:szCs w:val="28"/>
              </w:rPr>
              <w:t>техническое задание;</w:t>
            </w:r>
          </w:p>
        </w:tc>
      </w:tr>
      <w:tr w:rsidR="00C445FC" w:rsidRPr="00717BE9" w14:paraId="05652129" w14:textId="77777777" w:rsidTr="00B366EA">
        <w:trPr>
          <w:trHeight w:val="312"/>
        </w:trPr>
        <w:tc>
          <w:tcPr>
            <w:tcW w:w="2160" w:type="dxa"/>
            <w:noWrap/>
          </w:tcPr>
          <w:p w14:paraId="1198D9BB" w14:textId="77777777" w:rsidR="00C445FC" w:rsidRPr="00717BE9" w:rsidRDefault="00C445FC" w:rsidP="00B366EA">
            <w:pPr>
              <w:rPr>
                <w:b/>
                <w:sz w:val="28"/>
                <w:szCs w:val="28"/>
              </w:rPr>
            </w:pPr>
            <w:r w:rsidRPr="00717BE9">
              <w:rPr>
                <w:b/>
                <w:sz w:val="28"/>
                <w:szCs w:val="28"/>
              </w:rPr>
              <w:t>ТН</w:t>
            </w:r>
          </w:p>
        </w:tc>
        <w:tc>
          <w:tcPr>
            <w:tcW w:w="444" w:type="dxa"/>
          </w:tcPr>
          <w:p w14:paraId="2FE58C76" w14:textId="77777777" w:rsidR="00C445FC" w:rsidRPr="00717BE9" w:rsidRDefault="00C445FC" w:rsidP="00B366EA">
            <w:pPr>
              <w:rPr>
                <w:sz w:val="28"/>
                <w:szCs w:val="28"/>
              </w:rPr>
            </w:pPr>
            <w:r w:rsidRPr="00717BE9">
              <w:rPr>
                <w:sz w:val="28"/>
                <w:szCs w:val="28"/>
              </w:rPr>
              <w:t>–</w:t>
            </w:r>
          </w:p>
        </w:tc>
        <w:tc>
          <w:tcPr>
            <w:tcW w:w="6786" w:type="dxa"/>
          </w:tcPr>
          <w:p w14:paraId="144A672F" w14:textId="77777777" w:rsidR="00C445FC" w:rsidRPr="00717BE9" w:rsidRDefault="00C445FC" w:rsidP="00B366EA">
            <w:pPr>
              <w:rPr>
                <w:sz w:val="28"/>
                <w:szCs w:val="28"/>
              </w:rPr>
            </w:pPr>
            <w:r w:rsidRPr="00717BE9">
              <w:rPr>
                <w:sz w:val="28"/>
                <w:szCs w:val="28"/>
              </w:rPr>
              <w:t>трансформатор напряжения;</w:t>
            </w:r>
          </w:p>
        </w:tc>
      </w:tr>
      <w:tr w:rsidR="00C445FC" w:rsidRPr="00717BE9" w14:paraId="0564BC7D" w14:textId="77777777" w:rsidTr="00B366EA">
        <w:trPr>
          <w:trHeight w:val="312"/>
        </w:trPr>
        <w:tc>
          <w:tcPr>
            <w:tcW w:w="2160" w:type="dxa"/>
            <w:noWrap/>
            <w:hideMark/>
          </w:tcPr>
          <w:p w14:paraId="13B5E662" w14:textId="77777777" w:rsidR="00C445FC" w:rsidRPr="00717BE9" w:rsidRDefault="00C445FC" w:rsidP="00B366EA">
            <w:pPr>
              <w:rPr>
                <w:b/>
                <w:sz w:val="28"/>
                <w:szCs w:val="28"/>
              </w:rPr>
            </w:pPr>
            <w:r w:rsidRPr="00717BE9">
              <w:rPr>
                <w:b/>
                <w:sz w:val="28"/>
                <w:szCs w:val="28"/>
              </w:rPr>
              <w:t>ТРМ</w:t>
            </w:r>
          </w:p>
        </w:tc>
        <w:tc>
          <w:tcPr>
            <w:tcW w:w="444" w:type="dxa"/>
          </w:tcPr>
          <w:p w14:paraId="4453F1D4" w14:textId="77777777" w:rsidR="00C445FC" w:rsidRPr="00717BE9" w:rsidRDefault="00C445FC" w:rsidP="00B366EA">
            <w:pPr>
              <w:rPr>
                <w:sz w:val="28"/>
                <w:szCs w:val="28"/>
              </w:rPr>
            </w:pPr>
            <w:r w:rsidRPr="00717BE9">
              <w:rPr>
                <w:sz w:val="28"/>
                <w:szCs w:val="28"/>
              </w:rPr>
              <w:t>–</w:t>
            </w:r>
          </w:p>
        </w:tc>
        <w:tc>
          <w:tcPr>
            <w:tcW w:w="6786" w:type="dxa"/>
          </w:tcPr>
          <w:p w14:paraId="63711CA4" w14:textId="77777777" w:rsidR="00C445FC" w:rsidRPr="00717BE9" w:rsidRDefault="00C445FC" w:rsidP="00B366EA">
            <w:pPr>
              <w:rPr>
                <w:sz w:val="28"/>
                <w:szCs w:val="28"/>
              </w:rPr>
            </w:pPr>
            <w:r w:rsidRPr="00717BE9">
              <w:rPr>
                <w:sz w:val="28"/>
                <w:szCs w:val="28"/>
              </w:rPr>
              <w:t>турбинный регулятор мощности;</w:t>
            </w:r>
          </w:p>
        </w:tc>
      </w:tr>
      <w:tr w:rsidR="00C445FC" w:rsidRPr="00717BE9" w14:paraId="0A1954BF" w14:textId="77777777" w:rsidTr="00B366EA">
        <w:trPr>
          <w:trHeight w:val="312"/>
        </w:trPr>
        <w:tc>
          <w:tcPr>
            <w:tcW w:w="2160" w:type="dxa"/>
            <w:noWrap/>
            <w:hideMark/>
          </w:tcPr>
          <w:p w14:paraId="049FB306" w14:textId="77777777" w:rsidR="00C445FC" w:rsidRPr="00717BE9" w:rsidRDefault="00C445FC" w:rsidP="00B366EA">
            <w:pPr>
              <w:rPr>
                <w:b/>
                <w:sz w:val="28"/>
                <w:szCs w:val="28"/>
              </w:rPr>
            </w:pPr>
            <w:r w:rsidRPr="00717BE9">
              <w:rPr>
                <w:b/>
                <w:sz w:val="28"/>
                <w:szCs w:val="28"/>
              </w:rPr>
              <w:t>ТУ</w:t>
            </w:r>
          </w:p>
        </w:tc>
        <w:tc>
          <w:tcPr>
            <w:tcW w:w="444" w:type="dxa"/>
          </w:tcPr>
          <w:p w14:paraId="7DA395B6" w14:textId="77777777" w:rsidR="00C445FC" w:rsidRPr="00717BE9" w:rsidRDefault="00C445FC" w:rsidP="00B366EA">
            <w:pPr>
              <w:rPr>
                <w:sz w:val="28"/>
                <w:szCs w:val="28"/>
              </w:rPr>
            </w:pPr>
            <w:r w:rsidRPr="00717BE9">
              <w:rPr>
                <w:sz w:val="28"/>
                <w:szCs w:val="28"/>
              </w:rPr>
              <w:t>–</w:t>
            </w:r>
          </w:p>
        </w:tc>
        <w:tc>
          <w:tcPr>
            <w:tcW w:w="6786" w:type="dxa"/>
          </w:tcPr>
          <w:p w14:paraId="07B37197" w14:textId="77777777" w:rsidR="00C445FC" w:rsidRPr="00717BE9" w:rsidRDefault="00C445FC" w:rsidP="00B366EA">
            <w:pPr>
              <w:rPr>
                <w:sz w:val="28"/>
                <w:szCs w:val="28"/>
              </w:rPr>
            </w:pPr>
            <w:r w:rsidRPr="00717BE9">
              <w:rPr>
                <w:sz w:val="28"/>
                <w:szCs w:val="28"/>
              </w:rPr>
              <w:t>технические условия;</w:t>
            </w:r>
          </w:p>
        </w:tc>
      </w:tr>
      <w:tr w:rsidR="00C445FC" w:rsidRPr="00717BE9" w14:paraId="08C8A21B" w14:textId="77777777" w:rsidTr="00B366EA">
        <w:trPr>
          <w:trHeight w:val="312"/>
        </w:trPr>
        <w:tc>
          <w:tcPr>
            <w:tcW w:w="2160" w:type="dxa"/>
            <w:noWrap/>
            <w:hideMark/>
          </w:tcPr>
          <w:p w14:paraId="08D4E148" w14:textId="77777777" w:rsidR="00C445FC" w:rsidRPr="00717BE9" w:rsidRDefault="00C445FC" w:rsidP="00B366EA">
            <w:pPr>
              <w:rPr>
                <w:b/>
                <w:sz w:val="28"/>
                <w:szCs w:val="28"/>
              </w:rPr>
            </w:pPr>
            <w:r w:rsidRPr="00717BE9">
              <w:rPr>
                <w:b/>
                <w:sz w:val="28"/>
                <w:szCs w:val="28"/>
              </w:rPr>
              <w:t>ТЭС</w:t>
            </w:r>
          </w:p>
        </w:tc>
        <w:tc>
          <w:tcPr>
            <w:tcW w:w="444" w:type="dxa"/>
          </w:tcPr>
          <w:p w14:paraId="69D33BFA" w14:textId="77777777" w:rsidR="00C445FC" w:rsidRPr="00717BE9" w:rsidRDefault="00C445FC" w:rsidP="00B366EA">
            <w:pPr>
              <w:rPr>
                <w:sz w:val="28"/>
                <w:szCs w:val="28"/>
              </w:rPr>
            </w:pPr>
            <w:r w:rsidRPr="00717BE9">
              <w:rPr>
                <w:sz w:val="28"/>
                <w:szCs w:val="28"/>
              </w:rPr>
              <w:t>–</w:t>
            </w:r>
          </w:p>
        </w:tc>
        <w:tc>
          <w:tcPr>
            <w:tcW w:w="6786" w:type="dxa"/>
          </w:tcPr>
          <w:p w14:paraId="67B0E832" w14:textId="77777777" w:rsidR="00C445FC" w:rsidRPr="00717BE9" w:rsidRDefault="00C445FC" w:rsidP="00B366EA">
            <w:pPr>
              <w:rPr>
                <w:sz w:val="28"/>
                <w:szCs w:val="28"/>
              </w:rPr>
            </w:pPr>
            <w:r w:rsidRPr="00717BE9">
              <w:rPr>
                <w:sz w:val="28"/>
                <w:szCs w:val="28"/>
              </w:rPr>
              <w:t>тепловая электрическая станция;</w:t>
            </w:r>
          </w:p>
        </w:tc>
      </w:tr>
      <w:tr w:rsidR="00C445FC" w:rsidRPr="00717BE9" w14:paraId="56B6E4D8" w14:textId="77777777" w:rsidTr="00B366EA">
        <w:trPr>
          <w:trHeight w:val="312"/>
        </w:trPr>
        <w:tc>
          <w:tcPr>
            <w:tcW w:w="2160" w:type="dxa"/>
            <w:noWrap/>
            <w:hideMark/>
          </w:tcPr>
          <w:p w14:paraId="13FF946B" w14:textId="77777777" w:rsidR="00C445FC" w:rsidRPr="00717BE9" w:rsidRDefault="00C445FC" w:rsidP="00B366EA">
            <w:pPr>
              <w:rPr>
                <w:b/>
                <w:sz w:val="28"/>
                <w:szCs w:val="28"/>
              </w:rPr>
            </w:pPr>
            <w:r w:rsidRPr="00717BE9">
              <w:rPr>
                <w:b/>
                <w:sz w:val="28"/>
                <w:szCs w:val="28"/>
              </w:rPr>
              <w:t>ТЭЦ</w:t>
            </w:r>
          </w:p>
        </w:tc>
        <w:tc>
          <w:tcPr>
            <w:tcW w:w="444" w:type="dxa"/>
          </w:tcPr>
          <w:p w14:paraId="4EED7F99" w14:textId="77777777" w:rsidR="00C445FC" w:rsidRPr="00717BE9" w:rsidRDefault="00C445FC" w:rsidP="00B366EA">
            <w:pPr>
              <w:rPr>
                <w:sz w:val="28"/>
                <w:szCs w:val="28"/>
              </w:rPr>
            </w:pPr>
            <w:r w:rsidRPr="00717BE9">
              <w:rPr>
                <w:sz w:val="28"/>
                <w:szCs w:val="28"/>
              </w:rPr>
              <w:t>–</w:t>
            </w:r>
          </w:p>
        </w:tc>
        <w:tc>
          <w:tcPr>
            <w:tcW w:w="6786" w:type="dxa"/>
          </w:tcPr>
          <w:p w14:paraId="0844E94D" w14:textId="77777777" w:rsidR="00C445FC" w:rsidRPr="00717BE9" w:rsidRDefault="00C445FC" w:rsidP="00B366EA">
            <w:pPr>
              <w:rPr>
                <w:sz w:val="28"/>
                <w:szCs w:val="28"/>
              </w:rPr>
            </w:pPr>
            <w:r w:rsidRPr="00717BE9">
              <w:rPr>
                <w:sz w:val="28"/>
                <w:szCs w:val="28"/>
              </w:rPr>
              <w:t>теплоэлектроцентраль;</w:t>
            </w:r>
          </w:p>
        </w:tc>
      </w:tr>
      <w:tr w:rsidR="00C445FC" w:rsidRPr="00717BE9" w14:paraId="24BA5F65" w14:textId="77777777" w:rsidTr="00B366EA">
        <w:trPr>
          <w:trHeight w:val="312"/>
        </w:trPr>
        <w:tc>
          <w:tcPr>
            <w:tcW w:w="2160" w:type="dxa"/>
            <w:noWrap/>
            <w:hideMark/>
          </w:tcPr>
          <w:p w14:paraId="41762350" w14:textId="77777777" w:rsidR="00C445FC" w:rsidRPr="00717BE9" w:rsidRDefault="00C445FC" w:rsidP="00B366EA">
            <w:pPr>
              <w:rPr>
                <w:b/>
                <w:sz w:val="28"/>
                <w:szCs w:val="28"/>
              </w:rPr>
            </w:pPr>
            <w:r w:rsidRPr="00717BE9">
              <w:rPr>
                <w:b/>
                <w:sz w:val="28"/>
                <w:szCs w:val="28"/>
              </w:rPr>
              <w:t>ЧК</w:t>
            </w:r>
          </w:p>
        </w:tc>
        <w:tc>
          <w:tcPr>
            <w:tcW w:w="444" w:type="dxa"/>
          </w:tcPr>
          <w:p w14:paraId="6C357CAA" w14:textId="77777777" w:rsidR="00C445FC" w:rsidRPr="00717BE9" w:rsidRDefault="00C445FC" w:rsidP="00B366EA">
            <w:pPr>
              <w:rPr>
                <w:sz w:val="28"/>
                <w:szCs w:val="28"/>
              </w:rPr>
            </w:pPr>
            <w:r w:rsidRPr="00717BE9">
              <w:rPr>
                <w:sz w:val="28"/>
                <w:szCs w:val="28"/>
              </w:rPr>
              <w:t>–</w:t>
            </w:r>
          </w:p>
        </w:tc>
        <w:tc>
          <w:tcPr>
            <w:tcW w:w="6786" w:type="dxa"/>
          </w:tcPr>
          <w:p w14:paraId="5AFC8655" w14:textId="77777777" w:rsidR="00C445FC" w:rsidRPr="00717BE9" w:rsidRDefault="00C445FC" w:rsidP="00B366EA">
            <w:pPr>
              <w:rPr>
                <w:sz w:val="28"/>
                <w:szCs w:val="28"/>
              </w:rPr>
            </w:pPr>
            <w:r w:rsidRPr="00717BE9">
              <w:rPr>
                <w:sz w:val="28"/>
                <w:szCs w:val="28"/>
              </w:rPr>
              <w:t>частотный корректор;</w:t>
            </w:r>
          </w:p>
        </w:tc>
      </w:tr>
      <w:tr w:rsidR="00C445FC" w:rsidRPr="00717BE9" w14:paraId="78B7F047" w14:textId="77777777" w:rsidTr="00B366EA">
        <w:trPr>
          <w:trHeight w:val="312"/>
        </w:trPr>
        <w:tc>
          <w:tcPr>
            <w:tcW w:w="2160" w:type="dxa"/>
            <w:noWrap/>
            <w:hideMark/>
          </w:tcPr>
          <w:p w14:paraId="1CEA6A7A" w14:textId="77777777" w:rsidR="00C445FC" w:rsidRPr="00717BE9" w:rsidRDefault="00C445FC" w:rsidP="00B366EA">
            <w:pPr>
              <w:rPr>
                <w:b/>
                <w:sz w:val="28"/>
                <w:szCs w:val="28"/>
              </w:rPr>
            </w:pPr>
            <w:r w:rsidRPr="00717BE9">
              <w:rPr>
                <w:b/>
                <w:sz w:val="28"/>
                <w:szCs w:val="28"/>
              </w:rPr>
              <w:t>ЭТ ИК</w:t>
            </w:r>
          </w:p>
        </w:tc>
        <w:tc>
          <w:tcPr>
            <w:tcW w:w="444" w:type="dxa"/>
          </w:tcPr>
          <w:p w14:paraId="68039A6B" w14:textId="77777777" w:rsidR="00C445FC" w:rsidRPr="00717BE9" w:rsidRDefault="00C445FC" w:rsidP="00B366EA">
            <w:pPr>
              <w:rPr>
                <w:sz w:val="28"/>
                <w:szCs w:val="28"/>
              </w:rPr>
            </w:pPr>
            <w:r w:rsidRPr="00717BE9">
              <w:rPr>
                <w:sz w:val="28"/>
                <w:szCs w:val="28"/>
              </w:rPr>
              <w:t>–</w:t>
            </w:r>
          </w:p>
        </w:tc>
        <w:tc>
          <w:tcPr>
            <w:tcW w:w="6786" w:type="dxa"/>
          </w:tcPr>
          <w:p w14:paraId="6D47DB60" w14:textId="77777777" w:rsidR="00C445FC" w:rsidRPr="00717BE9" w:rsidRDefault="00C445FC" w:rsidP="00B366EA">
            <w:pPr>
              <w:rPr>
                <w:sz w:val="28"/>
                <w:szCs w:val="28"/>
              </w:rPr>
            </w:pPr>
            <w:r w:rsidRPr="00717BE9">
              <w:rPr>
                <w:sz w:val="28"/>
                <w:szCs w:val="28"/>
              </w:rPr>
              <w:t>электрический тракт измерительного канала;</w:t>
            </w:r>
          </w:p>
        </w:tc>
      </w:tr>
      <w:tr w:rsidR="00C445FC" w:rsidRPr="00717BE9" w14:paraId="2FE58644" w14:textId="77777777" w:rsidTr="00B366EA">
        <w:trPr>
          <w:trHeight w:val="312"/>
        </w:trPr>
        <w:tc>
          <w:tcPr>
            <w:tcW w:w="2160" w:type="dxa"/>
            <w:noWrap/>
          </w:tcPr>
          <w:p w14:paraId="4389BE1E" w14:textId="77777777" w:rsidR="00C445FC" w:rsidRPr="00717BE9" w:rsidRDefault="00C445FC" w:rsidP="00B366EA">
            <w:pPr>
              <w:rPr>
                <w:b/>
                <w:sz w:val="28"/>
                <w:szCs w:val="28"/>
              </w:rPr>
            </w:pPr>
            <w:r w:rsidRPr="00717BE9">
              <w:rPr>
                <w:b/>
                <w:sz w:val="28"/>
                <w:szCs w:val="28"/>
                <w:lang w:val="en-US"/>
              </w:rPr>
              <w:t>D</w:t>
            </w:r>
            <w:r w:rsidRPr="00717BE9">
              <w:rPr>
                <w:b/>
                <w:sz w:val="28"/>
                <w:szCs w:val="28"/>
                <w:vertAlign w:val="subscript"/>
              </w:rPr>
              <w:t>к</w:t>
            </w:r>
          </w:p>
        </w:tc>
        <w:tc>
          <w:tcPr>
            <w:tcW w:w="444" w:type="dxa"/>
          </w:tcPr>
          <w:p w14:paraId="164F5526" w14:textId="77777777" w:rsidR="00C445FC" w:rsidRPr="00717BE9" w:rsidRDefault="00C445FC" w:rsidP="00B366EA">
            <w:pPr>
              <w:rPr>
                <w:sz w:val="28"/>
                <w:szCs w:val="28"/>
              </w:rPr>
            </w:pPr>
            <w:r w:rsidRPr="00717BE9">
              <w:rPr>
                <w:sz w:val="28"/>
                <w:szCs w:val="28"/>
              </w:rPr>
              <w:t>–</w:t>
            </w:r>
          </w:p>
        </w:tc>
        <w:tc>
          <w:tcPr>
            <w:tcW w:w="6786" w:type="dxa"/>
          </w:tcPr>
          <w:p w14:paraId="7C825AE2" w14:textId="77777777" w:rsidR="00C445FC" w:rsidRPr="00717BE9" w:rsidRDefault="00C445FC" w:rsidP="00B366EA">
            <w:pPr>
              <w:rPr>
                <w:sz w:val="28"/>
                <w:szCs w:val="28"/>
              </w:rPr>
            </w:pPr>
            <w:r w:rsidRPr="00717BE9">
              <w:rPr>
                <w:sz w:val="28"/>
                <w:szCs w:val="28"/>
              </w:rPr>
              <w:t>расход пара на котел;</w:t>
            </w:r>
          </w:p>
        </w:tc>
      </w:tr>
      <w:tr w:rsidR="00C445FC" w:rsidRPr="00717BE9" w14:paraId="23AA1523" w14:textId="77777777" w:rsidTr="00B366EA">
        <w:trPr>
          <w:trHeight w:val="312"/>
        </w:trPr>
        <w:tc>
          <w:tcPr>
            <w:tcW w:w="2160" w:type="dxa"/>
            <w:noWrap/>
          </w:tcPr>
          <w:p w14:paraId="135CA36A" w14:textId="77777777" w:rsidR="00C445FC" w:rsidRPr="00717BE9" w:rsidRDefault="00C445FC" w:rsidP="00B366EA">
            <w:pPr>
              <w:rPr>
                <w:b/>
                <w:sz w:val="28"/>
                <w:szCs w:val="28"/>
                <w:vertAlign w:val="subscript"/>
              </w:rPr>
            </w:pPr>
            <w:r w:rsidRPr="00717BE9">
              <w:rPr>
                <w:b/>
                <w:sz w:val="28"/>
                <w:szCs w:val="28"/>
                <w:lang w:val="en-US"/>
              </w:rPr>
              <w:t>H</w:t>
            </w:r>
            <w:r w:rsidRPr="00717BE9">
              <w:rPr>
                <w:b/>
                <w:sz w:val="28"/>
                <w:szCs w:val="28"/>
                <w:vertAlign w:val="subscript"/>
              </w:rPr>
              <w:t>РК</w:t>
            </w:r>
          </w:p>
        </w:tc>
        <w:tc>
          <w:tcPr>
            <w:tcW w:w="444" w:type="dxa"/>
          </w:tcPr>
          <w:p w14:paraId="63F5E2A3" w14:textId="77777777" w:rsidR="00C445FC" w:rsidRPr="00717BE9" w:rsidRDefault="00C445FC" w:rsidP="00B366EA">
            <w:pPr>
              <w:rPr>
                <w:sz w:val="28"/>
                <w:szCs w:val="28"/>
              </w:rPr>
            </w:pPr>
            <w:r w:rsidRPr="00717BE9">
              <w:rPr>
                <w:sz w:val="28"/>
                <w:szCs w:val="28"/>
              </w:rPr>
              <w:t>–</w:t>
            </w:r>
          </w:p>
        </w:tc>
        <w:tc>
          <w:tcPr>
            <w:tcW w:w="6786" w:type="dxa"/>
          </w:tcPr>
          <w:p w14:paraId="6B046BD7" w14:textId="77777777" w:rsidR="00C445FC" w:rsidRPr="00717BE9" w:rsidRDefault="00C445FC" w:rsidP="00B366EA">
            <w:pPr>
              <w:rPr>
                <w:sz w:val="28"/>
                <w:szCs w:val="28"/>
              </w:rPr>
            </w:pPr>
            <w:r w:rsidRPr="00717BE9">
              <w:rPr>
                <w:sz w:val="28"/>
                <w:szCs w:val="28"/>
              </w:rPr>
              <w:t>величина открытия (положение) регулирующих клапанов;</w:t>
            </w:r>
          </w:p>
        </w:tc>
      </w:tr>
      <w:tr w:rsidR="00C445FC" w:rsidRPr="00717BE9" w14:paraId="6D5259E5" w14:textId="77777777" w:rsidTr="00B366EA">
        <w:trPr>
          <w:trHeight w:val="312"/>
        </w:trPr>
        <w:tc>
          <w:tcPr>
            <w:tcW w:w="2160" w:type="dxa"/>
            <w:noWrap/>
          </w:tcPr>
          <w:p w14:paraId="4EF9A745" w14:textId="77777777" w:rsidR="00C445FC" w:rsidRPr="00717BE9" w:rsidRDefault="00C445FC" w:rsidP="00B366EA">
            <w:pPr>
              <w:rPr>
                <w:b/>
                <w:sz w:val="28"/>
                <w:szCs w:val="28"/>
                <w:lang w:val="en-US"/>
              </w:rPr>
            </w:pPr>
            <w:r w:rsidRPr="00717BE9">
              <w:rPr>
                <w:b/>
                <w:sz w:val="28"/>
                <w:szCs w:val="28"/>
                <w:lang w:val="en-US"/>
              </w:rPr>
              <w:t>n</w:t>
            </w:r>
          </w:p>
        </w:tc>
        <w:tc>
          <w:tcPr>
            <w:tcW w:w="444" w:type="dxa"/>
          </w:tcPr>
          <w:p w14:paraId="5A92EDD0" w14:textId="77777777" w:rsidR="00C445FC" w:rsidRPr="00717BE9" w:rsidRDefault="00C445FC" w:rsidP="00B366EA">
            <w:pPr>
              <w:rPr>
                <w:sz w:val="28"/>
                <w:szCs w:val="28"/>
              </w:rPr>
            </w:pPr>
            <w:r w:rsidRPr="00717BE9">
              <w:rPr>
                <w:sz w:val="28"/>
                <w:szCs w:val="28"/>
              </w:rPr>
              <w:t>–</w:t>
            </w:r>
          </w:p>
        </w:tc>
        <w:tc>
          <w:tcPr>
            <w:tcW w:w="6786" w:type="dxa"/>
          </w:tcPr>
          <w:p w14:paraId="51BA260B" w14:textId="77777777" w:rsidR="00C445FC" w:rsidRPr="00717BE9" w:rsidRDefault="00C445FC" w:rsidP="00B366EA">
            <w:pPr>
              <w:rPr>
                <w:sz w:val="28"/>
                <w:szCs w:val="28"/>
              </w:rPr>
            </w:pPr>
            <w:r w:rsidRPr="00717BE9">
              <w:rPr>
                <w:sz w:val="28"/>
                <w:szCs w:val="28"/>
              </w:rPr>
              <w:t>обороты турбины;</w:t>
            </w:r>
          </w:p>
        </w:tc>
      </w:tr>
      <w:tr w:rsidR="00C445FC" w:rsidRPr="00717BE9" w14:paraId="4D04D0B5" w14:textId="77777777" w:rsidTr="00B366EA">
        <w:trPr>
          <w:trHeight w:val="312"/>
        </w:trPr>
        <w:tc>
          <w:tcPr>
            <w:tcW w:w="2160" w:type="dxa"/>
            <w:noWrap/>
          </w:tcPr>
          <w:p w14:paraId="0B4FA799" w14:textId="77777777" w:rsidR="00C445FC" w:rsidRPr="00717BE9" w:rsidRDefault="00C445FC" w:rsidP="00B366EA">
            <w:pPr>
              <w:rPr>
                <w:b/>
                <w:sz w:val="28"/>
                <w:szCs w:val="28"/>
                <w:lang w:val="en-US"/>
              </w:rPr>
            </w:pPr>
            <w:r w:rsidRPr="00717BE9">
              <w:rPr>
                <w:b/>
                <w:sz w:val="28"/>
                <w:szCs w:val="28"/>
                <w:lang w:val="en-US"/>
              </w:rPr>
              <w:t>P</w:t>
            </w:r>
          </w:p>
        </w:tc>
        <w:tc>
          <w:tcPr>
            <w:tcW w:w="444" w:type="dxa"/>
          </w:tcPr>
          <w:p w14:paraId="09DD405F" w14:textId="77777777" w:rsidR="00C445FC" w:rsidRPr="00717BE9" w:rsidRDefault="00C445FC" w:rsidP="00B366EA">
            <w:pPr>
              <w:rPr>
                <w:sz w:val="28"/>
                <w:szCs w:val="28"/>
              </w:rPr>
            </w:pPr>
            <w:r w:rsidRPr="00717BE9">
              <w:rPr>
                <w:sz w:val="28"/>
                <w:szCs w:val="28"/>
              </w:rPr>
              <w:t>–</w:t>
            </w:r>
          </w:p>
        </w:tc>
        <w:tc>
          <w:tcPr>
            <w:tcW w:w="6786" w:type="dxa"/>
          </w:tcPr>
          <w:p w14:paraId="07FB414D" w14:textId="77777777" w:rsidR="00C445FC" w:rsidRPr="00717BE9" w:rsidRDefault="00C445FC" w:rsidP="00B366EA">
            <w:pPr>
              <w:rPr>
                <w:sz w:val="28"/>
                <w:szCs w:val="28"/>
              </w:rPr>
            </w:pPr>
            <w:r w:rsidRPr="00717BE9">
              <w:rPr>
                <w:sz w:val="28"/>
                <w:szCs w:val="28"/>
              </w:rPr>
              <w:t>активная мощность;</w:t>
            </w:r>
          </w:p>
        </w:tc>
      </w:tr>
      <w:tr w:rsidR="00C445FC" w:rsidRPr="00717BE9" w14:paraId="2482ABA2" w14:textId="77777777" w:rsidTr="00B366EA">
        <w:trPr>
          <w:trHeight w:val="312"/>
        </w:trPr>
        <w:tc>
          <w:tcPr>
            <w:tcW w:w="2160" w:type="dxa"/>
            <w:noWrap/>
          </w:tcPr>
          <w:p w14:paraId="4CC79043" w14:textId="77777777" w:rsidR="00C445FC" w:rsidRPr="00717BE9" w:rsidRDefault="00C445FC" w:rsidP="00B366EA">
            <w:pPr>
              <w:rPr>
                <w:b/>
                <w:sz w:val="28"/>
                <w:szCs w:val="28"/>
                <w:lang w:val="en-US"/>
              </w:rPr>
            </w:pPr>
            <w:r w:rsidRPr="00717BE9">
              <w:rPr>
                <w:b/>
                <w:sz w:val="28"/>
                <w:szCs w:val="28"/>
                <w:lang w:val="en-US"/>
              </w:rPr>
              <w:t>p'</w:t>
            </w:r>
          </w:p>
        </w:tc>
        <w:tc>
          <w:tcPr>
            <w:tcW w:w="444" w:type="dxa"/>
          </w:tcPr>
          <w:p w14:paraId="1EF63262" w14:textId="77777777" w:rsidR="00C445FC" w:rsidRPr="00717BE9" w:rsidRDefault="00C445FC" w:rsidP="00B366EA">
            <w:pPr>
              <w:rPr>
                <w:sz w:val="28"/>
                <w:szCs w:val="28"/>
              </w:rPr>
            </w:pPr>
            <w:r w:rsidRPr="00717BE9">
              <w:rPr>
                <w:sz w:val="28"/>
                <w:szCs w:val="28"/>
              </w:rPr>
              <w:t>–</w:t>
            </w:r>
          </w:p>
        </w:tc>
        <w:tc>
          <w:tcPr>
            <w:tcW w:w="6786" w:type="dxa"/>
          </w:tcPr>
          <w:p w14:paraId="65F79D7C" w14:textId="77777777" w:rsidR="00C445FC" w:rsidRDefault="00C445FC" w:rsidP="00B366EA">
            <w:pPr>
              <w:rPr>
                <w:sz w:val="28"/>
                <w:szCs w:val="28"/>
              </w:rPr>
            </w:pPr>
            <w:r w:rsidRPr="00717BE9">
              <w:rPr>
                <w:sz w:val="28"/>
                <w:szCs w:val="28"/>
              </w:rPr>
              <w:t>давление пара.</w:t>
            </w:r>
          </w:p>
          <w:p w14:paraId="67618D9D" w14:textId="77777777" w:rsidR="00C445FC" w:rsidRPr="00717BE9" w:rsidRDefault="00C445FC" w:rsidP="00B366EA">
            <w:pPr>
              <w:rPr>
                <w:sz w:val="28"/>
                <w:szCs w:val="28"/>
              </w:rPr>
            </w:pPr>
          </w:p>
        </w:tc>
      </w:tr>
    </w:tbl>
    <w:p w14:paraId="43FF3966" w14:textId="77777777" w:rsidR="00C445FC" w:rsidRPr="00717BE9" w:rsidRDefault="00C445FC" w:rsidP="00DD4408">
      <w:pPr>
        <w:keepNext/>
        <w:keepLines/>
        <w:numPr>
          <w:ilvl w:val="0"/>
          <w:numId w:val="122"/>
        </w:numPr>
        <w:spacing w:before="120" w:after="120"/>
        <w:ind w:left="0" w:firstLine="709"/>
        <w:jc w:val="both"/>
        <w:outlineLvl w:val="0"/>
        <w:rPr>
          <w:rFonts w:eastAsiaTheme="majorEastAsia"/>
          <w:b/>
          <w:bCs/>
          <w:sz w:val="28"/>
          <w:szCs w:val="28"/>
        </w:rPr>
      </w:pPr>
      <w:r w:rsidRPr="00717BE9">
        <w:rPr>
          <w:rFonts w:eastAsiaTheme="majorEastAsia"/>
          <w:b/>
          <w:bCs/>
          <w:sz w:val="28"/>
          <w:szCs w:val="28"/>
        </w:rPr>
        <w:t xml:space="preserve"> </w:t>
      </w:r>
      <w:bookmarkStart w:id="124" w:name="_Toc121221320"/>
      <w:r w:rsidRPr="00717BE9">
        <w:rPr>
          <w:rFonts w:eastAsiaTheme="majorEastAsia"/>
          <w:b/>
          <w:bCs/>
          <w:sz w:val="28"/>
          <w:szCs w:val="28"/>
        </w:rPr>
        <w:t>Порядок проведения проверки</w:t>
      </w:r>
      <w:bookmarkEnd w:id="124"/>
    </w:p>
    <w:p w14:paraId="3149C5D6" w14:textId="77777777" w:rsidR="00C445FC" w:rsidRPr="00717BE9" w:rsidRDefault="00C445FC" w:rsidP="00C445FC"/>
    <w:p w14:paraId="76377D07" w14:textId="77777777" w:rsidR="00C445FC" w:rsidRPr="00717BE9" w:rsidRDefault="00C445FC" w:rsidP="00C445FC">
      <w:pPr>
        <w:ind w:firstLine="709"/>
        <w:jc w:val="both"/>
        <w:rPr>
          <w:sz w:val="28"/>
          <w:szCs w:val="28"/>
        </w:rPr>
      </w:pPr>
      <w:r w:rsidRPr="00717BE9">
        <w:rPr>
          <w:sz w:val="28"/>
          <w:szCs w:val="28"/>
        </w:rPr>
        <w:t>Проверка готовности генерирующего оборудования ТЭС к участию в ОПРЧ обеспечивается собственником или иным законным владельцем генерирующего оборудования электростанции и включает в себя следующие взаимосвязанные этапы:</w:t>
      </w:r>
    </w:p>
    <w:p w14:paraId="49C47106" w14:textId="77777777" w:rsidR="00C445FC" w:rsidRPr="00717BE9" w:rsidRDefault="00C445FC" w:rsidP="00DD4408">
      <w:pPr>
        <w:numPr>
          <w:ilvl w:val="0"/>
          <w:numId w:val="72"/>
        </w:numPr>
        <w:tabs>
          <w:tab w:val="left" w:pos="1134"/>
        </w:tabs>
        <w:spacing w:line="276" w:lineRule="auto"/>
        <w:ind w:left="0" w:firstLine="709"/>
        <w:contextualSpacing/>
        <w:jc w:val="both"/>
        <w:rPr>
          <w:sz w:val="28"/>
          <w:szCs w:val="28"/>
        </w:rPr>
      </w:pPr>
      <w:r w:rsidRPr="00717BE9">
        <w:rPr>
          <w:sz w:val="28"/>
          <w:szCs w:val="28"/>
        </w:rPr>
        <w:t xml:space="preserve">определение необходимости проведения проверки в соответствии </w:t>
      </w:r>
      <w:r w:rsidRPr="00717BE9">
        <w:rPr>
          <w:sz w:val="28"/>
          <w:szCs w:val="28"/>
        </w:rPr>
        <w:br/>
        <w:t>с разделом 4 настоящих Методических указаний;</w:t>
      </w:r>
    </w:p>
    <w:p w14:paraId="1030DA36" w14:textId="77777777" w:rsidR="00C445FC" w:rsidRPr="00717BE9" w:rsidRDefault="00C445FC" w:rsidP="00DD4408">
      <w:pPr>
        <w:numPr>
          <w:ilvl w:val="0"/>
          <w:numId w:val="72"/>
        </w:numPr>
        <w:tabs>
          <w:tab w:val="left" w:pos="1134"/>
        </w:tabs>
        <w:spacing w:line="276" w:lineRule="auto"/>
        <w:ind w:left="0" w:firstLine="709"/>
        <w:contextualSpacing/>
        <w:jc w:val="both"/>
        <w:rPr>
          <w:sz w:val="28"/>
          <w:szCs w:val="28"/>
        </w:rPr>
      </w:pPr>
      <w:r w:rsidRPr="00717BE9">
        <w:rPr>
          <w:sz w:val="28"/>
          <w:szCs w:val="28"/>
        </w:rPr>
        <w:t>анализ информации, содержащейся в технической документации (документальная проверка) с целью оценки обеспечения готовности генерирующего оборудования ТЭС к участию в ОПРЧ до проведения контрольных испытаний, выполняемый в соответствии с подразделом </w:t>
      </w:r>
      <w:r w:rsidRPr="00717BE9">
        <w:rPr>
          <w:sz w:val="28"/>
          <w:szCs w:val="28"/>
        </w:rPr>
        <w:fldChar w:fldCharType="begin"/>
      </w:r>
      <w:r w:rsidRPr="00717BE9">
        <w:rPr>
          <w:sz w:val="28"/>
          <w:szCs w:val="28"/>
        </w:rPr>
        <w:instrText xml:space="preserve"> REF _Ref4578680 \r \h  \* MERGEFORMAT </w:instrText>
      </w:r>
      <w:r w:rsidRPr="00717BE9">
        <w:rPr>
          <w:sz w:val="28"/>
          <w:szCs w:val="28"/>
        </w:rPr>
      </w:r>
      <w:r w:rsidRPr="00717BE9">
        <w:rPr>
          <w:sz w:val="28"/>
          <w:szCs w:val="28"/>
        </w:rPr>
        <w:fldChar w:fldCharType="separate"/>
      </w:r>
      <w:r w:rsidRPr="00717BE9">
        <w:rPr>
          <w:sz w:val="28"/>
          <w:szCs w:val="28"/>
        </w:rPr>
        <w:t>6.1</w:t>
      </w:r>
      <w:r w:rsidRPr="00717BE9">
        <w:rPr>
          <w:sz w:val="28"/>
          <w:szCs w:val="28"/>
        </w:rPr>
        <w:fldChar w:fldCharType="end"/>
      </w:r>
      <w:r w:rsidRPr="00717BE9">
        <w:rPr>
          <w:sz w:val="28"/>
          <w:szCs w:val="28"/>
        </w:rPr>
        <w:t xml:space="preserve"> настоящих Методических указаний;</w:t>
      </w:r>
    </w:p>
    <w:p w14:paraId="3D2FF3BA" w14:textId="77777777" w:rsidR="00C445FC" w:rsidRPr="00717BE9" w:rsidRDefault="00C445FC" w:rsidP="00DD4408">
      <w:pPr>
        <w:numPr>
          <w:ilvl w:val="0"/>
          <w:numId w:val="72"/>
        </w:numPr>
        <w:tabs>
          <w:tab w:val="left" w:pos="1134"/>
        </w:tabs>
        <w:spacing w:line="276" w:lineRule="auto"/>
        <w:ind w:left="0" w:firstLine="709"/>
        <w:contextualSpacing/>
        <w:jc w:val="both"/>
        <w:rPr>
          <w:sz w:val="28"/>
          <w:szCs w:val="28"/>
        </w:rPr>
      </w:pPr>
      <w:r w:rsidRPr="00717BE9">
        <w:rPr>
          <w:sz w:val="28"/>
          <w:szCs w:val="28"/>
        </w:rPr>
        <w:t xml:space="preserve">разработка и согласование рабочей программы контрольных испытаний в соответствии с подразделами 5.2 и </w:t>
      </w:r>
      <w:r w:rsidRPr="00717BE9">
        <w:rPr>
          <w:sz w:val="28"/>
          <w:szCs w:val="28"/>
        </w:rPr>
        <w:fldChar w:fldCharType="begin"/>
      </w:r>
      <w:r w:rsidRPr="00717BE9">
        <w:rPr>
          <w:sz w:val="28"/>
          <w:szCs w:val="28"/>
        </w:rPr>
        <w:instrText xml:space="preserve"> REF _Ref27575451 \r \h  \* MERGEFORMAT </w:instrText>
      </w:r>
      <w:r w:rsidRPr="00717BE9">
        <w:rPr>
          <w:sz w:val="28"/>
          <w:szCs w:val="28"/>
        </w:rPr>
      </w:r>
      <w:r w:rsidRPr="00717BE9">
        <w:rPr>
          <w:sz w:val="28"/>
          <w:szCs w:val="28"/>
        </w:rPr>
        <w:fldChar w:fldCharType="separate"/>
      </w:r>
      <w:r w:rsidRPr="00717BE9">
        <w:rPr>
          <w:sz w:val="28"/>
          <w:szCs w:val="28"/>
        </w:rPr>
        <w:t>6.2</w:t>
      </w:r>
      <w:r w:rsidRPr="00717BE9">
        <w:rPr>
          <w:sz w:val="28"/>
          <w:szCs w:val="28"/>
        </w:rPr>
        <w:fldChar w:fldCharType="end"/>
      </w:r>
      <w:r w:rsidRPr="00717BE9">
        <w:rPr>
          <w:sz w:val="28"/>
          <w:szCs w:val="28"/>
        </w:rPr>
        <w:t xml:space="preserve"> настоящих Методических указаний;</w:t>
      </w:r>
    </w:p>
    <w:p w14:paraId="73A6038E" w14:textId="77777777" w:rsidR="00C445FC" w:rsidRPr="00717BE9" w:rsidRDefault="00C445FC" w:rsidP="00DD4408">
      <w:pPr>
        <w:numPr>
          <w:ilvl w:val="0"/>
          <w:numId w:val="72"/>
        </w:numPr>
        <w:tabs>
          <w:tab w:val="left" w:pos="1134"/>
        </w:tabs>
        <w:spacing w:line="276" w:lineRule="auto"/>
        <w:ind w:left="0" w:firstLine="709"/>
        <w:contextualSpacing/>
        <w:jc w:val="both"/>
        <w:rPr>
          <w:sz w:val="28"/>
          <w:szCs w:val="28"/>
        </w:rPr>
      </w:pPr>
      <w:r w:rsidRPr="00717BE9">
        <w:rPr>
          <w:sz w:val="28"/>
          <w:szCs w:val="28"/>
        </w:rPr>
        <w:t>проведение испытаний по рабочей программе контрольных испытаний;</w:t>
      </w:r>
    </w:p>
    <w:p w14:paraId="42E34863" w14:textId="77777777" w:rsidR="00C445FC" w:rsidRPr="00717BE9" w:rsidRDefault="00C445FC" w:rsidP="00DD4408">
      <w:pPr>
        <w:numPr>
          <w:ilvl w:val="0"/>
          <w:numId w:val="72"/>
        </w:numPr>
        <w:tabs>
          <w:tab w:val="left" w:pos="1134"/>
        </w:tabs>
        <w:spacing w:before="120" w:after="120" w:line="276" w:lineRule="auto"/>
        <w:ind w:left="0" w:firstLine="709"/>
        <w:contextualSpacing/>
        <w:jc w:val="both"/>
        <w:rPr>
          <w:sz w:val="28"/>
          <w:szCs w:val="28"/>
        </w:rPr>
      </w:pPr>
      <w:r w:rsidRPr="00717BE9">
        <w:rPr>
          <w:sz w:val="28"/>
          <w:szCs w:val="28"/>
        </w:rPr>
        <w:t xml:space="preserve">анализ результатов контрольных испытаний и оформление итогового отчета по результатам проверки готовности генерирующего оборудования ТЭС </w:t>
      </w:r>
      <w:r w:rsidRPr="00717BE9">
        <w:rPr>
          <w:sz w:val="28"/>
          <w:szCs w:val="28"/>
        </w:rPr>
        <w:br/>
        <w:t>к участию в ОПРЧ, выполненные в соответствии с разделами 6 и 7 настоящих Методических указаний.</w:t>
      </w:r>
    </w:p>
    <w:p w14:paraId="245CC3BA" w14:textId="77777777" w:rsidR="00C445FC" w:rsidRPr="00717BE9" w:rsidRDefault="00C445FC" w:rsidP="00DD4408">
      <w:pPr>
        <w:keepNext/>
        <w:keepLines/>
        <w:numPr>
          <w:ilvl w:val="0"/>
          <w:numId w:val="122"/>
        </w:numPr>
        <w:spacing w:before="120" w:after="120"/>
        <w:ind w:left="0" w:firstLine="709"/>
        <w:jc w:val="both"/>
        <w:outlineLvl w:val="0"/>
        <w:rPr>
          <w:rFonts w:eastAsiaTheme="majorEastAsia"/>
          <w:b/>
          <w:bCs/>
          <w:sz w:val="28"/>
          <w:szCs w:val="28"/>
        </w:rPr>
      </w:pPr>
      <w:r w:rsidRPr="00717BE9">
        <w:rPr>
          <w:rFonts w:eastAsiaTheme="majorEastAsia"/>
          <w:b/>
          <w:bCs/>
          <w:sz w:val="28"/>
          <w:szCs w:val="28"/>
        </w:rPr>
        <w:t xml:space="preserve"> </w:t>
      </w:r>
      <w:bookmarkStart w:id="125" w:name="_Toc121221321"/>
      <w:r w:rsidRPr="00717BE9">
        <w:rPr>
          <w:rFonts w:eastAsiaTheme="majorEastAsia"/>
          <w:b/>
          <w:bCs/>
          <w:sz w:val="28"/>
          <w:szCs w:val="28"/>
        </w:rPr>
        <w:t>Условия необходимости проведения проверки</w:t>
      </w:r>
      <w:bookmarkEnd w:id="125"/>
      <w:r w:rsidRPr="00717BE9">
        <w:rPr>
          <w:rFonts w:eastAsiaTheme="majorEastAsia"/>
          <w:b/>
          <w:bCs/>
          <w:sz w:val="28"/>
          <w:szCs w:val="28"/>
        </w:rPr>
        <w:t xml:space="preserve"> </w:t>
      </w:r>
    </w:p>
    <w:p w14:paraId="15CD6E2C" w14:textId="77777777" w:rsidR="00C445FC" w:rsidRPr="00717BE9" w:rsidRDefault="00C445FC" w:rsidP="00DD4408">
      <w:pPr>
        <w:numPr>
          <w:ilvl w:val="1"/>
          <w:numId w:val="114"/>
        </w:numPr>
        <w:spacing w:after="240"/>
        <w:ind w:left="0" w:firstLine="709"/>
        <w:contextualSpacing/>
        <w:jc w:val="both"/>
        <w:rPr>
          <w:sz w:val="28"/>
          <w:szCs w:val="28"/>
        </w:rPr>
      </w:pPr>
      <w:r w:rsidRPr="00717BE9">
        <w:rPr>
          <w:sz w:val="28"/>
          <w:szCs w:val="28"/>
        </w:rPr>
        <w:t xml:space="preserve"> Проверка готовности генерирующего оборудования ТЭС к участию </w:t>
      </w:r>
      <w:r w:rsidRPr="00717BE9">
        <w:rPr>
          <w:sz w:val="28"/>
          <w:szCs w:val="28"/>
        </w:rPr>
        <w:br/>
        <w:t>в ОПРЧ проводится в соответствии с разделом 6 настоящих Методических указаний в следующих случаях:</w:t>
      </w:r>
    </w:p>
    <w:p w14:paraId="050838EC" w14:textId="77777777" w:rsidR="00C445FC" w:rsidRPr="00717BE9" w:rsidRDefault="00C445FC" w:rsidP="00DD4408">
      <w:pPr>
        <w:numPr>
          <w:ilvl w:val="0"/>
          <w:numId w:val="73"/>
        </w:numPr>
        <w:tabs>
          <w:tab w:val="left" w:pos="1134"/>
        </w:tabs>
        <w:spacing w:line="276" w:lineRule="auto"/>
        <w:ind w:left="0" w:firstLine="709"/>
        <w:jc w:val="both"/>
        <w:rPr>
          <w:sz w:val="28"/>
          <w:szCs w:val="28"/>
        </w:rPr>
      </w:pPr>
      <w:r w:rsidRPr="00717BE9">
        <w:rPr>
          <w:sz w:val="28"/>
          <w:szCs w:val="28"/>
        </w:rPr>
        <w:t xml:space="preserve">при технологическом присоединении к электрическим сетям в рамках проверки выполнения технических условий на технологическое присоединение, а </w:t>
      </w:r>
      <w:r w:rsidRPr="00717BE9">
        <w:rPr>
          <w:sz w:val="28"/>
          <w:szCs w:val="28"/>
        </w:rPr>
        <w:lastRenderedPageBreak/>
        <w:t xml:space="preserve">также при аттестации генерирующего оборудования в соответствии с </w:t>
      </w:r>
      <w:r w:rsidRPr="00717BE9">
        <w:rPr>
          <w:rFonts w:eastAsiaTheme="minorHAnsi"/>
          <w:sz w:val="28"/>
          <w:szCs w:val="28"/>
          <w:lang w:eastAsia="en-US"/>
        </w:rPr>
        <w:t xml:space="preserve">Правилами оптового рынка </w:t>
      </w:r>
      <w:r w:rsidRPr="00717BE9">
        <w:rPr>
          <w:sz w:val="28"/>
          <w:szCs w:val="28"/>
        </w:rPr>
        <w:t>[5];</w:t>
      </w:r>
    </w:p>
    <w:p w14:paraId="277C6C49" w14:textId="77777777" w:rsidR="00C445FC" w:rsidRPr="00717BE9" w:rsidRDefault="00C445FC" w:rsidP="00DD4408">
      <w:pPr>
        <w:numPr>
          <w:ilvl w:val="0"/>
          <w:numId w:val="73"/>
        </w:numPr>
        <w:tabs>
          <w:tab w:val="left" w:pos="1134"/>
        </w:tabs>
        <w:spacing w:line="276" w:lineRule="auto"/>
        <w:ind w:left="0" w:firstLine="709"/>
        <w:jc w:val="both"/>
        <w:rPr>
          <w:sz w:val="28"/>
          <w:szCs w:val="28"/>
        </w:rPr>
      </w:pPr>
      <w:r w:rsidRPr="00717BE9">
        <w:rPr>
          <w:sz w:val="28"/>
          <w:szCs w:val="28"/>
        </w:rPr>
        <w:t>после реконструкции, модернизации или технического перевооружения:</w:t>
      </w:r>
    </w:p>
    <w:p w14:paraId="6B52E8FC" w14:textId="77777777" w:rsidR="00C445FC" w:rsidRPr="00717BE9" w:rsidRDefault="00C445FC" w:rsidP="00DD4408">
      <w:pPr>
        <w:numPr>
          <w:ilvl w:val="0"/>
          <w:numId w:val="74"/>
        </w:numPr>
        <w:tabs>
          <w:tab w:val="left" w:pos="993"/>
          <w:tab w:val="left" w:pos="1843"/>
        </w:tabs>
        <w:spacing w:line="276" w:lineRule="auto"/>
        <w:ind w:left="0" w:firstLine="709"/>
        <w:contextualSpacing/>
        <w:jc w:val="both"/>
        <w:rPr>
          <w:strike/>
          <w:sz w:val="28"/>
          <w:szCs w:val="28"/>
        </w:rPr>
      </w:pPr>
      <w:r w:rsidRPr="00717BE9">
        <w:rPr>
          <w:sz w:val="28"/>
          <w:szCs w:val="28"/>
        </w:rPr>
        <w:t>при изменениях конструкции генерирующего оборудования ТЭС, изменений алгоритмов и (или) настроек САРЧМ, влияющих на динамику первичного регулирования;</w:t>
      </w:r>
    </w:p>
    <w:p w14:paraId="66C0FBCA" w14:textId="77777777" w:rsidR="00C445FC" w:rsidRPr="00717BE9" w:rsidRDefault="00C445FC" w:rsidP="00DD4408">
      <w:pPr>
        <w:numPr>
          <w:ilvl w:val="0"/>
          <w:numId w:val="74"/>
        </w:numPr>
        <w:tabs>
          <w:tab w:val="left" w:pos="993"/>
          <w:tab w:val="left" w:pos="1843"/>
        </w:tabs>
        <w:spacing w:line="276" w:lineRule="auto"/>
        <w:ind w:left="0" w:firstLine="709"/>
        <w:contextualSpacing/>
        <w:jc w:val="both"/>
        <w:rPr>
          <w:sz w:val="28"/>
          <w:szCs w:val="28"/>
        </w:rPr>
      </w:pPr>
      <w:r w:rsidRPr="00717BE9">
        <w:rPr>
          <w:sz w:val="28"/>
          <w:szCs w:val="28"/>
        </w:rPr>
        <w:t xml:space="preserve">при изменениях САРЧМ генерирующего оборудования ТЭС с заменой технических средств, если изменения затрагивают АСР из списка, приведенного </w:t>
      </w:r>
      <w:r w:rsidRPr="00717BE9">
        <w:rPr>
          <w:sz w:val="28"/>
          <w:szCs w:val="28"/>
        </w:rPr>
        <w:br/>
        <w:t>в подразделе А.1 приложения А к настоящим Методическим указаниям;</w:t>
      </w:r>
    </w:p>
    <w:p w14:paraId="1488521F" w14:textId="77777777" w:rsidR="00C445FC" w:rsidRPr="00717BE9" w:rsidRDefault="00C445FC" w:rsidP="00DD4408">
      <w:pPr>
        <w:numPr>
          <w:ilvl w:val="0"/>
          <w:numId w:val="73"/>
        </w:numPr>
        <w:tabs>
          <w:tab w:val="left" w:pos="1134"/>
        </w:tabs>
        <w:spacing w:line="276" w:lineRule="auto"/>
        <w:ind w:left="0" w:firstLine="709"/>
        <w:jc w:val="both"/>
        <w:rPr>
          <w:sz w:val="28"/>
          <w:szCs w:val="28"/>
        </w:rPr>
      </w:pPr>
      <w:r w:rsidRPr="00717BE9">
        <w:rPr>
          <w:sz w:val="28"/>
          <w:szCs w:val="28"/>
        </w:rPr>
        <w:t xml:space="preserve">после зафиксированных АО «СО ЕЭС» случаев неучастия (неудовлетворительного участия) в ОПРЧ генерирующего оборудования ТЭС </w:t>
      </w:r>
      <w:r w:rsidRPr="00717BE9">
        <w:rPr>
          <w:sz w:val="28"/>
          <w:szCs w:val="28"/>
        </w:rPr>
        <w:br/>
        <w:t>и выполнения мероприятий по устранению причин неучастия (неудовлетворительного участия).</w:t>
      </w:r>
    </w:p>
    <w:p w14:paraId="4CC32BA7" w14:textId="77777777" w:rsidR="00C445FC" w:rsidRPr="00717BE9" w:rsidRDefault="00C445FC" w:rsidP="00DD4408">
      <w:pPr>
        <w:numPr>
          <w:ilvl w:val="1"/>
          <w:numId w:val="114"/>
        </w:numPr>
        <w:ind w:left="0" w:firstLine="709"/>
        <w:contextualSpacing/>
        <w:jc w:val="both"/>
        <w:rPr>
          <w:sz w:val="28"/>
          <w:szCs w:val="28"/>
        </w:rPr>
      </w:pPr>
      <w:r w:rsidRPr="00717BE9">
        <w:rPr>
          <w:sz w:val="28"/>
          <w:szCs w:val="28"/>
        </w:rPr>
        <w:t xml:space="preserve"> Проверку готовности генерирующего оборудования ТЭС к участию </w:t>
      </w:r>
      <w:r w:rsidRPr="00717BE9">
        <w:rPr>
          <w:sz w:val="28"/>
          <w:szCs w:val="28"/>
        </w:rPr>
        <w:br/>
        <w:t>в ОПРЧ проводить не требуется в следующих случаях:</w:t>
      </w:r>
    </w:p>
    <w:p w14:paraId="766E8EF0" w14:textId="77777777" w:rsidR="00C445FC" w:rsidRPr="00717BE9" w:rsidRDefault="00C445FC" w:rsidP="00DD4408">
      <w:pPr>
        <w:numPr>
          <w:ilvl w:val="0"/>
          <w:numId w:val="74"/>
        </w:numPr>
        <w:tabs>
          <w:tab w:val="left" w:pos="993"/>
          <w:tab w:val="left" w:pos="1843"/>
        </w:tabs>
        <w:spacing w:line="276" w:lineRule="auto"/>
        <w:ind w:left="0" w:firstLine="709"/>
        <w:contextualSpacing/>
        <w:jc w:val="both"/>
        <w:rPr>
          <w:sz w:val="28"/>
          <w:szCs w:val="28"/>
        </w:rPr>
      </w:pPr>
      <w:r w:rsidRPr="00717BE9">
        <w:rPr>
          <w:sz w:val="28"/>
          <w:szCs w:val="28"/>
        </w:rPr>
        <w:t xml:space="preserve">при изменении установленной (номинальной) мощности или регулировочного диапазона генерирующего оборудования ТЭС, не связанного </w:t>
      </w:r>
      <w:r w:rsidRPr="00717BE9">
        <w:rPr>
          <w:sz w:val="28"/>
          <w:szCs w:val="28"/>
        </w:rPr>
        <w:br/>
        <w:t>с проведением его реконструкции, модернизации или технического перевооружения;</w:t>
      </w:r>
    </w:p>
    <w:p w14:paraId="0A6E9543" w14:textId="77777777" w:rsidR="00C445FC" w:rsidRPr="00717BE9" w:rsidRDefault="00C445FC" w:rsidP="00DD4408">
      <w:pPr>
        <w:numPr>
          <w:ilvl w:val="0"/>
          <w:numId w:val="74"/>
        </w:numPr>
        <w:tabs>
          <w:tab w:val="left" w:pos="993"/>
          <w:tab w:val="left" w:pos="1843"/>
        </w:tabs>
        <w:spacing w:line="276" w:lineRule="auto"/>
        <w:ind w:left="0" w:firstLine="709"/>
        <w:contextualSpacing/>
        <w:jc w:val="both"/>
        <w:rPr>
          <w:sz w:val="28"/>
          <w:szCs w:val="28"/>
        </w:rPr>
      </w:pPr>
      <w:r w:rsidRPr="00717BE9">
        <w:rPr>
          <w:sz w:val="28"/>
          <w:szCs w:val="28"/>
        </w:rPr>
        <w:t>при изменениях САРЧМ генерирующего оборудования ТЭС, если такие изменения не затрагивают АСР из списка, приведенного в подразделе А.1 приложения А к настоящим Методическим указаниям.</w:t>
      </w:r>
    </w:p>
    <w:p w14:paraId="4F60D96C" w14:textId="77777777" w:rsidR="00C445FC" w:rsidRPr="00717BE9" w:rsidRDefault="00C445FC" w:rsidP="00DD4408">
      <w:pPr>
        <w:keepNext/>
        <w:keepLines/>
        <w:numPr>
          <w:ilvl w:val="0"/>
          <w:numId w:val="114"/>
        </w:numPr>
        <w:tabs>
          <w:tab w:val="left" w:pos="1134"/>
        </w:tabs>
        <w:spacing w:before="240" w:after="120" w:line="276" w:lineRule="auto"/>
        <w:ind w:left="0" w:firstLine="709"/>
        <w:jc w:val="both"/>
        <w:outlineLvl w:val="0"/>
        <w:rPr>
          <w:rFonts w:eastAsiaTheme="majorEastAsia"/>
          <w:b/>
          <w:bCs/>
          <w:sz w:val="28"/>
          <w:szCs w:val="28"/>
        </w:rPr>
      </w:pPr>
      <w:bookmarkStart w:id="126" w:name="_Toc121221322"/>
      <w:r w:rsidRPr="00717BE9">
        <w:rPr>
          <w:rFonts w:eastAsiaTheme="majorEastAsia"/>
          <w:b/>
          <w:bCs/>
          <w:sz w:val="28"/>
          <w:szCs w:val="28"/>
        </w:rPr>
        <w:t>Подготовка к проведению контрольных испытаний</w:t>
      </w:r>
      <w:bookmarkEnd w:id="126"/>
    </w:p>
    <w:p w14:paraId="5181D2E9" w14:textId="77777777" w:rsidR="00C445FC" w:rsidRPr="00717BE9" w:rsidRDefault="00C445FC" w:rsidP="00DD4408">
      <w:pPr>
        <w:keepNext/>
        <w:keepLines/>
        <w:numPr>
          <w:ilvl w:val="1"/>
          <w:numId w:val="114"/>
        </w:numPr>
        <w:spacing w:before="120" w:after="120" w:line="276" w:lineRule="auto"/>
        <w:ind w:left="0" w:firstLine="709"/>
        <w:jc w:val="both"/>
        <w:outlineLvl w:val="1"/>
        <w:rPr>
          <w:rFonts w:eastAsiaTheme="majorEastAsia" w:cstheme="majorBidi"/>
          <w:b/>
          <w:bCs/>
          <w:szCs w:val="26"/>
        </w:rPr>
      </w:pPr>
      <w:r w:rsidRPr="00717BE9">
        <w:rPr>
          <w:rFonts w:eastAsiaTheme="majorEastAsia"/>
          <w:b/>
          <w:bCs/>
          <w:sz w:val="28"/>
          <w:szCs w:val="28"/>
        </w:rPr>
        <w:t xml:space="preserve"> </w:t>
      </w:r>
      <w:bookmarkStart w:id="127" w:name="_Toc121221323"/>
      <w:r w:rsidRPr="00717BE9">
        <w:rPr>
          <w:rFonts w:eastAsiaTheme="majorEastAsia"/>
          <w:b/>
          <w:bCs/>
          <w:sz w:val="28"/>
          <w:szCs w:val="28"/>
        </w:rPr>
        <w:t>Общие положения</w:t>
      </w:r>
      <w:bookmarkEnd w:id="127"/>
    </w:p>
    <w:p w14:paraId="7C8503D7" w14:textId="77777777" w:rsidR="00C445FC" w:rsidRPr="00717BE9" w:rsidRDefault="00C445FC" w:rsidP="00C445FC">
      <w:pPr>
        <w:spacing w:line="276" w:lineRule="auto"/>
        <w:ind w:firstLine="709"/>
        <w:jc w:val="both"/>
        <w:rPr>
          <w:sz w:val="28"/>
          <w:szCs w:val="28"/>
        </w:rPr>
      </w:pPr>
      <w:r w:rsidRPr="00717BE9">
        <w:rPr>
          <w:sz w:val="28"/>
          <w:szCs w:val="28"/>
        </w:rPr>
        <w:t>На этапе подготовки к проведению контрольных испытаний необходимо:</w:t>
      </w:r>
    </w:p>
    <w:p w14:paraId="15F14F16" w14:textId="77777777" w:rsidR="00C445FC" w:rsidRPr="00717BE9" w:rsidRDefault="00C445FC" w:rsidP="00DD4408">
      <w:pPr>
        <w:numPr>
          <w:ilvl w:val="0"/>
          <w:numId w:val="93"/>
        </w:numPr>
        <w:tabs>
          <w:tab w:val="left" w:pos="1134"/>
        </w:tabs>
        <w:spacing w:line="276" w:lineRule="auto"/>
        <w:ind w:left="0" w:firstLine="709"/>
        <w:contextualSpacing/>
        <w:jc w:val="both"/>
        <w:rPr>
          <w:sz w:val="28"/>
          <w:szCs w:val="28"/>
        </w:rPr>
      </w:pPr>
      <w:r w:rsidRPr="00717BE9">
        <w:rPr>
          <w:sz w:val="28"/>
          <w:szCs w:val="28"/>
        </w:rPr>
        <w:t xml:space="preserve">выполнить документальную проверку для подтверждения готовности генерирующего оборудования ТЭС к участию в ОПРЧ согласно подразделу </w:t>
      </w:r>
      <w:r w:rsidRPr="00717BE9">
        <w:rPr>
          <w:sz w:val="28"/>
          <w:szCs w:val="28"/>
        </w:rPr>
        <w:fldChar w:fldCharType="begin"/>
      </w:r>
      <w:r w:rsidRPr="00717BE9">
        <w:rPr>
          <w:sz w:val="28"/>
          <w:szCs w:val="28"/>
        </w:rPr>
        <w:instrText xml:space="preserve"> REF _Ref4578680 \r \h  \* MERGEFORMAT </w:instrText>
      </w:r>
      <w:r w:rsidRPr="00717BE9">
        <w:rPr>
          <w:sz w:val="28"/>
          <w:szCs w:val="28"/>
        </w:rPr>
      </w:r>
      <w:r w:rsidRPr="00717BE9">
        <w:rPr>
          <w:sz w:val="28"/>
          <w:szCs w:val="28"/>
        </w:rPr>
        <w:fldChar w:fldCharType="separate"/>
      </w:r>
      <w:r w:rsidRPr="00717BE9">
        <w:rPr>
          <w:sz w:val="28"/>
          <w:szCs w:val="28"/>
        </w:rPr>
        <w:t>6.1</w:t>
      </w:r>
      <w:r w:rsidRPr="00717BE9">
        <w:rPr>
          <w:sz w:val="28"/>
          <w:szCs w:val="28"/>
        </w:rPr>
        <w:fldChar w:fldCharType="end"/>
      </w:r>
      <w:r w:rsidRPr="00717BE9">
        <w:rPr>
          <w:sz w:val="28"/>
          <w:szCs w:val="28"/>
        </w:rPr>
        <w:t xml:space="preserve"> настоящих Методических указаний;</w:t>
      </w:r>
    </w:p>
    <w:p w14:paraId="6573BBC2" w14:textId="77777777" w:rsidR="00C445FC" w:rsidRPr="00717BE9" w:rsidRDefault="00C445FC" w:rsidP="00DD4408">
      <w:pPr>
        <w:numPr>
          <w:ilvl w:val="0"/>
          <w:numId w:val="93"/>
        </w:numPr>
        <w:tabs>
          <w:tab w:val="left" w:pos="1134"/>
        </w:tabs>
        <w:spacing w:line="276" w:lineRule="auto"/>
        <w:ind w:left="0" w:firstLine="709"/>
        <w:contextualSpacing/>
        <w:jc w:val="both"/>
        <w:rPr>
          <w:sz w:val="28"/>
          <w:szCs w:val="28"/>
        </w:rPr>
      </w:pPr>
      <w:r w:rsidRPr="00717BE9">
        <w:rPr>
          <w:sz w:val="28"/>
          <w:szCs w:val="28"/>
        </w:rPr>
        <w:t>разработать и согласовать рабочую программу контрольных испытаний;</w:t>
      </w:r>
    </w:p>
    <w:p w14:paraId="23F6E73B" w14:textId="77777777" w:rsidR="00C445FC" w:rsidRPr="00717BE9" w:rsidRDefault="00C445FC" w:rsidP="00DD4408">
      <w:pPr>
        <w:numPr>
          <w:ilvl w:val="0"/>
          <w:numId w:val="93"/>
        </w:numPr>
        <w:tabs>
          <w:tab w:val="left" w:pos="1134"/>
        </w:tabs>
        <w:spacing w:line="276" w:lineRule="auto"/>
        <w:ind w:left="0" w:firstLine="709"/>
        <w:contextualSpacing/>
        <w:jc w:val="both"/>
        <w:rPr>
          <w:sz w:val="28"/>
          <w:szCs w:val="28"/>
        </w:rPr>
      </w:pPr>
      <w:r w:rsidRPr="00717BE9">
        <w:rPr>
          <w:sz w:val="28"/>
          <w:szCs w:val="28"/>
        </w:rPr>
        <w:t>обеспечить выполнение требований к регистрации технологических параметров при проведении контрольных испытаний.</w:t>
      </w:r>
    </w:p>
    <w:p w14:paraId="52118F89" w14:textId="77777777" w:rsidR="00C445FC" w:rsidRPr="00717BE9" w:rsidRDefault="00C445FC" w:rsidP="00DD4408">
      <w:pPr>
        <w:keepNext/>
        <w:keepLines/>
        <w:numPr>
          <w:ilvl w:val="1"/>
          <w:numId w:val="114"/>
        </w:numPr>
        <w:spacing w:before="120" w:after="120" w:line="276" w:lineRule="auto"/>
        <w:ind w:left="0" w:firstLine="785"/>
        <w:jc w:val="both"/>
        <w:outlineLvl w:val="1"/>
        <w:rPr>
          <w:rFonts w:eastAsiaTheme="majorEastAsia"/>
          <w:b/>
          <w:bCs/>
          <w:sz w:val="28"/>
          <w:szCs w:val="28"/>
        </w:rPr>
      </w:pPr>
      <w:r w:rsidRPr="00717BE9">
        <w:rPr>
          <w:rFonts w:eastAsiaTheme="majorEastAsia"/>
          <w:b/>
          <w:bCs/>
          <w:sz w:val="28"/>
          <w:szCs w:val="28"/>
        </w:rPr>
        <w:t xml:space="preserve"> </w:t>
      </w:r>
      <w:bookmarkStart w:id="128" w:name="_Toc121221324"/>
      <w:r w:rsidRPr="00717BE9">
        <w:rPr>
          <w:rFonts w:eastAsiaTheme="majorEastAsia"/>
          <w:b/>
          <w:bCs/>
          <w:sz w:val="28"/>
          <w:szCs w:val="28"/>
        </w:rPr>
        <w:t>Требования к составлению рабочей программы контрольных испытаний</w:t>
      </w:r>
      <w:bookmarkEnd w:id="128"/>
    </w:p>
    <w:p w14:paraId="06BC5117" w14:textId="77777777" w:rsidR="00C445FC" w:rsidRPr="00717BE9" w:rsidRDefault="00C445FC" w:rsidP="00DD4408">
      <w:pPr>
        <w:numPr>
          <w:ilvl w:val="2"/>
          <w:numId w:val="124"/>
        </w:numPr>
        <w:ind w:left="0" w:firstLine="709"/>
        <w:contextualSpacing/>
        <w:jc w:val="both"/>
        <w:rPr>
          <w:b/>
          <w:sz w:val="28"/>
          <w:szCs w:val="28"/>
        </w:rPr>
      </w:pPr>
      <w:r w:rsidRPr="00717BE9">
        <w:rPr>
          <w:b/>
          <w:sz w:val="28"/>
          <w:szCs w:val="28"/>
        </w:rPr>
        <w:t xml:space="preserve"> Требования к разработке, согласованию и утверждению рабочей программы контрольных испытаний</w:t>
      </w:r>
    </w:p>
    <w:p w14:paraId="017F9C6D" w14:textId="77777777" w:rsidR="00C445FC" w:rsidRPr="00717BE9" w:rsidRDefault="00C445FC" w:rsidP="00DD4408">
      <w:pPr>
        <w:numPr>
          <w:ilvl w:val="3"/>
          <w:numId w:val="123"/>
        </w:numPr>
        <w:spacing w:line="276" w:lineRule="auto"/>
        <w:ind w:left="0" w:firstLine="709"/>
        <w:contextualSpacing/>
        <w:jc w:val="both"/>
      </w:pPr>
      <w:r w:rsidRPr="00717BE9">
        <w:rPr>
          <w:sz w:val="28"/>
          <w:szCs w:val="28"/>
        </w:rPr>
        <w:t xml:space="preserve"> Проведение контрольных испытаний должно осуществляться по рабочим программам, утвержденным техническим руководителем электростанции.</w:t>
      </w:r>
    </w:p>
    <w:p w14:paraId="17A0B680" w14:textId="77777777" w:rsidR="00C445FC" w:rsidRPr="00717BE9" w:rsidRDefault="00C445FC" w:rsidP="00DD4408">
      <w:pPr>
        <w:numPr>
          <w:ilvl w:val="3"/>
          <w:numId w:val="123"/>
        </w:numPr>
        <w:spacing w:line="276" w:lineRule="auto"/>
        <w:ind w:left="0" w:firstLine="709"/>
        <w:contextualSpacing/>
        <w:jc w:val="both"/>
      </w:pPr>
      <w:r w:rsidRPr="00717BE9">
        <w:rPr>
          <w:sz w:val="28"/>
          <w:szCs w:val="28"/>
        </w:rPr>
        <w:lastRenderedPageBreak/>
        <w:t xml:space="preserve"> Допускается разработка рабочих программ контрольных испытаний на группу однотипного генерирующего оборудования ТЭС.</w:t>
      </w:r>
    </w:p>
    <w:p w14:paraId="0B86091F" w14:textId="77777777" w:rsidR="00C445FC" w:rsidRPr="00717BE9" w:rsidRDefault="00C445FC" w:rsidP="00DD4408">
      <w:pPr>
        <w:numPr>
          <w:ilvl w:val="3"/>
          <w:numId w:val="123"/>
        </w:numPr>
        <w:spacing w:line="276" w:lineRule="auto"/>
        <w:ind w:left="0" w:firstLine="709"/>
        <w:contextualSpacing/>
        <w:jc w:val="both"/>
        <w:rPr>
          <w:sz w:val="28"/>
          <w:szCs w:val="28"/>
        </w:rPr>
      </w:pPr>
      <w:r w:rsidRPr="00717BE9">
        <w:rPr>
          <w:sz w:val="28"/>
          <w:szCs w:val="28"/>
        </w:rPr>
        <w:t xml:space="preserve"> Порядок, сроки и необходимость согласования c АО «СО ЕЭС» рабочих программ контрольных испытаний определены пунктом 39 Требований [1].</w:t>
      </w:r>
    </w:p>
    <w:p w14:paraId="3018A738" w14:textId="77777777" w:rsidR="00C445FC" w:rsidRPr="00717BE9" w:rsidRDefault="00C445FC" w:rsidP="00DD4408">
      <w:pPr>
        <w:numPr>
          <w:ilvl w:val="3"/>
          <w:numId w:val="123"/>
        </w:numPr>
        <w:spacing w:line="276" w:lineRule="auto"/>
        <w:ind w:left="0" w:firstLine="709"/>
        <w:contextualSpacing/>
        <w:jc w:val="both"/>
        <w:rPr>
          <w:sz w:val="28"/>
          <w:szCs w:val="28"/>
        </w:rPr>
      </w:pPr>
      <w:r w:rsidRPr="00717BE9">
        <w:rPr>
          <w:sz w:val="28"/>
          <w:szCs w:val="28"/>
        </w:rPr>
        <w:t xml:space="preserve"> Необходимость согласования рабочей программы контрольных испытаний со специализированными и проектными организациями, заводами – изготовителями оборудования и систем регулирования определяется техническим руководителем электростанции.</w:t>
      </w:r>
    </w:p>
    <w:p w14:paraId="3CD3CCF9" w14:textId="77777777" w:rsidR="00C445FC" w:rsidRPr="00717BE9" w:rsidRDefault="00C445FC" w:rsidP="00DD4408">
      <w:pPr>
        <w:numPr>
          <w:ilvl w:val="2"/>
          <w:numId w:val="124"/>
        </w:numPr>
        <w:ind w:left="0" w:firstLine="709"/>
        <w:contextualSpacing/>
        <w:jc w:val="both"/>
      </w:pPr>
      <w:r w:rsidRPr="00717BE9">
        <w:rPr>
          <w:b/>
          <w:sz w:val="28"/>
          <w:szCs w:val="28"/>
        </w:rPr>
        <w:t xml:space="preserve"> Требования к структуре рабочей программы контрольных испытаний</w:t>
      </w:r>
    </w:p>
    <w:p w14:paraId="246B4270" w14:textId="77777777" w:rsidR="00C445FC" w:rsidRPr="00717BE9" w:rsidRDefault="00C445FC" w:rsidP="00C445FC">
      <w:pPr>
        <w:tabs>
          <w:tab w:val="left" w:pos="1276"/>
        </w:tabs>
        <w:spacing w:line="276" w:lineRule="auto"/>
        <w:ind w:firstLine="709"/>
        <w:jc w:val="both"/>
        <w:rPr>
          <w:sz w:val="28"/>
          <w:szCs w:val="28"/>
        </w:rPr>
      </w:pPr>
      <w:r w:rsidRPr="00717BE9">
        <w:rPr>
          <w:sz w:val="28"/>
          <w:szCs w:val="28"/>
        </w:rPr>
        <w:t>Рабочая программа контрольных испытаний должна содержать следующие разделы:</w:t>
      </w:r>
    </w:p>
    <w:p w14:paraId="41E099E7" w14:textId="77777777" w:rsidR="00C445FC" w:rsidRPr="00717BE9" w:rsidRDefault="00C445FC" w:rsidP="00DD4408">
      <w:pPr>
        <w:numPr>
          <w:ilvl w:val="0"/>
          <w:numId w:val="76"/>
        </w:numPr>
        <w:tabs>
          <w:tab w:val="left" w:pos="1134"/>
        </w:tabs>
        <w:spacing w:line="276" w:lineRule="auto"/>
        <w:ind w:left="0" w:firstLine="709"/>
        <w:contextualSpacing/>
        <w:jc w:val="both"/>
        <w:rPr>
          <w:sz w:val="28"/>
          <w:szCs w:val="28"/>
        </w:rPr>
      </w:pPr>
      <w:r w:rsidRPr="00717BE9">
        <w:rPr>
          <w:sz w:val="28"/>
          <w:szCs w:val="28"/>
        </w:rPr>
        <w:t>цель испытаний;</w:t>
      </w:r>
    </w:p>
    <w:p w14:paraId="607D1D3D" w14:textId="77777777" w:rsidR="00C445FC" w:rsidRPr="00717BE9" w:rsidRDefault="00C445FC" w:rsidP="00DD4408">
      <w:pPr>
        <w:numPr>
          <w:ilvl w:val="0"/>
          <w:numId w:val="76"/>
        </w:numPr>
        <w:tabs>
          <w:tab w:val="left" w:pos="1134"/>
        </w:tabs>
        <w:spacing w:line="276" w:lineRule="auto"/>
        <w:ind w:left="0" w:firstLine="709"/>
        <w:contextualSpacing/>
        <w:jc w:val="both"/>
        <w:rPr>
          <w:sz w:val="28"/>
          <w:szCs w:val="28"/>
        </w:rPr>
      </w:pPr>
      <w:r w:rsidRPr="00717BE9">
        <w:rPr>
          <w:sz w:val="28"/>
          <w:szCs w:val="28"/>
        </w:rPr>
        <w:t>объект испытаний;</w:t>
      </w:r>
    </w:p>
    <w:p w14:paraId="3AD7A3B3" w14:textId="77777777" w:rsidR="00C445FC" w:rsidRPr="00717BE9" w:rsidRDefault="00C445FC" w:rsidP="00DD4408">
      <w:pPr>
        <w:numPr>
          <w:ilvl w:val="0"/>
          <w:numId w:val="76"/>
        </w:numPr>
        <w:tabs>
          <w:tab w:val="left" w:pos="1134"/>
        </w:tabs>
        <w:spacing w:line="276" w:lineRule="auto"/>
        <w:ind w:left="0" w:firstLine="709"/>
        <w:contextualSpacing/>
        <w:jc w:val="both"/>
        <w:rPr>
          <w:sz w:val="28"/>
          <w:szCs w:val="28"/>
        </w:rPr>
      </w:pPr>
      <w:r w:rsidRPr="00717BE9">
        <w:rPr>
          <w:sz w:val="28"/>
          <w:szCs w:val="28"/>
        </w:rPr>
        <w:t>ответственные за обеспечение и проведение испытаний;</w:t>
      </w:r>
    </w:p>
    <w:p w14:paraId="7DAFCB23" w14:textId="77777777" w:rsidR="00C445FC" w:rsidRPr="00717BE9" w:rsidRDefault="00C445FC" w:rsidP="00DD4408">
      <w:pPr>
        <w:numPr>
          <w:ilvl w:val="0"/>
          <w:numId w:val="76"/>
        </w:numPr>
        <w:tabs>
          <w:tab w:val="left" w:pos="1134"/>
        </w:tabs>
        <w:spacing w:line="276" w:lineRule="auto"/>
        <w:ind w:left="0" w:firstLine="709"/>
        <w:contextualSpacing/>
        <w:jc w:val="both"/>
        <w:rPr>
          <w:sz w:val="28"/>
          <w:szCs w:val="28"/>
        </w:rPr>
      </w:pPr>
      <w:r w:rsidRPr="00717BE9">
        <w:rPr>
          <w:sz w:val="28"/>
          <w:szCs w:val="28"/>
        </w:rPr>
        <w:t>условия проведения испытаний;</w:t>
      </w:r>
    </w:p>
    <w:p w14:paraId="5C10F7FF" w14:textId="77777777" w:rsidR="00C445FC" w:rsidRPr="00717BE9" w:rsidRDefault="00C445FC" w:rsidP="00DD4408">
      <w:pPr>
        <w:numPr>
          <w:ilvl w:val="0"/>
          <w:numId w:val="76"/>
        </w:numPr>
        <w:tabs>
          <w:tab w:val="left" w:pos="1134"/>
        </w:tabs>
        <w:spacing w:line="276" w:lineRule="auto"/>
        <w:ind w:left="0" w:firstLine="709"/>
        <w:contextualSpacing/>
        <w:jc w:val="both"/>
        <w:rPr>
          <w:sz w:val="28"/>
          <w:szCs w:val="28"/>
        </w:rPr>
      </w:pPr>
      <w:r w:rsidRPr="00717BE9">
        <w:rPr>
          <w:sz w:val="28"/>
          <w:szCs w:val="28"/>
        </w:rPr>
        <w:t>подготовительные работы;</w:t>
      </w:r>
    </w:p>
    <w:p w14:paraId="1206DC43" w14:textId="77777777" w:rsidR="00C445FC" w:rsidRPr="00717BE9" w:rsidRDefault="00C445FC" w:rsidP="00DD4408">
      <w:pPr>
        <w:numPr>
          <w:ilvl w:val="0"/>
          <w:numId w:val="76"/>
        </w:numPr>
        <w:tabs>
          <w:tab w:val="left" w:pos="1134"/>
        </w:tabs>
        <w:spacing w:line="276" w:lineRule="auto"/>
        <w:ind w:left="0" w:firstLine="709"/>
        <w:contextualSpacing/>
        <w:jc w:val="both"/>
        <w:rPr>
          <w:sz w:val="28"/>
          <w:szCs w:val="28"/>
        </w:rPr>
      </w:pPr>
      <w:r w:rsidRPr="00717BE9">
        <w:rPr>
          <w:sz w:val="28"/>
          <w:szCs w:val="28"/>
        </w:rPr>
        <w:t>порядок и содержание испытаний;</w:t>
      </w:r>
    </w:p>
    <w:p w14:paraId="2C3CBC06" w14:textId="77777777" w:rsidR="00C445FC" w:rsidRPr="00717BE9" w:rsidRDefault="00C445FC" w:rsidP="00DD4408">
      <w:pPr>
        <w:numPr>
          <w:ilvl w:val="0"/>
          <w:numId w:val="76"/>
        </w:numPr>
        <w:tabs>
          <w:tab w:val="left" w:pos="1134"/>
        </w:tabs>
        <w:spacing w:line="276" w:lineRule="auto"/>
        <w:ind w:left="0" w:firstLine="709"/>
        <w:contextualSpacing/>
        <w:jc w:val="both"/>
        <w:rPr>
          <w:sz w:val="28"/>
          <w:szCs w:val="28"/>
        </w:rPr>
      </w:pPr>
      <w:r w:rsidRPr="00717BE9">
        <w:rPr>
          <w:sz w:val="28"/>
          <w:szCs w:val="28"/>
        </w:rPr>
        <w:t>состояние и режим оборудования после окончания испытаний;</w:t>
      </w:r>
    </w:p>
    <w:p w14:paraId="3106092C" w14:textId="77777777" w:rsidR="00C445FC" w:rsidRPr="00717BE9" w:rsidRDefault="00C445FC" w:rsidP="00DD4408">
      <w:pPr>
        <w:numPr>
          <w:ilvl w:val="0"/>
          <w:numId w:val="76"/>
        </w:numPr>
        <w:tabs>
          <w:tab w:val="left" w:pos="1134"/>
        </w:tabs>
        <w:spacing w:line="276" w:lineRule="auto"/>
        <w:ind w:left="0" w:firstLine="709"/>
        <w:contextualSpacing/>
        <w:jc w:val="both"/>
        <w:rPr>
          <w:sz w:val="28"/>
          <w:szCs w:val="28"/>
        </w:rPr>
      </w:pPr>
      <w:r w:rsidRPr="00717BE9">
        <w:rPr>
          <w:sz w:val="28"/>
          <w:szCs w:val="28"/>
        </w:rPr>
        <w:t>меры безопасности;</w:t>
      </w:r>
    </w:p>
    <w:p w14:paraId="4F9AB267" w14:textId="77777777" w:rsidR="00C445FC" w:rsidRPr="00717BE9" w:rsidRDefault="00C445FC" w:rsidP="00DD4408">
      <w:pPr>
        <w:numPr>
          <w:ilvl w:val="0"/>
          <w:numId w:val="76"/>
        </w:numPr>
        <w:tabs>
          <w:tab w:val="left" w:pos="1134"/>
        </w:tabs>
        <w:spacing w:line="276" w:lineRule="auto"/>
        <w:ind w:left="0" w:firstLine="709"/>
        <w:contextualSpacing/>
        <w:jc w:val="both"/>
        <w:rPr>
          <w:sz w:val="28"/>
          <w:szCs w:val="28"/>
        </w:rPr>
      </w:pPr>
      <w:r w:rsidRPr="00717BE9">
        <w:rPr>
          <w:sz w:val="28"/>
          <w:szCs w:val="28"/>
        </w:rPr>
        <w:t>оформление результатов испытаний;</w:t>
      </w:r>
    </w:p>
    <w:p w14:paraId="7CBAF5F3" w14:textId="77777777" w:rsidR="00C445FC" w:rsidRPr="00717BE9" w:rsidRDefault="00C445FC" w:rsidP="00DD4408">
      <w:pPr>
        <w:numPr>
          <w:ilvl w:val="0"/>
          <w:numId w:val="76"/>
        </w:numPr>
        <w:tabs>
          <w:tab w:val="left" w:pos="1134"/>
        </w:tabs>
        <w:spacing w:line="276" w:lineRule="auto"/>
        <w:ind w:left="0" w:firstLine="709"/>
        <w:contextualSpacing/>
        <w:jc w:val="both"/>
        <w:rPr>
          <w:sz w:val="28"/>
          <w:szCs w:val="28"/>
        </w:rPr>
      </w:pPr>
      <w:r w:rsidRPr="00717BE9">
        <w:rPr>
          <w:sz w:val="28"/>
          <w:szCs w:val="28"/>
        </w:rPr>
        <w:t>приложения;</w:t>
      </w:r>
    </w:p>
    <w:p w14:paraId="2B7A77FF" w14:textId="77777777" w:rsidR="00C445FC" w:rsidRPr="00717BE9" w:rsidRDefault="00C445FC" w:rsidP="00DD4408">
      <w:pPr>
        <w:numPr>
          <w:ilvl w:val="0"/>
          <w:numId w:val="76"/>
        </w:numPr>
        <w:tabs>
          <w:tab w:val="left" w:pos="1134"/>
        </w:tabs>
        <w:spacing w:line="276" w:lineRule="auto"/>
        <w:ind w:left="0" w:firstLine="709"/>
        <w:contextualSpacing/>
        <w:jc w:val="both"/>
        <w:rPr>
          <w:sz w:val="28"/>
          <w:szCs w:val="28"/>
        </w:rPr>
      </w:pPr>
      <w:r w:rsidRPr="00717BE9">
        <w:rPr>
          <w:sz w:val="28"/>
          <w:szCs w:val="28"/>
        </w:rPr>
        <w:t>лист ознакомления.</w:t>
      </w:r>
    </w:p>
    <w:p w14:paraId="145A29E9" w14:textId="77777777" w:rsidR="00C445FC" w:rsidRPr="00717BE9" w:rsidRDefault="00C445FC" w:rsidP="00DD4408">
      <w:pPr>
        <w:numPr>
          <w:ilvl w:val="2"/>
          <w:numId w:val="124"/>
        </w:numPr>
        <w:ind w:left="0" w:firstLine="709"/>
        <w:contextualSpacing/>
        <w:jc w:val="both"/>
        <w:rPr>
          <w:sz w:val="28"/>
          <w:szCs w:val="28"/>
        </w:rPr>
      </w:pPr>
      <w:r w:rsidRPr="00717BE9">
        <w:rPr>
          <w:b/>
          <w:sz w:val="28"/>
          <w:szCs w:val="28"/>
        </w:rPr>
        <w:t xml:space="preserve"> Требования к содержанию разделов рабочей программы контрольных испытаний</w:t>
      </w:r>
    </w:p>
    <w:p w14:paraId="620692EE" w14:textId="77777777" w:rsidR="00C445FC" w:rsidRPr="00717BE9" w:rsidRDefault="00C445FC" w:rsidP="00DD4408">
      <w:pPr>
        <w:numPr>
          <w:ilvl w:val="3"/>
          <w:numId w:val="124"/>
        </w:numPr>
        <w:tabs>
          <w:tab w:val="left" w:pos="1134"/>
          <w:tab w:val="left" w:pos="1276"/>
          <w:tab w:val="left" w:pos="1418"/>
          <w:tab w:val="left" w:pos="1701"/>
        </w:tabs>
        <w:spacing w:line="276" w:lineRule="auto"/>
        <w:ind w:left="0" w:firstLine="709"/>
        <w:contextualSpacing/>
        <w:jc w:val="both"/>
        <w:rPr>
          <w:sz w:val="28"/>
          <w:szCs w:val="28"/>
        </w:rPr>
      </w:pPr>
      <w:r w:rsidRPr="00717BE9">
        <w:rPr>
          <w:color w:val="000000"/>
          <w:sz w:val="28"/>
          <w:szCs w:val="28"/>
        </w:rPr>
        <w:t>В разделе «Цель испытаний» указывается проверка готовности генерирующего оборудования ТЭС к участию в ОПРЧ и причины проведения контрольных испытаний, а также приводится ссылка на настоящие Методические указания, в соответствии с которыми проводятся контрольные испытания.</w:t>
      </w:r>
    </w:p>
    <w:p w14:paraId="313F92A6" w14:textId="77777777" w:rsidR="00C445FC" w:rsidRPr="00717BE9" w:rsidRDefault="00C445FC" w:rsidP="00DD4408">
      <w:pPr>
        <w:numPr>
          <w:ilvl w:val="3"/>
          <w:numId w:val="124"/>
        </w:numPr>
        <w:tabs>
          <w:tab w:val="left" w:pos="1134"/>
          <w:tab w:val="left" w:pos="1276"/>
          <w:tab w:val="left" w:pos="1418"/>
          <w:tab w:val="left" w:pos="1701"/>
        </w:tabs>
        <w:spacing w:line="276" w:lineRule="auto"/>
        <w:ind w:left="0" w:firstLine="709"/>
        <w:contextualSpacing/>
        <w:jc w:val="both"/>
        <w:rPr>
          <w:sz w:val="28"/>
          <w:szCs w:val="28"/>
        </w:rPr>
      </w:pPr>
      <w:r w:rsidRPr="00717BE9">
        <w:rPr>
          <w:color w:val="000000"/>
          <w:sz w:val="28"/>
          <w:szCs w:val="28"/>
        </w:rPr>
        <w:t>В разделе «</w:t>
      </w:r>
      <w:r w:rsidRPr="00717BE9">
        <w:rPr>
          <w:sz w:val="28"/>
          <w:szCs w:val="28"/>
        </w:rPr>
        <w:t>Объект испытаний</w:t>
      </w:r>
      <w:r w:rsidRPr="00717BE9">
        <w:rPr>
          <w:color w:val="000000"/>
          <w:sz w:val="28"/>
          <w:szCs w:val="28"/>
        </w:rPr>
        <w:t>» должны содержаться:</w:t>
      </w:r>
    </w:p>
    <w:p w14:paraId="6EE9AA24" w14:textId="77777777" w:rsidR="00C445FC" w:rsidRPr="00717BE9" w:rsidRDefault="00C445FC" w:rsidP="00DD4408">
      <w:pPr>
        <w:numPr>
          <w:ilvl w:val="0"/>
          <w:numId w:val="80"/>
        </w:numPr>
        <w:tabs>
          <w:tab w:val="left" w:pos="1134"/>
        </w:tabs>
        <w:spacing w:line="276" w:lineRule="auto"/>
        <w:ind w:left="0" w:firstLine="709"/>
        <w:contextualSpacing/>
        <w:jc w:val="both"/>
        <w:rPr>
          <w:color w:val="000000"/>
          <w:sz w:val="28"/>
          <w:szCs w:val="28"/>
        </w:rPr>
      </w:pPr>
      <w:r w:rsidRPr="00717BE9">
        <w:rPr>
          <w:color w:val="000000"/>
          <w:sz w:val="28"/>
          <w:szCs w:val="28"/>
        </w:rPr>
        <w:t>состав, наименование и тип основного оборудования, входящего в объект испытаний;</w:t>
      </w:r>
    </w:p>
    <w:p w14:paraId="15311DFE" w14:textId="77777777" w:rsidR="00C445FC" w:rsidRPr="00717BE9" w:rsidRDefault="00C445FC" w:rsidP="00DD4408">
      <w:pPr>
        <w:numPr>
          <w:ilvl w:val="0"/>
          <w:numId w:val="80"/>
        </w:numPr>
        <w:tabs>
          <w:tab w:val="left" w:pos="1134"/>
        </w:tabs>
        <w:spacing w:line="276" w:lineRule="auto"/>
        <w:ind w:left="0" w:firstLine="709"/>
        <w:contextualSpacing/>
        <w:jc w:val="both"/>
        <w:rPr>
          <w:color w:val="000000"/>
          <w:sz w:val="28"/>
          <w:szCs w:val="28"/>
        </w:rPr>
      </w:pPr>
      <w:r w:rsidRPr="00717BE9">
        <w:rPr>
          <w:color w:val="000000"/>
          <w:sz w:val="28"/>
          <w:szCs w:val="28"/>
        </w:rPr>
        <w:t xml:space="preserve">регулировочный диапазон, установленная мощность объекта испытаний для всех </w:t>
      </w:r>
      <w:r w:rsidRPr="00717BE9">
        <w:rPr>
          <w:sz w:val="28"/>
          <w:szCs w:val="28"/>
        </w:rPr>
        <w:t>предусмотренных</w:t>
      </w:r>
      <w:r w:rsidRPr="00717BE9">
        <w:rPr>
          <w:color w:val="000000"/>
          <w:sz w:val="28"/>
          <w:szCs w:val="28"/>
        </w:rPr>
        <w:t xml:space="preserve"> штатных вариантов состава оборудования объекта испытаний;</w:t>
      </w:r>
    </w:p>
    <w:p w14:paraId="185856F1" w14:textId="77777777" w:rsidR="00C445FC" w:rsidRPr="00717BE9" w:rsidRDefault="00C445FC" w:rsidP="00DD4408">
      <w:pPr>
        <w:numPr>
          <w:ilvl w:val="0"/>
          <w:numId w:val="80"/>
        </w:numPr>
        <w:tabs>
          <w:tab w:val="left" w:pos="1134"/>
        </w:tabs>
        <w:spacing w:line="276" w:lineRule="auto"/>
        <w:ind w:left="0" w:firstLine="709"/>
        <w:contextualSpacing/>
        <w:jc w:val="both"/>
        <w:rPr>
          <w:color w:val="000000"/>
          <w:sz w:val="28"/>
          <w:szCs w:val="28"/>
        </w:rPr>
      </w:pPr>
      <w:r w:rsidRPr="00717BE9">
        <w:rPr>
          <w:color w:val="000000"/>
          <w:sz w:val="28"/>
          <w:szCs w:val="28"/>
        </w:rPr>
        <w:t>тип (природный газ, мазут, уголь) и вид (основное, резервное, аварийное) топлива, на котором проводятся контрольные испытания;</w:t>
      </w:r>
    </w:p>
    <w:p w14:paraId="100C21D6" w14:textId="77777777" w:rsidR="00C445FC" w:rsidRPr="00717BE9" w:rsidRDefault="00C445FC" w:rsidP="00DD4408">
      <w:pPr>
        <w:numPr>
          <w:ilvl w:val="0"/>
          <w:numId w:val="80"/>
        </w:numPr>
        <w:tabs>
          <w:tab w:val="left" w:pos="1134"/>
        </w:tabs>
        <w:spacing w:line="276" w:lineRule="auto"/>
        <w:ind w:left="0" w:firstLine="709"/>
        <w:contextualSpacing/>
        <w:jc w:val="both"/>
        <w:rPr>
          <w:color w:val="000000"/>
          <w:sz w:val="28"/>
          <w:szCs w:val="28"/>
        </w:rPr>
      </w:pPr>
      <w:r w:rsidRPr="00717BE9">
        <w:rPr>
          <w:color w:val="000000"/>
          <w:sz w:val="28"/>
          <w:szCs w:val="28"/>
        </w:rPr>
        <w:lastRenderedPageBreak/>
        <w:t>краткое описание САРЧМ с приложением структурных схем и указанием организации-разработчика;</w:t>
      </w:r>
    </w:p>
    <w:p w14:paraId="3C7AD0C1" w14:textId="77777777" w:rsidR="00C445FC" w:rsidRPr="00717BE9" w:rsidRDefault="00C445FC" w:rsidP="00DD4408">
      <w:pPr>
        <w:numPr>
          <w:ilvl w:val="0"/>
          <w:numId w:val="80"/>
        </w:numPr>
        <w:tabs>
          <w:tab w:val="left" w:pos="1134"/>
        </w:tabs>
        <w:spacing w:line="276" w:lineRule="auto"/>
        <w:ind w:left="0" w:firstLine="709"/>
        <w:contextualSpacing/>
        <w:jc w:val="both"/>
        <w:rPr>
          <w:color w:val="000000"/>
          <w:sz w:val="28"/>
          <w:szCs w:val="28"/>
        </w:rPr>
      </w:pPr>
      <w:r w:rsidRPr="00717BE9">
        <w:rPr>
          <w:color w:val="000000"/>
          <w:sz w:val="28"/>
          <w:szCs w:val="28"/>
        </w:rPr>
        <w:t>описание работы ИОЧ (при наличии) со схемой нанесения возмущений.</w:t>
      </w:r>
    </w:p>
    <w:p w14:paraId="4EA756ED" w14:textId="77777777" w:rsidR="00C445FC" w:rsidRPr="00717BE9" w:rsidRDefault="00C445FC" w:rsidP="00DD4408">
      <w:pPr>
        <w:numPr>
          <w:ilvl w:val="3"/>
          <w:numId w:val="124"/>
        </w:numPr>
        <w:tabs>
          <w:tab w:val="left" w:pos="1134"/>
          <w:tab w:val="left" w:pos="1276"/>
          <w:tab w:val="left" w:pos="1418"/>
          <w:tab w:val="left" w:pos="1701"/>
        </w:tabs>
        <w:spacing w:line="276" w:lineRule="auto"/>
        <w:ind w:left="0" w:firstLine="709"/>
        <w:contextualSpacing/>
        <w:jc w:val="both"/>
        <w:rPr>
          <w:color w:val="000000"/>
          <w:sz w:val="28"/>
          <w:szCs w:val="28"/>
        </w:rPr>
      </w:pPr>
      <w:r w:rsidRPr="00717BE9">
        <w:rPr>
          <w:color w:val="000000"/>
          <w:sz w:val="28"/>
          <w:szCs w:val="28"/>
        </w:rPr>
        <w:t>В разделе «Ответственные за обеспечение и проведение испытаний» должно быть указано распределение обязанностей при подготовке и проведении контрольных испытаний между должностными лицами оперативного и административно-технического персонала ТЭС, а также представителями специализированных организаций.</w:t>
      </w:r>
    </w:p>
    <w:p w14:paraId="04BEA1A3" w14:textId="77777777" w:rsidR="00C445FC" w:rsidRPr="00717BE9" w:rsidRDefault="00C445FC" w:rsidP="00DD4408">
      <w:pPr>
        <w:numPr>
          <w:ilvl w:val="3"/>
          <w:numId w:val="124"/>
        </w:numPr>
        <w:tabs>
          <w:tab w:val="left" w:pos="1134"/>
          <w:tab w:val="left" w:pos="1276"/>
          <w:tab w:val="left" w:pos="1418"/>
          <w:tab w:val="left" w:pos="1701"/>
        </w:tabs>
        <w:spacing w:line="276" w:lineRule="auto"/>
        <w:ind w:left="0" w:firstLine="709"/>
        <w:contextualSpacing/>
        <w:jc w:val="both"/>
        <w:rPr>
          <w:sz w:val="28"/>
          <w:szCs w:val="28"/>
        </w:rPr>
      </w:pPr>
      <w:r w:rsidRPr="00717BE9">
        <w:rPr>
          <w:color w:val="000000"/>
          <w:sz w:val="28"/>
          <w:szCs w:val="28"/>
        </w:rPr>
        <w:t>В разделе «Условия проведения испытаний» должны быть указаны:</w:t>
      </w:r>
    </w:p>
    <w:p w14:paraId="204B8E08" w14:textId="77777777" w:rsidR="00C445FC" w:rsidRPr="00717BE9" w:rsidRDefault="00C445FC" w:rsidP="00DD4408">
      <w:pPr>
        <w:numPr>
          <w:ilvl w:val="0"/>
          <w:numId w:val="82"/>
        </w:numPr>
        <w:tabs>
          <w:tab w:val="left" w:pos="1134"/>
        </w:tabs>
        <w:spacing w:line="276" w:lineRule="auto"/>
        <w:ind w:left="0" w:firstLine="709"/>
        <w:contextualSpacing/>
        <w:jc w:val="both"/>
        <w:rPr>
          <w:color w:val="000000"/>
          <w:sz w:val="28"/>
          <w:szCs w:val="28"/>
        </w:rPr>
      </w:pPr>
      <w:r w:rsidRPr="00717BE9">
        <w:rPr>
          <w:color w:val="000000"/>
          <w:sz w:val="28"/>
          <w:szCs w:val="28"/>
        </w:rPr>
        <w:t>требование о проведение контрольных испытаний по разрешенной диспетчерской заявке и утвержденной рабочей программе контрольных испытаний;</w:t>
      </w:r>
    </w:p>
    <w:p w14:paraId="0D949C01" w14:textId="77777777" w:rsidR="00C445FC" w:rsidRPr="00717BE9" w:rsidRDefault="00C445FC" w:rsidP="00DD4408">
      <w:pPr>
        <w:numPr>
          <w:ilvl w:val="0"/>
          <w:numId w:val="82"/>
        </w:numPr>
        <w:tabs>
          <w:tab w:val="left" w:pos="1134"/>
        </w:tabs>
        <w:spacing w:line="276" w:lineRule="auto"/>
        <w:ind w:left="0" w:firstLine="709"/>
        <w:contextualSpacing/>
        <w:jc w:val="both"/>
        <w:rPr>
          <w:color w:val="000000"/>
          <w:sz w:val="28"/>
          <w:szCs w:val="28"/>
        </w:rPr>
      </w:pPr>
      <w:r w:rsidRPr="00717BE9">
        <w:rPr>
          <w:color w:val="000000"/>
          <w:sz w:val="28"/>
          <w:szCs w:val="28"/>
        </w:rPr>
        <w:t xml:space="preserve">требование об успешном прохождении документальной проверки готовности испытываемого генерирующего оборудования ТЭС в соответствии </w:t>
      </w:r>
      <w:r w:rsidRPr="00717BE9">
        <w:rPr>
          <w:color w:val="000000"/>
          <w:sz w:val="28"/>
          <w:szCs w:val="28"/>
        </w:rPr>
        <w:br/>
        <w:t xml:space="preserve">с требованиями подраздела </w:t>
      </w:r>
      <w:r w:rsidRPr="00717BE9">
        <w:rPr>
          <w:sz w:val="28"/>
          <w:szCs w:val="28"/>
        </w:rPr>
        <w:t>6.1</w:t>
      </w:r>
      <w:r w:rsidRPr="00717BE9">
        <w:rPr>
          <w:color w:val="000000"/>
          <w:sz w:val="28"/>
          <w:szCs w:val="28"/>
        </w:rPr>
        <w:t xml:space="preserve"> настоящих Методических указаний;</w:t>
      </w:r>
    </w:p>
    <w:p w14:paraId="193196B3" w14:textId="77777777" w:rsidR="00C445FC" w:rsidRPr="00717BE9" w:rsidRDefault="00C445FC" w:rsidP="00DD4408">
      <w:pPr>
        <w:numPr>
          <w:ilvl w:val="0"/>
          <w:numId w:val="82"/>
        </w:numPr>
        <w:tabs>
          <w:tab w:val="left" w:pos="1134"/>
        </w:tabs>
        <w:spacing w:line="276" w:lineRule="auto"/>
        <w:ind w:left="0" w:firstLine="709"/>
        <w:contextualSpacing/>
        <w:jc w:val="both"/>
        <w:rPr>
          <w:color w:val="000000"/>
          <w:sz w:val="28"/>
          <w:szCs w:val="28"/>
        </w:rPr>
      </w:pPr>
      <w:r w:rsidRPr="00717BE9">
        <w:rPr>
          <w:color w:val="000000"/>
          <w:sz w:val="28"/>
          <w:szCs w:val="28"/>
        </w:rPr>
        <w:t xml:space="preserve">требование об организации регистрации технологических параметров во время контрольных испытаний согласно приложению Б </w:t>
      </w:r>
      <w:r w:rsidRPr="00717BE9">
        <w:rPr>
          <w:sz w:val="28"/>
          <w:szCs w:val="28"/>
        </w:rPr>
        <w:t>к настоящим Методическим указаниям</w:t>
      </w:r>
      <w:r w:rsidRPr="00717BE9">
        <w:rPr>
          <w:color w:val="000000"/>
          <w:sz w:val="28"/>
          <w:szCs w:val="28"/>
        </w:rPr>
        <w:t xml:space="preserve"> с указанием способов регистрации;</w:t>
      </w:r>
    </w:p>
    <w:p w14:paraId="1E6F1DAE" w14:textId="77777777" w:rsidR="00C445FC" w:rsidRPr="00717BE9" w:rsidRDefault="00C445FC" w:rsidP="00DD4408">
      <w:pPr>
        <w:numPr>
          <w:ilvl w:val="0"/>
          <w:numId w:val="82"/>
        </w:numPr>
        <w:tabs>
          <w:tab w:val="left" w:pos="1134"/>
        </w:tabs>
        <w:spacing w:line="276" w:lineRule="auto"/>
        <w:ind w:left="0" w:firstLine="709"/>
        <w:contextualSpacing/>
        <w:jc w:val="both"/>
        <w:rPr>
          <w:color w:val="000000"/>
          <w:sz w:val="28"/>
          <w:szCs w:val="28"/>
        </w:rPr>
      </w:pPr>
      <w:r w:rsidRPr="00717BE9">
        <w:rPr>
          <w:color w:val="000000"/>
          <w:sz w:val="28"/>
          <w:szCs w:val="28"/>
        </w:rPr>
        <w:t>требование о необходимости соответствия генерирующего оборудования на время проведения контрольных испытаний требованиям нормального состояния на период участия в ОПРЧ согласно приложению</w:t>
      </w:r>
      <w:r w:rsidRPr="00717BE9">
        <w:rPr>
          <w:color w:val="000000"/>
          <w:sz w:val="28"/>
          <w:szCs w:val="28"/>
          <w:lang w:val="en-US"/>
        </w:rPr>
        <w:t> </w:t>
      </w:r>
      <w:r w:rsidRPr="00717BE9">
        <w:rPr>
          <w:color w:val="000000"/>
          <w:sz w:val="28"/>
          <w:szCs w:val="28"/>
        </w:rPr>
        <w:t>А</w:t>
      </w:r>
      <w:r w:rsidRPr="00717BE9">
        <w:rPr>
          <w:sz w:val="28"/>
          <w:szCs w:val="28"/>
        </w:rPr>
        <w:t xml:space="preserve"> к настоящим Методическим указаниям</w:t>
      </w:r>
      <w:r w:rsidRPr="00717BE9">
        <w:rPr>
          <w:color w:val="000000"/>
          <w:sz w:val="28"/>
          <w:szCs w:val="28"/>
        </w:rPr>
        <w:t>;</w:t>
      </w:r>
    </w:p>
    <w:p w14:paraId="27D26F15" w14:textId="77777777" w:rsidR="00C445FC" w:rsidRPr="00717BE9" w:rsidRDefault="00C445FC" w:rsidP="00DD4408">
      <w:pPr>
        <w:numPr>
          <w:ilvl w:val="0"/>
          <w:numId w:val="82"/>
        </w:numPr>
        <w:tabs>
          <w:tab w:val="left" w:pos="1134"/>
        </w:tabs>
        <w:spacing w:line="276" w:lineRule="auto"/>
        <w:ind w:left="0" w:firstLine="709"/>
        <w:contextualSpacing/>
        <w:jc w:val="both"/>
        <w:rPr>
          <w:color w:val="000000"/>
          <w:sz w:val="28"/>
          <w:szCs w:val="28"/>
        </w:rPr>
      </w:pPr>
      <w:r w:rsidRPr="00717BE9">
        <w:rPr>
          <w:color w:val="000000"/>
          <w:sz w:val="28"/>
          <w:szCs w:val="28"/>
        </w:rPr>
        <w:t>требование об участии</w:t>
      </w:r>
      <w:r w:rsidRPr="00717BE9" w:rsidDel="009D145C">
        <w:rPr>
          <w:color w:val="000000"/>
          <w:sz w:val="28"/>
          <w:szCs w:val="28"/>
        </w:rPr>
        <w:t xml:space="preserve"> </w:t>
      </w:r>
      <w:r w:rsidRPr="00717BE9">
        <w:rPr>
          <w:color w:val="000000"/>
          <w:sz w:val="28"/>
          <w:szCs w:val="28"/>
        </w:rPr>
        <w:t>генерирующего оборудования ТЭС в ОПРЧ и противоаварийном управлении (оперативном и автоматическом) на время проведения контрольных испытаний;</w:t>
      </w:r>
    </w:p>
    <w:p w14:paraId="4EFC4E6C" w14:textId="77777777" w:rsidR="00C445FC" w:rsidRPr="00717BE9" w:rsidRDefault="00C445FC" w:rsidP="00DD4408">
      <w:pPr>
        <w:numPr>
          <w:ilvl w:val="0"/>
          <w:numId w:val="82"/>
        </w:numPr>
        <w:tabs>
          <w:tab w:val="left" w:pos="1134"/>
        </w:tabs>
        <w:spacing w:line="276" w:lineRule="auto"/>
        <w:ind w:left="0" w:firstLine="709"/>
        <w:contextualSpacing/>
        <w:jc w:val="both"/>
        <w:rPr>
          <w:color w:val="000000"/>
          <w:sz w:val="28"/>
          <w:szCs w:val="28"/>
        </w:rPr>
      </w:pPr>
      <w:r w:rsidRPr="00717BE9">
        <w:rPr>
          <w:color w:val="000000"/>
          <w:sz w:val="28"/>
          <w:szCs w:val="28"/>
        </w:rPr>
        <w:t xml:space="preserve">требование о недопустимости </w:t>
      </w:r>
      <w:r w:rsidRPr="00717BE9">
        <w:rPr>
          <w:sz w:val="28"/>
          <w:szCs w:val="28"/>
        </w:rPr>
        <w:t xml:space="preserve">выполнения каких-либо работ </w:t>
      </w:r>
      <w:r w:rsidRPr="00717BE9">
        <w:rPr>
          <w:sz w:val="28"/>
          <w:szCs w:val="28"/>
        </w:rPr>
        <w:br/>
        <w:t>на генерирующем оборудовании ТЭС, не связанных с проведением испытаний, которые могут повлиять на результаты контрольных испытаний или нарушать их проведение (например, выполнение переключений топливоподающих устройств или переключений в тепловой схеме, выполнение периодической продувки барабана, продувки импульсных линий датчиков или протяжки клеммных колодок цепей, участвующих в схемах АСР или защит и т.д.);</w:t>
      </w:r>
    </w:p>
    <w:p w14:paraId="40595E40" w14:textId="77777777" w:rsidR="00C445FC" w:rsidRPr="00717BE9" w:rsidRDefault="00C445FC" w:rsidP="00DD4408">
      <w:pPr>
        <w:numPr>
          <w:ilvl w:val="0"/>
          <w:numId w:val="82"/>
        </w:numPr>
        <w:tabs>
          <w:tab w:val="left" w:pos="1134"/>
        </w:tabs>
        <w:spacing w:line="276" w:lineRule="auto"/>
        <w:ind w:left="0" w:firstLine="709"/>
        <w:contextualSpacing/>
        <w:jc w:val="both"/>
        <w:rPr>
          <w:color w:val="000000"/>
          <w:sz w:val="28"/>
          <w:szCs w:val="28"/>
        </w:rPr>
      </w:pPr>
      <w:r w:rsidRPr="00717BE9">
        <w:rPr>
          <w:color w:val="000000"/>
          <w:sz w:val="28"/>
          <w:szCs w:val="28"/>
        </w:rPr>
        <w:t>требование о невмешательстве оперативного персонала в работу САРЧМ, кроме случаев технологической необходимости, когда создается угроза нарушения нормального режима работы оборудования или его аварийного отключения защитой;</w:t>
      </w:r>
    </w:p>
    <w:p w14:paraId="3F818EFF" w14:textId="77777777" w:rsidR="00C445FC" w:rsidRPr="00717BE9" w:rsidRDefault="00C445FC" w:rsidP="00DD4408">
      <w:pPr>
        <w:numPr>
          <w:ilvl w:val="0"/>
          <w:numId w:val="82"/>
        </w:numPr>
        <w:tabs>
          <w:tab w:val="left" w:pos="1134"/>
          <w:tab w:val="left" w:pos="1560"/>
        </w:tabs>
        <w:spacing w:line="276" w:lineRule="auto"/>
        <w:ind w:left="0" w:firstLine="709"/>
        <w:contextualSpacing/>
        <w:jc w:val="both"/>
        <w:rPr>
          <w:color w:val="000000"/>
          <w:sz w:val="28"/>
          <w:szCs w:val="28"/>
        </w:rPr>
      </w:pPr>
      <w:r w:rsidRPr="00717BE9">
        <w:rPr>
          <w:color w:val="000000"/>
          <w:sz w:val="28"/>
          <w:szCs w:val="28"/>
        </w:rPr>
        <w:t xml:space="preserve">требование о недопустимости </w:t>
      </w:r>
      <w:r w:rsidRPr="00717BE9">
        <w:rPr>
          <w:sz w:val="28"/>
          <w:szCs w:val="28"/>
        </w:rPr>
        <w:t>изменения структуры или параметров САРЧМ на период проведения контрольных испытаний.</w:t>
      </w:r>
    </w:p>
    <w:p w14:paraId="6857ACFE" w14:textId="77777777" w:rsidR="00C445FC" w:rsidRPr="00717BE9" w:rsidRDefault="00C445FC" w:rsidP="00DD4408">
      <w:pPr>
        <w:numPr>
          <w:ilvl w:val="3"/>
          <w:numId w:val="124"/>
        </w:numPr>
        <w:tabs>
          <w:tab w:val="left" w:pos="1134"/>
          <w:tab w:val="left" w:pos="1276"/>
          <w:tab w:val="left" w:pos="1418"/>
          <w:tab w:val="left" w:pos="1701"/>
        </w:tabs>
        <w:spacing w:line="276" w:lineRule="auto"/>
        <w:ind w:left="0" w:firstLine="709"/>
        <w:contextualSpacing/>
        <w:jc w:val="both"/>
        <w:rPr>
          <w:sz w:val="28"/>
          <w:szCs w:val="28"/>
        </w:rPr>
      </w:pPr>
      <w:r w:rsidRPr="00717BE9">
        <w:rPr>
          <w:color w:val="000000"/>
          <w:sz w:val="28"/>
          <w:szCs w:val="28"/>
        </w:rPr>
        <w:lastRenderedPageBreak/>
        <w:t>В разделе «</w:t>
      </w:r>
      <w:r w:rsidRPr="00717BE9">
        <w:rPr>
          <w:sz w:val="28"/>
          <w:szCs w:val="28"/>
        </w:rPr>
        <w:t>Подготовительные работы</w:t>
      </w:r>
      <w:r w:rsidRPr="00717BE9">
        <w:rPr>
          <w:color w:val="000000"/>
          <w:sz w:val="28"/>
          <w:szCs w:val="28"/>
        </w:rPr>
        <w:t xml:space="preserve">» должны быть указаны работы, которые выполняются предварительно до начала проведения контрольных испытаний и требуют затрат времени и средств. Например, такие как выполнение режимной наладки объекта испытаний, устранение причин нарушения работоспособности, установка дополнительных средств измерения, регистрации </w:t>
      </w:r>
      <w:r w:rsidRPr="00717BE9">
        <w:rPr>
          <w:color w:val="000000"/>
          <w:sz w:val="28"/>
          <w:szCs w:val="28"/>
        </w:rPr>
        <w:br/>
        <w:t>и связи и т. д.</w:t>
      </w:r>
    </w:p>
    <w:p w14:paraId="06947CBF" w14:textId="77777777" w:rsidR="00C445FC" w:rsidRPr="00717BE9" w:rsidRDefault="00C445FC" w:rsidP="00DD4408">
      <w:pPr>
        <w:numPr>
          <w:ilvl w:val="3"/>
          <w:numId w:val="124"/>
        </w:numPr>
        <w:tabs>
          <w:tab w:val="left" w:pos="1134"/>
          <w:tab w:val="left" w:pos="1276"/>
          <w:tab w:val="left" w:pos="1418"/>
          <w:tab w:val="left" w:pos="1701"/>
        </w:tabs>
        <w:spacing w:line="276" w:lineRule="auto"/>
        <w:ind w:left="0" w:firstLine="709"/>
        <w:contextualSpacing/>
        <w:jc w:val="both"/>
        <w:rPr>
          <w:sz w:val="28"/>
          <w:szCs w:val="28"/>
        </w:rPr>
      </w:pPr>
      <w:r w:rsidRPr="00717BE9">
        <w:rPr>
          <w:color w:val="000000"/>
          <w:sz w:val="28"/>
          <w:szCs w:val="28"/>
        </w:rPr>
        <w:t>В разделе «</w:t>
      </w:r>
      <w:r w:rsidRPr="00717BE9">
        <w:rPr>
          <w:sz w:val="28"/>
          <w:szCs w:val="28"/>
        </w:rPr>
        <w:t>Порядок и содержание испытаний</w:t>
      </w:r>
      <w:r w:rsidRPr="00717BE9">
        <w:rPr>
          <w:color w:val="000000"/>
          <w:sz w:val="28"/>
          <w:szCs w:val="28"/>
        </w:rPr>
        <w:t xml:space="preserve">» должны быть указаны </w:t>
      </w:r>
      <w:r w:rsidRPr="00717BE9">
        <w:rPr>
          <w:sz w:val="28"/>
          <w:szCs w:val="28"/>
        </w:rPr>
        <w:t xml:space="preserve">последовательность проведения опытов, операции, входящие в каждый из опытов, место и способ выполнения операций, исполнитель, контролирующие лица. </w:t>
      </w:r>
      <w:r w:rsidRPr="00717BE9">
        <w:rPr>
          <w:color w:val="000000"/>
          <w:sz w:val="28"/>
          <w:szCs w:val="28"/>
        </w:rPr>
        <w:t xml:space="preserve">Последовательность опытов при проведении контрольных испытаний рекомендуется выбирать из условия сокращения общего времени испытаний </w:t>
      </w:r>
      <w:r w:rsidRPr="00717BE9">
        <w:rPr>
          <w:color w:val="000000"/>
          <w:sz w:val="28"/>
          <w:szCs w:val="28"/>
        </w:rPr>
        <w:br/>
        <w:t>и минимального количества переходов на разные уровни нагрузки.</w:t>
      </w:r>
    </w:p>
    <w:p w14:paraId="09825127" w14:textId="77777777" w:rsidR="00C445FC" w:rsidRPr="00717BE9" w:rsidRDefault="00C445FC" w:rsidP="00DD4408">
      <w:pPr>
        <w:numPr>
          <w:ilvl w:val="3"/>
          <w:numId w:val="124"/>
        </w:numPr>
        <w:tabs>
          <w:tab w:val="left" w:pos="1134"/>
          <w:tab w:val="left" w:pos="1276"/>
          <w:tab w:val="left" w:pos="1418"/>
          <w:tab w:val="left" w:pos="1701"/>
        </w:tabs>
        <w:spacing w:line="276" w:lineRule="auto"/>
        <w:ind w:left="0" w:firstLine="709"/>
        <w:contextualSpacing/>
        <w:jc w:val="both"/>
        <w:rPr>
          <w:sz w:val="28"/>
          <w:szCs w:val="28"/>
        </w:rPr>
      </w:pPr>
      <w:r w:rsidRPr="00717BE9">
        <w:rPr>
          <w:color w:val="000000"/>
          <w:sz w:val="28"/>
          <w:szCs w:val="28"/>
        </w:rPr>
        <w:t>В разделе «</w:t>
      </w:r>
      <w:r w:rsidRPr="00717BE9">
        <w:rPr>
          <w:sz w:val="28"/>
          <w:szCs w:val="28"/>
        </w:rPr>
        <w:t>Состояние и режим оборудования после окончания испытаний</w:t>
      </w:r>
      <w:r w:rsidRPr="00717BE9">
        <w:rPr>
          <w:color w:val="000000"/>
          <w:sz w:val="28"/>
          <w:szCs w:val="28"/>
        </w:rPr>
        <w:t xml:space="preserve">» должны быть указаны сведения </w:t>
      </w:r>
      <w:r w:rsidRPr="00717BE9">
        <w:rPr>
          <w:sz w:val="28"/>
          <w:szCs w:val="28"/>
        </w:rPr>
        <w:t>о составе оборудования, режиме работы объекта испытаний и систем регулирования, защит, сигнализации, блокировок после окончания (при перерывах) контрольных испытаний.</w:t>
      </w:r>
    </w:p>
    <w:p w14:paraId="67700D9F" w14:textId="77777777" w:rsidR="00C445FC" w:rsidRPr="00717BE9" w:rsidRDefault="00C445FC" w:rsidP="00DD4408">
      <w:pPr>
        <w:numPr>
          <w:ilvl w:val="3"/>
          <w:numId w:val="124"/>
        </w:numPr>
        <w:tabs>
          <w:tab w:val="left" w:pos="1134"/>
          <w:tab w:val="left" w:pos="1276"/>
          <w:tab w:val="left" w:pos="1418"/>
          <w:tab w:val="left" w:pos="1701"/>
        </w:tabs>
        <w:spacing w:line="276" w:lineRule="auto"/>
        <w:ind w:left="0" w:firstLine="709"/>
        <w:contextualSpacing/>
        <w:jc w:val="both"/>
        <w:rPr>
          <w:sz w:val="28"/>
          <w:szCs w:val="28"/>
        </w:rPr>
      </w:pPr>
      <w:r w:rsidRPr="00717BE9">
        <w:rPr>
          <w:color w:val="000000"/>
          <w:sz w:val="28"/>
          <w:szCs w:val="28"/>
        </w:rPr>
        <w:t>В разделе «</w:t>
      </w:r>
      <w:r w:rsidRPr="00717BE9">
        <w:rPr>
          <w:sz w:val="28"/>
          <w:szCs w:val="28"/>
        </w:rPr>
        <w:t>Меры безопасности» должен быть указан состав мероприятий по обеспечению безопасности оборудования и людей, в том числе</w:t>
      </w:r>
      <w:r w:rsidRPr="00717BE9">
        <w:rPr>
          <w:color w:val="000000"/>
          <w:sz w:val="28"/>
          <w:szCs w:val="28"/>
        </w:rPr>
        <w:t>:</w:t>
      </w:r>
    </w:p>
    <w:p w14:paraId="50C77F67" w14:textId="77777777" w:rsidR="00C445FC" w:rsidRPr="00717BE9" w:rsidRDefault="00C445FC" w:rsidP="00DD4408">
      <w:pPr>
        <w:numPr>
          <w:ilvl w:val="0"/>
          <w:numId w:val="81"/>
        </w:numPr>
        <w:tabs>
          <w:tab w:val="left" w:pos="1134"/>
        </w:tabs>
        <w:spacing w:line="276" w:lineRule="auto"/>
        <w:ind w:left="0" w:firstLine="709"/>
        <w:contextualSpacing/>
        <w:jc w:val="both"/>
        <w:rPr>
          <w:sz w:val="28"/>
          <w:szCs w:val="28"/>
        </w:rPr>
      </w:pPr>
      <w:r w:rsidRPr="00717BE9">
        <w:rPr>
          <w:sz w:val="28"/>
          <w:szCs w:val="28"/>
        </w:rPr>
        <w:t xml:space="preserve">указание об организации работ с оформлением распоряжения или </w:t>
      </w:r>
      <w:r w:rsidRPr="00717BE9">
        <w:rPr>
          <w:sz w:val="28"/>
          <w:szCs w:val="28"/>
        </w:rPr>
        <w:br/>
        <w:t>наряда-допуска, проведением инструктажей для оперативного персонала и представителей специализированных организаций, принимающих непосредственное участие в контрольных испытаниях;</w:t>
      </w:r>
    </w:p>
    <w:p w14:paraId="106F68D0" w14:textId="77777777" w:rsidR="00C445FC" w:rsidRPr="00717BE9" w:rsidRDefault="00C445FC" w:rsidP="00DD4408">
      <w:pPr>
        <w:numPr>
          <w:ilvl w:val="0"/>
          <w:numId w:val="81"/>
        </w:numPr>
        <w:tabs>
          <w:tab w:val="left" w:pos="1134"/>
        </w:tabs>
        <w:spacing w:line="276" w:lineRule="auto"/>
        <w:ind w:left="0" w:firstLine="709"/>
        <w:contextualSpacing/>
        <w:jc w:val="both"/>
        <w:rPr>
          <w:sz w:val="28"/>
          <w:szCs w:val="28"/>
        </w:rPr>
      </w:pPr>
      <w:r w:rsidRPr="00717BE9">
        <w:rPr>
          <w:sz w:val="28"/>
          <w:szCs w:val="28"/>
        </w:rPr>
        <w:t>указание о необходимости ознакомления с рабочей программой всех непосредственных участников контрольных испытаний с отметкой в «Листе ознакомления»;</w:t>
      </w:r>
    </w:p>
    <w:p w14:paraId="1D14B79A" w14:textId="77777777" w:rsidR="00C445FC" w:rsidRPr="00717BE9" w:rsidRDefault="00C445FC" w:rsidP="00DD4408">
      <w:pPr>
        <w:numPr>
          <w:ilvl w:val="0"/>
          <w:numId w:val="81"/>
        </w:numPr>
        <w:tabs>
          <w:tab w:val="left" w:pos="1134"/>
        </w:tabs>
        <w:spacing w:line="276" w:lineRule="auto"/>
        <w:ind w:left="0" w:firstLine="709"/>
        <w:contextualSpacing/>
        <w:jc w:val="both"/>
        <w:rPr>
          <w:sz w:val="28"/>
          <w:szCs w:val="28"/>
        </w:rPr>
      </w:pPr>
      <w:r w:rsidRPr="00717BE9">
        <w:rPr>
          <w:sz w:val="28"/>
          <w:szCs w:val="28"/>
        </w:rPr>
        <w:t xml:space="preserve">указание о действиях персонала при нарушениях нормального режима работы (возникновении аварийных ситуаций) на энергообъекте и (или) </w:t>
      </w:r>
      <w:r w:rsidRPr="00717BE9">
        <w:rPr>
          <w:sz w:val="28"/>
          <w:szCs w:val="28"/>
        </w:rPr>
        <w:br/>
        <w:t>в энергосистеме;</w:t>
      </w:r>
    </w:p>
    <w:p w14:paraId="3ED43FB9" w14:textId="77777777" w:rsidR="00C445FC" w:rsidRPr="00717BE9" w:rsidRDefault="00C445FC" w:rsidP="00DD4408">
      <w:pPr>
        <w:numPr>
          <w:ilvl w:val="0"/>
          <w:numId w:val="81"/>
        </w:numPr>
        <w:tabs>
          <w:tab w:val="left" w:pos="1134"/>
          <w:tab w:val="left" w:pos="1560"/>
        </w:tabs>
        <w:spacing w:line="276" w:lineRule="auto"/>
        <w:ind w:left="0" w:firstLine="709"/>
        <w:contextualSpacing/>
        <w:jc w:val="both"/>
        <w:rPr>
          <w:sz w:val="28"/>
          <w:szCs w:val="28"/>
        </w:rPr>
      </w:pPr>
      <w:r w:rsidRPr="00717BE9">
        <w:rPr>
          <w:sz w:val="28"/>
          <w:szCs w:val="28"/>
        </w:rPr>
        <w:t>определение объема контроля, требующего повышенного внимания персонала.</w:t>
      </w:r>
    </w:p>
    <w:p w14:paraId="6F9D7F8F" w14:textId="77777777" w:rsidR="00C445FC" w:rsidRPr="00717BE9" w:rsidRDefault="00C445FC" w:rsidP="00DD4408">
      <w:pPr>
        <w:numPr>
          <w:ilvl w:val="3"/>
          <w:numId w:val="124"/>
        </w:numPr>
        <w:tabs>
          <w:tab w:val="left" w:pos="1134"/>
          <w:tab w:val="left" w:pos="1276"/>
          <w:tab w:val="left" w:pos="1418"/>
          <w:tab w:val="left" w:pos="1701"/>
        </w:tabs>
        <w:spacing w:line="276" w:lineRule="auto"/>
        <w:ind w:left="0" w:firstLine="709"/>
        <w:contextualSpacing/>
        <w:jc w:val="both"/>
        <w:rPr>
          <w:color w:val="000000"/>
          <w:sz w:val="28"/>
          <w:szCs w:val="28"/>
        </w:rPr>
      </w:pPr>
      <w:r w:rsidRPr="00717BE9">
        <w:rPr>
          <w:color w:val="000000"/>
          <w:sz w:val="28"/>
          <w:szCs w:val="28"/>
        </w:rPr>
        <w:t xml:space="preserve">В разделе «Оформление результатов испытаний» должны быть указаны документы, оформляемые по результатам контрольных испытаний, </w:t>
      </w:r>
      <w:r w:rsidRPr="00717BE9">
        <w:rPr>
          <w:color w:val="000000"/>
          <w:sz w:val="28"/>
          <w:szCs w:val="28"/>
        </w:rPr>
        <w:br/>
        <w:t>а также приводится ссылка на требования по их оформлению.</w:t>
      </w:r>
    </w:p>
    <w:p w14:paraId="08338B9C" w14:textId="77777777" w:rsidR="00C445FC" w:rsidRPr="00717BE9" w:rsidRDefault="00C445FC" w:rsidP="00DD4408">
      <w:pPr>
        <w:numPr>
          <w:ilvl w:val="3"/>
          <w:numId w:val="124"/>
        </w:numPr>
        <w:tabs>
          <w:tab w:val="left" w:pos="1134"/>
          <w:tab w:val="left" w:pos="1276"/>
          <w:tab w:val="left" w:pos="1418"/>
          <w:tab w:val="left" w:pos="1701"/>
        </w:tabs>
        <w:spacing w:line="276" w:lineRule="auto"/>
        <w:ind w:left="0" w:firstLine="709"/>
        <w:contextualSpacing/>
        <w:jc w:val="both"/>
        <w:rPr>
          <w:color w:val="000000"/>
          <w:sz w:val="28"/>
          <w:szCs w:val="28"/>
        </w:rPr>
      </w:pPr>
      <w:r w:rsidRPr="00717BE9">
        <w:rPr>
          <w:color w:val="000000"/>
          <w:sz w:val="28"/>
          <w:szCs w:val="28"/>
        </w:rPr>
        <w:t xml:space="preserve"> В</w:t>
      </w:r>
      <w:r w:rsidRPr="00717BE9">
        <w:rPr>
          <w:sz w:val="28"/>
          <w:szCs w:val="28"/>
        </w:rPr>
        <w:t xml:space="preserve"> раздел «Приложения» должны включаться макеты </w:t>
      </w:r>
      <w:r w:rsidRPr="00717BE9">
        <w:rPr>
          <w:color w:val="000000"/>
          <w:sz w:val="28"/>
          <w:szCs w:val="28"/>
        </w:rPr>
        <w:t xml:space="preserve">графиков изменения мощности </w:t>
      </w:r>
      <w:r w:rsidRPr="00717BE9">
        <w:rPr>
          <w:sz w:val="28"/>
          <w:szCs w:val="28"/>
        </w:rPr>
        <w:t>объекта испытаний</w:t>
      </w:r>
      <w:r w:rsidRPr="00717BE9">
        <w:rPr>
          <w:color w:val="000000"/>
          <w:sz w:val="28"/>
          <w:szCs w:val="28"/>
        </w:rPr>
        <w:t>, а также другие данные или документы, на которые имеются ссылки в рабочей программе.</w:t>
      </w:r>
    </w:p>
    <w:p w14:paraId="3C7FA07C" w14:textId="77777777" w:rsidR="00C445FC" w:rsidRPr="00717BE9" w:rsidRDefault="00C445FC" w:rsidP="00DD4408">
      <w:pPr>
        <w:keepNext/>
        <w:keepLines/>
        <w:numPr>
          <w:ilvl w:val="1"/>
          <w:numId w:val="124"/>
        </w:numPr>
        <w:spacing w:before="120" w:after="120" w:line="276" w:lineRule="auto"/>
        <w:ind w:left="0" w:firstLine="785"/>
        <w:jc w:val="both"/>
        <w:outlineLvl w:val="1"/>
        <w:rPr>
          <w:rFonts w:eastAsiaTheme="majorEastAsia"/>
          <w:b/>
          <w:bCs/>
          <w:sz w:val="28"/>
          <w:szCs w:val="28"/>
        </w:rPr>
      </w:pPr>
      <w:r w:rsidRPr="00717BE9">
        <w:rPr>
          <w:rFonts w:eastAsiaTheme="majorEastAsia"/>
          <w:b/>
          <w:bCs/>
          <w:sz w:val="28"/>
          <w:szCs w:val="28"/>
        </w:rPr>
        <w:lastRenderedPageBreak/>
        <w:t xml:space="preserve"> </w:t>
      </w:r>
      <w:bookmarkStart w:id="129" w:name="_Toc121221325"/>
      <w:r w:rsidRPr="00717BE9">
        <w:rPr>
          <w:rFonts w:eastAsiaTheme="majorEastAsia"/>
          <w:b/>
          <w:bCs/>
          <w:sz w:val="28"/>
          <w:szCs w:val="28"/>
        </w:rPr>
        <w:t>Требования к регистрации технологических параметров во время контрольных испытаний</w:t>
      </w:r>
      <w:bookmarkEnd w:id="129"/>
    </w:p>
    <w:p w14:paraId="073C9376" w14:textId="77777777" w:rsidR="00C445FC" w:rsidRPr="00717BE9" w:rsidRDefault="00C445FC" w:rsidP="00DD4408">
      <w:pPr>
        <w:numPr>
          <w:ilvl w:val="2"/>
          <w:numId w:val="124"/>
        </w:numPr>
        <w:tabs>
          <w:tab w:val="left" w:pos="1560"/>
        </w:tabs>
        <w:spacing w:line="276" w:lineRule="auto"/>
        <w:ind w:left="0" w:firstLine="709"/>
        <w:contextualSpacing/>
        <w:jc w:val="both"/>
        <w:rPr>
          <w:sz w:val="28"/>
          <w:szCs w:val="28"/>
        </w:rPr>
      </w:pPr>
      <w:r w:rsidRPr="00717BE9">
        <w:rPr>
          <w:color w:val="000000"/>
          <w:sz w:val="28"/>
          <w:szCs w:val="28"/>
        </w:rPr>
        <w:t xml:space="preserve">Регистрация технологических параметров во время контрольных испытаний производится автоматически штатными средствами регистрации </w:t>
      </w:r>
      <w:r w:rsidRPr="00717BE9">
        <w:rPr>
          <w:color w:val="000000"/>
          <w:sz w:val="28"/>
          <w:szCs w:val="28"/>
        </w:rPr>
        <w:br/>
        <w:t>(при их наличии).</w:t>
      </w:r>
    </w:p>
    <w:p w14:paraId="39F1C440" w14:textId="77777777" w:rsidR="00C445FC" w:rsidRPr="00717BE9" w:rsidRDefault="00C445FC" w:rsidP="00DD4408">
      <w:pPr>
        <w:numPr>
          <w:ilvl w:val="2"/>
          <w:numId w:val="124"/>
        </w:numPr>
        <w:tabs>
          <w:tab w:val="left" w:pos="1560"/>
        </w:tabs>
        <w:spacing w:line="276" w:lineRule="auto"/>
        <w:ind w:left="0" w:firstLine="709"/>
        <w:contextualSpacing/>
        <w:jc w:val="both"/>
        <w:rPr>
          <w:sz w:val="28"/>
          <w:szCs w:val="28"/>
        </w:rPr>
      </w:pPr>
      <w:r w:rsidRPr="00717BE9">
        <w:rPr>
          <w:color w:val="000000"/>
          <w:sz w:val="28"/>
          <w:szCs w:val="28"/>
        </w:rPr>
        <w:t>Перечень регистрируемых во время комплексных испытаний технологических параметров приведен в приложении Б к настоящим Методическим указаниям.</w:t>
      </w:r>
    </w:p>
    <w:p w14:paraId="0B028F70" w14:textId="77777777" w:rsidR="00C445FC" w:rsidRPr="00717BE9" w:rsidRDefault="00C445FC" w:rsidP="00DD4408">
      <w:pPr>
        <w:numPr>
          <w:ilvl w:val="2"/>
          <w:numId w:val="124"/>
        </w:numPr>
        <w:tabs>
          <w:tab w:val="left" w:pos="1560"/>
        </w:tabs>
        <w:spacing w:line="276" w:lineRule="auto"/>
        <w:ind w:left="0" w:firstLine="709"/>
        <w:contextualSpacing/>
        <w:jc w:val="both"/>
        <w:rPr>
          <w:sz w:val="28"/>
          <w:szCs w:val="28"/>
        </w:rPr>
      </w:pPr>
      <w:r w:rsidRPr="00717BE9">
        <w:rPr>
          <w:color w:val="000000"/>
          <w:sz w:val="28"/>
          <w:szCs w:val="28"/>
        </w:rPr>
        <w:t>При регистрации технологических параметров с использованием бумажных самопишущих приборов должны выполняться следующие требования:</w:t>
      </w:r>
    </w:p>
    <w:p w14:paraId="7C457A66" w14:textId="77777777" w:rsidR="00C445FC" w:rsidRPr="00717BE9" w:rsidRDefault="00C445FC" w:rsidP="00DD4408">
      <w:pPr>
        <w:numPr>
          <w:ilvl w:val="0"/>
          <w:numId w:val="110"/>
        </w:numPr>
        <w:spacing w:line="276" w:lineRule="auto"/>
        <w:contextualSpacing/>
        <w:jc w:val="both"/>
        <w:rPr>
          <w:sz w:val="28"/>
          <w:szCs w:val="28"/>
        </w:rPr>
      </w:pPr>
      <w:r w:rsidRPr="00717BE9">
        <w:rPr>
          <w:sz w:val="28"/>
          <w:szCs w:val="28"/>
        </w:rPr>
        <w:t xml:space="preserve">на время контрольных испытаний штатные бумажные </w:t>
      </w:r>
      <w:r w:rsidRPr="00717BE9">
        <w:rPr>
          <w:color w:val="000000"/>
          <w:sz w:val="28"/>
          <w:szCs w:val="28"/>
        </w:rPr>
        <w:t>самопишущие приборы</w:t>
      </w:r>
      <w:r w:rsidRPr="00717BE9">
        <w:rPr>
          <w:sz w:val="28"/>
          <w:szCs w:val="28"/>
        </w:rPr>
        <w:t xml:space="preserve"> должны регистрировать параметры со скоростью 12 мм/мин – 20 мм/мин;</w:t>
      </w:r>
    </w:p>
    <w:p w14:paraId="10759C89" w14:textId="77777777" w:rsidR="00C445FC" w:rsidRPr="00717BE9" w:rsidRDefault="00C445FC" w:rsidP="00DD4408">
      <w:pPr>
        <w:numPr>
          <w:ilvl w:val="0"/>
          <w:numId w:val="110"/>
        </w:numPr>
        <w:spacing w:line="276" w:lineRule="auto"/>
        <w:contextualSpacing/>
        <w:jc w:val="both"/>
        <w:rPr>
          <w:sz w:val="28"/>
          <w:szCs w:val="28"/>
        </w:rPr>
      </w:pPr>
      <w:r w:rsidRPr="00717BE9">
        <w:rPr>
          <w:sz w:val="28"/>
          <w:szCs w:val="28"/>
        </w:rPr>
        <w:t>п</w:t>
      </w:r>
      <w:r w:rsidRPr="00717BE9">
        <w:rPr>
          <w:color w:val="000000"/>
          <w:sz w:val="28"/>
          <w:szCs w:val="28"/>
        </w:rPr>
        <w:t xml:space="preserve">ри использовании многоканальных </w:t>
      </w:r>
      <w:r w:rsidRPr="00717BE9">
        <w:rPr>
          <w:sz w:val="28"/>
          <w:szCs w:val="28"/>
        </w:rPr>
        <w:t xml:space="preserve">бумажных </w:t>
      </w:r>
      <w:r w:rsidRPr="00717BE9">
        <w:rPr>
          <w:color w:val="000000"/>
          <w:sz w:val="28"/>
          <w:szCs w:val="28"/>
        </w:rPr>
        <w:t xml:space="preserve">самопишущих приборов для регистрации технологических параметров </w:t>
      </w:r>
      <w:r w:rsidRPr="00717BE9">
        <w:rPr>
          <w:sz w:val="28"/>
          <w:szCs w:val="28"/>
        </w:rPr>
        <w:t>на время контрольных испытаний</w:t>
      </w:r>
      <w:r w:rsidRPr="00717BE9">
        <w:rPr>
          <w:color w:val="000000"/>
          <w:sz w:val="28"/>
          <w:szCs w:val="28"/>
        </w:rPr>
        <w:t xml:space="preserve"> должна обеспечиваться скорость записи значений не более 15 с между замерами;</w:t>
      </w:r>
    </w:p>
    <w:p w14:paraId="0B02E274" w14:textId="77777777" w:rsidR="00C445FC" w:rsidRPr="00717BE9" w:rsidRDefault="00C445FC" w:rsidP="00DD4408">
      <w:pPr>
        <w:numPr>
          <w:ilvl w:val="0"/>
          <w:numId w:val="110"/>
        </w:numPr>
        <w:spacing w:line="276" w:lineRule="auto"/>
        <w:contextualSpacing/>
        <w:jc w:val="both"/>
        <w:rPr>
          <w:color w:val="000000"/>
          <w:sz w:val="28"/>
          <w:szCs w:val="28"/>
        </w:rPr>
      </w:pPr>
      <w:r w:rsidRPr="00717BE9">
        <w:rPr>
          <w:color w:val="000000"/>
          <w:sz w:val="28"/>
          <w:szCs w:val="28"/>
        </w:rPr>
        <w:t xml:space="preserve">шкалы измеряемых параметров на </w:t>
      </w:r>
      <w:r w:rsidRPr="00717BE9">
        <w:rPr>
          <w:sz w:val="28"/>
          <w:szCs w:val="28"/>
        </w:rPr>
        <w:t xml:space="preserve">бумажных </w:t>
      </w:r>
      <w:r w:rsidRPr="00717BE9">
        <w:rPr>
          <w:color w:val="000000"/>
          <w:sz w:val="28"/>
          <w:szCs w:val="28"/>
        </w:rPr>
        <w:t>самопишущих приборах должны обеспечивать точное определение значений регистрируемых величин.</w:t>
      </w:r>
    </w:p>
    <w:p w14:paraId="08B635D7" w14:textId="77777777" w:rsidR="00C445FC" w:rsidRPr="00717BE9" w:rsidRDefault="00C445FC" w:rsidP="00DD4408">
      <w:pPr>
        <w:numPr>
          <w:ilvl w:val="2"/>
          <w:numId w:val="124"/>
        </w:numPr>
        <w:tabs>
          <w:tab w:val="left" w:pos="1560"/>
        </w:tabs>
        <w:spacing w:line="276" w:lineRule="auto"/>
        <w:ind w:left="0" w:firstLine="709"/>
        <w:contextualSpacing/>
        <w:jc w:val="both"/>
        <w:rPr>
          <w:color w:val="000000"/>
          <w:sz w:val="28"/>
          <w:szCs w:val="28"/>
        </w:rPr>
      </w:pPr>
      <w:r w:rsidRPr="00717BE9">
        <w:rPr>
          <w:color w:val="000000"/>
          <w:sz w:val="28"/>
          <w:szCs w:val="28"/>
        </w:rPr>
        <w:t>При регистрации технологических параметров с использованием АСУ ТП на базе ПТК регистрация</w:t>
      </w:r>
      <w:r w:rsidRPr="00717BE9" w:rsidDel="0055291C">
        <w:rPr>
          <w:color w:val="000000"/>
          <w:sz w:val="28"/>
          <w:szCs w:val="28"/>
        </w:rPr>
        <w:t xml:space="preserve"> </w:t>
      </w:r>
      <w:r w:rsidRPr="00717BE9">
        <w:rPr>
          <w:color w:val="000000"/>
          <w:sz w:val="28"/>
          <w:szCs w:val="28"/>
        </w:rPr>
        <w:t xml:space="preserve">технологических параметров, за исключением частоты вращения первичных двигателей, частоты электрического тока и активной мощности на шинах генерирующего оборудования ТЭС, должна производиться </w:t>
      </w:r>
      <w:r w:rsidRPr="00717BE9">
        <w:rPr>
          <w:color w:val="000000"/>
          <w:sz w:val="28"/>
          <w:szCs w:val="28"/>
        </w:rPr>
        <w:br/>
        <w:t xml:space="preserve">с периодичностью по времени не более 5 с или дискретностью не более 0,5 % </w:t>
      </w:r>
      <w:r w:rsidRPr="00717BE9">
        <w:rPr>
          <w:color w:val="000000"/>
          <w:sz w:val="28"/>
          <w:szCs w:val="28"/>
        </w:rPr>
        <w:br/>
        <w:t>от полного диапазона измерения датчика.</w:t>
      </w:r>
    </w:p>
    <w:p w14:paraId="513C2756" w14:textId="77777777" w:rsidR="00C445FC" w:rsidRPr="00717BE9" w:rsidRDefault="00C445FC" w:rsidP="00DD4408">
      <w:pPr>
        <w:numPr>
          <w:ilvl w:val="2"/>
          <w:numId w:val="124"/>
        </w:numPr>
        <w:tabs>
          <w:tab w:val="left" w:pos="1560"/>
        </w:tabs>
        <w:spacing w:line="276" w:lineRule="auto"/>
        <w:ind w:left="0" w:firstLine="709"/>
        <w:contextualSpacing/>
        <w:jc w:val="both"/>
        <w:rPr>
          <w:sz w:val="28"/>
          <w:szCs w:val="28"/>
        </w:rPr>
      </w:pPr>
      <w:r w:rsidRPr="00717BE9">
        <w:rPr>
          <w:color w:val="000000"/>
          <w:sz w:val="28"/>
          <w:szCs w:val="28"/>
        </w:rPr>
        <w:t xml:space="preserve">В случае несоответствия настроек штатных </w:t>
      </w:r>
      <w:r w:rsidRPr="00717BE9">
        <w:rPr>
          <w:sz w:val="28"/>
          <w:szCs w:val="28"/>
        </w:rPr>
        <w:t xml:space="preserve">бумажных </w:t>
      </w:r>
      <w:r w:rsidRPr="00717BE9">
        <w:rPr>
          <w:color w:val="000000"/>
          <w:sz w:val="28"/>
          <w:szCs w:val="28"/>
        </w:rPr>
        <w:t>самопишущих приборов, электронных регистрирующих приборов или подсистемы регистрации и архивирования АСУ</w:t>
      </w:r>
      <w:r w:rsidRPr="00717BE9">
        <w:rPr>
          <w:sz w:val="28"/>
          <w:szCs w:val="28"/>
          <w:lang w:val="en-US"/>
        </w:rPr>
        <w:t> </w:t>
      </w:r>
      <w:r w:rsidRPr="00717BE9">
        <w:rPr>
          <w:color w:val="000000"/>
          <w:sz w:val="28"/>
          <w:szCs w:val="28"/>
        </w:rPr>
        <w:t>ТП указанным требованиям по периодичности или дискретности, они должны быть перенастроены на время проведения контрольных испытаний согласно требованиям настоящего подраздела.</w:t>
      </w:r>
    </w:p>
    <w:p w14:paraId="0BBDEADB" w14:textId="77777777" w:rsidR="00C445FC" w:rsidRPr="00717BE9" w:rsidRDefault="00C445FC" w:rsidP="00DD4408">
      <w:pPr>
        <w:keepNext/>
        <w:keepLines/>
        <w:numPr>
          <w:ilvl w:val="0"/>
          <w:numId w:val="124"/>
        </w:numPr>
        <w:tabs>
          <w:tab w:val="left" w:pos="1134"/>
        </w:tabs>
        <w:spacing w:before="240" w:after="120" w:line="276" w:lineRule="auto"/>
        <w:ind w:left="0" w:firstLine="709"/>
        <w:jc w:val="both"/>
        <w:outlineLvl w:val="0"/>
        <w:rPr>
          <w:rFonts w:eastAsiaTheme="majorEastAsia"/>
          <w:b/>
          <w:bCs/>
          <w:sz w:val="28"/>
          <w:szCs w:val="28"/>
        </w:rPr>
      </w:pPr>
      <w:bookmarkStart w:id="130" w:name="_Toc121221326"/>
      <w:r w:rsidRPr="00717BE9">
        <w:rPr>
          <w:rFonts w:eastAsiaTheme="majorEastAsia"/>
          <w:b/>
          <w:bCs/>
          <w:sz w:val="28"/>
          <w:szCs w:val="28"/>
        </w:rPr>
        <w:t>Методика проверки</w:t>
      </w:r>
      <w:bookmarkEnd w:id="130"/>
    </w:p>
    <w:p w14:paraId="0FE79A85" w14:textId="77777777" w:rsidR="00C445FC" w:rsidRPr="00717BE9" w:rsidRDefault="00C445FC" w:rsidP="00DD4408">
      <w:pPr>
        <w:keepNext/>
        <w:keepLines/>
        <w:numPr>
          <w:ilvl w:val="1"/>
          <w:numId w:val="125"/>
        </w:numPr>
        <w:tabs>
          <w:tab w:val="left" w:pos="1276"/>
        </w:tabs>
        <w:spacing w:before="120" w:after="120" w:line="276" w:lineRule="auto"/>
        <w:ind w:hanging="796"/>
        <w:jc w:val="both"/>
        <w:outlineLvl w:val="1"/>
        <w:rPr>
          <w:rFonts w:eastAsiaTheme="majorEastAsia"/>
          <w:b/>
          <w:bCs/>
          <w:sz w:val="28"/>
          <w:szCs w:val="28"/>
        </w:rPr>
      </w:pPr>
      <w:bookmarkStart w:id="131" w:name="_Toc121221327"/>
      <w:r w:rsidRPr="00717BE9">
        <w:rPr>
          <w:rFonts w:eastAsiaTheme="majorEastAsia"/>
          <w:b/>
          <w:bCs/>
          <w:sz w:val="28"/>
          <w:szCs w:val="28"/>
        </w:rPr>
        <w:t>Методика документальной проверки</w:t>
      </w:r>
      <w:bookmarkEnd w:id="131"/>
    </w:p>
    <w:p w14:paraId="431F9451" w14:textId="77777777" w:rsidR="00C445FC" w:rsidRPr="00717BE9" w:rsidRDefault="00C445FC" w:rsidP="00DD4408">
      <w:pPr>
        <w:keepNext/>
        <w:keepLines/>
        <w:numPr>
          <w:ilvl w:val="2"/>
          <w:numId w:val="125"/>
        </w:numPr>
        <w:tabs>
          <w:tab w:val="left" w:pos="1276"/>
        </w:tabs>
        <w:spacing w:before="120" w:after="120" w:line="276" w:lineRule="auto"/>
        <w:ind w:left="0" w:firstLine="709"/>
        <w:jc w:val="both"/>
        <w:outlineLvl w:val="1"/>
        <w:rPr>
          <w:rFonts w:eastAsiaTheme="majorEastAsia"/>
          <w:b/>
          <w:bCs/>
          <w:sz w:val="28"/>
          <w:szCs w:val="28"/>
        </w:rPr>
      </w:pPr>
      <w:r w:rsidRPr="00717BE9">
        <w:rPr>
          <w:rFonts w:eastAsiaTheme="majorEastAsia"/>
          <w:b/>
          <w:bCs/>
          <w:sz w:val="28"/>
          <w:szCs w:val="28"/>
        </w:rPr>
        <w:t xml:space="preserve"> </w:t>
      </w:r>
      <w:bookmarkStart w:id="132" w:name="_Toc121221328"/>
      <w:r w:rsidRPr="00717BE9">
        <w:rPr>
          <w:rFonts w:eastAsiaTheme="majorEastAsia"/>
          <w:b/>
          <w:bCs/>
          <w:sz w:val="28"/>
          <w:szCs w:val="28"/>
        </w:rPr>
        <w:t>Общие положения</w:t>
      </w:r>
      <w:bookmarkEnd w:id="132"/>
    </w:p>
    <w:p w14:paraId="2D89C384" w14:textId="77777777" w:rsidR="00C445FC" w:rsidRPr="00717BE9" w:rsidRDefault="00C445FC" w:rsidP="00DD4408">
      <w:pPr>
        <w:numPr>
          <w:ilvl w:val="3"/>
          <w:numId w:val="125"/>
        </w:numPr>
        <w:tabs>
          <w:tab w:val="left" w:pos="1276"/>
          <w:tab w:val="left" w:pos="1560"/>
        </w:tabs>
        <w:spacing w:line="276" w:lineRule="auto"/>
        <w:ind w:left="0" w:firstLine="709"/>
        <w:contextualSpacing/>
        <w:jc w:val="both"/>
        <w:rPr>
          <w:sz w:val="28"/>
          <w:szCs w:val="28"/>
        </w:rPr>
      </w:pPr>
      <w:r w:rsidRPr="00717BE9">
        <w:rPr>
          <w:sz w:val="28"/>
          <w:szCs w:val="28"/>
        </w:rPr>
        <w:t xml:space="preserve"> При проведении документальной проверки используются методы формального, нормативно-технического и взаимного контроля.</w:t>
      </w:r>
    </w:p>
    <w:p w14:paraId="191E5B7F" w14:textId="77777777" w:rsidR="00C445FC" w:rsidRPr="00717BE9" w:rsidRDefault="00C445FC" w:rsidP="00DD4408">
      <w:pPr>
        <w:numPr>
          <w:ilvl w:val="3"/>
          <w:numId w:val="125"/>
        </w:numPr>
        <w:tabs>
          <w:tab w:val="left" w:pos="1276"/>
          <w:tab w:val="left" w:pos="1560"/>
        </w:tabs>
        <w:spacing w:line="276" w:lineRule="auto"/>
        <w:ind w:left="0" w:firstLine="709"/>
        <w:contextualSpacing/>
        <w:jc w:val="both"/>
        <w:rPr>
          <w:sz w:val="28"/>
          <w:szCs w:val="28"/>
        </w:rPr>
      </w:pPr>
      <w:r w:rsidRPr="00717BE9">
        <w:rPr>
          <w:sz w:val="28"/>
          <w:szCs w:val="28"/>
        </w:rPr>
        <w:t xml:space="preserve"> Под формальным контролем понимается внешний осмотр документов с целью установления типа документации, наличия необходимых реквизитов.  </w:t>
      </w:r>
    </w:p>
    <w:p w14:paraId="3CA8E7FC" w14:textId="77777777" w:rsidR="00C445FC" w:rsidRPr="00717BE9" w:rsidRDefault="00C445FC" w:rsidP="00DD4408">
      <w:pPr>
        <w:numPr>
          <w:ilvl w:val="3"/>
          <w:numId w:val="125"/>
        </w:numPr>
        <w:tabs>
          <w:tab w:val="left" w:pos="1276"/>
          <w:tab w:val="left" w:pos="1560"/>
        </w:tabs>
        <w:spacing w:line="276" w:lineRule="auto"/>
        <w:ind w:left="0" w:firstLine="709"/>
        <w:contextualSpacing/>
        <w:jc w:val="both"/>
        <w:rPr>
          <w:sz w:val="28"/>
          <w:szCs w:val="28"/>
        </w:rPr>
      </w:pPr>
      <w:r w:rsidRPr="00717BE9">
        <w:rPr>
          <w:sz w:val="28"/>
          <w:szCs w:val="28"/>
        </w:rPr>
        <w:t xml:space="preserve"> Под нормативно-техническим контролем понимается изучение содержания документов с точки зрения соответствия действующим на момент проверки требованиям нормативно-технических документов.</w:t>
      </w:r>
    </w:p>
    <w:p w14:paraId="36D88803" w14:textId="77777777" w:rsidR="00C445FC" w:rsidRPr="00717BE9" w:rsidRDefault="00C445FC" w:rsidP="00DD4408">
      <w:pPr>
        <w:numPr>
          <w:ilvl w:val="3"/>
          <w:numId w:val="125"/>
        </w:numPr>
        <w:tabs>
          <w:tab w:val="left" w:pos="1276"/>
          <w:tab w:val="left" w:pos="1560"/>
        </w:tabs>
        <w:spacing w:line="276" w:lineRule="auto"/>
        <w:ind w:left="0" w:firstLine="709"/>
        <w:contextualSpacing/>
        <w:jc w:val="both"/>
        <w:rPr>
          <w:sz w:val="28"/>
          <w:szCs w:val="28"/>
        </w:rPr>
      </w:pPr>
      <w:r w:rsidRPr="00717BE9">
        <w:rPr>
          <w:sz w:val="28"/>
          <w:szCs w:val="28"/>
        </w:rPr>
        <w:t xml:space="preserve"> Под взаимным контролем понимается сопоставление содержания различных документов с целью установления отсутствия противоречий в их содержании.</w:t>
      </w:r>
    </w:p>
    <w:p w14:paraId="2BE6B049" w14:textId="77777777" w:rsidR="00C445FC" w:rsidRPr="00717BE9" w:rsidRDefault="00C445FC" w:rsidP="00DD4408">
      <w:pPr>
        <w:keepNext/>
        <w:keepLines/>
        <w:numPr>
          <w:ilvl w:val="2"/>
          <w:numId w:val="125"/>
        </w:numPr>
        <w:tabs>
          <w:tab w:val="left" w:pos="1276"/>
        </w:tabs>
        <w:spacing w:before="120" w:after="120" w:line="276" w:lineRule="auto"/>
        <w:ind w:left="0" w:firstLine="709"/>
        <w:jc w:val="both"/>
        <w:outlineLvl w:val="1"/>
        <w:rPr>
          <w:rFonts w:eastAsiaTheme="majorEastAsia"/>
          <w:b/>
          <w:bCs/>
          <w:sz w:val="28"/>
          <w:szCs w:val="28"/>
        </w:rPr>
      </w:pPr>
      <w:r w:rsidRPr="00717BE9">
        <w:rPr>
          <w:rFonts w:eastAsiaTheme="majorEastAsia"/>
          <w:b/>
          <w:bCs/>
          <w:sz w:val="28"/>
          <w:szCs w:val="28"/>
        </w:rPr>
        <w:t xml:space="preserve"> </w:t>
      </w:r>
      <w:bookmarkStart w:id="133" w:name="_Toc121221329"/>
      <w:r w:rsidRPr="00717BE9">
        <w:rPr>
          <w:rFonts w:eastAsiaTheme="majorEastAsia"/>
          <w:b/>
          <w:bCs/>
          <w:sz w:val="28"/>
          <w:szCs w:val="28"/>
        </w:rPr>
        <w:t>Проверка параметров и настроек САРЧМ</w:t>
      </w:r>
      <w:bookmarkEnd w:id="133"/>
    </w:p>
    <w:p w14:paraId="4C05A827" w14:textId="51B068C8" w:rsidR="00C445FC" w:rsidRPr="00717BE9" w:rsidRDefault="00C445FC" w:rsidP="00DD4408">
      <w:pPr>
        <w:numPr>
          <w:ilvl w:val="3"/>
          <w:numId w:val="125"/>
        </w:numPr>
        <w:ind w:left="0" w:firstLine="709"/>
        <w:contextualSpacing/>
        <w:rPr>
          <w:sz w:val="28"/>
        </w:rPr>
      </w:pPr>
      <w:r w:rsidRPr="00717BE9">
        <w:rPr>
          <w:sz w:val="28"/>
        </w:rPr>
        <w:t>Проверка РЧВ</w:t>
      </w:r>
    </w:p>
    <w:p w14:paraId="1010AC86" w14:textId="77777777" w:rsidR="00C445FC" w:rsidRPr="00717BE9" w:rsidRDefault="00C445FC" w:rsidP="00C445FC">
      <w:pPr>
        <w:tabs>
          <w:tab w:val="left" w:pos="1560"/>
        </w:tabs>
        <w:spacing w:line="276" w:lineRule="auto"/>
        <w:ind w:firstLine="709"/>
        <w:jc w:val="both"/>
        <w:rPr>
          <w:sz w:val="28"/>
          <w:szCs w:val="28"/>
        </w:rPr>
      </w:pPr>
      <w:r w:rsidRPr="00717BE9">
        <w:rPr>
          <w:sz w:val="28"/>
          <w:szCs w:val="28"/>
        </w:rPr>
        <w:t xml:space="preserve">Используя приведенную в приложении В </w:t>
      </w:r>
      <w:r w:rsidRPr="00717BE9">
        <w:rPr>
          <w:color w:val="000000"/>
          <w:sz w:val="28"/>
          <w:szCs w:val="28"/>
        </w:rPr>
        <w:t xml:space="preserve">к настоящим Методическим указаниям </w:t>
      </w:r>
      <w:r w:rsidRPr="00717BE9">
        <w:rPr>
          <w:sz w:val="28"/>
          <w:szCs w:val="28"/>
        </w:rPr>
        <w:t>информацию устанавливается, что:</w:t>
      </w:r>
    </w:p>
    <w:p w14:paraId="6AB747AD" w14:textId="77777777" w:rsidR="00C445FC" w:rsidRPr="00717BE9" w:rsidRDefault="00C445FC" w:rsidP="00DD4408">
      <w:pPr>
        <w:numPr>
          <w:ilvl w:val="0"/>
          <w:numId w:val="89"/>
        </w:numPr>
        <w:tabs>
          <w:tab w:val="left" w:pos="1134"/>
        </w:tabs>
        <w:spacing w:line="276" w:lineRule="auto"/>
        <w:ind w:left="0" w:firstLine="709"/>
        <w:contextualSpacing/>
        <w:jc w:val="both"/>
        <w:rPr>
          <w:color w:val="000000"/>
          <w:sz w:val="28"/>
          <w:szCs w:val="28"/>
        </w:rPr>
      </w:pPr>
      <w:r w:rsidRPr="00717BE9">
        <w:rPr>
          <w:color w:val="000000"/>
          <w:sz w:val="28"/>
          <w:szCs w:val="28"/>
        </w:rPr>
        <w:t>степень неравномерности (</w:t>
      </w:r>
      <w:proofErr w:type="spellStart"/>
      <w:r w:rsidRPr="00717BE9">
        <w:rPr>
          <w:color w:val="000000"/>
          <w:sz w:val="28"/>
          <w:szCs w:val="28"/>
        </w:rPr>
        <w:t>статизм</w:t>
      </w:r>
      <w:proofErr w:type="spellEnd"/>
      <w:r w:rsidRPr="00717BE9">
        <w:rPr>
          <w:color w:val="000000"/>
          <w:sz w:val="28"/>
          <w:szCs w:val="28"/>
        </w:rPr>
        <w:t xml:space="preserve">) первичного регулирования для генерирующего оборудования ТЭС соответствует перечислению, указанному </w:t>
      </w:r>
      <w:r w:rsidRPr="00717BE9">
        <w:rPr>
          <w:color w:val="000000"/>
          <w:sz w:val="28"/>
          <w:szCs w:val="28"/>
        </w:rPr>
        <w:br/>
        <w:t xml:space="preserve">в подпункте «б» пункта 8 Требований </w:t>
      </w:r>
      <w:r w:rsidRPr="00717BE9">
        <w:rPr>
          <w:sz w:val="28"/>
          <w:szCs w:val="28"/>
        </w:rPr>
        <w:t>[1]</w:t>
      </w:r>
      <w:r w:rsidRPr="00717BE9">
        <w:rPr>
          <w:color w:val="000000"/>
          <w:sz w:val="28"/>
          <w:szCs w:val="28"/>
        </w:rPr>
        <w:t xml:space="preserve">, кроме того, для ПТУ и ГТУ должны выполняться требования пунктов 4.4.3, 4.6.2 Правил технической эксплуатации </w:t>
      </w:r>
      <w:r w:rsidRPr="00717BE9">
        <w:rPr>
          <w:sz w:val="28"/>
          <w:szCs w:val="28"/>
        </w:rPr>
        <w:t>[2]</w:t>
      </w:r>
      <w:r w:rsidRPr="00717BE9">
        <w:rPr>
          <w:color w:val="000000"/>
          <w:sz w:val="28"/>
          <w:szCs w:val="28"/>
        </w:rPr>
        <w:t xml:space="preserve"> соответственно;</w:t>
      </w:r>
    </w:p>
    <w:p w14:paraId="14459E21" w14:textId="77777777" w:rsidR="00C445FC" w:rsidRPr="00717BE9" w:rsidRDefault="00C445FC" w:rsidP="00DD4408">
      <w:pPr>
        <w:numPr>
          <w:ilvl w:val="0"/>
          <w:numId w:val="89"/>
        </w:numPr>
        <w:tabs>
          <w:tab w:val="left" w:pos="1134"/>
        </w:tabs>
        <w:spacing w:line="276" w:lineRule="auto"/>
        <w:ind w:left="0" w:firstLine="709"/>
        <w:contextualSpacing/>
        <w:jc w:val="both"/>
        <w:rPr>
          <w:color w:val="000000"/>
          <w:sz w:val="28"/>
          <w:szCs w:val="28"/>
        </w:rPr>
      </w:pPr>
      <w:r w:rsidRPr="00717BE9">
        <w:rPr>
          <w:color w:val="000000"/>
          <w:sz w:val="28"/>
          <w:szCs w:val="28"/>
        </w:rPr>
        <w:t xml:space="preserve">степень (зона) нечувствительности первичного регулирования для генерирующего оборудования ТЭС должна соответствовать перечислению, указанному в подпункте «а» пункта 8 Требований </w:t>
      </w:r>
      <w:r w:rsidRPr="00717BE9">
        <w:rPr>
          <w:sz w:val="28"/>
          <w:szCs w:val="28"/>
        </w:rPr>
        <w:t>[1]</w:t>
      </w:r>
      <w:r w:rsidRPr="00717BE9">
        <w:rPr>
          <w:color w:val="000000"/>
          <w:sz w:val="28"/>
          <w:szCs w:val="28"/>
        </w:rPr>
        <w:t>.</w:t>
      </w:r>
    </w:p>
    <w:p w14:paraId="4DD00924" w14:textId="77777777" w:rsidR="00C445FC" w:rsidRPr="00717BE9" w:rsidRDefault="00C445FC" w:rsidP="00DD4408">
      <w:pPr>
        <w:numPr>
          <w:ilvl w:val="3"/>
          <w:numId w:val="125"/>
        </w:numPr>
        <w:spacing w:before="240"/>
        <w:ind w:left="0" w:firstLine="709"/>
        <w:contextualSpacing/>
        <w:rPr>
          <w:sz w:val="28"/>
        </w:rPr>
      </w:pPr>
      <w:r w:rsidRPr="00717BE9">
        <w:rPr>
          <w:sz w:val="28"/>
        </w:rPr>
        <w:t xml:space="preserve"> Проверка РМ (при наличии в составе САРЧМ) </w:t>
      </w:r>
    </w:p>
    <w:p w14:paraId="40FB89E9" w14:textId="77777777" w:rsidR="00C445FC" w:rsidRPr="00717BE9" w:rsidRDefault="00C445FC" w:rsidP="00C445FC">
      <w:pPr>
        <w:tabs>
          <w:tab w:val="left" w:pos="1560"/>
        </w:tabs>
        <w:spacing w:line="276" w:lineRule="auto"/>
        <w:ind w:firstLine="709"/>
        <w:jc w:val="both"/>
        <w:rPr>
          <w:sz w:val="28"/>
          <w:szCs w:val="28"/>
        </w:rPr>
      </w:pPr>
      <w:r w:rsidRPr="00717BE9">
        <w:rPr>
          <w:sz w:val="28"/>
          <w:szCs w:val="28"/>
        </w:rPr>
        <w:t xml:space="preserve">Используя информацию, приведенную в приложении В </w:t>
      </w:r>
      <w:r w:rsidRPr="00717BE9">
        <w:rPr>
          <w:color w:val="000000"/>
          <w:sz w:val="28"/>
          <w:szCs w:val="28"/>
        </w:rPr>
        <w:t>к настоящим Методическим указаниям</w:t>
      </w:r>
      <w:r w:rsidRPr="00717BE9">
        <w:rPr>
          <w:sz w:val="28"/>
          <w:szCs w:val="28"/>
        </w:rPr>
        <w:t>, устанавливается:</w:t>
      </w:r>
    </w:p>
    <w:p w14:paraId="0CE695B3" w14:textId="77777777" w:rsidR="00C445FC" w:rsidRPr="00717BE9" w:rsidRDefault="00C445FC" w:rsidP="00DD4408">
      <w:pPr>
        <w:numPr>
          <w:ilvl w:val="0"/>
          <w:numId w:val="90"/>
        </w:numPr>
        <w:tabs>
          <w:tab w:val="left" w:pos="1134"/>
        </w:tabs>
        <w:spacing w:line="276" w:lineRule="auto"/>
        <w:ind w:left="0" w:firstLine="709"/>
        <w:contextualSpacing/>
        <w:jc w:val="both"/>
        <w:rPr>
          <w:color w:val="000000"/>
          <w:sz w:val="28"/>
          <w:szCs w:val="28"/>
        </w:rPr>
      </w:pPr>
      <w:r w:rsidRPr="00717BE9">
        <w:rPr>
          <w:sz w:val="28"/>
          <w:szCs w:val="28"/>
        </w:rPr>
        <w:t xml:space="preserve">наличие ЧК в </w:t>
      </w:r>
      <w:r w:rsidRPr="00717BE9">
        <w:rPr>
          <w:color w:val="000000"/>
          <w:sz w:val="28"/>
          <w:szCs w:val="28"/>
        </w:rPr>
        <w:t xml:space="preserve">РМ согласно пункту 16 </w:t>
      </w:r>
      <w:r w:rsidRPr="00717BE9">
        <w:rPr>
          <w:sz w:val="28"/>
          <w:szCs w:val="28"/>
        </w:rPr>
        <w:t>Требований [1]</w:t>
      </w:r>
      <w:r w:rsidRPr="00717BE9">
        <w:rPr>
          <w:color w:val="000000"/>
          <w:sz w:val="28"/>
          <w:szCs w:val="28"/>
        </w:rPr>
        <w:t>;</w:t>
      </w:r>
    </w:p>
    <w:p w14:paraId="0509B6A4" w14:textId="77777777" w:rsidR="00C445FC" w:rsidRPr="00717BE9" w:rsidRDefault="00C445FC" w:rsidP="00DD4408">
      <w:pPr>
        <w:numPr>
          <w:ilvl w:val="0"/>
          <w:numId w:val="90"/>
        </w:numPr>
        <w:tabs>
          <w:tab w:val="left" w:pos="1134"/>
        </w:tabs>
        <w:spacing w:line="276" w:lineRule="auto"/>
        <w:ind w:left="0" w:firstLine="709"/>
        <w:contextualSpacing/>
        <w:jc w:val="both"/>
        <w:rPr>
          <w:sz w:val="28"/>
          <w:szCs w:val="28"/>
        </w:rPr>
      </w:pPr>
      <w:r w:rsidRPr="00717BE9">
        <w:rPr>
          <w:sz w:val="28"/>
          <w:szCs w:val="28"/>
        </w:rPr>
        <w:t xml:space="preserve">использование в ЧК сигнала частоты вращения ротора турбины согласно </w:t>
      </w:r>
      <w:r w:rsidRPr="00717BE9">
        <w:rPr>
          <w:color w:val="000000"/>
          <w:sz w:val="28"/>
          <w:szCs w:val="28"/>
        </w:rPr>
        <w:t xml:space="preserve">пункту 21 </w:t>
      </w:r>
      <w:r w:rsidRPr="00717BE9">
        <w:rPr>
          <w:sz w:val="28"/>
          <w:szCs w:val="28"/>
        </w:rPr>
        <w:t>Требований [1];</w:t>
      </w:r>
    </w:p>
    <w:p w14:paraId="60B07769" w14:textId="77777777" w:rsidR="00C445FC" w:rsidRPr="00717BE9" w:rsidRDefault="00C445FC" w:rsidP="00DD4408">
      <w:pPr>
        <w:numPr>
          <w:ilvl w:val="0"/>
          <w:numId w:val="90"/>
        </w:numPr>
        <w:tabs>
          <w:tab w:val="left" w:pos="1134"/>
        </w:tabs>
        <w:spacing w:line="276" w:lineRule="auto"/>
        <w:ind w:left="0" w:firstLine="709"/>
        <w:contextualSpacing/>
        <w:jc w:val="both"/>
        <w:rPr>
          <w:sz w:val="28"/>
          <w:szCs w:val="28"/>
        </w:rPr>
      </w:pPr>
      <w:r w:rsidRPr="00717BE9">
        <w:rPr>
          <w:sz w:val="28"/>
          <w:szCs w:val="28"/>
        </w:rPr>
        <w:t xml:space="preserve">настройка </w:t>
      </w:r>
      <w:proofErr w:type="spellStart"/>
      <w:r w:rsidRPr="00717BE9">
        <w:rPr>
          <w:sz w:val="28"/>
          <w:szCs w:val="28"/>
        </w:rPr>
        <w:t>статизма</w:t>
      </w:r>
      <w:proofErr w:type="spellEnd"/>
      <w:r w:rsidRPr="00717BE9">
        <w:rPr>
          <w:sz w:val="28"/>
          <w:szCs w:val="28"/>
        </w:rPr>
        <w:t xml:space="preserve"> первичного регулирования в ЧК и ее соответствие степени неравномерности (</w:t>
      </w:r>
      <w:proofErr w:type="spellStart"/>
      <w:r w:rsidRPr="00717BE9">
        <w:rPr>
          <w:sz w:val="28"/>
          <w:szCs w:val="28"/>
        </w:rPr>
        <w:t>статизму</w:t>
      </w:r>
      <w:proofErr w:type="spellEnd"/>
      <w:r w:rsidRPr="00717BE9">
        <w:rPr>
          <w:sz w:val="28"/>
          <w:szCs w:val="28"/>
        </w:rPr>
        <w:t xml:space="preserve">) РЧВ, определенной в подразделе </w:t>
      </w:r>
      <w:r w:rsidRPr="00717BE9">
        <w:rPr>
          <w:sz w:val="28"/>
          <w:szCs w:val="28"/>
        </w:rPr>
        <w:fldChar w:fldCharType="begin"/>
      </w:r>
      <w:r w:rsidRPr="00717BE9">
        <w:rPr>
          <w:sz w:val="28"/>
          <w:szCs w:val="28"/>
        </w:rPr>
        <w:instrText xml:space="preserve"> REF _Ref5968790 \r \h  \* MERGEFORMAT </w:instrText>
      </w:r>
      <w:r w:rsidRPr="00717BE9">
        <w:rPr>
          <w:sz w:val="28"/>
          <w:szCs w:val="28"/>
        </w:rPr>
      </w:r>
      <w:r w:rsidRPr="00717BE9">
        <w:rPr>
          <w:sz w:val="28"/>
          <w:szCs w:val="28"/>
        </w:rPr>
        <w:fldChar w:fldCharType="separate"/>
      </w:r>
      <w:r w:rsidRPr="00717BE9">
        <w:rPr>
          <w:sz w:val="28"/>
          <w:szCs w:val="28"/>
        </w:rPr>
        <w:t>6.1.2.1</w:t>
      </w:r>
      <w:r w:rsidRPr="00717BE9">
        <w:rPr>
          <w:sz w:val="28"/>
          <w:szCs w:val="28"/>
        </w:rPr>
        <w:fldChar w:fldCharType="end"/>
      </w:r>
      <w:r w:rsidRPr="00717BE9">
        <w:rPr>
          <w:sz w:val="28"/>
          <w:szCs w:val="28"/>
        </w:rPr>
        <w:t xml:space="preserve"> настоящих Методических указаний, согласно пункту 17 Требований [1];</w:t>
      </w:r>
    </w:p>
    <w:p w14:paraId="6CE1DC12" w14:textId="77777777" w:rsidR="00C445FC" w:rsidRPr="00717BE9" w:rsidRDefault="00C445FC" w:rsidP="00DD4408">
      <w:pPr>
        <w:numPr>
          <w:ilvl w:val="0"/>
          <w:numId w:val="90"/>
        </w:numPr>
        <w:tabs>
          <w:tab w:val="left" w:pos="1134"/>
        </w:tabs>
        <w:spacing w:line="276" w:lineRule="auto"/>
        <w:ind w:left="0" w:firstLine="709"/>
        <w:contextualSpacing/>
        <w:jc w:val="both"/>
        <w:rPr>
          <w:sz w:val="28"/>
          <w:szCs w:val="28"/>
        </w:rPr>
      </w:pPr>
      <w:r w:rsidRPr="00717BE9">
        <w:rPr>
          <w:sz w:val="28"/>
          <w:szCs w:val="28"/>
        </w:rPr>
        <w:t xml:space="preserve">корректность настройки расширения «мертвой полосы» первичного регулирования в ЧК, исходя из условия, что «мертвая полоса» первичного регулирования не должна превышать (50,000 ± 0,075) Гц согласно </w:t>
      </w:r>
      <w:r w:rsidRPr="00717BE9">
        <w:rPr>
          <w:color w:val="000000"/>
          <w:sz w:val="28"/>
          <w:szCs w:val="28"/>
        </w:rPr>
        <w:t xml:space="preserve">подпункту «г» пункта 8 Требований </w:t>
      </w:r>
      <w:r w:rsidRPr="00717BE9">
        <w:rPr>
          <w:sz w:val="28"/>
          <w:szCs w:val="28"/>
        </w:rPr>
        <w:t>[1]</w:t>
      </w:r>
      <w:r w:rsidRPr="00717BE9">
        <w:rPr>
          <w:color w:val="000000"/>
          <w:sz w:val="28"/>
          <w:szCs w:val="28"/>
        </w:rPr>
        <w:t>:</w:t>
      </w:r>
    </w:p>
    <w:p w14:paraId="2FC49214" w14:textId="77777777" w:rsidR="00C445FC" w:rsidRPr="00717BE9" w:rsidRDefault="00C445FC" w:rsidP="00DD4408">
      <w:pPr>
        <w:numPr>
          <w:ilvl w:val="0"/>
          <w:numId w:val="91"/>
        </w:numPr>
        <w:spacing w:line="276" w:lineRule="auto"/>
        <w:ind w:left="0" w:firstLine="709"/>
        <w:contextualSpacing/>
        <w:jc w:val="both"/>
        <w:rPr>
          <w:sz w:val="28"/>
          <w:szCs w:val="28"/>
        </w:rPr>
      </w:pPr>
      <w:r w:rsidRPr="00717BE9">
        <w:rPr>
          <w:sz w:val="28"/>
          <w:szCs w:val="28"/>
        </w:rPr>
        <w:t xml:space="preserve"> проверяется наличие и величина «мертвой полосы» РМ по отклонению фактической мощности от задания, по </w:t>
      </w:r>
      <w:r w:rsidRPr="00717BE9">
        <w:rPr>
          <w:color w:val="000000"/>
          <w:sz w:val="28"/>
          <w:szCs w:val="28"/>
        </w:rPr>
        <w:t>структурным</w:t>
      </w:r>
      <w:r w:rsidRPr="00717BE9">
        <w:rPr>
          <w:sz w:val="28"/>
          <w:szCs w:val="28"/>
        </w:rPr>
        <w:t xml:space="preserve"> схемам и карте настроек АСР;</w:t>
      </w:r>
    </w:p>
    <w:p w14:paraId="2324E6B4" w14:textId="77777777" w:rsidR="00C445FC" w:rsidRPr="00717BE9" w:rsidRDefault="00C445FC" w:rsidP="00DD4408">
      <w:pPr>
        <w:numPr>
          <w:ilvl w:val="0"/>
          <w:numId w:val="91"/>
        </w:numPr>
        <w:spacing w:line="276" w:lineRule="auto"/>
        <w:ind w:left="0" w:firstLine="709"/>
        <w:contextualSpacing/>
        <w:jc w:val="both"/>
        <w:rPr>
          <w:sz w:val="28"/>
          <w:szCs w:val="28"/>
        </w:rPr>
      </w:pPr>
      <w:r w:rsidRPr="00717BE9">
        <w:rPr>
          <w:sz w:val="28"/>
          <w:szCs w:val="28"/>
        </w:rPr>
        <w:t xml:space="preserve"> допустимая величина расширения «мертвой полосы» первичного регулирования в ЧК должна удовлетворять следующему неравенству:</w:t>
      </w:r>
    </w:p>
    <w:p w14:paraId="59B34E46" w14:textId="77777777" w:rsidR="00C445FC" w:rsidRPr="00717BE9" w:rsidRDefault="00C445FC" w:rsidP="00C445FC">
      <w:pPr>
        <w:tabs>
          <w:tab w:val="left" w:pos="3828"/>
          <w:tab w:val="right" w:pos="10206"/>
        </w:tabs>
        <w:spacing w:line="276" w:lineRule="auto"/>
        <w:ind w:left="709" w:firstLine="709"/>
        <w:contextualSpacing/>
        <w:jc w:val="both"/>
        <w:rPr>
          <w:sz w:val="28"/>
          <w:szCs w:val="28"/>
        </w:rPr>
      </w:pPr>
      <w:r w:rsidRPr="00717BE9">
        <w:rPr>
          <w:sz w:val="28"/>
          <w:szCs w:val="28"/>
        </w:rPr>
        <w:tab/>
      </w: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МП ПР</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ВР МП</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СН ПР</m:t>
            </m:r>
          </m:sub>
        </m:sSub>
        <m:r>
          <w:rPr>
            <w:rFonts w:ascii="Cambria Math" w:hAnsi="Cambria Math"/>
            <w:sz w:val="28"/>
            <w:szCs w:val="28"/>
          </w:rPr>
          <m:t>≤75 мГц</m:t>
        </m:r>
      </m:oMath>
      <w:r w:rsidRPr="00717BE9">
        <w:rPr>
          <w:sz w:val="28"/>
          <w:szCs w:val="28"/>
        </w:rPr>
        <w:tab/>
        <w:t>(1),</w:t>
      </w:r>
    </w:p>
    <w:p w14:paraId="4ECEA6D3" w14:textId="77777777" w:rsidR="00C445FC" w:rsidRPr="00717BE9" w:rsidRDefault="00C445FC" w:rsidP="00C445FC">
      <w:pPr>
        <w:tabs>
          <w:tab w:val="left" w:pos="3969"/>
          <w:tab w:val="left" w:pos="9639"/>
        </w:tabs>
        <w:spacing w:line="276" w:lineRule="auto"/>
        <w:ind w:firstLine="709"/>
        <w:contextualSpacing/>
        <w:jc w:val="both"/>
        <w:rPr>
          <w:sz w:val="28"/>
          <w:szCs w:val="28"/>
        </w:rPr>
      </w:pPr>
      <w:r w:rsidRPr="00717BE9">
        <w:rPr>
          <w:sz w:val="28"/>
          <w:szCs w:val="28"/>
        </w:rPr>
        <w:t xml:space="preserve">где </w:t>
      </w: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МП ПР</m:t>
            </m:r>
          </m:sub>
        </m:sSub>
      </m:oMath>
      <w:r w:rsidRPr="00717BE9">
        <w:rPr>
          <w:sz w:val="28"/>
          <w:szCs w:val="28"/>
        </w:rPr>
        <w:t xml:space="preserve"> – «мертвая полоса» первичного регулирования, мГц;</w:t>
      </w:r>
    </w:p>
    <w:p w14:paraId="68E2CCDC" w14:textId="77777777" w:rsidR="00C445FC" w:rsidRPr="00717BE9" w:rsidRDefault="00D66810" w:rsidP="00C445FC">
      <w:pPr>
        <w:tabs>
          <w:tab w:val="left" w:pos="3969"/>
          <w:tab w:val="left" w:pos="9639"/>
        </w:tabs>
        <w:spacing w:line="276" w:lineRule="auto"/>
        <w:ind w:firstLine="709"/>
        <w:contextualSpacing/>
        <w:jc w:val="both"/>
        <w:rPr>
          <w:sz w:val="28"/>
          <w:szCs w:val="28"/>
        </w:rPr>
      </w:pP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ВР МП</m:t>
            </m:r>
          </m:sub>
        </m:sSub>
      </m:oMath>
      <w:r w:rsidR="00C445FC" w:rsidRPr="00717BE9">
        <w:rPr>
          <w:sz w:val="28"/>
          <w:szCs w:val="28"/>
        </w:rPr>
        <w:t xml:space="preserve"> – величина расширения «мертвой полосы» ЧК, мГц;</w:t>
      </w:r>
    </w:p>
    <w:p w14:paraId="5FD9F673" w14:textId="77777777" w:rsidR="00C445FC" w:rsidRPr="00717BE9" w:rsidRDefault="00D66810" w:rsidP="00C445FC">
      <w:pPr>
        <w:spacing w:line="276" w:lineRule="auto"/>
        <w:ind w:firstLine="709"/>
        <w:jc w:val="both"/>
        <w:rPr>
          <w:color w:val="000000"/>
          <w:sz w:val="28"/>
          <w:szCs w:val="28"/>
        </w:rPr>
      </w:pP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СН ПР</m:t>
            </m:r>
          </m:sub>
        </m:sSub>
      </m:oMath>
      <w:r w:rsidR="00C445FC" w:rsidRPr="00717BE9">
        <w:rPr>
          <w:color w:val="000000"/>
          <w:sz w:val="28"/>
          <w:szCs w:val="28"/>
        </w:rPr>
        <w:t xml:space="preserve"> – </w:t>
      </w:r>
      <w:r w:rsidR="00C445FC" w:rsidRPr="00717BE9">
        <w:rPr>
          <w:sz w:val="28"/>
          <w:szCs w:val="28"/>
        </w:rPr>
        <w:t xml:space="preserve">степень нечувствительности первичных регуляторов (САРЧМ), </w:t>
      </w:r>
      <w:proofErr w:type="spellStart"/>
      <w:r w:rsidR="00C445FC" w:rsidRPr="00717BE9">
        <w:rPr>
          <w:sz w:val="28"/>
          <w:szCs w:val="28"/>
        </w:rPr>
        <w:t>мГц</w:t>
      </w:r>
      <w:proofErr w:type="spellEnd"/>
      <w:r w:rsidR="00C445FC" w:rsidRPr="00717BE9">
        <w:rPr>
          <w:color w:val="000000"/>
          <w:sz w:val="28"/>
          <w:szCs w:val="28"/>
        </w:rPr>
        <w:t>.</w:t>
      </w:r>
    </w:p>
    <w:p w14:paraId="47D09482" w14:textId="77777777" w:rsidR="00C445FC" w:rsidRPr="00717BE9" w:rsidRDefault="00C445FC" w:rsidP="00C445FC">
      <w:pPr>
        <w:spacing w:line="276" w:lineRule="auto"/>
        <w:ind w:firstLine="709"/>
        <w:jc w:val="both"/>
        <w:rPr>
          <w:sz w:val="28"/>
          <w:szCs w:val="28"/>
        </w:rPr>
      </w:pPr>
      <w:r w:rsidRPr="00717BE9">
        <w:rPr>
          <w:sz w:val="28"/>
          <w:szCs w:val="28"/>
        </w:rPr>
        <w:t xml:space="preserve">За величину степени нечувствительности первичных регуляторов (САРЧМ) до проведения контрольных испытаний принимается значение «мертвой полосы» РМ, пересчитанное в </w:t>
      </w:r>
      <w:proofErr w:type="spellStart"/>
      <w:r w:rsidRPr="00717BE9">
        <w:rPr>
          <w:sz w:val="28"/>
          <w:szCs w:val="28"/>
        </w:rPr>
        <w:t>мГц</w:t>
      </w:r>
      <w:proofErr w:type="spellEnd"/>
      <w:r w:rsidRPr="00717BE9">
        <w:rPr>
          <w:sz w:val="28"/>
          <w:szCs w:val="28"/>
        </w:rPr>
        <w:t xml:space="preserve"> (</w:t>
      </w: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СН ПР</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МП РМ</m:t>
            </m:r>
          </m:sub>
        </m:sSub>
      </m:oMath>
      <w:r w:rsidRPr="00717BE9">
        <w:rPr>
          <w:sz w:val="28"/>
          <w:szCs w:val="28"/>
        </w:rPr>
        <w:t>), рассчитанное по формулам (2), (3);</w:t>
      </w:r>
    </w:p>
    <w:p w14:paraId="27DE2D4C" w14:textId="77777777" w:rsidR="00C445FC" w:rsidRPr="00717BE9" w:rsidRDefault="00C445FC" w:rsidP="00DD4408">
      <w:pPr>
        <w:numPr>
          <w:ilvl w:val="0"/>
          <w:numId w:val="91"/>
        </w:numPr>
        <w:spacing w:line="276" w:lineRule="auto"/>
        <w:ind w:left="0" w:firstLine="709"/>
        <w:contextualSpacing/>
        <w:jc w:val="both"/>
        <w:rPr>
          <w:sz w:val="28"/>
          <w:szCs w:val="28"/>
        </w:rPr>
      </w:pPr>
      <w:r w:rsidRPr="00717BE9">
        <w:rPr>
          <w:sz w:val="28"/>
          <w:szCs w:val="28"/>
        </w:rPr>
        <w:t xml:space="preserve"> значение «мертвой полосы» по отклонению фактической мощности от задания РМ, пересчитанное в </w:t>
      </w:r>
      <w:proofErr w:type="spellStart"/>
      <w:r w:rsidRPr="00717BE9">
        <w:rPr>
          <w:sz w:val="28"/>
          <w:szCs w:val="28"/>
        </w:rPr>
        <w:t>мГц</w:t>
      </w:r>
      <w:proofErr w:type="spellEnd"/>
      <w:r w:rsidRPr="00717BE9">
        <w:rPr>
          <w:sz w:val="28"/>
          <w:szCs w:val="28"/>
        </w:rPr>
        <w:t>, определяется по следующей формуле:</w:t>
      </w:r>
    </w:p>
    <w:p w14:paraId="117C8FEF" w14:textId="77777777" w:rsidR="00C445FC" w:rsidRPr="00717BE9" w:rsidRDefault="00C445FC" w:rsidP="00C445FC">
      <w:pPr>
        <w:tabs>
          <w:tab w:val="left" w:pos="4395"/>
          <w:tab w:val="right" w:pos="10206"/>
        </w:tabs>
        <w:spacing w:line="276" w:lineRule="auto"/>
        <w:ind w:left="709" w:firstLine="709"/>
        <w:contextualSpacing/>
        <w:jc w:val="both"/>
        <w:rPr>
          <w:sz w:val="28"/>
          <w:szCs w:val="28"/>
        </w:rPr>
      </w:pPr>
      <w:r w:rsidRPr="00717BE9">
        <w:rPr>
          <w:sz w:val="28"/>
          <w:szCs w:val="28"/>
        </w:rPr>
        <w:tab/>
      </w: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МП РМ</m:t>
            </m:r>
          </m:sub>
        </m:sSub>
        <m:r>
          <w:rPr>
            <w:rFonts w:ascii="Cambria Math" w:hAnsi="Cambria Math"/>
            <w:sz w:val="28"/>
            <w:szCs w:val="28"/>
          </w:rPr>
          <m:t>=5∙</m:t>
        </m:r>
        <m:sSub>
          <m:sSubPr>
            <m:ctrlPr>
              <w:rPr>
                <w:rFonts w:ascii="Cambria Math" w:hAnsi="Cambria Math"/>
                <w:i/>
                <w:sz w:val="28"/>
                <w:szCs w:val="28"/>
              </w:rPr>
            </m:ctrlPr>
          </m:sSubPr>
          <m:e>
            <m:r>
              <w:rPr>
                <w:rFonts w:ascii="Cambria Math" w:hAnsi="Cambria Math"/>
                <w:sz w:val="28"/>
                <w:szCs w:val="28"/>
              </w:rPr>
              <m:t>∆</m:t>
            </m:r>
            <m:r>
              <w:rPr>
                <w:rFonts w:ascii="Cambria Math" w:hAnsi="Cambria Math"/>
                <w:sz w:val="28"/>
                <w:szCs w:val="28"/>
                <w:lang w:val="en-US"/>
              </w:rPr>
              <m:t>P</m:t>
            </m:r>
          </m:e>
          <m:sub>
            <m:r>
              <w:rPr>
                <w:rFonts w:ascii="Cambria Math" w:hAnsi="Cambria Math"/>
                <w:sz w:val="28"/>
                <w:szCs w:val="28"/>
              </w:rPr>
              <m:t>МП РМ%</m:t>
            </m:r>
          </m:sub>
        </m:sSub>
        <m:r>
          <m:rPr>
            <m:sty m:val="p"/>
          </m:rPr>
          <w:rPr>
            <w:rFonts w:ascii="Cambria Math" w:hAnsi="Cambria Math"/>
            <w:sz w:val="28"/>
            <w:szCs w:val="28"/>
          </w:rPr>
          <m:t>∙</m:t>
        </m:r>
        <m:r>
          <w:rPr>
            <w:rFonts w:ascii="Cambria Math" w:hAnsi="Cambria Math"/>
            <w:sz w:val="28"/>
            <w:szCs w:val="28"/>
            <w:lang w:val="en-US"/>
          </w:rPr>
          <m:t>S</m:t>
        </m:r>
      </m:oMath>
      <w:r w:rsidRPr="00717BE9">
        <w:rPr>
          <w:sz w:val="28"/>
          <w:szCs w:val="28"/>
        </w:rPr>
        <w:tab/>
        <w:t>(2),</w:t>
      </w:r>
    </w:p>
    <w:p w14:paraId="72AA76B3" w14:textId="77777777" w:rsidR="00C445FC" w:rsidRPr="00717BE9" w:rsidRDefault="00C445FC" w:rsidP="00C445FC">
      <w:pPr>
        <w:tabs>
          <w:tab w:val="left" w:pos="3969"/>
          <w:tab w:val="left" w:pos="9639"/>
        </w:tabs>
        <w:spacing w:line="276" w:lineRule="auto"/>
        <w:ind w:firstLine="709"/>
        <w:contextualSpacing/>
        <w:jc w:val="both"/>
        <w:rPr>
          <w:sz w:val="28"/>
          <w:szCs w:val="28"/>
        </w:rPr>
      </w:pPr>
      <w:r w:rsidRPr="00717BE9">
        <w:rPr>
          <w:sz w:val="28"/>
          <w:szCs w:val="28"/>
        </w:rPr>
        <w:t xml:space="preserve">где </w:t>
      </w:r>
      <m:oMath>
        <m:sSub>
          <m:sSubPr>
            <m:ctrlPr>
              <w:rPr>
                <w:rFonts w:ascii="Cambria Math" w:hAnsi="Cambria Math"/>
                <w:i/>
                <w:sz w:val="28"/>
                <w:szCs w:val="28"/>
              </w:rPr>
            </m:ctrlPr>
          </m:sSubPr>
          <m:e>
            <m:r>
              <w:rPr>
                <w:rFonts w:ascii="Cambria Math" w:hAnsi="Cambria Math"/>
                <w:sz w:val="28"/>
                <w:szCs w:val="28"/>
              </w:rPr>
              <m:t>∆</m:t>
            </m:r>
            <m:r>
              <w:rPr>
                <w:rFonts w:ascii="Cambria Math" w:hAnsi="Cambria Math"/>
                <w:sz w:val="28"/>
                <w:szCs w:val="28"/>
                <w:lang w:val="en-US"/>
              </w:rPr>
              <m:t>P</m:t>
            </m:r>
          </m:e>
          <m:sub>
            <m:r>
              <w:rPr>
                <w:rFonts w:ascii="Cambria Math" w:hAnsi="Cambria Math"/>
                <w:sz w:val="28"/>
                <w:szCs w:val="28"/>
              </w:rPr>
              <m:t>МП РМ%</m:t>
            </m:r>
          </m:sub>
        </m:sSub>
      </m:oMath>
      <w:r w:rsidRPr="00717BE9">
        <w:rPr>
          <w:sz w:val="28"/>
          <w:szCs w:val="28"/>
        </w:rPr>
        <w:t xml:space="preserve"> – ширина «мертвой полосы» РМ по отклонению фактической мощности от задания РМ в процентах от установленной (номинальной) мощности генерирующего оборудования ТЭС, %;</w:t>
      </w:r>
    </w:p>
    <w:p w14:paraId="109897AF" w14:textId="77777777" w:rsidR="00C445FC" w:rsidRPr="00717BE9" w:rsidRDefault="00C445FC" w:rsidP="00C445FC">
      <w:pPr>
        <w:spacing w:line="276" w:lineRule="auto"/>
        <w:ind w:left="709" w:firstLine="425"/>
        <w:jc w:val="both"/>
        <w:rPr>
          <w:color w:val="000000"/>
          <w:sz w:val="28"/>
          <w:szCs w:val="28"/>
        </w:rPr>
      </w:pPr>
      <w:r w:rsidRPr="00717BE9">
        <w:rPr>
          <w:i/>
          <w:color w:val="000000"/>
          <w:sz w:val="28"/>
          <w:szCs w:val="28"/>
          <w:lang w:val="en-US"/>
        </w:rPr>
        <w:t>S</w:t>
      </w:r>
      <w:r w:rsidRPr="00717BE9">
        <w:rPr>
          <w:color w:val="000000"/>
          <w:sz w:val="28"/>
          <w:szCs w:val="28"/>
        </w:rPr>
        <w:t xml:space="preserve"> – настройка </w:t>
      </w:r>
      <w:proofErr w:type="spellStart"/>
      <w:r w:rsidRPr="00717BE9">
        <w:rPr>
          <w:color w:val="000000"/>
          <w:sz w:val="28"/>
          <w:szCs w:val="28"/>
        </w:rPr>
        <w:t>статизма</w:t>
      </w:r>
      <w:proofErr w:type="spellEnd"/>
      <w:r w:rsidRPr="00717BE9">
        <w:rPr>
          <w:color w:val="000000"/>
          <w:sz w:val="28"/>
          <w:szCs w:val="28"/>
        </w:rPr>
        <w:t xml:space="preserve"> в ЧК, %;</w:t>
      </w:r>
    </w:p>
    <w:p w14:paraId="48FFC25B" w14:textId="77777777" w:rsidR="00C445FC" w:rsidRPr="00717BE9" w:rsidRDefault="00C445FC" w:rsidP="00DD4408">
      <w:pPr>
        <w:numPr>
          <w:ilvl w:val="0"/>
          <w:numId w:val="91"/>
        </w:numPr>
        <w:spacing w:line="276" w:lineRule="auto"/>
        <w:ind w:left="0" w:firstLine="709"/>
        <w:contextualSpacing/>
        <w:jc w:val="both"/>
        <w:rPr>
          <w:sz w:val="28"/>
          <w:szCs w:val="28"/>
        </w:rPr>
      </w:pPr>
      <w:r w:rsidRPr="00717BE9">
        <w:rPr>
          <w:sz w:val="28"/>
          <w:szCs w:val="28"/>
        </w:rPr>
        <w:t xml:space="preserve"> значение «мертвой полосы» по отклонению фактической мощности от задания в % определяется по следующей формуле:</w:t>
      </w:r>
    </w:p>
    <w:p w14:paraId="16CFF63A" w14:textId="77777777" w:rsidR="00C445FC" w:rsidRPr="00717BE9" w:rsidRDefault="00C445FC" w:rsidP="00C445FC">
      <w:pPr>
        <w:tabs>
          <w:tab w:val="left" w:pos="4395"/>
          <w:tab w:val="right" w:pos="10206"/>
        </w:tabs>
        <w:spacing w:line="276" w:lineRule="auto"/>
        <w:ind w:left="709" w:firstLine="709"/>
        <w:contextualSpacing/>
        <w:jc w:val="both"/>
        <w:rPr>
          <w:sz w:val="28"/>
          <w:szCs w:val="28"/>
        </w:rPr>
      </w:pPr>
      <w:r w:rsidRPr="00717BE9">
        <w:rPr>
          <w:sz w:val="28"/>
          <w:szCs w:val="28"/>
        </w:rPr>
        <w:tab/>
      </w:r>
      <m:oMath>
        <m:sSub>
          <m:sSubPr>
            <m:ctrlPr>
              <w:rPr>
                <w:rFonts w:ascii="Cambria Math" w:hAnsi="Cambria Math"/>
                <w:i/>
                <w:sz w:val="28"/>
                <w:szCs w:val="28"/>
              </w:rPr>
            </m:ctrlPr>
          </m:sSubPr>
          <m:e>
            <m:r>
              <w:rPr>
                <w:rFonts w:ascii="Cambria Math" w:hAnsi="Cambria Math"/>
                <w:sz w:val="28"/>
                <w:szCs w:val="28"/>
              </w:rPr>
              <m:t>∆</m:t>
            </m:r>
            <m:r>
              <w:rPr>
                <w:rFonts w:ascii="Cambria Math" w:hAnsi="Cambria Math"/>
                <w:sz w:val="28"/>
                <w:szCs w:val="28"/>
                <w:lang w:val="en-US"/>
              </w:rPr>
              <m:t>P</m:t>
            </m:r>
          </m:e>
          <m:sub>
            <m:r>
              <w:rPr>
                <w:rFonts w:ascii="Cambria Math" w:hAnsi="Cambria Math"/>
                <w:sz w:val="28"/>
                <w:szCs w:val="28"/>
              </w:rPr>
              <m:t>МП РМ%</m:t>
            </m:r>
          </m:sub>
        </m:sSub>
        <m:r>
          <m:rPr>
            <m:sty m:val="p"/>
          </m:rPr>
          <w:rPr>
            <w:rFonts w:ascii="Cambria Math" w:hAnsi="Cambria Math"/>
            <w:sz w:val="28"/>
            <w:szCs w:val="28"/>
          </w:rPr>
          <m:t>=</m:t>
        </m:r>
        <m:f>
          <m:fPr>
            <m:ctrlPr>
              <w:rPr>
                <w:rFonts w:ascii="Cambria Math" w:hAnsi="Cambria Math"/>
                <w:sz w:val="28"/>
                <w:szCs w:val="28"/>
              </w:rPr>
            </m:ctrlPr>
          </m:fPr>
          <m:num>
            <m:sSub>
              <m:sSubPr>
                <m:ctrlPr>
                  <w:rPr>
                    <w:rFonts w:ascii="Cambria Math" w:hAnsi="Cambria Math"/>
                    <w:i/>
                    <w:sz w:val="28"/>
                    <w:szCs w:val="28"/>
                  </w:rPr>
                </m:ctrlPr>
              </m:sSubPr>
              <m:e>
                <m:r>
                  <w:rPr>
                    <w:rFonts w:ascii="Cambria Math" w:hAnsi="Cambria Math"/>
                    <w:sz w:val="28"/>
                    <w:szCs w:val="28"/>
                  </w:rPr>
                  <m:t>∆</m:t>
                </m:r>
                <m:r>
                  <w:rPr>
                    <w:rFonts w:ascii="Cambria Math" w:hAnsi="Cambria Math"/>
                    <w:sz w:val="28"/>
                    <w:szCs w:val="28"/>
                    <w:lang w:val="en-US"/>
                  </w:rPr>
                  <m:t>P</m:t>
                </m:r>
              </m:e>
              <m:sub>
                <m:r>
                  <w:rPr>
                    <w:rFonts w:ascii="Cambria Math" w:hAnsi="Cambria Math"/>
                    <w:sz w:val="28"/>
                    <w:szCs w:val="28"/>
                  </w:rPr>
                  <m:t>МП РМ</m:t>
                </m:r>
              </m:sub>
            </m:sSub>
          </m:num>
          <m:den>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ном</m:t>
                </m:r>
              </m:sub>
            </m:sSub>
            <m:r>
              <m:rPr>
                <m:sty m:val="p"/>
              </m:rPr>
              <w:rPr>
                <w:rFonts w:ascii="Cambria Math" w:hAnsi="Cambria Math"/>
                <w:sz w:val="28"/>
                <w:szCs w:val="28"/>
              </w:rPr>
              <m:t xml:space="preserve"> </m:t>
            </m:r>
          </m:den>
        </m:f>
        <m:r>
          <m:rPr>
            <m:sty m:val="p"/>
          </m:rPr>
          <w:rPr>
            <w:rFonts w:ascii="Cambria Math" w:hAnsi="Cambria Math"/>
            <w:sz w:val="28"/>
            <w:szCs w:val="28"/>
          </w:rPr>
          <m:t>∙100%</m:t>
        </m:r>
      </m:oMath>
      <w:r w:rsidRPr="00717BE9">
        <w:rPr>
          <w:sz w:val="28"/>
          <w:szCs w:val="28"/>
        </w:rPr>
        <w:tab/>
        <w:t>(3),</w:t>
      </w:r>
    </w:p>
    <w:p w14:paraId="4325C864" w14:textId="77777777" w:rsidR="00C445FC" w:rsidRPr="00717BE9" w:rsidRDefault="00C445FC" w:rsidP="00C445FC">
      <w:pPr>
        <w:tabs>
          <w:tab w:val="left" w:pos="3969"/>
          <w:tab w:val="left" w:pos="9639"/>
        </w:tabs>
        <w:spacing w:line="276" w:lineRule="auto"/>
        <w:ind w:firstLine="709"/>
        <w:contextualSpacing/>
        <w:jc w:val="both"/>
        <w:rPr>
          <w:sz w:val="28"/>
          <w:szCs w:val="28"/>
        </w:rPr>
      </w:pPr>
      <w:r w:rsidRPr="00717BE9">
        <w:rPr>
          <w:sz w:val="28"/>
          <w:szCs w:val="28"/>
        </w:rPr>
        <w:t xml:space="preserve">где </w:t>
      </w:r>
      <m:oMath>
        <m:sSub>
          <m:sSubPr>
            <m:ctrlPr>
              <w:rPr>
                <w:rFonts w:ascii="Cambria Math" w:hAnsi="Cambria Math"/>
                <w:i/>
                <w:sz w:val="28"/>
                <w:szCs w:val="28"/>
              </w:rPr>
            </m:ctrlPr>
          </m:sSubPr>
          <m:e>
            <m:r>
              <w:rPr>
                <w:rFonts w:ascii="Cambria Math" w:hAnsi="Cambria Math"/>
                <w:sz w:val="28"/>
                <w:szCs w:val="28"/>
              </w:rPr>
              <m:t>∆</m:t>
            </m:r>
            <m:r>
              <w:rPr>
                <w:rFonts w:ascii="Cambria Math" w:hAnsi="Cambria Math"/>
                <w:sz w:val="28"/>
                <w:szCs w:val="28"/>
                <w:lang w:val="en-US"/>
              </w:rPr>
              <m:t>P</m:t>
            </m:r>
          </m:e>
          <m:sub>
            <m:r>
              <w:rPr>
                <w:rFonts w:ascii="Cambria Math" w:hAnsi="Cambria Math"/>
                <w:sz w:val="28"/>
                <w:szCs w:val="28"/>
              </w:rPr>
              <m:t>МП РМ</m:t>
            </m:r>
          </m:sub>
        </m:sSub>
      </m:oMath>
      <w:r w:rsidRPr="00717BE9">
        <w:rPr>
          <w:sz w:val="28"/>
          <w:szCs w:val="28"/>
        </w:rPr>
        <w:t xml:space="preserve"> – ширина «мертвой полосы» РМ по отклонению фактической мощности от задания РМ, МВт;</w:t>
      </w:r>
    </w:p>
    <w:p w14:paraId="1B857C72" w14:textId="77777777" w:rsidR="00C445FC" w:rsidRPr="00717BE9" w:rsidRDefault="00C445FC" w:rsidP="00C445FC">
      <w:pPr>
        <w:tabs>
          <w:tab w:val="left" w:pos="1985"/>
        </w:tabs>
        <w:spacing w:line="276" w:lineRule="auto"/>
        <w:ind w:firstLine="1134"/>
        <w:contextualSpacing/>
        <w:jc w:val="both"/>
        <w:rPr>
          <w:sz w:val="28"/>
          <w:szCs w:val="28"/>
        </w:rPr>
      </w:pPr>
      <w:r w:rsidRPr="00717BE9">
        <w:rPr>
          <w:i/>
          <w:color w:val="000000"/>
          <w:sz w:val="28"/>
          <w:szCs w:val="28"/>
          <w:lang w:val="en-US"/>
        </w:rPr>
        <w:t>P</w:t>
      </w:r>
      <w:r w:rsidRPr="00717BE9">
        <w:rPr>
          <w:i/>
          <w:color w:val="000000"/>
          <w:sz w:val="28"/>
          <w:szCs w:val="28"/>
          <w:vertAlign w:val="subscript"/>
        </w:rPr>
        <w:t>ном</w:t>
      </w:r>
      <w:r w:rsidRPr="00717BE9">
        <w:rPr>
          <w:color w:val="000000"/>
          <w:sz w:val="28"/>
          <w:szCs w:val="28"/>
        </w:rPr>
        <w:t xml:space="preserve"> – установленная (номинальная) мощность генерирующего оборудования ТЭС, МВт;</w:t>
      </w:r>
    </w:p>
    <w:p w14:paraId="6B03EC44" w14:textId="77777777" w:rsidR="00C445FC" w:rsidRPr="00717BE9" w:rsidRDefault="00C445FC" w:rsidP="00DD4408">
      <w:pPr>
        <w:numPr>
          <w:ilvl w:val="0"/>
          <w:numId w:val="91"/>
        </w:numPr>
        <w:spacing w:line="276" w:lineRule="auto"/>
        <w:ind w:left="0" w:firstLine="709"/>
        <w:contextualSpacing/>
        <w:jc w:val="both"/>
        <w:rPr>
          <w:sz w:val="28"/>
          <w:szCs w:val="28"/>
        </w:rPr>
      </w:pPr>
      <w:r w:rsidRPr="00717BE9">
        <w:rPr>
          <w:sz w:val="28"/>
          <w:szCs w:val="28"/>
        </w:rPr>
        <w:t xml:space="preserve"> в случае если ПСУ блочной компоновки оснащены САРЧМ типа САУМ-У или схемой управления аналогичного типа, то значение «мертвой полосы» в ведущем котельном регуляторе (регуляторе топлива, регуляторе тепловой нагрузки или регуляторе питания котла) </w:t>
      </w:r>
      <m:oMath>
        <m:sSub>
          <m:sSubPr>
            <m:ctrlPr>
              <w:rPr>
                <w:rFonts w:ascii="Cambria Math" w:hAnsi="Cambria Math"/>
                <w:i/>
                <w:sz w:val="28"/>
                <w:szCs w:val="28"/>
              </w:rPr>
            </m:ctrlPr>
          </m:sSubPr>
          <m:e>
            <m:r>
              <w:rPr>
                <w:rFonts w:ascii="Cambria Math" w:hAnsi="Cambria Math"/>
                <w:sz w:val="28"/>
                <w:szCs w:val="28"/>
              </w:rPr>
              <m:t>∆</m:t>
            </m:r>
            <m:r>
              <w:rPr>
                <w:rFonts w:ascii="Cambria Math" w:hAnsi="Cambria Math"/>
                <w:sz w:val="28"/>
                <w:szCs w:val="28"/>
                <w:lang w:val="en-US"/>
              </w:rPr>
              <m:t>P</m:t>
            </m:r>
          </m:e>
          <m:sub>
            <m:r>
              <w:rPr>
                <w:rFonts w:ascii="Cambria Math" w:hAnsi="Cambria Math"/>
                <w:sz w:val="28"/>
                <w:szCs w:val="28"/>
              </w:rPr>
              <m:t>РП%</m:t>
            </m:r>
          </m:sub>
        </m:sSub>
      </m:oMath>
      <w:r w:rsidRPr="00717BE9">
        <w:rPr>
          <w:sz w:val="28"/>
          <w:szCs w:val="28"/>
        </w:rPr>
        <w:t xml:space="preserve"> определяется по формуле:</w:t>
      </w:r>
    </w:p>
    <w:p w14:paraId="108BD827" w14:textId="77777777" w:rsidR="00C445FC" w:rsidRPr="00717BE9" w:rsidRDefault="00C445FC" w:rsidP="00C445FC">
      <w:pPr>
        <w:tabs>
          <w:tab w:val="left" w:pos="3828"/>
          <w:tab w:val="right" w:pos="10206"/>
        </w:tabs>
        <w:spacing w:line="276" w:lineRule="auto"/>
        <w:ind w:left="709" w:firstLine="709"/>
        <w:contextualSpacing/>
        <w:jc w:val="both"/>
        <w:rPr>
          <w:sz w:val="28"/>
          <w:szCs w:val="28"/>
        </w:rPr>
      </w:pPr>
      <w:r w:rsidRPr="00717BE9">
        <w:rPr>
          <w:sz w:val="28"/>
          <w:szCs w:val="28"/>
        </w:rPr>
        <w:tab/>
      </w:r>
      <m:oMath>
        <m:sSub>
          <m:sSubPr>
            <m:ctrlPr>
              <w:rPr>
                <w:rFonts w:ascii="Cambria Math" w:hAnsi="Cambria Math"/>
                <w:i/>
                <w:sz w:val="28"/>
                <w:szCs w:val="28"/>
              </w:rPr>
            </m:ctrlPr>
          </m:sSubPr>
          <m:e>
            <m:r>
              <w:rPr>
                <w:rFonts w:ascii="Cambria Math" w:hAnsi="Cambria Math"/>
                <w:sz w:val="28"/>
                <w:szCs w:val="28"/>
              </w:rPr>
              <m:t>∆</m:t>
            </m:r>
            <m:r>
              <w:rPr>
                <w:rFonts w:ascii="Cambria Math" w:hAnsi="Cambria Math"/>
                <w:sz w:val="28"/>
                <w:szCs w:val="28"/>
                <w:lang w:val="en-US"/>
              </w:rPr>
              <m:t>P</m:t>
            </m:r>
          </m:e>
          <m:sub>
            <m:r>
              <w:rPr>
                <w:rFonts w:ascii="Cambria Math" w:hAnsi="Cambria Math"/>
                <w:sz w:val="28"/>
                <w:szCs w:val="28"/>
              </w:rPr>
              <m:t>МП РП%</m:t>
            </m:r>
          </m:sub>
        </m:sSub>
        <m:r>
          <m:rPr>
            <m:nor/>
          </m:rP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m:t>
            </m:r>
            <m:r>
              <w:rPr>
                <w:rFonts w:ascii="Cambria Math" w:hAnsi="Cambria Math"/>
                <w:sz w:val="28"/>
                <w:szCs w:val="28"/>
                <w:lang w:val="en-US"/>
              </w:rPr>
              <m:t>P</m:t>
            </m:r>
          </m:e>
          <m:sub>
            <m:r>
              <w:rPr>
                <w:rFonts w:ascii="Cambria Math" w:hAnsi="Cambria Math"/>
                <w:sz w:val="28"/>
                <w:szCs w:val="28"/>
              </w:rPr>
              <m:t>МП РМ%</m:t>
            </m:r>
          </m:sub>
        </m:sSub>
        <m:r>
          <m:rPr>
            <m:nor/>
          </m:rP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m:rPr>
                    <m:nor/>
                  </m:rPr>
                  <w:rPr>
                    <w:rFonts w:ascii="Cambria Math" w:hAnsi="Cambria Math"/>
                    <w:i/>
                    <w:sz w:val="28"/>
                    <w:szCs w:val="28"/>
                  </w:rPr>
                  <m:t>∆Р</m:t>
                </m:r>
              </m:e>
              <m:sub>
                <m:r>
                  <m:rPr>
                    <m:nor/>
                  </m:rPr>
                  <w:rPr>
                    <w:rFonts w:ascii="Cambria Math" w:hAnsi="Cambria Math"/>
                    <w:i/>
                    <w:sz w:val="28"/>
                    <w:szCs w:val="28"/>
                  </w:rPr>
                  <m:t>МП РП</m:t>
                </m:r>
              </m:sub>
            </m:sSub>
          </m:num>
          <m:den>
            <m:sSub>
              <m:sSubPr>
                <m:ctrlPr>
                  <w:rPr>
                    <w:rFonts w:ascii="Cambria Math" w:hAnsi="Cambria Math"/>
                    <w:i/>
                    <w:sz w:val="28"/>
                    <w:szCs w:val="28"/>
                  </w:rPr>
                </m:ctrlPr>
              </m:sSubPr>
              <m:e>
                <m:r>
                  <m:rPr>
                    <m:nor/>
                  </m:rPr>
                  <w:rPr>
                    <w:rFonts w:ascii="Cambria Math" w:hAnsi="Cambria Math"/>
                    <w:i/>
                    <w:sz w:val="28"/>
                    <w:szCs w:val="28"/>
                  </w:rPr>
                  <m:t>РП</m:t>
                </m:r>
              </m:e>
              <m:sub>
                <m:r>
                  <m:rPr>
                    <m:nor/>
                  </m:rPr>
                  <w:rPr>
                    <w:rFonts w:ascii="Cambria Math" w:hAnsi="Cambria Math"/>
                    <w:i/>
                    <w:sz w:val="28"/>
                    <w:szCs w:val="28"/>
                  </w:rPr>
                  <m:t>ном</m:t>
                </m:r>
              </m:sub>
            </m:sSub>
            <m:r>
              <m:rPr>
                <m:nor/>
              </m:rPr>
              <w:rPr>
                <w:rFonts w:ascii="Cambria Math" w:hAnsi="Cambria Math"/>
                <w:i/>
                <w:sz w:val="28"/>
                <w:szCs w:val="28"/>
              </w:rPr>
              <m:t xml:space="preserve"> </m:t>
            </m:r>
          </m:den>
        </m:f>
        <m:r>
          <m:rPr>
            <m:nor/>
          </m:rPr>
          <w:rPr>
            <w:rFonts w:ascii="Cambria Math" w:hAnsi="Cambria Math"/>
            <w:sz w:val="28"/>
            <w:szCs w:val="28"/>
          </w:rPr>
          <m:t>∙100%</m:t>
        </m:r>
      </m:oMath>
      <w:r w:rsidRPr="00717BE9">
        <w:rPr>
          <w:sz w:val="28"/>
          <w:szCs w:val="28"/>
        </w:rPr>
        <w:tab/>
        <w:t>(4),</w:t>
      </w:r>
    </w:p>
    <w:p w14:paraId="5FF015ED" w14:textId="77777777" w:rsidR="00C445FC" w:rsidRPr="00717BE9" w:rsidRDefault="00C445FC" w:rsidP="00C445FC">
      <w:pPr>
        <w:tabs>
          <w:tab w:val="left" w:pos="3969"/>
          <w:tab w:val="left" w:pos="9639"/>
        </w:tabs>
        <w:spacing w:line="276" w:lineRule="auto"/>
        <w:ind w:firstLine="709"/>
        <w:contextualSpacing/>
        <w:jc w:val="both"/>
        <w:rPr>
          <w:sz w:val="28"/>
          <w:szCs w:val="28"/>
        </w:rPr>
      </w:pPr>
      <w:r w:rsidRPr="00717BE9">
        <w:rPr>
          <w:sz w:val="28"/>
          <w:szCs w:val="28"/>
        </w:rPr>
        <w:t xml:space="preserve">где </w:t>
      </w:r>
      <m:oMath>
        <m:sSub>
          <m:sSubPr>
            <m:ctrlPr>
              <w:rPr>
                <w:rFonts w:ascii="Cambria Math" w:hAnsi="Cambria Math"/>
                <w:i/>
                <w:sz w:val="28"/>
                <w:szCs w:val="28"/>
              </w:rPr>
            </m:ctrlPr>
          </m:sSubPr>
          <m:e>
            <m:r>
              <m:rPr>
                <m:nor/>
              </m:rPr>
              <w:rPr>
                <w:rFonts w:ascii="Cambria Math" w:hAnsi="Cambria Math"/>
                <w:i/>
                <w:sz w:val="28"/>
                <w:szCs w:val="28"/>
              </w:rPr>
              <m:t>∆Р</m:t>
            </m:r>
          </m:e>
          <m:sub>
            <m:r>
              <m:rPr>
                <m:nor/>
              </m:rPr>
              <w:rPr>
                <w:rFonts w:ascii="Cambria Math" w:hAnsi="Cambria Math"/>
                <w:i/>
                <w:sz w:val="28"/>
                <w:szCs w:val="28"/>
              </w:rPr>
              <m:t>МП РП</m:t>
            </m:r>
          </m:sub>
        </m:sSub>
      </m:oMath>
      <w:r w:rsidRPr="00717BE9">
        <w:rPr>
          <w:sz w:val="28"/>
          <w:szCs w:val="28"/>
        </w:rPr>
        <w:t xml:space="preserve"> – ширина «мертвой полосы» регулируемого параметра, физические единицы регулируемого параметра;</w:t>
      </w:r>
    </w:p>
    <w:p w14:paraId="1886030F" w14:textId="77777777" w:rsidR="00C445FC" w:rsidRPr="00717BE9" w:rsidRDefault="00D66810" w:rsidP="00C445FC">
      <w:pPr>
        <w:tabs>
          <w:tab w:val="left" w:pos="3969"/>
          <w:tab w:val="left" w:pos="9639"/>
        </w:tabs>
        <w:spacing w:line="276" w:lineRule="auto"/>
        <w:ind w:firstLine="709"/>
        <w:contextualSpacing/>
        <w:jc w:val="both"/>
        <w:rPr>
          <w:sz w:val="28"/>
          <w:szCs w:val="28"/>
        </w:rPr>
      </w:pPr>
      <m:oMath>
        <m:sSub>
          <m:sSubPr>
            <m:ctrlPr>
              <w:rPr>
                <w:rFonts w:ascii="Cambria Math" w:hAnsi="Cambria Math"/>
                <w:i/>
                <w:sz w:val="28"/>
                <w:szCs w:val="28"/>
              </w:rPr>
            </m:ctrlPr>
          </m:sSubPr>
          <m:e>
            <m:r>
              <m:rPr>
                <m:nor/>
              </m:rPr>
              <w:rPr>
                <w:rFonts w:ascii="Cambria Math" w:hAnsi="Cambria Math"/>
                <w:i/>
                <w:sz w:val="28"/>
                <w:szCs w:val="28"/>
              </w:rPr>
              <m:t>РП</m:t>
            </m:r>
          </m:e>
          <m:sub>
            <m:r>
              <m:rPr>
                <m:nor/>
              </m:rPr>
              <w:rPr>
                <w:rFonts w:ascii="Cambria Math" w:hAnsi="Cambria Math"/>
                <w:i/>
                <w:sz w:val="28"/>
                <w:szCs w:val="28"/>
              </w:rPr>
              <m:t>ном</m:t>
            </m:r>
          </m:sub>
        </m:sSub>
      </m:oMath>
      <w:r w:rsidR="00C445FC" w:rsidRPr="00717BE9">
        <w:rPr>
          <w:sz w:val="28"/>
          <w:szCs w:val="28"/>
        </w:rPr>
        <w:t xml:space="preserve"> – номинальное значение регулируемого параметра, физические единицы регулируемого параметра.</w:t>
      </w:r>
    </w:p>
    <w:p w14:paraId="683027BF" w14:textId="77777777" w:rsidR="00C445FC" w:rsidRPr="00717BE9" w:rsidRDefault="00C445FC" w:rsidP="00DD4408">
      <w:pPr>
        <w:numPr>
          <w:ilvl w:val="0"/>
          <w:numId w:val="90"/>
        </w:numPr>
        <w:tabs>
          <w:tab w:val="left" w:pos="1134"/>
        </w:tabs>
        <w:spacing w:line="276" w:lineRule="auto"/>
        <w:ind w:left="0" w:firstLine="709"/>
        <w:contextualSpacing/>
        <w:jc w:val="both"/>
        <w:rPr>
          <w:sz w:val="28"/>
          <w:szCs w:val="28"/>
        </w:rPr>
      </w:pPr>
      <w:r w:rsidRPr="00717BE9">
        <w:rPr>
          <w:sz w:val="28"/>
          <w:szCs w:val="28"/>
        </w:rPr>
        <w:t>допустимая величина расширения «мертвой полосы» электронных РЧВ должна удовлетворять следующему неравенству:</w:t>
      </w:r>
    </w:p>
    <w:p w14:paraId="1A71A74D" w14:textId="77777777" w:rsidR="00C445FC" w:rsidRPr="00717BE9" w:rsidRDefault="00C445FC" w:rsidP="00C445FC">
      <w:pPr>
        <w:tabs>
          <w:tab w:val="left" w:pos="4395"/>
          <w:tab w:val="right" w:pos="10206"/>
        </w:tabs>
        <w:spacing w:line="276" w:lineRule="auto"/>
        <w:ind w:firstLine="709"/>
        <w:contextualSpacing/>
        <w:jc w:val="both"/>
        <w:rPr>
          <w:sz w:val="28"/>
          <w:szCs w:val="28"/>
        </w:rPr>
      </w:pPr>
      <w:r w:rsidRPr="00717BE9">
        <w:rPr>
          <w:sz w:val="28"/>
          <w:szCs w:val="28"/>
        </w:rPr>
        <w:tab/>
      </w: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ВР МП РЧВ</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 xml:space="preserve"> ВР МП</m:t>
            </m:r>
          </m:sub>
        </m:sSub>
      </m:oMath>
      <w:r w:rsidRPr="00717BE9">
        <w:rPr>
          <w:sz w:val="28"/>
          <w:szCs w:val="28"/>
        </w:rPr>
        <w:tab/>
        <w:t>(5),</w:t>
      </w:r>
    </w:p>
    <w:p w14:paraId="152BF171" w14:textId="77777777" w:rsidR="00C445FC" w:rsidRPr="00717BE9" w:rsidRDefault="00C445FC" w:rsidP="00C445FC">
      <w:pPr>
        <w:tabs>
          <w:tab w:val="left" w:pos="3969"/>
          <w:tab w:val="left" w:pos="9639"/>
        </w:tabs>
        <w:spacing w:line="276" w:lineRule="auto"/>
        <w:ind w:firstLine="709"/>
        <w:contextualSpacing/>
        <w:jc w:val="both"/>
        <w:rPr>
          <w:sz w:val="28"/>
          <w:szCs w:val="28"/>
        </w:rPr>
      </w:pPr>
      <w:r w:rsidRPr="00717BE9">
        <w:rPr>
          <w:sz w:val="28"/>
          <w:szCs w:val="28"/>
        </w:rPr>
        <w:t xml:space="preserve">где </w:t>
      </w: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ВР МП</m:t>
            </m:r>
          </m:sub>
        </m:sSub>
      </m:oMath>
      <w:r w:rsidRPr="00717BE9">
        <w:rPr>
          <w:sz w:val="28"/>
          <w:szCs w:val="28"/>
        </w:rPr>
        <w:t xml:space="preserve"> – величина расширения «мертвой полосы» ЧК, мГц;</w:t>
      </w:r>
    </w:p>
    <w:p w14:paraId="51DA45EE" w14:textId="77777777" w:rsidR="00C445FC" w:rsidRPr="00717BE9" w:rsidRDefault="00D66810" w:rsidP="00C445FC">
      <w:pPr>
        <w:tabs>
          <w:tab w:val="left" w:pos="3969"/>
          <w:tab w:val="left" w:pos="9639"/>
        </w:tabs>
        <w:spacing w:line="276" w:lineRule="auto"/>
        <w:ind w:firstLine="709"/>
        <w:contextualSpacing/>
        <w:jc w:val="both"/>
        <w:rPr>
          <w:sz w:val="28"/>
          <w:szCs w:val="28"/>
        </w:rPr>
      </w:pP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ВР МП РЧВ</m:t>
            </m:r>
          </m:sub>
        </m:sSub>
      </m:oMath>
      <w:r w:rsidR="00C445FC" w:rsidRPr="00717BE9">
        <w:rPr>
          <w:sz w:val="28"/>
          <w:szCs w:val="28"/>
        </w:rPr>
        <w:t xml:space="preserve"> – величина расширения «мертвой полосы» РЧВ, мГц;</w:t>
      </w:r>
    </w:p>
    <w:p w14:paraId="3DB9990C" w14:textId="77777777" w:rsidR="00C445FC" w:rsidRPr="00717BE9" w:rsidRDefault="00C445FC" w:rsidP="00DD4408">
      <w:pPr>
        <w:numPr>
          <w:ilvl w:val="0"/>
          <w:numId w:val="90"/>
        </w:numPr>
        <w:tabs>
          <w:tab w:val="left" w:pos="1134"/>
        </w:tabs>
        <w:spacing w:line="276" w:lineRule="auto"/>
        <w:ind w:left="0" w:firstLine="709"/>
        <w:contextualSpacing/>
        <w:rPr>
          <w:sz w:val="28"/>
          <w:szCs w:val="28"/>
        </w:rPr>
      </w:pPr>
      <w:r w:rsidRPr="00717BE9">
        <w:rPr>
          <w:sz w:val="28"/>
          <w:szCs w:val="28"/>
        </w:rPr>
        <w:t>отсутствие в структуре САРЧМ следующих ограничений:</w:t>
      </w:r>
    </w:p>
    <w:p w14:paraId="1431362E" w14:textId="4474D8DD" w:rsidR="00C445FC" w:rsidRPr="00717BE9" w:rsidRDefault="00C445FC" w:rsidP="00DD4408">
      <w:pPr>
        <w:numPr>
          <w:ilvl w:val="0"/>
          <w:numId w:val="91"/>
        </w:numPr>
        <w:spacing w:line="276" w:lineRule="auto"/>
        <w:ind w:left="0" w:firstLine="709"/>
        <w:contextualSpacing/>
        <w:jc w:val="both"/>
        <w:rPr>
          <w:sz w:val="28"/>
          <w:szCs w:val="28"/>
        </w:rPr>
      </w:pPr>
      <w:r w:rsidRPr="00717BE9">
        <w:rPr>
          <w:sz w:val="28"/>
          <w:szCs w:val="28"/>
        </w:rPr>
        <w:t xml:space="preserve"> выходного сигнала ЧК, за исключением ограничений, соответствующих величине диапазона регулирования генерирующего оборудования ТЭС, и ограничений, связанных с действием блокировок;</w:t>
      </w:r>
    </w:p>
    <w:p w14:paraId="3EF84DDD" w14:textId="77777777" w:rsidR="00C445FC" w:rsidRPr="00717BE9" w:rsidRDefault="00C445FC" w:rsidP="00DD4408">
      <w:pPr>
        <w:numPr>
          <w:ilvl w:val="0"/>
          <w:numId w:val="91"/>
        </w:numPr>
        <w:spacing w:line="276" w:lineRule="auto"/>
        <w:ind w:left="0" w:firstLine="709"/>
        <w:contextualSpacing/>
        <w:jc w:val="both"/>
        <w:rPr>
          <w:sz w:val="28"/>
          <w:szCs w:val="28"/>
        </w:rPr>
      </w:pPr>
      <w:r w:rsidRPr="00717BE9">
        <w:rPr>
          <w:sz w:val="28"/>
          <w:szCs w:val="28"/>
        </w:rPr>
        <w:t xml:space="preserve"> скорости изменения задания первичной мощности, за исключением ограничений, обеспечивающих скорость изменения задания в соответствии </w:t>
      </w:r>
      <w:r w:rsidRPr="00717BE9">
        <w:rPr>
          <w:sz w:val="28"/>
          <w:szCs w:val="28"/>
        </w:rPr>
        <w:br/>
        <w:t xml:space="preserve">с требованиями маневренности генерирующего оборудования ТЭС для участия </w:t>
      </w:r>
      <w:r w:rsidRPr="00717BE9">
        <w:rPr>
          <w:sz w:val="28"/>
          <w:szCs w:val="28"/>
        </w:rPr>
        <w:br/>
        <w:t>в ОПРЧ согласно пунктам 24, 25, 28 Требований [1].</w:t>
      </w:r>
    </w:p>
    <w:p w14:paraId="56CFF83E" w14:textId="77777777" w:rsidR="00C445FC" w:rsidRPr="00717BE9" w:rsidRDefault="00C445FC" w:rsidP="00DD4408">
      <w:pPr>
        <w:numPr>
          <w:ilvl w:val="3"/>
          <w:numId w:val="125"/>
        </w:numPr>
        <w:spacing w:before="240"/>
        <w:ind w:left="0" w:firstLine="709"/>
        <w:contextualSpacing/>
        <w:rPr>
          <w:sz w:val="28"/>
        </w:rPr>
      </w:pPr>
      <w:r w:rsidRPr="00717BE9">
        <w:rPr>
          <w:sz w:val="28"/>
        </w:rPr>
        <w:t xml:space="preserve"> Проверка ИОЧ (при наличии ЧК в САРЧМ) </w:t>
      </w:r>
    </w:p>
    <w:p w14:paraId="03733E04" w14:textId="77777777" w:rsidR="00C445FC" w:rsidRPr="00717BE9" w:rsidRDefault="00C445FC" w:rsidP="00C445FC">
      <w:pPr>
        <w:tabs>
          <w:tab w:val="left" w:pos="1560"/>
        </w:tabs>
        <w:spacing w:line="276" w:lineRule="auto"/>
        <w:ind w:firstLine="709"/>
        <w:jc w:val="both"/>
        <w:rPr>
          <w:sz w:val="28"/>
          <w:szCs w:val="28"/>
        </w:rPr>
      </w:pPr>
      <w:r w:rsidRPr="00717BE9">
        <w:rPr>
          <w:sz w:val="28"/>
          <w:szCs w:val="28"/>
        </w:rPr>
        <w:t xml:space="preserve">Используя информацию, приведенную в приложении В </w:t>
      </w:r>
      <w:r w:rsidRPr="00717BE9">
        <w:rPr>
          <w:color w:val="000000"/>
          <w:sz w:val="28"/>
          <w:szCs w:val="28"/>
        </w:rPr>
        <w:t>к настоящим Методическим указаниям</w:t>
      </w:r>
      <w:r w:rsidRPr="00717BE9">
        <w:rPr>
          <w:sz w:val="28"/>
          <w:szCs w:val="28"/>
        </w:rPr>
        <w:t>, устанавливается:</w:t>
      </w:r>
    </w:p>
    <w:p w14:paraId="771ECA9C" w14:textId="77777777" w:rsidR="00C445FC" w:rsidRPr="00717BE9" w:rsidRDefault="00C445FC" w:rsidP="00DD4408">
      <w:pPr>
        <w:numPr>
          <w:ilvl w:val="0"/>
          <w:numId w:val="92"/>
        </w:numPr>
        <w:tabs>
          <w:tab w:val="left" w:pos="1134"/>
        </w:tabs>
        <w:spacing w:line="276" w:lineRule="auto"/>
        <w:ind w:left="0" w:firstLine="709"/>
        <w:contextualSpacing/>
        <w:jc w:val="both"/>
        <w:rPr>
          <w:color w:val="000000"/>
          <w:sz w:val="28"/>
          <w:szCs w:val="28"/>
        </w:rPr>
      </w:pPr>
      <w:r w:rsidRPr="00717BE9">
        <w:rPr>
          <w:color w:val="000000"/>
          <w:sz w:val="28"/>
          <w:szCs w:val="28"/>
        </w:rPr>
        <w:t>наличие ИОЧ в структуре САРЧМ для имитации ступенчатых изменений частоты во время проведения контрольных испытаний;</w:t>
      </w:r>
    </w:p>
    <w:p w14:paraId="734FB47C" w14:textId="77777777" w:rsidR="00C445FC" w:rsidRPr="00717BE9" w:rsidRDefault="00C445FC" w:rsidP="00DD4408">
      <w:pPr>
        <w:numPr>
          <w:ilvl w:val="0"/>
          <w:numId w:val="92"/>
        </w:numPr>
        <w:tabs>
          <w:tab w:val="left" w:pos="1134"/>
        </w:tabs>
        <w:spacing w:line="276" w:lineRule="auto"/>
        <w:ind w:left="0" w:firstLine="709"/>
        <w:contextualSpacing/>
        <w:jc w:val="both"/>
        <w:rPr>
          <w:color w:val="000000"/>
          <w:sz w:val="28"/>
          <w:szCs w:val="28"/>
        </w:rPr>
      </w:pPr>
      <w:r w:rsidRPr="00717BE9">
        <w:rPr>
          <w:color w:val="000000"/>
          <w:sz w:val="28"/>
          <w:szCs w:val="28"/>
        </w:rPr>
        <w:t>обеспечение возможности нанесения ИОЧ неограниченного числа разных по величине и направлению ступенчатых</w:t>
      </w:r>
      <w:r w:rsidRPr="00717BE9" w:rsidDel="009A0D19">
        <w:rPr>
          <w:color w:val="000000"/>
          <w:sz w:val="28"/>
          <w:szCs w:val="28"/>
        </w:rPr>
        <w:t xml:space="preserve"> </w:t>
      </w:r>
      <w:r w:rsidRPr="00717BE9">
        <w:rPr>
          <w:color w:val="000000"/>
          <w:sz w:val="28"/>
          <w:szCs w:val="28"/>
        </w:rPr>
        <w:t>возмущений в сторону уменьшения или увеличения частоты с дискретностью не менее 1 </w:t>
      </w:r>
      <w:proofErr w:type="spellStart"/>
      <w:r w:rsidRPr="00717BE9">
        <w:rPr>
          <w:color w:val="000000"/>
          <w:sz w:val="28"/>
          <w:szCs w:val="28"/>
        </w:rPr>
        <w:t>мГц</w:t>
      </w:r>
      <w:proofErr w:type="spellEnd"/>
      <w:r w:rsidRPr="00717BE9">
        <w:rPr>
          <w:color w:val="000000"/>
          <w:sz w:val="28"/>
          <w:szCs w:val="28"/>
        </w:rPr>
        <w:t xml:space="preserve"> в пределах ± 500 </w:t>
      </w:r>
      <w:proofErr w:type="spellStart"/>
      <w:r w:rsidRPr="00717BE9">
        <w:rPr>
          <w:color w:val="000000"/>
          <w:sz w:val="28"/>
          <w:szCs w:val="28"/>
        </w:rPr>
        <w:t>мГц</w:t>
      </w:r>
      <w:proofErr w:type="spellEnd"/>
      <w:r w:rsidRPr="00717BE9">
        <w:rPr>
          <w:color w:val="000000"/>
          <w:sz w:val="28"/>
          <w:szCs w:val="28"/>
        </w:rPr>
        <w:t xml:space="preserve">; </w:t>
      </w:r>
    </w:p>
    <w:p w14:paraId="53CBF5F4" w14:textId="77777777" w:rsidR="00C445FC" w:rsidRPr="00717BE9" w:rsidRDefault="00C445FC" w:rsidP="00DD4408">
      <w:pPr>
        <w:numPr>
          <w:ilvl w:val="0"/>
          <w:numId w:val="92"/>
        </w:numPr>
        <w:tabs>
          <w:tab w:val="left" w:pos="1134"/>
        </w:tabs>
        <w:spacing w:line="276" w:lineRule="auto"/>
        <w:ind w:left="0" w:firstLine="709"/>
        <w:contextualSpacing/>
        <w:jc w:val="both"/>
        <w:rPr>
          <w:sz w:val="28"/>
          <w:szCs w:val="28"/>
        </w:rPr>
      </w:pPr>
      <w:r w:rsidRPr="00717BE9">
        <w:rPr>
          <w:color w:val="000000"/>
          <w:sz w:val="28"/>
          <w:szCs w:val="28"/>
        </w:rPr>
        <w:t>обеспечение возможности ввода сигнала ИОЧ за блоком расширения «мертвой полосы» ЧК параллельно (суммированием) с действующим трактом ОПРЧ;</w:t>
      </w:r>
    </w:p>
    <w:p w14:paraId="52A763B0" w14:textId="77777777" w:rsidR="00C445FC" w:rsidRPr="00717BE9" w:rsidRDefault="00C445FC" w:rsidP="00DD4408">
      <w:pPr>
        <w:numPr>
          <w:ilvl w:val="0"/>
          <w:numId w:val="92"/>
        </w:numPr>
        <w:tabs>
          <w:tab w:val="left" w:pos="1134"/>
        </w:tabs>
        <w:spacing w:line="276" w:lineRule="auto"/>
        <w:ind w:left="0" w:firstLine="709"/>
        <w:contextualSpacing/>
        <w:jc w:val="both"/>
        <w:rPr>
          <w:sz w:val="28"/>
          <w:szCs w:val="28"/>
        </w:rPr>
      </w:pPr>
      <w:r w:rsidRPr="00717BE9">
        <w:rPr>
          <w:sz w:val="28"/>
          <w:szCs w:val="28"/>
        </w:rPr>
        <w:t xml:space="preserve">наличие возможности корректного завершения испытания при возникновении аварийной ситуации на энергообъекте и (или) в энергосистеме. Например, не должно происходить автоматического обнуления сигнала от ИОЧ </w:t>
      </w:r>
      <w:r w:rsidRPr="00717BE9">
        <w:rPr>
          <w:sz w:val="28"/>
          <w:szCs w:val="28"/>
        </w:rPr>
        <w:br/>
        <w:t xml:space="preserve">по истечении отведенного на опыт времени без возможности приостановить действие таймера или </w:t>
      </w:r>
      <w:r w:rsidRPr="00717BE9">
        <w:rPr>
          <w:color w:val="000000"/>
          <w:sz w:val="28"/>
          <w:szCs w:val="28"/>
        </w:rPr>
        <w:t xml:space="preserve">выходной </w:t>
      </w:r>
      <w:r w:rsidRPr="00717BE9">
        <w:rPr>
          <w:sz w:val="28"/>
          <w:szCs w:val="28"/>
        </w:rPr>
        <w:t>сигнал ИОЧ не должен обнуляться в случае выхода реальной частоты за пределы «мертвой полосы» ЧК.</w:t>
      </w:r>
    </w:p>
    <w:p w14:paraId="7AA82CCD" w14:textId="77777777" w:rsidR="00C445FC" w:rsidRPr="00717BE9" w:rsidRDefault="00C445FC" w:rsidP="00DD4408">
      <w:pPr>
        <w:keepNext/>
        <w:keepLines/>
        <w:numPr>
          <w:ilvl w:val="2"/>
          <w:numId w:val="125"/>
        </w:numPr>
        <w:tabs>
          <w:tab w:val="left" w:pos="1276"/>
          <w:tab w:val="left" w:pos="1560"/>
        </w:tabs>
        <w:spacing w:before="120" w:after="120" w:line="276" w:lineRule="auto"/>
        <w:ind w:left="0" w:firstLine="709"/>
        <w:jc w:val="both"/>
        <w:outlineLvl w:val="1"/>
        <w:rPr>
          <w:rFonts w:eastAsiaTheme="majorEastAsia"/>
          <w:b/>
          <w:bCs/>
          <w:sz w:val="28"/>
          <w:szCs w:val="28"/>
        </w:rPr>
      </w:pPr>
      <w:bookmarkStart w:id="134" w:name="_Toc121221330"/>
      <w:r w:rsidRPr="00717BE9">
        <w:rPr>
          <w:rFonts w:eastAsiaTheme="majorEastAsia"/>
          <w:b/>
          <w:bCs/>
          <w:sz w:val="28"/>
          <w:szCs w:val="28"/>
        </w:rPr>
        <w:t>Проверка объема реализации основных АСР технологических параметров</w:t>
      </w:r>
      <w:bookmarkEnd w:id="134"/>
    </w:p>
    <w:p w14:paraId="20CBBAD2" w14:textId="77777777" w:rsidR="00C445FC" w:rsidRPr="00717BE9" w:rsidRDefault="00C445FC" w:rsidP="00C445FC">
      <w:pPr>
        <w:tabs>
          <w:tab w:val="left" w:pos="1560"/>
        </w:tabs>
        <w:spacing w:after="240" w:line="276" w:lineRule="auto"/>
        <w:ind w:firstLine="709"/>
        <w:contextualSpacing/>
        <w:jc w:val="both"/>
        <w:rPr>
          <w:sz w:val="28"/>
          <w:szCs w:val="28"/>
        </w:rPr>
      </w:pPr>
      <w:r w:rsidRPr="00717BE9">
        <w:rPr>
          <w:sz w:val="28"/>
          <w:szCs w:val="28"/>
        </w:rPr>
        <w:t xml:space="preserve">Используя информацию, приведенную в приложении В </w:t>
      </w:r>
      <w:r w:rsidRPr="00717BE9">
        <w:rPr>
          <w:color w:val="000000"/>
          <w:sz w:val="28"/>
          <w:szCs w:val="28"/>
        </w:rPr>
        <w:t>к настоящим Методическим указаниям</w:t>
      </w:r>
      <w:r w:rsidRPr="00717BE9">
        <w:rPr>
          <w:sz w:val="28"/>
          <w:szCs w:val="28"/>
        </w:rPr>
        <w:t>, устанавливается</w:t>
      </w:r>
      <w:r w:rsidRPr="00717BE9" w:rsidDel="003B4110">
        <w:rPr>
          <w:sz w:val="28"/>
          <w:szCs w:val="28"/>
        </w:rPr>
        <w:t xml:space="preserve"> </w:t>
      </w:r>
      <w:r w:rsidRPr="00717BE9">
        <w:rPr>
          <w:sz w:val="28"/>
          <w:szCs w:val="28"/>
        </w:rPr>
        <w:t xml:space="preserve">соответствие объема </w:t>
      </w:r>
      <w:r w:rsidRPr="00717BE9">
        <w:rPr>
          <w:color w:val="000000"/>
          <w:sz w:val="28"/>
          <w:szCs w:val="28"/>
        </w:rPr>
        <w:t xml:space="preserve">основных </w:t>
      </w:r>
      <w:r w:rsidRPr="00717BE9">
        <w:rPr>
          <w:sz w:val="28"/>
          <w:szCs w:val="28"/>
        </w:rPr>
        <w:t>АСР технологических параметров перечню нормального состояния АСР, приведенного в подразделе А.1 приложения А к настоящим Методическим указаниям.</w:t>
      </w:r>
    </w:p>
    <w:p w14:paraId="42CAD7FD" w14:textId="77777777" w:rsidR="00C445FC" w:rsidRPr="00717BE9" w:rsidRDefault="00C445FC" w:rsidP="00DD4408">
      <w:pPr>
        <w:keepNext/>
        <w:keepLines/>
        <w:numPr>
          <w:ilvl w:val="2"/>
          <w:numId w:val="125"/>
        </w:numPr>
        <w:tabs>
          <w:tab w:val="left" w:pos="1276"/>
          <w:tab w:val="left" w:pos="1560"/>
        </w:tabs>
        <w:spacing w:before="120" w:after="120" w:line="276" w:lineRule="auto"/>
        <w:ind w:left="0" w:firstLine="709"/>
        <w:jc w:val="both"/>
        <w:outlineLvl w:val="1"/>
        <w:rPr>
          <w:rFonts w:eastAsiaTheme="majorEastAsia"/>
          <w:b/>
          <w:bCs/>
          <w:sz w:val="28"/>
          <w:szCs w:val="28"/>
        </w:rPr>
      </w:pPr>
      <w:bookmarkStart w:id="135" w:name="_Toc121221331"/>
      <w:r w:rsidRPr="00717BE9">
        <w:rPr>
          <w:rFonts w:eastAsiaTheme="majorEastAsia"/>
          <w:b/>
          <w:bCs/>
          <w:sz w:val="28"/>
          <w:szCs w:val="28"/>
        </w:rPr>
        <w:t>Проверка допустимости работы генерирующего оборудования ТЭС при различных отклонениях частоты от номинальной</w:t>
      </w:r>
      <w:bookmarkEnd w:id="135"/>
      <w:r w:rsidRPr="00717BE9">
        <w:rPr>
          <w:rFonts w:eastAsiaTheme="majorEastAsia"/>
          <w:b/>
          <w:bCs/>
          <w:sz w:val="28"/>
          <w:szCs w:val="28"/>
        </w:rPr>
        <w:t xml:space="preserve"> </w:t>
      </w:r>
    </w:p>
    <w:p w14:paraId="7ACCEC9C" w14:textId="77777777" w:rsidR="00C445FC" w:rsidRPr="00717BE9" w:rsidRDefault="00C445FC" w:rsidP="00C445FC">
      <w:pPr>
        <w:tabs>
          <w:tab w:val="left" w:pos="1418"/>
          <w:tab w:val="left" w:pos="1560"/>
        </w:tabs>
        <w:spacing w:after="240" w:line="276" w:lineRule="auto"/>
        <w:ind w:firstLine="709"/>
        <w:jc w:val="both"/>
        <w:rPr>
          <w:sz w:val="28"/>
          <w:szCs w:val="28"/>
        </w:rPr>
      </w:pPr>
      <w:r w:rsidRPr="00717BE9">
        <w:rPr>
          <w:sz w:val="28"/>
          <w:szCs w:val="28"/>
        </w:rPr>
        <w:t xml:space="preserve">Используя информацию, приведенную в приложении В </w:t>
      </w:r>
      <w:r w:rsidRPr="00717BE9">
        <w:rPr>
          <w:color w:val="000000"/>
          <w:sz w:val="28"/>
          <w:szCs w:val="28"/>
        </w:rPr>
        <w:t>к настоящим Методическим указаниям</w:t>
      </w:r>
      <w:r w:rsidRPr="00717BE9">
        <w:rPr>
          <w:sz w:val="28"/>
          <w:szCs w:val="28"/>
        </w:rPr>
        <w:t>, устанавливается возможность работы генераторов и приводящих их в движение двигателей при частоте отличной от номинальной согласно требованиям пункта 110 Правил технологического функционирования [6].</w:t>
      </w:r>
    </w:p>
    <w:p w14:paraId="229E0580" w14:textId="77777777" w:rsidR="00C445FC" w:rsidRPr="00717BE9" w:rsidRDefault="00C445FC" w:rsidP="00DD4408">
      <w:pPr>
        <w:keepNext/>
        <w:keepLines/>
        <w:numPr>
          <w:ilvl w:val="2"/>
          <w:numId w:val="125"/>
        </w:numPr>
        <w:tabs>
          <w:tab w:val="left" w:pos="1276"/>
          <w:tab w:val="left" w:pos="1560"/>
        </w:tabs>
        <w:spacing w:before="120" w:after="120" w:line="276" w:lineRule="auto"/>
        <w:ind w:left="0" w:firstLine="709"/>
        <w:jc w:val="both"/>
        <w:outlineLvl w:val="1"/>
        <w:rPr>
          <w:rFonts w:eastAsiaTheme="majorEastAsia"/>
          <w:b/>
          <w:bCs/>
          <w:sz w:val="28"/>
          <w:szCs w:val="28"/>
        </w:rPr>
      </w:pPr>
      <w:bookmarkStart w:id="136" w:name="_Toc121221332"/>
      <w:r w:rsidRPr="00717BE9">
        <w:rPr>
          <w:rFonts w:eastAsiaTheme="majorEastAsia"/>
          <w:b/>
          <w:bCs/>
          <w:sz w:val="28"/>
          <w:szCs w:val="28"/>
        </w:rPr>
        <w:t>Проверка содержащихся в инструкциях указаний по действиям оперативного персонала ТЭС при отклонениях частоты в энергосистеме и наличия организации на ТЭС мониторинга участия генерирующего оборудования в ОПРЧ</w:t>
      </w:r>
      <w:bookmarkEnd w:id="136"/>
      <w:r w:rsidRPr="00717BE9">
        <w:rPr>
          <w:rFonts w:eastAsiaTheme="majorEastAsia"/>
          <w:b/>
          <w:bCs/>
          <w:sz w:val="28"/>
          <w:szCs w:val="28"/>
        </w:rPr>
        <w:t xml:space="preserve"> </w:t>
      </w:r>
    </w:p>
    <w:p w14:paraId="2345B779" w14:textId="77777777" w:rsidR="00C445FC" w:rsidRPr="00717BE9" w:rsidRDefault="00C445FC" w:rsidP="00C445FC">
      <w:pPr>
        <w:tabs>
          <w:tab w:val="left" w:pos="1418"/>
          <w:tab w:val="left" w:pos="1701"/>
        </w:tabs>
        <w:spacing w:line="259" w:lineRule="auto"/>
        <w:ind w:firstLine="709"/>
        <w:jc w:val="both"/>
        <w:rPr>
          <w:sz w:val="28"/>
          <w:szCs w:val="28"/>
        </w:rPr>
      </w:pPr>
      <w:r w:rsidRPr="00717BE9">
        <w:rPr>
          <w:sz w:val="28"/>
          <w:szCs w:val="28"/>
        </w:rPr>
        <w:t xml:space="preserve">6.1.5.1. Используя информацию, приведенную в  приложении В </w:t>
      </w:r>
      <w:r w:rsidRPr="00717BE9">
        <w:rPr>
          <w:color w:val="000000"/>
          <w:sz w:val="28"/>
          <w:szCs w:val="28"/>
        </w:rPr>
        <w:t>к настоящим Методическим указаниям</w:t>
      </w:r>
      <w:r w:rsidRPr="00717BE9">
        <w:rPr>
          <w:sz w:val="28"/>
          <w:szCs w:val="28"/>
        </w:rPr>
        <w:t>, устанавливается наличие в инструкции по эксплуатации генерирующего оборудования ТЭС и в инструкции по предупреждению и ликвидации нарушений нормального режима на ТЭС указаний по действию персонала электростанции при отклонениях частоты в энергосистеме и их соответствия положениям пунктов 12, 13 Требований [1].</w:t>
      </w:r>
    </w:p>
    <w:p w14:paraId="449C6ABC" w14:textId="77777777" w:rsidR="00C445FC" w:rsidRPr="00717BE9" w:rsidRDefault="00C445FC" w:rsidP="00C445FC">
      <w:pPr>
        <w:tabs>
          <w:tab w:val="left" w:pos="1418"/>
          <w:tab w:val="left" w:pos="1701"/>
        </w:tabs>
        <w:spacing w:line="276" w:lineRule="auto"/>
        <w:ind w:firstLine="709"/>
        <w:jc w:val="both"/>
        <w:rPr>
          <w:sz w:val="28"/>
          <w:szCs w:val="28"/>
        </w:rPr>
      </w:pPr>
      <w:r w:rsidRPr="00717BE9">
        <w:rPr>
          <w:sz w:val="28"/>
          <w:szCs w:val="28"/>
        </w:rPr>
        <w:t xml:space="preserve">6.1.5.2. Используя информацию, приведенную в приложении В </w:t>
      </w:r>
      <w:r w:rsidRPr="00717BE9">
        <w:rPr>
          <w:color w:val="000000"/>
          <w:sz w:val="28"/>
          <w:szCs w:val="28"/>
        </w:rPr>
        <w:t>к настоящим Методическим указаниям</w:t>
      </w:r>
      <w:r w:rsidRPr="00717BE9">
        <w:rPr>
          <w:sz w:val="28"/>
          <w:szCs w:val="28"/>
        </w:rPr>
        <w:t>, устанавливается соответствие организации на ТЭС мониторинга участия генерирующего оборудования в ОПРЧ положениям перечислений подпунктов «г», «д» пункта 43 и пункта 44 Требований [1].</w:t>
      </w:r>
    </w:p>
    <w:p w14:paraId="3FB7769A" w14:textId="77777777" w:rsidR="00C445FC" w:rsidRPr="00717BE9" w:rsidRDefault="00C445FC" w:rsidP="00DD4408">
      <w:pPr>
        <w:keepNext/>
        <w:keepLines/>
        <w:numPr>
          <w:ilvl w:val="2"/>
          <w:numId w:val="125"/>
        </w:numPr>
        <w:tabs>
          <w:tab w:val="left" w:pos="1276"/>
          <w:tab w:val="left" w:pos="1560"/>
        </w:tabs>
        <w:spacing w:before="120" w:after="120" w:line="276" w:lineRule="auto"/>
        <w:ind w:left="0" w:firstLine="709"/>
        <w:jc w:val="both"/>
        <w:outlineLvl w:val="1"/>
        <w:rPr>
          <w:rFonts w:eastAsiaTheme="majorEastAsia"/>
          <w:b/>
          <w:bCs/>
          <w:sz w:val="28"/>
          <w:szCs w:val="28"/>
        </w:rPr>
      </w:pPr>
      <w:bookmarkStart w:id="137" w:name="_Toc121221333"/>
      <w:r w:rsidRPr="00717BE9">
        <w:rPr>
          <w:rFonts w:eastAsiaTheme="majorEastAsia"/>
          <w:b/>
          <w:bCs/>
          <w:sz w:val="28"/>
          <w:szCs w:val="28"/>
        </w:rPr>
        <w:t>Проверка точности измерения частоты вращения ротора турбины</w:t>
      </w:r>
      <w:bookmarkEnd w:id="137"/>
      <w:r w:rsidRPr="00717BE9">
        <w:rPr>
          <w:rFonts w:eastAsiaTheme="majorEastAsia"/>
          <w:b/>
          <w:bCs/>
          <w:sz w:val="28"/>
          <w:szCs w:val="28"/>
        </w:rPr>
        <w:t xml:space="preserve"> </w:t>
      </w:r>
    </w:p>
    <w:p w14:paraId="7C4DD6A5" w14:textId="77777777" w:rsidR="00C445FC" w:rsidRPr="00717BE9" w:rsidRDefault="00C445FC" w:rsidP="00DD4408">
      <w:pPr>
        <w:numPr>
          <w:ilvl w:val="3"/>
          <w:numId w:val="126"/>
        </w:numPr>
        <w:tabs>
          <w:tab w:val="left" w:pos="1418"/>
          <w:tab w:val="left" w:pos="1701"/>
        </w:tabs>
        <w:spacing w:line="276" w:lineRule="auto"/>
        <w:ind w:left="0" w:firstLine="709"/>
        <w:contextualSpacing/>
        <w:jc w:val="both"/>
        <w:rPr>
          <w:color w:val="000000"/>
          <w:sz w:val="28"/>
          <w:szCs w:val="28"/>
        </w:rPr>
      </w:pPr>
      <w:r w:rsidRPr="00717BE9">
        <w:rPr>
          <w:sz w:val="28"/>
          <w:szCs w:val="28"/>
        </w:rPr>
        <w:t xml:space="preserve">Соответствие </w:t>
      </w:r>
      <w:r w:rsidRPr="00717BE9">
        <w:rPr>
          <w:color w:val="000000"/>
          <w:sz w:val="28"/>
          <w:szCs w:val="28"/>
        </w:rPr>
        <w:t xml:space="preserve">погрешности измерения частоты вращения ротора нормам, установленным подпунктом «а» пункта 43 </w:t>
      </w:r>
      <w:r w:rsidRPr="00717BE9">
        <w:rPr>
          <w:sz w:val="28"/>
          <w:szCs w:val="28"/>
        </w:rPr>
        <w:t>Требований [1] устанавливается методом сравнения измерений частоты вращения ротора турбины с измерениями частоты электрического тока на шинах ТЭС.</w:t>
      </w:r>
    </w:p>
    <w:p w14:paraId="51307CF0" w14:textId="77777777" w:rsidR="00C445FC" w:rsidRPr="00717BE9" w:rsidRDefault="00C445FC" w:rsidP="00DD4408">
      <w:pPr>
        <w:numPr>
          <w:ilvl w:val="3"/>
          <w:numId w:val="126"/>
        </w:numPr>
        <w:tabs>
          <w:tab w:val="left" w:pos="1418"/>
          <w:tab w:val="left" w:pos="1701"/>
        </w:tabs>
        <w:spacing w:line="276" w:lineRule="auto"/>
        <w:ind w:left="0" w:firstLine="709"/>
        <w:contextualSpacing/>
        <w:jc w:val="both"/>
        <w:rPr>
          <w:sz w:val="28"/>
          <w:szCs w:val="28"/>
        </w:rPr>
      </w:pPr>
      <w:r w:rsidRPr="00717BE9">
        <w:rPr>
          <w:sz w:val="28"/>
          <w:szCs w:val="28"/>
        </w:rPr>
        <w:t>Для одинаковых меток времени р</w:t>
      </w:r>
      <w:r w:rsidRPr="00717BE9">
        <w:rPr>
          <w:color w:val="000000"/>
          <w:sz w:val="28"/>
          <w:szCs w:val="28"/>
        </w:rPr>
        <w:t>аз</w:t>
      </w:r>
      <w:r w:rsidRPr="00717BE9">
        <w:rPr>
          <w:sz w:val="28"/>
          <w:szCs w:val="28"/>
        </w:rPr>
        <w:t xml:space="preserve">ность указанных измерений частоты не должна превышать 55 </w:t>
      </w:r>
      <w:proofErr w:type="spellStart"/>
      <w:r w:rsidRPr="00717BE9">
        <w:rPr>
          <w:sz w:val="28"/>
          <w:szCs w:val="28"/>
        </w:rPr>
        <w:t>мГц</w:t>
      </w:r>
      <w:proofErr w:type="spellEnd"/>
      <w:r w:rsidRPr="00717BE9">
        <w:rPr>
          <w:sz w:val="28"/>
          <w:szCs w:val="28"/>
        </w:rPr>
        <w:t xml:space="preserve">. </w:t>
      </w:r>
    </w:p>
    <w:p w14:paraId="4C35ECE9" w14:textId="77777777" w:rsidR="00C445FC" w:rsidRPr="00717BE9" w:rsidRDefault="00C445FC" w:rsidP="00DD4408">
      <w:pPr>
        <w:numPr>
          <w:ilvl w:val="3"/>
          <w:numId w:val="126"/>
        </w:numPr>
        <w:tabs>
          <w:tab w:val="left" w:pos="1418"/>
          <w:tab w:val="left" w:pos="1701"/>
        </w:tabs>
        <w:spacing w:line="276" w:lineRule="auto"/>
        <w:ind w:left="0" w:firstLine="709"/>
        <w:contextualSpacing/>
        <w:jc w:val="both"/>
        <w:rPr>
          <w:sz w:val="28"/>
          <w:szCs w:val="28"/>
        </w:rPr>
      </w:pPr>
      <w:r w:rsidRPr="00717BE9">
        <w:rPr>
          <w:sz w:val="28"/>
          <w:szCs w:val="28"/>
        </w:rPr>
        <w:t xml:space="preserve">Вышеупомянутые измерения должны быть представлены </w:t>
      </w:r>
      <w:r w:rsidRPr="00717BE9">
        <w:rPr>
          <w:sz w:val="28"/>
          <w:szCs w:val="28"/>
        </w:rPr>
        <w:br/>
        <w:t xml:space="preserve">в АО «СО ЕЭС» в табличном виде в формате MS </w:t>
      </w:r>
      <w:proofErr w:type="spellStart"/>
      <w:r w:rsidRPr="00717BE9">
        <w:rPr>
          <w:sz w:val="28"/>
          <w:szCs w:val="28"/>
        </w:rPr>
        <w:t>Excel</w:t>
      </w:r>
      <w:proofErr w:type="spellEnd"/>
      <w:r w:rsidRPr="00717BE9">
        <w:rPr>
          <w:sz w:val="28"/>
          <w:szCs w:val="28"/>
        </w:rPr>
        <w:t xml:space="preserve"> за период в один час, </w:t>
      </w:r>
      <w:r w:rsidRPr="00717BE9">
        <w:rPr>
          <w:sz w:val="28"/>
          <w:szCs w:val="28"/>
        </w:rPr>
        <w:br/>
        <w:t xml:space="preserve">при этом шаг регистрации данных не должен превышать 1 с и содержать метку всемирного координированного времени (UTC). </w:t>
      </w:r>
    </w:p>
    <w:p w14:paraId="4BCE8BCC" w14:textId="77777777" w:rsidR="00C445FC" w:rsidRPr="00717BE9" w:rsidRDefault="00C445FC" w:rsidP="00DD4408">
      <w:pPr>
        <w:numPr>
          <w:ilvl w:val="3"/>
          <w:numId w:val="126"/>
        </w:numPr>
        <w:tabs>
          <w:tab w:val="left" w:pos="1418"/>
          <w:tab w:val="left" w:pos="1701"/>
        </w:tabs>
        <w:spacing w:line="276" w:lineRule="auto"/>
        <w:ind w:left="0" w:firstLine="709"/>
        <w:contextualSpacing/>
        <w:jc w:val="both"/>
        <w:rPr>
          <w:color w:val="000000"/>
          <w:sz w:val="28"/>
          <w:szCs w:val="28"/>
        </w:rPr>
      </w:pPr>
      <w:r w:rsidRPr="00717BE9">
        <w:rPr>
          <w:sz w:val="28"/>
          <w:szCs w:val="28"/>
        </w:rPr>
        <w:t>При рассмотрении отчета по результатам проверки готовности генерирующего оборудования ТЭС к участию в ОПРЧ работники АО «СО ЕЭС» осуществляют оценку точности измерений частоты вращения турбины аналогичным методом, сравнивая данные, представленные собственником или иным законным владельцем ТЭС, с частотой электрического тока, измеренной в диспетчерском центре АО «СО ЕЭС»</w:t>
      </w:r>
      <w:r w:rsidRPr="00717BE9">
        <w:rPr>
          <w:color w:val="000000"/>
          <w:sz w:val="28"/>
          <w:szCs w:val="28"/>
        </w:rPr>
        <w:t>.</w:t>
      </w:r>
    </w:p>
    <w:p w14:paraId="4DD5F331" w14:textId="77777777" w:rsidR="00C445FC" w:rsidRPr="00717BE9" w:rsidRDefault="00C445FC" w:rsidP="00DD4408">
      <w:pPr>
        <w:keepNext/>
        <w:keepLines/>
        <w:numPr>
          <w:ilvl w:val="2"/>
          <w:numId w:val="125"/>
        </w:numPr>
        <w:tabs>
          <w:tab w:val="left" w:pos="1276"/>
          <w:tab w:val="left" w:pos="1560"/>
        </w:tabs>
        <w:spacing w:before="120" w:after="120" w:line="276" w:lineRule="auto"/>
        <w:ind w:left="0" w:firstLine="709"/>
        <w:jc w:val="both"/>
        <w:outlineLvl w:val="1"/>
        <w:rPr>
          <w:rFonts w:eastAsiaTheme="majorEastAsia"/>
          <w:b/>
          <w:bCs/>
          <w:sz w:val="28"/>
          <w:szCs w:val="28"/>
        </w:rPr>
      </w:pPr>
      <w:bookmarkStart w:id="138" w:name="_Toc121221334"/>
      <w:r w:rsidRPr="00717BE9">
        <w:rPr>
          <w:rFonts w:eastAsiaTheme="majorEastAsia"/>
          <w:b/>
          <w:bCs/>
          <w:sz w:val="28"/>
          <w:szCs w:val="28"/>
        </w:rPr>
        <w:t>Проверка средств измерения частоты электрического тока и активной мощности</w:t>
      </w:r>
      <w:bookmarkEnd w:id="138"/>
    </w:p>
    <w:p w14:paraId="23DF6FBA" w14:textId="77777777" w:rsidR="00C445FC" w:rsidRPr="00717BE9" w:rsidRDefault="00C445FC" w:rsidP="00DD4408">
      <w:pPr>
        <w:numPr>
          <w:ilvl w:val="3"/>
          <w:numId w:val="127"/>
        </w:numPr>
        <w:tabs>
          <w:tab w:val="left" w:pos="1418"/>
          <w:tab w:val="left" w:pos="1701"/>
        </w:tabs>
        <w:spacing w:line="276" w:lineRule="auto"/>
        <w:ind w:left="0" w:firstLine="710"/>
        <w:contextualSpacing/>
        <w:jc w:val="both"/>
        <w:rPr>
          <w:color w:val="000000"/>
          <w:sz w:val="28"/>
          <w:szCs w:val="28"/>
        </w:rPr>
      </w:pPr>
      <w:r w:rsidRPr="00717BE9">
        <w:rPr>
          <w:color w:val="000000"/>
          <w:sz w:val="28"/>
          <w:szCs w:val="28"/>
        </w:rPr>
        <w:t xml:space="preserve">Используя </w:t>
      </w:r>
      <w:r w:rsidRPr="00717BE9">
        <w:rPr>
          <w:sz w:val="28"/>
          <w:szCs w:val="28"/>
        </w:rPr>
        <w:t xml:space="preserve">информацию, приведенную в приложении В </w:t>
      </w:r>
      <w:r w:rsidRPr="00717BE9">
        <w:rPr>
          <w:color w:val="000000"/>
          <w:sz w:val="28"/>
          <w:szCs w:val="28"/>
        </w:rPr>
        <w:t>к настоящим Методическим указаниям</w:t>
      </w:r>
      <w:r w:rsidRPr="00717BE9">
        <w:rPr>
          <w:sz w:val="28"/>
          <w:szCs w:val="28"/>
        </w:rPr>
        <w:t xml:space="preserve">, устанавливается </w:t>
      </w:r>
      <w:r w:rsidRPr="00717BE9">
        <w:rPr>
          <w:color w:val="000000"/>
          <w:sz w:val="28"/>
          <w:szCs w:val="28"/>
        </w:rPr>
        <w:t>соответствие технических средств, входящих в измерительные каналы частоты электрического тока и активной мощности, требованиям, указанным в подпунктах «б», «в» пункта 43 Требований </w:t>
      </w:r>
      <w:r w:rsidRPr="00717BE9">
        <w:rPr>
          <w:sz w:val="28"/>
          <w:szCs w:val="28"/>
        </w:rPr>
        <w:t>[1]</w:t>
      </w:r>
      <w:r w:rsidRPr="00717BE9">
        <w:rPr>
          <w:color w:val="000000"/>
          <w:sz w:val="28"/>
          <w:szCs w:val="28"/>
        </w:rPr>
        <w:t>.</w:t>
      </w:r>
    </w:p>
    <w:p w14:paraId="4DCDECA4" w14:textId="77777777" w:rsidR="00C445FC" w:rsidRPr="00717BE9" w:rsidRDefault="00C445FC" w:rsidP="00DD4408">
      <w:pPr>
        <w:numPr>
          <w:ilvl w:val="3"/>
          <w:numId w:val="127"/>
        </w:numPr>
        <w:tabs>
          <w:tab w:val="left" w:pos="1418"/>
          <w:tab w:val="left" w:pos="1701"/>
        </w:tabs>
        <w:spacing w:line="276" w:lineRule="auto"/>
        <w:ind w:left="0" w:firstLine="710"/>
        <w:contextualSpacing/>
        <w:jc w:val="both"/>
        <w:rPr>
          <w:color w:val="000000"/>
          <w:sz w:val="28"/>
          <w:szCs w:val="28"/>
        </w:rPr>
      </w:pPr>
      <w:r w:rsidRPr="00717BE9">
        <w:rPr>
          <w:color w:val="000000"/>
          <w:sz w:val="28"/>
          <w:szCs w:val="28"/>
        </w:rPr>
        <w:t>Условие, указанное в подпункте «б» пункта 43 Требований [1] распространяется на все секции и системы сборных шин генераторного и высшего напряжения электростанций.</w:t>
      </w:r>
    </w:p>
    <w:p w14:paraId="6FFC20A6" w14:textId="77777777" w:rsidR="00C445FC" w:rsidRPr="00717BE9" w:rsidRDefault="00C445FC" w:rsidP="00DD4408">
      <w:pPr>
        <w:numPr>
          <w:ilvl w:val="3"/>
          <w:numId w:val="127"/>
        </w:numPr>
        <w:tabs>
          <w:tab w:val="left" w:pos="1418"/>
          <w:tab w:val="left" w:pos="1701"/>
        </w:tabs>
        <w:spacing w:line="276" w:lineRule="auto"/>
        <w:ind w:left="0" w:firstLine="710"/>
        <w:contextualSpacing/>
        <w:jc w:val="both"/>
        <w:rPr>
          <w:color w:val="000000"/>
          <w:sz w:val="28"/>
          <w:szCs w:val="28"/>
        </w:rPr>
      </w:pPr>
      <w:r w:rsidRPr="00717BE9">
        <w:rPr>
          <w:color w:val="000000"/>
          <w:sz w:val="28"/>
          <w:szCs w:val="28"/>
        </w:rPr>
        <w:t>Условия по использованию датчиков активной мощности, перечисленные в подпункте «в» пункта 43 Требований [1] относятся к МИП в составе СОТИАССО. При этом метрологические характеристики МИП должны соответствовать</w:t>
      </w:r>
      <w:r w:rsidRPr="00717BE9">
        <w:rPr>
          <w:sz w:val="28"/>
          <w:szCs w:val="28"/>
        </w:rPr>
        <w:t xml:space="preserve"> требованиям ГОСТ 31819.22-2012 [7], а возможность перевода</w:t>
      </w:r>
      <w:r w:rsidRPr="00717BE9">
        <w:rPr>
          <w:color w:val="000000"/>
          <w:sz w:val="28"/>
          <w:szCs w:val="28"/>
        </w:rPr>
        <w:t xml:space="preserve"> измерительных цепей датчиков активной мощности на резервные ТН должна быть обеспечена только при наличии на генерирующем оборудовании резервных ТН. </w:t>
      </w:r>
    </w:p>
    <w:p w14:paraId="367D6EAD" w14:textId="77777777" w:rsidR="00C445FC" w:rsidRPr="00717BE9" w:rsidRDefault="00C445FC" w:rsidP="00DD4408">
      <w:pPr>
        <w:keepNext/>
        <w:keepLines/>
        <w:numPr>
          <w:ilvl w:val="2"/>
          <w:numId w:val="125"/>
        </w:numPr>
        <w:tabs>
          <w:tab w:val="left" w:pos="1276"/>
          <w:tab w:val="left" w:pos="1560"/>
        </w:tabs>
        <w:spacing w:before="120" w:after="120" w:line="276" w:lineRule="auto"/>
        <w:ind w:left="0" w:firstLine="709"/>
        <w:jc w:val="both"/>
        <w:outlineLvl w:val="1"/>
        <w:rPr>
          <w:rFonts w:eastAsiaTheme="majorEastAsia"/>
          <w:b/>
          <w:bCs/>
          <w:sz w:val="28"/>
          <w:szCs w:val="28"/>
        </w:rPr>
      </w:pPr>
      <w:bookmarkStart w:id="139" w:name="_Toc121221335"/>
      <w:r w:rsidRPr="00717BE9">
        <w:rPr>
          <w:rFonts w:eastAsiaTheme="majorEastAsia"/>
          <w:b/>
          <w:bCs/>
          <w:sz w:val="28"/>
          <w:szCs w:val="28"/>
        </w:rPr>
        <w:t>Проверка систем регистрации технологических параметров и мониторинга участия генерирующего оборудования в ОПРЧ</w:t>
      </w:r>
      <w:bookmarkEnd w:id="139"/>
      <w:r w:rsidRPr="00717BE9">
        <w:rPr>
          <w:rFonts w:eastAsiaTheme="majorEastAsia"/>
          <w:b/>
          <w:bCs/>
          <w:sz w:val="28"/>
          <w:szCs w:val="28"/>
        </w:rPr>
        <w:t xml:space="preserve"> </w:t>
      </w:r>
    </w:p>
    <w:p w14:paraId="050BABC2" w14:textId="77777777" w:rsidR="00C445FC" w:rsidRPr="00717BE9" w:rsidRDefault="00C445FC" w:rsidP="00C445FC">
      <w:pPr>
        <w:tabs>
          <w:tab w:val="left" w:pos="1418"/>
          <w:tab w:val="left" w:pos="1701"/>
        </w:tabs>
        <w:spacing w:line="276" w:lineRule="auto"/>
        <w:ind w:firstLine="709"/>
        <w:jc w:val="both"/>
        <w:rPr>
          <w:sz w:val="28"/>
          <w:szCs w:val="28"/>
        </w:rPr>
      </w:pPr>
      <w:r w:rsidRPr="00717BE9">
        <w:rPr>
          <w:sz w:val="28"/>
          <w:szCs w:val="28"/>
        </w:rPr>
        <w:t xml:space="preserve">6.1.8.1. Проверяется наличие перечня, указанного в пункте «о»                   приложения В </w:t>
      </w:r>
      <w:r w:rsidRPr="00717BE9">
        <w:rPr>
          <w:color w:val="000000"/>
          <w:sz w:val="28"/>
          <w:szCs w:val="28"/>
        </w:rPr>
        <w:t>к настоящим Методическим указаниям,</w:t>
      </w:r>
      <w:r w:rsidRPr="00717BE9">
        <w:rPr>
          <w:sz w:val="28"/>
          <w:szCs w:val="28"/>
        </w:rPr>
        <w:t xml:space="preserve"> а при  его отсутствии формируют вышеуказанный перечень для последующего включения в отчет о проверке готовности генерирующего оборудования ТЭС к участию в ОПРЧ.</w:t>
      </w:r>
    </w:p>
    <w:p w14:paraId="2BC8DAD7" w14:textId="77777777" w:rsidR="00C445FC" w:rsidRPr="00717BE9" w:rsidRDefault="00C445FC" w:rsidP="00C445FC">
      <w:pPr>
        <w:tabs>
          <w:tab w:val="left" w:pos="1418"/>
          <w:tab w:val="left" w:pos="1701"/>
        </w:tabs>
        <w:spacing w:line="276" w:lineRule="auto"/>
        <w:ind w:firstLine="709"/>
        <w:jc w:val="both"/>
        <w:rPr>
          <w:sz w:val="28"/>
          <w:szCs w:val="28"/>
        </w:rPr>
      </w:pPr>
      <w:r w:rsidRPr="00717BE9">
        <w:rPr>
          <w:sz w:val="28"/>
          <w:szCs w:val="28"/>
        </w:rPr>
        <w:t>6.1.8.2. Проверяется указанный выше перечень на наличие технологических параметров, приведенных в приложении Б к настоящим Методическим указаниям для соответствующего типа генерирующего оборудования ТЭС, и при отсутствии каких-либо технологических параметров в перечне определяют мероприятия по организации их регистрации и архивирования.</w:t>
      </w:r>
    </w:p>
    <w:p w14:paraId="538027C5" w14:textId="77777777" w:rsidR="00C445FC" w:rsidRPr="00717BE9" w:rsidRDefault="00C445FC" w:rsidP="00C445FC">
      <w:pPr>
        <w:tabs>
          <w:tab w:val="left" w:pos="1418"/>
          <w:tab w:val="left" w:pos="1701"/>
        </w:tabs>
        <w:spacing w:line="276" w:lineRule="auto"/>
        <w:ind w:firstLine="709"/>
        <w:jc w:val="both"/>
        <w:rPr>
          <w:sz w:val="28"/>
          <w:szCs w:val="28"/>
        </w:rPr>
      </w:pPr>
      <w:r w:rsidRPr="00717BE9">
        <w:rPr>
          <w:sz w:val="28"/>
          <w:szCs w:val="28"/>
        </w:rPr>
        <w:t xml:space="preserve">6.1.8.3. Проверяется выполнение требований раздела 5.3 настоящих Методических указаний в отношении регистрации технологических параметров </w:t>
      </w:r>
      <w:r w:rsidRPr="00717BE9">
        <w:rPr>
          <w:sz w:val="28"/>
          <w:szCs w:val="28"/>
        </w:rPr>
        <w:br/>
        <w:t>во время проведения контрольных испытаний и определяют перечень мероприятий по их обеспечению.</w:t>
      </w:r>
    </w:p>
    <w:p w14:paraId="76829D36" w14:textId="77777777" w:rsidR="00C445FC" w:rsidRPr="00717BE9" w:rsidRDefault="00C445FC" w:rsidP="00C445FC">
      <w:pPr>
        <w:tabs>
          <w:tab w:val="left" w:pos="1418"/>
          <w:tab w:val="left" w:pos="1701"/>
        </w:tabs>
        <w:spacing w:line="276" w:lineRule="auto"/>
        <w:ind w:firstLine="709"/>
        <w:jc w:val="both"/>
        <w:rPr>
          <w:sz w:val="28"/>
          <w:szCs w:val="28"/>
        </w:rPr>
      </w:pPr>
      <w:r w:rsidRPr="00717BE9">
        <w:rPr>
          <w:sz w:val="28"/>
          <w:szCs w:val="28"/>
        </w:rPr>
        <w:t>6.1.8.4. Проверяется соответствие периодичности или дискретности регистрации измерений частоты вращения первичных двигателей, частоты электрического тока и активной мощности на шинах генерирующего оборудования ТЭС требованиям, указанным в подпунктах «а», «б», «в» пункта 43 Требований [1].</w:t>
      </w:r>
    </w:p>
    <w:p w14:paraId="0BD608FF" w14:textId="77777777" w:rsidR="00C445FC" w:rsidRPr="00717BE9" w:rsidRDefault="00C445FC" w:rsidP="00C445FC">
      <w:pPr>
        <w:spacing w:line="276" w:lineRule="auto"/>
        <w:ind w:firstLine="709"/>
        <w:jc w:val="both"/>
        <w:rPr>
          <w:sz w:val="28"/>
          <w:szCs w:val="28"/>
        </w:rPr>
      </w:pPr>
      <w:r w:rsidRPr="00717BE9">
        <w:rPr>
          <w:sz w:val="28"/>
          <w:szCs w:val="28"/>
        </w:rPr>
        <w:t>Максимальное допустимое количество повторяющихся значений измерений по частоте и мощности в прикладываемой выгрузке не должно превышать 2 согласно Методике мониторинга [8]</w:t>
      </w:r>
      <w:r w:rsidRPr="00717BE9">
        <w:rPr>
          <w:color w:val="000000"/>
          <w:sz w:val="28"/>
          <w:szCs w:val="28"/>
        </w:rPr>
        <w:t>.</w:t>
      </w:r>
    </w:p>
    <w:p w14:paraId="2D23D32A" w14:textId="77777777" w:rsidR="00C445FC" w:rsidRPr="00717BE9" w:rsidRDefault="00C445FC" w:rsidP="00C445FC">
      <w:pPr>
        <w:tabs>
          <w:tab w:val="left" w:pos="1418"/>
          <w:tab w:val="left" w:pos="1701"/>
        </w:tabs>
        <w:spacing w:line="276" w:lineRule="auto"/>
        <w:ind w:firstLine="709"/>
        <w:jc w:val="both"/>
        <w:rPr>
          <w:sz w:val="28"/>
          <w:szCs w:val="28"/>
        </w:rPr>
      </w:pPr>
      <w:r w:rsidRPr="00717BE9">
        <w:rPr>
          <w:sz w:val="28"/>
          <w:szCs w:val="28"/>
        </w:rPr>
        <w:t>6.1.8.5. Периодичность или дискретность регистрации технологических параметров из перечня, приведенного в приложении Б к настоящим Методическим указаниям, не указанных в пункте 6.1.8.4, должны соответствовать требованиям пункта 5.3.4 настоящих Методических указаний.</w:t>
      </w:r>
    </w:p>
    <w:p w14:paraId="5268B265" w14:textId="77777777" w:rsidR="00C445FC" w:rsidRPr="00717BE9" w:rsidRDefault="00C445FC" w:rsidP="00C445FC">
      <w:pPr>
        <w:tabs>
          <w:tab w:val="left" w:pos="1418"/>
          <w:tab w:val="left" w:pos="1701"/>
        </w:tabs>
        <w:spacing w:line="276" w:lineRule="auto"/>
        <w:ind w:firstLine="709"/>
        <w:jc w:val="both"/>
        <w:rPr>
          <w:sz w:val="28"/>
          <w:szCs w:val="28"/>
        </w:rPr>
      </w:pPr>
      <w:r w:rsidRPr="00717BE9">
        <w:rPr>
          <w:sz w:val="28"/>
          <w:szCs w:val="28"/>
        </w:rPr>
        <w:t xml:space="preserve">6.1.8.6. Технологические параметры, используемые согласно подпунктам «а», «б», «в» пункта 43 Требований [1] для целей мониторинга участия генерирующего оборудования ТЭС в ОПРЧ, должны архивироваться со сроком хранения не менее 3 календарных месяцев, а для случаев отклонения частоты от номинальной на </w:t>
      </w:r>
      <w:r w:rsidRPr="00717BE9">
        <w:sym w:font="Symbol" w:char="F0B1"/>
      </w:r>
      <w:r w:rsidRPr="00717BE9">
        <w:rPr>
          <w:sz w:val="28"/>
          <w:szCs w:val="28"/>
        </w:rPr>
        <w:t>0,20 Гц и более должна быть предусмотрена возможность создания импульс-архивов или выгрузки и хранения данных не менее 12 календарных месяцев.</w:t>
      </w:r>
    </w:p>
    <w:p w14:paraId="1590B91E" w14:textId="77777777" w:rsidR="00C445FC" w:rsidRPr="00717BE9" w:rsidRDefault="00C445FC" w:rsidP="00C445FC">
      <w:pPr>
        <w:tabs>
          <w:tab w:val="left" w:pos="1418"/>
          <w:tab w:val="left" w:pos="1701"/>
        </w:tabs>
        <w:spacing w:line="276" w:lineRule="auto"/>
        <w:ind w:firstLine="709"/>
        <w:jc w:val="both"/>
        <w:rPr>
          <w:sz w:val="28"/>
          <w:szCs w:val="28"/>
        </w:rPr>
      </w:pPr>
      <w:r w:rsidRPr="00717BE9">
        <w:rPr>
          <w:sz w:val="28"/>
          <w:szCs w:val="28"/>
        </w:rPr>
        <w:t>6.1.8.7. При наличии АСУ ТП на базе ПТК должны архивироваться технологические параметры в соответствии с требованиями пункта 6.1.8.6 и технологические параметры, приведенные в приложении Б к настоящим Методическим указаниям.</w:t>
      </w:r>
    </w:p>
    <w:p w14:paraId="6C1A6101" w14:textId="77777777" w:rsidR="00C445FC" w:rsidRPr="00717BE9" w:rsidRDefault="00C445FC" w:rsidP="00DD4408">
      <w:pPr>
        <w:keepNext/>
        <w:keepLines/>
        <w:numPr>
          <w:ilvl w:val="2"/>
          <w:numId w:val="125"/>
        </w:numPr>
        <w:tabs>
          <w:tab w:val="left" w:pos="1276"/>
          <w:tab w:val="left" w:pos="1560"/>
        </w:tabs>
        <w:spacing w:before="120" w:after="120" w:line="276" w:lineRule="auto"/>
        <w:ind w:left="0" w:firstLine="709"/>
        <w:jc w:val="both"/>
        <w:outlineLvl w:val="1"/>
        <w:rPr>
          <w:rFonts w:eastAsiaTheme="majorEastAsia"/>
          <w:b/>
          <w:bCs/>
          <w:sz w:val="28"/>
          <w:szCs w:val="28"/>
        </w:rPr>
      </w:pPr>
      <w:bookmarkStart w:id="140" w:name="_Toc121221336"/>
      <w:r w:rsidRPr="00717BE9">
        <w:rPr>
          <w:rFonts w:eastAsiaTheme="majorEastAsia"/>
          <w:b/>
          <w:bCs/>
          <w:sz w:val="28"/>
          <w:szCs w:val="28"/>
        </w:rPr>
        <w:t>Анализ участия генерирующего оборудования ТЭС в ОПРЧ</w:t>
      </w:r>
      <w:bookmarkEnd w:id="140"/>
    </w:p>
    <w:p w14:paraId="4B084A8A" w14:textId="77777777" w:rsidR="00C445FC" w:rsidRPr="00717BE9" w:rsidRDefault="00C445FC" w:rsidP="00C445FC">
      <w:pPr>
        <w:spacing w:line="276" w:lineRule="auto"/>
        <w:ind w:firstLine="709"/>
        <w:jc w:val="both"/>
        <w:rPr>
          <w:sz w:val="28"/>
          <w:szCs w:val="28"/>
        </w:rPr>
      </w:pPr>
      <w:r w:rsidRPr="00717BE9">
        <w:rPr>
          <w:sz w:val="28"/>
          <w:szCs w:val="28"/>
        </w:rPr>
        <w:t xml:space="preserve">В случаях, установленных подпунктом «в» пункта 4.1 настоящих Методических указаний, используя документацию и информацию, приведенную в приложении В </w:t>
      </w:r>
      <w:r w:rsidRPr="00717BE9">
        <w:rPr>
          <w:color w:val="000000"/>
          <w:sz w:val="28"/>
          <w:szCs w:val="28"/>
        </w:rPr>
        <w:t>к настоящим Методическим указаниям,</w:t>
      </w:r>
      <w:r w:rsidRPr="00717BE9">
        <w:rPr>
          <w:sz w:val="28"/>
          <w:szCs w:val="28"/>
        </w:rPr>
        <w:t xml:space="preserve"> оценивают участие в ОПРЧ генерирующего оборудования ТЭС посредством сравнения в хронологическом порядке параметров режима работы генерирующего оборудования ТЭС и ответных действий со стороны АСР, защит, блокировок, а также оперативного персонала и делают вывод о причинах неучастия (неудовлетворительного участия) генерирующего оборудования ТЭС в ОПРЧ.</w:t>
      </w:r>
    </w:p>
    <w:p w14:paraId="18206E9F" w14:textId="77777777" w:rsidR="00C445FC" w:rsidRPr="00717BE9" w:rsidRDefault="00C445FC" w:rsidP="00C445FC">
      <w:pPr>
        <w:spacing w:line="276" w:lineRule="auto"/>
        <w:ind w:firstLine="709"/>
        <w:jc w:val="both"/>
        <w:rPr>
          <w:sz w:val="28"/>
          <w:szCs w:val="28"/>
        </w:rPr>
      </w:pPr>
      <w:r w:rsidRPr="00717BE9">
        <w:rPr>
          <w:sz w:val="28"/>
          <w:szCs w:val="28"/>
        </w:rPr>
        <w:t xml:space="preserve">Анализ участия генерирующего оборудования ТЭС в ОПРЧ должен заканчиваться списком мероприятий, обеспечивающих устранение выявленных причин неучастия в данном виде регулирования. </w:t>
      </w:r>
    </w:p>
    <w:p w14:paraId="2F407F1D" w14:textId="77777777" w:rsidR="00C445FC" w:rsidRPr="00717BE9" w:rsidRDefault="00C445FC" w:rsidP="00DD4408">
      <w:pPr>
        <w:keepNext/>
        <w:keepLines/>
        <w:numPr>
          <w:ilvl w:val="1"/>
          <w:numId w:val="125"/>
        </w:numPr>
        <w:tabs>
          <w:tab w:val="left" w:pos="1276"/>
        </w:tabs>
        <w:spacing w:before="120" w:after="120" w:line="276" w:lineRule="auto"/>
        <w:ind w:left="0" w:firstLine="785"/>
        <w:jc w:val="both"/>
        <w:outlineLvl w:val="1"/>
        <w:rPr>
          <w:rFonts w:eastAsiaTheme="majorEastAsia"/>
          <w:b/>
          <w:bCs/>
          <w:sz w:val="28"/>
          <w:szCs w:val="28"/>
        </w:rPr>
      </w:pPr>
      <w:bookmarkStart w:id="141" w:name="_Toc121221337"/>
      <w:r w:rsidRPr="00717BE9">
        <w:rPr>
          <w:rFonts w:eastAsiaTheme="majorEastAsia"/>
          <w:b/>
          <w:bCs/>
          <w:sz w:val="28"/>
          <w:szCs w:val="28"/>
        </w:rPr>
        <w:t>Методика проведения контрольных испытаний</w:t>
      </w:r>
      <w:bookmarkEnd w:id="141"/>
    </w:p>
    <w:p w14:paraId="58593B99" w14:textId="77777777" w:rsidR="00C445FC" w:rsidRPr="00717BE9" w:rsidRDefault="00C445FC" w:rsidP="00DD4408">
      <w:pPr>
        <w:keepNext/>
        <w:keepLines/>
        <w:numPr>
          <w:ilvl w:val="2"/>
          <w:numId w:val="125"/>
        </w:numPr>
        <w:tabs>
          <w:tab w:val="left" w:pos="1276"/>
        </w:tabs>
        <w:spacing w:before="120" w:after="120" w:line="276" w:lineRule="auto"/>
        <w:ind w:left="0" w:firstLine="851"/>
        <w:jc w:val="both"/>
        <w:outlineLvl w:val="1"/>
        <w:rPr>
          <w:rFonts w:eastAsiaTheme="majorEastAsia"/>
          <w:b/>
          <w:bCs/>
          <w:sz w:val="28"/>
          <w:szCs w:val="28"/>
        </w:rPr>
      </w:pPr>
      <w:r w:rsidRPr="00717BE9">
        <w:rPr>
          <w:rFonts w:eastAsiaTheme="majorEastAsia"/>
          <w:b/>
          <w:bCs/>
          <w:sz w:val="28"/>
          <w:szCs w:val="28"/>
          <w:lang w:val="en-US"/>
        </w:rPr>
        <w:t xml:space="preserve"> </w:t>
      </w:r>
      <w:bookmarkStart w:id="142" w:name="_Toc121221338"/>
      <w:r w:rsidRPr="00717BE9">
        <w:rPr>
          <w:rFonts w:eastAsiaTheme="majorEastAsia"/>
          <w:b/>
          <w:bCs/>
          <w:sz w:val="28"/>
          <w:szCs w:val="28"/>
        </w:rPr>
        <w:t>Общие положения</w:t>
      </w:r>
      <w:bookmarkEnd w:id="142"/>
    </w:p>
    <w:p w14:paraId="72504208" w14:textId="77777777" w:rsidR="00C445FC" w:rsidRPr="00717BE9" w:rsidRDefault="00C445FC" w:rsidP="00DD4408">
      <w:pPr>
        <w:numPr>
          <w:ilvl w:val="3"/>
          <w:numId w:val="125"/>
        </w:numPr>
        <w:tabs>
          <w:tab w:val="left" w:pos="1418"/>
          <w:tab w:val="left" w:pos="1701"/>
        </w:tabs>
        <w:spacing w:line="276" w:lineRule="auto"/>
        <w:ind w:left="0" w:firstLine="785"/>
        <w:contextualSpacing/>
        <w:jc w:val="both"/>
        <w:rPr>
          <w:sz w:val="28"/>
          <w:szCs w:val="28"/>
        </w:rPr>
      </w:pPr>
      <w:r w:rsidRPr="00717BE9">
        <w:rPr>
          <w:rFonts w:eastAsiaTheme="majorEastAsia"/>
          <w:sz w:val="28"/>
          <w:szCs w:val="28"/>
        </w:rPr>
        <w:t>Контрольные испытания генерирующего оборудования ТЭС включают в себя следующие опыты</w:t>
      </w:r>
      <w:r w:rsidRPr="00717BE9">
        <w:rPr>
          <w:sz w:val="28"/>
          <w:szCs w:val="28"/>
        </w:rPr>
        <w:t>:</w:t>
      </w:r>
    </w:p>
    <w:p w14:paraId="0C022ADD" w14:textId="77777777" w:rsidR="00C445FC" w:rsidRPr="00717BE9" w:rsidRDefault="00C445FC" w:rsidP="00DD4408">
      <w:pPr>
        <w:numPr>
          <w:ilvl w:val="0"/>
          <w:numId w:val="96"/>
        </w:numPr>
        <w:tabs>
          <w:tab w:val="left" w:pos="1134"/>
        </w:tabs>
        <w:spacing w:line="276" w:lineRule="auto"/>
        <w:ind w:left="0" w:firstLine="709"/>
        <w:contextualSpacing/>
        <w:jc w:val="both"/>
        <w:rPr>
          <w:color w:val="000000"/>
          <w:sz w:val="28"/>
          <w:szCs w:val="28"/>
        </w:rPr>
      </w:pPr>
      <w:r w:rsidRPr="00717BE9">
        <w:rPr>
          <w:color w:val="000000"/>
          <w:sz w:val="28"/>
          <w:szCs w:val="28"/>
        </w:rPr>
        <w:t>проверка динамики первичного регулирования;</w:t>
      </w:r>
    </w:p>
    <w:p w14:paraId="4A3320CC" w14:textId="77777777" w:rsidR="00C445FC" w:rsidRPr="00717BE9" w:rsidRDefault="00C445FC" w:rsidP="00C445FC">
      <w:pPr>
        <w:tabs>
          <w:tab w:val="left" w:pos="1134"/>
        </w:tabs>
        <w:spacing w:line="276" w:lineRule="auto"/>
        <w:ind w:firstLine="709"/>
        <w:contextualSpacing/>
        <w:jc w:val="both"/>
        <w:rPr>
          <w:color w:val="000000"/>
          <w:sz w:val="28"/>
          <w:szCs w:val="28"/>
        </w:rPr>
      </w:pPr>
      <w:r w:rsidRPr="00717BE9">
        <w:rPr>
          <w:color w:val="000000"/>
          <w:sz w:val="28"/>
          <w:szCs w:val="28"/>
        </w:rPr>
        <w:t>б) оценка степени нечувствительности САРЧМ;</w:t>
      </w:r>
    </w:p>
    <w:p w14:paraId="267E1B03" w14:textId="77777777" w:rsidR="00C445FC" w:rsidRPr="00717BE9" w:rsidRDefault="00C445FC" w:rsidP="00C445FC">
      <w:pPr>
        <w:tabs>
          <w:tab w:val="left" w:pos="1134"/>
        </w:tabs>
        <w:spacing w:line="276" w:lineRule="auto"/>
        <w:ind w:firstLine="709"/>
        <w:contextualSpacing/>
        <w:jc w:val="both"/>
        <w:rPr>
          <w:color w:val="000000"/>
          <w:sz w:val="28"/>
          <w:szCs w:val="28"/>
        </w:rPr>
      </w:pPr>
      <w:r w:rsidRPr="00717BE9">
        <w:rPr>
          <w:color w:val="000000"/>
          <w:sz w:val="28"/>
          <w:szCs w:val="28"/>
        </w:rPr>
        <w:t>в) проверка работы САРЧМ при знакопеременных отклонениях частоты.</w:t>
      </w:r>
    </w:p>
    <w:p w14:paraId="4EDF00F4" w14:textId="77777777" w:rsidR="00C445FC" w:rsidRPr="00717BE9" w:rsidRDefault="00C445FC" w:rsidP="00DD4408">
      <w:pPr>
        <w:numPr>
          <w:ilvl w:val="3"/>
          <w:numId w:val="125"/>
        </w:numPr>
        <w:tabs>
          <w:tab w:val="left" w:pos="1418"/>
          <w:tab w:val="left" w:pos="1701"/>
        </w:tabs>
        <w:spacing w:line="276" w:lineRule="auto"/>
        <w:ind w:left="0" w:firstLine="709"/>
        <w:contextualSpacing/>
        <w:jc w:val="both"/>
        <w:rPr>
          <w:rFonts w:eastAsiaTheme="majorEastAsia"/>
          <w:sz w:val="28"/>
          <w:szCs w:val="28"/>
        </w:rPr>
      </w:pPr>
      <w:r w:rsidRPr="00717BE9">
        <w:rPr>
          <w:rFonts w:eastAsiaTheme="majorEastAsia"/>
          <w:sz w:val="28"/>
          <w:szCs w:val="28"/>
        </w:rPr>
        <w:t xml:space="preserve">На время проведения контрольных испытаний режим работы генерирующего оборудования ТЭС должен соответствовать требованиям нормального состояния на период участия в ОПРЧ в соответствии </w:t>
      </w:r>
      <w:r w:rsidRPr="00717BE9">
        <w:rPr>
          <w:rFonts w:eastAsiaTheme="majorEastAsia"/>
          <w:sz w:val="28"/>
          <w:szCs w:val="28"/>
        </w:rPr>
        <w:br/>
        <w:t>с приложением А к настоящим Методическим указаниям.</w:t>
      </w:r>
    </w:p>
    <w:p w14:paraId="5C3479B0" w14:textId="77777777" w:rsidR="00C445FC" w:rsidRPr="00717BE9" w:rsidRDefault="00C445FC" w:rsidP="00DD4408">
      <w:pPr>
        <w:numPr>
          <w:ilvl w:val="3"/>
          <w:numId w:val="125"/>
        </w:numPr>
        <w:tabs>
          <w:tab w:val="left" w:pos="1418"/>
          <w:tab w:val="left" w:pos="1701"/>
        </w:tabs>
        <w:spacing w:line="276" w:lineRule="auto"/>
        <w:ind w:left="0" w:firstLine="709"/>
        <w:contextualSpacing/>
        <w:jc w:val="both"/>
        <w:rPr>
          <w:rFonts w:eastAsiaTheme="majorEastAsia"/>
          <w:sz w:val="28"/>
          <w:szCs w:val="28"/>
        </w:rPr>
      </w:pPr>
      <w:r w:rsidRPr="00717BE9">
        <w:rPr>
          <w:rFonts w:eastAsiaTheme="majorEastAsia"/>
          <w:sz w:val="28"/>
          <w:szCs w:val="28"/>
        </w:rPr>
        <w:t xml:space="preserve">Контрольные испытания проводятся на основном виде топлива. </w:t>
      </w:r>
      <w:r w:rsidRPr="00717BE9">
        <w:rPr>
          <w:rFonts w:eastAsiaTheme="majorEastAsia"/>
          <w:sz w:val="28"/>
          <w:szCs w:val="28"/>
        </w:rPr>
        <w:br/>
        <w:t>По решению собственника генерирующего оборудования ТЭС контрольные испытания могут быть проведены на резервном или аварийном топливе в случае его отличия от основного. Если вид резервного или аварийного топлива совпадает с основным, то проведение контрольных испытаний на резервном или аварийном топливе не требуется.</w:t>
      </w:r>
    </w:p>
    <w:p w14:paraId="642D481A" w14:textId="77777777" w:rsidR="00C445FC" w:rsidRPr="00717BE9" w:rsidRDefault="00C445FC" w:rsidP="00DD4408">
      <w:pPr>
        <w:numPr>
          <w:ilvl w:val="3"/>
          <w:numId w:val="125"/>
        </w:numPr>
        <w:tabs>
          <w:tab w:val="left" w:pos="1418"/>
          <w:tab w:val="left" w:pos="1701"/>
        </w:tabs>
        <w:spacing w:line="276" w:lineRule="auto"/>
        <w:ind w:left="0" w:firstLine="709"/>
        <w:contextualSpacing/>
        <w:jc w:val="both"/>
        <w:rPr>
          <w:rFonts w:eastAsiaTheme="majorEastAsia"/>
          <w:sz w:val="28"/>
          <w:szCs w:val="28"/>
        </w:rPr>
      </w:pPr>
      <w:r w:rsidRPr="00717BE9">
        <w:rPr>
          <w:rFonts w:eastAsiaTheme="majorEastAsia"/>
          <w:sz w:val="28"/>
          <w:szCs w:val="28"/>
        </w:rPr>
        <w:t xml:space="preserve">Контрольные испытания следует проводить при эксплуатационном значении величины </w:t>
      </w:r>
      <w:proofErr w:type="spellStart"/>
      <w:r w:rsidRPr="00717BE9">
        <w:rPr>
          <w:rFonts w:eastAsiaTheme="majorEastAsia"/>
          <w:sz w:val="28"/>
          <w:szCs w:val="28"/>
        </w:rPr>
        <w:t>статизма</w:t>
      </w:r>
      <w:proofErr w:type="spellEnd"/>
      <w:r w:rsidRPr="00717BE9">
        <w:rPr>
          <w:rFonts w:eastAsiaTheme="majorEastAsia"/>
          <w:sz w:val="28"/>
          <w:szCs w:val="28"/>
        </w:rPr>
        <w:t xml:space="preserve"> первичного регулирования в РЧВ и ЧК.</w:t>
      </w:r>
    </w:p>
    <w:p w14:paraId="3833EE41" w14:textId="77777777" w:rsidR="00C445FC" w:rsidRPr="00717BE9" w:rsidRDefault="00C445FC" w:rsidP="00DD4408">
      <w:pPr>
        <w:numPr>
          <w:ilvl w:val="3"/>
          <w:numId w:val="125"/>
        </w:numPr>
        <w:tabs>
          <w:tab w:val="left" w:pos="1418"/>
          <w:tab w:val="left" w:pos="1701"/>
        </w:tabs>
        <w:spacing w:line="276" w:lineRule="auto"/>
        <w:ind w:left="0" w:firstLine="709"/>
        <w:contextualSpacing/>
        <w:jc w:val="both"/>
        <w:rPr>
          <w:rFonts w:eastAsiaTheme="majorEastAsia"/>
          <w:sz w:val="28"/>
          <w:szCs w:val="28"/>
        </w:rPr>
      </w:pPr>
      <w:r w:rsidRPr="00717BE9">
        <w:rPr>
          <w:rFonts w:eastAsiaTheme="majorEastAsia"/>
          <w:sz w:val="28"/>
          <w:szCs w:val="28"/>
        </w:rPr>
        <w:t>На время проведения контрольных испытаний генерирующее оборудование ТЭС должно оставаться в режиме участия в ОПРЧ и противоаварийном управлении. В случае возникновения условий для участия генерирующего оборудования в ОПРЧ или противоаварийном управлении испытания должны быть приостановлены. Возобновление контрольных испытаний допускается только с разрешения диспетчера АО «СО ЕЭС».</w:t>
      </w:r>
    </w:p>
    <w:p w14:paraId="3B48012A" w14:textId="77777777" w:rsidR="00C445FC" w:rsidRPr="00717BE9" w:rsidRDefault="00C445FC" w:rsidP="00DD4408">
      <w:pPr>
        <w:numPr>
          <w:ilvl w:val="3"/>
          <w:numId w:val="125"/>
        </w:numPr>
        <w:tabs>
          <w:tab w:val="left" w:pos="1418"/>
          <w:tab w:val="left" w:pos="1701"/>
        </w:tabs>
        <w:spacing w:line="276" w:lineRule="auto"/>
        <w:ind w:left="0" w:firstLine="709"/>
        <w:contextualSpacing/>
        <w:jc w:val="both"/>
        <w:rPr>
          <w:rFonts w:eastAsiaTheme="majorEastAsia"/>
          <w:sz w:val="28"/>
          <w:szCs w:val="28"/>
        </w:rPr>
      </w:pPr>
      <w:r w:rsidRPr="00717BE9">
        <w:rPr>
          <w:rFonts w:eastAsiaTheme="majorEastAsia"/>
          <w:sz w:val="28"/>
          <w:szCs w:val="28"/>
        </w:rPr>
        <w:t xml:space="preserve">Проверку готовности к участию в ОПРЧ ПСУ </w:t>
      </w:r>
      <w:proofErr w:type="spellStart"/>
      <w:r w:rsidRPr="00717BE9">
        <w:rPr>
          <w:rFonts w:eastAsiaTheme="majorEastAsia"/>
          <w:sz w:val="28"/>
          <w:szCs w:val="28"/>
        </w:rPr>
        <w:t>неблочной</w:t>
      </w:r>
      <w:proofErr w:type="spellEnd"/>
      <w:r w:rsidRPr="00717BE9">
        <w:rPr>
          <w:rFonts w:eastAsiaTheme="majorEastAsia"/>
          <w:sz w:val="28"/>
          <w:szCs w:val="28"/>
        </w:rPr>
        <w:t xml:space="preserve"> компоновки следует выполнять в пределах имеющегося регулировочного диапазона на момент проведения контрольных испытаний, но не менее 10</w:t>
      </w:r>
      <w:r w:rsidRPr="00717BE9">
        <w:rPr>
          <w:rFonts w:eastAsiaTheme="majorEastAsia"/>
          <w:sz w:val="28"/>
          <w:szCs w:val="28"/>
          <w:lang w:val="en-US"/>
        </w:rPr>
        <w:t> </w:t>
      </w:r>
      <w:r w:rsidRPr="00717BE9">
        <w:rPr>
          <w:rFonts w:eastAsiaTheme="majorEastAsia"/>
          <w:sz w:val="28"/>
          <w:szCs w:val="28"/>
        </w:rPr>
        <w:t>% суммарной установленной (номинальной) мощности рассматриваемой группы генерирующего оборудования. Во время проведения контрольных испытаний по проверке готовности к участию в ОПРЧ внизу и вверху регулировочного диапазона не допускается изменение состава работающих котлов и турбин.</w:t>
      </w:r>
    </w:p>
    <w:p w14:paraId="54618205" w14:textId="77777777" w:rsidR="00C445FC" w:rsidRPr="00717BE9" w:rsidRDefault="00C445FC" w:rsidP="00DD4408">
      <w:pPr>
        <w:numPr>
          <w:ilvl w:val="3"/>
          <w:numId w:val="125"/>
        </w:numPr>
        <w:tabs>
          <w:tab w:val="left" w:pos="1418"/>
          <w:tab w:val="left" w:pos="1701"/>
        </w:tabs>
        <w:spacing w:line="276" w:lineRule="auto"/>
        <w:ind w:left="0" w:firstLine="709"/>
        <w:contextualSpacing/>
        <w:jc w:val="both"/>
        <w:rPr>
          <w:rFonts w:eastAsiaTheme="majorEastAsia"/>
          <w:sz w:val="28"/>
          <w:szCs w:val="28"/>
        </w:rPr>
      </w:pPr>
      <w:r w:rsidRPr="00717BE9">
        <w:rPr>
          <w:rFonts w:eastAsiaTheme="majorEastAsia"/>
          <w:sz w:val="28"/>
          <w:szCs w:val="28"/>
        </w:rPr>
        <w:t xml:space="preserve">В случаях, предусмотренных подпунктами «а», «б» пункта 4.1 настоящих Методических указаний, контрольные испытания ПСУ </w:t>
      </w:r>
      <w:proofErr w:type="spellStart"/>
      <w:r w:rsidRPr="00717BE9">
        <w:rPr>
          <w:rFonts w:eastAsiaTheme="majorEastAsia"/>
          <w:sz w:val="28"/>
          <w:szCs w:val="28"/>
        </w:rPr>
        <w:t>неблочной</w:t>
      </w:r>
      <w:proofErr w:type="spellEnd"/>
      <w:r w:rsidRPr="00717BE9">
        <w:rPr>
          <w:rFonts w:eastAsiaTheme="majorEastAsia"/>
          <w:sz w:val="28"/>
          <w:szCs w:val="28"/>
        </w:rPr>
        <w:t xml:space="preserve"> компоновки проводятся при доступном на момент их проведения составе котлов и турбин </w:t>
      </w:r>
      <w:r w:rsidRPr="00717BE9">
        <w:rPr>
          <w:rFonts w:eastAsiaTheme="majorEastAsia"/>
          <w:sz w:val="28"/>
          <w:szCs w:val="28"/>
          <w:lang w:val="en-US"/>
        </w:rPr>
        <w:t>c</w:t>
      </w:r>
      <w:r w:rsidRPr="00717BE9">
        <w:rPr>
          <w:rFonts w:eastAsiaTheme="majorEastAsia"/>
          <w:sz w:val="28"/>
          <w:szCs w:val="28"/>
        </w:rPr>
        <w:t xml:space="preserve"> обязательным включением в работу генерирующего оборудования, послужившего причиной проведения контрольных испытаний.</w:t>
      </w:r>
    </w:p>
    <w:p w14:paraId="3BC5EAE2" w14:textId="77777777" w:rsidR="00C445FC" w:rsidRPr="00717BE9" w:rsidRDefault="00C445FC" w:rsidP="00C445FC">
      <w:pPr>
        <w:spacing w:line="276" w:lineRule="auto"/>
        <w:ind w:firstLine="709"/>
        <w:contextualSpacing/>
        <w:jc w:val="both"/>
        <w:rPr>
          <w:sz w:val="28"/>
          <w:szCs w:val="28"/>
        </w:rPr>
      </w:pPr>
      <w:r w:rsidRPr="00717BE9">
        <w:rPr>
          <w:sz w:val="28"/>
          <w:szCs w:val="28"/>
        </w:rPr>
        <w:t xml:space="preserve">В случаях проведения контрольных испытаний после фактов неудовлетворительного участия ПСУ </w:t>
      </w:r>
      <w:proofErr w:type="spellStart"/>
      <w:r w:rsidRPr="00717BE9">
        <w:rPr>
          <w:sz w:val="28"/>
          <w:szCs w:val="28"/>
        </w:rPr>
        <w:t>неблочной</w:t>
      </w:r>
      <w:proofErr w:type="spellEnd"/>
      <w:r w:rsidRPr="00717BE9">
        <w:rPr>
          <w:sz w:val="28"/>
          <w:szCs w:val="28"/>
        </w:rPr>
        <w:t xml:space="preserve"> компоновки в ОПРЧ контрольные испытания должны проводиться при условии включения в работу турбоагрегатов, суммарная установленная (номинальная) мощность которых не менее установленной (номинальной) мощности находящихся в работе турбоагрегатов ПСУ </w:t>
      </w:r>
      <w:proofErr w:type="spellStart"/>
      <w:r w:rsidRPr="00717BE9">
        <w:rPr>
          <w:sz w:val="28"/>
          <w:szCs w:val="28"/>
        </w:rPr>
        <w:t>неблочной</w:t>
      </w:r>
      <w:proofErr w:type="spellEnd"/>
      <w:r w:rsidRPr="00717BE9">
        <w:rPr>
          <w:sz w:val="28"/>
          <w:szCs w:val="28"/>
        </w:rPr>
        <w:t xml:space="preserve"> компоновки на момент отклонения частоты, в результате которого было зарегистрировано неучастие (неудовлетворительное участие) в ОПРЧ.  </w:t>
      </w:r>
    </w:p>
    <w:p w14:paraId="32D0BD9D" w14:textId="77777777" w:rsidR="00C445FC" w:rsidRPr="00717BE9" w:rsidRDefault="00C445FC" w:rsidP="00DD4408">
      <w:pPr>
        <w:numPr>
          <w:ilvl w:val="3"/>
          <w:numId w:val="125"/>
        </w:numPr>
        <w:tabs>
          <w:tab w:val="left" w:pos="1418"/>
          <w:tab w:val="left" w:pos="1701"/>
        </w:tabs>
        <w:spacing w:line="276" w:lineRule="auto"/>
        <w:ind w:left="0" w:firstLine="709"/>
        <w:contextualSpacing/>
        <w:jc w:val="both"/>
        <w:rPr>
          <w:rFonts w:eastAsiaTheme="majorEastAsia"/>
          <w:sz w:val="28"/>
          <w:szCs w:val="28"/>
        </w:rPr>
      </w:pPr>
      <w:r w:rsidRPr="00717BE9">
        <w:rPr>
          <w:rFonts w:eastAsiaTheme="majorEastAsia"/>
          <w:sz w:val="28"/>
          <w:szCs w:val="28"/>
        </w:rPr>
        <w:t xml:space="preserve">Во время контрольных испытаний по проверке готовности ПСУ </w:t>
      </w:r>
      <w:proofErr w:type="spellStart"/>
      <w:r w:rsidRPr="00717BE9">
        <w:rPr>
          <w:rFonts w:eastAsiaTheme="majorEastAsia"/>
          <w:sz w:val="28"/>
          <w:szCs w:val="28"/>
        </w:rPr>
        <w:t>неблочной</w:t>
      </w:r>
      <w:proofErr w:type="spellEnd"/>
      <w:r w:rsidRPr="00717BE9">
        <w:rPr>
          <w:rFonts w:eastAsiaTheme="majorEastAsia"/>
          <w:sz w:val="28"/>
          <w:szCs w:val="28"/>
        </w:rPr>
        <w:t xml:space="preserve"> компоновки к участию в ОПРЧ возмущения следует наносить одновременно в системы регулирования всех находящихся в работе ПТУ, постоянно готовых к участию в ОПРЧ.</w:t>
      </w:r>
    </w:p>
    <w:p w14:paraId="0D06FDE4" w14:textId="77777777" w:rsidR="00C445FC" w:rsidRPr="00717BE9" w:rsidRDefault="00C445FC" w:rsidP="00DD4408">
      <w:pPr>
        <w:numPr>
          <w:ilvl w:val="3"/>
          <w:numId w:val="125"/>
        </w:numPr>
        <w:tabs>
          <w:tab w:val="left" w:pos="1418"/>
          <w:tab w:val="left" w:pos="1701"/>
        </w:tabs>
        <w:spacing w:line="276" w:lineRule="auto"/>
        <w:ind w:left="0" w:firstLine="709"/>
        <w:contextualSpacing/>
        <w:jc w:val="both"/>
        <w:rPr>
          <w:rFonts w:eastAsiaTheme="majorEastAsia"/>
          <w:sz w:val="28"/>
          <w:szCs w:val="28"/>
        </w:rPr>
      </w:pPr>
      <w:r w:rsidRPr="00717BE9">
        <w:rPr>
          <w:rFonts w:eastAsiaTheme="majorEastAsia"/>
          <w:sz w:val="28"/>
          <w:szCs w:val="28"/>
        </w:rPr>
        <w:t xml:space="preserve"> Способы нанесения возмущений при проведении контрольных испытаний указаны в приложении Г к настоящим Методическим указаниям.</w:t>
      </w:r>
    </w:p>
    <w:p w14:paraId="6046BCBD" w14:textId="77777777" w:rsidR="00C445FC" w:rsidRPr="00717BE9" w:rsidRDefault="00C445FC" w:rsidP="00DD4408">
      <w:pPr>
        <w:numPr>
          <w:ilvl w:val="3"/>
          <w:numId w:val="125"/>
        </w:numPr>
        <w:tabs>
          <w:tab w:val="left" w:pos="1418"/>
          <w:tab w:val="left" w:pos="1701"/>
        </w:tabs>
        <w:spacing w:line="276" w:lineRule="auto"/>
        <w:ind w:left="0" w:firstLine="709"/>
        <w:contextualSpacing/>
        <w:jc w:val="both"/>
        <w:rPr>
          <w:rFonts w:eastAsiaTheme="majorEastAsia"/>
          <w:sz w:val="28"/>
          <w:szCs w:val="28"/>
        </w:rPr>
      </w:pPr>
      <w:r w:rsidRPr="00717BE9">
        <w:rPr>
          <w:rFonts w:eastAsiaTheme="majorEastAsia"/>
          <w:sz w:val="28"/>
          <w:szCs w:val="28"/>
        </w:rPr>
        <w:t xml:space="preserve"> В случае, если схема газоснабжения ТЭС с несколькими ГТУ (ПГУ утилизационного типа) предусматривает общую дожимную компрессорную станцию, то контрольные испытания должны включать опыт по оценке надежности работы системы подачи газа при возмущениях по топливу, соответствующих загрузке всех взаимосвязанных ГТУ (ПГУ утилизационного типа) данной ТЭС на 10 % </w:t>
      </w:r>
      <w:proofErr w:type="spellStart"/>
      <w:r w:rsidRPr="00717BE9">
        <w:rPr>
          <w:rFonts w:eastAsiaTheme="majorEastAsia"/>
          <w:sz w:val="28"/>
          <w:szCs w:val="28"/>
        </w:rPr>
        <w:t>P</w:t>
      </w:r>
      <w:r w:rsidRPr="00717BE9">
        <w:rPr>
          <w:rFonts w:eastAsiaTheme="majorEastAsia"/>
          <w:sz w:val="28"/>
          <w:szCs w:val="28"/>
          <w:vertAlign w:val="subscript"/>
        </w:rPr>
        <w:t>ном</w:t>
      </w:r>
      <w:proofErr w:type="spellEnd"/>
      <w:r w:rsidRPr="00717BE9">
        <w:rPr>
          <w:rFonts w:eastAsiaTheme="majorEastAsia"/>
          <w:sz w:val="28"/>
          <w:szCs w:val="28"/>
        </w:rPr>
        <w:t xml:space="preserve">. Вышеуказанные опыты проводятся на любой нагрузке, а в случае, если их проведение не возможно в данный момент, допускается их перенос на срок не более 1 года с момента возникновения условий для проверки ГТУ (ПГУ утилизационного типа). </w:t>
      </w:r>
    </w:p>
    <w:p w14:paraId="14C37F3F" w14:textId="77777777" w:rsidR="00C445FC" w:rsidRPr="00717BE9" w:rsidRDefault="00C445FC" w:rsidP="00DD4408">
      <w:pPr>
        <w:numPr>
          <w:ilvl w:val="3"/>
          <w:numId w:val="125"/>
        </w:numPr>
        <w:tabs>
          <w:tab w:val="left" w:pos="1418"/>
          <w:tab w:val="left" w:pos="1701"/>
        </w:tabs>
        <w:spacing w:line="276" w:lineRule="auto"/>
        <w:ind w:left="0" w:firstLine="709"/>
        <w:contextualSpacing/>
        <w:jc w:val="both"/>
        <w:rPr>
          <w:rFonts w:eastAsiaTheme="majorEastAsia"/>
          <w:sz w:val="28"/>
          <w:szCs w:val="28"/>
        </w:rPr>
      </w:pPr>
      <w:r w:rsidRPr="00717BE9">
        <w:rPr>
          <w:rFonts w:eastAsiaTheme="majorEastAsia"/>
          <w:sz w:val="28"/>
          <w:szCs w:val="28"/>
        </w:rPr>
        <w:t xml:space="preserve"> Контрольные испытания по проверке готовности к участию в ОПРЧ ПСУ блочной компоновки с двухкорпусными котлами (дубль-блоков) должны проводиться при полном и неполном (на каждом корпусе) составе оборудования. Допускается не проводить испытания при неполном составе оборудования </w:t>
      </w:r>
      <w:r w:rsidRPr="00717BE9">
        <w:rPr>
          <w:rFonts w:eastAsiaTheme="majorEastAsia"/>
          <w:sz w:val="28"/>
          <w:szCs w:val="28"/>
        </w:rPr>
        <w:br/>
        <w:t>(при условии подачи диспетчерской заявки на все время работы с неполным составом), если время работы в данном режиме не превышает 300</w:t>
      </w:r>
      <w:r w:rsidRPr="00717BE9">
        <w:rPr>
          <w:rFonts w:eastAsiaTheme="majorEastAsia"/>
          <w:sz w:val="28"/>
          <w:szCs w:val="28"/>
          <w:lang w:val="en-US"/>
        </w:rPr>
        <w:t> </w:t>
      </w:r>
      <w:r w:rsidRPr="00717BE9">
        <w:rPr>
          <w:rFonts w:eastAsiaTheme="majorEastAsia"/>
          <w:sz w:val="28"/>
          <w:szCs w:val="28"/>
        </w:rPr>
        <w:t>ч в год. При этом величина возмущения определяется как доля от установленной (номинальной) мощности ПСУ с полным составом котлов.</w:t>
      </w:r>
    </w:p>
    <w:p w14:paraId="2AF54C89" w14:textId="77777777" w:rsidR="00C445FC" w:rsidRPr="00717BE9" w:rsidRDefault="00C445FC" w:rsidP="00DD4408">
      <w:pPr>
        <w:numPr>
          <w:ilvl w:val="3"/>
          <w:numId w:val="125"/>
        </w:numPr>
        <w:tabs>
          <w:tab w:val="left" w:pos="1418"/>
          <w:tab w:val="left" w:pos="1701"/>
        </w:tabs>
        <w:spacing w:line="276" w:lineRule="auto"/>
        <w:ind w:left="0" w:firstLine="709"/>
        <w:contextualSpacing/>
        <w:jc w:val="both"/>
        <w:rPr>
          <w:rFonts w:eastAsiaTheme="majorEastAsia"/>
          <w:sz w:val="28"/>
          <w:szCs w:val="28"/>
        </w:rPr>
      </w:pPr>
      <w:r w:rsidRPr="00717BE9">
        <w:rPr>
          <w:rFonts w:eastAsiaTheme="majorEastAsia"/>
          <w:sz w:val="28"/>
          <w:szCs w:val="28"/>
        </w:rPr>
        <w:t xml:space="preserve"> Контрольные испытания ПГУ по проверке готовности к участию в ОПРЧ должны проводиться для всех предусмотренных штатных вариантов состава оборудования, например:</w:t>
      </w:r>
    </w:p>
    <w:p w14:paraId="1F85E389" w14:textId="77777777" w:rsidR="00C445FC" w:rsidRPr="00717BE9" w:rsidRDefault="00C445FC" w:rsidP="00DD4408">
      <w:pPr>
        <w:numPr>
          <w:ilvl w:val="0"/>
          <w:numId w:val="94"/>
        </w:numPr>
        <w:tabs>
          <w:tab w:val="left" w:pos="1134"/>
        </w:tabs>
        <w:spacing w:line="276" w:lineRule="auto"/>
        <w:ind w:left="0" w:firstLine="709"/>
        <w:contextualSpacing/>
        <w:jc w:val="both"/>
        <w:rPr>
          <w:sz w:val="28"/>
          <w:szCs w:val="28"/>
        </w:rPr>
      </w:pPr>
      <w:r w:rsidRPr="00717BE9">
        <w:rPr>
          <w:sz w:val="28"/>
          <w:szCs w:val="28"/>
        </w:rPr>
        <w:t>для ПГУ утилизационного типа:</w:t>
      </w:r>
    </w:p>
    <w:p w14:paraId="6E76C859" w14:textId="77777777" w:rsidR="00C445FC" w:rsidRPr="00717BE9" w:rsidRDefault="00C445FC" w:rsidP="00DD4408">
      <w:pPr>
        <w:numPr>
          <w:ilvl w:val="0"/>
          <w:numId w:val="95"/>
        </w:numPr>
        <w:tabs>
          <w:tab w:val="left" w:pos="1134"/>
        </w:tabs>
        <w:spacing w:line="276" w:lineRule="auto"/>
        <w:ind w:left="709" w:firstLine="0"/>
        <w:contextualSpacing/>
        <w:jc w:val="both"/>
        <w:rPr>
          <w:sz w:val="28"/>
          <w:szCs w:val="28"/>
        </w:rPr>
      </w:pPr>
      <w:r w:rsidRPr="00717BE9">
        <w:rPr>
          <w:sz w:val="28"/>
          <w:szCs w:val="28"/>
        </w:rPr>
        <w:t>полный состав оборудования;</w:t>
      </w:r>
    </w:p>
    <w:p w14:paraId="5DF0E668" w14:textId="77777777" w:rsidR="00C445FC" w:rsidRPr="00717BE9" w:rsidRDefault="00C445FC" w:rsidP="00DD4408">
      <w:pPr>
        <w:numPr>
          <w:ilvl w:val="0"/>
          <w:numId w:val="95"/>
        </w:numPr>
        <w:tabs>
          <w:tab w:val="left" w:pos="1134"/>
        </w:tabs>
        <w:spacing w:line="276" w:lineRule="auto"/>
        <w:ind w:left="709" w:firstLine="0"/>
        <w:contextualSpacing/>
        <w:jc w:val="both"/>
        <w:rPr>
          <w:sz w:val="28"/>
          <w:szCs w:val="28"/>
        </w:rPr>
      </w:pPr>
      <w:r w:rsidRPr="00717BE9">
        <w:rPr>
          <w:sz w:val="28"/>
          <w:szCs w:val="28"/>
        </w:rPr>
        <w:t>ГТУ автономно;</w:t>
      </w:r>
    </w:p>
    <w:p w14:paraId="7DC40928" w14:textId="77777777" w:rsidR="00C445FC" w:rsidRPr="00717BE9" w:rsidRDefault="00C445FC" w:rsidP="00DD4408">
      <w:pPr>
        <w:numPr>
          <w:ilvl w:val="0"/>
          <w:numId w:val="95"/>
        </w:numPr>
        <w:tabs>
          <w:tab w:val="left" w:pos="1134"/>
        </w:tabs>
        <w:spacing w:line="276" w:lineRule="auto"/>
        <w:ind w:left="709" w:firstLine="0"/>
        <w:contextualSpacing/>
        <w:jc w:val="both"/>
        <w:rPr>
          <w:sz w:val="28"/>
          <w:szCs w:val="28"/>
        </w:rPr>
      </w:pPr>
      <w:r w:rsidRPr="00717BE9">
        <w:rPr>
          <w:sz w:val="28"/>
          <w:szCs w:val="28"/>
        </w:rPr>
        <w:t xml:space="preserve">каждая ГТУ совместно с ПТУ (для </w:t>
      </w:r>
      <w:proofErr w:type="spellStart"/>
      <w:r w:rsidRPr="00717BE9">
        <w:rPr>
          <w:sz w:val="28"/>
          <w:szCs w:val="28"/>
        </w:rPr>
        <w:t>полиблоков</w:t>
      </w:r>
      <w:proofErr w:type="spellEnd"/>
      <w:r w:rsidRPr="00717BE9">
        <w:rPr>
          <w:sz w:val="28"/>
          <w:szCs w:val="28"/>
        </w:rPr>
        <w:t xml:space="preserve"> ПГУ);</w:t>
      </w:r>
    </w:p>
    <w:p w14:paraId="64A03A84" w14:textId="77777777" w:rsidR="00C445FC" w:rsidRPr="00717BE9" w:rsidRDefault="00C445FC" w:rsidP="00DD4408">
      <w:pPr>
        <w:numPr>
          <w:ilvl w:val="0"/>
          <w:numId w:val="94"/>
        </w:numPr>
        <w:tabs>
          <w:tab w:val="left" w:pos="1134"/>
        </w:tabs>
        <w:spacing w:line="276" w:lineRule="auto"/>
        <w:ind w:left="0" w:firstLine="709"/>
        <w:contextualSpacing/>
        <w:jc w:val="both"/>
        <w:rPr>
          <w:sz w:val="28"/>
          <w:szCs w:val="28"/>
        </w:rPr>
      </w:pPr>
      <w:r w:rsidRPr="00717BE9">
        <w:rPr>
          <w:sz w:val="28"/>
          <w:szCs w:val="28"/>
        </w:rPr>
        <w:t>для ПГУ сбросного типа</w:t>
      </w:r>
      <w:r w:rsidRPr="00717BE9">
        <w:rPr>
          <w:sz w:val="28"/>
          <w:szCs w:val="28"/>
          <w:lang w:val="en-US"/>
        </w:rPr>
        <w:t>:</w:t>
      </w:r>
      <w:r w:rsidRPr="00717BE9">
        <w:rPr>
          <w:sz w:val="28"/>
          <w:szCs w:val="28"/>
        </w:rPr>
        <w:t xml:space="preserve"> </w:t>
      </w:r>
    </w:p>
    <w:p w14:paraId="71F1C4E0" w14:textId="77777777" w:rsidR="00C445FC" w:rsidRPr="00717BE9" w:rsidRDefault="00C445FC" w:rsidP="00DD4408">
      <w:pPr>
        <w:numPr>
          <w:ilvl w:val="0"/>
          <w:numId w:val="95"/>
        </w:numPr>
        <w:tabs>
          <w:tab w:val="left" w:pos="1134"/>
        </w:tabs>
        <w:spacing w:line="276" w:lineRule="auto"/>
        <w:ind w:left="709" w:firstLine="0"/>
        <w:contextualSpacing/>
        <w:jc w:val="both"/>
        <w:rPr>
          <w:sz w:val="28"/>
          <w:szCs w:val="28"/>
        </w:rPr>
      </w:pPr>
      <w:r w:rsidRPr="00717BE9">
        <w:rPr>
          <w:sz w:val="28"/>
          <w:szCs w:val="28"/>
        </w:rPr>
        <w:t>полный состав оборудования;</w:t>
      </w:r>
    </w:p>
    <w:p w14:paraId="631AA6EE" w14:textId="77777777" w:rsidR="00C445FC" w:rsidRPr="00717BE9" w:rsidRDefault="00C445FC" w:rsidP="00DD4408">
      <w:pPr>
        <w:numPr>
          <w:ilvl w:val="0"/>
          <w:numId w:val="95"/>
        </w:numPr>
        <w:tabs>
          <w:tab w:val="left" w:pos="1134"/>
        </w:tabs>
        <w:spacing w:line="276" w:lineRule="auto"/>
        <w:ind w:left="709" w:firstLine="0"/>
        <w:contextualSpacing/>
        <w:jc w:val="both"/>
        <w:rPr>
          <w:sz w:val="28"/>
          <w:szCs w:val="28"/>
        </w:rPr>
      </w:pPr>
      <w:r w:rsidRPr="00717BE9">
        <w:rPr>
          <w:sz w:val="28"/>
          <w:szCs w:val="28"/>
        </w:rPr>
        <w:t>ГТУ автономно;</w:t>
      </w:r>
    </w:p>
    <w:p w14:paraId="1082E57C" w14:textId="77777777" w:rsidR="00C445FC" w:rsidRPr="00717BE9" w:rsidRDefault="00C445FC" w:rsidP="00DD4408">
      <w:pPr>
        <w:numPr>
          <w:ilvl w:val="0"/>
          <w:numId w:val="95"/>
        </w:numPr>
        <w:tabs>
          <w:tab w:val="left" w:pos="1134"/>
        </w:tabs>
        <w:spacing w:line="276" w:lineRule="auto"/>
        <w:ind w:left="709" w:firstLine="0"/>
        <w:contextualSpacing/>
        <w:jc w:val="both"/>
        <w:rPr>
          <w:sz w:val="28"/>
          <w:szCs w:val="28"/>
        </w:rPr>
      </w:pPr>
      <w:r w:rsidRPr="00717BE9">
        <w:rPr>
          <w:sz w:val="28"/>
          <w:szCs w:val="28"/>
        </w:rPr>
        <w:t>ПСУ автономно.</w:t>
      </w:r>
    </w:p>
    <w:p w14:paraId="08AA848A" w14:textId="77777777" w:rsidR="00C445FC" w:rsidRPr="00717BE9" w:rsidRDefault="00C445FC" w:rsidP="00DD4408">
      <w:pPr>
        <w:numPr>
          <w:ilvl w:val="3"/>
          <w:numId w:val="125"/>
        </w:numPr>
        <w:tabs>
          <w:tab w:val="left" w:pos="1418"/>
          <w:tab w:val="left" w:pos="1701"/>
        </w:tabs>
        <w:spacing w:line="276" w:lineRule="auto"/>
        <w:ind w:left="0" w:firstLine="709"/>
        <w:contextualSpacing/>
        <w:jc w:val="both"/>
        <w:rPr>
          <w:rFonts w:eastAsiaTheme="majorEastAsia"/>
          <w:sz w:val="28"/>
          <w:szCs w:val="28"/>
        </w:rPr>
      </w:pPr>
      <w:r w:rsidRPr="00717BE9">
        <w:rPr>
          <w:rFonts w:eastAsiaTheme="majorEastAsia"/>
          <w:sz w:val="28"/>
          <w:szCs w:val="28"/>
        </w:rPr>
        <w:t xml:space="preserve"> Оценку степени нечувствительности САРЧМ </w:t>
      </w:r>
      <w:proofErr w:type="spellStart"/>
      <w:r w:rsidRPr="00717BE9">
        <w:rPr>
          <w:rFonts w:eastAsiaTheme="majorEastAsia"/>
          <w:sz w:val="28"/>
          <w:szCs w:val="28"/>
        </w:rPr>
        <w:t>полиблоков</w:t>
      </w:r>
      <w:proofErr w:type="spellEnd"/>
      <w:r w:rsidRPr="00717BE9">
        <w:rPr>
          <w:rFonts w:eastAsiaTheme="majorEastAsia"/>
          <w:sz w:val="28"/>
          <w:szCs w:val="28"/>
        </w:rPr>
        <w:t xml:space="preserve"> ПГУ утилизационного типа необходимо проводить только с полным составом оборудования (ПТУ и всеми ГТУ).</w:t>
      </w:r>
    </w:p>
    <w:p w14:paraId="10AB6858" w14:textId="77777777" w:rsidR="00C445FC" w:rsidRPr="00717BE9" w:rsidRDefault="00C445FC" w:rsidP="00DD4408">
      <w:pPr>
        <w:numPr>
          <w:ilvl w:val="3"/>
          <w:numId w:val="125"/>
        </w:numPr>
        <w:tabs>
          <w:tab w:val="left" w:pos="1418"/>
          <w:tab w:val="left" w:pos="1701"/>
        </w:tabs>
        <w:spacing w:line="276" w:lineRule="auto"/>
        <w:ind w:left="0" w:firstLine="709"/>
        <w:contextualSpacing/>
        <w:jc w:val="both"/>
        <w:rPr>
          <w:rFonts w:eastAsiaTheme="majorEastAsia"/>
          <w:sz w:val="28"/>
          <w:szCs w:val="28"/>
        </w:rPr>
      </w:pPr>
      <w:r w:rsidRPr="00717BE9">
        <w:rPr>
          <w:rFonts w:eastAsiaTheme="majorEastAsia"/>
          <w:sz w:val="28"/>
          <w:szCs w:val="28"/>
        </w:rPr>
        <w:t xml:space="preserve"> Контрольные испытания ПГУ с параллельной схемой совместно с ПСУ </w:t>
      </w:r>
      <w:proofErr w:type="spellStart"/>
      <w:r w:rsidRPr="00717BE9">
        <w:rPr>
          <w:rFonts w:eastAsiaTheme="majorEastAsia"/>
          <w:sz w:val="28"/>
          <w:szCs w:val="28"/>
        </w:rPr>
        <w:t>неблочной</w:t>
      </w:r>
      <w:proofErr w:type="spellEnd"/>
      <w:r w:rsidRPr="00717BE9">
        <w:rPr>
          <w:rFonts w:eastAsiaTheme="majorEastAsia"/>
          <w:sz w:val="28"/>
          <w:szCs w:val="28"/>
        </w:rPr>
        <w:t xml:space="preserve"> компоновки должны проводиться в 2 этапа:</w:t>
      </w:r>
    </w:p>
    <w:p w14:paraId="1ACEB304" w14:textId="77777777" w:rsidR="00C445FC" w:rsidRPr="00717BE9" w:rsidRDefault="00C445FC" w:rsidP="00DD4408">
      <w:pPr>
        <w:numPr>
          <w:ilvl w:val="0"/>
          <w:numId w:val="95"/>
        </w:numPr>
        <w:tabs>
          <w:tab w:val="left" w:pos="1134"/>
        </w:tabs>
        <w:spacing w:line="276" w:lineRule="auto"/>
        <w:ind w:left="0" w:firstLine="709"/>
        <w:contextualSpacing/>
        <w:jc w:val="both"/>
        <w:rPr>
          <w:sz w:val="28"/>
          <w:szCs w:val="28"/>
        </w:rPr>
      </w:pPr>
      <w:r w:rsidRPr="00717BE9">
        <w:rPr>
          <w:sz w:val="28"/>
          <w:szCs w:val="28"/>
        </w:rPr>
        <w:t xml:space="preserve">контрольные испытания ПСУ </w:t>
      </w:r>
      <w:proofErr w:type="spellStart"/>
      <w:r w:rsidRPr="00717BE9">
        <w:rPr>
          <w:sz w:val="28"/>
          <w:szCs w:val="28"/>
        </w:rPr>
        <w:t>неблочной</w:t>
      </w:r>
      <w:proofErr w:type="spellEnd"/>
      <w:r w:rsidRPr="00717BE9">
        <w:rPr>
          <w:sz w:val="28"/>
          <w:szCs w:val="28"/>
        </w:rPr>
        <w:t xml:space="preserve"> компоновки на соответствие пункту 24 Требований [1] для ТЭС с общим паропроводом (в качестве результатов контрольных испытаний допускается засчитывать результаты предыдущих контрольных испытаний по проверке готовности к ОПРЧ ПСУ </w:t>
      </w:r>
      <w:proofErr w:type="spellStart"/>
      <w:r w:rsidRPr="00717BE9">
        <w:rPr>
          <w:sz w:val="28"/>
          <w:szCs w:val="28"/>
        </w:rPr>
        <w:t>неблочной</w:t>
      </w:r>
      <w:proofErr w:type="spellEnd"/>
      <w:r w:rsidRPr="00717BE9">
        <w:rPr>
          <w:sz w:val="28"/>
          <w:szCs w:val="28"/>
        </w:rPr>
        <w:t xml:space="preserve"> компоновки);</w:t>
      </w:r>
    </w:p>
    <w:p w14:paraId="06B65907" w14:textId="77777777" w:rsidR="00C445FC" w:rsidRPr="00717BE9" w:rsidRDefault="00C445FC" w:rsidP="00DD4408">
      <w:pPr>
        <w:numPr>
          <w:ilvl w:val="0"/>
          <w:numId w:val="95"/>
        </w:numPr>
        <w:tabs>
          <w:tab w:val="left" w:pos="1134"/>
        </w:tabs>
        <w:spacing w:line="276" w:lineRule="auto"/>
        <w:ind w:left="0" w:firstLine="709"/>
        <w:contextualSpacing/>
        <w:jc w:val="both"/>
        <w:rPr>
          <w:color w:val="000000"/>
          <w:sz w:val="28"/>
          <w:szCs w:val="28"/>
        </w:rPr>
      </w:pPr>
      <w:r w:rsidRPr="00717BE9">
        <w:rPr>
          <w:color w:val="000000"/>
          <w:sz w:val="28"/>
          <w:szCs w:val="28"/>
        </w:rPr>
        <w:t xml:space="preserve">контрольные испытания ГТУ при работе КУ в общий паропровод на соответствие пункту 28 Требований </w:t>
      </w:r>
      <w:r w:rsidRPr="00717BE9">
        <w:rPr>
          <w:sz w:val="28"/>
          <w:szCs w:val="28"/>
        </w:rPr>
        <w:t>[1]</w:t>
      </w:r>
      <w:r w:rsidRPr="00717BE9">
        <w:rPr>
          <w:color w:val="000000"/>
          <w:sz w:val="28"/>
          <w:szCs w:val="28"/>
        </w:rPr>
        <w:t>.</w:t>
      </w:r>
    </w:p>
    <w:p w14:paraId="1C821A57" w14:textId="77777777" w:rsidR="00C445FC" w:rsidRPr="00717BE9" w:rsidRDefault="00C445FC" w:rsidP="00DD4408">
      <w:pPr>
        <w:numPr>
          <w:ilvl w:val="3"/>
          <w:numId w:val="125"/>
        </w:numPr>
        <w:tabs>
          <w:tab w:val="left" w:pos="1418"/>
          <w:tab w:val="left" w:pos="1701"/>
        </w:tabs>
        <w:spacing w:line="276" w:lineRule="auto"/>
        <w:ind w:left="0" w:firstLine="709"/>
        <w:contextualSpacing/>
        <w:jc w:val="both"/>
        <w:rPr>
          <w:rFonts w:eastAsiaTheme="majorEastAsia"/>
          <w:sz w:val="28"/>
          <w:szCs w:val="28"/>
        </w:rPr>
      </w:pPr>
      <w:r w:rsidRPr="00717BE9">
        <w:rPr>
          <w:rFonts w:eastAsiaTheme="majorEastAsia"/>
          <w:sz w:val="28"/>
          <w:szCs w:val="28"/>
        </w:rPr>
        <w:t xml:space="preserve"> Во время проведения контрольных испытаний должны фиксироваться все факты работы технологических защит, блокировок и аварийной сигнализаций, факты вмешательства оперативного персонала, а также повторного проведения опытов с указанием сопутствующих причин.</w:t>
      </w:r>
    </w:p>
    <w:p w14:paraId="4639494E" w14:textId="77777777" w:rsidR="00C445FC" w:rsidRPr="00717BE9" w:rsidRDefault="00C445FC" w:rsidP="00DD4408">
      <w:pPr>
        <w:numPr>
          <w:ilvl w:val="3"/>
          <w:numId w:val="125"/>
        </w:numPr>
        <w:tabs>
          <w:tab w:val="left" w:pos="1418"/>
          <w:tab w:val="left" w:pos="1701"/>
        </w:tabs>
        <w:spacing w:line="276" w:lineRule="auto"/>
        <w:ind w:left="0" w:firstLine="709"/>
        <w:contextualSpacing/>
        <w:jc w:val="both"/>
        <w:rPr>
          <w:rFonts w:eastAsiaTheme="majorEastAsia"/>
          <w:sz w:val="28"/>
          <w:szCs w:val="28"/>
        </w:rPr>
      </w:pPr>
      <w:r w:rsidRPr="00717BE9">
        <w:rPr>
          <w:rFonts w:eastAsiaTheme="majorEastAsia"/>
          <w:sz w:val="28"/>
          <w:szCs w:val="28"/>
        </w:rPr>
        <w:t xml:space="preserve"> Выводы о готовности генерирующего оборудования ТЭС к участию в ОПРЧ следует делать после обработки результатов контрольных испытаний в соответствии с методикой, приведенной в настоящем разделе.</w:t>
      </w:r>
    </w:p>
    <w:p w14:paraId="1EBE1D0A" w14:textId="77777777" w:rsidR="00C445FC" w:rsidRPr="00717BE9" w:rsidRDefault="00C445FC" w:rsidP="00DD4408">
      <w:pPr>
        <w:keepNext/>
        <w:keepLines/>
        <w:numPr>
          <w:ilvl w:val="2"/>
          <w:numId w:val="125"/>
        </w:numPr>
        <w:spacing w:before="120" w:after="120" w:line="276" w:lineRule="auto"/>
        <w:ind w:left="0" w:firstLine="709"/>
        <w:jc w:val="both"/>
        <w:outlineLvl w:val="1"/>
        <w:rPr>
          <w:rFonts w:eastAsiaTheme="majorEastAsia"/>
          <w:b/>
          <w:bCs/>
          <w:sz w:val="28"/>
          <w:szCs w:val="28"/>
        </w:rPr>
      </w:pPr>
      <w:r w:rsidRPr="00717BE9">
        <w:rPr>
          <w:rFonts w:eastAsiaTheme="majorEastAsia"/>
          <w:b/>
          <w:bCs/>
          <w:sz w:val="28"/>
          <w:szCs w:val="28"/>
        </w:rPr>
        <w:t xml:space="preserve"> </w:t>
      </w:r>
      <w:bookmarkStart w:id="143" w:name="_Toc121221339"/>
      <w:r w:rsidRPr="00717BE9">
        <w:rPr>
          <w:rFonts w:eastAsiaTheme="majorEastAsia"/>
          <w:b/>
          <w:bCs/>
          <w:sz w:val="28"/>
          <w:szCs w:val="28"/>
        </w:rPr>
        <w:t>Проверка динамики первичного регулирования</w:t>
      </w:r>
      <w:bookmarkEnd w:id="143"/>
    </w:p>
    <w:p w14:paraId="7E6CCB17" w14:textId="77777777" w:rsidR="00C445FC" w:rsidRPr="00717BE9" w:rsidRDefault="00C445FC" w:rsidP="00DD4408">
      <w:pPr>
        <w:numPr>
          <w:ilvl w:val="3"/>
          <w:numId w:val="125"/>
        </w:numPr>
        <w:tabs>
          <w:tab w:val="left" w:pos="1418"/>
          <w:tab w:val="left" w:pos="1701"/>
        </w:tabs>
        <w:spacing w:line="276" w:lineRule="auto"/>
        <w:ind w:left="0" w:firstLine="709"/>
        <w:contextualSpacing/>
        <w:jc w:val="both"/>
        <w:rPr>
          <w:sz w:val="28"/>
          <w:szCs w:val="28"/>
        </w:rPr>
      </w:pPr>
      <w:r w:rsidRPr="00717BE9">
        <w:rPr>
          <w:sz w:val="28"/>
          <w:szCs w:val="28"/>
        </w:rPr>
        <w:t>Проверка проводится путем имитации ступенчатого отклонения частоты на входе в САРЧМ или имитации ступенчатого изменения задания первичной мощности, приводящих к изменению мощности генерирующего оборудования ТЭС на ±10</w:t>
      </w:r>
      <w:r w:rsidRPr="00717BE9">
        <w:rPr>
          <w:sz w:val="28"/>
          <w:szCs w:val="28"/>
          <w:lang w:val="en-US"/>
        </w:rPr>
        <w:t> </w:t>
      </w:r>
      <w:r w:rsidRPr="00717BE9">
        <w:rPr>
          <w:sz w:val="28"/>
          <w:szCs w:val="28"/>
        </w:rPr>
        <w:t xml:space="preserve">% </w:t>
      </w:r>
      <w:proofErr w:type="spellStart"/>
      <w:r w:rsidRPr="00717BE9">
        <w:rPr>
          <w:sz w:val="28"/>
          <w:szCs w:val="28"/>
        </w:rPr>
        <w:t>P</w:t>
      </w:r>
      <w:r w:rsidRPr="00717BE9">
        <w:rPr>
          <w:sz w:val="28"/>
          <w:szCs w:val="28"/>
          <w:vertAlign w:val="subscript"/>
        </w:rPr>
        <w:t>ном</w:t>
      </w:r>
      <w:proofErr w:type="spellEnd"/>
      <w:r w:rsidRPr="00717BE9">
        <w:rPr>
          <w:sz w:val="28"/>
          <w:szCs w:val="28"/>
        </w:rPr>
        <w:t>.</w:t>
      </w:r>
    </w:p>
    <w:p w14:paraId="2EB835FB" w14:textId="77777777" w:rsidR="00C445FC" w:rsidRPr="00717BE9" w:rsidRDefault="00C445FC" w:rsidP="00DD4408">
      <w:pPr>
        <w:numPr>
          <w:ilvl w:val="3"/>
          <w:numId w:val="125"/>
        </w:numPr>
        <w:tabs>
          <w:tab w:val="left" w:pos="1418"/>
          <w:tab w:val="left" w:pos="1701"/>
        </w:tabs>
        <w:spacing w:line="276" w:lineRule="auto"/>
        <w:ind w:left="0" w:firstLine="709"/>
        <w:contextualSpacing/>
        <w:jc w:val="both"/>
        <w:rPr>
          <w:sz w:val="28"/>
          <w:szCs w:val="28"/>
        </w:rPr>
      </w:pPr>
      <w:r w:rsidRPr="00717BE9">
        <w:rPr>
          <w:sz w:val="28"/>
          <w:szCs w:val="28"/>
        </w:rPr>
        <w:t xml:space="preserve"> Контрольные испытания проводятся на двух исходных нагрузках, соответствующих верхней и нижней границам фактического регулировочного диапазона, сниженной (увеличенной) на величину необходимого резерва мощности в 10</w:t>
      </w:r>
      <w:r w:rsidRPr="00717BE9">
        <w:rPr>
          <w:sz w:val="28"/>
          <w:szCs w:val="28"/>
          <w:lang w:val="en-US"/>
        </w:rPr>
        <w:t> </w:t>
      </w:r>
      <w:r w:rsidRPr="00717BE9">
        <w:rPr>
          <w:sz w:val="28"/>
          <w:szCs w:val="28"/>
        </w:rPr>
        <w:t xml:space="preserve">% </w:t>
      </w:r>
      <w:proofErr w:type="spellStart"/>
      <w:r w:rsidRPr="00717BE9">
        <w:rPr>
          <w:sz w:val="28"/>
          <w:szCs w:val="28"/>
        </w:rPr>
        <w:t>P</w:t>
      </w:r>
      <w:r w:rsidRPr="00717BE9">
        <w:rPr>
          <w:sz w:val="28"/>
          <w:szCs w:val="28"/>
          <w:vertAlign w:val="subscript"/>
        </w:rPr>
        <w:t>ном</w:t>
      </w:r>
      <w:proofErr w:type="spellEnd"/>
      <w:r w:rsidRPr="00717BE9">
        <w:rPr>
          <w:sz w:val="28"/>
          <w:szCs w:val="28"/>
        </w:rPr>
        <w:t>.</w:t>
      </w:r>
    </w:p>
    <w:p w14:paraId="6BFBA523" w14:textId="77777777" w:rsidR="00C445FC" w:rsidRPr="00717BE9" w:rsidRDefault="00C445FC" w:rsidP="00DD4408">
      <w:pPr>
        <w:numPr>
          <w:ilvl w:val="3"/>
          <w:numId w:val="125"/>
        </w:numPr>
        <w:tabs>
          <w:tab w:val="left" w:pos="1418"/>
          <w:tab w:val="left" w:pos="1701"/>
        </w:tabs>
        <w:spacing w:line="276" w:lineRule="auto"/>
        <w:ind w:left="0" w:firstLine="709"/>
        <w:contextualSpacing/>
        <w:jc w:val="both"/>
        <w:rPr>
          <w:sz w:val="28"/>
          <w:szCs w:val="28"/>
        </w:rPr>
      </w:pPr>
      <w:r w:rsidRPr="00717BE9">
        <w:rPr>
          <w:sz w:val="28"/>
          <w:szCs w:val="28"/>
        </w:rPr>
        <w:t>Сокращение регулировочного диапазона при проведении проверки допустимо только по причинам, связанным с погодными условиями или тепловыми нагрузками. В случае наличия ограничений, связанных с техническим состоянием генерирующего оборудования ТЭС, контрольные испытания должны быть перенесены на период времени после снятия указанных ограничений.</w:t>
      </w:r>
    </w:p>
    <w:p w14:paraId="2FFB3071" w14:textId="77777777" w:rsidR="00C445FC" w:rsidRPr="00717BE9" w:rsidRDefault="00C445FC" w:rsidP="00DD4408">
      <w:pPr>
        <w:numPr>
          <w:ilvl w:val="3"/>
          <w:numId w:val="125"/>
        </w:numPr>
        <w:tabs>
          <w:tab w:val="left" w:pos="1418"/>
          <w:tab w:val="left" w:pos="1701"/>
        </w:tabs>
        <w:spacing w:line="276" w:lineRule="auto"/>
        <w:ind w:left="0" w:firstLine="709"/>
        <w:contextualSpacing/>
        <w:jc w:val="both"/>
        <w:rPr>
          <w:sz w:val="28"/>
          <w:szCs w:val="28"/>
        </w:rPr>
      </w:pPr>
      <w:r w:rsidRPr="00717BE9">
        <w:rPr>
          <w:sz w:val="28"/>
          <w:szCs w:val="28"/>
        </w:rPr>
        <w:t>Проверка должна проводиться строго вблизи фактических границ регулировочного диапазона без искусственного создания запаса на динамическое перерегулирование.</w:t>
      </w:r>
    </w:p>
    <w:p w14:paraId="527E3B49" w14:textId="77777777" w:rsidR="00C445FC" w:rsidRPr="00717BE9" w:rsidRDefault="00C445FC" w:rsidP="00DD4408">
      <w:pPr>
        <w:numPr>
          <w:ilvl w:val="3"/>
          <w:numId w:val="125"/>
        </w:numPr>
        <w:tabs>
          <w:tab w:val="left" w:pos="1418"/>
          <w:tab w:val="left" w:pos="1701"/>
        </w:tabs>
        <w:spacing w:line="276" w:lineRule="auto"/>
        <w:ind w:left="0" w:firstLine="709"/>
        <w:contextualSpacing/>
        <w:jc w:val="both"/>
        <w:rPr>
          <w:sz w:val="28"/>
          <w:szCs w:val="28"/>
        </w:rPr>
      </w:pPr>
      <w:r w:rsidRPr="00717BE9">
        <w:rPr>
          <w:sz w:val="28"/>
          <w:szCs w:val="28"/>
        </w:rPr>
        <w:t>Не допускается наносить возмущения на величину более 10</w:t>
      </w:r>
      <w:r w:rsidRPr="00717BE9">
        <w:rPr>
          <w:sz w:val="28"/>
          <w:szCs w:val="28"/>
          <w:lang w:val="en-US"/>
        </w:rPr>
        <w:t> </w:t>
      </w:r>
      <w:r w:rsidRPr="00717BE9">
        <w:rPr>
          <w:sz w:val="28"/>
          <w:szCs w:val="28"/>
        </w:rPr>
        <w:t>% </w:t>
      </w:r>
      <w:proofErr w:type="spellStart"/>
      <w:r w:rsidRPr="00717BE9">
        <w:rPr>
          <w:sz w:val="28"/>
          <w:szCs w:val="28"/>
        </w:rPr>
        <w:t>Р</w:t>
      </w:r>
      <w:r w:rsidRPr="00717BE9">
        <w:rPr>
          <w:sz w:val="28"/>
          <w:szCs w:val="28"/>
          <w:vertAlign w:val="subscript"/>
        </w:rPr>
        <w:t>ном</w:t>
      </w:r>
      <w:proofErr w:type="spellEnd"/>
      <w:r w:rsidRPr="00717BE9">
        <w:rPr>
          <w:sz w:val="28"/>
          <w:szCs w:val="28"/>
        </w:rPr>
        <w:t xml:space="preserve"> для ускорения динамики процесса изменения мощности. Для возмущений, наносимых </w:t>
      </w:r>
      <w:proofErr w:type="spellStart"/>
      <w:r w:rsidRPr="00717BE9">
        <w:rPr>
          <w:sz w:val="28"/>
          <w:szCs w:val="28"/>
        </w:rPr>
        <w:t>местно</w:t>
      </w:r>
      <w:proofErr w:type="spellEnd"/>
      <w:r w:rsidRPr="00717BE9">
        <w:rPr>
          <w:sz w:val="28"/>
          <w:szCs w:val="28"/>
        </w:rPr>
        <w:t xml:space="preserve"> или дистанционно через МУТ, допустимая точность установки задания должна быть в пределах ±2% </w:t>
      </w:r>
      <w:proofErr w:type="spellStart"/>
      <w:r w:rsidRPr="00717BE9">
        <w:rPr>
          <w:sz w:val="28"/>
          <w:szCs w:val="28"/>
        </w:rPr>
        <w:t>P</w:t>
      </w:r>
      <w:r w:rsidRPr="00717BE9">
        <w:rPr>
          <w:sz w:val="28"/>
          <w:szCs w:val="28"/>
          <w:vertAlign w:val="subscript"/>
        </w:rPr>
        <w:t>ном</w:t>
      </w:r>
      <w:proofErr w:type="spellEnd"/>
      <w:r w:rsidRPr="00717BE9">
        <w:rPr>
          <w:sz w:val="28"/>
          <w:szCs w:val="28"/>
        </w:rPr>
        <w:t>.</w:t>
      </w:r>
    </w:p>
    <w:p w14:paraId="4FB5505C" w14:textId="77777777" w:rsidR="00C445FC" w:rsidRPr="00717BE9" w:rsidRDefault="00C445FC" w:rsidP="00DD4408">
      <w:pPr>
        <w:numPr>
          <w:ilvl w:val="3"/>
          <w:numId w:val="125"/>
        </w:numPr>
        <w:tabs>
          <w:tab w:val="left" w:pos="1418"/>
          <w:tab w:val="left" w:pos="1701"/>
        </w:tabs>
        <w:spacing w:line="276" w:lineRule="auto"/>
        <w:ind w:left="0" w:firstLine="709"/>
        <w:contextualSpacing/>
        <w:jc w:val="both"/>
        <w:rPr>
          <w:sz w:val="28"/>
          <w:szCs w:val="28"/>
        </w:rPr>
      </w:pPr>
      <w:r w:rsidRPr="00717BE9">
        <w:rPr>
          <w:sz w:val="28"/>
          <w:szCs w:val="28"/>
        </w:rPr>
        <w:t xml:space="preserve">Перед нанесением возмущения необходимо стабилизировать все основные технологические параметры на протяжении не менее 3 мин (1 мин для ГПА). Предельно допустимые показатели качества регулирования основных технологических параметров в стационарном режиме для ПСУ приведены </w:t>
      </w:r>
      <w:r w:rsidRPr="00717BE9">
        <w:rPr>
          <w:sz w:val="28"/>
          <w:szCs w:val="28"/>
        </w:rPr>
        <w:br/>
        <w:t>в приложении Д к настоящим Методическим указаниям или устанавливаются согласно местным инструкциям по эксплуатации. Для остальных типов генерирующего оборудования показатели качества регулирования основных технологических параметров устанавливаются согласно местным инструкциям по эксплуатации.</w:t>
      </w:r>
    </w:p>
    <w:p w14:paraId="79D8C863" w14:textId="77777777" w:rsidR="00C445FC" w:rsidRPr="00717BE9" w:rsidRDefault="00C445FC" w:rsidP="00DD4408">
      <w:pPr>
        <w:numPr>
          <w:ilvl w:val="3"/>
          <w:numId w:val="125"/>
        </w:numPr>
        <w:tabs>
          <w:tab w:val="left" w:pos="1418"/>
          <w:tab w:val="left" w:pos="1701"/>
        </w:tabs>
        <w:spacing w:line="276" w:lineRule="auto"/>
        <w:ind w:left="0" w:firstLine="709"/>
        <w:contextualSpacing/>
        <w:jc w:val="both"/>
        <w:rPr>
          <w:sz w:val="28"/>
          <w:szCs w:val="28"/>
        </w:rPr>
      </w:pPr>
      <w:r w:rsidRPr="00717BE9">
        <w:rPr>
          <w:sz w:val="28"/>
          <w:szCs w:val="28"/>
        </w:rPr>
        <w:t xml:space="preserve">Нанесение и снятие возмущений необходимо производить </w:t>
      </w:r>
      <w:r w:rsidRPr="00717BE9">
        <w:rPr>
          <w:sz w:val="28"/>
          <w:szCs w:val="28"/>
        </w:rPr>
        <w:br/>
        <w:t>в последовательности, приведенной на рисунке 1 на каждой из нагрузок, установленных согласно пункту 6.2.2.2 настоящих Методических указаний.</w:t>
      </w:r>
    </w:p>
    <w:p w14:paraId="0C8C7E8C" w14:textId="77777777" w:rsidR="00C445FC" w:rsidRPr="00717BE9" w:rsidRDefault="00C445FC" w:rsidP="00C445FC">
      <w:pPr>
        <w:keepNext/>
        <w:spacing w:line="276" w:lineRule="auto"/>
        <w:jc w:val="center"/>
        <w:rPr>
          <w:sz w:val="28"/>
          <w:szCs w:val="28"/>
        </w:rPr>
      </w:pPr>
      <w:r w:rsidRPr="00717BE9">
        <w:rPr>
          <w:sz w:val="28"/>
          <w:szCs w:val="28"/>
        </w:rPr>
        <w:object w:dxaOrig="10513" w:dyaOrig="3047" w14:anchorId="18398692">
          <v:shape id="_x0000_i1026" type="#_x0000_t75" style="width:511.5pt;height:150.75pt" o:ole="">
            <v:imagedata r:id="rId15" o:title=""/>
          </v:shape>
          <o:OLEObject Type="Embed" ProgID="Visio.Drawing.11" ShapeID="_x0000_i1026" DrawAspect="Content" ObjectID="_1739085400" r:id="rId16"/>
        </w:object>
      </w:r>
      <w:r w:rsidRPr="00717BE9">
        <w:rPr>
          <w:b/>
        </w:rPr>
        <w:t>Рисунок 1.  Последовательность нанесения и снятия имитационных отклонений частоты при оценке динамики первичного регулирования (</w:t>
      </w:r>
      <w:r w:rsidRPr="00717BE9">
        <w:rPr>
          <w:b/>
          <w:lang w:val="en-US"/>
        </w:rPr>
        <w:t>S</w:t>
      </w:r>
      <w:r w:rsidRPr="00717BE9">
        <w:rPr>
          <w:b/>
        </w:rPr>
        <w:t xml:space="preserve"> = 5</w:t>
      </w:r>
      <w:r w:rsidRPr="00717BE9">
        <w:rPr>
          <w:b/>
          <w:lang w:val="en-US"/>
        </w:rPr>
        <w:t> </w:t>
      </w:r>
      <w:r w:rsidRPr="00717BE9">
        <w:rPr>
          <w:b/>
        </w:rPr>
        <w:t>%) ГТУ</w:t>
      </w:r>
    </w:p>
    <w:p w14:paraId="04DF68A6" w14:textId="77777777" w:rsidR="00C445FC" w:rsidRPr="00717BE9" w:rsidRDefault="00C445FC" w:rsidP="00DD4408">
      <w:pPr>
        <w:numPr>
          <w:ilvl w:val="3"/>
          <w:numId w:val="125"/>
        </w:numPr>
        <w:tabs>
          <w:tab w:val="left" w:pos="1418"/>
          <w:tab w:val="left" w:pos="1701"/>
        </w:tabs>
        <w:spacing w:line="276" w:lineRule="auto"/>
        <w:ind w:left="0" w:firstLine="709"/>
        <w:contextualSpacing/>
        <w:jc w:val="both"/>
        <w:rPr>
          <w:sz w:val="28"/>
          <w:szCs w:val="28"/>
        </w:rPr>
      </w:pPr>
      <w:r w:rsidRPr="00717BE9">
        <w:rPr>
          <w:sz w:val="28"/>
          <w:szCs w:val="28"/>
        </w:rPr>
        <w:t>Интервал времени между возмущениями в одной серии из четырех опытов, на одной нагрузке в зависимости от типа испытываемого генерирующего оборудования ТЭС должен быть достаточным для стабилизации всех регистрируемых согласно программе испытаний технологических параметров и составлять, как правило, не менее:</w:t>
      </w:r>
    </w:p>
    <w:p w14:paraId="09BE6D18" w14:textId="77777777" w:rsidR="00C445FC" w:rsidRPr="00717BE9" w:rsidRDefault="00C445FC" w:rsidP="00DD4408">
      <w:pPr>
        <w:numPr>
          <w:ilvl w:val="0"/>
          <w:numId w:val="87"/>
        </w:numPr>
        <w:tabs>
          <w:tab w:val="left" w:pos="1134"/>
        </w:tabs>
        <w:spacing w:line="276" w:lineRule="auto"/>
        <w:ind w:left="0" w:firstLine="709"/>
        <w:contextualSpacing/>
        <w:jc w:val="both"/>
        <w:rPr>
          <w:color w:val="000000"/>
          <w:sz w:val="28"/>
          <w:szCs w:val="28"/>
        </w:rPr>
      </w:pPr>
      <w:r w:rsidRPr="00717BE9">
        <w:rPr>
          <w:color w:val="000000"/>
          <w:sz w:val="28"/>
          <w:szCs w:val="28"/>
        </w:rPr>
        <w:t>2 мин для ГПА</w:t>
      </w:r>
      <w:r w:rsidRPr="00717BE9">
        <w:rPr>
          <w:color w:val="000000"/>
          <w:sz w:val="28"/>
          <w:szCs w:val="28"/>
          <w:lang w:val="en-US"/>
        </w:rPr>
        <w:t>;</w:t>
      </w:r>
    </w:p>
    <w:p w14:paraId="696BDB74" w14:textId="77777777" w:rsidR="00C445FC" w:rsidRPr="00717BE9" w:rsidRDefault="00C445FC" w:rsidP="00DD4408">
      <w:pPr>
        <w:numPr>
          <w:ilvl w:val="0"/>
          <w:numId w:val="87"/>
        </w:numPr>
        <w:tabs>
          <w:tab w:val="left" w:pos="1134"/>
        </w:tabs>
        <w:spacing w:line="276" w:lineRule="auto"/>
        <w:ind w:left="0" w:firstLine="709"/>
        <w:contextualSpacing/>
        <w:jc w:val="both"/>
        <w:rPr>
          <w:color w:val="000000"/>
          <w:sz w:val="28"/>
          <w:szCs w:val="28"/>
        </w:rPr>
      </w:pPr>
      <w:r w:rsidRPr="00717BE9">
        <w:rPr>
          <w:color w:val="000000"/>
          <w:sz w:val="28"/>
          <w:szCs w:val="28"/>
        </w:rPr>
        <w:t>10 мин для ГТУ;</w:t>
      </w:r>
    </w:p>
    <w:p w14:paraId="69CED1A5" w14:textId="77777777" w:rsidR="00C445FC" w:rsidRPr="00717BE9" w:rsidRDefault="00C445FC" w:rsidP="00DD4408">
      <w:pPr>
        <w:numPr>
          <w:ilvl w:val="0"/>
          <w:numId w:val="87"/>
        </w:numPr>
        <w:tabs>
          <w:tab w:val="left" w:pos="1134"/>
          <w:tab w:val="left" w:pos="1560"/>
        </w:tabs>
        <w:spacing w:line="276" w:lineRule="auto"/>
        <w:ind w:left="0" w:firstLine="709"/>
        <w:contextualSpacing/>
        <w:jc w:val="both"/>
        <w:rPr>
          <w:color w:val="000000"/>
          <w:sz w:val="28"/>
          <w:szCs w:val="28"/>
        </w:rPr>
      </w:pPr>
      <w:r w:rsidRPr="00717BE9">
        <w:rPr>
          <w:color w:val="000000"/>
          <w:sz w:val="28"/>
          <w:szCs w:val="28"/>
        </w:rPr>
        <w:t xml:space="preserve">15 мин для ПГУ утилизационного типа, ПСУ блочной компоновки </w:t>
      </w:r>
      <w:r w:rsidRPr="00717BE9">
        <w:rPr>
          <w:color w:val="000000"/>
          <w:sz w:val="28"/>
          <w:szCs w:val="28"/>
        </w:rPr>
        <w:br/>
        <w:t xml:space="preserve">с </w:t>
      </w:r>
      <w:proofErr w:type="spellStart"/>
      <w:r w:rsidRPr="00717BE9">
        <w:rPr>
          <w:color w:val="000000"/>
          <w:sz w:val="28"/>
          <w:szCs w:val="28"/>
        </w:rPr>
        <w:t>газомазутными</w:t>
      </w:r>
      <w:proofErr w:type="spellEnd"/>
      <w:r w:rsidRPr="00717BE9">
        <w:rPr>
          <w:color w:val="000000"/>
          <w:sz w:val="28"/>
          <w:szCs w:val="28"/>
        </w:rPr>
        <w:t xml:space="preserve"> котлами и ПГУ сбросного типа с </w:t>
      </w:r>
      <w:proofErr w:type="spellStart"/>
      <w:r w:rsidRPr="00717BE9">
        <w:rPr>
          <w:color w:val="000000"/>
          <w:sz w:val="28"/>
          <w:szCs w:val="28"/>
        </w:rPr>
        <w:t>газомазутными</w:t>
      </w:r>
      <w:proofErr w:type="spellEnd"/>
      <w:r w:rsidRPr="00717BE9">
        <w:rPr>
          <w:color w:val="000000"/>
          <w:sz w:val="28"/>
          <w:szCs w:val="28"/>
        </w:rPr>
        <w:t xml:space="preserve"> котлами в составе ПСУ блочной компоновки;</w:t>
      </w:r>
    </w:p>
    <w:p w14:paraId="3E4DA559" w14:textId="77777777" w:rsidR="00C445FC" w:rsidRPr="00717BE9" w:rsidRDefault="00C445FC" w:rsidP="00DD4408">
      <w:pPr>
        <w:numPr>
          <w:ilvl w:val="0"/>
          <w:numId w:val="87"/>
        </w:numPr>
        <w:tabs>
          <w:tab w:val="left" w:pos="1134"/>
          <w:tab w:val="left" w:pos="1560"/>
        </w:tabs>
        <w:spacing w:line="276" w:lineRule="auto"/>
        <w:ind w:left="0" w:firstLine="709"/>
        <w:contextualSpacing/>
        <w:jc w:val="both"/>
        <w:rPr>
          <w:b/>
          <w:color w:val="000000"/>
          <w:sz w:val="28"/>
          <w:szCs w:val="28"/>
        </w:rPr>
      </w:pPr>
      <w:r w:rsidRPr="00717BE9">
        <w:rPr>
          <w:color w:val="000000"/>
          <w:sz w:val="28"/>
          <w:szCs w:val="28"/>
        </w:rPr>
        <w:t xml:space="preserve">20 мин для ПСУ блочной компоновки с пылеугольными котлами, ПСУ </w:t>
      </w:r>
      <w:proofErr w:type="spellStart"/>
      <w:r w:rsidRPr="00717BE9">
        <w:rPr>
          <w:color w:val="000000"/>
          <w:sz w:val="28"/>
          <w:szCs w:val="28"/>
        </w:rPr>
        <w:t>неблочной</w:t>
      </w:r>
      <w:proofErr w:type="spellEnd"/>
      <w:r w:rsidRPr="00717BE9">
        <w:rPr>
          <w:color w:val="000000"/>
          <w:sz w:val="28"/>
          <w:szCs w:val="28"/>
        </w:rPr>
        <w:t xml:space="preserve"> компоновки и ПГУ сбросного типа с пылеугольными котлами в составе ПСУ блочной компоновки.</w:t>
      </w:r>
    </w:p>
    <w:p w14:paraId="43CD0B38" w14:textId="77777777" w:rsidR="00C445FC" w:rsidRPr="00717BE9" w:rsidRDefault="00C445FC" w:rsidP="00C445FC">
      <w:pPr>
        <w:tabs>
          <w:tab w:val="left" w:pos="1134"/>
          <w:tab w:val="left" w:pos="1560"/>
        </w:tabs>
        <w:spacing w:line="276" w:lineRule="auto"/>
        <w:ind w:firstLine="709"/>
        <w:contextualSpacing/>
        <w:jc w:val="both"/>
        <w:rPr>
          <w:color w:val="000000"/>
          <w:sz w:val="28"/>
          <w:szCs w:val="28"/>
        </w:rPr>
      </w:pPr>
      <w:r w:rsidRPr="00717BE9">
        <w:rPr>
          <w:b/>
          <w:color w:val="000000"/>
          <w:sz w:val="28"/>
          <w:szCs w:val="28"/>
        </w:rPr>
        <w:t>Важно!</w:t>
      </w:r>
      <w:r w:rsidRPr="00717BE9">
        <w:rPr>
          <w:color w:val="000000"/>
          <w:sz w:val="28"/>
          <w:szCs w:val="28"/>
        </w:rPr>
        <w:t xml:space="preserve"> Точное значение времени стабилизации контролируемых технологических параметров определяется персоналом электростанции, на основе опыта эксплуатации испытываемого генерирующего оборудования ТЭС.   </w:t>
      </w:r>
    </w:p>
    <w:p w14:paraId="2C342C8D" w14:textId="77777777" w:rsidR="00C445FC" w:rsidRPr="00717BE9" w:rsidRDefault="00C445FC" w:rsidP="00DD4408">
      <w:pPr>
        <w:numPr>
          <w:ilvl w:val="3"/>
          <w:numId w:val="125"/>
        </w:numPr>
        <w:tabs>
          <w:tab w:val="left" w:pos="1418"/>
          <w:tab w:val="left" w:pos="1701"/>
        </w:tabs>
        <w:spacing w:line="276" w:lineRule="auto"/>
        <w:ind w:left="0" w:firstLine="709"/>
        <w:contextualSpacing/>
        <w:jc w:val="both"/>
        <w:rPr>
          <w:sz w:val="28"/>
          <w:szCs w:val="28"/>
        </w:rPr>
      </w:pPr>
      <w:r w:rsidRPr="00717BE9">
        <w:rPr>
          <w:sz w:val="28"/>
          <w:szCs w:val="28"/>
        </w:rPr>
        <w:t>Обработка результатов опытов непосредственно в момент их проведения выполняется при ручной регистрации технологических параметров путем заполнения бланков-таблиц и бланков-графиков, приведенных в таблицах Е.1 – Е.6 приложения Е и приложении Ж к настоящим Методическим указаниям. При автоматической регистрации технологических параметров обработка результатов опытов выполняется путем непосредственного анализа фиксируемых с использованием электронных регистрирующих приборов или ПТК АСУ ТП графиков изменения активной мощности.</w:t>
      </w:r>
    </w:p>
    <w:p w14:paraId="689DE274" w14:textId="77777777" w:rsidR="00C445FC" w:rsidRPr="00717BE9" w:rsidRDefault="00C445FC" w:rsidP="00DD4408">
      <w:pPr>
        <w:numPr>
          <w:ilvl w:val="3"/>
          <w:numId w:val="125"/>
        </w:numPr>
        <w:tabs>
          <w:tab w:val="left" w:pos="1418"/>
          <w:tab w:val="left" w:pos="1701"/>
        </w:tabs>
        <w:spacing w:line="276" w:lineRule="auto"/>
        <w:ind w:left="0" w:firstLine="709"/>
        <w:contextualSpacing/>
        <w:jc w:val="both"/>
        <w:rPr>
          <w:sz w:val="28"/>
          <w:szCs w:val="28"/>
        </w:rPr>
      </w:pPr>
      <w:r w:rsidRPr="00717BE9">
        <w:rPr>
          <w:sz w:val="28"/>
          <w:szCs w:val="28"/>
        </w:rPr>
        <w:t xml:space="preserve"> Итоговая обработка результатов проверки динамики первичного регулирования для представления их в отчете включает:</w:t>
      </w:r>
    </w:p>
    <w:p w14:paraId="0C05760D" w14:textId="77777777" w:rsidR="00C445FC" w:rsidRPr="00717BE9" w:rsidRDefault="00C445FC" w:rsidP="00DD4408">
      <w:pPr>
        <w:numPr>
          <w:ilvl w:val="0"/>
          <w:numId w:val="85"/>
        </w:numPr>
        <w:tabs>
          <w:tab w:val="left" w:pos="1134"/>
        </w:tabs>
        <w:spacing w:line="276" w:lineRule="auto"/>
        <w:ind w:left="0" w:firstLine="709"/>
        <w:contextualSpacing/>
        <w:jc w:val="both"/>
        <w:rPr>
          <w:color w:val="000000"/>
          <w:sz w:val="28"/>
          <w:szCs w:val="28"/>
        </w:rPr>
      </w:pPr>
      <w:r w:rsidRPr="00717BE9">
        <w:rPr>
          <w:color w:val="000000"/>
          <w:sz w:val="28"/>
          <w:szCs w:val="28"/>
        </w:rPr>
        <w:t xml:space="preserve">заполнение по зарегистрированным во время проведения контрольных испытаний технологическим параметрам бланков-таблиц, приведенных в таблицах Е.1 – Е.9 приложения Е, и бланков-графиков, приведенных в приложении Ж </w:t>
      </w:r>
      <w:r w:rsidRPr="00717BE9">
        <w:rPr>
          <w:color w:val="000000"/>
          <w:sz w:val="28"/>
          <w:szCs w:val="28"/>
        </w:rPr>
        <w:br/>
        <w:t>к настоящим Методическим указаниям для соответствующего типа генерирующего оборудования ТЭС;</w:t>
      </w:r>
    </w:p>
    <w:p w14:paraId="488E9881" w14:textId="77777777" w:rsidR="00C445FC" w:rsidRPr="00717BE9" w:rsidRDefault="00C445FC" w:rsidP="00DD4408">
      <w:pPr>
        <w:numPr>
          <w:ilvl w:val="0"/>
          <w:numId w:val="85"/>
        </w:numPr>
        <w:tabs>
          <w:tab w:val="left" w:pos="1134"/>
        </w:tabs>
        <w:spacing w:line="276" w:lineRule="auto"/>
        <w:ind w:left="0" w:firstLine="709"/>
        <w:contextualSpacing/>
        <w:jc w:val="both"/>
        <w:rPr>
          <w:color w:val="000000"/>
          <w:sz w:val="28"/>
          <w:szCs w:val="28"/>
        </w:rPr>
      </w:pPr>
      <w:r w:rsidRPr="00717BE9">
        <w:rPr>
          <w:color w:val="000000"/>
          <w:sz w:val="28"/>
          <w:szCs w:val="28"/>
        </w:rPr>
        <w:t xml:space="preserve">построение в соответствии с требованиями, приведенными </w:t>
      </w:r>
      <w:r w:rsidRPr="00717BE9">
        <w:rPr>
          <w:color w:val="000000"/>
          <w:sz w:val="28"/>
          <w:szCs w:val="28"/>
        </w:rPr>
        <w:br/>
        <w:t>в подразделе И.2 приложения И к настоящим Методическим указаниям, графиков изменения технологических параметров во время проведения контрольных испытаний.</w:t>
      </w:r>
    </w:p>
    <w:p w14:paraId="217D6727" w14:textId="77777777" w:rsidR="00C445FC" w:rsidRPr="00717BE9" w:rsidRDefault="00C445FC" w:rsidP="00DD4408">
      <w:pPr>
        <w:numPr>
          <w:ilvl w:val="3"/>
          <w:numId w:val="125"/>
        </w:numPr>
        <w:tabs>
          <w:tab w:val="left" w:pos="1418"/>
          <w:tab w:val="left" w:pos="1701"/>
        </w:tabs>
        <w:spacing w:line="276" w:lineRule="auto"/>
        <w:ind w:left="0" w:firstLine="709"/>
        <w:contextualSpacing/>
        <w:jc w:val="both"/>
        <w:rPr>
          <w:sz w:val="28"/>
          <w:szCs w:val="28"/>
        </w:rPr>
      </w:pPr>
      <w:r w:rsidRPr="00717BE9">
        <w:rPr>
          <w:sz w:val="28"/>
          <w:szCs w:val="28"/>
        </w:rPr>
        <w:t xml:space="preserve"> Опыты по проверке динамики первичного регулирования следует считать успешными при выполнении следующих условий:</w:t>
      </w:r>
    </w:p>
    <w:p w14:paraId="62EB1849" w14:textId="77777777" w:rsidR="00C445FC" w:rsidRPr="00717BE9" w:rsidRDefault="00C445FC" w:rsidP="00DD4408">
      <w:pPr>
        <w:numPr>
          <w:ilvl w:val="0"/>
          <w:numId w:val="104"/>
        </w:numPr>
        <w:tabs>
          <w:tab w:val="left" w:pos="1134"/>
        </w:tabs>
        <w:spacing w:line="276" w:lineRule="auto"/>
        <w:ind w:left="0" w:firstLine="709"/>
        <w:contextualSpacing/>
        <w:jc w:val="both"/>
        <w:rPr>
          <w:color w:val="000000"/>
          <w:sz w:val="28"/>
          <w:szCs w:val="28"/>
        </w:rPr>
      </w:pPr>
      <w:r w:rsidRPr="00717BE9">
        <w:rPr>
          <w:color w:val="000000"/>
          <w:sz w:val="28"/>
          <w:szCs w:val="28"/>
        </w:rPr>
        <w:t>каждый график изменения мощности в относительных величинах должен находиться в допустимой области, указанной на бланке-графике;</w:t>
      </w:r>
    </w:p>
    <w:p w14:paraId="700F8F8B" w14:textId="77777777" w:rsidR="00C445FC" w:rsidRPr="00717BE9" w:rsidRDefault="00C445FC" w:rsidP="00DD4408">
      <w:pPr>
        <w:numPr>
          <w:ilvl w:val="0"/>
          <w:numId w:val="104"/>
        </w:numPr>
        <w:tabs>
          <w:tab w:val="left" w:pos="1134"/>
        </w:tabs>
        <w:spacing w:line="276" w:lineRule="auto"/>
        <w:ind w:left="0" w:firstLine="709"/>
        <w:contextualSpacing/>
        <w:jc w:val="both"/>
        <w:rPr>
          <w:color w:val="000000"/>
          <w:sz w:val="28"/>
          <w:szCs w:val="28"/>
        </w:rPr>
      </w:pPr>
      <w:r w:rsidRPr="00717BE9">
        <w:rPr>
          <w:sz w:val="28"/>
          <w:szCs w:val="28"/>
        </w:rPr>
        <w:t>переходные процессы изменения активной мощности после имитации скачкообразного отклонения частоты должны носить устойчивый апериодический характер, включая монотонный, в соответствии с рисунком 2;</w:t>
      </w:r>
    </w:p>
    <w:p w14:paraId="2002BE56" w14:textId="77777777" w:rsidR="00C445FC" w:rsidRPr="00717BE9" w:rsidRDefault="00C445FC" w:rsidP="00C445FC">
      <w:pPr>
        <w:spacing w:line="276" w:lineRule="auto"/>
        <w:jc w:val="center"/>
        <w:rPr>
          <w:bCs/>
          <w:sz w:val="28"/>
          <w:szCs w:val="28"/>
        </w:rPr>
      </w:pPr>
      <w:r w:rsidRPr="00717BE9">
        <w:rPr>
          <w:bCs/>
          <w:sz w:val="28"/>
          <w:szCs w:val="28"/>
        </w:rPr>
        <w:object w:dxaOrig="8011" w:dyaOrig="4046" w14:anchorId="71EC5C5D">
          <v:shape id="_x0000_i1027" type="#_x0000_t75" style="width:374.25pt;height:189pt" o:ole="">
            <v:imagedata r:id="rId17" o:title=""/>
          </v:shape>
          <o:OLEObject Type="Embed" ProgID="Visio.Drawing.11" ShapeID="_x0000_i1027" DrawAspect="Content" ObjectID="_1739085401" r:id="rId18"/>
        </w:object>
      </w:r>
    </w:p>
    <w:p w14:paraId="244CA004" w14:textId="77777777" w:rsidR="00C445FC" w:rsidRPr="00717BE9" w:rsidRDefault="00C445FC" w:rsidP="00C445FC">
      <w:pPr>
        <w:spacing w:line="276" w:lineRule="auto"/>
        <w:jc w:val="center"/>
        <w:rPr>
          <w:b/>
          <w:bCs/>
        </w:rPr>
      </w:pPr>
      <w:r w:rsidRPr="00717BE9">
        <w:rPr>
          <w:b/>
          <w:bCs/>
        </w:rPr>
        <w:t>Рисунок 2. Виды переходных процессов</w:t>
      </w:r>
    </w:p>
    <w:p w14:paraId="2AA38AD4" w14:textId="77777777" w:rsidR="00C445FC" w:rsidRPr="00717BE9" w:rsidRDefault="00C445FC" w:rsidP="00C445FC">
      <w:pPr>
        <w:rPr>
          <w:sz w:val="28"/>
          <w:szCs w:val="28"/>
        </w:rPr>
      </w:pPr>
    </w:p>
    <w:p w14:paraId="5F11A488" w14:textId="77777777" w:rsidR="00C445FC" w:rsidRPr="00717BE9" w:rsidRDefault="00C445FC" w:rsidP="00DD4408">
      <w:pPr>
        <w:numPr>
          <w:ilvl w:val="0"/>
          <w:numId w:val="104"/>
        </w:numPr>
        <w:tabs>
          <w:tab w:val="left" w:pos="1134"/>
        </w:tabs>
        <w:spacing w:line="276" w:lineRule="auto"/>
        <w:ind w:left="0" w:firstLine="709"/>
        <w:contextualSpacing/>
        <w:jc w:val="both"/>
        <w:rPr>
          <w:color w:val="000000"/>
          <w:sz w:val="28"/>
          <w:szCs w:val="28"/>
        </w:rPr>
      </w:pPr>
      <w:r w:rsidRPr="00717BE9">
        <w:rPr>
          <w:sz w:val="28"/>
          <w:szCs w:val="28"/>
        </w:rPr>
        <w:t xml:space="preserve">в установившемся режиме (после стабилизации параметра вблизи нового заданного значения) отклонения мощности от заданного значения должны быть </w:t>
      </w:r>
      <w:r w:rsidRPr="00717BE9">
        <w:rPr>
          <w:sz w:val="28"/>
          <w:szCs w:val="28"/>
        </w:rPr>
        <w:br/>
        <w:t>не более ±1</w:t>
      </w:r>
      <w:r w:rsidRPr="00717BE9">
        <w:rPr>
          <w:sz w:val="28"/>
          <w:szCs w:val="28"/>
          <w:lang w:val="en-US"/>
        </w:rPr>
        <w:t> </w:t>
      </w:r>
      <w:r w:rsidRPr="00717BE9">
        <w:rPr>
          <w:sz w:val="28"/>
          <w:szCs w:val="28"/>
        </w:rPr>
        <w:t>% номинальной мощности генерирующего оборудования ТЭС;</w:t>
      </w:r>
    </w:p>
    <w:p w14:paraId="42E1D41E" w14:textId="77777777" w:rsidR="00C445FC" w:rsidRPr="00717BE9" w:rsidRDefault="00C445FC" w:rsidP="00DD4408">
      <w:pPr>
        <w:numPr>
          <w:ilvl w:val="0"/>
          <w:numId w:val="104"/>
        </w:numPr>
        <w:tabs>
          <w:tab w:val="left" w:pos="1134"/>
        </w:tabs>
        <w:spacing w:line="276" w:lineRule="auto"/>
        <w:ind w:left="0" w:firstLine="709"/>
        <w:contextualSpacing/>
        <w:jc w:val="both"/>
        <w:rPr>
          <w:color w:val="000000"/>
          <w:sz w:val="28"/>
          <w:szCs w:val="28"/>
        </w:rPr>
      </w:pPr>
      <w:r w:rsidRPr="00717BE9">
        <w:rPr>
          <w:color w:val="000000"/>
          <w:sz w:val="28"/>
          <w:szCs w:val="28"/>
        </w:rPr>
        <w:t xml:space="preserve">зарегистрированные в опытах по проверке динамики первичного регулирования отклонения технологических параметров не должны превышать величин, приведенных в таблицах Д.1 и Д.3 приложения Д к настоящим Методическим указаниям, или не должны превышать величин, указанных </w:t>
      </w:r>
      <w:r w:rsidRPr="00717BE9">
        <w:rPr>
          <w:color w:val="000000"/>
          <w:sz w:val="28"/>
          <w:szCs w:val="28"/>
        </w:rPr>
        <w:br/>
        <w:t>в местных инструкциях по эксплуатации;</w:t>
      </w:r>
    </w:p>
    <w:p w14:paraId="6C934D26" w14:textId="77777777" w:rsidR="00C445FC" w:rsidRPr="00717BE9" w:rsidRDefault="00C445FC" w:rsidP="00DD4408">
      <w:pPr>
        <w:numPr>
          <w:ilvl w:val="0"/>
          <w:numId w:val="104"/>
        </w:numPr>
        <w:tabs>
          <w:tab w:val="left" w:pos="1134"/>
        </w:tabs>
        <w:spacing w:line="276" w:lineRule="auto"/>
        <w:ind w:left="0" w:firstLine="709"/>
        <w:contextualSpacing/>
        <w:jc w:val="both"/>
        <w:rPr>
          <w:color w:val="000000"/>
          <w:sz w:val="28"/>
          <w:szCs w:val="28"/>
        </w:rPr>
      </w:pPr>
      <w:r w:rsidRPr="00717BE9">
        <w:rPr>
          <w:color w:val="000000"/>
          <w:sz w:val="28"/>
          <w:szCs w:val="28"/>
        </w:rPr>
        <w:t xml:space="preserve">для генерирующего оборудования ТЭС с теплофикационными турбинами отклонения температуры сетевой воды, поступающей в тепловую сеть, </w:t>
      </w:r>
      <w:r w:rsidRPr="00717BE9">
        <w:rPr>
          <w:color w:val="000000"/>
          <w:sz w:val="28"/>
          <w:szCs w:val="28"/>
        </w:rPr>
        <w:br/>
        <w:t xml:space="preserve">от температурного графика на день проведения контрольных испытаний и отклонения температуры и давления производственного пара не должны превышать величин, указанных в договорах на поставку тепловой энергии или, при отсутствии таких данных, не должны превышать величин, приведенных </w:t>
      </w:r>
      <w:r w:rsidRPr="00717BE9">
        <w:rPr>
          <w:color w:val="000000"/>
          <w:sz w:val="28"/>
          <w:szCs w:val="28"/>
        </w:rPr>
        <w:br/>
        <w:t>в таблице Д.2 приложения Д</w:t>
      </w:r>
      <w:r w:rsidRPr="00717BE9">
        <w:rPr>
          <w:sz w:val="28"/>
          <w:szCs w:val="28"/>
        </w:rPr>
        <w:t xml:space="preserve"> к настоящим Методическим указаниям</w:t>
      </w:r>
      <w:r w:rsidRPr="00717BE9">
        <w:rPr>
          <w:color w:val="000000"/>
          <w:sz w:val="28"/>
          <w:szCs w:val="28"/>
        </w:rPr>
        <w:t>;</w:t>
      </w:r>
    </w:p>
    <w:p w14:paraId="6A03AB3B" w14:textId="77777777" w:rsidR="00C445FC" w:rsidRPr="00717BE9" w:rsidRDefault="00C445FC" w:rsidP="00DD4408">
      <w:pPr>
        <w:numPr>
          <w:ilvl w:val="0"/>
          <w:numId w:val="104"/>
        </w:numPr>
        <w:tabs>
          <w:tab w:val="left" w:pos="1134"/>
        </w:tabs>
        <w:spacing w:line="276" w:lineRule="auto"/>
        <w:ind w:left="0" w:firstLine="709"/>
        <w:contextualSpacing/>
        <w:jc w:val="both"/>
        <w:rPr>
          <w:color w:val="000000"/>
          <w:sz w:val="28"/>
          <w:szCs w:val="28"/>
        </w:rPr>
      </w:pPr>
      <w:r w:rsidRPr="00717BE9">
        <w:rPr>
          <w:color w:val="000000"/>
          <w:sz w:val="28"/>
          <w:szCs w:val="28"/>
        </w:rPr>
        <w:t>во время проведения опытов не происходило срабатывание аварийной сигнализации, технологических защит, технологических блокировок, влияющих или способных повлиять на характер изменения первичной мощности, не требовалось вмешательство оперативного персонала.</w:t>
      </w:r>
    </w:p>
    <w:p w14:paraId="29CCDD29" w14:textId="77777777" w:rsidR="00C445FC" w:rsidRPr="00717BE9" w:rsidRDefault="00C445FC" w:rsidP="00DD4408">
      <w:pPr>
        <w:keepNext/>
        <w:keepLines/>
        <w:numPr>
          <w:ilvl w:val="2"/>
          <w:numId w:val="125"/>
        </w:numPr>
        <w:spacing w:before="120" w:after="120" w:line="276" w:lineRule="auto"/>
        <w:ind w:left="0" w:firstLine="709"/>
        <w:jc w:val="both"/>
        <w:outlineLvl w:val="1"/>
        <w:rPr>
          <w:rFonts w:eastAsiaTheme="majorEastAsia"/>
          <w:b/>
          <w:bCs/>
          <w:sz w:val="28"/>
          <w:szCs w:val="28"/>
        </w:rPr>
      </w:pPr>
      <w:r w:rsidRPr="00717BE9">
        <w:rPr>
          <w:rFonts w:eastAsiaTheme="majorEastAsia"/>
          <w:b/>
          <w:bCs/>
          <w:sz w:val="28"/>
          <w:szCs w:val="28"/>
        </w:rPr>
        <w:t xml:space="preserve"> </w:t>
      </w:r>
      <w:bookmarkStart w:id="144" w:name="_Toc121221340"/>
      <w:r w:rsidRPr="00717BE9">
        <w:rPr>
          <w:rFonts w:eastAsiaTheme="majorEastAsia"/>
          <w:b/>
          <w:bCs/>
          <w:sz w:val="28"/>
          <w:szCs w:val="28"/>
        </w:rPr>
        <w:t>Оценка степени нечувствительности САРЧМ (при наличии РМ)</w:t>
      </w:r>
      <w:bookmarkEnd w:id="144"/>
    </w:p>
    <w:p w14:paraId="334D48DC" w14:textId="77777777" w:rsidR="00C445FC" w:rsidRPr="00717BE9" w:rsidRDefault="00C445FC" w:rsidP="00DD4408">
      <w:pPr>
        <w:numPr>
          <w:ilvl w:val="3"/>
          <w:numId w:val="125"/>
        </w:numPr>
        <w:tabs>
          <w:tab w:val="left" w:pos="1418"/>
          <w:tab w:val="left" w:pos="1701"/>
        </w:tabs>
        <w:spacing w:line="276" w:lineRule="auto"/>
        <w:ind w:left="0" w:firstLine="709"/>
        <w:contextualSpacing/>
        <w:jc w:val="both"/>
        <w:rPr>
          <w:sz w:val="28"/>
          <w:szCs w:val="28"/>
        </w:rPr>
      </w:pPr>
      <w:r w:rsidRPr="00717BE9">
        <w:rPr>
          <w:sz w:val="28"/>
          <w:szCs w:val="28"/>
        </w:rPr>
        <w:t>Оценка проводится путем имитации знакопеременных ступенчатых отклонений частоты на входе в РМ, вызывающих необходимость изменения мощности генерирующего оборудования ТЭС пропорционально величине отклонений.</w:t>
      </w:r>
    </w:p>
    <w:p w14:paraId="36F0E708" w14:textId="77777777" w:rsidR="00C445FC" w:rsidRPr="00717BE9" w:rsidRDefault="00C445FC" w:rsidP="00DD4408">
      <w:pPr>
        <w:numPr>
          <w:ilvl w:val="3"/>
          <w:numId w:val="125"/>
        </w:numPr>
        <w:tabs>
          <w:tab w:val="left" w:pos="1418"/>
          <w:tab w:val="left" w:pos="1701"/>
        </w:tabs>
        <w:spacing w:line="276" w:lineRule="auto"/>
        <w:ind w:left="0" w:firstLine="709"/>
        <w:contextualSpacing/>
        <w:jc w:val="both"/>
        <w:rPr>
          <w:sz w:val="28"/>
          <w:szCs w:val="28"/>
        </w:rPr>
      </w:pPr>
      <w:r w:rsidRPr="00717BE9">
        <w:rPr>
          <w:sz w:val="28"/>
          <w:szCs w:val="28"/>
        </w:rPr>
        <w:t xml:space="preserve">Нанесение возмущений необходимо производить </w:t>
      </w:r>
      <w:r w:rsidRPr="00717BE9">
        <w:rPr>
          <w:sz w:val="28"/>
          <w:szCs w:val="28"/>
        </w:rPr>
        <w:br/>
        <w:t>в последовательности, приведенной на рисунке 3 на каждой из нагрузок, установленных согласно пункту 6.2.2.2 настоящих Методических указаний.</w:t>
      </w:r>
    </w:p>
    <w:p w14:paraId="52DBDFD8" w14:textId="77777777" w:rsidR="00C445FC" w:rsidRPr="00717BE9" w:rsidRDefault="00C445FC" w:rsidP="00C445FC">
      <w:pPr>
        <w:spacing w:line="276" w:lineRule="auto"/>
        <w:jc w:val="center"/>
        <w:rPr>
          <w:sz w:val="28"/>
          <w:szCs w:val="28"/>
        </w:rPr>
      </w:pPr>
      <w:r w:rsidRPr="00717BE9">
        <w:rPr>
          <w:sz w:val="28"/>
          <w:szCs w:val="28"/>
        </w:rPr>
        <w:object w:dxaOrig="9004" w:dyaOrig="6724" w14:anchorId="13A04703">
          <v:shape id="_x0000_i1028" type="#_x0000_t75" style="width:453.75pt;height:338.25pt" o:ole="">
            <v:imagedata r:id="rId19" o:title=""/>
          </v:shape>
          <o:OLEObject Type="Embed" ProgID="Visio.Drawing.11" ShapeID="_x0000_i1028" DrawAspect="Content" ObjectID="_1739085402" r:id="rId20"/>
        </w:object>
      </w:r>
    </w:p>
    <w:p w14:paraId="58273550" w14:textId="77777777" w:rsidR="00C445FC" w:rsidRPr="00717BE9" w:rsidRDefault="00C445FC" w:rsidP="00C445FC">
      <w:pPr>
        <w:spacing w:line="276" w:lineRule="auto"/>
        <w:jc w:val="center"/>
        <w:rPr>
          <w:b/>
        </w:rPr>
      </w:pPr>
      <w:r w:rsidRPr="00717BE9">
        <w:rPr>
          <w:b/>
        </w:rPr>
        <w:t>Рисунок 3. Последовательность нанесения и снятия имитационных отклонений частоты при оценке степени нечувствительности САРЧМ и один из вариантов соответствующего ему изменения мощности (</w:t>
      </w:r>
      <w:r w:rsidRPr="00717BE9">
        <w:rPr>
          <w:b/>
          <w:lang w:val="en-US"/>
        </w:rPr>
        <w:t>S</w:t>
      </w:r>
      <w:r w:rsidRPr="00717BE9">
        <w:rPr>
          <w:b/>
        </w:rPr>
        <w:t xml:space="preserve"> = 5%, степень нечувствительности 10 </w:t>
      </w:r>
      <w:proofErr w:type="spellStart"/>
      <w:r w:rsidRPr="00717BE9">
        <w:rPr>
          <w:b/>
        </w:rPr>
        <w:t>мГц</w:t>
      </w:r>
      <w:proofErr w:type="spellEnd"/>
      <w:r w:rsidRPr="00717BE9">
        <w:rPr>
          <w:b/>
        </w:rPr>
        <w:t>)</w:t>
      </w:r>
    </w:p>
    <w:p w14:paraId="733521B7" w14:textId="77777777" w:rsidR="00C445FC" w:rsidRPr="00717BE9" w:rsidRDefault="00C445FC" w:rsidP="00C445FC">
      <w:pPr>
        <w:spacing w:line="276" w:lineRule="auto"/>
        <w:jc w:val="both"/>
        <w:rPr>
          <w:sz w:val="28"/>
          <w:szCs w:val="28"/>
        </w:rPr>
      </w:pPr>
    </w:p>
    <w:p w14:paraId="585B59A6" w14:textId="77777777" w:rsidR="00C445FC" w:rsidRPr="00717BE9" w:rsidRDefault="00C445FC" w:rsidP="00DD4408">
      <w:pPr>
        <w:numPr>
          <w:ilvl w:val="3"/>
          <w:numId w:val="125"/>
        </w:numPr>
        <w:tabs>
          <w:tab w:val="left" w:pos="1418"/>
          <w:tab w:val="left" w:pos="1701"/>
        </w:tabs>
        <w:spacing w:line="276" w:lineRule="auto"/>
        <w:ind w:left="0" w:firstLine="709"/>
        <w:contextualSpacing/>
        <w:jc w:val="both"/>
        <w:rPr>
          <w:sz w:val="28"/>
          <w:szCs w:val="28"/>
        </w:rPr>
      </w:pPr>
      <w:r w:rsidRPr="00717BE9">
        <w:rPr>
          <w:sz w:val="28"/>
          <w:szCs w:val="28"/>
        </w:rPr>
        <w:t xml:space="preserve">Перед началом опытов по оценке степени нечувствительности САРЧМ необходимо стабилизировать технологические параметры </w:t>
      </w:r>
      <w:r w:rsidRPr="00717BE9">
        <w:rPr>
          <w:sz w:val="28"/>
          <w:szCs w:val="28"/>
        </w:rPr>
        <w:br/>
        <w:t>(см. пункт 6.2.2.6).</w:t>
      </w:r>
    </w:p>
    <w:p w14:paraId="438B0BFF" w14:textId="77777777" w:rsidR="00C445FC" w:rsidRPr="00717BE9" w:rsidRDefault="00C445FC" w:rsidP="00DD4408">
      <w:pPr>
        <w:numPr>
          <w:ilvl w:val="3"/>
          <w:numId w:val="125"/>
        </w:numPr>
        <w:tabs>
          <w:tab w:val="left" w:pos="1418"/>
          <w:tab w:val="left" w:pos="1701"/>
        </w:tabs>
        <w:spacing w:line="276" w:lineRule="auto"/>
        <w:ind w:left="0" w:firstLine="709"/>
        <w:contextualSpacing/>
        <w:jc w:val="both"/>
        <w:rPr>
          <w:sz w:val="28"/>
          <w:szCs w:val="28"/>
        </w:rPr>
      </w:pPr>
      <w:r w:rsidRPr="00717BE9">
        <w:rPr>
          <w:sz w:val="28"/>
          <w:szCs w:val="28"/>
        </w:rPr>
        <w:t xml:space="preserve">Оценкой степени нечувствительности САРЧМ следует считать минимальную величину имитационного отклонения частоты, приводящую к визуально заметному изменению средней величины активной мощности генерирующего оборудования ТЭС в течение первых 15 – 30 с во всех 4 опытах. </w:t>
      </w:r>
      <w:r w:rsidRPr="00717BE9">
        <w:rPr>
          <w:sz w:val="28"/>
          <w:szCs w:val="28"/>
        </w:rPr>
        <w:br/>
        <w:t>В этом случае дальнейшее увеличение возмущений не требуется, в противном случае необходимо увеличивать возмущение с шагом 5 </w:t>
      </w:r>
      <w:proofErr w:type="spellStart"/>
      <w:r w:rsidRPr="00717BE9">
        <w:rPr>
          <w:sz w:val="28"/>
          <w:szCs w:val="28"/>
        </w:rPr>
        <w:t>мГц</w:t>
      </w:r>
      <w:proofErr w:type="spellEnd"/>
      <w:r w:rsidRPr="00717BE9">
        <w:rPr>
          <w:sz w:val="28"/>
          <w:szCs w:val="28"/>
        </w:rPr>
        <w:t xml:space="preserve"> до тех пор, пока не будет зафиксировано изменение мощности во всех 4 опытах одной серии.</w:t>
      </w:r>
    </w:p>
    <w:p w14:paraId="4858158B" w14:textId="77777777" w:rsidR="00C445FC" w:rsidRPr="00717BE9" w:rsidRDefault="00C445FC" w:rsidP="00DD4408">
      <w:pPr>
        <w:numPr>
          <w:ilvl w:val="3"/>
          <w:numId w:val="125"/>
        </w:numPr>
        <w:tabs>
          <w:tab w:val="left" w:pos="1418"/>
          <w:tab w:val="left" w:pos="1701"/>
        </w:tabs>
        <w:spacing w:line="276" w:lineRule="auto"/>
        <w:ind w:left="0" w:firstLine="709"/>
        <w:contextualSpacing/>
        <w:jc w:val="both"/>
        <w:rPr>
          <w:sz w:val="28"/>
          <w:szCs w:val="28"/>
        </w:rPr>
      </w:pPr>
      <w:r w:rsidRPr="00717BE9">
        <w:rPr>
          <w:sz w:val="28"/>
          <w:szCs w:val="28"/>
        </w:rPr>
        <w:t xml:space="preserve">В случае если степень нечувствительности САРЧМ не превышает </w:t>
      </w:r>
      <w:r w:rsidRPr="00717BE9">
        <w:rPr>
          <w:sz w:val="28"/>
          <w:szCs w:val="28"/>
        </w:rPr>
        <w:br/>
        <w:t xml:space="preserve">5 </w:t>
      </w:r>
      <w:proofErr w:type="spellStart"/>
      <w:r w:rsidRPr="00717BE9">
        <w:rPr>
          <w:sz w:val="28"/>
          <w:szCs w:val="28"/>
        </w:rPr>
        <w:t>мГц</w:t>
      </w:r>
      <w:proofErr w:type="spellEnd"/>
      <w:r w:rsidRPr="00717BE9">
        <w:rPr>
          <w:sz w:val="28"/>
          <w:szCs w:val="28"/>
        </w:rPr>
        <w:t xml:space="preserve">, то </w:t>
      </w:r>
      <m:oMath>
        <m:sSub>
          <m:sSubPr>
            <m:ctrlPr>
              <w:rPr>
                <w:rFonts w:ascii="Cambria Math" w:hAnsi="Cambria Math"/>
                <w:sz w:val="28"/>
                <w:szCs w:val="28"/>
              </w:rPr>
            </m:ctrlPr>
          </m:sSubPr>
          <m:e>
            <m:r>
              <m:rPr>
                <m:sty m:val="p"/>
              </m:rPr>
              <w:rPr>
                <w:rFonts w:ascii="Cambria Math" w:hAnsi="Cambria Math"/>
                <w:sz w:val="28"/>
                <w:szCs w:val="28"/>
              </w:rPr>
              <m:t>∆</m:t>
            </m:r>
            <m:r>
              <w:rPr>
                <w:rFonts w:ascii="Cambria Math" w:hAnsi="Cambria Math"/>
                <w:sz w:val="28"/>
                <w:szCs w:val="28"/>
              </w:rPr>
              <m:t>f</m:t>
            </m:r>
          </m:e>
          <m:sub>
            <m:r>
              <m:rPr>
                <m:sty m:val="p"/>
              </m:rPr>
              <w:rPr>
                <w:rFonts w:ascii="Cambria Math" w:hAnsi="Cambria Math"/>
                <w:sz w:val="28"/>
                <w:szCs w:val="28"/>
              </w:rPr>
              <m:t>ВР МП РЧВ</m:t>
            </m:r>
          </m:sub>
        </m:sSub>
        <m:r>
          <m:rPr>
            <m:sty m:val="p"/>
          </m:rPr>
          <w:rPr>
            <w:rFonts w:ascii="Cambria Math" w:hAnsi="Cambria Math"/>
            <w:sz w:val="28"/>
            <w:szCs w:val="28"/>
          </w:rPr>
          <m:t xml:space="preserve"> и </m:t>
        </m:r>
        <m:sSub>
          <m:sSubPr>
            <m:ctrlPr>
              <w:rPr>
                <w:rFonts w:ascii="Cambria Math" w:hAnsi="Cambria Math"/>
                <w:sz w:val="28"/>
                <w:szCs w:val="28"/>
              </w:rPr>
            </m:ctrlPr>
          </m:sSubPr>
          <m:e>
            <m:r>
              <m:rPr>
                <m:sty m:val="p"/>
              </m:rPr>
              <w:rPr>
                <w:rFonts w:ascii="Cambria Math" w:hAnsi="Cambria Math"/>
                <w:sz w:val="28"/>
                <w:szCs w:val="28"/>
              </w:rPr>
              <m:t>∆</m:t>
            </m:r>
            <m:r>
              <w:rPr>
                <w:rFonts w:ascii="Cambria Math" w:hAnsi="Cambria Math"/>
                <w:sz w:val="28"/>
                <w:szCs w:val="28"/>
              </w:rPr>
              <m:t>f</m:t>
            </m:r>
          </m:e>
          <m:sub>
            <m:r>
              <m:rPr>
                <m:sty m:val="p"/>
              </m:rPr>
              <w:rPr>
                <w:rFonts w:ascii="Cambria Math" w:hAnsi="Cambria Math"/>
                <w:sz w:val="28"/>
                <w:szCs w:val="28"/>
              </w:rPr>
              <m:t>ВР МП ЧК</m:t>
            </m:r>
          </m:sub>
        </m:sSub>
      </m:oMath>
      <w:r w:rsidRPr="00717BE9">
        <w:rPr>
          <w:sz w:val="28"/>
          <w:szCs w:val="28"/>
        </w:rPr>
        <w:t xml:space="preserve"> могут быть установлены равными 70 мГц.   </w:t>
      </w:r>
    </w:p>
    <w:p w14:paraId="763F6284" w14:textId="77777777" w:rsidR="00C445FC" w:rsidRPr="00717BE9" w:rsidRDefault="00C445FC" w:rsidP="00DD4408">
      <w:pPr>
        <w:numPr>
          <w:ilvl w:val="3"/>
          <w:numId w:val="125"/>
        </w:numPr>
        <w:tabs>
          <w:tab w:val="left" w:pos="1418"/>
          <w:tab w:val="left" w:pos="1701"/>
        </w:tabs>
        <w:spacing w:line="276" w:lineRule="auto"/>
        <w:ind w:left="0" w:firstLine="709"/>
        <w:contextualSpacing/>
        <w:jc w:val="both"/>
        <w:rPr>
          <w:sz w:val="28"/>
          <w:szCs w:val="28"/>
        </w:rPr>
      </w:pPr>
      <w:r w:rsidRPr="00717BE9">
        <w:rPr>
          <w:sz w:val="28"/>
          <w:szCs w:val="28"/>
        </w:rPr>
        <w:t>В случае если в состав генерирующего оборудования ТЭС входит несколько турбин, то оценкой степени нечувствительности САРЧМ следует считать минимальную величину имитационного отклонения частоты, приводящую к устойчивому изменению активной мощности генерирующего оборудования ТЭС в течение первых 15–30 с каждой из турбин, участвующих в регулировании нагрузки, во всех 4 опытах. В этом случае дальнейшее увеличение возмущений не требуется, в противном случае необходимо увеличивать возмущение с шагом 5 </w:t>
      </w:r>
      <w:proofErr w:type="spellStart"/>
      <w:r w:rsidRPr="00717BE9">
        <w:rPr>
          <w:sz w:val="28"/>
          <w:szCs w:val="28"/>
        </w:rPr>
        <w:t>мГц</w:t>
      </w:r>
      <w:proofErr w:type="spellEnd"/>
      <w:r w:rsidRPr="00717BE9">
        <w:rPr>
          <w:sz w:val="28"/>
          <w:szCs w:val="28"/>
        </w:rPr>
        <w:t xml:space="preserve"> до тех пор, пока не будет зафиксировано изменение мощности во всех 4 опытах одной серии. Оценку степени нечувствительности САРЧМ турбин, участвующих в регулировании нагрузки, можно проводить по отдельности.</w:t>
      </w:r>
    </w:p>
    <w:p w14:paraId="78B346CE" w14:textId="77777777" w:rsidR="00C445FC" w:rsidRPr="00717BE9" w:rsidRDefault="00C445FC" w:rsidP="00DD4408">
      <w:pPr>
        <w:numPr>
          <w:ilvl w:val="3"/>
          <w:numId w:val="125"/>
        </w:numPr>
        <w:tabs>
          <w:tab w:val="left" w:pos="1418"/>
          <w:tab w:val="left" w:pos="1701"/>
        </w:tabs>
        <w:spacing w:line="276" w:lineRule="auto"/>
        <w:ind w:left="0" w:firstLine="709"/>
        <w:contextualSpacing/>
        <w:jc w:val="both"/>
        <w:rPr>
          <w:sz w:val="28"/>
          <w:szCs w:val="28"/>
        </w:rPr>
      </w:pPr>
      <w:r w:rsidRPr="00717BE9">
        <w:rPr>
          <w:sz w:val="28"/>
          <w:szCs w:val="28"/>
        </w:rPr>
        <w:t>Максимальное из экспериментально полученных значений оценки степени нечувствительности САРЧМ на высокой и низкой нагрузках является величиной степени нечувствительности САРЧМ.</w:t>
      </w:r>
    </w:p>
    <w:p w14:paraId="10B0398F" w14:textId="77777777" w:rsidR="00C445FC" w:rsidRPr="00717BE9" w:rsidRDefault="00C445FC" w:rsidP="00DD4408">
      <w:pPr>
        <w:numPr>
          <w:ilvl w:val="3"/>
          <w:numId w:val="125"/>
        </w:numPr>
        <w:tabs>
          <w:tab w:val="left" w:pos="1418"/>
          <w:tab w:val="left" w:pos="1701"/>
        </w:tabs>
        <w:spacing w:line="276" w:lineRule="auto"/>
        <w:ind w:left="0" w:firstLine="709"/>
        <w:contextualSpacing/>
        <w:jc w:val="both"/>
        <w:rPr>
          <w:sz w:val="28"/>
          <w:szCs w:val="28"/>
        </w:rPr>
      </w:pPr>
      <w:r w:rsidRPr="00717BE9">
        <w:rPr>
          <w:sz w:val="28"/>
          <w:szCs w:val="28"/>
        </w:rPr>
        <w:t>Обработка результатов опытов по оценке степени нечувствительности САРЧМ для представления их в отчете включает:</w:t>
      </w:r>
    </w:p>
    <w:p w14:paraId="539CEC01" w14:textId="77777777" w:rsidR="00C445FC" w:rsidRPr="00717BE9" w:rsidRDefault="00C445FC" w:rsidP="00DD4408">
      <w:pPr>
        <w:numPr>
          <w:ilvl w:val="0"/>
          <w:numId w:val="103"/>
        </w:numPr>
        <w:tabs>
          <w:tab w:val="left" w:pos="1134"/>
        </w:tabs>
        <w:spacing w:line="276" w:lineRule="auto"/>
        <w:ind w:left="0" w:firstLine="709"/>
        <w:contextualSpacing/>
        <w:jc w:val="both"/>
        <w:rPr>
          <w:color w:val="000000"/>
          <w:sz w:val="28"/>
          <w:szCs w:val="28"/>
        </w:rPr>
      </w:pPr>
      <w:r w:rsidRPr="00717BE9">
        <w:rPr>
          <w:color w:val="000000"/>
          <w:sz w:val="28"/>
          <w:szCs w:val="28"/>
        </w:rPr>
        <w:t>построение графиков изменения активной мощности генерирующего оборудования ТЭС, совмещенных с графиками имитации отклонений частоты;</w:t>
      </w:r>
    </w:p>
    <w:p w14:paraId="4616C006" w14:textId="77777777" w:rsidR="00C445FC" w:rsidRPr="00717BE9" w:rsidRDefault="00C445FC" w:rsidP="00DD4408">
      <w:pPr>
        <w:numPr>
          <w:ilvl w:val="0"/>
          <w:numId w:val="103"/>
        </w:numPr>
        <w:tabs>
          <w:tab w:val="left" w:pos="1134"/>
        </w:tabs>
        <w:spacing w:line="276" w:lineRule="auto"/>
        <w:ind w:left="0" w:firstLine="709"/>
        <w:contextualSpacing/>
        <w:jc w:val="both"/>
        <w:rPr>
          <w:color w:val="000000"/>
          <w:sz w:val="28"/>
          <w:szCs w:val="28"/>
        </w:rPr>
      </w:pPr>
      <w:r w:rsidRPr="00717BE9">
        <w:rPr>
          <w:color w:val="000000"/>
          <w:sz w:val="28"/>
          <w:szCs w:val="28"/>
        </w:rPr>
        <w:t xml:space="preserve">расчет величины расширения «мертвой полосы» ЧК и </w:t>
      </w:r>
      <w:r w:rsidRPr="00717BE9">
        <w:rPr>
          <w:sz w:val="28"/>
          <w:szCs w:val="28"/>
        </w:rPr>
        <w:t>величины расширения «мертвой полосы» РЧВ</w:t>
      </w:r>
      <w:r w:rsidRPr="00717BE9">
        <w:rPr>
          <w:color w:val="000000"/>
          <w:sz w:val="28"/>
          <w:szCs w:val="28"/>
        </w:rPr>
        <w:t xml:space="preserve"> по формулам (1), (5) соответственно на основании полученного в опытах значения степени нечувствительности САРЧМ;</w:t>
      </w:r>
    </w:p>
    <w:p w14:paraId="71D181F7" w14:textId="77777777" w:rsidR="00C445FC" w:rsidRPr="00717BE9" w:rsidRDefault="00C445FC" w:rsidP="00DD4408">
      <w:pPr>
        <w:numPr>
          <w:ilvl w:val="0"/>
          <w:numId w:val="103"/>
        </w:numPr>
        <w:tabs>
          <w:tab w:val="left" w:pos="1134"/>
        </w:tabs>
        <w:spacing w:line="276" w:lineRule="auto"/>
        <w:ind w:left="0" w:firstLine="709"/>
        <w:contextualSpacing/>
        <w:jc w:val="both"/>
        <w:rPr>
          <w:color w:val="000000"/>
          <w:sz w:val="28"/>
          <w:szCs w:val="28"/>
        </w:rPr>
      </w:pPr>
      <w:r w:rsidRPr="00717BE9">
        <w:rPr>
          <w:color w:val="000000"/>
          <w:sz w:val="28"/>
          <w:szCs w:val="28"/>
        </w:rPr>
        <w:t xml:space="preserve">заполнение бланка-таблицы, приведенной в таблице Е.10 приложения Е </w:t>
      </w:r>
      <w:r w:rsidRPr="00717BE9">
        <w:rPr>
          <w:color w:val="000000"/>
          <w:sz w:val="28"/>
          <w:szCs w:val="28"/>
        </w:rPr>
        <w:br/>
        <w:t>к настоящим Методическим указаниям.</w:t>
      </w:r>
    </w:p>
    <w:p w14:paraId="0D73CE21" w14:textId="77777777" w:rsidR="00C445FC" w:rsidRPr="00717BE9" w:rsidRDefault="00C445FC" w:rsidP="00DD4408">
      <w:pPr>
        <w:numPr>
          <w:ilvl w:val="3"/>
          <w:numId w:val="125"/>
        </w:numPr>
        <w:tabs>
          <w:tab w:val="left" w:pos="1418"/>
          <w:tab w:val="left" w:pos="1701"/>
        </w:tabs>
        <w:spacing w:line="276" w:lineRule="auto"/>
        <w:ind w:left="0" w:firstLine="709"/>
        <w:contextualSpacing/>
        <w:jc w:val="both"/>
        <w:rPr>
          <w:sz w:val="28"/>
          <w:szCs w:val="28"/>
        </w:rPr>
      </w:pPr>
      <w:r w:rsidRPr="00717BE9">
        <w:rPr>
          <w:sz w:val="28"/>
          <w:szCs w:val="28"/>
        </w:rPr>
        <w:t xml:space="preserve">Опыты по оценке степени нечувствительности САРЧМ следует считать успешными, если ее значение не превышает величины, установленной </w:t>
      </w:r>
      <w:r w:rsidRPr="00717BE9">
        <w:rPr>
          <w:sz w:val="28"/>
          <w:szCs w:val="28"/>
        </w:rPr>
        <w:br/>
        <w:t>в подпункте «а» пункта 8 Требований [1] для турбин, оснащенных электрогидравлическими регуляторами.</w:t>
      </w:r>
    </w:p>
    <w:p w14:paraId="2EB782F5" w14:textId="77777777" w:rsidR="00C445FC" w:rsidRPr="00717BE9" w:rsidRDefault="00C445FC" w:rsidP="00DD4408">
      <w:pPr>
        <w:keepNext/>
        <w:keepLines/>
        <w:numPr>
          <w:ilvl w:val="2"/>
          <w:numId w:val="125"/>
        </w:numPr>
        <w:spacing w:before="120" w:after="120" w:line="276" w:lineRule="auto"/>
        <w:ind w:left="0" w:firstLine="709"/>
        <w:jc w:val="both"/>
        <w:outlineLvl w:val="1"/>
        <w:rPr>
          <w:rFonts w:eastAsiaTheme="majorEastAsia"/>
          <w:b/>
          <w:bCs/>
          <w:sz w:val="28"/>
          <w:szCs w:val="28"/>
        </w:rPr>
      </w:pPr>
      <w:r w:rsidRPr="00717BE9">
        <w:rPr>
          <w:rFonts w:eastAsiaTheme="majorEastAsia"/>
          <w:b/>
          <w:bCs/>
          <w:sz w:val="28"/>
          <w:szCs w:val="28"/>
        </w:rPr>
        <w:t xml:space="preserve"> </w:t>
      </w:r>
      <w:bookmarkStart w:id="145" w:name="_Toc121221341"/>
      <w:r w:rsidRPr="00717BE9">
        <w:rPr>
          <w:rFonts w:eastAsiaTheme="majorEastAsia"/>
          <w:b/>
          <w:bCs/>
          <w:sz w:val="28"/>
          <w:szCs w:val="28"/>
        </w:rPr>
        <w:t>Проверка работы САРЧМ при знакопеременных отклонениях частоты (при наличии РМ)</w:t>
      </w:r>
      <w:bookmarkEnd w:id="145"/>
    </w:p>
    <w:p w14:paraId="5127C8F8" w14:textId="77777777" w:rsidR="00C445FC" w:rsidRPr="00717BE9" w:rsidRDefault="00C445FC" w:rsidP="00DD4408">
      <w:pPr>
        <w:numPr>
          <w:ilvl w:val="3"/>
          <w:numId w:val="125"/>
        </w:numPr>
        <w:tabs>
          <w:tab w:val="left" w:pos="1418"/>
          <w:tab w:val="left" w:pos="1701"/>
        </w:tabs>
        <w:spacing w:line="276" w:lineRule="auto"/>
        <w:ind w:left="0" w:firstLine="709"/>
        <w:contextualSpacing/>
        <w:jc w:val="both"/>
        <w:rPr>
          <w:sz w:val="28"/>
          <w:szCs w:val="28"/>
        </w:rPr>
      </w:pPr>
      <w:r w:rsidRPr="00717BE9">
        <w:rPr>
          <w:sz w:val="28"/>
          <w:szCs w:val="28"/>
        </w:rPr>
        <w:t>Проверка проводится при возможности снижения «мертвой полосы» первичного регулирования генерирующего оборудования ТЭС до значений, позволяющих оценить работу САРЧМ при непрерывных знакопеременных отклонениях частоты в энергосистеме.</w:t>
      </w:r>
    </w:p>
    <w:p w14:paraId="7E55B55F" w14:textId="77777777" w:rsidR="00C445FC" w:rsidRPr="00717BE9" w:rsidRDefault="00C445FC" w:rsidP="00DD4408">
      <w:pPr>
        <w:numPr>
          <w:ilvl w:val="3"/>
          <w:numId w:val="125"/>
        </w:numPr>
        <w:tabs>
          <w:tab w:val="left" w:pos="1418"/>
          <w:tab w:val="left" w:pos="1701"/>
        </w:tabs>
        <w:spacing w:line="276" w:lineRule="auto"/>
        <w:ind w:left="0" w:firstLine="709"/>
        <w:contextualSpacing/>
        <w:jc w:val="both"/>
        <w:rPr>
          <w:sz w:val="28"/>
          <w:szCs w:val="28"/>
        </w:rPr>
      </w:pPr>
      <w:r w:rsidRPr="00717BE9">
        <w:rPr>
          <w:sz w:val="28"/>
          <w:szCs w:val="28"/>
        </w:rPr>
        <w:t xml:space="preserve">Проверка проводится путем задания нулевого расширения «мертвой полосы» в ЧК РМ в условиях покрытия генерирующим оборудованиям ТЭС заданного диспетчерского графика нагрузки, при условии обеспечения резерва первичного регулирования не менее 5 % </w:t>
      </w:r>
      <w:proofErr w:type="spellStart"/>
      <w:r w:rsidRPr="00717BE9">
        <w:rPr>
          <w:sz w:val="28"/>
          <w:szCs w:val="28"/>
        </w:rPr>
        <w:t>Р</w:t>
      </w:r>
      <w:r w:rsidRPr="00717BE9">
        <w:rPr>
          <w:sz w:val="28"/>
          <w:szCs w:val="28"/>
          <w:vertAlign w:val="subscript"/>
        </w:rPr>
        <w:t>ном</w:t>
      </w:r>
      <w:proofErr w:type="spellEnd"/>
      <w:r w:rsidRPr="00717BE9">
        <w:rPr>
          <w:sz w:val="28"/>
          <w:szCs w:val="28"/>
        </w:rPr>
        <w:t>.</w:t>
      </w:r>
    </w:p>
    <w:p w14:paraId="391BF134" w14:textId="77777777" w:rsidR="00C445FC" w:rsidRPr="00717BE9" w:rsidRDefault="00C445FC" w:rsidP="00DD4408">
      <w:pPr>
        <w:numPr>
          <w:ilvl w:val="3"/>
          <w:numId w:val="125"/>
        </w:numPr>
        <w:tabs>
          <w:tab w:val="left" w:pos="1418"/>
          <w:tab w:val="left" w:pos="1701"/>
        </w:tabs>
        <w:spacing w:line="276" w:lineRule="auto"/>
        <w:ind w:left="0" w:firstLine="709"/>
        <w:contextualSpacing/>
        <w:jc w:val="both"/>
        <w:rPr>
          <w:sz w:val="28"/>
          <w:szCs w:val="28"/>
        </w:rPr>
      </w:pPr>
      <w:r w:rsidRPr="00717BE9">
        <w:rPr>
          <w:sz w:val="28"/>
          <w:szCs w:val="28"/>
        </w:rPr>
        <w:t>Суммарная продолжительность проверки должна быть не менее 6 ч.</w:t>
      </w:r>
    </w:p>
    <w:p w14:paraId="00011CC1" w14:textId="77777777" w:rsidR="00C445FC" w:rsidRPr="00717BE9" w:rsidRDefault="00C445FC" w:rsidP="00DD4408">
      <w:pPr>
        <w:numPr>
          <w:ilvl w:val="3"/>
          <w:numId w:val="125"/>
        </w:numPr>
        <w:tabs>
          <w:tab w:val="left" w:pos="1418"/>
          <w:tab w:val="left" w:pos="1701"/>
        </w:tabs>
        <w:spacing w:line="276" w:lineRule="auto"/>
        <w:ind w:left="0" w:firstLine="709"/>
        <w:contextualSpacing/>
        <w:jc w:val="both"/>
        <w:rPr>
          <w:sz w:val="28"/>
          <w:szCs w:val="28"/>
        </w:rPr>
      </w:pPr>
      <w:r w:rsidRPr="00717BE9">
        <w:rPr>
          <w:sz w:val="28"/>
          <w:szCs w:val="28"/>
        </w:rPr>
        <w:t>Опыты по проверке работы САРЧМ при непрерывных знакопеременных отклонениях частоты считаются успешными при выполнении следующих условий:</w:t>
      </w:r>
    </w:p>
    <w:p w14:paraId="45B8C8D1" w14:textId="77777777" w:rsidR="00C445FC" w:rsidRPr="00717BE9" w:rsidRDefault="00C445FC" w:rsidP="00C445FC">
      <w:pPr>
        <w:tabs>
          <w:tab w:val="left" w:pos="1134"/>
        </w:tabs>
        <w:spacing w:line="276" w:lineRule="auto"/>
        <w:ind w:firstLine="709"/>
        <w:jc w:val="both"/>
        <w:rPr>
          <w:color w:val="000000"/>
          <w:sz w:val="28"/>
          <w:szCs w:val="28"/>
        </w:rPr>
      </w:pPr>
      <w:r w:rsidRPr="00717BE9">
        <w:rPr>
          <w:sz w:val="28"/>
          <w:szCs w:val="28"/>
        </w:rPr>
        <w:t>а) при отклонениях частоты, превышающих степень нечувствительности САРЧМ, должны происходить заметные изменения мощности генерирующего оборудования ТЭС, противоположные по знаку и пропорциональные вызывающим их отклонениям частоты;</w:t>
      </w:r>
    </w:p>
    <w:p w14:paraId="5CFCD650" w14:textId="77777777" w:rsidR="00C445FC" w:rsidRPr="00717BE9" w:rsidRDefault="00C445FC" w:rsidP="00C445FC">
      <w:pPr>
        <w:tabs>
          <w:tab w:val="left" w:pos="1134"/>
        </w:tabs>
        <w:spacing w:line="276" w:lineRule="auto"/>
        <w:ind w:firstLine="709"/>
        <w:jc w:val="both"/>
        <w:rPr>
          <w:sz w:val="28"/>
          <w:szCs w:val="28"/>
        </w:rPr>
      </w:pPr>
      <w:r w:rsidRPr="00717BE9">
        <w:rPr>
          <w:sz w:val="28"/>
          <w:szCs w:val="28"/>
        </w:rPr>
        <w:t>б) в случае резкого ступенчатого изменения частоты (за время не более 10 с) на величину, превышающую степень нечувствительности САРЧМ в 3 и более раз, но не менее 30 </w:t>
      </w:r>
      <w:proofErr w:type="spellStart"/>
      <w:r w:rsidRPr="00717BE9">
        <w:rPr>
          <w:sz w:val="28"/>
          <w:szCs w:val="28"/>
        </w:rPr>
        <w:t>мГц</w:t>
      </w:r>
      <w:proofErr w:type="spellEnd"/>
      <w:r w:rsidRPr="00717BE9">
        <w:rPr>
          <w:sz w:val="28"/>
          <w:szCs w:val="28"/>
        </w:rPr>
        <w:t xml:space="preserve"> и продолжительностью более 40 с должны происходить резкие изменения мощности генерирующего оборудования ТЭС с требуемой динамикой. </w:t>
      </w:r>
    </w:p>
    <w:p w14:paraId="6AB6A156" w14:textId="77777777" w:rsidR="00C445FC" w:rsidRPr="00717BE9" w:rsidRDefault="00C445FC" w:rsidP="00DD4408">
      <w:pPr>
        <w:numPr>
          <w:ilvl w:val="3"/>
          <w:numId w:val="125"/>
        </w:numPr>
        <w:tabs>
          <w:tab w:val="left" w:pos="1418"/>
          <w:tab w:val="left" w:pos="1701"/>
        </w:tabs>
        <w:spacing w:line="276" w:lineRule="auto"/>
        <w:ind w:left="0" w:firstLine="709"/>
        <w:contextualSpacing/>
        <w:jc w:val="both"/>
        <w:rPr>
          <w:sz w:val="28"/>
          <w:szCs w:val="28"/>
        </w:rPr>
      </w:pPr>
      <w:r w:rsidRPr="00717BE9">
        <w:rPr>
          <w:sz w:val="28"/>
          <w:szCs w:val="28"/>
        </w:rPr>
        <w:t>Обработка результатов проверки заключается в построении графиков изменения активной мощности, совмещенных с графиками отклонений частоты, и заполнении бланка-таблицы, приведенной в таблице Е.12 приложения Е к настоящим Методическим указаниям.</w:t>
      </w:r>
    </w:p>
    <w:p w14:paraId="7B585E1E" w14:textId="77777777" w:rsidR="00C445FC" w:rsidRPr="00717BE9" w:rsidRDefault="00C445FC" w:rsidP="00DD4408">
      <w:pPr>
        <w:keepNext/>
        <w:keepLines/>
        <w:numPr>
          <w:ilvl w:val="0"/>
          <w:numId w:val="125"/>
        </w:numPr>
        <w:tabs>
          <w:tab w:val="left" w:pos="1134"/>
        </w:tabs>
        <w:spacing w:before="240" w:after="120" w:line="276" w:lineRule="auto"/>
        <w:ind w:left="0" w:firstLine="709"/>
        <w:jc w:val="both"/>
        <w:outlineLvl w:val="0"/>
        <w:rPr>
          <w:rFonts w:eastAsiaTheme="majorEastAsia"/>
          <w:b/>
          <w:bCs/>
          <w:sz w:val="28"/>
          <w:szCs w:val="28"/>
        </w:rPr>
      </w:pPr>
      <w:bookmarkStart w:id="146" w:name="_Toc121221342"/>
      <w:r w:rsidRPr="00717BE9">
        <w:rPr>
          <w:rFonts w:eastAsiaTheme="majorEastAsia"/>
          <w:b/>
          <w:bCs/>
          <w:sz w:val="28"/>
          <w:szCs w:val="28"/>
        </w:rPr>
        <w:t>Требования к составлению отчета по результатам проверки</w:t>
      </w:r>
      <w:bookmarkEnd w:id="146"/>
    </w:p>
    <w:p w14:paraId="081FAB19" w14:textId="77777777" w:rsidR="00C445FC" w:rsidRPr="00717BE9" w:rsidRDefault="00C445FC" w:rsidP="00DD4408">
      <w:pPr>
        <w:keepNext/>
        <w:keepLines/>
        <w:numPr>
          <w:ilvl w:val="1"/>
          <w:numId w:val="125"/>
        </w:numPr>
        <w:tabs>
          <w:tab w:val="left" w:pos="1276"/>
        </w:tabs>
        <w:spacing w:before="120" w:after="120" w:line="276" w:lineRule="auto"/>
        <w:ind w:left="0" w:firstLine="709"/>
        <w:jc w:val="both"/>
        <w:outlineLvl w:val="1"/>
        <w:rPr>
          <w:rFonts w:eastAsiaTheme="majorEastAsia"/>
          <w:b/>
          <w:bCs/>
          <w:sz w:val="28"/>
          <w:szCs w:val="28"/>
        </w:rPr>
      </w:pPr>
      <w:bookmarkStart w:id="147" w:name="_Toc121221343"/>
      <w:r w:rsidRPr="00717BE9">
        <w:rPr>
          <w:rFonts w:eastAsiaTheme="majorEastAsia"/>
          <w:b/>
          <w:bCs/>
          <w:sz w:val="28"/>
          <w:szCs w:val="28"/>
        </w:rPr>
        <w:t>Требования к разработке, согласованию и утверждению отчета</w:t>
      </w:r>
      <w:bookmarkEnd w:id="147"/>
    </w:p>
    <w:p w14:paraId="41F39DD9" w14:textId="77777777" w:rsidR="00C445FC" w:rsidRPr="00717BE9" w:rsidRDefault="00C445FC" w:rsidP="00DD4408">
      <w:pPr>
        <w:numPr>
          <w:ilvl w:val="2"/>
          <w:numId w:val="125"/>
        </w:numPr>
        <w:spacing w:line="276" w:lineRule="auto"/>
        <w:ind w:left="0" w:firstLine="709"/>
        <w:contextualSpacing/>
        <w:jc w:val="both"/>
        <w:rPr>
          <w:sz w:val="28"/>
          <w:szCs w:val="28"/>
        </w:rPr>
      </w:pPr>
      <w:r w:rsidRPr="00717BE9">
        <w:rPr>
          <w:sz w:val="28"/>
          <w:szCs w:val="28"/>
        </w:rPr>
        <w:t>Результаты проведения проверки готовности генерирующего оборудования ТЭС к участию в ОПРЧ должны быть представлены в виде отчета, утвержденного техническим руководителем энергообъекта.</w:t>
      </w:r>
    </w:p>
    <w:p w14:paraId="39FB576A" w14:textId="77777777" w:rsidR="00C445FC" w:rsidRPr="00717BE9" w:rsidRDefault="00C445FC" w:rsidP="00DD4408">
      <w:pPr>
        <w:numPr>
          <w:ilvl w:val="2"/>
          <w:numId w:val="125"/>
        </w:numPr>
        <w:spacing w:line="276" w:lineRule="auto"/>
        <w:ind w:left="0" w:firstLine="708"/>
        <w:contextualSpacing/>
        <w:jc w:val="both"/>
        <w:rPr>
          <w:sz w:val="28"/>
          <w:szCs w:val="28"/>
        </w:rPr>
      </w:pPr>
      <w:r w:rsidRPr="00717BE9">
        <w:rPr>
          <w:sz w:val="28"/>
          <w:szCs w:val="28"/>
        </w:rPr>
        <w:t>В случае если проверка готовности генерирующего оборудования ТЭС к участию в ОПРЧ проводится по причине, указанной в подпункте «в» пункта 4.1 настоящих Методических указаний, к отчету должно прилагаться экспертное заключение специализированной организации, подтверждающее результаты проверки, в соответствии с Регламентом определения объемов [9]. Если проверка проводилась, в том числе, с дополнительным применением критериев автоматизированного контроля, указанных в Методике мониторинга [8], к отчету должны прилагаться соответствующие отчетные формы.</w:t>
      </w:r>
    </w:p>
    <w:p w14:paraId="7A553F37" w14:textId="77777777" w:rsidR="00C445FC" w:rsidRPr="00717BE9" w:rsidRDefault="00C445FC" w:rsidP="00DD4408">
      <w:pPr>
        <w:numPr>
          <w:ilvl w:val="2"/>
          <w:numId w:val="125"/>
        </w:numPr>
        <w:spacing w:line="276" w:lineRule="auto"/>
        <w:ind w:left="0" w:firstLine="708"/>
        <w:contextualSpacing/>
        <w:jc w:val="both"/>
        <w:rPr>
          <w:sz w:val="28"/>
          <w:szCs w:val="28"/>
        </w:rPr>
      </w:pPr>
      <w:r w:rsidRPr="00717BE9">
        <w:rPr>
          <w:sz w:val="28"/>
          <w:szCs w:val="28"/>
        </w:rPr>
        <w:t>Разрабатываемые отчеты должны быть оформлены согласно требованиям приложения И к настоящим Методическим указаниям.</w:t>
      </w:r>
    </w:p>
    <w:p w14:paraId="33672CA6" w14:textId="77777777" w:rsidR="00C445FC" w:rsidRPr="00717BE9" w:rsidRDefault="00C445FC" w:rsidP="00DD4408">
      <w:pPr>
        <w:numPr>
          <w:ilvl w:val="2"/>
          <w:numId w:val="125"/>
        </w:numPr>
        <w:spacing w:line="276" w:lineRule="auto"/>
        <w:ind w:left="0" w:firstLine="708"/>
        <w:contextualSpacing/>
        <w:jc w:val="both"/>
        <w:rPr>
          <w:sz w:val="28"/>
          <w:szCs w:val="28"/>
        </w:rPr>
      </w:pPr>
      <w:r w:rsidRPr="00717BE9">
        <w:rPr>
          <w:sz w:val="28"/>
          <w:szCs w:val="28"/>
        </w:rPr>
        <w:t>Порядок, сроки и необходимость согласования c АО «СО ЕЭС» отчетов по проверке готовности генерирующего оборудования ТЭС к участию в ОПРЧ установлены пунктом 41 Требований [1].</w:t>
      </w:r>
    </w:p>
    <w:p w14:paraId="1828A5F6" w14:textId="77777777" w:rsidR="00C445FC" w:rsidRPr="00717BE9" w:rsidRDefault="00C445FC" w:rsidP="00DD4408">
      <w:pPr>
        <w:keepNext/>
        <w:keepLines/>
        <w:numPr>
          <w:ilvl w:val="1"/>
          <w:numId w:val="125"/>
        </w:numPr>
        <w:tabs>
          <w:tab w:val="left" w:pos="1276"/>
        </w:tabs>
        <w:spacing w:before="120" w:after="120" w:line="276" w:lineRule="auto"/>
        <w:ind w:left="0" w:firstLine="709"/>
        <w:jc w:val="both"/>
        <w:outlineLvl w:val="1"/>
        <w:rPr>
          <w:rFonts w:eastAsiaTheme="majorEastAsia"/>
          <w:b/>
          <w:bCs/>
          <w:sz w:val="28"/>
          <w:szCs w:val="28"/>
        </w:rPr>
      </w:pPr>
      <w:bookmarkStart w:id="148" w:name="_Toc121221344"/>
      <w:r w:rsidRPr="00717BE9">
        <w:rPr>
          <w:rFonts w:eastAsiaTheme="majorEastAsia"/>
          <w:b/>
          <w:bCs/>
          <w:sz w:val="28"/>
          <w:szCs w:val="28"/>
        </w:rPr>
        <w:t>Требования к структуре отчета</w:t>
      </w:r>
      <w:bookmarkEnd w:id="148"/>
    </w:p>
    <w:p w14:paraId="6A73970C" w14:textId="77777777" w:rsidR="00C445FC" w:rsidRPr="00717BE9" w:rsidRDefault="00C445FC" w:rsidP="00C445FC">
      <w:pPr>
        <w:tabs>
          <w:tab w:val="left" w:pos="1276"/>
        </w:tabs>
        <w:spacing w:line="276" w:lineRule="auto"/>
        <w:ind w:firstLine="709"/>
        <w:contextualSpacing/>
        <w:jc w:val="both"/>
        <w:rPr>
          <w:color w:val="000000"/>
          <w:sz w:val="28"/>
          <w:szCs w:val="28"/>
        </w:rPr>
      </w:pPr>
      <w:r w:rsidRPr="00717BE9">
        <w:rPr>
          <w:color w:val="000000"/>
          <w:sz w:val="28"/>
          <w:szCs w:val="28"/>
        </w:rPr>
        <w:t>Отчет должен содержать следующие разделы:</w:t>
      </w:r>
    </w:p>
    <w:p w14:paraId="6F76888A" w14:textId="77777777" w:rsidR="00C445FC" w:rsidRPr="00717BE9" w:rsidRDefault="00C445FC" w:rsidP="00DD4408">
      <w:pPr>
        <w:numPr>
          <w:ilvl w:val="0"/>
          <w:numId w:val="77"/>
        </w:numPr>
        <w:tabs>
          <w:tab w:val="left" w:pos="1134"/>
        </w:tabs>
        <w:spacing w:line="276" w:lineRule="auto"/>
        <w:ind w:left="0" w:firstLine="709"/>
        <w:contextualSpacing/>
        <w:jc w:val="both"/>
        <w:rPr>
          <w:color w:val="000000"/>
          <w:sz w:val="28"/>
          <w:szCs w:val="28"/>
        </w:rPr>
      </w:pPr>
      <w:r w:rsidRPr="00717BE9">
        <w:rPr>
          <w:color w:val="000000"/>
          <w:sz w:val="28"/>
          <w:szCs w:val="28"/>
        </w:rPr>
        <w:t>титульный лист;</w:t>
      </w:r>
    </w:p>
    <w:p w14:paraId="31610687" w14:textId="77777777" w:rsidR="00C445FC" w:rsidRPr="00717BE9" w:rsidRDefault="00C445FC" w:rsidP="00DD4408">
      <w:pPr>
        <w:numPr>
          <w:ilvl w:val="0"/>
          <w:numId w:val="77"/>
        </w:numPr>
        <w:tabs>
          <w:tab w:val="left" w:pos="1134"/>
        </w:tabs>
        <w:spacing w:line="276" w:lineRule="auto"/>
        <w:ind w:left="0" w:firstLine="709"/>
        <w:contextualSpacing/>
        <w:jc w:val="both"/>
        <w:rPr>
          <w:color w:val="000000"/>
          <w:sz w:val="28"/>
          <w:szCs w:val="28"/>
        </w:rPr>
      </w:pPr>
      <w:r w:rsidRPr="00717BE9">
        <w:rPr>
          <w:color w:val="000000"/>
          <w:sz w:val="28"/>
          <w:szCs w:val="28"/>
        </w:rPr>
        <w:t>сокращения</w:t>
      </w:r>
      <w:r w:rsidRPr="00717BE9">
        <w:rPr>
          <w:color w:val="000000"/>
          <w:sz w:val="28"/>
          <w:szCs w:val="28"/>
          <w:lang w:val="en-US"/>
        </w:rPr>
        <w:t>;</w:t>
      </w:r>
    </w:p>
    <w:p w14:paraId="72442E33" w14:textId="77777777" w:rsidR="00C445FC" w:rsidRPr="00717BE9" w:rsidRDefault="00C445FC" w:rsidP="00DD4408">
      <w:pPr>
        <w:numPr>
          <w:ilvl w:val="0"/>
          <w:numId w:val="77"/>
        </w:numPr>
        <w:tabs>
          <w:tab w:val="left" w:pos="1134"/>
        </w:tabs>
        <w:spacing w:line="276" w:lineRule="auto"/>
        <w:ind w:left="0" w:firstLine="709"/>
        <w:contextualSpacing/>
        <w:jc w:val="both"/>
        <w:rPr>
          <w:color w:val="000000"/>
          <w:sz w:val="28"/>
          <w:szCs w:val="28"/>
        </w:rPr>
      </w:pPr>
      <w:r w:rsidRPr="00717BE9">
        <w:rPr>
          <w:color w:val="000000"/>
          <w:sz w:val="28"/>
          <w:szCs w:val="28"/>
        </w:rPr>
        <w:t>введение</w:t>
      </w:r>
      <w:r w:rsidRPr="00717BE9">
        <w:rPr>
          <w:color w:val="000000"/>
          <w:sz w:val="28"/>
          <w:szCs w:val="28"/>
          <w:lang w:val="en-US"/>
        </w:rPr>
        <w:t>;</w:t>
      </w:r>
    </w:p>
    <w:p w14:paraId="3CAD4D78" w14:textId="77777777" w:rsidR="00C445FC" w:rsidRPr="00717BE9" w:rsidRDefault="00C445FC" w:rsidP="00DD4408">
      <w:pPr>
        <w:numPr>
          <w:ilvl w:val="0"/>
          <w:numId w:val="77"/>
        </w:numPr>
        <w:tabs>
          <w:tab w:val="left" w:pos="1134"/>
        </w:tabs>
        <w:spacing w:line="276" w:lineRule="auto"/>
        <w:ind w:left="0" w:firstLine="709"/>
        <w:contextualSpacing/>
        <w:jc w:val="both"/>
        <w:rPr>
          <w:color w:val="000000"/>
          <w:sz w:val="28"/>
          <w:szCs w:val="28"/>
        </w:rPr>
      </w:pPr>
      <w:r w:rsidRPr="00717BE9">
        <w:rPr>
          <w:color w:val="000000"/>
          <w:sz w:val="28"/>
          <w:szCs w:val="28"/>
        </w:rPr>
        <w:t>описание объекта проверки;</w:t>
      </w:r>
    </w:p>
    <w:p w14:paraId="5F81C0A5" w14:textId="77777777" w:rsidR="00C445FC" w:rsidRPr="00717BE9" w:rsidRDefault="00C445FC" w:rsidP="00DD4408">
      <w:pPr>
        <w:numPr>
          <w:ilvl w:val="0"/>
          <w:numId w:val="77"/>
        </w:numPr>
        <w:tabs>
          <w:tab w:val="left" w:pos="1134"/>
        </w:tabs>
        <w:spacing w:line="276" w:lineRule="auto"/>
        <w:ind w:left="0" w:firstLine="709"/>
        <w:contextualSpacing/>
        <w:jc w:val="both"/>
        <w:rPr>
          <w:color w:val="000000"/>
          <w:sz w:val="28"/>
          <w:szCs w:val="28"/>
        </w:rPr>
      </w:pPr>
      <w:r w:rsidRPr="00717BE9">
        <w:rPr>
          <w:color w:val="000000"/>
          <w:sz w:val="28"/>
          <w:szCs w:val="28"/>
        </w:rPr>
        <w:t>результаты документальной проверки;</w:t>
      </w:r>
    </w:p>
    <w:p w14:paraId="0FC861CC" w14:textId="77777777" w:rsidR="00C445FC" w:rsidRPr="00717BE9" w:rsidRDefault="00C445FC" w:rsidP="00DD4408">
      <w:pPr>
        <w:numPr>
          <w:ilvl w:val="0"/>
          <w:numId w:val="77"/>
        </w:numPr>
        <w:tabs>
          <w:tab w:val="left" w:pos="1134"/>
        </w:tabs>
        <w:spacing w:line="276" w:lineRule="auto"/>
        <w:ind w:left="0" w:firstLine="709"/>
        <w:contextualSpacing/>
        <w:jc w:val="both"/>
        <w:rPr>
          <w:color w:val="000000"/>
          <w:sz w:val="28"/>
          <w:szCs w:val="28"/>
        </w:rPr>
      </w:pPr>
      <w:r w:rsidRPr="00717BE9">
        <w:rPr>
          <w:color w:val="000000"/>
          <w:sz w:val="28"/>
          <w:szCs w:val="28"/>
        </w:rPr>
        <w:t>условия проведения контрольных испытаний</w:t>
      </w:r>
      <w:r w:rsidRPr="00717BE9">
        <w:rPr>
          <w:color w:val="000000"/>
          <w:sz w:val="28"/>
          <w:szCs w:val="28"/>
          <w:lang w:val="en-US"/>
        </w:rPr>
        <w:t>;</w:t>
      </w:r>
    </w:p>
    <w:p w14:paraId="155C7926" w14:textId="77777777" w:rsidR="00C445FC" w:rsidRPr="00717BE9" w:rsidRDefault="00C445FC" w:rsidP="00DD4408">
      <w:pPr>
        <w:numPr>
          <w:ilvl w:val="0"/>
          <w:numId w:val="77"/>
        </w:numPr>
        <w:tabs>
          <w:tab w:val="left" w:pos="1134"/>
        </w:tabs>
        <w:spacing w:line="276" w:lineRule="auto"/>
        <w:ind w:left="0" w:firstLine="709"/>
        <w:contextualSpacing/>
        <w:jc w:val="both"/>
        <w:rPr>
          <w:color w:val="000000"/>
          <w:sz w:val="28"/>
          <w:szCs w:val="28"/>
        </w:rPr>
      </w:pPr>
      <w:r w:rsidRPr="00717BE9">
        <w:rPr>
          <w:color w:val="000000"/>
          <w:sz w:val="28"/>
          <w:szCs w:val="28"/>
        </w:rPr>
        <w:t>результаты контрольных испытаний;</w:t>
      </w:r>
    </w:p>
    <w:p w14:paraId="17A05676" w14:textId="77777777" w:rsidR="00C445FC" w:rsidRPr="00717BE9" w:rsidRDefault="00C445FC" w:rsidP="00DD4408">
      <w:pPr>
        <w:numPr>
          <w:ilvl w:val="0"/>
          <w:numId w:val="77"/>
        </w:numPr>
        <w:tabs>
          <w:tab w:val="left" w:pos="1134"/>
        </w:tabs>
        <w:spacing w:line="276" w:lineRule="auto"/>
        <w:ind w:left="0" w:firstLine="709"/>
        <w:contextualSpacing/>
        <w:jc w:val="both"/>
        <w:rPr>
          <w:color w:val="000000"/>
          <w:sz w:val="28"/>
          <w:szCs w:val="28"/>
        </w:rPr>
      </w:pPr>
      <w:r w:rsidRPr="00717BE9">
        <w:rPr>
          <w:color w:val="000000"/>
          <w:sz w:val="28"/>
          <w:szCs w:val="28"/>
        </w:rPr>
        <w:t>выводы;</w:t>
      </w:r>
    </w:p>
    <w:p w14:paraId="7D21B46C" w14:textId="77777777" w:rsidR="00C445FC" w:rsidRPr="00717BE9" w:rsidRDefault="00C445FC" w:rsidP="00DD4408">
      <w:pPr>
        <w:numPr>
          <w:ilvl w:val="0"/>
          <w:numId w:val="77"/>
        </w:numPr>
        <w:tabs>
          <w:tab w:val="left" w:pos="1134"/>
        </w:tabs>
        <w:spacing w:line="276" w:lineRule="auto"/>
        <w:ind w:left="0" w:firstLine="709"/>
        <w:contextualSpacing/>
        <w:jc w:val="both"/>
        <w:rPr>
          <w:color w:val="000000"/>
          <w:sz w:val="28"/>
          <w:szCs w:val="28"/>
        </w:rPr>
      </w:pPr>
      <w:r w:rsidRPr="00717BE9">
        <w:rPr>
          <w:color w:val="000000"/>
          <w:sz w:val="28"/>
          <w:szCs w:val="28"/>
        </w:rPr>
        <w:t>приложения.</w:t>
      </w:r>
    </w:p>
    <w:p w14:paraId="11137EFC" w14:textId="77777777" w:rsidR="00C445FC" w:rsidRPr="00717BE9" w:rsidRDefault="00C445FC" w:rsidP="00DD4408">
      <w:pPr>
        <w:keepNext/>
        <w:keepLines/>
        <w:numPr>
          <w:ilvl w:val="1"/>
          <w:numId w:val="125"/>
        </w:numPr>
        <w:tabs>
          <w:tab w:val="left" w:pos="1276"/>
        </w:tabs>
        <w:spacing w:before="120" w:after="120" w:line="276" w:lineRule="auto"/>
        <w:ind w:left="0" w:firstLine="709"/>
        <w:jc w:val="both"/>
        <w:outlineLvl w:val="1"/>
        <w:rPr>
          <w:rFonts w:eastAsiaTheme="majorEastAsia"/>
          <w:b/>
          <w:bCs/>
          <w:sz w:val="28"/>
          <w:szCs w:val="28"/>
        </w:rPr>
      </w:pPr>
      <w:bookmarkStart w:id="149" w:name="_Toc121221345"/>
      <w:r w:rsidRPr="00717BE9">
        <w:rPr>
          <w:rFonts w:eastAsiaTheme="majorEastAsia"/>
          <w:b/>
          <w:bCs/>
          <w:sz w:val="28"/>
          <w:szCs w:val="28"/>
        </w:rPr>
        <w:t>Требования к содержанию разделов отчета</w:t>
      </w:r>
      <w:bookmarkEnd w:id="149"/>
    </w:p>
    <w:p w14:paraId="33FB44D1" w14:textId="77777777" w:rsidR="00C445FC" w:rsidRPr="00717BE9" w:rsidRDefault="00C445FC" w:rsidP="00DD4408">
      <w:pPr>
        <w:numPr>
          <w:ilvl w:val="2"/>
          <w:numId w:val="125"/>
        </w:numPr>
        <w:spacing w:line="276" w:lineRule="auto"/>
        <w:ind w:left="0" w:firstLine="709"/>
        <w:contextualSpacing/>
        <w:rPr>
          <w:sz w:val="28"/>
          <w:szCs w:val="28"/>
        </w:rPr>
      </w:pPr>
      <w:r w:rsidRPr="00717BE9">
        <w:rPr>
          <w:sz w:val="28"/>
          <w:szCs w:val="28"/>
        </w:rPr>
        <w:t xml:space="preserve"> В разделе «Введение» должна быть указана общая информация, в том числе:</w:t>
      </w:r>
    </w:p>
    <w:p w14:paraId="498BD367" w14:textId="77777777" w:rsidR="00C445FC" w:rsidRPr="00717BE9" w:rsidRDefault="00C445FC" w:rsidP="00DD4408">
      <w:pPr>
        <w:numPr>
          <w:ilvl w:val="0"/>
          <w:numId w:val="97"/>
        </w:numPr>
        <w:tabs>
          <w:tab w:val="left" w:pos="1134"/>
        </w:tabs>
        <w:spacing w:line="276" w:lineRule="auto"/>
        <w:ind w:left="0" w:firstLine="709"/>
        <w:contextualSpacing/>
        <w:jc w:val="both"/>
        <w:rPr>
          <w:color w:val="000000"/>
          <w:sz w:val="28"/>
          <w:szCs w:val="28"/>
        </w:rPr>
      </w:pPr>
      <w:r w:rsidRPr="00717BE9">
        <w:rPr>
          <w:color w:val="000000"/>
          <w:sz w:val="28"/>
          <w:szCs w:val="28"/>
        </w:rPr>
        <w:t>цели и причины проведения проверки;</w:t>
      </w:r>
    </w:p>
    <w:p w14:paraId="1439E937" w14:textId="77777777" w:rsidR="00C445FC" w:rsidRPr="00717BE9" w:rsidRDefault="00C445FC" w:rsidP="00DD4408">
      <w:pPr>
        <w:numPr>
          <w:ilvl w:val="0"/>
          <w:numId w:val="97"/>
        </w:numPr>
        <w:tabs>
          <w:tab w:val="left" w:pos="1134"/>
        </w:tabs>
        <w:spacing w:line="276" w:lineRule="auto"/>
        <w:ind w:left="0" w:firstLine="709"/>
        <w:contextualSpacing/>
        <w:jc w:val="both"/>
        <w:rPr>
          <w:color w:val="000000"/>
          <w:sz w:val="28"/>
          <w:szCs w:val="28"/>
        </w:rPr>
      </w:pPr>
      <w:r w:rsidRPr="00717BE9">
        <w:rPr>
          <w:color w:val="000000"/>
          <w:sz w:val="28"/>
          <w:szCs w:val="28"/>
        </w:rPr>
        <w:t>методика проверки;</w:t>
      </w:r>
    </w:p>
    <w:p w14:paraId="0CB4B1CF" w14:textId="77777777" w:rsidR="00C445FC" w:rsidRPr="00717BE9" w:rsidRDefault="00C445FC" w:rsidP="00DD4408">
      <w:pPr>
        <w:numPr>
          <w:ilvl w:val="0"/>
          <w:numId w:val="97"/>
        </w:numPr>
        <w:tabs>
          <w:tab w:val="left" w:pos="1134"/>
        </w:tabs>
        <w:spacing w:line="276" w:lineRule="auto"/>
        <w:ind w:left="0" w:firstLine="709"/>
        <w:contextualSpacing/>
        <w:jc w:val="both"/>
        <w:rPr>
          <w:color w:val="000000"/>
          <w:sz w:val="28"/>
          <w:szCs w:val="28"/>
        </w:rPr>
      </w:pPr>
      <w:r w:rsidRPr="00717BE9">
        <w:rPr>
          <w:color w:val="000000"/>
          <w:sz w:val="28"/>
          <w:szCs w:val="28"/>
        </w:rPr>
        <w:t>наименование электростанции</w:t>
      </w:r>
      <w:r w:rsidRPr="00717BE9">
        <w:rPr>
          <w:color w:val="000000"/>
          <w:sz w:val="28"/>
          <w:szCs w:val="28"/>
          <w:lang w:val="en-US"/>
        </w:rPr>
        <w:t>;</w:t>
      </w:r>
    </w:p>
    <w:p w14:paraId="0B1608FA" w14:textId="77777777" w:rsidR="00C445FC" w:rsidRPr="00717BE9" w:rsidRDefault="00C445FC" w:rsidP="00DD4408">
      <w:pPr>
        <w:numPr>
          <w:ilvl w:val="0"/>
          <w:numId w:val="97"/>
        </w:numPr>
        <w:tabs>
          <w:tab w:val="left" w:pos="1134"/>
        </w:tabs>
        <w:spacing w:line="276" w:lineRule="auto"/>
        <w:ind w:left="0" w:firstLine="709"/>
        <w:contextualSpacing/>
        <w:jc w:val="both"/>
        <w:rPr>
          <w:color w:val="000000"/>
          <w:sz w:val="28"/>
          <w:szCs w:val="28"/>
        </w:rPr>
      </w:pPr>
      <w:r w:rsidRPr="00717BE9">
        <w:rPr>
          <w:color w:val="000000"/>
          <w:sz w:val="28"/>
          <w:szCs w:val="28"/>
        </w:rPr>
        <w:t>наименование объекта проверки;</w:t>
      </w:r>
    </w:p>
    <w:p w14:paraId="676309D4" w14:textId="77777777" w:rsidR="00C445FC" w:rsidRPr="00717BE9" w:rsidRDefault="00C445FC" w:rsidP="00DD4408">
      <w:pPr>
        <w:numPr>
          <w:ilvl w:val="0"/>
          <w:numId w:val="97"/>
        </w:numPr>
        <w:tabs>
          <w:tab w:val="left" w:pos="1134"/>
        </w:tabs>
        <w:spacing w:line="276" w:lineRule="auto"/>
        <w:ind w:left="0" w:firstLine="709"/>
        <w:contextualSpacing/>
        <w:jc w:val="both"/>
        <w:rPr>
          <w:color w:val="000000"/>
          <w:sz w:val="28"/>
          <w:szCs w:val="28"/>
        </w:rPr>
      </w:pPr>
      <w:r w:rsidRPr="00717BE9">
        <w:rPr>
          <w:color w:val="000000"/>
          <w:sz w:val="28"/>
          <w:szCs w:val="28"/>
        </w:rPr>
        <w:t>контакты разработчиков отчета (Ф.И.О, должность, телефон, электронная почта).</w:t>
      </w:r>
    </w:p>
    <w:p w14:paraId="5D7CEDE5" w14:textId="77777777" w:rsidR="00C445FC" w:rsidRPr="00717BE9" w:rsidRDefault="00C445FC" w:rsidP="00DD4408">
      <w:pPr>
        <w:numPr>
          <w:ilvl w:val="2"/>
          <w:numId w:val="125"/>
        </w:numPr>
        <w:spacing w:line="276" w:lineRule="auto"/>
        <w:ind w:left="0" w:firstLine="698"/>
        <w:contextualSpacing/>
        <w:rPr>
          <w:sz w:val="28"/>
          <w:szCs w:val="28"/>
        </w:rPr>
      </w:pPr>
      <w:r w:rsidRPr="00717BE9">
        <w:rPr>
          <w:sz w:val="28"/>
          <w:szCs w:val="28"/>
        </w:rPr>
        <w:t xml:space="preserve"> В разделе «Описание объекта проверки» должны содержаться:</w:t>
      </w:r>
    </w:p>
    <w:p w14:paraId="1CBF48E7" w14:textId="77777777" w:rsidR="00C445FC" w:rsidRPr="00717BE9" w:rsidRDefault="00C445FC" w:rsidP="00DD4408">
      <w:pPr>
        <w:numPr>
          <w:ilvl w:val="0"/>
          <w:numId w:val="98"/>
        </w:numPr>
        <w:tabs>
          <w:tab w:val="left" w:pos="1134"/>
        </w:tabs>
        <w:spacing w:line="276" w:lineRule="auto"/>
        <w:ind w:left="0" w:firstLine="709"/>
        <w:contextualSpacing/>
        <w:jc w:val="both"/>
        <w:rPr>
          <w:color w:val="000000"/>
          <w:sz w:val="28"/>
          <w:szCs w:val="28"/>
        </w:rPr>
      </w:pPr>
      <w:r w:rsidRPr="00717BE9">
        <w:rPr>
          <w:color w:val="000000"/>
          <w:sz w:val="28"/>
          <w:szCs w:val="28"/>
        </w:rPr>
        <w:t>состав, тип и параметры основного оборудования объекта проверки, а также штатно предусмотренные составы его работы;</w:t>
      </w:r>
    </w:p>
    <w:p w14:paraId="715C902B" w14:textId="77777777" w:rsidR="00C445FC" w:rsidRPr="00717BE9" w:rsidRDefault="00C445FC" w:rsidP="00DD4408">
      <w:pPr>
        <w:numPr>
          <w:ilvl w:val="0"/>
          <w:numId w:val="98"/>
        </w:numPr>
        <w:tabs>
          <w:tab w:val="left" w:pos="1134"/>
        </w:tabs>
        <w:spacing w:line="276" w:lineRule="auto"/>
        <w:ind w:left="0" w:firstLine="709"/>
        <w:contextualSpacing/>
        <w:jc w:val="both"/>
        <w:rPr>
          <w:color w:val="000000"/>
          <w:sz w:val="28"/>
          <w:szCs w:val="28"/>
        </w:rPr>
      </w:pPr>
      <w:r w:rsidRPr="00717BE9">
        <w:rPr>
          <w:color w:val="000000"/>
          <w:sz w:val="28"/>
          <w:szCs w:val="28"/>
        </w:rPr>
        <w:t>данные о регулировочном диапазоне и техническом минимуме;</w:t>
      </w:r>
    </w:p>
    <w:p w14:paraId="0713C20D" w14:textId="77777777" w:rsidR="00C445FC" w:rsidRPr="00717BE9" w:rsidRDefault="00C445FC" w:rsidP="00DD4408">
      <w:pPr>
        <w:numPr>
          <w:ilvl w:val="0"/>
          <w:numId w:val="98"/>
        </w:numPr>
        <w:tabs>
          <w:tab w:val="left" w:pos="1134"/>
        </w:tabs>
        <w:spacing w:line="276" w:lineRule="auto"/>
        <w:ind w:left="0" w:firstLine="709"/>
        <w:contextualSpacing/>
        <w:jc w:val="both"/>
        <w:rPr>
          <w:color w:val="000000"/>
          <w:sz w:val="28"/>
          <w:szCs w:val="28"/>
        </w:rPr>
      </w:pPr>
      <w:r w:rsidRPr="00717BE9">
        <w:rPr>
          <w:color w:val="000000"/>
          <w:sz w:val="28"/>
          <w:szCs w:val="28"/>
        </w:rPr>
        <w:t>тип топлива (природный газ, мазут, уголь и т. д.), используемого в качестве основного, резервного и аварийного;</w:t>
      </w:r>
    </w:p>
    <w:p w14:paraId="1C082D17" w14:textId="77777777" w:rsidR="00C445FC" w:rsidRPr="00717BE9" w:rsidRDefault="00C445FC" w:rsidP="00DD4408">
      <w:pPr>
        <w:numPr>
          <w:ilvl w:val="0"/>
          <w:numId w:val="98"/>
        </w:numPr>
        <w:tabs>
          <w:tab w:val="left" w:pos="1134"/>
        </w:tabs>
        <w:spacing w:line="276" w:lineRule="auto"/>
        <w:ind w:left="0" w:firstLine="709"/>
        <w:contextualSpacing/>
        <w:jc w:val="both"/>
        <w:rPr>
          <w:color w:val="000000"/>
          <w:sz w:val="28"/>
          <w:szCs w:val="28"/>
        </w:rPr>
      </w:pPr>
      <w:r w:rsidRPr="00717BE9">
        <w:rPr>
          <w:sz w:val="28"/>
          <w:szCs w:val="28"/>
        </w:rPr>
        <w:t>краткое описание технических средств, на которых реализованы САРЧМ и основные АСР генерирующего оборудования ТЭС согласно перечню, приведенному в подразделе А.1 приложения А к настоящим Методическим указаниям, с указанием организаций, разработавших алгоритм САРЧМ;</w:t>
      </w:r>
    </w:p>
    <w:p w14:paraId="00B67FF6" w14:textId="77777777" w:rsidR="00C445FC" w:rsidRPr="00717BE9" w:rsidRDefault="00C445FC" w:rsidP="00DD4408">
      <w:pPr>
        <w:numPr>
          <w:ilvl w:val="0"/>
          <w:numId w:val="98"/>
        </w:numPr>
        <w:tabs>
          <w:tab w:val="left" w:pos="1134"/>
        </w:tabs>
        <w:spacing w:line="276" w:lineRule="auto"/>
        <w:ind w:left="0" w:firstLine="709"/>
        <w:contextualSpacing/>
        <w:jc w:val="both"/>
        <w:rPr>
          <w:color w:val="000000"/>
          <w:sz w:val="28"/>
          <w:szCs w:val="28"/>
        </w:rPr>
      </w:pPr>
      <w:r w:rsidRPr="00717BE9">
        <w:rPr>
          <w:sz w:val="28"/>
          <w:szCs w:val="28"/>
        </w:rPr>
        <w:t>краткая характеристика тепловых нагрузок ТЭС, на которой установлено генерирующее оборудование (структура, распределения в течение года, использование генерирующего оборудования при ее покрытии).</w:t>
      </w:r>
    </w:p>
    <w:p w14:paraId="7457A11C" w14:textId="77777777" w:rsidR="00C445FC" w:rsidRPr="00717BE9" w:rsidRDefault="00C445FC" w:rsidP="00C445FC">
      <w:pPr>
        <w:tabs>
          <w:tab w:val="left" w:pos="1134"/>
        </w:tabs>
        <w:spacing w:line="276" w:lineRule="auto"/>
        <w:ind w:firstLine="709"/>
        <w:contextualSpacing/>
        <w:jc w:val="both"/>
        <w:rPr>
          <w:color w:val="000000"/>
          <w:sz w:val="28"/>
          <w:szCs w:val="28"/>
        </w:rPr>
      </w:pPr>
      <w:r w:rsidRPr="00717BE9">
        <w:rPr>
          <w:sz w:val="28"/>
          <w:szCs w:val="28"/>
        </w:rPr>
        <w:t>В случае если в отдельные периоды года регулировочный диапазон генерирующего оборудования ТЭС не превышал 5</w:t>
      </w:r>
      <w:r w:rsidRPr="00717BE9">
        <w:rPr>
          <w:sz w:val="28"/>
          <w:szCs w:val="28"/>
          <w:lang w:val="en-US"/>
        </w:rPr>
        <w:t> </w:t>
      </w:r>
      <w:r w:rsidRPr="00717BE9">
        <w:rPr>
          <w:sz w:val="28"/>
          <w:szCs w:val="28"/>
        </w:rPr>
        <w:t>%, в отчете необходимо привести соответствующие периоды времени (прогноз).</w:t>
      </w:r>
    </w:p>
    <w:p w14:paraId="60CC9779" w14:textId="77777777" w:rsidR="00C445FC" w:rsidRPr="00717BE9" w:rsidRDefault="00C445FC" w:rsidP="00DD4408">
      <w:pPr>
        <w:numPr>
          <w:ilvl w:val="2"/>
          <w:numId w:val="125"/>
        </w:numPr>
        <w:spacing w:line="276" w:lineRule="auto"/>
        <w:ind w:left="0" w:firstLine="698"/>
        <w:contextualSpacing/>
        <w:jc w:val="both"/>
        <w:rPr>
          <w:sz w:val="28"/>
          <w:szCs w:val="28"/>
        </w:rPr>
      </w:pPr>
      <w:r w:rsidRPr="00717BE9">
        <w:rPr>
          <w:sz w:val="28"/>
          <w:szCs w:val="28"/>
        </w:rPr>
        <w:t xml:space="preserve"> В разделе «Результаты документальной проверки» должны содержаться выводы о соответствии объекта испытаний требованиям раздела </w:t>
      </w:r>
      <w:r w:rsidRPr="00717BE9">
        <w:rPr>
          <w:sz w:val="28"/>
          <w:szCs w:val="28"/>
        </w:rPr>
        <w:fldChar w:fldCharType="begin"/>
      </w:r>
      <w:r w:rsidRPr="00717BE9">
        <w:rPr>
          <w:sz w:val="28"/>
          <w:szCs w:val="28"/>
        </w:rPr>
        <w:instrText xml:space="preserve"> REF _Ref4578680 \r \h  \* MERGEFORMAT </w:instrText>
      </w:r>
      <w:r w:rsidRPr="00717BE9">
        <w:rPr>
          <w:sz w:val="28"/>
          <w:szCs w:val="28"/>
        </w:rPr>
      </w:r>
      <w:r w:rsidRPr="00717BE9">
        <w:rPr>
          <w:sz w:val="28"/>
          <w:szCs w:val="28"/>
        </w:rPr>
        <w:fldChar w:fldCharType="separate"/>
      </w:r>
      <w:r w:rsidRPr="00717BE9">
        <w:rPr>
          <w:sz w:val="28"/>
          <w:szCs w:val="28"/>
        </w:rPr>
        <w:t>6.1</w:t>
      </w:r>
      <w:r w:rsidRPr="00717BE9">
        <w:rPr>
          <w:sz w:val="28"/>
          <w:szCs w:val="28"/>
        </w:rPr>
        <w:fldChar w:fldCharType="end"/>
      </w:r>
      <w:r w:rsidRPr="00717BE9">
        <w:rPr>
          <w:sz w:val="28"/>
          <w:szCs w:val="28"/>
        </w:rPr>
        <w:t xml:space="preserve"> настоящих Методических указаний по каждому пункту проверки и следующая информация:</w:t>
      </w:r>
    </w:p>
    <w:p w14:paraId="23DBDC58" w14:textId="77777777" w:rsidR="00C445FC" w:rsidRPr="00717BE9" w:rsidRDefault="00C445FC" w:rsidP="00DD4408">
      <w:pPr>
        <w:numPr>
          <w:ilvl w:val="0"/>
          <w:numId w:val="100"/>
        </w:numPr>
        <w:tabs>
          <w:tab w:val="left" w:pos="1134"/>
        </w:tabs>
        <w:spacing w:line="276" w:lineRule="auto"/>
        <w:ind w:left="0" w:firstLine="709"/>
        <w:contextualSpacing/>
        <w:jc w:val="both"/>
        <w:rPr>
          <w:color w:val="000000"/>
          <w:sz w:val="28"/>
          <w:szCs w:val="28"/>
        </w:rPr>
      </w:pPr>
      <w:r w:rsidRPr="00717BE9">
        <w:rPr>
          <w:color w:val="000000"/>
          <w:sz w:val="28"/>
          <w:szCs w:val="28"/>
        </w:rPr>
        <w:t>периоды времени, в которых регулировочный диапазон может быть менее 10 % номинальной мощности рассматриваемого состава оборудования по условиям теплоснабжения;</w:t>
      </w:r>
    </w:p>
    <w:p w14:paraId="44A0D836" w14:textId="77777777" w:rsidR="00C445FC" w:rsidRPr="00717BE9" w:rsidRDefault="00C445FC" w:rsidP="00DD4408">
      <w:pPr>
        <w:numPr>
          <w:ilvl w:val="0"/>
          <w:numId w:val="100"/>
        </w:numPr>
        <w:tabs>
          <w:tab w:val="left" w:pos="1134"/>
        </w:tabs>
        <w:spacing w:line="276" w:lineRule="auto"/>
        <w:ind w:left="0" w:firstLine="709"/>
        <w:contextualSpacing/>
        <w:jc w:val="both"/>
        <w:rPr>
          <w:color w:val="000000"/>
          <w:sz w:val="28"/>
          <w:szCs w:val="28"/>
        </w:rPr>
      </w:pPr>
      <w:r w:rsidRPr="00717BE9">
        <w:rPr>
          <w:color w:val="000000"/>
          <w:sz w:val="28"/>
          <w:szCs w:val="28"/>
        </w:rPr>
        <w:t>степень неравномерности и степень нечувствительности РЧВ;</w:t>
      </w:r>
    </w:p>
    <w:p w14:paraId="69936AF4" w14:textId="77777777" w:rsidR="00C445FC" w:rsidRPr="00717BE9" w:rsidRDefault="00C445FC" w:rsidP="00DD4408">
      <w:pPr>
        <w:numPr>
          <w:ilvl w:val="0"/>
          <w:numId w:val="100"/>
        </w:numPr>
        <w:tabs>
          <w:tab w:val="left" w:pos="1134"/>
        </w:tabs>
        <w:spacing w:line="276" w:lineRule="auto"/>
        <w:ind w:left="0" w:firstLine="709"/>
        <w:contextualSpacing/>
        <w:jc w:val="both"/>
        <w:rPr>
          <w:color w:val="000000"/>
          <w:sz w:val="28"/>
          <w:szCs w:val="28"/>
        </w:rPr>
      </w:pPr>
      <w:r w:rsidRPr="00717BE9">
        <w:rPr>
          <w:color w:val="000000"/>
          <w:sz w:val="28"/>
          <w:szCs w:val="28"/>
        </w:rPr>
        <w:t>степень неравномерности и величина расширения «мертвой полосы» ЧК (при наличии) (в качестве подтверждения значений могут быть приведены карты настроек или графики с фактическими значений величин за период испытаний);</w:t>
      </w:r>
    </w:p>
    <w:p w14:paraId="577AFC97" w14:textId="77777777" w:rsidR="00C445FC" w:rsidRPr="00717BE9" w:rsidRDefault="00C445FC" w:rsidP="00DD4408">
      <w:pPr>
        <w:numPr>
          <w:ilvl w:val="0"/>
          <w:numId w:val="100"/>
        </w:numPr>
        <w:tabs>
          <w:tab w:val="left" w:pos="1134"/>
        </w:tabs>
        <w:spacing w:line="276" w:lineRule="auto"/>
        <w:ind w:left="0" w:firstLine="709"/>
        <w:contextualSpacing/>
        <w:jc w:val="both"/>
        <w:rPr>
          <w:color w:val="000000"/>
          <w:sz w:val="28"/>
          <w:szCs w:val="28"/>
        </w:rPr>
      </w:pPr>
      <w:r w:rsidRPr="00717BE9">
        <w:rPr>
          <w:color w:val="000000"/>
          <w:sz w:val="28"/>
          <w:szCs w:val="28"/>
        </w:rPr>
        <w:t>источник сигнала по частоте, используемого в работе ЧК (при наличии);</w:t>
      </w:r>
    </w:p>
    <w:p w14:paraId="2439008D" w14:textId="77777777" w:rsidR="00C445FC" w:rsidRPr="00717BE9" w:rsidRDefault="00C445FC" w:rsidP="00DD4408">
      <w:pPr>
        <w:numPr>
          <w:ilvl w:val="0"/>
          <w:numId w:val="100"/>
        </w:numPr>
        <w:tabs>
          <w:tab w:val="left" w:pos="1134"/>
        </w:tabs>
        <w:spacing w:line="276" w:lineRule="auto"/>
        <w:ind w:left="0" w:firstLine="709"/>
        <w:contextualSpacing/>
        <w:jc w:val="both"/>
        <w:rPr>
          <w:color w:val="000000"/>
          <w:sz w:val="28"/>
          <w:szCs w:val="28"/>
        </w:rPr>
      </w:pPr>
      <w:r w:rsidRPr="00717BE9">
        <w:rPr>
          <w:color w:val="000000"/>
          <w:sz w:val="28"/>
          <w:szCs w:val="28"/>
        </w:rPr>
        <w:t>величина ограничений выходного сигнала ЧК, а также скорости изменения суммарного задания в структуре САРЧМ;</w:t>
      </w:r>
    </w:p>
    <w:p w14:paraId="39D6F6F1" w14:textId="77777777" w:rsidR="00C445FC" w:rsidRPr="00717BE9" w:rsidRDefault="00C445FC" w:rsidP="00DD4408">
      <w:pPr>
        <w:numPr>
          <w:ilvl w:val="0"/>
          <w:numId w:val="100"/>
        </w:numPr>
        <w:tabs>
          <w:tab w:val="left" w:pos="1134"/>
        </w:tabs>
        <w:spacing w:line="276" w:lineRule="auto"/>
        <w:ind w:left="0" w:firstLine="709"/>
        <w:contextualSpacing/>
        <w:jc w:val="both"/>
        <w:rPr>
          <w:color w:val="000000"/>
          <w:sz w:val="28"/>
          <w:szCs w:val="28"/>
        </w:rPr>
      </w:pPr>
      <w:r w:rsidRPr="00717BE9">
        <w:rPr>
          <w:color w:val="000000"/>
          <w:sz w:val="28"/>
          <w:szCs w:val="28"/>
        </w:rPr>
        <w:t>описание ИОЧ и ограничений в его работе, а также схема нанесения возмущений (при наличии ИОЧ);</w:t>
      </w:r>
    </w:p>
    <w:p w14:paraId="06CC4D9A" w14:textId="77777777" w:rsidR="00C445FC" w:rsidRPr="00717BE9" w:rsidRDefault="00C445FC" w:rsidP="00DD4408">
      <w:pPr>
        <w:numPr>
          <w:ilvl w:val="0"/>
          <w:numId w:val="100"/>
        </w:numPr>
        <w:tabs>
          <w:tab w:val="left" w:pos="1134"/>
        </w:tabs>
        <w:spacing w:line="276" w:lineRule="auto"/>
        <w:ind w:left="0" w:firstLine="709"/>
        <w:contextualSpacing/>
        <w:jc w:val="both"/>
        <w:rPr>
          <w:color w:val="000000"/>
          <w:sz w:val="28"/>
          <w:szCs w:val="28"/>
        </w:rPr>
      </w:pPr>
      <w:r w:rsidRPr="00717BE9">
        <w:rPr>
          <w:color w:val="000000"/>
          <w:sz w:val="28"/>
          <w:szCs w:val="28"/>
        </w:rPr>
        <w:t xml:space="preserve">состав </w:t>
      </w:r>
      <w:r w:rsidRPr="00717BE9">
        <w:rPr>
          <w:sz w:val="28"/>
          <w:szCs w:val="28"/>
        </w:rPr>
        <w:t>АСР основных технологических параметров генерирующего оборудования ТЭС;</w:t>
      </w:r>
    </w:p>
    <w:p w14:paraId="66C9BC73" w14:textId="77777777" w:rsidR="00C445FC" w:rsidRPr="00717BE9" w:rsidRDefault="00C445FC" w:rsidP="00DD4408">
      <w:pPr>
        <w:numPr>
          <w:ilvl w:val="0"/>
          <w:numId w:val="100"/>
        </w:numPr>
        <w:tabs>
          <w:tab w:val="left" w:pos="1134"/>
        </w:tabs>
        <w:spacing w:line="276" w:lineRule="auto"/>
        <w:ind w:left="0" w:firstLine="709"/>
        <w:contextualSpacing/>
        <w:jc w:val="both"/>
        <w:rPr>
          <w:color w:val="000000"/>
          <w:sz w:val="28"/>
          <w:szCs w:val="28"/>
        </w:rPr>
      </w:pPr>
      <w:r w:rsidRPr="00717BE9">
        <w:rPr>
          <w:color w:val="000000"/>
          <w:sz w:val="28"/>
          <w:szCs w:val="28"/>
        </w:rPr>
        <w:t xml:space="preserve">данные о продолжительности работы </w:t>
      </w:r>
      <w:r w:rsidRPr="00717BE9">
        <w:rPr>
          <w:sz w:val="28"/>
          <w:szCs w:val="28"/>
        </w:rPr>
        <w:t>генераторов и приводящих их в движение двигателей</w:t>
      </w:r>
      <w:r w:rsidRPr="00717BE9">
        <w:rPr>
          <w:color w:val="000000"/>
          <w:sz w:val="28"/>
          <w:szCs w:val="28"/>
        </w:rPr>
        <w:t xml:space="preserve"> </w:t>
      </w:r>
      <w:r w:rsidRPr="00717BE9">
        <w:rPr>
          <w:sz w:val="28"/>
          <w:szCs w:val="28"/>
        </w:rPr>
        <w:t>при частоте отличной от номинальной;</w:t>
      </w:r>
    </w:p>
    <w:p w14:paraId="644F67C2" w14:textId="77777777" w:rsidR="00C445FC" w:rsidRPr="00717BE9" w:rsidRDefault="00C445FC" w:rsidP="00DD4408">
      <w:pPr>
        <w:numPr>
          <w:ilvl w:val="0"/>
          <w:numId w:val="100"/>
        </w:numPr>
        <w:tabs>
          <w:tab w:val="left" w:pos="1134"/>
        </w:tabs>
        <w:spacing w:line="276" w:lineRule="auto"/>
        <w:ind w:left="0" w:firstLine="709"/>
        <w:contextualSpacing/>
        <w:jc w:val="both"/>
        <w:rPr>
          <w:color w:val="000000"/>
          <w:sz w:val="28"/>
          <w:szCs w:val="28"/>
        </w:rPr>
      </w:pPr>
      <w:r w:rsidRPr="00717BE9">
        <w:rPr>
          <w:color w:val="000000"/>
          <w:sz w:val="28"/>
          <w:szCs w:val="28"/>
        </w:rPr>
        <w:t xml:space="preserve">перечень </w:t>
      </w:r>
      <w:r w:rsidRPr="00717BE9">
        <w:rPr>
          <w:sz w:val="28"/>
          <w:szCs w:val="28"/>
        </w:rPr>
        <w:t>инструкций энергообъекта, в которых указан порядок действия оперативного персонала при отклонениях частоты в энергосистеме;</w:t>
      </w:r>
    </w:p>
    <w:p w14:paraId="554C7177" w14:textId="77777777" w:rsidR="00C445FC" w:rsidRPr="00717BE9" w:rsidRDefault="00C445FC" w:rsidP="00DD4408">
      <w:pPr>
        <w:numPr>
          <w:ilvl w:val="0"/>
          <w:numId w:val="100"/>
        </w:numPr>
        <w:tabs>
          <w:tab w:val="left" w:pos="1134"/>
        </w:tabs>
        <w:spacing w:line="276" w:lineRule="auto"/>
        <w:ind w:left="0" w:firstLine="709"/>
        <w:contextualSpacing/>
        <w:jc w:val="both"/>
        <w:rPr>
          <w:color w:val="000000"/>
          <w:sz w:val="28"/>
          <w:szCs w:val="28"/>
        </w:rPr>
      </w:pPr>
      <w:r w:rsidRPr="00717BE9">
        <w:rPr>
          <w:sz w:val="28"/>
          <w:szCs w:val="28"/>
        </w:rPr>
        <w:t>описание измерительного канала частоты вращения ротора турбины (коленчатого вала ГПА);</w:t>
      </w:r>
    </w:p>
    <w:p w14:paraId="70A9C2F6" w14:textId="77777777" w:rsidR="00C445FC" w:rsidRPr="00717BE9" w:rsidRDefault="00C445FC" w:rsidP="00DD4408">
      <w:pPr>
        <w:numPr>
          <w:ilvl w:val="0"/>
          <w:numId w:val="100"/>
        </w:numPr>
        <w:tabs>
          <w:tab w:val="left" w:pos="1134"/>
        </w:tabs>
        <w:spacing w:line="276" w:lineRule="auto"/>
        <w:ind w:left="0" w:firstLine="709"/>
        <w:contextualSpacing/>
        <w:jc w:val="both"/>
        <w:rPr>
          <w:color w:val="000000"/>
          <w:sz w:val="28"/>
          <w:szCs w:val="28"/>
        </w:rPr>
      </w:pPr>
      <w:r w:rsidRPr="00717BE9">
        <w:rPr>
          <w:color w:val="000000"/>
          <w:sz w:val="28"/>
          <w:szCs w:val="28"/>
        </w:rPr>
        <w:t>описание измерительного канала активной мощности генератора и данные о классах точности основного и резервного трансформаторов напряжения и тока, датчиков активной мощности</w:t>
      </w:r>
      <w:r w:rsidRPr="00717BE9">
        <w:rPr>
          <w:sz w:val="28"/>
          <w:szCs w:val="28"/>
        </w:rPr>
        <w:t>;</w:t>
      </w:r>
    </w:p>
    <w:p w14:paraId="3BA94450" w14:textId="77777777" w:rsidR="00C445FC" w:rsidRPr="00717BE9" w:rsidRDefault="00C445FC" w:rsidP="00DD4408">
      <w:pPr>
        <w:numPr>
          <w:ilvl w:val="0"/>
          <w:numId w:val="100"/>
        </w:numPr>
        <w:tabs>
          <w:tab w:val="left" w:pos="1134"/>
        </w:tabs>
        <w:spacing w:line="276" w:lineRule="auto"/>
        <w:ind w:left="0" w:firstLine="709"/>
        <w:contextualSpacing/>
        <w:jc w:val="both"/>
        <w:rPr>
          <w:color w:val="000000"/>
          <w:sz w:val="28"/>
          <w:szCs w:val="28"/>
        </w:rPr>
      </w:pPr>
      <w:r w:rsidRPr="00717BE9">
        <w:rPr>
          <w:color w:val="000000"/>
          <w:sz w:val="28"/>
          <w:szCs w:val="28"/>
        </w:rPr>
        <w:t>описание измерительного канала частоты электрического тока и данные о классе точности входящих в него средств измерений;</w:t>
      </w:r>
    </w:p>
    <w:p w14:paraId="67AE8F18" w14:textId="77777777" w:rsidR="00C445FC" w:rsidRPr="00717BE9" w:rsidRDefault="00C445FC" w:rsidP="00DD4408">
      <w:pPr>
        <w:numPr>
          <w:ilvl w:val="0"/>
          <w:numId w:val="100"/>
        </w:numPr>
        <w:tabs>
          <w:tab w:val="left" w:pos="1134"/>
        </w:tabs>
        <w:spacing w:line="276" w:lineRule="auto"/>
        <w:ind w:left="0" w:firstLine="709"/>
        <w:contextualSpacing/>
        <w:jc w:val="both"/>
        <w:rPr>
          <w:color w:val="000000"/>
          <w:sz w:val="28"/>
          <w:szCs w:val="28"/>
        </w:rPr>
      </w:pPr>
      <w:r w:rsidRPr="00717BE9">
        <w:rPr>
          <w:sz w:val="28"/>
          <w:szCs w:val="28"/>
        </w:rPr>
        <w:t>описание организации на ТЭС мониторинга участия генерирующего оборудования в ОПРЧ.</w:t>
      </w:r>
    </w:p>
    <w:p w14:paraId="2EB48A59" w14:textId="77777777" w:rsidR="00C445FC" w:rsidRPr="00717BE9" w:rsidRDefault="00C445FC" w:rsidP="00C445FC">
      <w:pPr>
        <w:spacing w:line="276" w:lineRule="auto"/>
        <w:ind w:firstLine="709"/>
        <w:contextualSpacing/>
        <w:jc w:val="both"/>
        <w:rPr>
          <w:color w:val="000000"/>
          <w:sz w:val="28"/>
          <w:szCs w:val="28"/>
        </w:rPr>
      </w:pPr>
      <w:r w:rsidRPr="00717BE9">
        <w:rPr>
          <w:color w:val="000000"/>
          <w:sz w:val="28"/>
          <w:szCs w:val="28"/>
        </w:rPr>
        <w:t>В случае если в ходе документальной проверки выявлено несоответствие какому-либо из пунктов проверки, то приложение к отчету документов, подтверждающих это несоответствие, не требуется.</w:t>
      </w:r>
    </w:p>
    <w:p w14:paraId="5F2C511F" w14:textId="77777777" w:rsidR="00C445FC" w:rsidRPr="00717BE9" w:rsidRDefault="00C445FC" w:rsidP="00C445FC">
      <w:pPr>
        <w:spacing w:line="276" w:lineRule="auto"/>
        <w:ind w:firstLine="709"/>
        <w:contextualSpacing/>
        <w:jc w:val="both"/>
        <w:rPr>
          <w:color w:val="000000"/>
          <w:sz w:val="28"/>
          <w:szCs w:val="28"/>
        </w:rPr>
      </w:pPr>
      <w:r w:rsidRPr="00717BE9">
        <w:rPr>
          <w:color w:val="000000"/>
          <w:sz w:val="28"/>
          <w:szCs w:val="28"/>
        </w:rPr>
        <w:t>Раздел должен быть оформлен в форме таблицы, бланк которой приведен в таблице Е.11 приложения Е к настоящим Методическим указаниям.</w:t>
      </w:r>
    </w:p>
    <w:p w14:paraId="4230F578" w14:textId="77777777" w:rsidR="00C445FC" w:rsidRPr="00717BE9" w:rsidRDefault="00C445FC" w:rsidP="00DD4408">
      <w:pPr>
        <w:numPr>
          <w:ilvl w:val="2"/>
          <w:numId w:val="125"/>
        </w:numPr>
        <w:spacing w:line="276" w:lineRule="auto"/>
        <w:ind w:left="0" w:firstLine="709"/>
        <w:contextualSpacing/>
        <w:jc w:val="both"/>
        <w:rPr>
          <w:sz w:val="28"/>
          <w:szCs w:val="28"/>
        </w:rPr>
      </w:pPr>
      <w:r w:rsidRPr="00717BE9">
        <w:rPr>
          <w:sz w:val="28"/>
          <w:szCs w:val="28"/>
        </w:rPr>
        <w:t xml:space="preserve"> В разделе «Условия проведения контрольных испытаний» должны содержаться:</w:t>
      </w:r>
    </w:p>
    <w:p w14:paraId="6B45C2F3" w14:textId="77777777" w:rsidR="00C445FC" w:rsidRPr="00717BE9" w:rsidRDefault="00C445FC" w:rsidP="00DD4408">
      <w:pPr>
        <w:numPr>
          <w:ilvl w:val="0"/>
          <w:numId w:val="99"/>
        </w:numPr>
        <w:tabs>
          <w:tab w:val="left" w:pos="1134"/>
        </w:tabs>
        <w:spacing w:line="276" w:lineRule="auto"/>
        <w:ind w:left="0" w:firstLine="709"/>
        <w:contextualSpacing/>
        <w:jc w:val="both"/>
        <w:rPr>
          <w:color w:val="000000"/>
          <w:sz w:val="28"/>
          <w:szCs w:val="28"/>
        </w:rPr>
      </w:pPr>
      <w:r w:rsidRPr="00717BE9">
        <w:rPr>
          <w:color w:val="000000"/>
          <w:sz w:val="28"/>
          <w:szCs w:val="28"/>
        </w:rPr>
        <w:t>варианты составов основного оборудования в период проведения контрольных испытаний;</w:t>
      </w:r>
    </w:p>
    <w:p w14:paraId="6E54D39E" w14:textId="77777777" w:rsidR="00C445FC" w:rsidRPr="00717BE9" w:rsidRDefault="00C445FC" w:rsidP="00DD4408">
      <w:pPr>
        <w:numPr>
          <w:ilvl w:val="0"/>
          <w:numId w:val="99"/>
        </w:numPr>
        <w:tabs>
          <w:tab w:val="left" w:pos="1134"/>
        </w:tabs>
        <w:spacing w:line="276" w:lineRule="auto"/>
        <w:ind w:left="0" w:firstLine="709"/>
        <w:contextualSpacing/>
        <w:jc w:val="both"/>
        <w:rPr>
          <w:color w:val="000000"/>
          <w:sz w:val="28"/>
          <w:szCs w:val="28"/>
        </w:rPr>
      </w:pPr>
      <w:r w:rsidRPr="00717BE9">
        <w:rPr>
          <w:color w:val="000000"/>
          <w:sz w:val="28"/>
          <w:szCs w:val="28"/>
        </w:rPr>
        <w:t>данные о фактическом регулировочном диапазоне с учетом ограничений, связанных с погодными условиями, тепловыми нагрузками в период проведения контрольных испытаний;</w:t>
      </w:r>
    </w:p>
    <w:p w14:paraId="4747519A" w14:textId="77777777" w:rsidR="00C445FC" w:rsidRPr="00717BE9" w:rsidRDefault="00C445FC" w:rsidP="00DD4408">
      <w:pPr>
        <w:numPr>
          <w:ilvl w:val="0"/>
          <w:numId w:val="99"/>
        </w:numPr>
        <w:tabs>
          <w:tab w:val="left" w:pos="1134"/>
        </w:tabs>
        <w:spacing w:line="276" w:lineRule="auto"/>
        <w:ind w:left="0" w:firstLine="709"/>
        <w:contextualSpacing/>
        <w:jc w:val="both"/>
        <w:rPr>
          <w:color w:val="000000"/>
          <w:sz w:val="28"/>
          <w:szCs w:val="28"/>
        </w:rPr>
      </w:pPr>
      <w:r w:rsidRPr="00717BE9">
        <w:rPr>
          <w:color w:val="000000"/>
          <w:sz w:val="28"/>
          <w:szCs w:val="28"/>
        </w:rPr>
        <w:t>тип и вид (основное, резервное, аварийное) топлива, на котором проводились контрольные испытания;</w:t>
      </w:r>
    </w:p>
    <w:p w14:paraId="16126EDE" w14:textId="77777777" w:rsidR="00C445FC" w:rsidRPr="00717BE9" w:rsidRDefault="00C445FC" w:rsidP="00DD4408">
      <w:pPr>
        <w:numPr>
          <w:ilvl w:val="0"/>
          <w:numId w:val="99"/>
        </w:numPr>
        <w:tabs>
          <w:tab w:val="left" w:pos="1134"/>
        </w:tabs>
        <w:spacing w:line="276" w:lineRule="auto"/>
        <w:ind w:left="0" w:firstLine="709"/>
        <w:contextualSpacing/>
        <w:jc w:val="both"/>
        <w:rPr>
          <w:color w:val="000000"/>
          <w:sz w:val="28"/>
          <w:szCs w:val="28"/>
        </w:rPr>
      </w:pPr>
      <w:r w:rsidRPr="00717BE9">
        <w:rPr>
          <w:color w:val="000000"/>
          <w:sz w:val="28"/>
          <w:szCs w:val="28"/>
        </w:rPr>
        <w:t>сведения об отклонениях, возникших при проведении контрольных испытаний, от условий, указанных в программе испытаний.</w:t>
      </w:r>
    </w:p>
    <w:p w14:paraId="5C340008" w14:textId="77777777" w:rsidR="00C445FC" w:rsidRPr="00717BE9" w:rsidRDefault="00C445FC" w:rsidP="00DD4408">
      <w:pPr>
        <w:numPr>
          <w:ilvl w:val="2"/>
          <w:numId w:val="125"/>
        </w:numPr>
        <w:spacing w:line="276" w:lineRule="auto"/>
        <w:ind w:left="0" w:firstLine="709"/>
        <w:contextualSpacing/>
        <w:jc w:val="both"/>
        <w:rPr>
          <w:sz w:val="28"/>
          <w:szCs w:val="28"/>
        </w:rPr>
      </w:pPr>
      <w:r w:rsidRPr="00717BE9">
        <w:rPr>
          <w:sz w:val="28"/>
          <w:szCs w:val="28"/>
        </w:rPr>
        <w:t xml:space="preserve"> В разделе «Результаты контрольных испытаний» должны содержаться выводы о соответствии объекта испытаний требованиям раздела </w:t>
      </w:r>
      <w:r w:rsidRPr="00717BE9">
        <w:rPr>
          <w:sz w:val="28"/>
          <w:szCs w:val="28"/>
        </w:rPr>
        <w:fldChar w:fldCharType="begin"/>
      </w:r>
      <w:r w:rsidRPr="00717BE9">
        <w:rPr>
          <w:sz w:val="28"/>
          <w:szCs w:val="28"/>
        </w:rPr>
        <w:instrText xml:space="preserve"> REF _Ref27575451 \r \h  \* MERGEFORMAT </w:instrText>
      </w:r>
      <w:r w:rsidRPr="00717BE9">
        <w:rPr>
          <w:sz w:val="28"/>
          <w:szCs w:val="28"/>
        </w:rPr>
      </w:r>
      <w:r w:rsidRPr="00717BE9">
        <w:rPr>
          <w:sz w:val="28"/>
          <w:szCs w:val="28"/>
        </w:rPr>
        <w:fldChar w:fldCharType="separate"/>
      </w:r>
      <w:r w:rsidRPr="00717BE9">
        <w:rPr>
          <w:sz w:val="28"/>
          <w:szCs w:val="28"/>
        </w:rPr>
        <w:t>6.2</w:t>
      </w:r>
      <w:r w:rsidRPr="00717BE9">
        <w:rPr>
          <w:sz w:val="28"/>
          <w:szCs w:val="28"/>
        </w:rPr>
        <w:fldChar w:fldCharType="end"/>
      </w:r>
      <w:r w:rsidRPr="00717BE9">
        <w:rPr>
          <w:sz w:val="28"/>
          <w:szCs w:val="28"/>
        </w:rPr>
        <w:t xml:space="preserve"> настоящих Методических указаний в каждом из опытов и следующая информация:</w:t>
      </w:r>
    </w:p>
    <w:p w14:paraId="51F21463" w14:textId="77777777" w:rsidR="00C445FC" w:rsidRPr="00717BE9" w:rsidRDefault="00C445FC" w:rsidP="00DD4408">
      <w:pPr>
        <w:numPr>
          <w:ilvl w:val="0"/>
          <w:numId w:val="101"/>
        </w:numPr>
        <w:tabs>
          <w:tab w:val="left" w:pos="1134"/>
        </w:tabs>
        <w:spacing w:line="276" w:lineRule="auto"/>
        <w:ind w:left="0" w:firstLine="709"/>
        <w:contextualSpacing/>
        <w:jc w:val="both"/>
        <w:rPr>
          <w:color w:val="000000"/>
          <w:sz w:val="28"/>
          <w:szCs w:val="28"/>
        </w:rPr>
      </w:pPr>
      <w:r w:rsidRPr="00717BE9">
        <w:rPr>
          <w:color w:val="000000"/>
          <w:sz w:val="28"/>
          <w:szCs w:val="28"/>
        </w:rPr>
        <w:t>оценка качества переходных процессов по активной мощности</w:t>
      </w:r>
      <w:r w:rsidRPr="00717BE9" w:rsidDel="00DA3F88">
        <w:rPr>
          <w:color w:val="000000"/>
          <w:sz w:val="28"/>
          <w:szCs w:val="28"/>
        </w:rPr>
        <w:t xml:space="preserve"> </w:t>
      </w:r>
      <w:r w:rsidRPr="00717BE9">
        <w:rPr>
          <w:color w:val="000000"/>
          <w:sz w:val="28"/>
          <w:szCs w:val="28"/>
        </w:rPr>
        <w:t xml:space="preserve">по проверке динамики первичного регулирования со ссылкой на приложения, </w:t>
      </w:r>
      <w:r w:rsidRPr="00717BE9">
        <w:rPr>
          <w:sz w:val="28"/>
          <w:szCs w:val="28"/>
        </w:rPr>
        <w:t xml:space="preserve">в которых приводятся таблицы и графики изменения </w:t>
      </w:r>
      <w:r w:rsidRPr="00717BE9">
        <w:rPr>
          <w:color w:val="000000"/>
          <w:sz w:val="28"/>
          <w:szCs w:val="28"/>
        </w:rPr>
        <w:t xml:space="preserve">активной </w:t>
      </w:r>
      <w:r w:rsidRPr="00717BE9">
        <w:rPr>
          <w:sz w:val="28"/>
          <w:szCs w:val="28"/>
        </w:rPr>
        <w:t>мощности и регистрируемых во время контрольных испытаний технологических параметров;</w:t>
      </w:r>
    </w:p>
    <w:p w14:paraId="4F04FFDE" w14:textId="77777777" w:rsidR="00C445FC" w:rsidRPr="00717BE9" w:rsidRDefault="00C445FC" w:rsidP="00DD4408">
      <w:pPr>
        <w:numPr>
          <w:ilvl w:val="0"/>
          <w:numId w:val="101"/>
        </w:numPr>
        <w:tabs>
          <w:tab w:val="left" w:pos="1134"/>
        </w:tabs>
        <w:spacing w:line="276" w:lineRule="auto"/>
        <w:ind w:left="0" w:firstLine="709"/>
        <w:contextualSpacing/>
        <w:jc w:val="both"/>
        <w:rPr>
          <w:color w:val="000000"/>
          <w:sz w:val="28"/>
          <w:szCs w:val="28"/>
        </w:rPr>
      </w:pPr>
      <w:r w:rsidRPr="00717BE9">
        <w:rPr>
          <w:color w:val="000000"/>
          <w:sz w:val="28"/>
          <w:szCs w:val="28"/>
        </w:rPr>
        <w:t>информация о срабатывании во время контрольных испытаний технологических защит, блокировок и аварийной сигнализаций. В указанных случаях в отчете должны содержаться поясняющие нарушения графики изменения технологических параметров;</w:t>
      </w:r>
    </w:p>
    <w:p w14:paraId="0DD8C2B1" w14:textId="77777777" w:rsidR="00C445FC" w:rsidRPr="00717BE9" w:rsidRDefault="00C445FC" w:rsidP="00DD4408">
      <w:pPr>
        <w:numPr>
          <w:ilvl w:val="0"/>
          <w:numId w:val="101"/>
        </w:numPr>
        <w:tabs>
          <w:tab w:val="left" w:pos="1134"/>
        </w:tabs>
        <w:spacing w:line="276" w:lineRule="auto"/>
        <w:ind w:left="0" w:firstLine="709"/>
        <w:contextualSpacing/>
        <w:jc w:val="both"/>
        <w:rPr>
          <w:color w:val="000000"/>
          <w:sz w:val="28"/>
          <w:szCs w:val="28"/>
        </w:rPr>
      </w:pPr>
      <w:r w:rsidRPr="00717BE9">
        <w:rPr>
          <w:color w:val="000000"/>
          <w:sz w:val="28"/>
          <w:szCs w:val="28"/>
        </w:rPr>
        <w:t>информация о необходимости вмешательства оперативного персонала ТЭС во время контрольных испытаний с указанием причин этого вмешательства;</w:t>
      </w:r>
    </w:p>
    <w:p w14:paraId="4FB1A803" w14:textId="77777777" w:rsidR="00C445FC" w:rsidRPr="00717BE9" w:rsidRDefault="00C445FC" w:rsidP="00DD4408">
      <w:pPr>
        <w:numPr>
          <w:ilvl w:val="0"/>
          <w:numId w:val="101"/>
        </w:numPr>
        <w:tabs>
          <w:tab w:val="left" w:pos="1134"/>
        </w:tabs>
        <w:spacing w:line="276" w:lineRule="auto"/>
        <w:ind w:left="0" w:firstLine="709"/>
        <w:contextualSpacing/>
        <w:jc w:val="both"/>
        <w:rPr>
          <w:color w:val="000000"/>
          <w:sz w:val="28"/>
          <w:szCs w:val="28"/>
        </w:rPr>
      </w:pPr>
      <w:r w:rsidRPr="00717BE9">
        <w:rPr>
          <w:color w:val="000000"/>
          <w:sz w:val="28"/>
          <w:szCs w:val="28"/>
        </w:rPr>
        <w:t>информация об экспериментальной оценке степени нечувствительности САРЧМ вверху и внизу регулировочного диапазона, о расчетной величине расширения «мертвой полосы» первичного регулирования в РЧВ (для электронных РЧВ) и ЧК, со ссылкой на графики, полученные при проведении контрольных испытаний;</w:t>
      </w:r>
    </w:p>
    <w:p w14:paraId="6D875F44" w14:textId="77777777" w:rsidR="00C445FC" w:rsidRPr="00717BE9" w:rsidRDefault="00C445FC" w:rsidP="00DD4408">
      <w:pPr>
        <w:numPr>
          <w:ilvl w:val="0"/>
          <w:numId w:val="101"/>
        </w:numPr>
        <w:tabs>
          <w:tab w:val="left" w:pos="1134"/>
        </w:tabs>
        <w:spacing w:line="276" w:lineRule="auto"/>
        <w:ind w:left="0" w:firstLine="709"/>
        <w:contextualSpacing/>
        <w:jc w:val="both"/>
        <w:rPr>
          <w:color w:val="000000"/>
          <w:sz w:val="28"/>
          <w:szCs w:val="28"/>
        </w:rPr>
      </w:pPr>
      <w:r w:rsidRPr="00717BE9">
        <w:rPr>
          <w:color w:val="000000"/>
          <w:sz w:val="28"/>
          <w:szCs w:val="28"/>
        </w:rPr>
        <w:t>оценка качества первичного регулирования при проверке работы САРЧМ в условиях знакопеременных отклонений частоты, со ссылкой на графики, полученные при проведении контрольных испытаний.</w:t>
      </w:r>
    </w:p>
    <w:p w14:paraId="7D5EAE48" w14:textId="77777777" w:rsidR="00C445FC" w:rsidRPr="00717BE9" w:rsidRDefault="00C445FC" w:rsidP="00DD4408">
      <w:pPr>
        <w:numPr>
          <w:ilvl w:val="2"/>
          <w:numId w:val="125"/>
        </w:numPr>
        <w:spacing w:line="276" w:lineRule="auto"/>
        <w:ind w:left="0" w:firstLine="709"/>
        <w:contextualSpacing/>
        <w:jc w:val="both"/>
        <w:rPr>
          <w:sz w:val="28"/>
          <w:szCs w:val="28"/>
        </w:rPr>
      </w:pPr>
      <w:r w:rsidRPr="00717BE9">
        <w:rPr>
          <w:sz w:val="28"/>
          <w:szCs w:val="28"/>
        </w:rPr>
        <w:t xml:space="preserve"> В разделе «Вывод» делается заключение о соответствии (несоответствии) результатов проверки генерирующего оборудования ТЭС Требованиям [1].</w:t>
      </w:r>
    </w:p>
    <w:p w14:paraId="345106A7" w14:textId="77777777" w:rsidR="00C445FC" w:rsidRPr="00717BE9" w:rsidRDefault="00C445FC" w:rsidP="00DD4408">
      <w:pPr>
        <w:numPr>
          <w:ilvl w:val="2"/>
          <w:numId w:val="125"/>
        </w:numPr>
        <w:spacing w:line="276" w:lineRule="auto"/>
        <w:ind w:left="0" w:firstLine="709"/>
        <w:contextualSpacing/>
        <w:jc w:val="both"/>
        <w:rPr>
          <w:sz w:val="28"/>
          <w:szCs w:val="28"/>
        </w:rPr>
      </w:pPr>
      <w:r w:rsidRPr="00717BE9">
        <w:rPr>
          <w:sz w:val="28"/>
          <w:szCs w:val="28"/>
        </w:rPr>
        <w:t xml:space="preserve"> В разделе «Приложения» приводится следующая информация:</w:t>
      </w:r>
    </w:p>
    <w:p w14:paraId="2379104F" w14:textId="77777777" w:rsidR="00C445FC" w:rsidRPr="00717BE9" w:rsidRDefault="00C445FC" w:rsidP="00DD4408">
      <w:pPr>
        <w:numPr>
          <w:ilvl w:val="0"/>
          <w:numId w:val="84"/>
        </w:numPr>
        <w:tabs>
          <w:tab w:val="left" w:pos="1134"/>
        </w:tabs>
        <w:spacing w:line="276" w:lineRule="auto"/>
        <w:ind w:left="0" w:firstLine="709"/>
        <w:contextualSpacing/>
        <w:jc w:val="both"/>
        <w:rPr>
          <w:color w:val="000000"/>
          <w:sz w:val="28"/>
          <w:szCs w:val="28"/>
        </w:rPr>
      </w:pPr>
      <w:r w:rsidRPr="00717BE9">
        <w:rPr>
          <w:color w:val="000000"/>
          <w:sz w:val="28"/>
          <w:szCs w:val="28"/>
        </w:rPr>
        <w:t>рабочая программа контрольных испытаний;</w:t>
      </w:r>
    </w:p>
    <w:p w14:paraId="76735FCB" w14:textId="77777777" w:rsidR="00C445FC" w:rsidRPr="00717BE9" w:rsidRDefault="00C445FC" w:rsidP="00DD4408">
      <w:pPr>
        <w:numPr>
          <w:ilvl w:val="0"/>
          <w:numId w:val="84"/>
        </w:numPr>
        <w:tabs>
          <w:tab w:val="left" w:pos="1134"/>
        </w:tabs>
        <w:spacing w:line="276" w:lineRule="auto"/>
        <w:ind w:left="0" w:firstLine="709"/>
        <w:contextualSpacing/>
        <w:jc w:val="both"/>
        <w:rPr>
          <w:color w:val="000000"/>
          <w:sz w:val="28"/>
          <w:szCs w:val="28"/>
        </w:rPr>
      </w:pPr>
      <w:r w:rsidRPr="00717BE9">
        <w:rPr>
          <w:color w:val="000000"/>
          <w:sz w:val="28"/>
          <w:szCs w:val="28"/>
        </w:rPr>
        <w:t>документы или выписки из них, использованные при выполнении документальной проверки, в том числе описание АСР основных технологических параметров генерирующего оборудования ТЭС;</w:t>
      </w:r>
    </w:p>
    <w:p w14:paraId="432ED852" w14:textId="77777777" w:rsidR="00C445FC" w:rsidRPr="00717BE9" w:rsidRDefault="00C445FC" w:rsidP="00DD4408">
      <w:pPr>
        <w:numPr>
          <w:ilvl w:val="0"/>
          <w:numId w:val="84"/>
        </w:numPr>
        <w:tabs>
          <w:tab w:val="left" w:pos="1134"/>
        </w:tabs>
        <w:spacing w:line="276" w:lineRule="auto"/>
        <w:ind w:left="0" w:firstLine="709"/>
        <w:contextualSpacing/>
        <w:jc w:val="both"/>
        <w:rPr>
          <w:color w:val="000000"/>
          <w:sz w:val="28"/>
          <w:szCs w:val="28"/>
        </w:rPr>
      </w:pPr>
      <w:r w:rsidRPr="00717BE9">
        <w:rPr>
          <w:color w:val="000000"/>
          <w:sz w:val="28"/>
          <w:szCs w:val="28"/>
        </w:rPr>
        <w:t xml:space="preserve">упрощенная тепловая схема генерирующего оборудования ТЭС (по станции в целом для ПСУ </w:t>
      </w:r>
      <w:proofErr w:type="spellStart"/>
      <w:r w:rsidRPr="00717BE9">
        <w:rPr>
          <w:color w:val="000000"/>
          <w:sz w:val="28"/>
          <w:szCs w:val="28"/>
        </w:rPr>
        <w:t>неблочной</w:t>
      </w:r>
      <w:proofErr w:type="spellEnd"/>
      <w:r w:rsidRPr="00717BE9">
        <w:rPr>
          <w:color w:val="000000"/>
          <w:sz w:val="28"/>
          <w:szCs w:val="28"/>
        </w:rPr>
        <w:t xml:space="preserve"> компоновки);</w:t>
      </w:r>
    </w:p>
    <w:p w14:paraId="772D9914" w14:textId="77777777" w:rsidR="00C445FC" w:rsidRPr="00717BE9" w:rsidRDefault="00C445FC" w:rsidP="00DD4408">
      <w:pPr>
        <w:numPr>
          <w:ilvl w:val="0"/>
          <w:numId w:val="84"/>
        </w:numPr>
        <w:tabs>
          <w:tab w:val="left" w:pos="1134"/>
        </w:tabs>
        <w:spacing w:line="276" w:lineRule="auto"/>
        <w:ind w:left="0" w:firstLine="709"/>
        <w:contextualSpacing/>
        <w:jc w:val="both"/>
        <w:rPr>
          <w:color w:val="000000"/>
          <w:sz w:val="28"/>
          <w:szCs w:val="28"/>
        </w:rPr>
      </w:pPr>
      <w:r w:rsidRPr="00717BE9">
        <w:rPr>
          <w:color w:val="000000"/>
          <w:sz w:val="28"/>
          <w:szCs w:val="28"/>
        </w:rPr>
        <w:t>графики и таблицы изменения технологических параметров во время проведения контрольных испытаний;</w:t>
      </w:r>
    </w:p>
    <w:p w14:paraId="2B56858F" w14:textId="77777777" w:rsidR="00C445FC" w:rsidRPr="00717BE9" w:rsidRDefault="00C445FC" w:rsidP="00DD4408">
      <w:pPr>
        <w:numPr>
          <w:ilvl w:val="0"/>
          <w:numId w:val="84"/>
        </w:numPr>
        <w:tabs>
          <w:tab w:val="left" w:pos="1134"/>
        </w:tabs>
        <w:spacing w:line="276" w:lineRule="auto"/>
        <w:ind w:left="0" w:firstLine="709"/>
        <w:contextualSpacing/>
        <w:jc w:val="both"/>
        <w:rPr>
          <w:color w:val="000000"/>
          <w:sz w:val="28"/>
          <w:szCs w:val="28"/>
        </w:rPr>
      </w:pPr>
      <w:r w:rsidRPr="00717BE9">
        <w:rPr>
          <w:sz w:val="28"/>
          <w:szCs w:val="28"/>
        </w:rPr>
        <w:t xml:space="preserve">утвержденные карты уставок технологических защит, блокировок и сигнализаций генерирующего оборудования ТЭС, а также </w:t>
      </w:r>
      <w:r w:rsidRPr="00717BE9">
        <w:rPr>
          <w:color w:val="000000"/>
          <w:sz w:val="28"/>
          <w:szCs w:val="28"/>
        </w:rPr>
        <w:t>информация об уставках задания стерегущих регуляторов минимального давления для генерирующего оборудования ТЭС с паровыми турбинами</w:t>
      </w:r>
      <w:r w:rsidRPr="00717BE9">
        <w:rPr>
          <w:sz w:val="28"/>
          <w:szCs w:val="28"/>
        </w:rPr>
        <w:t>;</w:t>
      </w:r>
    </w:p>
    <w:p w14:paraId="314E8B01" w14:textId="77777777" w:rsidR="00C445FC" w:rsidRPr="00717BE9" w:rsidRDefault="00C445FC" w:rsidP="00DD4408">
      <w:pPr>
        <w:numPr>
          <w:ilvl w:val="0"/>
          <w:numId w:val="84"/>
        </w:numPr>
        <w:tabs>
          <w:tab w:val="left" w:pos="1134"/>
        </w:tabs>
        <w:spacing w:line="276" w:lineRule="auto"/>
        <w:ind w:left="0" w:firstLine="709"/>
        <w:contextualSpacing/>
        <w:jc w:val="both"/>
        <w:rPr>
          <w:color w:val="000000"/>
          <w:sz w:val="28"/>
          <w:szCs w:val="28"/>
        </w:rPr>
      </w:pPr>
      <w:r w:rsidRPr="00717BE9">
        <w:rPr>
          <w:color w:val="000000"/>
          <w:sz w:val="28"/>
          <w:szCs w:val="28"/>
        </w:rPr>
        <w:t>данные (выписка) о величине и допустимых отклонениях параметров сетевой воды и производственного пара, в том числе в аварийных режимах работы энергосистемы, из договоров на теплоснабжение потребителей (для генерирующего оборудования теплофикационных ТЭС)</w:t>
      </w:r>
      <w:r w:rsidRPr="00717BE9">
        <w:rPr>
          <w:sz w:val="28"/>
          <w:szCs w:val="28"/>
        </w:rPr>
        <w:t>;</w:t>
      </w:r>
    </w:p>
    <w:p w14:paraId="2D3766DA" w14:textId="77777777" w:rsidR="00C445FC" w:rsidRPr="00717BE9" w:rsidRDefault="00C445FC" w:rsidP="00DD4408">
      <w:pPr>
        <w:numPr>
          <w:ilvl w:val="0"/>
          <w:numId w:val="84"/>
        </w:numPr>
        <w:tabs>
          <w:tab w:val="left" w:pos="1134"/>
        </w:tabs>
        <w:spacing w:line="276" w:lineRule="auto"/>
        <w:ind w:left="0" w:firstLine="709"/>
        <w:contextualSpacing/>
        <w:jc w:val="both"/>
        <w:rPr>
          <w:color w:val="000000"/>
          <w:sz w:val="28"/>
          <w:szCs w:val="28"/>
        </w:rPr>
      </w:pPr>
      <w:r w:rsidRPr="00717BE9">
        <w:rPr>
          <w:sz w:val="28"/>
          <w:szCs w:val="28"/>
        </w:rPr>
        <w:t>температурный график на дату проведения контрольных испытаний по проверке готовности к участию в ОПРЧ (для генерирующего оборудования ТЭС с теплофикацией);</w:t>
      </w:r>
    </w:p>
    <w:p w14:paraId="41718998" w14:textId="77777777" w:rsidR="00C445FC" w:rsidRPr="00717BE9" w:rsidRDefault="00C445FC" w:rsidP="00DD4408">
      <w:pPr>
        <w:numPr>
          <w:ilvl w:val="0"/>
          <w:numId w:val="84"/>
        </w:numPr>
        <w:tabs>
          <w:tab w:val="left" w:pos="1134"/>
        </w:tabs>
        <w:spacing w:line="276" w:lineRule="auto"/>
        <w:ind w:left="0" w:firstLine="709"/>
        <w:contextualSpacing/>
        <w:jc w:val="both"/>
        <w:rPr>
          <w:color w:val="000000"/>
          <w:sz w:val="28"/>
          <w:szCs w:val="28"/>
        </w:rPr>
      </w:pPr>
      <w:r w:rsidRPr="00717BE9">
        <w:rPr>
          <w:sz w:val="28"/>
          <w:szCs w:val="28"/>
        </w:rPr>
        <w:t>«снимки экранов» архивов предупредительной и аварийной технологической сигнализации за время контрольных испытаний для генерирующего оборудования ТЭС, оснащенного ПТК АСУ ТП</w:t>
      </w:r>
      <w:r w:rsidRPr="00717BE9">
        <w:rPr>
          <w:color w:val="000000"/>
          <w:sz w:val="28"/>
          <w:szCs w:val="28"/>
        </w:rPr>
        <w:t>.</w:t>
      </w:r>
    </w:p>
    <w:p w14:paraId="3BB8623D" w14:textId="77777777" w:rsidR="00C445FC" w:rsidRPr="00717BE9" w:rsidRDefault="00C445FC" w:rsidP="00C445FC">
      <w:pPr>
        <w:spacing w:line="276" w:lineRule="auto"/>
      </w:pPr>
    </w:p>
    <w:p w14:paraId="2B9D85B8" w14:textId="77777777" w:rsidR="00C445FC" w:rsidRPr="00717BE9" w:rsidRDefault="00C445FC" w:rsidP="00C445FC">
      <w:pPr>
        <w:spacing w:line="276" w:lineRule="auto"/>
        <w:sectPr w:rsidR="00C445FC" w:rsidRPr="00717BE9" w:rsidSect="00B366EA">
          <w:headerReference w:type="default" r:id="rId21"/>
          <w:footerReference w:type="default" r:id="rId22"/>
          <w:pgSz w:w="11906" w:h="16838"/>
          <w:pgMar w:top="1134" w:right="849" w:bottom="1134" w:left="1134" w:header="708" w:footer="585" w:gutter="0"/>
          <w:cols w:space="708"/>
          <w:titlePg/>
          <w:docGrid w:linePitch="360"/>
        </w:sectPr>
      </w:pPr>
    </w:p>
    <w:p w14:paraId="551FA93A" w14:textId="77777777" w:rsidR="00C445FC" w:rsidRPr="00717BE9" w:rsidRDefault="00C445FC" w:rsidP="00C445FC">
      <w:pPr>
        <w:spacing w:after="200" w:line="276" w:lineRule="auto"/>
        <w:rPr>
          <w:rFonts w:eastAsiaTheme="majorEastAsia" w:cstheme="majorBidi"/>
          <w:b/>
          <w:bCs/>
          <w:szCs w:val="28"/>
        </w:rPr>
      </w:pPr>
      <w:r w:rsidRPr="00717BE9">
        <w:br w:type="page"/>
      </w:r>
    </w:p>
    <w:p w14:paraId="3AABF78D" w14:textId="77777777" w:rsidR="00C445FC" w:rsidRPr="00717BE9" w:rsidRDefault="00C445FC" w:rsidP="00C445FC">
      <w:pPr>
        <w:keepNext/>
        <w:keepLines/>
        <w:spacing w:before="240" w:after="120" w:line="276" w:lineRule="auto"/>
        <w:ind w:firstLine="7655"/>
        <w:jc w:val="center"/>
        <w:outlineLvl w:val="0"/>
        <w:rPr>
          <w:rFonts w:eastAsiaTheme="minorHAnsi"/>
          <w:bCs/>
          <w:sz w:val="28"/>
        </w:rPr>
      </w:pPr>
      <w:bookmarkStart w:id="150" w:name="_Toc121221346"/>
      <w:r w:rsidRPr="00717BE9">
        <w:rPr>
          <w:rFonts w:eastAsiaTheme="minorHAnsi" w:cstheme="minorBidi"/>
          <w:b/>
          <w:sz w:val="28"/>
          <w:szCs w:val="28"/>
          <w:lang w:eastAsia="en-US"/>
        </w:rPr>
        <w:t>Приложение А</w:t>
      </w:r>
      <w:r w:rsidRPr="00717BE9">
        <w:rPr>
          <w:rFonts w:eastAsiaTheme="minorHAnsi"/>
          <w:b/>
          <w:sz w:val="28"/>
        </w:rPr>
        <w:br/>
        <w:t>Требования к нормальному состоянию и недопустимые режимы работы</w:t>
      </w:r>
      <w:r w:rsidRPr="00717BE9">
        <w:rPr>
          <w:rFonts w:eastAsiaTheme="minorHAnsi"/>
          <w:b/>
          <w:sz w:val="28"/>
        </w:rPr>
        <w:br/>
        <w:t>генерирующего оборудования ТЭС на период участия в ОПРЧ</w:t>
      </w:r>
      <w:bookmarkEnd w:id="150"/>
    </w:p>
    <w:p w14:paraId="7244C21F" w14:textId="77777777" w:rsidR="00C445FC" w:rsidRPr="00717BE9" w:rsidRDefault="00C445FC" w:rsidP="00C445FC">
      <w:pPr>
        <w:spacing w:line="276" w:lineRule="auto"/>
        <w:ind w:firstLine="709"/>
        <w:contextualSpacing/>
        <w:jc w:val="both"/>
        <w:rPr>
          <w:color w:val="000000"/>
          <w:sz w:val="28"/>
          <w:szCs w:val="28"/>
        </w:rPr>
      </w:pPr>
      <w:r w:rsidRPr="00717BE9">
        <w:rPr>
          <w:color w:val="000000"/>
          <w:sz w:val="28"/>
          <w:szCs w:val="28"/>
        </w:rPr>
        <w:t>На период участия в ОПРЧ режим работы генерирующего оборудования должен соответствовать требованиям нормального состояния, приведенным в настоящем приложении.</w:t>
      </w:r>
    </w:p>
    <w:p w14:paraId="52D820A9" w14:textId="77777777" w:rsidR="00C445FC" w:rsidRPr="00717BE9" w:rsidRDefault="00C445FC" w:rsidP="00C445FC">
      <w:pPr>
        <w:spacing w:line="276" w:lineRule="auto"/>
        <w:ind w:firstLine="709"/>
        <w:contextualSpacing/>
        <w:jc w:val="both"/>
        <w:rPr>
          <w:sz w:val="28"/>
          <w:szCs w:val="28"/>
        </w:rPr>
      </w:pPr>
      <w:r w:rsidRPr="00717BE9">
        <w:rPr>
          <w:sz w:val="28"/>
          <w:szCs w:val="28"/>
        </w:rPr>
        <w:t>При отклонениях от нормального состояния, наличия несовместимых с эффективным участием в ОПРЧ режимов работы генерирующего оборудования необходимо в установленном порядке подавать диспетчерские заявки на временный вывод генерирующего оборудования из участия в ОПРЧ.</w:t>
      </w:r>
    </w:p>
    <w:p w14:paraId="4869E7E8" w14:textId="77777777" w:rsidR="00C445FC" w:rsidRPr="00717BE9" w:rsidRDefault="00C445FC" w:rsidP="00C445FC">
      <w:pPr>
        <w:ind w:firstLine="709"/>
        <w:jc w:val="both"/>
        <w:rPr>
          <w:sz w:val="28"/>
        </w:rPr>
      </w:pPr>
      <w:r w:rsidRPr="00717BE9">
        <w:rPr>
          <w:b/>
          <w:sz w:val="28"/>
        </w:rPr>
        <w:t xml:space="preserve">А.1. </w:t>
      </w:r>
      <w:r w:rsidRPr="00717BE9">
        <w:rPr>
          <w:b/>
          <w:sz w:val="28"/>
        </w:rPr>
        <w:tab/>
        <w:t>Нормальное состояние АСР генерирующего оборудования ТЭС, участвующего в ОПРЧ</w:t>
      </w:r>
    </w:p>
    <w:p w14:paraId="21F29A6E" w14:textId="77777777" w:rsidR="00C445FC" w:rsidRPr="00717BE9" w:rsidRDefault="00C445FC" w:rsidP="00C445FC">
      <w:pPr>
        <w:tabs>
          <w:tab w:val="num" w:pos="1701"/>
        </w:tabs>
        <w:spacing w:before="120" w:after="120" w:line="276" w:lineRule="auto"/>
        <w:ind w:firstLine="709"/>
        <w:contextualSpacing/>
        <w:jc w:val="both"/>
        <w:rPr>
          <w:color w:val="000000"/>
          <w:sz w:val="28"/>
          <w:szCs w:val="28"/>
        </w:rPr>
      </w:pPr>
      <w:r w:rsidRPr="00717BE9">
        <w:rPr>
          <w:color w:val="000000"/>
          <w:sz w:val="28"/>
          <w:szCs w:val="28"/>
        </w:rPr>
        <w:t>А.1.1</w:t>
      </w:r>
      <w:r w:rsidRPr="00717BE9">
        <w:rPr>
          <w:color w:val="000000"/>
          <w:sz w:val="28"/>
          <w:szCs w:val="28"/>
        </w:rPr>
        <w:tab/>
        <w:t>На период участия ПСУ блочной компоновки в ОПРЧ в автоматическом режиме должны находиться следующие АСР и элементы САРЧМ:</w:t>
      </w:r>
    </w:p>
    <w:p w14:paraId="731B3E0E" w14:textId="77777777" w:rsidR="00C445FC" w:rsidRPr="00717BE9" w:rsidRDefault="00C445FC" w:rsidP="00DD4408">
      <w:pPr>
        <w:numPr>
          <w:ilvl w:val="0"/>
          <w:numId w:val="115"/>
        </w:numPr>
        <w:spacing w:before="120" w:after="120" w:line="276" w:lineRule="auto"/>
        <w:ind w:left="0" w:firstLine="709"/>
        <w:contextualSpacing/>
        <w:jc w:val="both"/>
        <w:rPr>
          <w:color w:val="000000"/>
          <w:sz w:val="28"/>
          <w:szCs w:val="28"/>
        </w:rPr>
      </w:pPr>
      <w:r w:rsidRPr="00717BE9">
        <w:rPr>
          <w:color w:val="000000"/>
          <w:sz w:val="28"/>
          <w:szCs w:val="28"/>
        </w:rPr>
        <w:t xml:space="preserve"> </w:t>
      </w:r>
      <w:proofErr w:type="spellStart"/>
      <w:r w:rsidRPr="00717BE9">
        <w:rPr>
          <w:color w:val="000000"/>
          <w:sz w:val="28"/>
          <w:szCs w:val="28"/>
        </w:rPr>
        <w:t>общестанционный</w:t>
      </w:r>
      <w:proofErr w:type="spellEnd"/>
      <w:r w:rsidRPr="00717BE9">
        <w:rPr>
          <w:color w:val="000000"/>
          <w:sz w:val="28"/>
          <w:szCs w:val="28"/>
        </w:rPr>
        <w:t xml:space="preserve"> уровень регуляторов:</w:t>
      </w:r>
    </w:p>
    <w:p w14:paraId="7728A5F4" w14:textId="77777777" w:rsidR="00C445FC" w:rsidRPr="00717BE9" w:rsidRDefault="00C445FC" w:rsidP="00C445FC">
      <w:pPr>
        <w:tabs>
          <w:tab w:val="left" w:pos="1134"/>
        </w:tabs>
        <w:spacing w:line="276" w:lineRule="auto"/>
        <w:ind w:firstLine="709"/>
        <w:contextualSpacing/>
        <w:jc w:val="both"/>
        <w:rPr>
          <w:i/>
          <w:color w:val="000000"/>
          <w:sz w:val="28"/>
          <w:szCs w:val="28"/>
        </w:rPr>
      </w:pPr>
      <w:r w:rsidRPr="00717BE9">
        <w:rPr>
          <w:color w:val="000000"/>
          <w:sz w:val="28"/>
          <w:szCs w:val="28"/>
        </w:rPr>
        <w:t xml:space="preserve">регуляторы давления и температуры после </w:t>
      </w:r>
      <w:proofErr w:type="spellStart"/>
      <w:r w:rsidRPr="00717BE9">
        <w:rPr>
          <w:color w:val="000000"/>
          <w:sz w:val="28"/>
          <w:szCs w:val="28"/>
        </w:rPr>
        <w:t>общестанционных</w:t>
      </w:r>
      <w:proofErr w:type="spellEnd"/>
      <w:r w:rsidRPr="00717BE9">
        <w:rPr>
          <w:color w:val="000000"/>
          <w:sz w:val="28"/>
          <w:szCs w:val="28"/>
        </w:rPr>
        <w:t xml:space="preserve"> РОУ, резервирующих тепловых потребителей (для теплофикационных ПСУ). РОУ должны находиться в горячем резерве, допускается перевод в автоматический режим действием оперативного персонала;</w:t>
      </w:r>
    </w:p>
    <w:p w14:paraId="6D73800B" w14:textId="77777777" w:rsidR="00C445FC" w:rsidRPr="00717BE9" w:rsidRDefault="00C445FC" w:rsidP="00DD4408">
      <w:pPr>
        <w:numPr>
          <w:ilvl w:val="0"/>
          <w:numId w:val="115"/>
        </w:numPr>
        <w:spacing w:before="120" w:after="120"/>
        <w:ind w:left="0" w:firstLine="709"/>
        <w:contextualSpacing/>
        <w:jc w:val="both"/>
        <w:rPr>
          <w:color w:val="000000"/>
          <w:sz w:val="28"/>
          <w:szCs w:val="28"/>
        </w:rPr>
      </w:pPr>
      <w:r w:rsidRPr="00717BE9">
        <w:rPr>
          <w:color w:val="000000"/>
          <w:sz w:val="28"/>
          <w:szCs w:val="28"/>
        </w:rPr>
        <w:t xml:space="preserve"> для САУМ-1, САУМ-2 и иных схем управления с обратной связью по мощности:</w:t>
      </w:r>
    </w:p>
    <w:p w14:paraId="03041053" w14:textId="77777777" w:rsidR="00C445FC" w:rsidRPr="00717BE9" w:rsidRDefault="00C445FC" w:rsidP="00DD4408">
      <w:pPr>
        <w:numPr>
          <w:ilvl w:val="0"/>
          <w:numId w:val="75"/>
        </w:numPr>
        <w:tabs>
          <w:tab w:val="left" w:pos="1134"/>
        </w:tabs>
        <w:spacing w:line="276" w:lineRule="auto"/>
        <w:ind w:left="0" w:firstLine="709"/>
        <w:contextualSpacing/>
        <w:jc w:val="both"/>
        <w:rPr>
          <w:color w:val="000000"/>
          <w:sz w:val="28"/>
          <w:szCs w:val="28"/>
        </w:rPr>
      </w:pPr>
      <w:r w:rsidRPr="00717BE9">
        <w:rPr>
          <w:color w:val="000000"/>
          <w:sz w:val="28"/>
          <w:szCs w:val="28"/>
        </w:rPr>
        <w:t>КРМ;</w:t>
      </w:r>
    </w:p>
    <w:p w14:paraId="4DF2EA09" w14:textId="77777777" w:rsidR="00C445FC" w:rsidRPr="00717BE9" w:rsidRDefault="00C445FC" w:rsidP="00DD4408">
      <w:pPr>
        <w:numPr>
          <w:ilvl w:val="0"/>
          <w:numId w:val="75"/>
        </w:numPr>
        <w:tabs>
          <w:tab w:val="left" w:pos="1134"/>
        </w:tabs>
        <w:spacing w:line="276" w:lineRule="auto"/>
        <w:ind w:left="0" w:firstLine="709"/>
        <w:contextualSpacing/>
        <w:jc w:val="both"/>
        <w:rPr>
          <w:color w:val="000000"/>
          <w:sz w:val="28"/>
          <w:szCs w:val="28"/>
        </w:rPr>
      </w:pPr>
      <w:r w:rsidRPr="00717BE9">
        <w:rPr>
          <w:color w:val="000000"/>
          <w:sz w:val="28"/>
          <w:szCs w:val="28"/>
        </w:rPr>
        <w:t>ТРМ;</w:t>
      </w:r>
    </w:p>
    <w:p w14:paraId="7B0949B7" w14:textId="77777777" w:rsidR="00C445FC" w:rsidRPr="00717BE9" w:rsidRDefault="00C445FC" w:rsidP="00DD4408">
      <w:pPr>
        <w:numPr>
          <w:ilvl w:val="0"/>
          <w:numId w:val="75"/>
        </w:numPr>
        <w:tabs>
          <w:tab w:val="left" w:pos="1134"/>
        </w:tabs>
        <w:spacing w:line="276" w:lineRule="auto"/>
        <w:ind w:left="0" w:firstLine="709"/>
        <w:contextualSpacing/>
        <w:jc w:val="both"/>
        <w:rPr>
          <w:color w:val="000000"/>
          <w:sz w:val="28"/>
          <w:szCs w:val="28"/>
        </w:rPr>
      </w:pPr>
      <w:r w:rsidRPr="00717BE9">
        <w:rPr>
          <w:color w:val="000000"/>
          <w:sz w:val="28"/>
          <w:szCs w:val="28"/>
        </w:rPr>
        <w:t>ЧК;</w:t>
      </w:r>
    </w:p>
    <w:p w14:paraId="2E5DD849" w14:textId="77777777" w:rsidR="00C445FC" w:rsidRPr="00717BE9" w:rsidRDefault="00C445FC" w:rsidP="00DD4408">
      <w:pPr>
        <w:numPr>
          <w:ilvl w:val="0"/>
          <w:numId w:val="115"/>
        </w:numPr>
        <w:spacing w:before="120" w:after="120"/>
        <w:ind w:left="0" w:firstLine="709"/>
        <w:contextualSpacing/>
        <w:jc w:val="both"/>
        <w:rPr>
          <w:color w:val="000000"/>
          <w:sz w:val="28"/>
          <w:szCs w:val="28"/>
        </w:rPr>
      </w:pPr>
      <w:r w:rsidRPr="00717BE9">
        <w:rPr>
          <w:color w:val="000000"/>
          <w:sz w:val="28"/>
          <w:szCs w:val="28"/>
        </w:rPr>
        <w:t xml:space="preserve"> для САУМ-У или иных аналогичных схем управления:</w:t>
      </w:r>
    </w:p>
    <w:p w14:paraId="613F2416" w14:textId="77777777" w:rsidR="00C445FC" w:rsidRPr="00717BE9" w:rsidRDefault="00C445FC" w:rsidP="00DD4408">
      <w:pPr>
        <w:numPr>
          <w:ilvl w:val="0"/>
          <w:numId w:val="75"/>
        </w:numPr>
        <w:tabs>
          <w:tab w:val="left" w:pos="1134"/>
        </w:tabs>
        <w:spacing w:line="276" w:lineRule="auto"/>
        <w:ind w:left="0" w:firstLine="709"/>
        <w:contextualSpacing/>
        <w:jc w:val="both"/>
        <w:rPr>
          <w:color w:val="000000"/>
          <w:sz w:val="28"/>
          <w:szCs w:val="28"/>
        </w:rPr>
      </w:pPr>
      <w:r w:rsidRPr="00717BE9">
        <w:rPr>
          <w:color w:val="000000"/>
          <w:sz w:val="28"/>
          <w:szCs w:val="28"/>
        </w:rPr>
        <w:t xml:space="preserve">РД или </w:t>
      </w:r>
      <w:r w:rsidRPr="00717BE9">
        <w:rPr>
          <w:sz w:val="28"/>
          <w:szCs w:val="28"/>
        </w:rPr>
        <w:t>Р</w:t>
      </w:r>
      <w:r w:rsidRPr="00717BE9">
        <w:rPr>
          <w:sz w:val="28"/>
          <w:szCs w:val="28"/>
          <w:lang w:val="en-US"/>
        </w:rPr>
        <w:t>H</w:t>
      </w:r>
      <w:proofErr w:type="spellStart"/>
      <w:r w:rsidRPr="00717BE9">
        <w:rPr>
          <w:sz w:val="28"/>
          <w:szCs w:val="28"/>
          <w:vertAlign w:val="subscript"/>
        </w:rPr>
        <w:t>рк</w:t>
      </w:r>
      <w:proofErr w:type="spellEnd"/>
      <w:r w:rsidRPr="00717BE9">
        <w:rPr>
          <w:color w:val="000000"/>
          <w:sz w:val="28"/>
          <w:szCs w:val="28"/>
        </w:rPr>
        <w:t xml:space="preserve"> с динамической блокировкой их действия при изменении частоты;</w:t>
      </w:r>
    </w:p>
    <w:p w14:paraId="4E584957" w14:textId="77777777" w:rsidR="00C445FC" w:rsidRPr="00717BE9" w:rsidRDefault="00C445FC" w:rsidP="00DD4408">
      <w:pPr>
        <w:numPr>
          <w:ilvl w:val="0"/>
          <w:numId w:val="75"/>
        </w:numPr>
        <w:tabs>
          <w:tab w:val="left" w:pos="1134"/>
        </w:tabs>
        <w:spacing w:line="276" w:lineRule="auto"/>
        <w:ind w:left="0" w:firstLine="709"/>
        <w:contextualSpacing/>
        <w:jc w:val="both"/>
        <w:rPr>
          <w:color w:val="000000"/>
          <w:sz w:val="28"/>
          <w:szCs w:val="28"/>
        </w:rPr>
      </w:pPr>
      <w:r w:rsidRPr="00717BE9">
        <w:rPr>
          <w:color w:val="000000"/>
          <w:sz w:val="28"/>
          <w:szCs w:val="28"/>
        </w:rPr>
        <w:t>ЧК;</w:t>
      </w:r>
    </w:p>
    <w:p w14:paraId="2C027748" w14:textId="77777777" w:rsidR="00C445FC" w:rsidRPr="00717BE9" w:rsidRDefault="00C445FC" w:rsidP="00DD4408">
      <w:pPr>
        <w:numPr>
          <w:ilvl w:val="0"/>
          <w:numId w:val="115"/>
        </w:numPr>
        <w:spacing w:before="120" w:after="120"/>
        <w:ind w:left="0" w:firstLine="709"/>
        <w:contextualSpacing/>
        <w:jc w:val="both"/>
        <w:rPr>
          <w:color w:val="000000"/>
          <w:sz w:val="28"/>
          <w:szCs w:val="28"/>
        </w:rPr>
      </w:pPr>
      <w:r w:rsidRPr="00717BE9">
        <w:rPr>
          <w:color w:val="000000"/>
          <w:sz w:val="28"/>
          <w:szCs w:val="28"/>
        </w:rPr>
        <w:t xml:space="preserve"> для схем управления мощностью с РЧВ и регулятором давления за котлом (без воздействия автоматики на МУТ ПТУ) </w:t>
      </w:r>
      <w:r w:rsidRPr="00717BE9">
        <w:rPr>
          <w:color w:val="000000"/>
          <w:sz w:val="28"/>
          <w:szCs w:val="28"/>
        </w:rPr>
        <w:sym w:font="Symbol" w:char="F02D"/>
      </w:r>
      <w:r w:rsidRPr="00717BE9">
        <w:rPr>
          <w:color w:val="000000"/>
          <w:sz w:val="28"/>
          <w:szCs w:val="28"/>
        </w:rPr>
        <w:t xml:space="preserve"> РДК;</w:t>
      </w:r>
    </w:p>
    <w:p w14:paraId="75A6D57A" w14:textId="77777777" w:rsidR="00C445FC" w:rsidRPr="00717BE9" w:rsidRDefault="00C445FC" w:rsidP="00DD4408">
      <w:pPr>
        <w:numPr>
          <w:ilvl w:val="0"/>
          <w:numId w:val="115"/>
        </w:numPr>
        <w:spacing w:before="120" w:after="120"/>
        <w:ind w:left="0" w:firstLine="709"/>
        <w:contextualSpacing/>
        <w:jc w:val="both"/>
        <w:rPr>
          <w:color w:val="000000"/>
          <w:sz w:val="28"/>
          <w:szCs w:val="28"/>
        </w:rPr>
      </w:pPr>
      <w:r w:rsidRPr="00717BE9">
        <w:rPr>
          <w:color w:val="000000"/>
          <w:sz w:val="28"/>
          <w:szCs w:val="28"/>
        </w:rPr>
        <w:t xml:space="preserve"> регулятор ПТУ </w:t>
      </w:r>
      <w:r w:rsidRPr="00717BE9">
        <w:rPr>
          <w:color w:val="000000"/>
          <w:sz w:val="28"/>
          <w:szCs w:val="28"/>
        </w:rPr>
        <w:sym w:font="Symbol" w:char="F02D"/>
      </w:r>
      <w:r w:rsidRPr="00717BE9">
        <w:rPr>
          <w:color w:val="000000"/>
          <w:sz w:val="28"/>
          <w:szCs w:val="28"/>
        </w:rPr>
        <w:t xml:space="preserve"> РЧВ;</w:t>
      </w:r>
    </w:p>
    <w:p w14:paraId="1C589EBC" w14:textId="77777777" w:rsidR="00C445FC" w:rsidRPr="00717BE9" w:rsidRDefault="00C445FC" w:rsidP="00DD4408">
      <w:pPr>
        <w:numPr>
          <w:ilvl w:val="0"/>
          <w:numId w:val="115"/>
        </w:numPr>
        <w:spacing w:line="276" w:lineRule="auto"/>
        <w:ind w:left="0" w:firstLine="709"/>
        <w:contextualSpacing/>
        <w:jc w:val="both"/>
        <w:rPr>
          <w:color w:val="000000"/>
          <w:sz w:val="28"/>
          <w:szCs w:val="28"/>
        </w:rPr>
      </w:pPr>
      <w:r w:rsidRPr="00717BE9">
        <w:rPr>
          <w:color w:val="000000"/>
          <w:sz w:val="28"/>
          <w:szCs w:val="28"/>
        </w:rPr>
        <w:t xml:space="preserve"> регуляторы котла:</w:t>
      </w:r>
    </w:p>
    <w:p w14:paraId="0ECE5E0D" w14:textId="77777777" w:rsidR="00C445FC" w:rsidRPr="00717BE9" w:rsidRDefault="00C445FC" w:rsidP="00DD4408">
      <w:pPr>
        <w:numPr>
          <w:ilvl w:val="0"/>
          <w:numId w:val="83"/>
        </w:numPr>
        <w:tabs>
          <w:tab w:val="left" w:pos="1134"/>
        </w:tabs>
        <w:spacing w:line="276" w:lineRule="auto"/>
        <w:ind w:left="0" w:firstLine="709"/>
        <w:contextualSpacing/>
        <w:jc w:val="both"/>
        <w:rPr>
          <w:color w:val="000000"/>
          <w:sz w:val="28"/>
          <w:szCs w:val="28"/>
        </w:rPr>
      </w:pPr>
      <w:r w:rsidRPr="00717BE9">
        <w:rPr>
          <w:color w:val="000000"/>
          <w:sz w:val="28"/>
          <w:szCs w:val="28"/>
        </w:rPr>
        <w:t>РТ или РТН, включая РЗМ, регуляторы давления (расхода) газа (мазута);</w:t>
      </w:r>
    </w:p>
    <w:p w14:paraId="1DFAE4B4" w14:textId="77777777" w:rsidR="00C445FC" w:rsidRPr="00717BE9" w:rsidRDefault="00C445FC" w:rsidP="00DD4408">
      <w:pPr>
        <w:numPr>
          <w:ilvl w:val="0"/>
          <w:numId w:val="83"/>
        </w:numPr>
        <w:tabs>
          <w:tab w:val="left" w:pos="1134"/>
        </w:tabs>
        <w:spacing w:line="276" w:lineRule="auto"/>
        <w:ind w:left="0" w:firstLine="709"/>
        <w:contextualSpacing/>
        <w:jc w:val="both"/>
        <w:rPr>
          <w:color w:val="000000"/>
          <w:sz w:val="28"/>
          <w:szCs w:val="28"/>
        </w:rPr>
      </w:pPr>
      <w:r w:rsidRPr="00717BE9">
        <w:rPr>
          <w:color w:val="000000"/>
          <w:sz w:val="28"/>
          <w:szCs w:val="28"/>
        </w:rPr>
        <w:t>РОВ, а также его корректирующий контур (при наличии) по содержанию кислорода;</w:t>
      </w:r>
    </w:p>
    <w:p w14:paraId="3D2487E9" w14:textId="77777777" w:rsidR="00C445FC" w:rsidRPr="00717BE9" w:rsidRDefault="00C445FC" w:rsidP="00DD4408">
      <w:pPr>
        <w:numPr>
          <w:ilvl w:val="0"/>
          <w:numId w:val="83"/>
        </w:numPr>
        <w:tabs>
          <w:tab w:val="left" w:pos="1134"/>
        </w:tabs>
        <w:spacing w:line="276" w:lineRule="auto"/>
        <w:ind w:left="0" w:firstLine="709"/>
        <w:contextualSpacing/>
        <w:jc w:val="both"/>
        <w:rPr>
          <w:color w:val="000000"/>
          <w:sz w:val="28"/>
          <w:szCs w:val="28"/>
        </w:rPr>
      </w:pPr>
      <w:r w:rsidRPr="00717BE9">
        <w:rPr>
          <w:color w:val="000000"/>
          <w:sz w:val="28"/>
          <w:szCs w:val="28"/>
        </w:rPr>
        <w:t>РПК;</w:t>
      </w:r>
    </w:p>
    <w:p w14:paraId="3D7ECA2A" w14:textId="77777777" w:rsidR="00C445FC" w:rsidRPr="00717BE9" w:rsidRDefault="00C445FC" w:rsidP="00DD4408">
      <w:pPr>
        <w:numPr>
          <w:ilvl w:val="0"/>
          <w:numId w:val="83"/>
        </w:numPr>
        <w:tabs>
          <w:tab w:val="left" w:pos="1134"/>
        </w:tabs>
        <w:spacing w:line="276" w:lineRule="auto"/>
        <w:ind w:left="0" w:firstLine="709"/>
        <w:contextualSpacing/>
        <w:jc w:val="both"/>
        <w:rPr>
          <w:color w:val="000000"/>
          <w:sz w:val="28"/>
          <w:szCs w:val="28"/>
        </w:rPr>
      </w:pPr>
      <w:r w:rsidRPr="00717BE9">
        <w:rPr>
          <w:color w:val="000000"/>
          <w:sz w:val="28"/>
          <w:szCs w:val="28"/>
        </w:rPr>
        <w:t>РР;</w:t>
      </w:r>
    </w:p>
    <w:p w14:paraId="441E82E7" w14:textId="77777777" w:rsidR="00C445FC" w:rsidRPr="00717BE9" w:rsidRDefault="00C445FC" w:rsidP="00DD4408">
      <w:pPr>
        <w:numPr>
          <w:ilvl w:val="0"/>
          <w:numId w:val="83"/>
        </w:numPr>
        <w:tabs>
          <w:tab w:val="left" w:pos="1134"/>
        </w:tabs>
        <w:spacing w:line="276" w:lineRule="auto"/>
        <w:ind w:left="0" w:firstLine="709"/>
        <w:contextualSpacing/>
        <w:jc w:val="both"/>
        <w:rPr>
          <w:color w:val="000000"/>
          <w:sz w:val="28"/>
          <w:szCs w:val="28"/>
        </w:rPr>
      </w:pPr>
      <w:r w:rsidRPr="00717BE9">
        <w:rPr>
          <w:color w:val="000000"/>
          <w:sz w:val="28"/>
          <w:szCs w:val="28"/>
        </w:rPr>
        <w:t>регуляторы температуры свежего пара на выходе из котла;</w:t>
      </w:r>
    </w:p>
    <w:p w14:paraId="6190A2FF" w14:textId="77777777" w:rsidR="00C445FC" w:rsidRPr="00717BE9" w:rsidRDefault="00C445FC" w:rsidP="00DD4408">
      <w:pPr>
        <w:numPr>
          <w:ilvl w:val="0"/>
          <w:numId w:val="83"/>
        </w:numPr>
        <w:tabs>
          <w:tab w:val="left" w:pos="1134"/>
        </w:tabs>
        <w:spacing w:line="276" w:lineRule="auto"/>
        <w:ind w:left="0" w:firstLine="709"/>
        <w:contextualSpacing/>
        <w:jc w:val="both"/>
        <w:rPr>
          <w:color w:val="000000"/>
          <w:sz w:val="28"/>
          <w:szCs w:val="28"/>
        </w:rPr>
      </w:pPr>
      <w:r w:rsidRPr="00717BE9">
        <w:rPr>
          <w:color w:val="000000"/>
          <w:sz w:val="28"/>
          <w:szCs w:val="28"/>
        </w:rPr>
        <w:t xml:space="preserve">регуляторы температуры пара </w:t>
      </w:r>
      <w:proofErr w:type="spellStart"/>
      <w:r w:rsidRPr="00717BE9">
        <w:rPr>
          <w:color w:val="000000"/>
          <w:sz w:val="28"/>
          <w:szCs w:val="28"/>
        </w:rPr>
        <w:t>промперегрева</w:t>
      </w:r>
      <w:proofErr w:type="spellEnd"/>
      <w:r w:rsidRPr="00717BE9">
        <w:rPr>
          <w:color w:val="000000"/>
          <w:sz w:val="28"/>
          <w:szCs w:val="28"/>
        </w:rPr>
        <w:t xml:space="preserve"> на выходе из котла (при наличии </w:t>
      </w:r>
      <w:proofErr w:type="spellStart"/>
      <w:r w:rsidRPr="00717BE9">
        <w:rPr>
          <w:color w:val="000000"/>
          <w:sz w:val="28"/>
          <w:szCs w:val="28"/>
        </w:rPr>
        <w:t>промперегрева</w:t>
      </w:r>
      <w:proofErr w:type="spellEnd"/>
      <w:r w:rsidRPr="00717BE9">
        <w:rPr>
          <w:color w:val="000000"/>
          <w:sz w:val="28"/>
          <w:szCs w:val="28"/>
        </w:rPr>
        <w:t>);</w:t>
      </w:r>
    </w:p>
    <w:p w14:paraId="04C9EAA1" w14:textId="77777777" w:rsidR="00C445FC" w:rsidRPr="00717BE9" w:rsidRDefault="00C445FC" w:rsidP="00DD4408">
      <w:pPr>
        <w:numPr>
          <w:ilvl w:val="0"/>
          <w:numId w:val="115"/>
        </w:numPr>
        <w:spacing w:line="276" w:lineRule="auto"/>
        <w:ind w:left="0" w:firstLine="709"/>
        <w:contextualSpacing/>
        <w:jc w:val="both"/>
        <w:rPr>
          <w:color w:val="000000"/>
          <w:sz w:val="28"/>
          <w:szCs w:val="28"/>
        </w:rPr>
      </w:pPr>
      <w:r w:rsidRPr="00717BE9">
        <w:rPr>
          <w:color w:val="000000"/>
          <w:sz w:val="28"/>
          <w:szCs w:val="28"/>
        </w:rPr>
        <w:t xml:space="preserve"> регуляторы </w:t>
      </w:r>
      <w:proofErr w:type="spellStart"/>
      <w:r w:rsidRPr="00717BE9">
        <w:rPr>
          <w:color w:val="000000"/>
          <w:sz w:val="28"/>
          <w:szCs w:val="28"/>
        </w:rPr>
        <w:t>общеблочного</w:t>
      </w:r>
      <w:proofErr w:type="spellEnd"/>
      <w:r w:rsidRPr="00717BE9">
        <w:rPr>
          <w:color w:val="000000"/>
          <w:sz w:val="28"/>
          <w:szCs w:val="28"/>
        </w:rPr>
        <w:t xml:space="preserve"> вспомогательного оборудования:</w:t>
      </w:r>
    </w:p>
    <w:p w14:paraId="513ADBBC" w14:textId="77777777" w:rsidR="00C445FC" w:rsidRPr="00717BE9" w:rsidRDefault="00C445FC" w:rsidP="00DD4408">
      <w:pPr>
        <w:numPr>
          <w:ilvl w:val="0"/>
          <w:numId w:val="83"/>
        </w:numPr>
        <w:tabs>
          <w:tab w:val="left" w:pos="1134"/>
        </w:tabs>
        <w:spacing w:line="276" w:lineRule="auto"/>
        <w:ind w:left="0" w:firstLine="709"/>
        <w:contextualSpacing/>
        <w:jc w:val="both"/>
        <w:rPr>
          <w:color w:val="000000"/>
          <w:sz w:val="28"/>
          <w:szCs w:val="28"/>
        </w:rPr>
      </w:pPr>
      <w:r w:rsidRPr="00717BE9">
        <w:rPr>
          <w:color w:val="000000"/>
          <w:sz w:val="28"/>
          <w:szCs w:val="28"/>
        </w:rPr>
        <w:t>регулятор давления перегретого пара перед БРОУ (допускается работа регулятора в дистанционном режиме с переводом в автоматический режим действием технологических защит или блокировок);</w:t>
      </w:r>
    </w:p>
    <w:p w14:paraId="5A0C8C71" w14:textId="77777777" w:rsidR="00C445FC" w:rsidRPr="00717BE9" w:rsidRDefault="00C445FC" w:rsidP="00DD4408">
      <w:pPr>
        <w:numPr>
          <w:ilvl w:val="0"/>
          <w:numId w:val="83"/>
        </w:numPr>
        <w:tabs>
          <w:tab w:val="left" w:pos="1134"/>
        </w:tabs>
        <w:spacing w:line="276" w:lineRule="auto"/>
        <w:ind w:left="0" w:firstLine="709"/>
        <w:contextualSpacing/>
        <w:jc w:val="both"/>
        <w:rPr>
          <w:color w:val="000000"/>
          <w:sz w:val="28"/>
          <w:szCs w:val="28"/>
        </w:rPr>
      </w:pPr>
      <w:r w:rsidRPr="00717BE9">
        <w:rPr>
          <w:color w:val="000000"/>
          <w:sz w:val="28"/>
          <w:szCs w:val="28"/>
        </w:rPr>
        <w:t>регулятор</w:t>
      </w:r>
      <w:r w:rsidRPr="00717BE9">
        <w:rPr>
          <w:sz w:val="28"/>
          <w:szCs w:val="28"/>
        </w:rPr>
        <w:t xml:space="preserve"> температуры пара за БРОУ </w:t>
      </w:r>
      <w:r w:rsidRPr="00717BE9">
        <w:rPr>
          <w:color w:val="000000"/>
          <w:sz w:val="28"/>
          <w:szCs w:val="28"/>
        </w:rPr>
        <w:t>(допускается работа регулятора в дистанционном режиме с переводом в автоматический режим действием технологических защит или блокировок).</w:t>
      </w:r>
    </w:p>
    <w:p w14:paraId="2E74C064" w14:textId="77777777" w:rsidR="00C445FC" w:rsidRPr="00717BE9" w:rsidRDefault="00C445FC" w:rsidP="00C445FC">
      <w:pPr>
        <w:tabs>
          <w:tab w:val="left" w:pos="1418"/>
        </w:tabs>
        <w:spacing w:before="240" w:line="276" w:lineRule="auto"/>
        <w:ind w:firstLine="709"/>
        <w:jc w:val="both"/>
        <w:rPr>
          <w:color w:val="000000"/>
          <w:sz w:val="28"/>
          <w:szCs w:val="28"/>
        </w:rPr>
      </w:pPr>
      <w:r w:rsidRPr="00717BE9">
        <w:rPr>
          <w:color w:val="000000"/>
          <w:sz w:val="28"/>
          <w:szCs w:val="28"/>
        </w:rPr>
        <w:t xml:space="preserve">А.1.2. </w:t>
      </w:r>
      <w:r w:rsidRPr="00717BE9">
        <w:rPr>
          <w:color w:val="000000"/>
          <w:sz w:val="28"/>
          <w:szCs w:val="28"/>
        </w:rPr>
        <w:tab/>
        <w:t xml:space="preserve">На период участия ПСУ </w:t>
      </w:r>
      <w:proofErr w:type="spellStart"/>
      <w:r w:rsidRPr="00717BE9">
        <w:rPr>
          <w:color w:val="000000"/>
          <w:sz w:val="28"/>
          <w:szCs w:val="28"/>
        </w:rPr>
        <w:t>неблочной</w:t>
      </w:r>
      <w:proofErr w:type="spellEnd"/>
      <w:r w:rsidRPr="00717BE9">
        <w:rPr>
          <w:color w:val="000000"/>
          <w:sz w:val="28"/>
          <w:szCs w:val="28"/>
        </w:rPr>
        <w:t xml:space="preserve"> компоновки в ОПРЧ в автоматическом режиме должны находиться следующие АСР и элементы САРЧМ:</w:t>
      </w:r>
    </w:p>
    <w:p w14:paraId="50058109" w14:textId="77777777" w:rsidR="00C445FC" w:rsidRPr="00717BE9" w:rsidRDefault="00C445FC" w:rsidP="00DD4408">
      <w:pPr>
        <w:numPr>
          <w:ilvl w:val="0"/>
          <w:numId w:val="116"/>
        </w:numPr>
        <w:spacing w:line="276" w:lineRule="auto"/>
        <w:ind w:left="0" w:firstLine="709"/>
        <w:contextualSpacing/>
        <w:jc w:val="both"/>
        <w:rPr>
          <w:color w:val="000000"/>
          <w:sz w:val="28"/>
          <w:szCs w:val="28"/>
        </w:rPr>
      </w:pPr>
      <w:r w:rsidRPr="00717BE9">
        <w:rPr>
          <w:color w:val="000000"/>
          <w:sz w:val="28"/>
          <w:szCs w:val="28"/>
        </w:rPr>
        <w:t xml:space="preserve"> </w:t>
      </w:r>
      <w:proofErr w:type="spellStart"/>
      <w:r w:rsidRPr="00717BE9">
        <w:rPr>
          <w:color w:val="000000"/>
          <w:sz w:val="28"/>
          <w:szCs w:val="28"/>
        </w:rPr>
        <w:t>общестанционный</w:t>
      </w:r>
      <w:proofErr w:type="spellEnd"/>
      <w:r w:rsidRPr="00717BE9">
        <w:rPr>
          <w:color w:val="000000"/>
          <w:sz w:val="28"/>
          <w:szCs w:val="28"/>
        </w:rPr>
        <w:t xml:space="preserve"> уровень регуляторов:</w:t>
      </w:r>
    </w:p>
    <w:p w14:paraId="7E3425C2" w14:textId="77777777" w:rsidR="00C445FC" w:rsidRPr="00717BE9" w:rsidRDefault="00C445FC" w:rsidP="00DD4408">
      <w:pPr>
        <w:numPr>
          <w:ilvl w:val="0"/>
          <w:numId w:val="83"/>
        </w:numPr>
        <w:tabs>
          <w:tab w:val="left" w:pos="1134"/>
        </w:tabs>
        <w:spacing w:line="276" w:lineRule="auto"/>
        <w:ind w:left="0" w:firstLine="709"/>
        <w:contextualSpacing/>
        <w:jc w:val="both"/>
        <w:rPr>
          <w:color w:val="000000"/>
          <w:sz w:val="28"/>
          <w:szCs w:val="28"/>
        </w:rPr>
      </w:pPr>
      <w:r w:rsidRPr="00717BE9">
        <w:rPr>
          <w:color w:val="000000"/>
          <w:sz w:val="28"/>
          <w:szCs w:val="28"/>
        </w:rPr>
        <w:t>ГР, воздействующий на котлы, работающие в регулирующем режиме. Допускается работа в регулирующем режиме части котлов, при этом их суммарная паропроизводительность не должна быть менее 50 % от общей паропроизводительности всех работающих котлов;</w:t>
      </w:r>
    </w:p>
    <w:p w14:paraId="31998E78" w14:textId="77777777" w:rsidR="00C445FC" w:rsidRPr="00717BE9" w:rsidRDefault="00C445FC" w:rsidP="00DD4408">
      <w:pPr>
        <w:numPr>
          <w:ilvl w:val="0"/>
          <w:numId w:val="83"/>
        </w:numPr>
        <w:tabs>
          <w:tab w:val="left" w:pos="1134"/>
        </w:tabs>
        <w:spacing w:line="276" w:lineRule="auto"/>
        <w:ind w:left="0" w:firstLine="709"/>
        <w:contextualSpacing/>
        <w:jc w:val="both"/>
        <w:rPr>
          <w:color w:val="000000"/>
          <w:sz w:val="28"/>
          <w:szCs w:val="28"/>
        </w:rPr>
      </w:pPr>
      <w:r w:rsidRPr="00717BE9">
        <w:rPr>
          <w:color w:val="000000"/>
          <w:sz w:val="28"/>
          <w:szCs w:val="28"/>
        </w:rPr>
        <w:t xml:space="preserve">регуляторы давления и температуры после </w:t>
      </w:r>
      <w:proofErr w:type="spellStart"/>
      <w:r w:rsidRPr="00717BE9">
        <w:rPr>
          <w:color w:val="000000"/>
          <w:sz w:val="28"/>
          <w:szCs w:val="28"/>
        </w:rPr>
        <w:t>общестанционных</w:t>
      </w:r>
      <w:proofErr w:type="spellEnd"/>
      <w:r w:rsidRPr="00717BE9">
        <w:rPr>
          <w:color w:val="000000"/>
          <w:sz w:val="28"/>
          <w:szCs w:val="28"/>
        </w:rPr>
        <w:t xml:space="preserve"> РОУ, резервирующих тепловых потребителей. РОУ должны находиться в горячем резерве, допускается перевод в автоматический режим действием оперативного персонала.</w:t>
      </w:r>
    </w:p>
    <w:p w14:paraId="6AFB6955" w14:textId="77777777" w:rsidR="00C445FC" w:rsidRPr="00717BE9" w:rsidRDefault="00C445FC" w:rsidP="00DD4408">
      <w:pPr>
        <w:numPr>
          <w:ilvl w:val="0"/>
          <w:numId w:val="116"/>
        </w:numPr>
        <w:spacing w:line="276" w:lineRule="auto"/>
        <w:ind w:left="0" w:firstLine="709"/>
        <w:contextualSpacing/>
        <w:jc w:val="both"/>
        <w:rPr>
          <w:color w:val="000000"/>
          <w:sz w:val="28"/>
          <w:szCs w:val="28"/>
        </w:rPr>
      </w:pPr>
      <w:r w:rsidRPr="00717BE9">
        <w:rPr>
          <w:color w:val="000000"/>
          <w:sz w:val="28"/>
          <w:szCs w:val="28"/>
        </w:rPr>
        <w:t xml:space="preserve"> регуляторы ПТУ:</w:t>
      </w:r>
    </w:p>
    <w:p w14:paraId="4A04D69E" w14:textId="77777777" w:rsidR="00C445FC" w:rsidRPr="00717BE9" w:rsidRDefault="00C445FC" w:rsidP="00DD4408">
      <w:pPr>
        <w:numPr>
          <w:ilvl w:val="0"/>
          <w:numId w:val="83"/>
        </w:numPr>
        <w:tabs>
          <w:tab w:val="left" w:pos="1134"/>
        </w:tabs>
        <w:spacing w:line="276" w:lineRule="auto"/>
        <w:ind w:left="0" w:firstLine="709"/>
        <w:contextualSpacing/>
        <w:jc w:val="both"/>
        <w:rPr>
          <w:color w:val="000000"/>
          <w:sz w:val="28"/>
          <w:szCs w:val="28"/>
        </w:rPr>
      </w:pPr>
      <w:r w:rsidRPr="00717BE9">
        <w:rPr>
          <w:color w:val="000000"/>
          <w:sz w:val="28"/>
          <w:szCs w:val="28"/>
        </w:rPr>
        <w:t>РЧВ;</w:t>
      </w:r>
    </w:p>
    <w:p w14:paraId="36AA453D" w14:textId="77777777" w:rsidR="00C445FC" w:rsidRPr="00717BE9" w:rsidRDefault="00C445FC" w:rsidP="00DD4408">
      <w:pPr>
        <w:numPr>
          <w:ilvl w:val="0"/>
          <w:numId w:val="83"/>
        </w:numPr>
        <w:tabs>
          <w:tab w:val="left" w:pos="1134"/>
        </w:tabs>
        <w:spacing w:line="276" w:lineRule="auto"/>
        <w:ind w:left="0" w:firstLine="709"/>
        <w:contextualSpacing/>
        <w:jc w:val="both"/>
        <w:rPr>
          <w:color w:val="000000"/>
          <w:sz w:val="28"/>
          <w:szCs w:val="28"/>
        </w:rPr>
      </w:pPr>
      <w:r w:rsidRPr="00717BE9">
        <w:rPr>
          <w:color w:val="000000"/>
          <w:sz w:val="28"/>
          <w:szCs w:val="28"/>
        </w:rPr>
        <w:t>РМ ПТУ (при наличии);</w:t>
      </w:r>
    </w:p>
    <w:p w14:paraId="3D2F06D5" w14:textId="77777777" w:rsidR="00C445FC" w:rsidRPr="00717BE9" w:rsidRDefault="00C445FC" w:rsidP="00DD4408">
      <w:pPr>
        <w:numPr>
          <w:ilvl w:val="0"/>
          <w:numId w:val="83"/>
        </w:numPr>
        <w:tabs>
          <w:tab w:val="left" w:pos="1134"/>
        </w:tabs>
        <w:spacing w:line="276" w:lineRule="auto"/>
        <w:ind w:left="0" w:firstLine="709"/>
        <w:contextualSpacing/>
        <w:jc w:val="both"/>
        <w:rPr>
          <w:color w:val="000000"/>
          <w:sz w:val="28"/>
          <w:szCs w:val="28"/>
        </w:rPr>
      </w:pPr>
      <w:r w:rsidRPr="00717BE9">
        <w:rPr>
          <w:color w:val="000000"/>
          <w:sz w:val="28"/>
          <w:szCs w:val="28"/>
        </w:rPr>
        <w:t>ЧК (при наличии РМ);</w:t>
      </w:r>
    </w:p>
    <w:p w14:paraId="5025F2C5" w14:textId="77777777" w:rsidR="00C445FC" w:rsidRPr="00717BE9" w:rsidRDefault="00C445FC" w:rsidP="00DD4408">
      <w:pPr>
        <w:numPr>
          <w:ilvl w:val="0"/>
          <w:numId w:val="116"/>
        </w:numPr>
        <w:spacing w:line="276" w:lineRule="auto"/>
        <w:ind w:left="0" w:firstLine="709"/>
        <w:contextualSpacing/>
        <w:jc w:val="both"/>
        <w:rPr>
          <w:color w:val="000000"/>
          <w:sz w:val="28"/>
          <w:szCs w:val="28"/>
        </w:rPr>
      </w:pPr>
      <w:r w:rsidRPr="00717BE9">
        <w:rPr>
          <w:color w:val="000000"/>
          <w:sz w:val="28"/>
          <w:szCs w:val="28"/>
        </w:rPr>
        <w:t xml:space="preserve"> регуляторы котлов, работающих в регулирующем режиме</w:t>
      </w:r>
      <w:r w:rsidRPr="00717BE9">
        <w:rPr>
          <w:i/>
          <w:color w:val="000000"/>
          <w:sz w:val="28"/>
          <w:szCs w:val="28"/>
        </w:rPr>
        <w:t>:</w:t>
      </w:r>
    </w:p>
    <w:p w14:paraId="5ADF3DCA" w14:textId="77777777" w:rsidR="00C445FC" w:rsidRPr="00717BE9" w:rsidRDefault="00C445FC" w:rsidP="00DD4408">
      <w:pPr>
        <w:numPr>
          <w:ilvl w:val="0"/>
          <w:numId w:val="83"/>
        </w:numPr>
        <w:tabs>
          <w:tab w:val="left" w:pos="1134"/>
        </w:tabs>
        <w:spacing w:line="276" w:lineRule="auto"/>
        <w:ind w:left="0" w:firstLine="709"/>
        <w:contextualSpacing/>
        <w:jc w:val="both"/>
        <w:rPr>
          <w:color w:val="000000"/>
          <w:sz w:val="28"/>
          <w:szCs w:val="28"/>
        </w:rPr>
      </w:pPr>
      <w:r w:rsidRPr="00717BE9">
        <w:rPr>
          <w:color w:val="000000"/>
          <w:sz w:val="28"/>
          <w:szCs w:val="28"/>
        </w:rPr>
        <w:t>РТ или РТН, включая РЗМ, регуляторы давления (расхода) газа (мазута);</w:t>
      </w:r>
    </w:p>
    <w:p w14:paraId="41526080" w14:textId="77777777" w:rsidR="00C445FC" w:rsidRPr="00717BE9" w:rsidRDefault="00C445FC" w:rsidP="00DD4408">
      <w:pPr>
        <w:numPr>
          <w:ilvl w:val="0"/>
          <w:numId w:val="83"/>
        </w:numPr>
        <w:tabs>
          <w:tab w:val="left" w:pos="1134"/>
        </w:tabs>
        <w:spacing w:line="276" w:lineRule="auto"/>
        <w:ind w:left="0" w:firstLine="709"/>
        <w:contextualSpacing/>
        <w:jc w:val="both"/>
        <w:rPr>
          <w:color w:val="000000"/>
          <w:sz w:val="28"/>
          <w:szCs w:val="28"/>
        </w:rPr>
      </w:pPr>
      <w:r w:rsidRPr="00717BE9">
        <w:rPr>
          <w:color w:val="000000"/>
          <w:sz w:val="28"/>
          <w:szCs w:val="28"/>
        </w:rPr>
        <w:t>РОВ, а также его корректирующие контуры (при наличии) по содержанию кислорода;</w:t>
      </w:r>
    </w:p>
    <w:p w14:paraId="104CDA7B" w14:textId="77777777" w:rsidR="00C445FC" w:rsidRPr="00717BE9" w:rsidRDefault="00C445FC" w:rsidP="00DD4408">
      <w:pPr>
        <w:numPr>
          <w:ilvl w:val="0"/>
          <w:numId w:val="83"/>
        </w:numPr>
        <w:tabs>
          <w:tab w:val="left" w:pos="1134"/>
        </w:tabs>
        <w:spacing w:line="276" w:lineRule="auto"/>
        <w:ind w:left="0" w:firstLine="709"/>
        <w:contextualSpacing/>
        <w:jc w:val="both"/>
        <w:rPr>
          <w:color w:val="000000"/>
          <w:sz w:val="28"/>
          <w:szCs w:val="28"/>
        </w:rPr>
      </w:pPr>
      <w:r w:rsidRPr="00717BE9">
        <w:rPr>
          <w:color w:val="000000"/>
          <w:sz w:val="28"/>
          <w:szCs w:val="28"/>
        </w:rPr>
        <w:t>РПК;</w:t>
      </w:r>
    </w:p>
    <w:p w14:paraId="6F665B33" w14:textId="77777777" w:rsidR="00C445FC" w:rsidRPr="00717BE9" w:rsidRDefault="00C445FC" w:rsidP="00DD4408">
      <w:pPr>
        <w:numPr>
          <w:ilvl w:val="0"/>
          <w:numId w:val="83"/>
        </w:numPr>
        <w:tabs>
          <w:tab w:val="left" w:pos="1134"/>
        </w:tabs>
        <w:spacing w:line="276" w:lineRule="auto"/>
        <w:ind w:left="0" w:firstLine="709"/>
        <w:contextualSpacing/>
        <w:jc w:val="both"/>
        <w:rPr>
          <w:color w:val="000000"/>
          <w:sz w:val="28"/>
          <w:szCs w:val="28"/>
        </w:rPr>
      </w:pPr>
      <w:r w:rsidRPr="00717BE9">
        <w:rPr>
          <w:color w:val="000000"/>
          <w:sz w:val="28"/>
          <w:szCs w:val="28"/>
        </w:rPr>
        <w:t>Регуляторы разрежения (давления) вверху топки (РР);</w:t>
      </w:r>
    </w:p>
    <w:p w14:paraId="44C5AE69" w14:textId="77777777" w:rsidR="00C445FC" w:rsidRPr="00717BE9" w:rsidRDefault="00C445FC" w:rsidP="00DD4408">
      <w:pPr>
        <w:numPr>
          <w:ilvl w:val="0"/>
          <w:numId w:val="83"/>
        </w:numPr>
        <w:tabs>
          <w:tab w:val="left" w:pos="1134"/>
        </w:tabs>
        <w:spacing w:line="276" w:lineRule="auto"/>
        <w:ind w:left="0" w:firstLine="709"/>
        <w:contextualSpacing/>
        <w:jc w:val="both"/>
        <w:rPr>
          <w:color w:val="000000"/>
          <w:sz w:val="28"/>
          <w:szCs w:val="28"/>
        </w:rPr>
      </w:pPr>
      <w:r w:rsidRPr="00717BE9">
        <w:rPr>
          <w:color w:val="000000"/>
          <w:sz w:val="28"/>
          <w:szCs w:val="28"/>
        </w:rPr>
        <w:t>регуляторы температуры свежего пара на выходе из котлов.</w:t>
      </w:r>
    </w:p>
    <w:p w14:paraId="6EC0C7C9" w14:textId="77777777" w:rsidR="00C445FC" w:rsidRPr="00717BE9" w:rsidRDefault="00C445FC" w:rsidP="00C445FC">
      <w:pPr>
        <w:tabs>
          <w:tab w:val="left" w:pos="1418"/>
        </w:tabs>
        <w:spacing w:before="120" w:line="276" w:lineRule="auto"/>
        <w:ind w:firstLine="709"/>
        <w:jc w:val="both"/>
        <w:rPr>
          <w:color w:val="000000"/>
          <w:sz w:val="28"/>
          <w:szCs w:val="28"/>
        </w:rPr>
      </w:pPr>
      <w:r w:rsidRPr="00717BE9">
        <w:rPr>
          <w:color w:val="000000"/>
          <w:sz w:val="28"/>
          <w:szCs w:val="28"/>
        </w:rPr>
        <w:t xml:space="preserve">А.1.3. </w:t>
      </w:r>
      <w:r w:rsidRPr="00717BE9">
        <w:rPr>
          <w:color w:val="000000"/>
          <w:sz w:val="28"/>
          <w:szCs w:val="28"/>
        </w:rPr>
        <w:tab/>
        <w:t>На период участия автономных ГТУ в ОПРЧ в автоматическом режиме должны находиться следующие АСР и элементы САРЧМ:</w:t>
      </w:r>
    </w:p>
    <w:p w14:paraId="74BD5B75" w14:textId="77777777" w:rsidR="00C445FC" w:rsidRPr="00717BE9" w:rsidRDefault="00C445FC" w:rsidP="00DD4408">
      <w:pPr>
        <w:numPr>
          <w:ilvl w:val="0"/>
          <w:numId w:val="117"/>
        </w:numPr>
        <w:spacing w:line="276" w:lineRule="auto"/>
        <w:ind w:hanging="720"/>
        <w:contextualSpacing/>
        <w:jc w:val="both"/>
        <w:rPr>
          <w:color w:val="000000"/>
          <w:sz w:val="28"/>
          <w:szCs w:val="28"/>
        </w:rPr>
      </w:pPr>
      <w:r w:rsidRPr="00717BE9">
        <w:rPr>
          <w:sz w:val="28"/>
          <w:szCs w:val="28"/>
        </w:rPr>
        <w:t>РЧВ (при наличии);</w:t>
      </w:r>
    </w:p>
    <w:p w14:paraId="1F6A9802" w14:textId="77777777" w:rsidR="00C445FC" w:rsidRPr="00717BE9" w:rsidRDefault="00C445FC" w:rsidP="00DD4408">
      <w:pPr>
        <w:numPr>
          <w:ilvl w:val="0"/>
          <w:numId w:val="117"/>
        </w:numPr>
        <w:spacing w:line="276" w:lineRule="auto"/>
        <w:ind w:hanging="720"/>
        <w:contextualSpacing/>
        <w:jc w:val="both"/>
        <w:rPr>
          <w:sz w:val="28"/>
          <w:szCs w:val="28"/>
        </w:rPr>
      </w:pPr>
      <w:r w:rsidRPr="00717BE9">
        <w:rPr>
          <w:sz w:val="28"/>
          <w:szCs w:val="28"/>
        </w:rPr>
        <w:t>РМ ГТУ (при наличии);</w:t>
      </w:r>
    </w:p>
    <w:p w14:paraId="57564BFB" w14:textId="77777777" w:rsidR="00C445FC" w:rsidRPr="00717BE9" w:rsidRDefault="00C445FC" w:rsidP="00DD4408">
      <w:pPr>
        <w:numPr>
          <w:ilvl w:val="0"/>
          <w:numId w:val="117"/>
        </w:numPr>
        <w:spacing w:line="276" w:lineRule="auto"/>
        <w:ind w:hanging="720"/>
        <w:contextualSpacing/>
        <w:jc w:val="both"/>
        <w:rPr>
          <w:sz w:val="28"/>
          <w:szCs w:val="28"/>
        </w:rPr>
      </w:pPr>
      <w:r w:rsidRPr="00717BE9">
        <w:rPr>
          <w:sz w:val="28"/>
          <w:szCs w:val="28"/>
        </w:rPr>
        <w:t>ЧК (при наличии РМ);</w:t>
      </w:r>
    </w:p>
    <w:p w14:paraId="24ADD26C" w14:textId="77777777" w:rsidR="00C445FC" w:rsidRPr="00717BE9" w:rsidRDefault="00C445FC" w:rsidP="00DD4408">
      <w:pPr>
        <w:numPr>
          <w:ilvl w:val="0"/>
          <w:numId w:val="117"/>
        </w:numPr>
        <w:spacing w:line="276" w:lineRule="auto"/>
        <w:ind w:hanging="720"/>
        <w:contextualSpacing/>
        <w:jc w:val="both"/>
        <w:rPr>
          <w:sz w:val="28"/>
          <w:szCs w:val="28"/>
        </w:rPr>
      </w:pPr>
      <w:r w:rsidRPr="00717BE9">
        <w:rPr>
          <w:sz w:val="28"/>
          <w:szCs w:val="28"/>
        </w:rPr>
        <w:t>РТ;</w:t>
      </w:r>
    </w:p>
    <w:p w14:paraId="3B6E44D6" w14:textId="77777777" w:rsidR="00C445FC" w:rsidRPr="00717BE9" w:rsidRDefault="00C445FC" w:rsidP="00DD4408">
      <w:pPr>
        <w:numPr>
          <w:ilvl w:val="0"/>
          <w:numId w:val="117"/>
        </w:numPr>
        <w:spacing w:line="276" w:lineRule="auto"/>
        <w:ind w:hanging="720"/>
        <w:contextualSpacing/>
        <w:jc w:val="both"/>
        <w:rPr>
          <w:sz w:val="28"/>
          <w:szCs w:val="28"/>
        </w:rPr>
      </w:pPr>
      <w:r w:rsidRPr="00717BE9">
        <w:rPr>
          <w:sz w:val="28"/>
          <w:szCs w:val="28"/>
        </w:rPr>
        <w:t>регулятор температуры газов на выходе ГТУ;</w:t>
      </w:r>
    </w:p>
    <w:p w14:paraId="1053AA26" w14:textId="77777777" w:rsidR="00C445FC" w:rsidRPr="00717BE9" w:rsidRDefault="00C445FC" w:rsidP="00DD4408">
      <w:pPr>
        <w:numPr>
          <w:ilvl w:val="0"/>
          <w:numId w:val="117"/>
        </w:numPr>
        <w:spacing w:line="276" w:lineRule="auto"/>
        <w:ind w:left="1134" w:hanging="425"/>
        <w:contextualSpacing/>
        <w:jc w:val="both"/>
        <w:rPr>
          <w:sz w:val="28"/>
          <w:szCs w:val="28"/>
        </w:rPr>
      </w:pPr>
      <w:r w:rsidRPr="00717BE9">
        <w:rPr>
          <w:sz w:val="28"/>
          <w:szCs w:val="28"/>
        </w:rPr>
        <w:t>регулятор положения ВНА</w:t>
      </w:r>
      <w:r w:rsidRPr="00717BE9">
        <w:rPr>
          <w:sz w:val="28"/>
          <w:szCs w:val="28"/>
          <w:lang w:val="en-US"/>
        </w:rPr>
        <w:t>.</w:t>
      </w:r>
    </w:p>
    <w:p w14:paraId="74B33690" w14:textId="77777777" w:rsidR="00C445FC" w:rsidRPr="00717BE9" w:rsidRDefault="00C445FC" w:rsidP="00C445FC">
      <w:pPr>
        <w:tabs>
          <w:tab w:val="left" w:pos="1418"/>
        </w:tabs>
        <w:spacing w:before="240" w:line="276" w:lineRule="auto"/>
        <w:ind w:firstLine="709"/>
        <w:jc w:val="both"/>
        <w:rPr>
          <w:color w:val="000000"/>
          <w:sz w:val="28"/>
          <w:szCs w:val="28"/>
        </w:rPr>
      </w:pPr>
      <w:r w:rsidRPr="00717BE9">
        <w:rPr>
          <w:color w:val="000000"/>
          <w:sz w:val="28"/>
          <w:szCs w:val="28"/>
        </w:rPr>
        <w:t>А.1.4.</w:t>
      </w:r>
      <w:r w:rsidRPr="00717BE9">
        <w:rPr>
          <w:color w:val="000000"/>
          <w:sz w:val="28"/>
          <w:szCs w:val="28"/>
        </w:rPr>
        <w:tab/>
        <w:t xml:space="preserve"> На период участия ГТУ-ТЭЦ в ОПРЧ в автоматическом режиме должны находиться следующие АСР и элементы САРЧМ:</w:t>
      </w:r>
    </w:p>
    <w:p w14:paraId="1A412C73" w14:textId="77777777" w:rsidR="00C445FC" w:rsidRPr="00717BE9" w:rsidRDefault="00C445FC" w:rsidP="00DD4408">
      <w:pPr>
        <w:numPr>
          <w:ilvl w:val="0"/>
          <w:numId w:val="118"/>
        </w:numPr>
        <w:spacing w:line="276" w:lineRule="auto"/>
        <w:ind w:left="1134" w:hanging="425"/>
        <w:contextualSpacing/>
        <w:jc w:val="both"/>
        <w:rPr>
          <w:color w:val="000000"/>
          <w:sz w:val="28"/>
          <w:szCs w:val="28"/>
        </w:rPr>
      </w:pPr>
      <w:r w:rsidRPr="00717BE9">
        <w:rPr>
          <w:color w:val="000000"/>
          <w:sz w:val="28"/>
          <w:szCs w:val="28"/>
        </w:rPr>
        <w:t>регуляторы ГТУ:</w:t>
      </w:r>
    </w:p>
    <w:p w14:paraId="5152EE40" w14:textId="77777777" w:rsidR="00C445FC" w:rsidRPr="00717BE9" w:rsidRDefault="00C445FC" w:rsidP="00DD4408">
      <w:pPr>
        <w:numPr>
          <w:ilvl w:val="0"/>
          <w:numId w:val="83"/>
        </w:numPr>
        <w:tabs>
          <w:tab w:val="left" w:pos="1134"/>
        </w:tabs>
        <w:spacing w:line="276" w:lineRule="auto"/>
        <w:ind w:left="0" w:firstLine="709"/>
        <w:contextualSpacing/>
        <w:jc w:val="both"/>
        <w:rPr>
          <w:color w:val="000000"/>
          <w:sz w:val="28"/>
          <w:szCs w:val="28"/>
        </w:rPr>
      </w:pPr>
      <w:r w:rsidRPr="00717BE9">
        <w:rPr>
          <w:color w:val="000000"/>
          <w:sz w:val="28"/>
          <w:szCs w:val="28"/>
        </w:rPr>
        <w:t>РЧВ (при наличии);</w:t>
      </w:r>
    </w:p>
    <w:p w14:paraId="758AE91C" w14:textId="77777777" w:rsidR="00C445FC" w:rsidRPr="00717BE9" w:rsidRDefault="00C445FC" w:rsidP="00DD4408">
      <w:pPr>
        <w:numPr>
          <w:ilvl w:val="0"/>
          <w:numId w:val="83"/>
        </w:numPr>
        <w:tabs>
          <w:tab w:val="left" w:pos="1134"/>
        </w:tabs>
        <w:spacing w:line="276" w:lineRule="auto"/>
        <w:ind w:left="0" w:firstLine="709"/>
        <w:contextualSpacing/>
        <w:jc w:val="both"/>
        <w:rPr>
          <w:color w:val="000000"/>
          <w:sz w:val="28"/>
          <w:szCs w:val="28"/>
        </w:rPr>
      </w:pPr>
      <w:r w:rsidRPr="00717BE9">
        <w:rPr>
          <w:color w:val="000000"/>
          <w:sz w:val="28"/>
          <w:szCs w:val="28"/>
        </w:rPr>
        <w:t>РМ ГТУ (при наличии);</w:t>
      </w:r>
    </w:p>
    <w:p w14:paraId="6D1DCB88" w14:textId="77777777" w:rsidR="00C445FC" w:rsidRPr="00717BE9" w:rsidRDefault="00C445FC" w:rsidP="00DD4408">
      <w:pPr>
        <w:numPr>
          <w:ilvl w:val="0"/>
          <w:numId w:val="83"/>
        </w:numPr>
        <w:tabs>
          <w:tab w:val="left" w:pos="1134"/>
        </w:tabs>
        <w:spacing w:line="276" w:lineRule="auto"/>
        <w:ind w:left="0" w:firstLine="709"/>
        <w:contextualSpacing/>
        <w:jc w:val="both"/>
        <w:rPr>
          <w:color w:val="000000"/>
          <w:sz w:val="28"/>
          <w:szCs w:val="28"/>
        </w:rPr>
      </w:pPr>
      <w:r w:rsidRPr="00717BE9">
        <w:rPr>
          <w:color w:val="000000"/>
          <w:sz w:val="28"/>
          <w:szCs w:val="28"/>
        </w:rPr>
        <w:t>ЧК (при наличии РМ);</w:t>
      </w:r>
    </w:p>
    <w:p w14:paraId="2B16240F" w14:textId="77777777" w:rsidR="00C445FC" w:rsidRPr="00717BE9" w:rsidRDefault="00C445FC" w:rsidP="00DD4408">
      <w:pPr>
        <w:numPr>
          <w:ilvl w:val="0"/>
          <w:numId w:val="83"/>
        </w:numPr>
        <w:tabs>
          <w:tab w:val="left" w:pos="1134"/>
        </w:tabs>
        <w:spacing w:line="276" w:lineRule="auto"/>
        <w:ind w:left="0" w:firstLine="709"/>
        <w:contextualSpacing/>
        <w:jc w:val="both"/>
        <w:rPr>
          <w:color w:val="000000"/>
          <w:sz w:val="28"/>
          <w:szCs w:val="28"/>
        </w:rPr>
      </w:pPr>
      <w:r w:rsidRPr="00717BE9">
        <w:rPr>
          <w:color w:val="000000"/>
          <w:sz w:val="28"/>
          <w:szCs w:val="28"/>
        </w:rPr>
        <w:t>РТ;</w:t>
      </w:r>
    </w:p>
    <w:p w14:paraId="0B720C79" w14:textId="77777777" w:rsidR="00C445FC" w:rsidRPr="00717BE9" w:rsidRDefault="00C445FC" w:rsidP="00DD4408">
      <w:pPr>
        <w:numPr>
          <w:ilvl w:val="0"/>
          <w:numId w:val="83"/>
        </w:numPr>
        <w:tabs>
          <w:tab w:val="left" w:pos="1134"/>
        </w:tabs>
        <w:spacing w:line="276" w:lineRule="auto"/>
        <w:ind w:left="0" w:firstLine="709"/>
        <w:contextualSpacing/>
        <w:jc w:val="both"/>
        <w:rPr>
          <w:color w:val="000000"/>
          <w:sz w:val="28"/>
          <w:szCs w:val="28"/>
        </w:rPr>
      </w:pPr>
      <w:r w:rsidRPr="00717BE9">
        <w:rPr>
          <w:color w:val="000000"/>
          <w:sz w:val="28"/>
          <w:szCs w:val="28"/>
        </w:rPr>
        <w:t>регулятор температуры газов на выходе ГТУ;</w:t>
      </w:r>
    </w:p>
    <w:p w14:paraId="31553A33" w14:textId="77777777" w:rsidR="00C445FC" w:rsidRPr="00717BE9" w:rsidRDefault="00C445FC" w:rsidP="00DD4408">
      <w:pPr>
        <w:numPr>
          <w:ilvl w:val="0"/>
          <w:numId w:val="83"/>
        </w:numPr>
        <w:tabs>
          <w:tab w:val="left" w:pos="1134"/>
        </w:tabs>
        <w:spacing w:line="276" w:lineRule="auto"/>
        <w:ind w:left="0" w:firstLine="709"/>
        <w:contextualSpacing/>
        <w:jc w:val="both"/>
        <w:rPr>
          <w:color w:val="000000"/>
          <w:sz w:val="28"/>
          <w:szCs w:val="28"/>
        </w:rPr>
      </w:pPr>
      <w:r w:rsidRPr="00717BE9">
        <w:rPr>
          <w:color w:val="000000"/>
          <w:sz w:val="28"/>
          <w:szCs w:val="28"/>
        </w:rPr>
        <w:t>регулятор положения ВНА;</w:t>
      </w:r>
    </w:p>
    <w:p w14:paraId="2DA691DE" w14:textId="77777777" w:rsidR="00C445FC" w:rsidRPr="00717BE9" w:rsidRDefault="00C445FC" w:rsidP="00DD4408">
      <w:pPr>
        <w:numPr>
          <w:ilvl w:val="0"/>
          <w:numId w:val="118"/>
        </w:numPr>
        <w:spacing w:line="276" w:lineRule="auto"/>
        <w:ind w:left="1134" w:hanging="425"/>
        <w:contextualSpacing/>
        <w:jc w:val="both"/>
        <w:rPr>
          <w:color w:val="000000"/>
          <w:sz w:val="28"/>
          <w:szCs w:val="28"/>
        </w:rPr>
      </w:pPr>
      <w:r w:rsidRPr="00717BE9">
        <w:rPr>
          <w:color w:val="000000"/>
          <w:sz w:val="28"/>
          <w:szCs w:val="28"/>
        </w:rPr>
        <w:t>регуляторы КУ:</w:t>
      </w:r>
    </w:p>
    <w:p w14:paraId="6A36B53B" w14:textId="77777777" w:rsidR="00C445FC" w:rsidRPr="00717BE9" w:rsidRDefault="00C445FC" w:rsidP="00DD4408">
      <w:pPr>
        <w:numPr>
          <w:ilvl w:val="0"/>
          <w:numId w:val="83"/>
        </w:numPr>
        <w:tabs>
          <w:tab w:val="left" w:pos="1134"/>
        </w:tabs>
        <w:spacing w:line="276" w:lineRule="auto"/>
        <w:ind w:left="0" w:firstLine="709"/>
        <w:contextualSpacing/>
        <w:jc w:val="both"/>
        <w:rPr>
          <w:color w:val="000000"/>
          <w:sz w:val="28"/>
          <w:szCs w:val="28"/>
        </w:rPr>
      </w:pPr>
      <w:r w:rsidRPr="00717BE9">
        <w:rPr>
          <w:color w:val="000000"/>
          <w:sz w:val="28"/>
          <w:szCs w:val="28"/>
        </w:rPr>
        <w:t>регуляторы питания всех контуров;</w:t>
      </w:r>
    </w:p>
    <w:p w14:paraId="4FD3927E" w14:textId="77777777" w:rsidR="00C445FC" w:rsidRPr="00717BE9" w:rsidRDefault="00C445FC" w:rsidP="00DD4408">
      <w:pPr>
        <w:numPr>
          <w:ilvl w:val="0"/>
          <w:numId w:val="83"/>
        </w:numPr>
        <w:tabs>
          <w:tab w:val="left" w:pos="1134"/>
        </w:tabs>
        <w:spacing w:line="276" w:lineRule="auto"/>
        <w:ind w:left="0" w:firstLine="709"/>
        <w:contextualSpacing/>
        <w:jc w:val="both"/>
        <w:rPr>
          <w:color w:val="000000"/>
          <w:sz w:val="28"/>
          <w:szCs w:val="28"/>
        </w:rPr>
      </w:pPr>
      <w:r w:rsidRPr="00717BE9">
        <w:rPr>
          <w:color w:val="000000"/>
          <w:sz w:val="28"/>
          <w:szCs w:val="28"/>
        </w:rPr>
        <w:t>регуляторы температуры перегретого пара на выходе из КУ (для промышленных или комбинированных ГТУ-ТЭЦ);</w:t>
      </w:r>
    </w:p>
    <w:p w14:paraId="02A7C17F" w14:textId="77777777" w:rsidR="00C445FC" w:rsidRPr="00717BE9" w:rsidRDefault="00C445FC" w:rsidP="00DD4408">
      <w:pPr>
        <w:numPr>
          <w:ilvl w:val="0"/>
          <w:numId w:val="118"/>
        </w:numPr>
        <w:spacing w:line="276" w:lineRule="auto"/>
        <w:ind w:left="0" w:firstLine="709"/>
        <w:contextualSpacing/>
        <w:jc w:val="both"/>
        <w:rPr>
          <w:color w:val="000000"/>
          <w:sz w:val="28"/>
          <w:szCs w:val="28"/>
        </w:rPr>
      </w:pPr>
      <w:r w:rsidRPr="00717BE9">
        <w:rPr>
          <w:color w:val="000000"/>
          <w:sz w:val="28"/>
          <w:szCs w:val="28"/>
        </w:rPr>
        <w:t xml:space="preserve">регуляторы </w:t>
      </w:r>
      <w:proofErr w:type="spellStart"/>
      <w:r w:rsidRPr="00717BE9">
        <w:rPr>
          <w:color w:val="000000"/>
          <w:sz w:val="28"/>
          <w:szCs w:val="28"/>
        </w:rPr>
        <w:t>общестанционного</w:t>
      </w:r>
      <w:proofErr w:type="spellEnd"/>
      <w:r w:rsidRPr="00717BE9">
        <w:rPr>
          <w:color w:val="000000"/>
          <w:sz w:val="28"/>
          <w:szCs w:val="28"/>
        </w:rPr>
        <w:t xml:space="preserve"> вспомогательного оборудования </w:t>
      </w:r>
      <w:r w:rsidRPr="00717BE9">
        <w:rPr>
          <w:color w:val="000000"/>
          <w:sz w:val="28"/>
          <w:szCs w:val="28"/>
        </w:rPr>
        <w:sym w:font="Symbol" w:char="F02D"/>
      </w:r>
      <w:r w:rsidRPr="00717BE9">
        <w:rPr>
          <w:color w:val="000000"/>
          <w:sz w:val="28"/>
          <w:szCs w:val="28"/>
        </w:rPr>
        <w:t xml:space="preserve"> регуляторы, обеспечивающие изменение тепловой нагрузки ГТУ-ТЭЦ независимо от электрической нагрузки ГТУ (например, АСР, обеспечивающих дожигание топлива в КУ и </w:t>
      </w:r>
      <w:proofErr w:type="spellStart"/>
      <w:r w:rsidRPr="00717BE9">
        <w:rPr>
          <w:color w:val="000000"/>
          <w:sz w:val="28"/>
          <w:szCs w:val="28"/>
        </w:rPr>
        <w:t>байпасирование</w:t>
      </w:r>
      <w:proofErr w:type="spellEnd"/>
      <w:r w:rsidRPr="00717BE9">
        <w:rPr>
          <w:color w:val="000000"/>
          <w:sz w:val="28"/>
          <w:szCs w:val="28"/>
        </w:rPr>
        <w:t xml:space="preserve"> выхлопных газов ГТУ в обход КУ).</w:t>
      </w:r>
    </w:p>
    <w:p w14:paraId="78B6D0D1" w14:textId="77777777" w:rsidR="00C445FC" w:rsidRPr="00717BE9" w:rsidRDefault="00C445FC" w:rsidP="00C445FC">
      <w:pPr>
        <w:tabs>
          <w:tab w:val="left" w:pos="1418"/>
        </w:tabs>
        <w:spacing w:before="240" w:line="276" w:lineRule="auto"/>
        <w:ind w:firstLine="709"/>
        <w:jc w:val="both"/>
        <w:rPr>
          <w:color w:val="000000"/>
          <w:sz w:val="28"/>
          <w:szCs w:val="28"/>
        </w:rPr>
      </w:pPr>
      <w:r w:rsidRPr="00717BE9">
        <w:rPr>
          <w:color w:val="000000"/>
          <w:sz w:val="28"/>
          <w:szCs w:val="28"/>
        </w:rPr>
        <w:t xml:space="preserve">А.1.5. </w:t>
      </w:r>
      <w:r w:rsidRPr="00717BE9">
        <w:rPr>
          <w:color w:val="000000"/>
          <w:sz w:val="28"/>
          <w:szCs w:val="28"/>
        </w:rPr>
        <w:tab/>
        <w:t>На период участия ПГУ утилизационного типа (в том числе с дожиганием) в ОПРЧ в автоматическом режиме должны находиться следующие АСР и элементы САРЧМ:</w:t>
      </w:r>
    </w:p>
    <w:p w14:paraId="1875DE29" w14:textId="77777777" w:rsidR="00C445FC" w:rsidRPr="00717BE9" w:rsidRDefault="00C445FC" w:rsidP="00DD4408">
      <w:pPr>
        <w:numPr>
          <w:ilvl w:val="0"/>
          <w:numId w:val="119"/>
        </w:numPr>
        <w:spacing w:line="276" w:lineRule="auto"/>
        <w:ind w:left="0" w:firstLine="709"/>
        <w:contextualSpacing/>
        <w:jc w:val="both"/>
        <w:rPr>
          <w:i/>
          <w:color w:val="000000"/>
          <w:sz w:val="28"/>
          <w:szCs w:val="28"/>
        </w:rPr>
      </w:pPr>
      <w:r w:rsidRPr="00717BE9">
        <w:rPr>
          <w:color w:val="000000"/>
          <w:sz w:val="28"/>
          <w:szCs w:val="28"/>
        </w:rPr>
        <w:t xml:space="preserve"> </w:t>
      </w:r>
      <w:proofErr w:type="spellStart"/>
      <w:r w:rsidRPr="00717BE9">
        <w:rPr>
          <w:color w:val="000000"/>
          <w:sz w:val="28"/>
          <w:szCs w:val="28"/>
        </w:rPr>
        <w:t>общестанционный</w:t>
      </w:r>
      <w:proofErr w:type="spellEnd"/>
      <w:r w:rsidRPr="00717BE9">
        <w:rPr>
          <w:color w:val="000000"/>
          <w:sz w:val="28"/>
          <w:szCs w:val="28"/>
        </w:rPr>
        <w:t xml:space="preserve"> уровень регуляторов </w:t>
      </w:r>
      <w:r w:rsidRPr="00717BE9">
        <w:rPr>
          <w:color w:val="000000"/>
          <w:sz w:val="28"/>
          <w:szCs w:val="28"/>
        </w:rPr>
        <w:sym w:font="Symbol" w:char="F02D"/>
      </w:r>
      <w:r w:rsidRPr="00717BE9">
        <w:rPr>
          <w:color w:val="000000"/>
          <w:sz w:val="28"/>
          <w:szCs w:val="28"/>
        </w:rPr>
        <w:t xml:space="preserve"> регуляторы давления и температуры после </w:t>
      </w:r>
      <w:proofErr w:type="spellStart"/>
      <w:r w:rsidRPr="00717BE9">
        <w:rPr>
          <w:color w:val="000000"/>
          <w:sz w:val="28"/>
          <w:szCs w:val="28"/>
        </w:rPr>
        <w:t>общестанционных</w:t>
      </w:r>
      <w:proofErr w:type="spellEnd"/>
      <w:r w:rsidRPr="00717BE9">
        <w:rPr>
          <w:color w:val="000000"/>
          <w:sz w:val="28"/>
          <w:szCs w:val="28"/>
        </w:rPr>
        <w:t xml:space="preserve"> РОУ, резервирующих тепловых потребителей (для теплофикационных ПГУ). РОУ должны находиться в горячем резерве, допускается перевод в автоматический режим действием оперативного персонала.</w:t>
      </w:r>
    </w:p>
    <w:p w14:paraId="7CD89B97" w14:textId="77777777" w:rsidR="00C445FC" w:rsidRPr="00717BE9" w:rsidRDefault="00C445FC" w:rsidP="00DD4408">
      <w:pPr>
        <w:numPr>
          <w:ilvl w:val="0"/>
          <w:numId w:val="119"/>
        </w:numPr>
        <w:spacing w:line="276" w:lineRule="auto"/>
        <w:ind w:left="0" w:firstLine="709"/>
        <w:contextualSpacing/>
        <w:jc w:val="both"/>
        <w:rPr>
          <w:color w:val="000000"/>
          <w:sz w:val="28"/>
          <w:szCs w:val="28"/>
        </w:rPr>
      </w:pPr>
      <w:r w:rsidRPr="00717BE9">
        <w:rPr>
          <w:color w:val="000000"/>
          <w:sz w:val="28"/>
          <w:szCs w:val="28"/>
        </w:rPr>
        <w:t xml:space="preserve"> </w:t>
      </w:r>
      <w:proofErr w:type="spellStart"/>
      <w:r w:rsidRPr="00717BE9">
        <w:rPr>
          <w:color w:val="000000"/>
          <w:sz w:val="28"/>
          <w:szCs w:val="28"/>
        </w:rPr>
        <w:t>общеблочный</w:t>
      </w:r>
      <w:proofErr w:type="spellEnd"/>
      <w:r w:rsidRPr="00717BE9">
        <w:rPr>
          <w:color w:val="000000"/>
          <w:sz w:val="28"/>
          <w:szCs w:val="28"/>
        </w:rPr>
        <w:t xml:space="preserve"> уровень регуляторов:</w:t>
      </w:r>
    </w:p>
    <w:p w14:paraId="1CD5E1C0" w14:textId="77777777" w:rsidR="00C445FC" w:rsidRPr="00717BE9" w:rsidRDefault="00C445FC" w:rsidP="00DD4408">
      <w:pPr>
        <w:numPr>
          <w:ilvl w:val="0"/>
          <w:numId w:val="83"/>
        </w:numPr>
        <w:tabs>
          <w:tab w:val="left" w:pos="1134"/>
        </w:tabs>
        <w:spacing w:line="276" w:lineRule="auto"/>
        <w:ind w:left="0" w:firstLine="709"/>
        <w:contextualSpacing/>
        <w:jc w:val="both"/>
        <w:rPr>
          <w:color w:val="000000"/>
          <w:sz w:val="28"/>
          <w:szCs w:val="28"/>
        </w:rPr>
      </w:pPr>
      <w:r w:rsidRPr="00717BE9">
        <w:rPr>
          <w:color w:val="000000"/>
          <w:sz w:val="28"/>
          <w:szCs w:val="28"/>
        </w:rPr>
        <w:t>БРМ;</w:t>
      </w:r>
    </w:p>
    <w:p w14:paraId="544239D2" w14:textId="77777777" w:rsidR="00C445FC" w:rsidRPr="00717BE9" w:rsidRDefault="00C445FC" w:rsidP="00DD4408">
      <w:pPr>
        <w:numPr>
          <w:ilvl w:val="0"/>
          <w:numId w:val="83"/>
        </w:numPr>
        <w:tabs>
          <w:tab w:val="left" w:pos="1134"/>
        </w:tabs>
        <w:spacing w:line="276" w:lineRule="auto"/>
        <w:ind w:left="0" w:firstLine="709"/>
        <w:contextualSpacing/>
        <w:jc w:val="both"/>
        <w:rPr>
          <w:color w:val="000000"/>
          <w:sz w:val="28"/>
          <w:szCs w:val="28"/>
        </w:rPr>
      </w:pPr>
      <w:r w:rsidRPr="00717BE9">
        <w:rPr>
          <w:color w:val="000000"/>
          <w:sz w:val="28"/>
          <w:szCs w:val="28"/>
        </w:rPr>
        <w:t>БЧК;</w:t>
      </w:r>
    </w:p>
    <w:p w14:paraId="0BB11A8A" w14:textId="77777777" w:rsidR="00C445FC" w:rsidRPr="00717BE9" w:rsidRDefault="00C445FC" w:rsidP="00DD4408">
      <w:pPr>
        <w:numPr>
          <w:ilvl w:val="0"/>
          <w:numId w:val="119"/>
        </w:numPr>
        <w:spacing w:line="276" w:lineRule="auto"/>
        <w:ind w:left="0" w:firstLine="709"/>
        <w:contextualSpacing/>
        <w:jc w:val="both"/>
        <w:rPr>
          <w:color w:val="000000"/>
          <w:sz w:val="28"/>
          <w:szCs w:val="28"/>
        </w:rPr>
      </w:pPr>
      <w:r w:rsidRPr="00717BE9">
        <w:rPr>
          <w:color w:val="000000"/>
          <w:sz w:val="28"/>
          <w:szCs w:val="28"/>
        </w:rPr>
        <w:t xml:space="preserve"> регуляторы ГТУ:</w:t>
      </w:r>
    </w:p>
    <w:p w14:paraId="2453CD2B" w14:textId="77777777" w:rsidR="00C445FC" w:rsidRPr="00717BE9" w:rsidRDefault="00C445FC" w:rsidP="00DD4408">
      <w:pPr>
        <w:numPr>
          <w:ilvl w:val="0"/>
          <w:numId w:val="83"/>
        </w:numPr>
        <w:tabs>
          <w:tab w:val="left" w:pos="1134"/>
        </w:tabs>
        <w:spacing w:line="276" w:lineRule="auto"/>
        <w:ind w:left="0" w:firstLine="709"/>
        <w:contextualSpacing/>
        <w:jc w:val="both"/>
        <w:rPr>
          <w:color w:val="000000"/>
          <w:sz w:val="28"/>
          <w:szCs w:val="28"/>
        </w:rPr>
      </w:pPr>
      <w:r w:rsidRPr="00717BE9">
        <w:rPr>
          <w:color w:val="000000"/>
          <w:sz w:val="28"/>
          <w:szCs w:val="28"/>
        </w:rPr>
        <w:t>РМ ГТУ;</w:t>
      </w:r>
    </w:p>
    <w:p w14:paraId="3DF2A477" w14:textId="77777777" w:rsidR="00C445FC" w:rsidRPr="00717BE9" w:rsidRDefault="00C445FC" w:rsidP="00DD4408">
      <w:pPr>
        <w:numPr>
          <w:ilvl w:val="0"/>
          <w:numId w:val="83"/>
        </w:numPr>
        <w:tabs>
          <w:tab w:val="left" w:pos="1134"/>
        </w:tabs>
        <w:spacing w:line="276" w:lineRule="auto"/>
        <w:ind w:left="0" w:firstLine="709"/>
        <w:contextualSpacing/>
        <w:jc w:val="both"/>
        <w:rPr>
          <w:color w:val="000000"/>
          <w:sz w:val="28"/>
          <w:szCs w:val="28"/>
        </w:rPr>
      </w:pPr>
      <w:r w:rsidRPr="00717BE9">
        <w:rPr>
          <w:color w:val="000000"/>
          <w:sz w:val="28"/>
          <w:szCs w:val="28"/>
        </w:rPr>
        <w:t>ЧК ГТУ;</w:t>
      </w:r>
    </w:p>
    <w:p w14:paraId="209C4BC3" w14:textId="77777777" w:rsidR="00C445FC" w:rsidRPr="00717BE9" w:rsidRDefault="00C445FC" w:rsidP="00DD4408">
      <w:pPr>
        <w:numPr>
          <w:ilvl w:val="0"/>
          <w:numId w:val="83"/>
        </w:numPr>
        <w:tabs>
          <w:tab w:val="left" w:pos="1134"/>
        </w:tabs>
        <w:spacing w:line="276" w:lineRule="auto"/>
        <w:ind w:left="0" w:firstLine="709"/>
        <w:contextualSpacing/>
        <w:jc w:val="both"/>
        <w:rPr>
          <w:color w:val="000000"/>
          <w:sz w:val="28"/>
          <w:szCs w:val="28"/>
        </w:rPr>
      </w:pPr>
      <w:r w:rsidRPr="00717BE9">
        <w:rPr>
          <w:color w:val="000000"/>
          <w:sz w:val="28"/>
          <w:szCs w:val="28"/>
        </w:rPr>
        <w:t>РТ;</w:t>
      </w:r>
    </w:p>
    <w:p w14:paraId="27134C36" w14:textId="77777777" w:rsidR="00C445FC" w:rsidRPr="00717BE9" w:rsidRDefault="00C445FC" w:rsidP="00DD4408">
      <w:pPr>
        <w:numPr>
          <w:ilvl w:val="0"/>
          <w:numId w:val="83"/>
        </w:numPr>
        <w:tabs>
          <w:tab w:val="left" w:pos="1134"/>
        </w:tabs>
        <w:spacing w:line="276" w:lineRule="auto"/>
        <w:ind w:left="0" w:firstLine="709"/>
        <w:contextualSpacing/>
        <w:jc w:val="both"/>
        <w:rPr>
          <w:color w:val="000000"/>
          <w:sz w:val="28"/>
          <w:szCs w:val="28"/>
        </w:rPr>
      </w:pPr>
      <w:r w:rsidRPr="00717BE9">
        <w:rPr>
          <w:color w:val="000000"/>
          <w:sz w:val="28"/>
          <w:szCs w:val="28"/>
        </w:rPr>
        <w:t>регулятор</w:t>
      </w:r>
      <w:r w:rsidRPr="00717BE9">
        <w:rPr>
          <w:sz w:val="28"/>
          <w:szCs w:val="28"/>
        </w:rPr>
        <w:t xml:space="preserve"> температуры газов на выходе ГТУ;</w:t>
      </w:r>
    </w:p>
    <w:p w14:paraId="2A5F7B53" w14:textId="77777777" w:rsidR="00C445FC" w:rsidRPr="00717BE9" w:rsidRDefault="00C445FC" w:rsidP="00DD4408">
      <w:pPr>
        <w:numPr>
          <w:ilvl w:val="0"/>
          <w:numId w:val="83"/>
        </w:numPr>
        <w:tabs>
          <w:tab w:val="left" w:pos="1134"/>
        </w:tabs>
        <w:spacing w:line="276" w:lineRule="auto"/>
        <w:ind w:left="0" w:firstLine="709"/>
        <w:contextualSpacing/>
        <w:jc w:val="both"/>
        <w:rPr>
          <w:color w:val="000000"/>
          <w:sz w:val="28"/>
          <w:szCs w:val="28"/>
        </w:rPr>
      </w:pPr>
      <w:r w:rsidRPr="00717BE9">
        <w:rPr>
          <w:sz w:val="28"/>
          <w:szCs w:val="28"/>
        </w:rPr>
        <w:t>регулятор положения ВНА</w:t>
      </w:r>
      <w:r w:rsidRPr="00717BE9">
        <w:rPr>
          <w:color w:val="000000"/>
          <w:sz w:val="28"/>
          <w:szCs w:val="28"/>
        </w:rPr>
        <w:t>;</w:t>
      </w:r>
    </w:p>
    <w:p w14:paraId="2C0AF279" w14:textId="77777777" w:rsidR="00C445FC" w:rsidRPr="00717BE9" w:rsidRDefault="00C445FC" w:rsidP="00DD4408">
      <w:pPr>
        <w:numPr>
          <w:ilvl w:val="0"/>
          <w:numId w:val="119"/>
        </w:numPr>
        <w:spacing w:line="276" w:lineRule="auto"/>
        <w:ind w:left="0" w:firstLine="709"/>
        <w:contextualSpacing/>
        <w:jc w:val="both"/>
        <w:rPr>
          <w:color w:val="000000"/>
          <w:sz w:val="28"/>
          <w:szCs w:val="28"/>
        </w:rPr>
      </w:pPr>
      <w:r w:rsidRPr="00717BE9">
        <w:rPr>
          <w:color w:val="000000"/>
          <w:sz w:val="28"/>
          <w:szCs w:val="28"/>
        </w:rPr>
        <w:t xml:space="preserve"> регулятор ПТУ </w:t>
      </w:r>
      <w:r w:rsidRPr="00717BE9">
        <w:rPr>
          <w:color w:val="000000"/>
          <w:sz w:val="28"/>
          <w:szCs w:val="28"/>
        </w:rPr>
        <w:sym w:font="Symbol" w:char="F02D"/>
      </w:r>
      <w:r w:rsidRPr="00717BE9">
        <w:rPr>
          <w:color w:val="000000"/>
          <w:sz w:val="28"/>
          <w:szCs w:val="28"/>
        </w:rPr>
        <w:t xml:space="preserve"> </w:t>
      </w:r>
      <w:r w:rsidRPr="00717BE9" w:rsidDel="00E268A1">
        <w:rPr>
          <w:color w:val="000000"/>
          <w:sz w:val="28"/>
          <w:szCs w:val="28"/>
        </w:rPr>
        <w:t xml:space="preserve"> </w:t>
      </w:r>
      <w:r w:rsidRPr="00717BE9">
        <w:rPr>
          <w:color w:val="000000"/>
          <w:sz w:val="28"/>
          <w:szCs w:val="28"/>
        </w:rPr>
        <w:t>РЧВ ПТУ;</w:t>
      </w:r>
    </w:p>
    <w:p w14:paraId="3B04E532" w14:textId="77777777" w:rsidR="00C445FC" w:rsidRPr="00717BE9" w:rsidRDefault="00C445FC" w:rsidP="00DD4408">
      <w:pPr>
        <w:numPr>
          <w:ilvl w:val="0"/>
          <w:numId w:val="119"/>
        </w:numPr>
        <w:spacing w:line="276" w:lineRule="auto"/>
        <w:ind w:left="0" w:firstLine="709"/>
        <w:contextualSpacing/>
        <w:jc w:val="both"/>
        <w:rPr>
          <w:color w:val="000000"/>
          <w:sz w:val="28"/>
          <w:szCs w:val="28"/>
        </w:rPr>
      </w:pPr>
      <w:r w:rsidRPr="00717BE9">
        <w:rPr>
          <w:color w:val="000000"/>
          <w:sz w:val="28"/>
          <w:szCs w:val="28"/>
        </w:rPr>
        <w:t xml:space="preserve"> регуляторы КУ:</w:t>
      </w:r>
    </w:p>
    <w:p w14:paraId="45D995D1" w14:textId="77777777" w:rsidR="00C445FC" w:rsidRPr="00717BE9" w:rsidRDefault="00C445FC" w:rsidP="00DD4408">
      <w:pPr>
        <w:numPr>
          <w:ilvl w:val="0"/>
          <w:numId w:val="83"/>
        </w:numPr>
        <w:tabs>
          <w:tab w:val="left" w:pos="1134"/>
        </w:tabs>
        <w:spacing w:line="276" w:lineRule="auto"/>
        <w:ind w:left="0" w:firstLine="709"/>
        <w:contextualSpacing/>
        <w:jc w:val="both"/>
        <w:rPr>
          <w:sz w:val="28"/>
          <w:szCs w:val="28"/>
        </w:rPr>
      </w:pPr>
      <w:r w:rsidRPr="00717BE9">
        <w:rPr>
          <w:sz w:val="28"/>
          <w:szCs w:val="28"/>
        </w:rPr>
        <w:t>РТ для КУ с дожиганием;</w:t>
      </w:r>
    </w:p>
    <w:p w14:paraId="475546EC" w14:textId="77777777" w:rsidR="00C445FC" w:rsidRPr="00717BE9" w:rsidRDefault="00C445FC" w:rsidP="00DD4408">
      <w:pPr>
        <w:numPr>
          <w:ilvl w:val="0"/>
          <w:numId w:val="83"/>
        </w:numPr>
        <w:tabs>
          <w:tab w:val="left" w:pos="1134"/>
        </w:tabs>
        <w:spacing w:line="276" w:lineRule="auto"/>
        <w:ind w:left="0" w:firstLine="709"/>
        <w:contextualSpacing/>
        <w:jc w:val="both"/>
        <w:rPr>
          <w:sz w:val="28"/>
          <w:szCs w:val="28"/>
        </w:rPr>
      </w:pPr>
      <w:r w:rsidRPr="00717BE9">
        <w:rPr>
          <w:sz w:val="28"/>
          <w:szCs w:val="28"/>
        </w:rPr>
        <w:t>регуляторы питания всех контуров;</w:t>
      </w:r>
    </w:p>
    <w:p w14:paraId="2D8E96F7" w14:textId="77777777" w:rsidR="00C445FC" w:rsidRPr="00717BE9" w:rsidRDefault="00C445FC" w:rsidP="00DD4408">
      <w:pPr>
        <w:numPr>
          <w:ilvl w:val="0"/>
          <w:numId w:val="83"/>
        </w:numPr>
        <w:tabs>
          <w:tab w:val="left" w:pos="1134"/>
        </w:tabs>
        <w:spacing w:line="276" w:lineRule="auto"/>
        <w:ind w:left="0" w:firstLine="709"/>
        <w:contextualSpacing/>
        <w:jc w:val="both"/>
        <w:rPr>
          <w:sz w:val="28"/>
          <w:szCs w:val="28"/>
        </w:rPr>
      </w:pPr>
      <w:r w:rsidRPr="00717BE9">
        <w:rPr>
          <w:sz w:val="28"/>
          <w:szCs w:val="28"/>
        </w:rPr>
        <w:t>регуляторы температуры свежего пара на выходе из КУ;</w:t>
      </w:r>
    </w:p>
    <w:p w14:paraId="5242434B" w14:textId="77777777" w:rsidR="00C445FC" w:rsidRPr="00717BE9" w:rsidRDefault="00C445FC" w:rsidP="00DD4408">
      <w:pPr>
        <w:numPr>
          <w:ilvl w:val="0"/>
          <w:numId w:val="83"/>
        </w:numPr>
        <w:tabs>
          <w:tab w:val="left" w:pos="1134"/>
        </w:tabs>
        <w:spacing w:line="276" w:lineRule="auto"/>
        <w:ind w:left="0" w:firstLine="709"/>
        <w:contextualSpacing/>
        <w:jc w:val="both"/>
        <w:rPr>
          <w:color w:val="000000"/>
          <w:sz w:val="28"/>
          <w:szCs w:val="28"/>
        </w:rPr>
      </w:pPr>
      <w:r w:rsidRPr="00717BE9">
        <w:rPr>
          <w:sz w:val="28"/>
          <w:szCs w:val="28"/>
        </w:rPr>
        <w:t>рег</w:t>
      </w:r>
      <w:r w:rsidRPr="00717BE9">
        <w:rPr>
          <w:color w:val="000000"/>
          <w:sz w:val="28"/>
          <w:szCs w:val="28"/>
        </w:rPr>
        <w:t xml:space="preserve">уляторы температуры пара </w:t>
      </w:r>
      <w:proofErr w:type="spellStart"/>
      <w:r w:rsidRPr="00717BE9">
        <w:rPr>
          <w:color w:val="000000"/>
          <w:sz w:val="28"/>
          <w:szCs w:val="28"/>
        </w:rPr>
        <w:t>промперегрева</w:t>
      </w:r>
      <w:proofErr w:type="spellEnd"/>
      <w:r w:rsidRPr="00717BE9">
        <w:rPr>
          <w:color w:val="000000"/>
          <w:sz w:val="28"/>
          <w:szCs w:val="28"/>
        </w:rPr>
        <w:t xml:space="preserve"> на выходе из КУ (при наличии </w:t>
      </w:r>
      <w:proofErr w:type="spellStart"/>
      <w:r w:rsidRPr="00717BE9">
        <w:rPr>
          <w:color w:val="000000"/>
          <w:sz w:val="28"/>
          <w:szCs w:val="28"/>
        </w:rPr>
        <w:t>промперегрева</w:t>
      </w:r>
      <w:proofErr w:type="spellEnd"/>
      <w:r w:rsidRPr="00717BE9">
        <w:rPr>
          <w:color w:val="000000"/>
          <w:sz w:val="28"/>
          <w:szCs w:val="28"/>
        </w:rPr>
        <w:t>);</w:t>
      </w:r>
    </w:p>
    <w:p w14:paraId="531C6B9D" w14:textId="77777777" w:rsidR="00C445FC" w:rsidRPr="00717BE9" w:rsidRDefault="00C445FC" w:rsidP="00DD4408">
      <w:pPr>
        <w:numPr>
          <w:ilvl w:val="0"/>
          <w:numId w:val="119"/>
        </w:numPr>
        <w:spacing w:line="276" w:lineRule="auto"/>
        <w:ind w:left="0" w:firstLine="709"/>
        <w:contextualSpacing/>
        <w:jc w:val="both"/>
        <w:rPr>
          <w:color w:val="000000"/>
          <w:sz w:val="28"/>
          <w:szCs w:val="28"/>
        </w:rPr>
      </w:pPr>
      <w:r w:rsidRPr="00717BE9">
        <w:rPr>
          <w:color w:val="000000"/>
          <w:sz w:val="28"/>
          <w:szCs w:val="28"/>
        </w:rPr>
        <w:t xml:space="preserve"> регуляторы </w:t>
      </w:r>
      <w:proofErr w:type="spellStart"/>
      <w:r w:rsidRPr="00717BE9">
        <w:rPr>
          <w:color w:val="000000"/>
          <w:sz w:val="28"/>
          <w:szCs w:val="28"/>
        </w:rPr>
        <w:t>общеблочного</w:t>
      </w:r>
      <w:proofErr w:type="spellEnd"/>
      <w:r w:rsidRPr="00717BE9">
        <w:rPr>
          <w:color w:val="000000"/>
          <w:sz w:val="28"/>
          <w:szCs w:val="28"/>
        </w:rPr>
        <w:t xml:space="preserve"> вспомогательного оборудования:</w:t>
      </w:r>
    </w:p>
    <w:p w14:paraId="045937F0" w14:textId="77777777" w:rsidR="00C445FC" w:rsidRPr="00717BE9" w:rsidRDefault="00C445FC" w:rsidP="00DD4408">
      <w:pPr>
        <w:numPr>
          <w:ilvl w:val="0"/>
          <w:numId w:val="83"/>
        </w:numPr>
        <w:tabs>
          <w:tab w:val="left" w:pos="1134"/>
        </w:tabs>
        <w:spacing w:line="276" w:lineRule="auto"/>
        <w:ind w:left="0" w:firstLine="709"/>
        <w:contextualSpacing/>
        <w:jc w:val="both"/>
        <w:rPr>
          <w:sz w:val="28"/>
          <w:szCs w:val="28"/>
        </w:rPr>
      </w:pPr>
      <w:r w:rsidRPr="00717BE9">
        <w:rPr>
          <w:sz w:val="28"/>
          <w:szCs w:val="28"/>
        </w:rPr>
        <w:t>регуляторы давления перегретого пара перед БРОУ (допускается работа регуляторов в дистанционном режиме с переводом в автоматический режим действием технологических защит или блокировок);</w:t>
      </w:r>
    </w:p>
    <w:p w14:paraId="6DC393C1" w14:textId="77777777" w:rsidR="00C445FC" w:rsidRPr="00717BE9" w:rsidRDefault="00C445FC" w:rsidP="00DD4408">
      <w:pPr>
        <w:numPr>
          <w:ilvl w:val="0"/>
          <w:numId w:val="83"/>
        </w:numPr>
        <w:tabs>
          <w:tab w:val="left" w:pos="1134"/>
        </w:tabs>
        <w:spacing w:line="276" w:lineRule="auto"/>
        <w:ind w:left="0" w:firstLine="709"/>
        <w:contextualSpacing/>
        <w:jc w:val="both"/>
        <w:rPr>
          <w:color w:val="000000"/>
          <w:sz w:val="28"/>
          <w:szCs w:val="28"/>
        </w:rPr>
      </w:pPr>
      <w:r w:rsidRPr="00717BE9">
        <w:rPr>
          <w:sz w:val="28"/>
          <w:szCs w:val="28"/>
        </w:rPr>
        <w:t>регуляторы температуры перегретого пара за БРОУ (допускается работа регуляторов</w:t>
      </w:r>
      <w:r w:rsidRPr="00717BE9">
        <w:rPr>
          <w:color w:val="000000"/>
          <w:sz w:val="28"/>
          <w:szCs w:val="28"/>
        </w:rPr>
        <w:t xml:space="preserve"> в дистанционном режиме с переводом в автоматический режим действием технологических защит или блокировок).</w:t>
      </w:r>
    </w:p>
    <w:p w14:paraId="03083B58" w14:textId="77777777" w:rsidR="00C445FC" w:rsidRPr="00717BE9" w:rsidRDefault="00C445FC" w:rsidP="00C445FC">
      <w:pPr>
        <w:tabs>
          <w:tab w:val="left" w:pos="1418"/>
        </w:tabs>
        <w:spacing w:before="240" w:line="276" w:lineRule="auto"/>
        <w:ind w:firstLine="709"/>
        <w:jc w:val="both"/>
        <w:rPr>
          <w:color w:val="000000"/>
          <w:sz w:val="28"/>
          <w:szCs w:val="28"/>
        </w:rPr>
      </w:pPr>
      <w:r w:rsidRPr="00717BE9">
        <w:rPr>
          <w:color w:val="000000"/>
          <w:sz w:val="28"/>
          <w:szCs w:val="28"/>
        </w:rPr>
        <w:t xml:space="preserve">А.1.6. </w:t>
      </w:r>
      <w:r w:rsidRPr="00717BE9">
        <w:rPr>
          <w:color w:val="000000"/>
          <w:sz w:val="28"/>
          <w:szCs w:val="28"/>
        </w:rPr>
        <w:tab/>
        <w:t>На период участия ПГУ надстроечного типа в ОПРЧ в автоматическом режиме должны находиться следующие АСР и элементы САРЧМ:</w:t>
      </w:r>
    </w:p>
    <w:p w14:paraId="6DD9458E" w14:textId="77777777" w:rsidR="00C445FC" w:rsidRPr="00717BE9" w:rsidRDefault="00C445FC" w:rsidP="00C445FC">
      <w:pPr>
        <w:spacing w:line="276" w:lineRule="auto"/>
        <w:ind w:firstLine="709"/>
        <w:jc w:val="both"/>
        <w:rPr>
          <w:i/>
          <w:sz w:val="28"/>
          <w:szCs w:val="28"/>
        </w:rPr>
      </w:pPr>
      <w:r w:rsidRPr="00717BE9">
        <w:rPr>
          <w:color w:val="000000"/>
          <w:sz w:val="28"/>
          <w:szCs w:val="28"/>
        </w:rPr>
        <w:t xml:space="preserve">А.1.6.1. </w:t>
      </w:r>
      <w:proofErr w:type="spellStart"/>
      <w:r w:rsidRPr="00717BE9">
        <w:rPr>
          <w:color w:val="000000"/>
          <w:sz w:val="28"/>
          <w:szCs w:val="28"/>
        </w:rPr>
        <w:t>Общестанционный</w:t>
      </w:r>
      <w:proofErr w:type="spellEnd"/>
      <w:r w:rsidRPr="00717BE9">
        <w:rPr>
          <w:color w:val="000000"/>
          <w:sz w:val="28"/>
          <w:szCs w:val="28"/>
        </w:rPr>
        <w:t xml:space="preserve"> уровень регуляторов </w:t>
      </w:r>
      <w:r w:rsidRPr="00717BE9">
        <w:sym w:font="Symbol" w:char="F02D"/>
      </w:r>
      <w:r w:rsidRPr="00717BE9">
        <w:rPr>
          <w:color w:val="000000"/>
          <w:sz w:val="28"/>
          <w:szCs w:val="28"/>
        </w:rPr>
        <w:t xml:space="preserve"> </w:t>
      </w:r>
      <w:r w:rsidRPr="00717BE9">
        <w:rPr>
          <w:sz w:val="28"/>
          <w:szCs w:val="28"/>
        </w:rPr>
        <w:t xml:space="preserve">регуляторы давления и температуры после </w:t>
      </w:r>
      <w:proofErr w:type="spellStart"/>
      <w:r w:rsidRPr="00717BE9">
        <w:rPr>
          <w:sz w:val="28"/>
          <w:szCs w:val="28"/>
        </w:rPr>
        <w:t>общестанционных</w:t>
      </w:r>
      <w:proofErr w:type="spellEnd"/>
      <w:r w:rsidRPr="00717BE9">
        <w:rPr>
          <w:sz w:val="28"/>
          <w:szCs w:val="28"/>
        </w:rPr>
        <w:t xml:space="preserve"> РОУ, резервирующих тепловых потребителей (для теплофикационных ПГУ). РОУ должны находиться в горячем резерве, допускается перевод в автоматический режим действием оперативного персонала.</w:t>
      </w:r>
    </w:p>
    <w:p w14:paraId="434E4755" w14:textId="77777777" w:rsidR="00C445FC" w:rsidRPr="00717BE9" w:rsidRDefault="00C445FC" w:rsidP="00C445FC">
      <w:pPr>
        <w:spacing w:line="276" w:lineRule="auto"/>
        <w:ind w:firstLine="709"/>
        <w:contextualSpacing/>
        <w:jc w:val="both"/>
        <w:rPr>
          <w:i/>
          <w:color w:val="000000"/>
          <w:sz w:val="28"/>
          <w:szCs w:val="28"/>
        </w:rPr>
      </w:pPr>
      <w:r w:rsidRPr="00717BE9">
        <w:rPr>
          <w:color w:val="000000"/>
          <w:sz w:val="28"/>
          <w:szCs w:val="28"/>
        </w:rPr>
        <w:t>А.1.6.2. Для ПГУ сбросного типа:</w:t>
      </w:r>
    </w:p>
    <w:p w14:paraId="2D136444" w14:textId="77777777" w:rsidR="00C445FC" w:rsidRPr="00717BE9" w:rsidRDefault="00C445FC" w:rsidP="00DD4408">
      <w:pPr>
        <w:numPr>
          <w:ilvl w:val="0"/>
          <w:numId w:val="120"/>
        </w:numPr>
        <w:spacing w:line="276" w:lineRule="auto"/>
        <w:ind w:hanging="720"/>
        <w:contextualSpacing/>
        <w:jc w:val="both"/>
        <w:rPr>
          <w:color w:val="000000"/>
          <w:sz w:val="28"/>
          <w:szCs w:val="28"/>
        </w:rPr>
      </w:pPr>
      <w:proofErr w:type="spellStart"/>
      <w:r w:rsidRPr="00717BE9">
        <w:rPr>
          <w:color w:val="000000"/>
          <w:sz w:val="28"/>
          <w:szCs w:val="28"/>
        </w:rPr>
        <w:t>общеблочный</w:t>
      </w:r>
      <w:proofErr w:type="spellEnd"/>
      <w:r w:rsidRPr="00717BE9">
        <w:rPr>
          <w:color w:val="000000"/>
          <w:sz w:val="28"/>
          <w:szCs w:val="28"/>
        </w:rPr>
        <w:t xml:space="preserve"> уровень регуляторов:</w:t>
      </w:r>
    </w:p>
    <w:p w14:paraId="5BFA5D1E" w14:textId="77777777" w:rsidR="00C445FC" w:rsidRPr="00717BE9" w:rsidRDefault="00C445FC" w:rsidP="00DD4408">
      <w:pPr>
        <w:numPr>
          <w:ilvl w:val="0"/>
          <w:numId w:val="83"/>
        </w:numPr>
        <w:tabs>
          <w:tab w:val="left" w:pos="1134"/>
        </w:tabs>
        <w:spacing w:line="276" w:lineRule="auto"/>
        <w:ind w:left="0" w:firstLine="709"/>
        <w:contextualSpacing/>
        <w:jc w:val="both"/>
        <w:rPr>
          <w:sz w:val="28"/>
          <w:szCs w:val="28"/>
        </w:rPr>
      </w:pPr>
      <w:r w:rsidRPr="00717BE9">
        <w:rPr>
          <w:sz w:val="28"/>
          <w:szCs w:val="28"/>
        </w:rPr>
        <w:t>БРМ (при наличии);</w:t>
      </w:r>
    </w:p>
    <w:p w14:paraId="2ED32EA0" w14:textId="77777777" w:rsidR="00C445FC" w:rsidRPr="00717BE9" w:rsidRDefault="00C445FC" w:rsidP="00DD4408">
      <w:pPr>
        <w:numPr>
          <w:ilvl w:val="0"/>
          <w:numId w:val="83"/>
        </w:numPr>
        <w:tabs>
          <w:tab w:val="left" w:pos="1134"/>
        </w:tabs>
        <w:spacing w:line="276" w:lineRule="auto"/>
        <w:ind w:left="0" w:firstLine="709"/>
        <w:contextualSpacing/>
        <w:jc w:val="both"/>
        <w:rPr>
          <w:color w:val="000000"/>
          <w:sz w:val="28"/>
          <w:szCs w:val="28"/>
        </w:rPr>
      </w:pPr>
      <w:r w:rsidRPr="00717BE9">
        <w:rPr>
          <w:color w:val="000000"/>
          <w:sz w:val="28"/>
          <w:szCs w:val="28"/>
        </w:rPr>
        <w:t>БЧК</w:t>
      </w:r>
      <w:r w:rsidRPr="00717BE9">
        <w:rPr>
          <w:sz w:val="28"/>
          <w:szCs w:val="28"/>
        </w:rPr>
        <w:t xml:space="preserve"> (при наличии БРМ)</w:t>
      </w:r>
      <w:r w:rsidRPr="00717BE9">
        <w:rPr>
          <w:color w:val="000000"/>
          <w:sz w:val="28"/>
          <w:szCs w:val="28"/>
        </w:rPr>
        <w:t>;</w:t>
      </w:r>
    </w:p>
    <w:p w14:paraId="76B08B16" w14:textId="77777777" w:rsidR="00C445FC" w:rsidRPr="00717BE9" w:rsidRDefault="00C445FC" w:rsidP="00DD4408">
      <w:pPr>
        <w:numPr>
          <w:ilvl w:val="0"/>
          <w:numId w:val="120"/>
        </w:numPr>
        <w:spacing w:line="276" w:lineRule="auto"/>
        <w:ind w:hanging="720"/>
        <w:contextualSpacing/>
        <w:jc w:val="both"/>
        <w:rPr>
          <w:color w:val="000000"/>
          <w:sz w:val="28"/>
          <w:szCs w:val="28"/>
        </w:rPr>
      </w:pPr>
      <w:r w:rsidRPr="00717BE9">
        <w:rPr>
          <w:color w:val="000000"/>
          <w:sz w:val="28"/>
          <w:szCs w:val="28"/>
        </w:rPr>
        <w:t>регуляторы ГТУ:</w:t>
      </w:r>
    </w:p>
    <w:p w14:paraId="6DD4B876" w14:textId="77777777" w:rsidR="00C445FC" w:rsidRPr="00717BE9" w:rsidRDefault="00C445FC" w:rsidP="00DD4408">
      <w:pPr>
        <w:numPr>
          <w:ilvl w:val="0"/>
          <w:numId w:val="83"/>
        </w:numPr>
        <w:tabs>
          <w:tab w:val="left" w:pos="1134"/>
        </w:tabs>
        <w:spacing w:line="276" w:lineRule="auto"/>
        <w:ind w:left="0" w:firstLine="709"/>
        <w:contextualSpacing/>
        <w:jc w:val="both"/>
        <w:rPr>
          <w:sz w:val="28"/>
          <w:szCs w:val="28"/>
        </w:rPr>
      </w:pPr>
      <w:r w:rsidRPr="00717BE9">
        <w:rPr>
          <w:sz w:val="28"/>
          <w:szCs w:val="28"/>
        </w:rPr>
        <w:t>РМ ГТУ;</w:t>
      </w:r>
    </w:p>
    <w:p w14:paraId="14B56F3F" w14:textId="77777777" w:rsidR="00C445FC" w:rsidRPr="00717BE9" w:rsidRDefault="00C445FC" w:rsidP="00DD4408">
      <w:pPr>
        <w:numPr>
          <w:ilvl w:val="0"/>
          <w:numId w:val="83"/>
        </w:numPr>
        <w:tabs>
          <w:tab w:val="left" w:pos="1134"/>
        </w:tabs>
        <w:spacing w:line="276" w:lineRule="auto"/>
        <w:ind w:left="0" w:firstLine="709"/>
        <w:contextualSpacing/>
        <w:jc w:val="both"/>
        <w:rPr>
          <w:sz w:val="28"/>
          <w:szCs w:val="28"/>
        </w:rPr>
      </w:pPr>
      <w:r w:rsidRPr="00717BE9">
        <w:rPr>
          <w:sz w:val="28"/>
          <w:szCs w:val="28"/>
        </w:rPr>
        <w:t>ЧК ГТУ;</w:t>
      </w:r>
    </w:p>
    <w:p w14:paraId="0F79786A" w14:textId="77777777" w:rsidR="00C445FC" w:rsidRPr="00717BE9" w:rsidRDefault="00C445FC" w:rsidP="00DD4408">
      <w:pPr>
        <w:numPr>
          <w:ilvl w:val="0"/>
          <w:numId w:val="83"/>
        </w:numPr>
        <w:tabs>
          <w:tab w:val="left" w:pos="1134"/>
        </w:tabs>
        <w:spacing w:line="276" w:lineRule="auto"/>
        <w:ind w:left="0" w:firstLine="709"/>
        <w:contextualSpacing/>
        <w:jc w:val="both"/>
        <w:rPr>
          <w:sz w:val="28"/>
          <w:szCs w:val="28"/>
        </w:rPr>
      </w:pPr>
      <w:r w:rsidRPr="00717BE9">
        <w:rPr>
          <w:sz w:val="28"/>
          <w:szCs w:val="28"/>
        </w:rPr>
        <w:t>РТ;</w:t>
      </w:r>
    </w:p>
    <w:p w14:paraId="420D3AA6" w14:textId="77777777" w:rsidR="00C445FC" w:rsidRPr="00717BE9" w:rsidRDefault="00C445FC" w:rsidP="00DD4408">
      <w:pPr>
        <w:numPr>
          <w:ilvl w:val="0"/>
          <w:numId w:val="83"/>
        </w:numPr>
        <w:tabs>
          <w:tab w:val="left" w:pos="1134"/>
        </w:tabs>
        <w:spacing w:line="276" w:lineRule="auto"/>
        <w:ind w:left="0" w:firstLine="709"/>
        <w:contextualSpacing/>
        <w:jc w:val="both"/>
        <w:rPr>
          <w:sz w:val="28"/>
          <w:szCs w:val="28"/>
        </w:rPr>
      </w:pPr>
      <w:r w:rsidRPr="00717BE9">
        <w:rPr>
          <w:sz w:val="28"/>
          <w:szCs w:val="28"/>
        </w:rPr>
        <w:t>регулятор температуры газов на выходе ГТУ;</w:t>
      </w:r>
    </w:p>
    <w:p w14:paraId="108FB85E" w14:textId="77777777" w:rsidR="00C445FC" w:rsidRPr="00717BE9" w:rsidRDefault="00C445FC" w:rsidP="00DD4408">
      <w:pPr>
        <w:numPr>
          <w:ilvl w:val="0"/>
          <w:numId w:val="83"/>
        </w:numPr>
        <w:tabs>
          <w:tab w:val="left" w:pos="1134"/>
        </w:tabs>
        <w:spacing w:line="276" w:lineRule="auto"/>
        <w:ind w:left="0" w:firstLine="709"/>
        <w:contextualSpacing/>
        <w:jc w:val="both"/>
        <w:rPr>
          <w:color w:val="000000"/>
          <w:sz w:val="28"/>
          <w:szCs w:val="28"/>
        </w:rPr>
      </w:pPr>
      <w:r w:rsidRPr="00717BE9">
        <w:rPr>
          <w:sz w:val="28"/>
          <w:szCs w:val="28"/>
        </w:rPr>
        <w:t>регулятор положения ВНА</w:t>
      </w:r>
      <w:r w:rsidRPr="00717BE9">
        <w:rPr>
          <w:color w:val="000000"/>
          <w:sz w:val="28"/>
          <w:szCs w:val="28"/>
        </w:rPr>
        <w:t>;</w:t>
      </w:r>
    </w:p>
    <w:p w14:paraId="74A09B41" w14:textId="77777777" w:rsidR="00C445FC" w:rsidRPr="00717BE9" w:rsidRDefault="00C445FC" w:rsidP="00DD4408">
      <w:pPr>
        <w:numPr>
          <w:ilvl w:val="0"/>
          <w:numId w:val="120"/>
        </w:numPr>
        <w:spacing w:line="276" w:lineRule="auto"/>
        <w:ind w:hanging="720"/>
        <w:contextualSpacing/>
        <w:jc w:val="both"/>
        <w:rPr>
          <w:color w:val="000000"/>
          <w:sz w:val="28"/>
          <w:szCs w:val="28"/>
        </w:rPr>
      </w:pPr>
      <w:r w:rsidRPr="00717BE9">
        <w:rPr>
          <w:color w:val="000000"/>
          <w:sz w:val="28"/>
          <w:szCs w:val="28"/>
        </w:rPr>
        <w:t>регуляторы ПСУ:</w:t>
      </w:r>
    </w:p>
    <w:p w14:paraId="5070F3CA" w14:textId="77777777" w:rsidR="00C445FC" w:rsidRPr="00717BE9" w:rsidRDefault="00C445FC" w:rsidP="00DD4408">
      <w:pPr>
        <w:numPr>
          <w:ilvl w:val="0"/>
          <w:numId w:val="83"/>
        </w:numPr>
        <w:tabs>
          <w:tab w:val="left" w:pos="1134"/>
        </w:tabs>
        <w:spacing w:line="276" w:lineRule="auto"/>
        <w:ind w:left="0" w:firstLine="709"/>
        <w:contextualSpacing/>
        <w:jc w:val="both"/>
        <w:rPr>
          <w:sz w:val="28"/>
          <w:szCs w:val="28"/>
        </w:rPr>
      </w:pPr>
      <w:r w:rsidRPr="00717BE9">
        <w:rPr>
          <w:sz w:val="28"/>
          <w:szCs w:val="28"/>
        </w:rPr>
        <w:t>КРМ;</w:t>
      </w:r>
    </w:p>
    <w:p w14:paraId="18456ADF" w14:textId="77777777" w:rsidR="00C445FC" w:rsidRPr="00717BE9" w:rsidRDefault="00C445FC" w:rsidP="00DD4408">
      <w:pPr>
        <w:numPr>
          <w:ilvl w:val="0"/>
          <w:numId w:val="83"/>
        </w:numPr>
        <w:tabs>
          <w:tab w:val="left" w:pos="1134"/>
        </w:tabs>
        <w:spacing w:line="276" w:lineRule="auto"/>
        <w:ind w:left="0" w:firstLine="709"/>
        <w:contextualSpacing/>
        <w:jc w:val="both"/>
        <w:rPr>
          <w:sz w:val="28"/>
          <w:szCs w:val="28"/>
        </w:rPr>
      </w:pPr>
      <w:r w:rsidRPr="00717BE9">
        <w:rPr>
          <w:sz w:val="28"/>
          <w:szCs w:val="28"/>
        </w:rPr>
        <w:t>ТРМ;</w:t>
      </w:r>
    </w:p>
    <w:p w14:paraId="3A21A25D" w14:textId="77777777" w:rsidR="00C445FC" w:rsidRPr="00717BE9" w:rsidRDefault="00C445FC" w:rsidP="00DD4408">
      <w:pPr>
        <w:numPr>
          <w:ilvl w:val="0"/>
          <w:numId w:val="83"/>
        </w:numPr>
        <w:tabs>
          <w:tab w:val="left" w:pos="1134"/>
        </w:tabs>
        <w:spacing w:line="276" w:lineRule="auto"/>
        <w:ind w:left="0" w:firstLine="709"/>
        <w:contextualSpacing/>
        <w:jc w:val="both"/>
        <w:rPr>
          <w:color w:val="000000"/>
          <w:sz w:val="28"/>
          <w:szCs w:val="28"/>
        </w:rPr>
      </w:pPr>
      <w:r w:rsidRPr="00717BE9">
        <w:rPr>
          <w:color w:val="000000"/>
          <w:sz w:val="28"/>
          <w:szCs w:val="28"/>
        </w:rPr>
        <w:t>ЧК.</w:t>
      </w:r>
    </w:p>
    <w:p w14:paraId="375E89DA" w14:textId="77777777" w:rsidR="00C445FC" w:rsidRPr="00717BE9" w:rsidRDefault="00C445FC" w:rsidP="00C445FC">
      <w:pPr>
        <w:spacing w:line="276" w:lineRule="auto"/>
        <w:ind w:left="709"/>
        <w:contextualSpacing/>
        <w:jc w:val="both"/>
        <w:rPr>
          <w:i/>
          <w:color w:val="000000"/>
          <w:sz w:val="28"/>
          <w:szCs w:val="28"/>
        </w:rPr>
      </w:pPr>
      <w:r w:rsidRPr="00717BE9">
        <w:rPr>
          <w:color w:val="000000"/>
          <w:sz w:val="28"/>
          <w:szCs w:val="28"/>
        </w:rPr>
        <w:t>А.1.6.3. Для ПГУ с параллельной схемой:</w:t>
      </w:r>
    </w:p>
    <w:p w14:paraId="40DB2F49" w14:textId="77777777" w:rsidR="00C445FC" w:rsidRPr="00717BE9" w:rsidRDefault="00C445FC" w:rsidP="00DD4408">
      <w:pPr>
        <w:numPr>
          <w:ilvl w:val="0"/>
          <w:numId w:val="121"/>
        </w:numPr>
        <w:spacing w:line="276" w:lineRule="auto"/>
        <w:ind w:left="0" w:firstLine="709"/>
        <w:contextualSpacing/>
        <w:jc w:val="both"/>
        <w:rPr>
          <w:color w:val="000000"/>
          <w:sz w:val="28"/>
          <w:szCs w:val="28"/>
        </w:rPr>
      </w:pPr>
      <w:r w:rsidRPr="00717BE9">
        <w:rPr>
          <w:color w:val="000000"/>
          <w:sz w:val="28"/>
          <w:szCs w:val="28"/>
        </w:rPr>
        <w:t xml:space="preserve"> </w:t>
      </w:r>
      <w:proofErr w:type="spellStart"/>
      <w:r w:rsidRPr="00717BE9">
        <w:rPr>
          <w:color w:val="000000"/>
          <w:sz w:val="28"/>
          <w:szCs w:val="28"/>
        </w:rPr>
        <w:t>общестанционный</w:t>
      </w:r>
      <w:proofErr w:type="spellEnd"/>
      <w:r w:rsidRPr="00717BE9">
        <w:rPr>
          <w:color w:val="000000"/>
          <w:sz w:val="28"/>
          <w:szCs w:val="28"/>
        </w:rPr>
        <w:t xml:space="preserve"> уровень регуляторов </w:t>
      </w:r>
      <w:r w:rsidRPr="00717BE9">
        <w:rPr>
          <w:color w:val="000000"/>
          <w:sz w:val="28"/>
          <w:szCs w:val="28"/>
        </w:rPr>
        <w:sym w:font="Symbol" w:char="F02D"/>
      </w:r>
      <w:r w:rsidRPr="00717BE9">
        <w:rPr>
          <w:color w:val="000000"/>
          <w:sz w:val="28"/>
          <w:szCs w:val="28"/>
        </w:rPr>
        <w:t xml:space="preserve"> ГР, воздействующий на котлы, работающие в регулирующем режиме. Паропроизводительность котлов, находящихся в регулирующем режиме, должна составлять не менее 70 % от общей паропроизводительности работающих котлов.</w:t>
      </w:r>
    </w:p>
    <w:p w14:paraId="33B1DB1D" w14:textId="77777777" w:rsidR="00C445FC" w:rsidRPr="00717BE9" w:rsidRDefault="00C445FC" w:rsidP="00DD4408">
      <w:pPr>
        <w:numPr>
          <w:ilvl w:val="0"/>
          <w:numId w:val="121"/>
        </w:numPr>
        <w:spacing w:line="276" w:lineRule="auto"/>
        <w:ind w:left="0" w:firstLine="709"/>
        <w:contextualSpacing/>
        <w:jc w:val="both"/>
        <w:rPr>
          <w:color w:val="000000"/>
          <w:sz w:val="28"/>
          <w:szCs w:val="28"/>
        </w:rPr>
      </w:pPr>
      <w:r w:rsidRPr="00717BE9">
        <w:rPr>
          <w:color w:val="000000"/>
          <w:sz w:val="28"/>
          <w:szCs w:val="28"/>
        </w:rPr>
        <w:t xml:space="preserve"> регуляторы ГТУ:</w:t>
      </w:r>
    </w:p>
    <w:p w14:paraId="492FA7F9" w14:textId="77777777" w:rsidR="00C445FC" w:rsidRPr="00717BE9" w:rsidRDefault="00C445FC" w:rsidP="00DD4408">
      <w:pPr>
        <w:numPr>
          <w:ilvl w:val="0"/>
          <w:numId w:val="83"/>
        </w:numPr>
        <w:tabs>
          <w:tab w:val="left" w:pos="1134"/>
        </w:tabs>
        <w:spacing w:line="276" w:lineRule="auto"/>
        <w:ind w:left="0" w:firstLine="709"/>
        <w:contextualSpacing/>
        <w:jc w:val="both"/>
        <w:rPr>
          <w:sz w:val="28"/>
          <w:szCs w:val="28"/>
        </w:rPr>
      </w:pPr>
      <w:r w:rsidRPr="00717BE9">
        <w:rPr>
          <w:sz w:val="28"/>
          <w:szCs w:val="28"/>
        </w:rPr>
        <w:t>РМ ГТУ;</w:t>
      </w:r>
    </w:p>
    <w:p w14:paraId="444BDD63" w14:textId="77777777" w:rsidR="00C445FC" w:rsidRPr="00717BE9" w:rsidRDefault="00C445FC" w:rsidP="00DD4408">
      <w:pPr>
        <w:numPr>
          <w:ilvl w:val="0"/>
          <w:numId w:val="83"/>
        </w:numPr>
        <w:tabs>
          <w:tab w:val="left" w:pos="1134"/>
        </w:tabs>
        <w:spacing w:line="276" w:lineRule="auto"/>
        <w:ind w:left="0" w:firstLine="709"/>
        <w:contextualSpacing/>
        <w:jc w:val="both"/>
        <w:rPr>
          <w:sz w:val="28"/>
          <w:szCs w:val="28"/>
        </w:rPr>
      </w:pPr>
      <w:r w:rsidRPr="00717BE9">
        <w:rPr>
          <w:sz w:val="28"/>
          <w:szCs w:val="28"/>
        </w:rPr>
        <w:t>ЧК ГТУ;</w:t>
      </w:r>
    </w:p>
    <w:p w14:paraId="2D790851" w14:textId="77777777" w:rsidR="00C445FC" w:rsidRPr="00717BE9" w:rsidRDefault="00C445FC" w:rsidP="00DD4408">
      <w:pPr>
        <w:numPr>
          <w:ilvl w:val="0"/>
          <w:numId w:val="83"/>
        </w:numPr>
        <w:tabs>
          <w:tab w:val="left" w:pos="1134"/>
        </w:tabs>
        <w:spacing w:line="276" w:lineRule="auto"/>
        <w:ind w:left="0" w:firstLine="709"/>
        <w:contextualSpacing/>
        <w:jc w:val="both"/>
        <w:rPr>
          <w:sz w:val="28"/>
          <w:szCs w:val="28"/>
        </w:rPr>
      </w:pPr>
      <w:r w:rsidRPr="00717BE9">
        <w:rPr>
          <w:sz w:val="28"/>
          <w:szCs w:val="28"/>
        </w:rPr>
        <w:t>РТ;</w:t>
      </w:r>
    </w:p>
    <w:p w14:paraId="1740CDBD" w14:textId="77777777" w:rsidR="00C445FC" w:rsidRPr="00717BE9" w:rsidRDefault="00C445FC" w:rsidP="00DD4408">
      <w:pPr>
        <w:numPr>
          <w:ilvl w:val="0"/>
          <w:numId w:val="83"/>
        </w:numPr>
        <w:tabs>
          <w:tab w:val="left" w:pos="1134"/>
        </w:tabs>
        <w:spacing w:line="276" w:lineRule="auto"/>
        <w:ind w:left="0" w:firstLine="709"/>
        <w:contextualSpacing/>
        <w:jc w:val="both"/>
        <w:rPr>
          <w:sz w:val="28"/>
          <w:szCs w:val="28"/>
        </w:rPr>
      </w:pPr>
      <w:r w:rsidRPr="00717BE9">
        <w:rPr>
          <w:sz w:val="28"/>
          <w:szCs w:val="28"/>
        </w:rPr>
        <w:t>регулятор температуры газов на выходе ГТУ;</w:t>
      </w:r>
    </w:p>
    <w:p w14:paraId="2C219BFC" w14:textId="77777777" w:rsidR="00C445FC" w:rsidRPr="00717BE9" w:rsidRDefault="00C445FC" w:rsidP="00DD4408">
      <w:pPr>
        <w:numPr>
          <w:ilvl w:val="0"/>
          <w:numId w:val="83"/>
        </w:numPr>
        <w:tabs>
          <w:tab w:val="left" w:pos="1134"/>
        </w:tabs>
        <w:spacing w:line="276" w:lineRule="auto"/>
        <w:ind w:left="0" w:firstLine="709"/>
        <w:contextualSpacing/>
        <w:jc w:val="both"/>
        <w:rPr>
          <w:color w:val="000000"/>
          <w:sz w:val="28"/>
          <w:szCs w:val="28"/>
        </w:rPr>
      </w:pPr>
      <w:r w:rsidRPr="00717BE9">
        <w:rPr>
          <w:sz w:val="28"/>
          <w:szCs w:val="28"/>
        </w:rPr>
        <w:t>регулятор положения ВНА</w:t>
      </w:r>
      <w:r w:rsidRPr="00717BE9">
        <w:rPr>
          <w:color w:val="000000"/>
          <w:sz w:val="28"/>
          <w:szCs w:val="28"/>
        </w:rPr>
        <w:t>;</w:t>
      </w:r>
    </w:p>
    <w:p w14:paraId="2069E199" w14:textId="77777777" w:rsidR="00C445FC" w:rsidRPr="00717BE9" w:rsidRDefault="00C445FC" w:rsidP="00DD4408">
      <w:pPr>
        <w:numPr>
          <w:ilvl w:val="0"/>
          <w:numId w:val="121"/>
        </w:numPr>
        <w:spacing w:line="276" w:lineRule="auto"/>
        <w:ind w:left="0" w:firstLine="709"/>
        <w:contextualSpacing/>
        <w:jc w:val="both"/>
        <w:rPr>
          <w:color w:val="000000"/>
          <w:sz w:val="28"/>
          <w:szCs w:val="28"/>
        </w:rPr>
      </w:pPr>
      <w:r w:rsidRPr="00717BE9">
        <w:rPr>
          <w:color w:val="000000"/>
          <w:sz w:val="28"/>
          <w:szCs w:val="28"/>
        </w:rPr>
        <w:t xml:space="preserve"> регуляторы ПТУ:</w:t>
      </w:r>
    </w:p>
    <w:p w14:paraId="19007643" w14:textId="77777777" w:rsidR="00C445FC" w:rsidRPr="00717BE9" w:rsidRDefault="00C445FC" w:rsidP="00DD4408">
      <w:pPr>
        <w:numPr>
          <w:ilvl w:val="0"/>
          <w:numId w:val="83"/>
        </w:numPr>
        <w:tabs>
          <w:tab w:val="left" w:pos="1134"/>
        </w:tabs>
        <w:spacing w:line="276" w:lineRule="auto"/>
        <w:ind w:left="0" w:firstLine="709"/>
        <w:contextualSpacing/>
        <w:jc w:val="both"/>
        <w:rPr>
          <w:sz w:val="28"/>
          <w:szCs w:val="28"/>
        </w:rPr>
      </w:pPr>
      <w:r w:rsidRPr="00717BE9">
        <w:rPr>
          <w:sz w:val="28"/>
          <w:szCs w:val="28"/>
        </w:rPr>
        <w:t>РЧВ ПТУ;</w:t>
      </w:r>
    </w:p>
    <w:p w14:paraId="41C5AD59" w14:textId="77777777" w:rsidR="00C445FC" w:rsidRPr="00717BE9" w:rsidRDefault="00C445FC" w:rsidP="00DD4408">
      <w:pPr>
        <w:numPr>
          <w:ilvl w:val="0"/>
          <w:numId w:val="83"/>
        </w:numPr>
        <w:tabs>
          <w:tab w:val="left" w:pos="1134"/>
        </w:tabs>
        <w:spacing w:line="276" w:lineRule="auto"/>
        <w:ind w:left="0" w:firstLine="709"/>
        <w:contextualSpacing/>
        <w:jc w:val="both"/>
        <w:rPr>
          <w:sz w:val="28"/>
          <w:szCs w:val="28"/>
        </w:rPr>
      </w:pPr>
      <w:r w:rsidRPr="00717BE9">
        <w:rPr>
          <w:sz w:val="28"/>
          <w:szCs w:val="28"/>
        </w:rPr>
        <w:t>РМ ПТУ (при наличии);</w:t>
      </w:r>
    </w:p>
    <w:p w14:paraId="57981456" w14:textId="77777777" w:rsidR="00C445FC" w:rsidRPr="00717BE9" w:rsidRDefault="00C445FC" w:rsidP="00DD4408">
      <w:pPr>
        <w:numPr>
          <w:ilvl w:val="0"/>
          <w:numId w:val="83"/>
        </w:numPr>
        <w:tabs>
          <w:tab w:val="left" w:pos="1134"/>
        </w:tabs>
        <w:spacing w:line="276" w:lineRule="auto"/>
        <w:ind w:left="0" w:firstLine="709"/>
        <w:contextualSpacing/>
        <w:jc w:val="both"/>
        <w:rPr>
          <w:sz w:val="28"/>
          <w:szCs w:val="28"/>
        </w:rPr>
      </w:pPr>
      <w:r w:rsidRPr="00717BE9">
        <w:rPr>
          <w:sz w:val="28"/>
          <w:szCs w:val="28"/>
        </w:rPr>
        <w:t>ЧК (при наличии РМ)</w:t>
      </w:r>
      <w:r w:rsidRPr="00717BE9">
        <w:rPr>
          <w:color w:val="000000"/>
          <w:sz w:val="28"/>
          <w:szCs w:val="28"/>
        </w:rPr>
        <w:t>;</w:t>
      </w:r>
    </w:p>
    <w:p w14:paraId="0050FB64" w14:textId="77777777" w:rsidR="00C445FC" w:rsidRPr="00717BE9" w:rsidRDefault="00C445FC" w:rsidP="00DD4408">
      <w:pPr>
        <w:numPr>
          <w:ilvl w:val="0"/>
          <w:numId w:val="121"/>
        </w:numPr>
        <w:spacing w:line="276" w:lineRule="auto"/>
        <w:ind w:left="0" w:firstLine="709"/>
        <w:contextualSpacing/>
        <w:jc w:val="both"/>
        <w:rPr>
          <w:color w:val="000000"/>
          <w:sz w:val="28"/>
          <w:szCs w:val="28"/>
        </w:rPr>
      </w:pPr>
      <w:r w:rsidRPr="00717BE9">
        <w:rPr>
          <w:color w:val="000000"/>
          <w:sz w:val="28"/>
          <w:szCs w:val="28"/>
        </w:rPr>
        <w:t xml:space="preserve"> регуляторы котла:</w:t>
      </w:r>
    </w:p>
    <w:p w14:paraId="3DC8DE21" w14:textId="77777777" w:rsidR="00C445FC" w:rsidRPr="00717BE9" w:rsidRDefault="00C445FC" w:rsidP="00DD4408">
      <w:pPr>
        <w:numPr>
          <w:ilvl w:val="0"/>
          <w:numId w:val="83"/>
        </w:numPr>
        <w:tabs>
          <w:tab w:val="left" w:pos="1134"/>
        </w:tabs>
        <w:spacing w:line="276" w:lineRule="auto"/>
        <w:ind w:left="0" w:firstLine="709"/>
        <w:contextualSpacing/>
        <w:jc w:val="both"/>
        <w:rPr>
          <w:sz w:val="28"/>
          <w:szCs w:val="28"/>
        </w:rPr>
      </w:pPr>
      <w:r w:rsidRPr="00717BE9">
        <w:rPr>
          <w:sz w:val="28"/>
          <w:szCs w:val="28"/>
        </w:rPr>
        <w:t xml:space="preserve">РТ или РТН, включая РЗМ, регуляторы </w:t>
      </w:r>
      <w:r w:rsidRPr="00717BE9">
        <w:rPr>
          <w:color w:val="000000"/>
          <w:sz w:val="28"/>
          <w:szCs w:val="28"/>
        </w:rPr>
        <w:t>давления (расхода) газа (мазута)</w:t>
      </w:r>
      <w:r w:rsidRPr="00717BE9">
        <w:rPr>
          <w:sz w:val="28"/>
          <w:szCs w:val="28"/>
        </w:rPr>
        <w:t>;</w:t>
      </w:r>
    </w:p>
    <w:p w14:paraId="5DFE77AC" w14:textId="77777777" w:rsidR="00C445FC" w:rsidRPr="00717BE9" w:rsidRDefault="00C445FC" w:rsidP="00DD4408">
      <w:pPr>
        <w:numPr>
          <w:ilvl w:val="0"/>
          <w:numId w:val="83"/>
        </w:numPr>
        <w:tabs>
          <w:tab w:val="left" w:pos="1134"/>
        </w:tabs>
        <w:spacing w:line="276" w:lineRule="auto"/>
        <w:ind w:left="0" w:firstLine="709"/>
        <w:contextualSpacing/>
        <w:jc w:val="both"/>
        <w:rPr>
          <w:sz w:val="28"/>
          <w:szCs w:val="28"/>
        </w:rPr>
      </w:pPr>
      <w:r w:rsidRPr="00717BE9">
        <w:rPr>
          <w:sz w:val="28"/>
          <w:szCs w:val="28"/>
        </w:rPr>
        <w:t>РОВ, а также его корректирующий контур (при наличии) по содержанию кислорода;</w:t>
      </w:r>
    </w:p>
    <w:p w14:paraId="0641E7FD" w14:textId="77777777" w:rsidR="00C445FC" w:rsidRPr="00717BE9" w:rsidRDefault="00C445FC" w:rsidP="00DD4408">
      <w:pPr>
        <w:numPr>
          <w:ilvl w:val="0"/>
          <w:numId w:val="83"/>
        </w:numPr>
        <w:tabs>
          <w:tab w:val="left" w:pos="1134"/>
        </w:tabs>
        <w:spacing w:line="276" w:lineRule="auto"/>
        <w:ind w:left="0" w:firstLine="709"/>
        <w:contextualSpacing/>
        <w:jc w:val="both"/>
        <w:rPr>
          <w:sz w:val="28"/>
          <w:szCs w:val="28"/>
        </w:rPr>
      </w:pPr>
      <w:r w:rsidRPr="00717BE9">
        <w:rPr>
          <w:sz w:val="28"/>
          <w:szCs w:val="28"/>
        </w:rPr>
        <w:t>РПК;</w:t>
      </w:r>
    </w:p>
    <w:p w14:paraId="296D9AF8" w14:textId="77777777" w:rsidR="00C445FC" w:rsidRPr="00717BE9" w:rsidRDefault="00C445FC" w:rsidP="00DD4408">
      <w:pPr>
        <w:numPr>
          <w:ilvl w:val="0"/>
          <w:numId w:val="83"/>
        </w:numPr>
        <w:tabs>
          <w:tab w:val="left" w:pos="1134"/>
        </w:tabs>
        <w:spacing w:line="276" w:lineRule="auto"/>
        <w:ind w:left="0" w:firstLine="709"/>
        <w:contextualSpacing/>
        <w:jc w:val="both"/>
        <w:rPr>
          <w:sz w:val="28"/>
          <w:szCs w:val="28"/>
        </w:rPr>
      </w:pPr>
      <w:r w:rsidRPr="00717BE9">
        <w:rPr>
          <w:sz w:val="28"/>
          <w:szCs w:val="28"/>
        </w:rPr>
        <w:t>Регулятор разрежения (давления) вверху топки (РР);</w:t>
      </w:r>
    </w:p>
    <w:p w14:paraId="6CDEEF90" w14:textId="77777777" w:rsidR="00C445FC" w:rsidRPr="00717BE9" w:rsidRDefault="00C445FC" w:rsidP="00DD4408">
      <w:pPr>
        <w:numPr>
          <w:ilvl w:val="0"/>
          <w:numId w:val="83"/>
        </w:numPr>
        <w:tabs>
          <w:tab w:val="left" w:pos="1134"/>
        </w:tabs>
        <w:spacing w:line="276" w:lineRule="auto"/>
        <w:ind w:left="0" w:firstLine="709"/>
        <w:contextualSpacing/>
        <w:jc w:val="both"/>
        <w:rPr>
          <w:sz w:val="28"/>
          <w:szCs w:val="28"/>
        </w:rPr>
      </w:pPr>
      <w:r w:rsidRPr="00717BE9">
        <w:rPr>
          <w:sz w:val="28"/>
          <w:szCs w:val="28"/>
        </w:rPr>
        <w:t>регуляторы температуры свежего пара на выходе из котла;</w:t>
      </w:r>
    </w:p>
    <w:p w14:paraId="3F994E7D" w14:textId="77777777" w:rsidR="00C445FC" w:rsidRPr="00717BE9" w:rsidRDefault="00C445FC" w:rsidP="00DD4408">
      <w:pPr>
        <w:numPr>
          <w:ilvl w:val="0"/>
          <w:numId w:val="83"/>
        </w:numPr>
        <w:tabs>
          <w:tab w:val="left" w:pos="1134"/>
        </w:tabs>
        <w:spacing w:line="276" w:lineRule="auto"/>
        <w:ind w:left="0" w:firstLine="709"/>
        <w:contextualSpacing/>
        <w:jc w:val="both"/>
        <w:rPr>
          <w:color w:val="000000"/>
          <w:sz w:val="28"/>
          <w:szCs w:val="28"/>
        </w:rPr>
      </w:pPr>
      <w:r w:rsidRPr="00717BE9">
        <w:rPr>
          <w:sz w:val="28"/>
          <w:szCs w:val="28"/>
        </w:rPr>
        <w:t>регуляторы</w:t>
      </w:r>
      <w:r w:rsidRPr="00717BE9">
        <w:rPr>
          <w:color w:val="000000"/>
          <w:sz w:val="28"/>
          <w:szCs w:val="28"/>
        </w:rPr>
        <w:t xml:space="preserve"> температуры пара </w:t>
      </w:r>
      <w:proofErr w:type="spellStart"/>
      <w:r w:rsidRPr="00717BE9">
        <w:rPr>
          <w:color w:val="000000"/>
          <w:sz w:val="28"/>
          <w:szCs w:val="28"/>
        </w:rPr>
        <w:t>промперегрева</w:t>
      </w:r>
      <w:proofErr w:type="spellEnd"/>
      <w:r w:rsidRPr="00717BE9">
        <w:rPr>
          <w:color w:val="000000"/>
          <w:sz w:val="28"/>
          <w:szCs w:val="28"/>
        </w:rPr>
        <w:t xml:space="preserve"> на выходе из котла (при наличии </w:t>
      </w:r>
      <w:proofErr w:type="spellStart"/>
      <w:r w:rsidRPr="00717BE9">
        <w:rPr>
          <w:color w:val="000000"/>
          <w:sz w:val="28"/>
          <w:szCs w:val="28"/>
        </w:rPr>
        <w:t>промперегрева</w:t>
      </w:r>
      <w:proofErr w:type="spellEnd"/>
      <w:r w:rsidRPr="00717BE9">
        <w:rPr>
          <w:color w:val="000000"/>
          <w:sz w:val="28"/>
          <w:szCs w:val="28"/>
        </w:rPr>
        <w:t>);</w:t>
      </w:r>
    </w:p>
    <w:p w14:paraId="7764EFE4" w14:textId="77777777" w:rsidR="00C445FC" w:rsidRPr="00717BE9" w:rsidRDefault="00C445FC" w:rsidP="00DD4408">
      <w:pPr>
        <w:numPr>
          <w:ilvl w:val="0"/>
          <w:numId w:val="121"/>
        </w:numPr>
        <w:spacing w:line="276" w:lineRule="auto"/>
        <w:ind w:left="0" w:firstLine="709"/>
        <w:contextualSpacing/>
        <w:jc w:val="both"/>
        <w:rPr>
          <w:color w:val="000000"/>
          <w:sz w:val="28"/>
          <w:szCs w:val="28"/>
        </w:rPr>
      </w:pPr>
      <w:r w:rsidRPr="00717BE9">
        <w:rPr>
          <w:color w:val="000000"/>
          <w:sz w:val="28"/>
          <w:szCs w:val="28"/>
        </w:rPr>
        <w:t xml:space="preserve"> регуляторы КУ (для ПГУ с параллельной схемой):</w:t>
      </w:r>
    </w:p>
    <w:p w14:paraId="7653FFE7" w14:textId="77777777" w:rsidR="00C445FC" w:rsidRPr="00717BE9" w:rsidRDefault="00C445FC" w:rsidP="00DD4408">
      <w:pPr>
        <w:numPr>
          <w:ilvl w:val="0"/>
          <w:numId w:val="83"/>
        </w:numPr>
        <w:tabs>
          <w:tab w:val="left" w:pos="1134"/>
        </w:tabs>
        <w:spacing w:line="276" w:lineRule="auto"/>
        <w:ind w:left="0" w:firstLine="709"/>
        <w:contextualSpacing/>
        <w:jc w:val="both"/>
        <w:rPr>
          <w:sz w:val="28"/>
          <w:szCs w:val="28"/>
        </w:rPr>
      </w:pPr>
      <w:r w:rsidRPr="00717BE9">
        <w:rPr>
          <w:sz w:val="28"/>
          <w:szCs w:val="28"/>
        </w:rPr>
        <w:t>регуляторы питания всех контуров;</w:t>
      </w:r>
    </w:p>
    <w:p w14:paraId="0F8D2759" w14:textId="77777777" w:rsidR="00C445FC" w:rsidRPr="00717BE9" w:rsidRDefault="00C445FC" w:rsidP="00DD4408">
      <w:pPr>
        <w:numPr>
          <w:ilvl w:val="0"/>
          <w:numId w:val="83"/>
        </w:numPr>
        <w:tabs>
          <w:tab w:val="left" w:pos="1134"/>
        </w:tabs>
        <w:spacing w:line="276" w:lineRule="auto"/>
        <w:ind w:left="0" w:firstLine="709"/>
        <w:contextualSpacing/>
        <w:jc w:val="both"/>
        <w:rPr>
          <w:color w:val="000000"/>
          <w:sz w:val="28"/>
          <w:szCs w:val="28"/>
        </w:rPr>
      </w:pPr>
      <w:r w:rsidRPr="00717BE9">
        <w:rPr>
          <w:sz w:val="28"/>
          <w:szCs w:val="28"/>
        </w:rPr>
        <w:t>регуляторы</w:t>
      </w:r>
      <w:r w:rsidRPr="00717BE9">
        <w:rPr>
          <w:color w:val="000000"/>
          <w:sz w:val="28"/>
          <w:szCs w:val="28"/>
        </w:rPr>
        <w:t xml:space="preserve"> температуры свежего пара на выходе из КУ (для ПГУ с параллельной схемой);</w:t>
      </w:r>
    </w:p>
    <w:p w14:paraId="352B407F" w14:textId="77777777" w:rsidR="00C445FC" w:rsidRPr="00717BE9" w:rsidRDefault="00C445FC" w:rsidP="00C445FC">
      <w:pPr>
        <w:ind w:left="720"/>
        <w:contextualSpacing/>
        <w:rPr>
          <w:sz w:val="28"/>
          <w:szCs w:val="28"/>
        </w:rPr>
      </w:pPr>
      <w:r w:rsidRPr="00717BE9">
        <w:rPr>
          <w:sz w:val="28"/>
          <w:szCs w:val="28"/>
        </w:rPr>
        <w:t xml:space="preserve">е) регуляторы </w:t>
      </w:r>
      <w:proofErr w:type="spellStart"/>
      <w:r w:rsidRPr="00717BE9">
        <w:rPr>
          <w:sz w:val="28"/>
          <w:szCs w:val="28"/>
        </w:rPr>
        <w:t>общеблочного</w:t>
      </w:r>
      <w:proofErr w:type="spellEnd"/>
      <w:r w:rsidRPr="00717BE9">
        <w:rPr>
          <w:sz w:val="28"/>
          <w:szCs w:val="28"/>
        </w:rPr>
        <w:t xml:space="preserve"> вспомогательного оборудования:</w:t>
      </w:r>
    </w:p>
    <w:p w14:paraId="575626B2" w14:textId="77777777" w:rsidR="00C445FC" w:rsidRPr="00717BE9" w:rsidRDefault="00C445FC" w:rsidP="00DD4408">
      <w:pPr>
        <w:numPr>
          <w:ilvl w:val="0"/>
          <w:numId w:val="83"/>
        </w:numPr>
        <w:tabs>
          <w:tab w:val="left" w:pos="1134"/>
        </w:tabs>
        <w:spacing w:line="276" w:lineRule="auto"/>
        <w:ind w:left="0" w:firstLine="709"/>
        <w:contextualSpacing/>
        <w:jc w:val="both"/>
        <w:rPr>
          <w:sz w:val="28"/>
          <w:szCs w:val="28"/>
        </w:rPr>
      </w:pPr>
      <w:r w:rsidRPr="00717BE9">
        <w:rPr>
          <w:sz w:val="28"/>
          <w:szCs w:val="28"/>
        </w:rPr>
        <w:t>регуляторы давления перегретого пара перед БРОУ (допускается работа регуляторов в дистанционном режиме с переводом в автоматический режим действием технологических защит или блокировок);</w:t>
      </w:r>
    </w:p>
    <w:p w14:paraId="1F175D59" w14:textId="77777777" w:rsidR="00C445FC" w:rsidRPr="00717BE9" w:rsidRDefault="00C445FC" w:rsidP="00DD4408">
      <w:pPr>
        <w:numPr>
          <w:ilvl w:val="0"/>
          <w:numId w:val="83"/>
        </w:numPr>
        <w:tabs>
          <w:tab w:val="left" w:pos="1134"/>
        </w:tabs>
        <w:spacing w:line="276" w:lineRule="auto"/>
        <w:ind w:left="0" w:firstLine="709"/>
        <w:contextualSpacing/>
        <w:jc w:val="both"/>
        <w:rPr>
          <w:color w:val="000000"/>
          <w:sz w:val="28"/>
          <w:szCs w:val="28"/>
        </w:rPr>
      </w:pPr>
      <w:r w:rsidRPr="00717BE9">
        <w:rPr>
          <w:sz w:val="28"/>
          <w:szCs w:val="28"/>
        </w:rPr>
        <w:t>регуляторы температуры перегретого пара за БРОУ (допускается работа регуляторов</w:t>
      </w:r>
      <w:r w:rsidRPr="00717BE9">
        <w:rPr>
          <w:color w:val="000000"/>
          <w:sz w:val="28"/>
          <w:szCs w:val="28"/>
        </w:rPr>
        <w:t xml:space="preserve"> в дистанционном режиме с переводом в автоматический режим действием технологических защит или блокировок).</w:t>
      </w:r>
    </w:p>
    <w:p w14:paraId="5E64DB46" w14:textId="77777777" w:rsidR="00C445FC" w:rsidRPr="00717BE9" w:rsidRDefault="00C445FC" w:rsidP="00C445FC">
      <w:pPr>
        <w:tabs>
          <w:tab w:val="left" w:pos="1418"/>
        </w:tabs>
        <w:spacing w:line="276" w:lineRule="auto"/>
        <w:ind w:firstLine="709"/>
        <w:jc w:val="both"/>
        <w:rPr>
          <w:color w:val="000000"/>
          <w:sz w:val="28"/>
          <w:szCs w:val="28"/>
        </w:rPr>
      </w:pPr>
      <w:r w:rsidRPr="00717BE9">
        <w:rPr>
          <w:color w:val="000000"/>
          <w:sz w:val="28"/>
          <w:szCs w:val="28"/>
        </w:rPr>
        <w:t xml:space="preserve">А.1.7. </w:t>
      </w:r>
      <w:r w:rsidRPr="00717BE9">
        <w:rPr>
          <w:color w:val="000000"/>
          <w:sz w:val="28"/>
          <w:szCs w:val="28"/>
        </w:rPr>
        <w:tab/>
        <w:t>На период участия ГПА в ОПРЧ в автоматическом режиме должны находиться следующие АСР и элементы САРЧМ:</w:t>
      </w:r>
    </w:p>
    <w:p w14:paraId="5E3CF241" w14:textId="77777777" w:rsidR="00C445FC" w:rsidRPr="00717BE9" w:rsidRDefault="00C445FC" w:rsidP="00DD4408">
      <w:pPr>
        <w:numPr>
          <w:ilvl w:val="0"/>
          <w:numId w:val="83"/>
        </w:numPr>
        <w:tabs>
          <w:tab w:val="left" w:pos="1134"/>
        </w:tabs>
        <w:spacing w:line="276" w:lineRule="auto"/>
        <w:ind w:left="0" w:firstLine="709"/>
        <w:contextualSpacing/>
        <w:jc w:val="both"/>
        <w:rPr>
          <w:sz w:val="28"/>
          <w:szCs w:val="28"/>
        </w:rPr>
      </w:pPr>
      <w:r w:rsidRPr="00717BE9">
        <w:rPr>
          <w:sz w:val="28"/>
          <w:szCs w:val="28"/>
        </w:rPr>
        <w:t>РЧВ;</w:t>
      </w:r>
    </w:p>
    <w:p w14:paraId="6326A20B" w14:textId="77777777" w:rsidR="00C445FC" w:rsidRPr="00717BE9" w:rsidRDefault="00C445FC" w:rsidP="00DD4408">
      <w:pPr>
        <w:numPr>
          <w:ilvl w:val="0"/>
          <w:numId w:val="83"/>
        </w:numPr>
        <w:tabs>
          <w:tab w:val="left" w:pos="1134"/>
        </w:tabs>
        <w:spacing w:line="276" w:lineRule="auto"/>
        <w:ind w:left="0" w:firstLine="709"/>
        <w:contextualSpacing/>
        <w:jc w:val="both"/>
        <w:rPr>
          <w:sz w:val="28"/>
          <w:szCs w:val="28"/>
        </w:rPr>
      </w:pPr>
      <w:r w:rsidRPr="00717BE9">
        <w:rPr>
          <w:sz w:val="28"/>
          <w:szCs w:val="28"/>
        </w:rPr>
        <w:t>РМ (при наличии);</w:t>
      </w:r>
    </w:p>
    <w:p w14:paraId="5C23788E" w14:textId="77777777" w:rsidR="00C445FC" w:rsidRPr="00717BE9" w:rsidRDefault="00C445FC" w:rsidP="00DD4408">
      <w:pPr>
        <w:numPr>
          <w:ilvl w:val="0"/>
          <w:numId w:val="83"/>
        </w:numPr>
        <w:tabs>
          <w:tab w:val="left" w:pos="1134"/>
        </w:tabs>
        <w:spacing w:line="276" w:lineRule="auto"/>
        <w:ind w:left="0" w:firstLine="709"/>
        <w:contextualSpacing/>
        <w:jc w:val="both"/>
        <w:rPr>
          <w:color w:val="000000"/>
          <w:sz w:val="28"/>
          <w:szCs w:val="28"/>
        </w:rPr>
      </w:pPr>
      <w:r w:rsidRPr="00717BE9">
        <w:rPr>
          <w:color w:val="000000"/>
          <w:sz w:val="28"/>
          <w:szCs w:val="28"/>
        </w:rPr>
        <w:t>ЧК (при наличии РМ).</w:t>
      </w:r>
    </w:p>
    <w:p w14:paraId="1CA79FEB" w14:textId="77777777" w:rsidR="00C445FC" w:rsidRPr="00717BE9" w:rsidRDefault="00C445FC" w:rsidP="00C445FC">
      <w:pPr>
        <w:tabs>
          <w:tab w:val="left" w:pos="1134"/>
        </w:tabs>
        <w:spacing w:line="276" w:lineRule="auto"/>
        <w:ind w:left="709"/>
        <w:contextualSpacing/>
        <w:jc w:val="both"/>
        <w:rPr>
          <w:color w:val="000000"/>
          <w:sz w:val="28"/>
          <w:szCs w:val="28"/>
        </w:rPr>
      </w:pPr>
    </w:p>
    <w:p w14:paraId="65AEADB2" w14:textId="77777777" w:rsidR="00C445FC" w:rsidRPr="00717BE9" w:rsidRDefault="00C445FC" w:rsidP="00C445FC">
      <w:pPr>
        <w:ind w:firstLine="709"/>
        <w:jc w:val="both"/>
        <w:rPr>
          <w:sz w:val="28"/>
        </w:rPr>
      </w:pPr>
      <w:r w:rsidRPr="00717BE9">
        <w:rPr>
          <w:b/>
          <w:sz w:val="28"/>
        </w:rPr>
        <w:t>А.2</w:t>
      </w:r>
      <w:r w:rsidRPr="00717BE9">
        <w:rPr>
          <w:b/>
          <w:sz w:val="28"/>
        </w:rPr>
        <w:tab/>
        <w:t>. Нормальное состояние настройки технологических защит, блокировок и АСР генерирующего оборудования ТЭС, участвующего в ОПРЧ</w:t>
      </w:r>
    </w:p>
    <w:p w14:paraId="794A6FC2" w14:textId="77777777" w:rsidR="00C445FC" w:rsidRPr="00717BE9" w:rsidRDefault="00C445FC" w:rsidP="00C445FC">
      <w:pPr>
        <w:tabs>
          <w:tab w:val="left" w:pos="1418"/>
        </w:tabs>
        <w:spacing w:line="276" w:lineRule="auto"/>
        <w:ind w:firstLine="709"/>
        <w:contextualSpacing/>
        <w:jc w:val="both"/>
        <w:rPr>
          <w:sz w:val="28"/>
          <w:szCs w:val="28"/>
        </w:rPr>
      </w:pPr>
      <w:r w:rsidRPr="00717BE9">
        <w:rPr>
          <w:color w:val="000000"/>
          <w:sz w:val="28"/>
          <w:szCs w:val="28"/>
        </w:rPr>
        <w:t>А.2.1.</w:t>
      </w:r>
      <w:r w:rsidRPr="00717BE9">
        <w:rPr>
          <w:color w:val="000000"/>
          <w:sz w:val="28"/>
          <w:szCs w:val="28"/>
        </w:rPr>
        <w:tab/>
        <w:t xml:space="preserve">Подсистема технологических защит и блокировок тепломеханического и электротехнического оборудования ТЭС, а также настройки работы АСР не должны приводить к ограничению величины или скорости первичного регулирования, нарушающего положения в отношении маневренности генерирующего оборудования ТЭС, </w:t>
      </w:r>
      <w:r w:rsidRPr="00717BE9">
        <w:rPr>
          <w:sz w:val="28"/>
          <w:szCs w:val="28"/>
        </w:rPr>
        <w:t xml:space="preserve">установленные пунктами 24, 25, 28 Требований </w:t>
      </w:r>
      <w:r w:rsidRPr="00717BE9">
        <w:rPr>
          <w:sz w:val="28"/>
          <w:szCs w:val="28"/>
        </w:rPr>
        <w:sym w:font="Symbol" w:char="F05B"/>
      </w:r>
      <w:r w:rsidRPr="00717BE9">
        <w:rPr>
          <w:sz w:val="28"/>
          <w:szCs w:val="28"/>
        </w:rPr>
        <w:t>1</w:t>
      </w:r>
      <w:r w:rsidRPr="00717BE9">
        <w:rPr>
          <w:sz w:val="28"/>
          <w:szCs w:val="28"/>
        </w:rPr>
        <w:sym w:font="Symbol" w:char="F05D"/>
      </w:r>
      <w:r w:rsidRPr="00717BE9">
        <w:rPr>
          <w:sz w:val="28"/>
          <w:szCs w:val="28"/>
        </w:rPr>
        <w:t>.</w:t>
      </w:r>
    </w:p>
    <w:p w14:paraId="37AE6D79" w14:textId="77777777" w:rsidR="00C445FC" w:rsidRPr="00717BE9" w:rsidRDefault="00C445FC" w:rsidP="00C445FC">
      <w:pPr>
        <w:tabs>
          <w:tab w:val="left" w:pos="1418"/>
        </w:tabs>
        <w:spacing w:line="276" w:lineRule="auto"/>
        <w:ind w:firstLine="709"/>
        <w:contextualSpacing/>
        <w:jc w:val="both"/>
        <w:rPr>
          <w:sz w:val="28"/>
          <w:szCs w:val="28"/>
        </w:rPr>
      </w:pPr>
      <w:r w:rsidRPr="00717BE9">
        <w:rPr>
          <w:sz w:val="28"/>
          <w:szCs w:val="28"/>
        </w:rPr>
        <w:t>А.2.2.</w:t>
      </w:r>
      <w:r w:rsidRPr="00717BE9">
        <w:rPr>
          <w:sz w:val="28"/>
          <w:szCs w:val="28"/>
        </w:rPr>
        <w:tab/>
        <w:t xml:space="preserve">Нормы качества поддержания технологических параметров, учитываемые при расчете технологических защит и блокировок тепломеханического и электротехнического оборудования ТЭС, а также выборе настроек работы АСР должны устанавливаться на основе данных заводов – изготовителей оборудования, </w:t>
      </w:r>
      <w:r w:rsidRPr="00717BE9">
        <w:rPr>
          <w:sz w:val="28"/>
          <w:szCs w:val="28"/>
        </w:rPr>
        <w:br/>
        <w:t>в максимальной степени используя доступную маневренность оборудования и возможности средств автоматического регулирования.</w:t>
      </w:r>
    </w:p>
    <w:p w14:paraId="39AA8882" w14:textId="77777777" w:rsidR="00C445FC" w:rsidRPr="00717BE9" w:rsidRDefault="00C445FC" w:rsidP="00C445FC">
      <w:pPr>
        <w:ind w:firstLine="709"/>
        <w:jc w:val="both"/>
        <w:rPr>
          <w:sz w:val="28"/>
        </w:rPr>
      </w:pPr>
      <w:r w:rsidRPr="00717BE9">
        <w:rPr>
          <w:b/>
          <w:sz w:val="28"/>
        </w:rPr>
        <w:t>А.3</w:t>
      </w:r>
      <w:r w:rsidRPr="00717BE9">
        <w:rPr>
          <w:b/>
          <w:sz w:val="28"/>
        </w:rPr>
        <w:tab/>
        <w:t>. Несовместимые с эффективным участием в ОПРЧ режимы работы генерирующего оборудования ТЭС</w:t>
      </w:r>
    </w:p>
    <w:p w14:paraId="5E43BCFD" w14:textId="77777777" w:rsidR="00C445FC" w:rsidRPr="00717BE9" w:rsidRDefault="00C445FC" w:rsidP="00C445FC">
      <w:pPr>
        <w:tabs>
          <w:tab w:val="left" w:pos="1560"/>
        </w:tabs>
        <w:spacing w:line="276" w:lineRule="auto"/>
        <w:ind w:firstLine="709"/>
        <w:contextualSpacing/>
        <w:jc w:val="both"/>
        <w:rPr>
          <w:sz w:val="28"/>
          <w:szCs w:val="28"/>
        </w:rPr>
      </w:pPr>
      <w:r w:rsidRPr="00717BE9">
        <w:rPr>
          <w:sz w:val="28"/>
          <w:szCs w:val="28"/>
        </w:rPr>
        <w:t>Несовместимым с эффективным участием в ОПРЧ является использование регуляторов и режимов работы оборудования, препятствующих первичному регулированию:</w:t>
      </w:r>
    </w:p>
    <w:p w14:paraId="67B626FA" w14:textId="77777777" w:rsidR="00C445FC" w:rsidRPr="00717BE9" w:rsidRDefault="00C445FC" w:rsidP="00DD4408">
      <w:pPr>
        <w:numPr>
          <w:ilvl w:val="0"/>
          <w:numId w:val="78"/>
        </w:numPr>
        <w:tabs>
          <w:tab w:val="left" w:pos="1134"/>
        </w:tabs>
        <w:spacing w:line="276" w:lineRule="auto"/>
        <w:ind w:left="0" w:firstLine="709"/>
        <w:contextualSpacing/>
        <w:jc w:val="both"/>
        <w:rPr>
          <w:sz w:val="28"/>
          <w:szCs w:val="28"/>
        </w:rPr>
      </w:pPr>
      <w:r w:rsidRPr="00717BE9">
        <w:rPr>
          <w:color w:val="000000"/>
          <w:sz w:val="28"/>
          <w:szCs w:val="28"/>
        </w:rPr>
        <w:t>работа турбинных регуляторов, препятствующих действию РЧВ в случае, если они не входят в состав САУМ (РД и положения РК);</w:t>
      </w:r>
    </w:p>
    <w:p w14:paraId="52022254" w14:textId="77777777" w:rsidR="00C445FC" w:rsidRPr="00717BE9" w:rsidRDefault="00C445FC" w:rsidP="00DD4408">
      <w:pPr>
        <w:numPr>
          <w:ilvl w:val="0"/>
          <w:numId w:val="78"/>
        </w:numPr>
        <w:tabs>
          <w:tab w:val="left" w:pos="1134"/>
        </w:tabs>
        <w:spacing w:line="276" w:lineRule="auto"/>
        <w:ind w:left="0" w:firstLine="709"/>
        <w:contextualSpacing/>
        <w:jc w:val="both"/>
        <w:rPr>
          <w:sz w:val="28"/>
          <w:szCs w:val="28"/>
        </w:rPr>
      </w:pPr>
      <w:r w:rsidRPr="00717BE9">
        <w:rPr>
          <w:sz w:val="28"/>
          <w:szCs w:val="28"/>
        </w:rPr>
        <w:t xml:space="preserve">работа генерирующего оборудования с установленными ограничителями мощности без наличия согласования соответствующих ограничений с </w:t>
      </w:r>
      <w:r w:rsidRPr="00717BE9">
        <w:rPr>
          <w:color w:val="000000"/>
          <w:sz w:val="28"/>
          <w:szCs w:val="28"/>
        </w:rPr>
        <w:t>АО «СО ЕЭС»</w:t>
      </w:r>
      <w:r w:rsidRPr="00717BE9">
        <w:rPr>
          <w:sz w:val="28"/>
          <w:szCs w:val="28"/>
        </w:rPr>
        <w:t>;</w:t>
      </w:r>
    </w:p>
    <w:p w14:paraId="36EBE4BB" w14:textId="77777777" w:rsidR="00C445FC" w:rsidRPr="00717BE9" w:rsidRDefault="00C445FC" w:rsidP="00DD4408">
      <w:pPr>
        <w:numPr>
          <w:ilvl w:val="0"/>
          <w:numId w:val="78"/>
        </w:numPr>
        <w:tabs>
          <w:tab w:val="left" w:pos="1134"/>
        </w:tabs>
        <w:spacing w:line="276" w:lineRule="auto"/>
        <w:ind w:left="0" w:firstLine="709"/>
        <w:contextualSpacing/>
        <w:jc w:val="both"/>
        <w:rPr>
          <w:sz w:val="28"/>
          <w:szCs w:val="28"/>
        </w:rPr>
      </w:pPr>
      <w:r w:rsidRPr="00717BE9">
        <w:rPr>
          <w:sz w:val="28"/>
          <w:szCs w:val="28"/>
        </w:rPr>
        <w:t>работа генерирующего оборудования в режиме скользящего давления при полностью открытых клапанах турбины при частичных нагрузках, за исключением ПТУ в составе ПГУ утилизационного типа;</w:t>
      </w:r>
    </w:p>
    <w:p w14:paraId="12B2A936" w14:textId="77777777" w:rsidR="00C445FC" w:rsidRPr="00717BE9" w:rsidRDefault="00C445FC" w:rsidP="00DD4408">
      <w:pPr>
        <w:numPr>
          <w:ilvl w:val="0"/>
          <w:numId w:val="78"/>
        </w:numPr>
        <w:tabs>
          <w:tab w:val="left" w:pos="1134"/>
        </w:tabs>
        <w:spacing w:line="276" w:lineRule="auto"/>
        <w:ind w:left="0" w:firstLine="709"/>
        <w:contextualSpacing/>
        <w:jc w:val="both"/>
        <w:rPr>
          <w:sz w:val="28"/>
          <w:szCs w:val="28"/>
        </w:rPr>
      </w:pPr>
      <w:r w:rsidRPr="00717BE9">
        <w:rPr>
          <w:sz w:val="28"/>
          <w:szCs w:val="28"/>
        </w:rPr>
        <w:t>работа генерирующего оборудования ТЭС с ограниченным диапазоном изменения активной мощности, величиной менее 5 % номинальной (необходима подача заявки не временное неучастие в ОПРЧ);</w:t>
      </w:r>
    </w:p>
    <w:p w14:paraId="6B1236D6" w14:textId="77777777" w:rsidR="00C445FC" w:rsidRPr="00717BE9" w:rsidRDefault="00C445FC" w:rsidP="00DD4408">
      <w:pPr>
        <w:numPr>
          <w:ilvl w:val="0"/>
          <w:numId w:val="78"/>
        </w:numPr>
        <w:tabs>
          <w:tab w:val="left" w:pos="1134"/>
        </w:tabs>
        <w:spacing w:line="276" w:lineRule="auto"/>
        <w:ind w:left="0" w:firstLine="709"/>
        <w:contextualSpacing/>
        <w:jc w:val="both"/>
        <w:rPr>
          <w:sz w:val="28"/>
          <w:szCs w:val="28"/>
        </w:rPr>
      </w:pPr>
      <w:r w:rsidRPr="00717BE9">
        <w:rPr>
          <w:sz w:val="28"/>
          <w:szCs w:val="28"/>
        </w:rPr>
        <w:t>работа генерирующего оборудования на резервном или аварийном топливе в случае его отличия от основного, если готовность к участию в ОПРЧ в таком режиме не подтверждена соответствующими контрольными испытаниями (необходима подача заявки не временное неучастие в ОПРЧ);</w:t>
      </w:r>
    </w:p>
    <w:p w14:paraId="34CE8EC1" w14:textId="77777777" w:rsidR="00C445FC" w:rsidRPr="00717BE9" w:rsidRDefault="00C445FC" w:rsidP="00DD4408">
      <w:pPr>
        <w:numPr>
          <w:ilvl w:val="0"/>
          <w:numId w:val="78"/>
        </w:numPr>
        <w:tabs>
          <w:tab w:val="left" w:pos="1134"/>
        </w:tabs>
        <w:spacing w:line="276" w:lineRule="auto"/>
        <w:ind w:left="0" w:firstLine="709"/>
        <w:contextualSpacing/>
        <w:jc w:val="both"/>
        <w:rPr>
          <w:rFonts w:eastAsiaTheme="majorEastAsia" w:cstheme="majorBidi"/>
          <w:b/>
          <w:bCs/>
          <w:szCs w:val="28"/>
        </w:rPr>
      </w:pPr>
      <w:r w:rsidRPr="00717BE9">
        <w:rPr>
          <w:sz w:val="28"/>
          <w:szCs w:val="28"/>
        </w:rPr>
        <w:t xml:space="preserve">работа генерирующего оборудования </w:t>
      </w:r>
      <w:r w:rsidRPr="00717BE9">
        <w:rPr>
          <w:color w:val="000000"/>
          <w:sz w:val="28"/>
          <w:szCs w:val="28"/>
        </w:rPr>
        <w:t>на период участия в ОПРЧ</w:t>
      </w:r>
      <w:r w:rsidRPr="00717BE9">
        <w:rPr>
          <w:sz w:val="28"/>
          <w:szCs w:val="28"/>
        </w:rPr>
        <w:t xml:space="preserve"> </w:t>
      </w:r>
      <w:r w:rsidRPr="00717BE9">
        <w:rPr>
          <w:sz w:val="28"/>
          <w:szCs w:val="28"/>
        </w:rPr>
        <w:br/>
        <w:t>с неполным составом вспомогательного оборудования, не обеспечивающим изменение нагрузки во всем заявленном регулировочном диапазоне.</w:t>
      </w:r>
    </w:p>
    <w:p w14:paraId="734741E0" w14:textId="77777777" w:rsidR="00C445FC" w:rsidRPr="00717BE9" w:rsidRDefault="00C445FC" w:rsidP="00C445FC">
      <w:pPr>
        <w:keepLines/>
        <w:spacing w:line="276" w:lineRule="auto"/>
        <w:ind w:firstLine="709"/>
        <w:jc w:val="both"/>
        <w:rPr>
          <w:sz w:val="28"/>
          <w:szCs w:val="28"/>
        </w:rPr>
        <w:sectPr w:rsidR="00C445FC" w:rsidRPr="00717BE9" w:rsidSect="00B366EA">
          <w:headerReference w:type="first" r:id="rId23"/>
          <w:type w:val="continuous"/>
          <w:pgSz w:w="11906" w:h="16838"/>
          <w:pgMar w:top="1134" w:right="566" w:bottom="1134" w:left="1134" w:header="708" w:footer="708" w:gutter="0"/>
          <w:cols w:space="708"/>
          <w:titlePg/>
          <w:docGrid w:linePitch="360"/>
        </w:sectPr>
      </w:pPr>
    </w:p>
    <w:p w14:paraId="0FB71E52" w14:textId="77777777" w:rsidR="00C445FC" w:rsidRPr="00717BE9" w:rsidRDefault="00C445FC" w:rsidP="00C445FC">
      <w:pPr>
        <w:keepNext/>
        <w:keepLines/>
        <w:spacing w:before="240" w:after="120" w:line="276" w:lineRule="auto"/>
        <w:ind w:firstLine="7655"/>
        <w:jc w:val="center"/>
        <w:outlineLvl w:val="0"/>
        <w:rPr>
          <w:rFonts w:eastAsiaTheme="minorHAnsi"/>
          <w:bCs/>
          <w:sz w:val="28"/>
        </w:rPr>
      </w:pPr>
      <w:bookmarkStart w:id="151" w:name="_Toc121221347"/>
      <w:r w:rsidRPr="00717BE9">
        <w:rPr>
          <w:rFonts w:eastAsiaTheme="minorHAnsi" w:cstheme="minorBidi"/>
          <w:b/>
          <w:sz w:val="28"/>
          <w:szCs w:val="28"/>
          <w:lang w:eastAsia="en-US"/>
        </w:rPr>
        <w:t>Приложение Б</w:t>
      </w:r>
      <w:r w:rsidRPr="00717BE9">
        <w:rPr>
          <w:rFonts w:eastAsiaTheme="minorHAnsi"/>
          <w:b/>
          <w:sz w:val="28"/>
        </w:rPr>
        <w:br/>
        <w:t>Перечни регистрируемых и архивируемых</w:t>
      </w:r>
      <w:r w:rsidRPr="00717BE9">
        <w:rPr>
          <w:rFonts w:eastAsiaTheme="minorHAnsi"/>
          <w:b/>
          <w:sz w:val="28"/>
        </w:rPr>
        <w:br/>
        <w:t>технологических параметров генерирующего оборудования ТЭС</w:t>
      </w:r>
      <w:bookmarkEnd w:id="151"/>
    </w:p>
    <w:p w14:paraId="7F12F1A6" w14:textId="77777777" w:rsidR="00C445FC" w:rsidRPr="00717BE9" w:rsidRDefault="00C445FC" w:rsidP="00C445FC">
      <w:pPr>
        <w:tabs>
          <w:tab w:val="left" w:pos="1276"/>
        </w:tabs>
        <w:spacing w:line="276" w:lineRule="auto"/>
        <w:ind w:firstLine="709"/>
        <w:jc w:val="both"/>
        <w:rPr>
          <w:sz w:val="28"/>
          <w:szCs w:val="28"/>
        </w:rPr>
      </w:pPr>
      <w:r w:rsidRPr="00717BE9">
        <w:rPr>
          <w:sz w:val="28"/>
          <w:szCs w:val="28"/>
        </w:rPr>
        <w:t>Б.1.</w:t>
      </w:r>
      <w:r w:rsidRPr="00717BE9">
        <w:rPr>
          <w:sz w:val="28"/>
          <w:szCs w:val="28"/>
        </w:rPr>
        <w:tab/>
        <w:t>В настоящем приложении в таблицах Б.1 – Б.7 приведены перечни регистрируемых и архивируемых технологических параметров в зависимости от типа генерирующего оборудования ТЭС.</w:t>
      </w:r>
    </w:p>
    <w:p w14:paraId="14CD608C" w14:textId="77777777" w:rsidR="00C445FC" w:rsidRPr="00717BE9" w:rsidRDefault="00C445FC" w:rsidP="00C445FC">
      <w:pPr>
        <w:tabs>
          <w:tab w:val="left" w:pos="1276"/>
        </w:tabs>
        <w:spacing w:line="276" w:lineRule="auto"/>
        <w:ind w:firstLine="709"/>
        <w:jc w:val="both"/>
        <w:rPr>
          <w:sz w:val="28"/>
          <w:szCs w:val="28"/>
        </w:rPr>
      </w:pPr>
      <w:r w:rsidRPr="00717BE9">
        <w:rPr>
          <w:sz w:val="28"/>
          <w:szCs w:val="28"/>
        </w:rPr>
        <w:t>Б.2.</w:t>
      </w:r>
      <w:r w:rsidRPr="00717BE9">
        <w:rPr>
          <w:sz w:val="28"/>
          <w:szCs w:val="28"/>
        </w:rPr>
        <w:tab/>
        <w:t>Технологические параметры, относящиеся к обязательной категории, являются обязательными для регистрации и архивирования как при проведении контрольных испытаний, так и вовремя эксплуатации для целей мониторинга участия генерирующего оборудования ТЭС в ОПРЧ.</w:t>
      </w:r>
    </w:p>
    <w:p w14:paraId="25FD9C6C" w14:textId="77777777" w:rsidR="00C445FC" w:rsidRPr="00717BE9" w:rsidRDefault="00C445FC" w:rsidP="00C445FC">
      <w:pPr>
        <w:tabs>
          <w:tab w:val="left" w:pos="1276"/>
        </w:tabs>
        <w:spacing w:line="276" w:lineRule="auto"/>
        <w:ind w:firstLine="709"/>
        <w:jc w:val="both"/>
        <w:rPr>
          <w:sz w:val="28"/>
          <w:szCs w:val="28"/>
        </w:rPr>
      </w:pPr>
      <w:r w:rsidRPr="00717BE9">
        <w:rPr>
          <w:sz w:val="28"/>
          <w:szCs w:val="28"/>
        </w:rPr>
        <w:t>Б.3.</w:t>
      </w:r>
      <w:r w:rsidRPr="00717BE9">
        <w:rPr>
          <w:sz w:val="28"/>
          <w:szCs w:val="28"/>
        </w:rPr>
        <w:tab/>
        <w:t>Технологические параметры, относящиеся к дополнительной категории, должны регистрироваться и архивироваться при наличии АСУ ТП на базе ПТК.</w:t>
      </w:r>
    </w:p>
    <w:p w14:paraId="0D66B29B" w14:textId="77777777" w:rsidR="00C445FC" w:rsidRPr="00717BE9" w:rsidRDefault="00C445FC" w:rsidP="00C445FC">
      <w:pPr>
        <w:tabs>
          <w:tab w:val="left" w:pos="1276"/>
        </w:tabs>
        <w:spacing w:line="276" w:lineRule="auto"/>
        <w:ind w:firstLine="709"/>
        <w:jc w:val="both"/>
        <w:rPr>
          <w:sz w:val="28"/>
          <w:szCs w:val="28"/>
        </w:rPr>
      </w:pPr>
      <w:r w:rsidRPr="00717BE9">
        <w:rPr>
          <w:sz w:val="28"/>
          <w:szCs w:val="28"/>
        </w:rPr>
        <w:t xml:space="preserve">Б.4.   Технологические параметры одной группы должны быть представлены на одном графике совместно. В таблице Б.1 римскими цифрами отмечены группы для опытов согласно пункту 6.2.2 настоящих Методических указаний. </w:t>
      </w:r>
    </w:p>
    <w:p w14:paraId="37DE8FD8" w14:textId="77777777" w:rsidR="00C445FC" w:rsidRPr="00717BE9" w:rsidRDefault="00C445FC" w:rsidP="00C445FC">
      <w:pPr>
        <w:tabs>
          <w:tab w:val="left" w:pos="1276"/>
        </w:tabs>
        <w:spacing w:line="276" w:lineRule="auto"/>
        <w:ind w:firstLine="709"/>
        <w:jc w:val="right"/>
      </w:pPr>
      <w:r w:rsidRPr="00717BE9">
        <w:t>Таблица Б.1</w:t>
      </w:r>
    </w:p>
    <w:p w14:paraId="70411966" w14:textId="77777777" w:rsidR="00C445FC" w:rsidRPr="00717BE9" w:rsidRDefault="00C445FC" w:rsidP="00C445FC">
      <w:pPr>
        <w:tabs>
          <w:tab w:val="left" w:pos="1276"/>
        </w:tabs>
        <w:spacing w:line="276" w:lineRule="auto"/>
        <w:ind w:firstLine="709"/>
        <w:jc w:val="both"/>
      </w:pPr>
      <w:r w:rsidRPr="00717BE9">
        <w:t>Перечень регистрируемых и архивируемых параметров для ПСУ блочной компоновки</w:t>
      </w:r>
    </w:p>
    <w:tbl>
      <w:tblPr>
        <w:tblW w:w="10223" w:type="dxa"/>
        <w:tblInd w:w="91" w:type="dxa"/>
        <w:tblLayout w:type="fixed"/>
        <w:tblLook w:val="04A0" w:firstRow="1" w:lastRow="0" w:firstColumn="1" w:lastColumn="0" w:noHBand="0" w:noVBand="1"/>
      </w:tblPr>
      <w:tblGrid>
        <w:gridCol w:w="613"/>
        <w:gridCol w:w="6099"/>
        <w:gridCol w:w="1841"/>
        <w:gridCol w:w="1670"/>
      </w:tblGrid>
      <w:tr w:rsidR="00C445FC" w:rsidRPr="00717BE9" w14:paraId="100AAA73" w14:textId="77777777" w:rsidTr="00B366EA">
        <w:trPr>
          <w:trHeight w:val="569"/>
          <w:tblHeader/>
        </w:trPr>
        <w:tc>
          <w:tcPr>
            <w:tcW w:w="6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784649" w14:textId="77777777" w:rsidR="00C445FC" w:rsidRPr="00717BE9" w:rsidRDefault="00C445FC" w:rsidP="00B366EA">
            <w:pPr>
              <w:jc w:val="center"/>
              <w:rPr>
                <w:b/>
                <w:bCs/>
                <w:color w:val="000000"/>
                <w:sz w:val="20"/>
                <w:szCs w:val="20"/>
              </w:rPr>
            </w:pPr>
            <w:r w:rsidRPr="00717BE9">
              <w:rPr>
                <w:b/>
                <w:bCs/>
                <w:color w:val="000000"/>
                <w:sz w:val="20"/>
                <w:szCs w:val="20"/>
              </w:rPr>
              <w:t>№ п/п</w:t>
            </w:r>
          </w:p>
        </w:tc>
        <w:tc>
          <w:tcPr>
            <w:tcW w:w="6099" w:type="dxa"/>
            <w:tcBorders>
              <w:top w:val="single" w:sz="4" w:space="0" w:color="auto"/>
              <w:left w:val="single" w:sz="4" w:space="0" w:color="auto"/>
              <w:bottom w:val="single" w:sz="4" w:space="0" w:color="auto"/>
              <w:right w:val="single" w:sz="4" w:space="0" w:color="auto"/>
            </w:tcBorders>
            <w:shd w:val="clear" w:color="auto" w:fill="auto"/>
            <w:vAlign w:val="center"/>
          </w:tcPr>
          <w:p w14:paraId="7D2D051B" w14:textId="77777777" w:rsidR="00C445FC" w:rsidRPr="00717BE9" w:rsidRDefault="00C445FC" w:rsidP="00B366EA">
            <w:pPr>
              <w:jc w:val="center"/>
              <w:rPr>
                <w:b/>
                <w:bCs/>
                <w:color w:val="000000"/>
                <w:sz w:val="20"/>
                <w:szCs w:val="20"/>
              </w:rPr>
            </w:pPr>
            <w:r w:rsidRPr="00717BE9">
              <w:rPr>
                <w:b/>
                <w:bCs/>
                <w:color w:val="000000"/>
                <w:sz w:val="20"/>
                <w:szCs w:val="20"/>
              </w:rPr>
              <w:t>Наименование технологического параметра</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29CB8E" w14:textId="77777777" w:rsidR="00C445FC" w:rsidRPr="00717BE9" w:rsidRDefault="00C445FC" w:rsidP="00B366EA">
            <w:pPr>
              <w:ind w:left="-108"/>
              <w:jc w:val="center"/>
              <w:rPr>
                <w:b/>
                <w:bCs/>
                <w:color w:val="000000"/>
                <w:sz w:val="20"/>
                <w:szCs w:val="20"/>
              </w:rPr>
            </w:pPr>
            <w:r w:rsidRPr="00717BE9">
              <w:rPr>
                <w:b/>
                <w:bCs/>
                <w:color w:val="000000"/>
                <w:sz w:val="20"/>
                <w:szCs w:val="20"/>
              </w:rPr>
              <w:t>Категория</w:t>
            </w:r>
            <w:r w:rsidRPr="00717BE9">
              <w:rPr>
                <w:b/>
                <w:bCs/>
                <w:color w:val="000000"/>
                <w:sz w:val="20"/>
                <w:szCs w:val="20"/>
              </w:rPr>
              <w:br/>
              <w:t>параметра</w:t>
            </w:r>
          </w:p>
        </w:tc>
        <w:tc>
          <w:tcPr>
            <w:tcW w:w="1670" w:type="dxa"/>
            <w:tcBorders>
              <w:top w:val="single" w:sz="4" w:space="0" w:color="auto"/>
              <w:left w:val="nil"/>
              <w:bottom w:val="single" w:sz="4" w:space="0" w:color="auto"/>
              <w:right w:val="single" w:sz="4" w:space="0" w:color="auto"/>
            </w:tcBorders>
            <w:shd w:val="clear" w:color="auto" w:fill="auto"/>
            <w:vAlign w:val="center"/>
            <w:hideMark/>
          </w:tcPr>
          <w:p w14:paraId="3572CC0C" w14:textId="77777777" w:rsidR="00C445FC" w:rsidRPr="00717BE9" w:rsidRDefault="00C445FC" w:rsidP="00B366EA">
            <w:pPr>
              <w:ind w:left="-108"/>
              <w:jc w:val="center"/>
              <w:rPr>
                <w:b/>
                <w:bCs/>
                <w:color w:val="000000"/>
                <w:sz w:val="20"/>
                <w:szCs w:val="20"/>
              </w:rPr>
            </w:pPr>
            <w:r w:rsidRPr="00717BE9">
              <w:rPr>
                <w:b/>
                <w:bCs/>
                <w:color w:val="000000"/>
                <w:sz w:val="20"/>
                <w:szCs w:val="20"/>
              </w:rPr>
              <w:t>Группа графиков</w:t>
            </w:r>
            <w:r w:rsidRPr="00717BE9">
              <w:rPr>
                <w:b/>
                <w:bCs/>
                <w:color w:val="000000"/>
                <w:sz w:val="20"/>
                <w:szCs w:val="20"/>
                <w:vertAlign w:val="superscript"/>
              </w:rPr>
              <w:footnoteReference w:id="1"/>
            </w:r>
          </w:p>
        </w:tc>
      </w:tr>
      <w:tr w:rsidR="00C445FC" w:rsidRPr="00717BE9" w14:paraId="68F85907" w14:textId="77777777" w:rsidTr="00B366EA">
        <w:trPr>
          <w:trHeight w:val="255"/>
          <w:tblHeader/>
        </w:trPr>
        <w:tc>
          <w:tcPr>
            <w:tcW w:w="6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39B933" w14:textId="77777777" w:rsidR="00C445FC" w:rsidRPr="00717BE9" w:rsidRDefault="00C445FC" w:rsidP="00B366EA">
            <w:pPr>
              <w:spacing w:before="60"/>
              <w:jc w:val="center"/>
              <w:rPr>
                <w:color w:val="000000"/>
                <w:sz w:val="20"/>
                <w:szCs w:val="20"/>
                <w:lang w:val="en-US"/>
              </w:rPr>
            </w:pPr>
            <w:r w:rsidRPr="00717BE9">
              <w:rPr>
                <w:color w:val="000000"/>
                <w:sz w:val="20"/>
                <w:szCs w:val="20"/>
                <w:lang w:val="en-US"/>
              </w:rPr>
              <w:t>1</w:t>
            </w:r>
          </w:p>
        </w:tc>
        <w:tc>
          <w:tcPr>
            <w:tcW w:w="6099" w:type="dxa"/>
            <w:tcBorders>
              <w:top w:val="single" w:sz="4" w:space="0" w:color="auto"/>
              <w:left w:val="single" w:sz="4" w:space="0" w:color="auto"/>
              <w:bottom w:val="single" w:sz="4" w:space="0" w:color="auto"/>
              <w:right w:val="single" w:sz="4" w:space="0" w:color="auto"/>
            </w:tcBorders>
            <w:shd w:val="clear" w:color="auto" w:fill="auto"/>
            <w:vAlign w:val="center"/>
          </w:tcPr>
          <w:p w14:paraId="35828E94" w14:textId="77777777" w:rsidR="00C445FC" w:rsidRPr="00717BE9" w:rsidRDefault="00C445FC" w:rsidP="00B366EA">
            <w:pPr>
              <w:spacing w:before="60"/>
              <w:jc w:val="center"/>
              <w:rPr>
                <w:color w:val="000000"/>
                <w:sz w:val="20"/>
                <w:szCs w:val="20"/>
              </w:rPr>
            </w:pPr>
            <w:r w:rsidRPr="00717BE9">
              <w:rPr>
                <w:color w:val="000000"/>
                <w:sz w:val="20"/>
                <w:szCs w:val="20"/>
              </w:rPr>
              <w:t>2</w:t>
            </w:r>
          </w:p>
        </w:tc>
        <w:tc>
          <w:tcPr>
            <w:tcW w:w="1841" w:type="dxa"/>
            <w:tcBorders>
              <w:top w:val="nil"/>
              <w:left w:val="nil"/>
              <w:bottom w:val="single" w:sz="4" w:space="0" w:color="auto"/>
              <w:right w:val="single" w:sz="4" w:space="0" w:color="auto"/>
            </w:tcBorders>
            <w:shd w:val="clear" w:color="auto" w:fill="auto"/>
            <w:vAlign w:val="center"/>
            <w:hideMark/>
          </w:tcPr>
          <w:p w14:paraId="6CA48E51" w14:textId="77777777" w:rsidR="00C445FC" w:rsidRPr="00717BE9" w:rsidRDefault="00C445FC" w:rsidP="00B366EA">
            <w:pPr>
              <w:ind w:left="-108"/>
              <w:jc w:val="center"/>
              <w:rPr>
                <w:color w:val="000000"/>
                <w:sz w:val="20"/>
                <w:szCs w:val="20"/>
              </w:rPr>
            </w:pPr>
            <w:r w:rsidRPr="00717BE9">
              <w:rPr>
                <w:color w:val="000000"/>
                <w:sz w:val="20"/>
                <w:szCs w:val="20"/>
              </w:rPr>
              <w:t>3</w:t>
            </w:r>
          </w:p>
        </w:tc>
        <w:tc>
          <w:tcPr>
            <w:tcW w:w="1670" w:type="dxa"/>
            <w:tcBorders>
              <w:top w:val="nil"/>
              <w:left w:val="nil"/>
              <w:bottom w:val="single" w:sz="4" w:space="0" w:color="auto"/>
              <w:right w:val="single" w:sz="4" w:space="0" w:color="auto"/>
            </w:tcBorders>
            <w:shd w:val="clear" w:color="auto" w:fill="auto"/>
            <w:vAlign w:val="center"/>
            <w:hideMark/>
          </w:tcPr>
          <w:p w14:paraId="7FF4AF5C" w14:textId="77777777" w:rsidR="00C445FC" w:rsidRPr="00717BE9" w:rsidRDefault="00C445FC" w:rsidP="00B366EA">
            <w:pPr>
              <w:ind w:left="-108"/>
              <w:jc w:val="center"/>
              <w:rPr>
                <w:color w:val="000000"/>
                <w:sz w:val="20"/>
                <w:szCs w:val="20"/>
              </w:rPr>
            </w:pPr>
            <w:r w:rsidRPr="00717BE9">
              <w:rPr>
                <w:color w:val="000000"/>
                <w:sz w:val="20"/>
                <w:szCs w:val="20"/>
              </w:rPr>
              <w:t>4</w:t>
            </w:r>
          </w:p>
        </w:tc>
      </w:tr>
      <w:tr w:rsidR="00C445FC" w:rsidRPr="00717BE9" w14:paraId="73097A86" w14:textId="77777777" w:rsidTr="00B366EA">
        <w:trPr>
          <w:trHeight w:val="255"/>
        </w:trPr>
        <w:tc>
          <w:tcPr>
            <w:tcW w:w="613" w:type="dxa"/>
            <w:tcBorders>
              <w:top w:val="single" w:sz="4" w:space="0" w:color="auto"/>
              <w:left w:val="single" w:sz="4" w:space="0" w:color="auto"/>
              <w:bottom w:val="single" w:sz="4" w:space="0" w:color="auto"/>
              <w:right w:val="single" w:sz="4" w:space="0" w:color="auto"/>
            </w:tcBorders>
            <w:shd w:val="clear" w:color="auto" w:fill="auto"/>
            <w:hideMark/>
          </w:tcPr>
          <w:p w14:paraId="1A7C3E15" w14:textId="77777777" w:rsidR="00C445FC" w:rsidRPr="00717BE9" w:rsidRDefault="00C445FC" w:rsidP="00B366EA">
            <w:pPr>
              <w:spacing w:before="60"/>
              <w:jc w:val="center"/>
              <w:rPr>
                <w:color w:val="000000"/>
                <w:sz w:val="20"/>
                <w:szCs w:val="20"/>
              </w:rPr>
            </w:pPr>
            <w:r w:rsidRPr="00717BE9">
              <w:rPr>
                <w:color w:val="000000"/>
                <w:sz w:val="20"/>
                <w:szCs w:val="20"/>
              </w:rPr>
              <w:t>1</w:t>
            </w:r>
          </w:p>
        </w:tc>
        <w:tc>
          <w:tcPr>
            <w:tcW w:w="6099" w:type="dxa"/>
            <w:tcBorders>
              <w:top w:val="single" w:sz="4" w:space="0" w:color="auto"/>
              <w:left w:val="single" w:sz="4" w:space="0" w:color="auto"/>
              <w:bottom w:val="single" w:sz="4" w:space="0" w:color="auto"/>
              <w:right w:val="single" w:sz="4" w:space="0" w:color="auto"/>
            </w:tcBorders>
            <w:shd w:val="clear" w:color="auto" w:fill="auto"/>
            <w:hideMark/>
          </w:tcPr>
          <w:p w14:paraId="2B666B9F" w14:textId="77777777" w:rsidR="00C445FC" w:rsidRPr="00717BE9" w:rsidRDefault="00C445FC" w:rsidP="00B366EA">
            <w:pPr>
              <w:spacing w:before="60"/>
              <w:rPr>
                <w:color w:val="000000"/>
                <w:sz w:val="20"/>
                <w:szCs w:val="20"/>
              </w:rPr>
            </w:pPr>
            <w:r w:rsidRPr="00717BE9">
              <w:rPr>
                <w:color w:val="000000"/>
                <w:sz w:val="20"/>
                <w:szCs w:val="20"/>
              </w:rPr>
              <w:t>Фактическая активная мощность турбогенератора</w:t>
            </w:r>
          </w:p>
        </w:tc>
        <w:tc>
          <w:tcPr>
            <w:tcW w:w="1841" w:type="dxa"/>
            <w:tcBorders>
              <w:top w:val="nil"/>
              <w:left w:val="nil"/>
              <w:bottom w:val="single" w:sz="4" w:space="0" w:color="auto"/>
              <w:right w:val="single" w:sz="4" w:space="0" w:color="auto"/>
            </w:tcBorders>
            <w:shd w:val="clear" w:color="auto" w:fill="auto"/>
            <w:hideMark/>
          </w:tcPr>
          <w:p w14:paraId="133B6AE3" w14:textId="77777777" w:rsidR="00C445FC" w:rsidRPr="00717BE9" w:rsidRDefault="00C445FC" w:rsidP="00B366EA">
            <w:pPr>
              <w:ind w:left="-108"/>
              <w:jc w:val="center"/>
              <w:rPr>
                <w:color w:val="000000"/>
                <w:sz w:val="20"/>
                <w:szCs w:val="20"/>
              </w:rPr>
            </w:pPr>
            <w:r w:rsidRPr="00717BE9">
              <w:rPr>
                <w:color w:val="000000"/>
                <w:sz w:val="20"/>
                <w:szCs w:val="20"/>
              </w:rPr>
              <w:t>Обязательный</w:t>
            </w:r>
          </w:p>
        </w:tc>
        <w:tc>
          <w:tcPr>
            <w:tcW w:w="1670" w:type="dxa"/>
            <w:tcBorders>
              <w:top w:val="nil"/>
              <w:left w:val="nil"/>
              <w:bottom w:val="single" w:sz="4" w:space="0" w:color="auto"/>
              <w:right w:val="single" w:sz="4" w:space="0" w:color="auto"/>
            </w:tcBorders>
            <w:shd w:val="clear" w:color="auto" w:fill="auto"/>
            <w:vAlign w:val="center"/>
            <w:hideMark/>
          </w:tcPr>
          <w:p w14:paraId="69803BD0" w14:textId="77777777" w:rsidR="00C445FC" w:rsidRPr="00717BE9" w:rsidRDefault="00C445FC" w:rsidP="00B366EA">
            <w:pPr>
              <w:ind w:left="-108"/>
              <w:jc w:val="center"/>
              <w:rPr>
                <w:color w:val="000000"/>
                <w:sz w:val="20"/>
                <w:szCs w:val="20"/>
              </w:rPr>
            </w:pPr>
            <w:r w:rsidRPr="00717BE9">
              <w:rPr>
                <w:color w:val="000000"/>
                <w:sz w:val="20"/>
                <w:szCs w:val="20"/>
                <w:lang w:val="en-US"/>
              </w:rPr>
              <w:t>I</w:t>
            </w:r>
            <w:r w:rsidRPr="00717BE9">
              <w:rPr>
                <w:color w:val="000000"/>
                <w:sz w:val="20"/>
                <w:szCs w:val="20"/>
              </w:rPr>
              <w:t>–</w:t>
            </w:r>
            <w:r w:rsidRPr="00717BE9">
              <w:rPr>
                <w:color w:val="000000"/>
                <w:sz w:val="20"/>
                <w:szCs w:val="20"/>
                <w:lang w:val="en-US"/>
              </w:rPr>
              <w:t>VI</w:t>
            </w:r>
            <w:r w:rsidRPr="00717BE9">
              <w:rPr>
                <w:color w:val="000000"/>
                <w:sz w:val="20"/>
                <w:szCs w:val="20"/>
              </w:rPr>
              <w:t xml:space="preserve">, </w:t>
            </w:r>
          </w:p>
          <w:p w14:paraId="778380FD" w14:textId="77777777" w:rsidR="00C445FC" w:rsidRPr="00717BE9" w:rsidRDefault="00C445FC" w:rsidP="00B366EA">
            <w:pPr>
              <w:ind w:left="-108"/>
              <w:jc w:val="center"/>
              <w:rPr>
                <w:color w:val="000000"/>
                <w:sz w:val="20"/>
                <w:szCs w:val="20"/>
              </w:rPr>
            </w:pPr>
            <w:r w:rsidRPr="00717BE9">
              <w:rPr>
                <w:color w:val="000000"/>
                <w:sz w:val="20"/>
                <w:szCs w:val="20"/>
              </w:rPr>
              <w:t xml:space="preserve">для </w:t>
            </w:r>
          </w:p>
          <w:p w14:paraId="0AF84F5E" w14:textId="77777777" w:rsidR="00C445FC" w:rsidRPr="00717BE9" w:rsidRDefault="00C445FC" w:rsidP="00B366EA">
            <w:pPr>
              <w:ind w:left="-108"/>
              <w:jc w:val="center"/>
              <w:rPr>
                <w:color w:val="000000"/>
                <w:sz w:val="20"/>
                <w:szCs w:val="20"/>
              </w:rPr>
            </w:pPr>
            <w:r w:rsidRPr="00717BE9">
              <w:rPr>
                <w:color w:val="000000"/>
                <w:sz w:val="20"/>
                <w:szCs w:val="20"/>
              </w:rPr>
              <w:t>пункта 6.2.3</w:t>
            </w:r>
            <w:r w:rsidRPr="00717BE9">
              <w:rPr>
                <w:color w:val="000000"/>
                <w:sz w:val="20"/>
                <w:szCs w:val="20"/>
                <w:vertAlign w:val="superscript"/>
              </w:rPr>
              <w:footnoteReference w:id="2"/>
            </w:r>
            <w:r w:rsidRPr="00717BE9">
              <w:rPr>
                <w:color w:val="000000"/>
                <w:sz w:val="20"/>
                <w:szCs w:val="20"/>
              </w:rPr>
              <w:t xml:space="preserve"> и пункта 6.2.4</w:t>
            </w:r>
          </w:p>
        </w:tc>
      </w:tr>
      <w:tr w:rsidR="00C445FC" w:rsidRPr="00717BE9" w14:paraId="731EDE48" w14:textId="77777777" w:rsidTr="00B366EA">
        <w:trPr>
          <w:trHeight w:val="255"/>
        </w:trPr>
        <w:tc>
          <w:tcPr>
            <w:tcW w:w="613" w:type="dxa"/>
            <w:tcBorders>
              <w:top w:val="single" w:sz="4" w:space="0" w:color="auto"/>
              <w:left w:val="single" w:sz="4" w:space="0" w:color="auto"/>
              <w:bottom w:val="single" w:sz="4" w:space="0" w:color="auto"/>
              <w:right w:val="single" w:sz="4" w:space="0" w:color="auto"/>
            </w:tcBorders>
            <w:shd w:val="clear" w:color="auto" w:fill="auto"/>
          </w:tcPr>
          <w:p w14:paraId="4DAE5B6B" w14:textId="77777777" w:rsidR="00C445FC" w:rsidRPr="00717BE9" w:rsidRDefault="00C445FC" w:rsidP="00B366EA">
            <w:pPr>
              <w:spacing w:before="60"/>
              <w:jc w:val="center"/>
              <w:rPr>
                <w:color w:val="000000"/>
                <w:sz w:val="20"/>
                <w:szCs w:val="20"/>
              </w:rPr>
            </w:pPr>
            <w:r w:rsidRPr="00717BE9">
              <w:rPr>
                <w:color w:val="000000"/>
                <w:sz w:val="20"/>
                <w:szCs w:val="20"/>
              </w:rPr>
              <w:t>2</w:t>
            </w:r>
          </w:p>
        </w:tc>
        <w:tc>
          <w:tcPr>
            <w:tcW w:w="6099" w:type="dxa"/>
            <w:tcBorders>
              <w:top w:val="single" w:sz="4" w:space="0" w:color="auto"/>
              <w:left w:val="single" w:sz="4" w:space="0" w:color="auto"/>
              <w:bottom w:val="single" w:sz="4" w:space="0" w:color="auto"/>
              <w:right w:val="single" w:sz="4" w:space="0" w:color="auto"/>
            </w:tcBorders>
            <w:shd w:val="clear" w:color="auto" w:fill="auto"/>
          </w:tcPr>
          <w:p w14:paraId="34F5F1B6" w14:textId="77777777" w:rsidR="00C445FC" w:rsidRPr="00717BE9" w:rsidRDefault="00C445FC" w:rsidP="00B366EA">
            <w:pPr>
              <w:spacing w:before="60"/>
              <w:rPr>
                <w:color w:val="000000"/>
                <w:sz w:val="20"/>
                <w:szCs w:val="20"/>
              </w:rPr>
            </w:pPr>
            <w:r w:rsidRPr="00717BE9">
              <w:rPr>
                <w:color w:val="000000"/>
                <w:sz w:val="20"/>
                <w:szCs w:val="20"/>
              </w:rPr>
              <w:t>Частота вращения ротора ПТУ (для электронных систем регулирования)</w:t>
            </w:r>
          </w:p>
        </w:tc>
        <w:tc>
          <w:tcPr>
            <w:tcW w:w="1841" w:type="dxa"/>
            <w:tcBorders>
              <w:top w:val="nil"/>
              <w:left w:val="nil"/>
              <w:bottom w:val="single" w:sz="4" w:space="0" w:color="auto"/>
              <w:right w:val="single" w:sz="4" w:space="0" w:color="auto"/>
            </w:tcBorders>
            <w:shd w:val="clear" w:color="auto" w:fill="auto"/>
          </w:tcPr>
          <w:p w14:paraId="5A46A4CA" w14:textId="77777777" w:rsidR="00C445FC" w:rsidRPr="00717BE9" w:rsidRDefault="00C445FC" w:rsidP="00B366EA">
            <w:pPr>
              <w:ind w:left="-108"/>
              <w:jc w:val="center"/>
              <w:rPr>
                <w:color w:val="000000"/>
                <w:sz w:val="20"/>
                <w:szCs w:val="20"/>
              </w:rPr>
            </w:pPr>
            <w:r w:rsidRPr="00717BE9">
              <w:rPr>
                <w:color w:val="000000"/>
                <w:sz w:val="20"/>
                <w:szCs w:val="20"/>
              </w:rPr>
              <w:t>Обязательный</w:t>
            </w:r>
          </w:p>
        </w:tc>
        <w:tc>
          <w:tcPr>
            <w:tcW w:w="1670" w:type="dxa"/>
            <w:tcBorders>
              <w:top w:val="nil"/>
              <w:left w:val="nil"/>
              <w:bottom w:val="single" w:sz="4" w:space="0" w:color="auto"/>
              <w:right w:val="single" w:sz="4" w:space="0" w:color="auto"/>
            </w:tcBorders>
            <w:shd w:val="clear" w:color="auto" w:fill="auto"/>
            <w:vAlign w:val="center"/>
          </w:tcPr>
          <w:p w14:paraId="632CB2C5" w14:textId="77777777" w:rsidR="00C445FC" w:rsidRPr="00717BE9" w:rsidRDefault="00C445FC" w:rsidP="00B366EA">
            <w:pPr>
              <w:ind w:left="-108"/>
              <w:jc w:val="center"/>
              <w:rPr>
                <w:color w:val="000000"/>
                <w:sz w:val="20"/>
                <w:szCs w:val="20"/>
              </w:rPr>
            </w:pPr>
            <w:r w:rsidRPr="00717BE9">
              <w:rPr>
                <w:color w:val="000000"/>
                <w:sz w:val="20"/>
                <w:szCs w:val="20"/>
                <w:lang w:val="en-US"/>
              </w:rPr>
              <w:t>I</w:t>
            </w:r>
            <w:r w:rsidRPr="00717BE9">
              <w:rPr>
                <w:color w:val="000000"/>
                <w:sz w:val="20"/>
                <w:szCs w:val="20"/>
              </w:rPr>
              <w:t>,</w:t>
            </w:r>
          </w:p>
          <w:p w14:paraId="44D32428" w14:textId="77777777" w:rsidR="00C445FC" w:rsidRPr="00717BE9" w:rsidRDefault="00C445FC" w:rsidP="00B366EA">
            <w:pPr>
              <w:ind w:left="-108"/>
              <w:jc w:val="center"/>
              <w:rPr>
                <w:color w:val="000000"/>
                <w:sz w:val="20"/>
                <w:szCs w:val="20"/>
              </w:rPr>
            </w:pPr>
            <w:r w:rsidRPr="00717BE9">
              <w:rPr>
                <w:color w:val="000000"/>
                <w:sz w:val="20"/>
                <w:szCs w:val="20"/>
              </w:rPr>
              <w:t>пункта 6.2.3 и пункта 6.2.4</w:t>
            </w:r>
          </w:p>
        </w:tc>
      </w:tr>
      <w:tr w:rsidR="00C445FC" w:rsidRPr="00717BE9" w14:paraId="4D16833F" w14:textId="77777777" w:rsidTr="00B366EA">
        <w:trPr>
          <w:trHeight w:val="255"/>
        </w:trPr>
        <w:tc>
          <w:tcPr>
            <w:tcW w:w="613" w:type="dxa"/>
            <w:tcBorders>
              <w:top w:val="single" w:sz="4" w:space="0" w:color="auto"/>
              <w:left w:val="single" w:sz="4" w:space="0" w:color="auto"/>
              <w:bottom w:val="single" w:sz="4" w:space="0" w:color="auto"/>
              <w:right w:val="single" w:sz="4" w:space="0" w:color="auto"/>
            </w:tcBorders>
            <w:shd w:val="clear" w:color="auto" w:fill="auto"/>
          </w:tcPr>
          <w:p w14:paraId="02426280" w14:textId="77777777" w:rsidR="00C445FC" w:rsidRPr="00717BE9" w:rsidRDefault="00C445FC" w:rsidP="00B366EA">
            <w:pPr>
              <w:spacing w:before="60"/>
              <w:jc w:val="center"/>
              <w:rPr>
                <w:color w:val="000000"/>
                <w:sz w:val="20"/>
                <w:szCs w:val="20"/>
              </w:rPr>
            </w:pPr>
            <w:r w:rsidRPr="00717BE9">
              <w:rPr>
                <w:color w:val="000000"/>
                <w:sz w:val="20"/>
                <w:szCs w:val="20"/>
              </w:rPr>
              <w:t>3</w:t>
            </w:r>
          </w:p>
        </w:tc>
        <w:tc>
          <w:tcPr>
            <w:tcW w:w="6099" w:type="dxa"/>
            <w:tcBorders>
              <w:top w:val="single" w:sz="4" w:space="0" w:color="auto"/>
              <w:left w:val="single" w:sz="4" w:space="0" w:color="auto"/>
              <w:bottom w:val="single" w:sz="4" w:space="0" w:color="auto"/>
              <w:right w:val="single" w:sz="4" w:space="0" w:color="auto"/>
            </w:tcBorders>
            <w:shd w:val="clear" w:color="auto" w:fill="auto"/>
          </w:tcPr>
          <w:p w14:paraId="47C9832B" w14:textId="77777777" w:rsidR="00C445FC" w:rsidRPr="00717BE9" w:rsidRDefault="00C445FC" w:rsidP="00B366EA">
            <w:pPr>
              <w:spacing w:before="60"/>
              <w:rPr>
                <w:color w:val="000000"/>
                <w:sz w:val="20"/>
                <w:szCs w:val="20"/>
              </w:rPr>
            </w:pPr>
            <w:r w:rsidRPr="00717BE9">
              <w:rPr>
                <w:color w:val="000000"/>
                <w:sz w:val="20"/>
                <w:szCs w:val="20"/>
              </w:rPr>
              <w:t xml:space="preserve">Частота электрического тока на шинах ТЭС </w:t>
            </w:r>
          </w:p>
        </w:tc>
        <w:tc>
          <w:tcPr>
            <w:tcW w:w="1841" w:type="dxa"/>
            <w:tcBorders>
              <w:top w:val="nil"/>
              <w:left w:val="nil"/>
              <w:bottom w:val="single" w:sz="4" w:space="0" w:color="auto"/>
              <w:right w:val="single" w:sz="4" w:space="0" w:color="auto"/>
            </w:tcBorders>
            <w:shd w:val="clear" w:color="auto" w:fill="auto"/>
            <w:vAlign w:val="center"/>
          </w:tcPr>
          <w:p w14:paraId="18B9EB15" w14:textId="77777777" w:rsidR="00C445FC" w:rsidRPr="00717BE9" w:rsidRDefault="00C445FC" w:rsidP="00B366EA">
            <w:pPr>
              <w:ind w:left="-108"/>
              <w:jc w:val="center"/>
              <w:rPr>
                <w:color w:val="000000"/>
                <w:sz w:val="20"/>
                <w:szCs w:val="20"/>
              </w:rPr>
            </w:pPr>
            <w:r w:rsidRPr="00717BE9">
              <w:rPr>
                <w:color w:val="000000"/>
                <w:sz w:val="20"/>
                <w:szCs w:val="20"/>
              </w:rPr>
              <w:t>Обязательный</w:t>
            </w:r>
          </w:p>
        </w:tc>
        <w:tc>
          <w:tcPr>
            <w:tcW w:w="1670" w:type="dxa"/>
            <w:tcBorders>
              <w:top w:val="nil"/>
              <w:left w:val="nil"/>
              <w:bottom w:val="single" w:sz="4" w:space="0" w:color="auto"/>
              <w:right w:val="single" w:sz="4" w:space="0" w:color="auto"/>
            </w:tcBorders>
            <w:shd w:val="clear" w:color="auto" w:fill="auto"/>
            <w:vAlign w:val="center"/>
          </w:tcPr>
          <w:p w14:paraId="2F7C42AC" w14:textId="77777777" w:rsidR="00C445FC" w:rsidRPr="00717BE9" w:rsidRDefault="00C445FC" w:rsidP="00B366EA">
            <w:pPr>
              <w:ind w:left="-108"/>
              <w:jc w:val="center"/>
              <w:rPr>
                <w:color w:val="000000"/>
                <w:sz w:val="20"/>
                <w:szCs w:val="20"/>
              </w:rPr>
            </w:pPr>
            <w:r w:rsidRPr="00717BE9">
              <w:rPr>
                <w:color w:val="000000"/>
                <w:sz w:val="20"/>
                <w:szCs w:val="20"/>
                <w:lang w:val="en-US"/>
              </w:rPr>
              <w:t>I</w:t>
            </w:r>
            <w:r w:rsidRPr="00717BE9">
              <w:rPr>
                <w:color w:val="000000"/>
                <w:sz w:val="20"/>
                <w:szCs w:val="20"/>
              </w:rPr>
              <w:t xml:space="preserve"> </w:t>
            </w:r>
          </w:p>
        </w:tc>
      </w:tr>
      <w:tr w:rsidR="00C445FC" w:rsidRPr="00717BE9" w14:paraId="1F45B28E" w14:textId="77777777" w:rsidTr="00B366EA">
        <w:trPr>
          <w:trHeight w:val="255"/>
        </w:trPr>
        <w:tc>
          <w:tcPr>
            <w:tcW w:w="613" w:type="dxa"/>
            <w:tcBorders>
              <w:top w:val="single" w:sz="4" w:space="0" w:color="auto"/>
              <w:left w:val="single" w:sz="4" w:space="0" w:color="auto"/>
              <w:bottom w:val="single" w:sz="4" w:space="0" w:color="auto"/>
              <w:right w:val="single" w:sz="4" w:space="0" w:color="auto"/>
            </w:tcBorders>
            <w:shd w:val="clear" w:color="auto" w:fill="auto"/>
            <w:hideMark/>
          </w:tcPr>
          <w:p w14:paraId="73B5DBA7" w14:textId="77777777" w:rsidR="00C445FC" w:rsidRPr="00717BE9" w:rsidRDefault="00C445FC" w:rsidP="00B366EA">
            <w:pPr>
              <w:spacing w:before="60"/>
              <w:jc w:val="center"/>
              <w:rPr>
                <w:color w:val="000000"/>
                <w:sz w:val="20"/>
                <w:szCs w:val="20"/>
              </w:rPr>
            </w:pPr>
            <w:r w:rsidRPr="00717BE9">
              <w:rPr>
                <w:color w:val="000000"/>
                <w:sz w:val="20"/>
                <w:szCs w:val="20"/>
              </w:rPr>
              <w:t>4</w:t>
            </w:r>
          </w:p>
        </w:tc>
        <w:tc>
          <w:tcPr>
            <w:tcW w:w="6099" w:type="dxa"/>
            <w:tcBorders>
              <w:top w:val="single" w:sz="4" w:space="0" w:color="auto"/>
              <w:left w:val="single" w:sz="4" w:space="0" w:color="auto"/>
              <w:bottom w:val="single" w:sz="4" w:space="0" w:color="auto"/>
              <w:right w:val="single" w:sz="4" w:space="0" w:color="auto"/>
            </w:tcBorders>
            <w:shd w:val="clear" w:color="auto" w:fill="auto"/>
            <w:hideMark/>
          </w:tcPr>
          <w:p w14:paraId="22B898B8" w14:textId="77777777" w:rsidR="00C445FC" w:rsidRPr="00717BE9" w:rsidRDefault="00C445FC" w:rsidP="00B366EA">
            <w:pPr>
              <w:spacing w:before="60"/>
              <w:rPr>
                <w:color w:val="000000"/>
                <w:sz w:val="20"/>
                <w:szCs w:val="20"/>
              </w:rPr>
            </w:pPr>
            <w:r w:rsidRPr="00717BE9">
              <w:rPr>
                <w:color w:val="000000"/>
                <w:sz w:val="20"/>
                <w:szCs w:val="20"/>
              </w:rPr>
              <w:t>Давление свежего пара перед турбиной</w:t>
            </w:r>
          </w:p>
        </w:tc>
        <w:tc>
          <w:tcPr>
            <w:tcW w:w="1841" w:type="dxa"/>
            <w:tcBorders>
              <w:top w:val="nil"/>
              <w:left w:val="nil"/>
              <w:bottom w:val="single" w:sz="4" w:space="0" w:color="auto"/>
              <w:right w:val="single" w:sz="4" w:space="0" w:color="auto"/>
            </w:tcBorders>
            <w:shd w:val="clear" w:color="auto" w:fill="auto"/>
            <w:vAlign w:val="center"/>
            <w:hideMark/>
          </w:tcPr>
          <w:p w14:paraId="1EC798D9" w14:textId="77777777" w:rsidR="00C445FC" w:rsidRPr="00717BE9" w:rsidRDefault="00C445FC" w:rsidP="00B366EA">
            <w:pPr>
              <w:ind w:left="-108"/>
              <w:jc w:val="center"/>
              <w:rPr>
                <w:color w:val="000000"/>
                <w:sz w:val="20"/>
                <w:szCs w:val="20"/>
              </w:rPr>
            </w:pPr>
            <w:r w:rsidRPr="00717BE9">
              <w:rPr>
                <w:color w:val="000000"/>
                <w:sz w:val="20"/>
                <w:szCs w:val="20"/>
              </w:rPr>
              <w:t>Дополнительный</w:t>
            </w:r>
          </w:p>
        </w:tc>
        <w:tc>
          <w:tcPr>
            <w:tcW w:w="1670" w:type="dxa"/>
            <w:tcBorders>
              <w:top w:val="nil"/>
              <w:left w:val="nil"/>
              <w:bottom w:val="single" w:sz="4" w:space="0" w:color="auto"/>
              <w:right w:val="single" w:sz="4" w:space="0" w:color="auto"/>
            </w:tcBorders>
            <w:shd w:val="clear" w:color="auto" w:fill="auto"/>
            <w:vAlign w:val="center"/>
            <w:hideMark/>
          </w:tcPr>
          <w:p w14:paraId="6A3F73AD" w14:textId="77777777" w:rsidR="00C445FC" w:rsidRPr="00717BE9" w:rsidRDefault="00C445FC" w:rsidP="00B366EA">
            <w:pPr>
              <w:ind w:left="-108"/>
              <w:jc w:val="center"/>
              <w:rPr>
                <w:color w:val="000000"/>
                <w:sz w:val="20"/>
                <w:szCs w:val="20"/>
                <w:lang w:val="en-US"/>
              </w:rPr>
            </w:pPr>
            <w:r w:rsidRPr="00717BE9">
              <w:rPr>
                <w:color w:val="000000"/>
                <w:sz w:val="20"/>
                <w:szCs w:val="20"/>
                <w:lang w:val="en-US"/>
              </w:rPr>
              <w:t>II</w:t>
            </w:r>
          </w:p>
        </w:tc>
      </w:tr>
      <w:tr w:rsidR="00C445FC" w:rsidRPr="00717BE9" w14:paraId="06F5F6EA" w14:textId="77777777" w:rsidTr="00B366EA">
        <w:trPr>
          <w:trHeight w:val="255"/>
        </w:trPr>
        <w:tc>
          <w:tcPr>
            <w:tcW w:w="613" w:type="dxa"/>
            <w:tcBorders>
              <w:top w:val="single" w:sz="4" w:space="0" w:color="auto"/>
              <w:left w:val="single" w:sz="4" w:space="0" w:color="auto"/>
              <w:bottom w:val="single" w:sz="4" w:space="0" w:color="auto"/>
              <w:right w:val="single" w:sz="4" w:space="0" w:color="auto"/>
            </w:tcBorders>
            <w:shd w:val="clear" w:color="auto" w:fill="auto"/>
            <w:hideMark/>
          </w:tcPr>
          <w:p w14:paraId="4FDFAAFB" w14:textId="77777777" w:rsidR="00C445FC" w:rsidRPr="00717BE9" w:rsidRDefault="00C445FC" w:rsidP="00B366EA">
            <w:pPr>
              <w:spacing w:before="60"/>
              <w:jc w:val="center"/>
              <w:rPr>
                <w:color w:val="000000"/>
                <w:sz w:val="20"/>
                <w:szCs w:val="20"/>
              </w:rPr>
            </w:pPr>
            <w:r w:rsidRPr="00717BE9">
              <w:rPr>
                <w:color w:val="000000"/>
                <w:sz w:val="20"/>
                <w:szCs w:val="20"/>
              </w:rPr>
              <w:t>5</w:t>
            </w:r>
          </w:p>
        </w:tc>
        <w:tc>
          <w:tcPr>
            <w:tcW w:w="6099" w:type="dxa"/>
            <w:tcBorders>
              <w:top w:val="single" w:sz="4" w:space="0" w:color="auto"/>
              <w:left w:val="single" w:sz="4" w:space="0" w:color="auto"/>
              <w:bottom w:val="single" w:sz="4" w:space="0" w:color="auto"/>
              <w:right w:val="single" w:sz="4" w:space="0" w:color="auto"/>
            </w:tcBorders>
            <w:shd w:val="clear" w:color="auto" w:fill="auto"/>
            <w:hideMark/>
          </w:tcPr>
          <w:p w14:paraId="52AF3E44" w14:textId="77777777" w:rsidR="00C445FC" w:rsidRPr="00717BE9" w:rsidRDefault="00C445FC" w:rsidP="00B366EA">
            <w:pPr>
              <w:spacing w:before="60"/>
              <w:rPr>
                <w:color w:val="000000"/>
                <w:sz w:val="20"/>
                <w:szCs w:val="20"/>
              </w:rPr>
            </w:pPr>
            <w:r w:rsidRPr="00717BE9">
              <w:rPr>
                <w:color w:val="000000"/>
                <w:sz w:val="20"/>
                <w:szCs w:val="20"/>
              </w:rPr>
              <w:t>Задание по давлению свежего пара перед турбиной</w:t>
            </w:r>
          </w:p>
        </w:tc>
        <w:tc>
          <w:tcPr>
            <w:tcW w:w="1841" w:type="dxa"/>
            <w:tcBorders>
              <w:top w:val="nil"/>
              <w:left w:val="nil"/>
              <w:bottom w:val="single" w:sz="4" w:space="0" w:color="auto"/>
              <w:right w:val="single" w:sz="4" w:space="0" w:color="auto"/>
            </w:tcBorders>
            <w:shd w:val="clear" w:color="auto" w:fill="auto"/>
            <w:vAlign w:val="center"/>
            <w:hideMark/>
          </w:tcPr>
          <w:p w14:paraId="27F4A3CD" w14:textId="77777777" w:rsidR="00C445FC" w:rsidRPr="00717BE9" w:rsidRDefault="00C445FC" w:rsidP="00B366EA">
            <w:pPr>
              <w:ind w:left="-108"/>
              <w:jc w:val="center"/>
              <w:rPr>
                <w:color w:val="000000"/>
                <w:sz w:val="20"/>
                <w:szCs w:val="20"/>
              </w:rPr>
            </w:pPr>
            <w:r w:rsidRPr="00717BE9">
              <w:rPr>
                <w:color w:val="000000"/>
                <w:sz w:val="20"/>
                <w:szCs w:val="20"/>
              </w:rPr>
              <w:t>Дополнительный</w:t>
            </w:r>
          </w:p>
        </w:tc>
        <w:tc>
          <w:tcPr>
            <w:tcW w:w="1670" w:type="dxa"/>
            <w:tcBorders>
              <w:top w:val="nil"/>
              <w:left w:val="nil"/>
              <w:bottom w:val="single" w:sz="4" w:space="0" w:color="auto"/>
              <w:right w:val="single" w:sz="4" w:space="0" w:color="auto"/>
            </w:tcBorders>
            <w:shd w:val="clear" w:color="auto" w:fill="auto"/>
            <w:vAlign w:val="center"/>
            <w:hideMark/>
          </w:tcPr>
          <w:p w14:paraId="6F3CB4EE" w14:textId="77777777" w:rsidR="00C445FC" w:rsidRPr="00717BE9" w:rsidRDefault="00C445FC" w:rsidP="00B366EA">
            <w:pPr>
              <w:ind w:left="-108"/>
              <w:jc w:val="center"/>
              <w:rPr>
                <w:color w:val="000000"/>
                <w:sz w:val="20"/>
                <w:szCs w:val="20"/>
                <w:lang w:val="en-US"/>
              </w:rPr>
            </w:pPr>
            <w:r w:rsidRPr="00717BE9">
              <w:rPr>
                <w:color w:val="000000"/>
                <w:sz w:val="20"/>
                <w:szCs w:val="20"/>
                <w:lang w:val="en-US"/>
              </w:rPr>
              <w:t>II</w:t>
            </w:r>
          </w:p>
        </w:tc>
      </w:tr>
      <w:tr w:rsidR="00C445FC" w:rsidRPr="00717BE9" w14:paraId="0A1935CA" w14:textId="77777777" w:rsidTr="00B366EA">
        <w:trPr>
          <w:trHeight w:val="255"/>
        </w:trPr>
        <w:tc>
          <w:tcPr>
            <w:tcW w:w="613" w:type="dxa"/>
            <w:tcBorders>
              <w:top w:val="single" w:sz="4" w:space="0" w:color="auto"/>
              <w:left w:val="single" w:sz="4" w:space="0" w:color="auto"/>
              <w:bottom w:val="single" w:sz="4" w:space="0" w:color="auto"/>
              <w:right w:val="single" w:sz="4" w:space="0" w:color="auto"/>
            </w:tcBorders>
            <w:shd w:val="clear" w:color="auto" w:fill="auto"/>
            <w:hideMark/>
          </w:tcPr>
          <w:p w14:paraId="250E2A94" w14:textId="77777777" w:rsidR="00C445FC" w:rsidRPr="00717BE9" w:rsidRDefault="00C445FC" w:rsidP="00B366EA">
            <w:pPr>
              <w:spacing w:before="60"/>
              <w:jc w:val="center"/>
              <w:rPr>
                <w:color w:val="000000"/>
                <w:sz w:val="20"/>
                <w:szCs w:val="20"/>
              </w:rPr>
            </w:pPr>
            <w:r w:rsidRPr="00717BE9">
              <w:rPr>
                <w:color w:val="000000"/>
                <w:sz w:val="20"/>
                <w:szCs w:val="20"/>
              </w:rPr>
              <w:t>6</w:t>
            </w:r>
          </w:p>
        </w:tc>
        <w:tc>
          <w:tcPr>
            <w:tcW w:w="6099" w:type="dxa"/>
            <w:tcBorders>
              <w:top w:val="single" w:sz="4" w:space="0" w:color="auto"/>
              <w:left w:val="single" w:sz="4" w:space="0" w:color="auto"/>
              <w:bottom w:val="single" w:sz="4" w:space="0" w:color="auto"/>
              <w:right w:val="single" w:sz="4" w:space="0" w:color="auto"/>
            </w:tcBorders>
            <w:shd w:val="clear" w:color="auto" w:fill="auto"/>
            <w:hideMark/>
          </w:tcPr>
          <w:p w14:paraId="2B8432C1" w14:textId="77777777" w:rsidR="00C445FC" w:rsidRPr="00717BE9" w:rsidRDefault="00C445FC" w:rsidP="00B366EA">
            <w:pPr>
              <w:spacing w:before="60"/>
              <w:rPr>
                <w:color w:val="000000"/>
                <w:sz w:val="20"/>
                <w:szCs w:val="20"/>
              </w:rPr>
            </w:pPr>
            <w:r w:rsidRPr="00717BE9">
              <w:rPr>
                <w:color w:val="000000"/>
                <w:sz w:val="20"/>
                <w:szCs w:val="20"/>
              </w:rPr>
              <w:t>Положение РК ВД турбины</w:t>
            </w:r>
          </w:p>
        </w:tc>
        <w:tc>
          <w:tcPr>
            <w:tcW w:w="1841" w:type="dxa"/>
            <w:tcBorders>
              <w:top w:val="nil"/>
              <w:left w:val="nil"/>
              <w:bottom w:val="single" w:sz="4" w:space="0" w:color="auto"/>
              <w:right w:val="single" w:sz="4" w:space="0" w:color="auto"/>
            </w:tcBorders>
            <w:shd w:val="clear" w:color="auto" w:fill="auto"/>
            <w:vAlign w:val="center"/>
            <w:hideMark/>
          </w:tcPr>
          <w:p w14:paraId="099BD86E" w14:textId="77777777" w:rsidR="00C445FC" w:rsidRPr="00717BE9" w:rsidRDefault="00C445FC" w:rsidP="00B366EA">
            <w:pPr>
              <w:ind w:left="-108"/>
              <w:jc w:val="center"/>
              <w:rPr>
                <w:color w:val="000000"/>
                <w:sz w:val="20"/>
                <w:szCs w:val="20"/>
              </w:rPr>
            </w:pPr>
            <w:r w:rsidRPr="00717BE9">
              <w:rPr>
                <w:color w:val="000000"/>
                <w:sz w:val="20"/>
                <w:szCs w:val="20"/>
              </w:rPr>
              <w:t>Дополнительный</w:t>
            </w:r>
          </w:p>
        </w:tc>
        <w:tc>
          <w:tcPr>
            <w:tcW w:w="1670" w:type="dxa"/>
            <w:tcBorders>
              <w:top w:val="nil"/>
              <w:left w:val="nil"/>
              <w:bottom w:val="single" w:sz="4" w:space="0" w:color="auto"/>
              <w:right w:val="single" w:sz="4" w:space="0" w:color="auto"/>
            </w:tcBorders>
            <w:shd w:val="clear" w:color="auto" w:fill="auto"/>
            <w:vAlign w:val="center"/>
            <w:hideMark/>
          </w:tcPr>
          <w:p w14:paraId="3ACA9DEC" w14:textId="77777777" w:rsidR="00C445FC" w:rsidRPr="00717BE9" w:rsidRDefault="00C445FC" w:rsidP="00B366EA">
            <w:pPr>
              <w:ind w:left="-108"/>
              <w:jc w:val="center"/>
              <w:rPr>
                <w:color w:val="000000"/>
                <w:sz w:val="20"/>
                <w:szCs w:val="20"/>
                <w:lang w:val="en-US"/>
              </w:rPr>
            </w:pPr>
            <w:r w:rsidRPr="00717BE9">
              <w:rPr>
                <w:color w:val="000000"/>
                <w:sz w:val="20"/>
                <w:szCs w:val="20"/>
                <w:lang w:val="en-US"/>
              </w:rPr>
              <w:t>III</w:t>
            </w:r>
          </w:p>
        </w:tc>
      </w:tr>
      <w:tr w:rsidR="00C445FC" w:rsidRPr="00717BE9" w14:paraId="3F8D0E91" w14:textId="77777777" w:rsidTr="00B366EA">
        <w:trPr>
          <w:trHeight w:val="255"/>
        </w:trPr>
        <w:tc>
          <w:tcPr>
            <w:tcW w:w="613" w:type="dxa"/>
            <w:tcBorders>
              <w:top w:val="single" w:sz="4" w:space="0" w:color="auto"/>
              <w:left w:val="single" w:sz="4" w:space="0" w:color="auto"/>
              <w:bottom w:val="single" w:sz="4" w:space="0" w:color="auto"/>
              <w:right w:val="single" w:sz="4" w:space="0" w:color="auto"/>
            </w:tcBorders>
            <w:shd w:val="clear" w:color="auto" w:fill="auto"/>
            <w:hideMark/>
          </w:tcPr>
          <w:p w14:paraId="04312BB3" w14:textId="77777777" w:rsidR="00C445FC" w:rsidRPr="00717BE9" w:rsidRDefault="00C445FC" w:rsidP="00B366EA">
            <w:pPr>
              <w:spacing w:before="60"/>
              <w:jc w:val="center"/>
              <w:rPr>
                <w:color w:val="000000"/>
                <w:sz w:val="20"/>
                <w:szCs w:val="20"/>
              </w:rPr>
            </w:pPr>
            <w:r w:rsidRPr="00717BE9">
              <w:rPr>
                <w:color w:val="000000"/>
                <w:sz w:val="20"/>
                <w:szCs w:val="20"/>
              </w:rPr>
              <w:t>7</w:t>
            </w:r>
          </w:p>
        </w:tc>
        <w:tc>
          <w:tcPr>
            <w:tcW w:w="6099" w:type="dxa"/>
            <w:tcBorders>
              <w:top w:val="single" w:sz="4" w:space="0" w:color="auto"/>
              <w:left w:val="single" w:sz="4" w:space="0" w:color="auto"/>
              <w:bottom w:val="single" w:sz="4" w:space="0" w:color="auto"/>
              <w:right w:val="single" w:sz="4" w:space="0" w:color="auto"/>
            </w:tcBorders>
            <w:shd w:val="clear" w:color="auto" w:fill="auto"/>
            <w:hideMark/>
          </w:tcPr>
          <w:p w14:paraId="6D663709" w14:textId="77777777" w:rsidR="00C445FC" w:rsidRPr="00717BE9" w:rsidRDefault="00C445FC" w:rsidP="00B366EA">
            <w:pPr>
              <w:spacing w:before="60"/>
              <w:rPr>
                <w:color w:val="000000"/>
                <w:sz w:val="20"/>
                <w:szCs w:val="20"/>
              </w:rPr>
            </w:pPr>
            <w:r w:rsidRPr="00717BE9">
              <w:rPr>
                <w:color w:val="000000"/>
                <w:sz w:val="20"/>
                <w:szCs w:val="20"/>
              </w:rPr>
              <w:t>Положение поворотной диафрагмы (для теплофикационных ПСУ)</w:t>
            </w:r>
          </w:p>
        </w:tc>
        <w:tc>
          <w:tcPr>
            <w:tcW w:w="1841" w:type="dxa"/>
            <w:tcBorders>
              <w:top w:val="nil"/>
              <w:left w:val="nil"/>
              <w:bottom w:val="single" w:sz="4" w:space="0" w:color="auto"/>
              <w:right w:val="single" w:sz="4" w:space="0" w:color="auto"/>
            </w:tcBorders>
            <w:shd w:val="clear" w:color="auto" w:fill="auto"/>
            <w:vAlign w:val="center"/>
            <w:hideMark/>
          </w:tcPr>
          <w:p w14:paraId="055A3947" w14:textId="77777777" w:rsidR="00C445FC" w:rsidRPr="00717BE9" w:rsidRDefault="00C445FC" w:rsidP="00B366EA">
            <w:pPr>
              <w:ind w:left="-108"/>
              <w:jc w:val="center"/>
              <w:rPr>
                <w:color w:val="000000"/>
                <w:sz w:val="20"/>
                <w:szCs w:val="20"/>
              </w:rPr>
            </w:pPr>
            <w:r w:rsidRPr="00717BE9">
              <w:rPr>
                <w:color w:val="000000"/>
                <w:sz w:val="20"/>
                <w:szCs w:val="20"/>
              </w:rPr>
              <w:t>Дополнительный</w:t>
            </w:r>
          </w:p>
        </w:tc>
        <w:tc>
          <w:tcPr>
            <w:tcW w:w="1670" w:type="dxa"/>
            <w:tcBorders>
              <w:top w:val="nil"/>
              <w:left w:val="nil"/>
              <w:bottom w:val="single" w:sz="4" w:space="0" w:color="auto"/>
              <w:right w:val="single" w:sz="4" w:space="0" w:color="auto"/>
            </w:tcBorders>
            <w:shd w:val="clear" w:color="auto" w:fill="auto"/>
            <w:vAlign w:val="center"/>
            <w:hideMark/>
          </w:tcPr>
          <w:p w14:paraId="71540692" w14:textId="77777777" w:rsidR="00C445FC" w:rsidRPr="00717BE9" w:rsidRDefault="00C445FC" w:rsidP="00B366EA">
            <w:pPr>
              <w:ind w:left="-108"/>
              <w:jc w:val="center"/>
              <w:rPr>
                <w:color w:val="000000"/>
                <w:sz w:val="20"/>
                <w:szCs w:val="20"/>
                <w:lang w:val="en-US"/>
              </w:rPr>
            </w:pPr>
            <w:r w:rsidRPr="00717BE9">
              <w:rPr>
                <w:color w:val="000000"/>
                <w:sz w:val="20"/>
                <w:szCs w:val="20"/>
                <w:lang w:val="en-US"/>
              </w:rPr>
              <w:t>III</w:t>
            </w:r>
          </w:p>
        </w:tc>
      </w:tr>
      <w:tr w:rsidR="00C445FC" w:rsidRPr="00717BE9" w14:paraId="65F1EDFB" w14:textId="77777777" w:rsidTr="00B366EA">
        <w:trPr>
          <w:trHeight w:val="510"/>
        </w:trPr>
        <w:tc>
          <w:tcPr>
            <w:tcW w:w="613" w:type="dxa"/>
            <w:tcBorders>
              <w:top w:val="single" w:sz="4" w:space="0" w:color="auto"/>
              <w:left w:val="single" w:sz="4" w:space="0" w:color="auto"/>
              <w:bottom w:val="single" w:sz="4" w:space="0" w:color="auto"/>
              <w:right w:val="single" w:sz="4" w:space="0" w:color="auto"/>
            </w:tcBorders>
            <w:shd w:val="clear" w:color="auto" w:fill="auto"/>
            <w:hideMark/>
          </w:tcPr>
          <w:p w14:paraId="2174B083" w14:textId="77777777" w:rsidR="00C445FC" w:rsidRPr="00717BE9" w:rsidDel="0029181F" w:rsidRDefault="00C445FC" w:rsidP="00B366EA">
            <w:pPr>
              <w:spacing w:before="60"/>
              <w:jc w:val="center"/>
              <w:rPr>
                <w:color w:val="000000"/>
                <w:sz w:val="20"/>
                <w:szCs w:val="20"/>
              </w:rPr>
            </w:pPr>
            <w:r w:rsidRPr="00717BE9">
              <w:rPr>
                <w:color w:val="000000"/>
                <w:sz w:val="20"/>
                <w:szCs w:val="20"/>
              </w:rPr>
              <w:t>8</w:t>
            </w:r>
          </w:p>
        </w:tc>
        <w:tc>
          <w:tcPr>
            <w:tcW w:w="6099" w:type="dxa"/>
            <w:tcBorders>
              <w:top w:val="single" w:sz="4" w:space="0" w:color="auto"/>
              <w:left w:val="single" w:sz="4" w:space="0" w:color="auto"/>
              <w:bottom w:val="single" w:sz="4" w:space="0" w:color="auto"/>
              <w:right w:val="single" w:sz="4" w:space="0" w:color="auto"/>
            </w:tcBorders>
            <w:shd w:val="clear" w:color="auto" w:fill="auto"/>
            <w:hideMark/>
          </w:tcPr>
          <w:p w14:paraId="14A45148" w14:textId="77777777" w:rsidR="00C445FC" w:rsidRPr="00717BE9" w:rsidRDefault="00C445FC" w:rsidP="00B366EA">
            <w:pPr>
              <w:spacing w:before="60"/>
              <w:rPr>
                <w:color w:val="000000"/>
                <w:sz w:val="20"/>
                <w:szCs w:val="20"/>
              </w:rPr>
            </w:pPr>
            <w:r w:rsidRPr="00717BE9">
              <w:rPr>
                <w:color w:val="000000"/>
                <w:sz w:val="20"/>
                <w:szCs w:val="20"/>
              </w:rPr>
              <w:t>Температура сетевой воды за головными задвижками ТЭС (для теплофикационных ПСУ)</w:t>
            </w:r>
          </w:p>
        </w:tc>
        <w:tc>
          <w:tcPr>
            <w:tcW w:w="1841" w:type="dxa"/>
            <w:tcBorders>
              <w:top w:val="nil"/>
              <w:left w:val="nil"/>
              <w:bottom w:val="single" w:sz="4" w:space="0" w:color="auto"/>
              <w:right w:val="single" w:sz="4" w:space="0" w:color="auto"/>
            </w:tcBorders>
            <w:shd w:val="clear" w:color="auto" w:fill="auto"/>
            <w:vAlign w:val="center"/>
            <w:hideMark/>
          </w:tcPr>
          <w:p w14:paraId="7ECEF9C4" w14:textId="77777777" w:rsidR="00C445FC" w:rsidRPr="00717BE9" w:rsidRDefault="00C445FC" w:rsidP="00B366EA">
            <w:pPr>
              <w:ind w:left="-108"/>
              <w:jc w:val="center"/>
              <w:rPr>
                <w:color w:val="000000"/>
                <w:sz w:val="20"/>
                <w:szCs w:val="20"/>
              </w:rPr>
            </w:pPr>
            <w:r w:rsidRPr="00717BE9">
              <w:rPr>
                <w:color w:val="000000"/>
                <w:sz w:val="20"/>
                <w:szCs w:val="20"/>
              </w:rPr>
              <w:t>Дополнительный</w:t>
            </w:r>
          </w:p>
        </w:tc>
        <w:tc>
          <w:tcPr>
            <w:tcW w:w="1670" w:type="dxa"/>
            <w:tcBorders>
              <w:top w:val="nil"/>
              <w:left w:val="nil"/>
              <w:bottom w:val="single" w:sz="4" w:space="0" w:color="auto"/>
              <w:right w:val="single" w:sz="4" w:space="0" w:color="auto"/>
            </w:tcBorders>
            <w:shd w:val="clear" w:color="auto" w:fill="auto"/>
            <w:vAlign w:val="center"/>
            <w:hideMark/>
          </w:tcPr>
          <w:p w14:paraId="6550C066" w14:textId="77777777" w:rsidR="00C445FC" w:rsidRPr="00717BE9" w:rsidRDefault="00C445FC" w:rsidP="00B366EA">
            <w:pPr>
              <w:ind w:left="-108"/>
              <w:jc w:val="center"/>
              <w:rPr>
                <w:color w:val="000000"/>
                <w:sz w:val="20"/>
                <w:szCs w:val="20"/>
                <w:lang w:val="en-US"/>
              </w:rPr>
            </w:pPr>
            <w:r w:rsidRPr="00717BE9">
              <w:rPr>
                <w:color w:val="000000"/>
                <w:sz w:val="20"/>
                <w:szCs w:val="20"/>
                <w:lang w:val="en-US"/>
              </w:rPr>
              <w:t>IV</w:t>
            </w:r>
          </w:p>
        </w:tc>
      </w:tr>
      <w:tr w:rsidR="00C445FC" w:rsidRPr="00717BE9" w:rsidDel="0029181F" w14:paraId="18AFDD3D" w14:textId="77777777" w:rsidTr="00B366EA">
        <w:trPr>
          <w:trHeight w:val="510"/>
        </w:trPr>
        <w:tc>
          <w:tcPr>
            <w:tcW w:w="613" w:type="dxa"/>
            <w:tcBorders>
              <w:top w:val="single" w:sz="4" w:space="0" w:color="auto"/>
              <w:left w:val="single" w:sz="4" w:space="0" w:color="auto"/>
              <w:bottom w:val="single" w:sz="4" w:space="0" w:color="auto"/>
              <w:right w:val="single" w:sz="4" w:space="0" w:color="auto"/>
            </w:tcBorders>
            <w:shd w:val="clear" w:color="auto" w:fill="auto"/>
            <w:hideMark/>
          </w:tcPr>
          <w:p w14:paraId="0D43A9BA" w14:textId="77777777" w:rsidR="00C445FC" w:rsidRPr="00717BE9" w:rsidRDefault="00C445FC" w:rsidP="00B366EA">
            <w:pPr>
              <w:spacing w:before="60"/>
              <w:jc w:val="center"/>
              <w:rPr>
                <w:color w:val="000000"/>
                <w:sz w:val="20"/>
                <w:szCs w:val="20"/>
              </w:rPr>
            </w:pPr>
            <w:r w:rsidRPr="00717BE9">
              <w:rPr>
                <w:color w:val="000000"/>
                <w:sz w:val="20"/>
                <w:szCs w:val="20"/>
              </w:rPr>
              <w:t>9</w:t>
            </w:r>
          </w:p>
        </w:tc>
        <w:tc>
          <w:tcPr>
            <w:tcW w:w="6099" w:type="dxa"/>
            <w:tcBorders>
              <w:top w:val="single" w:sz="4" w:space="0" w:color="auto"/>
              <w:left w:val="single" w:sz="4" w:space="0" w:color="auto"/>
              <w:bottom w:val="single" w:sz="4" w:space="0" w:color="auto"/>
              <w:right w:val="single" w:sz="4" w:space="0" w:color="auto"/>
            </w:tcBorders>
            <w:shd w:val="clear" w:color="auto" w:fill="auto"/>
            <w:hideMark/>
          </w:tcPr>
          <w:p w14:paraId="77D2FB7D" w14:textId="77777777" w:rsidR="00C445FC" w:rsidRPr="00717BE9" w:rsidDel="0029181F" w:rsidRDefault="00C445FC" w:rsidP="00B366EA">
            <w:pPr>
              <w:spacing w:before="60"/>
              <w:rPr>
                <w:color w:val="000000"/>
                <w:sz w:val="20"/>
                <w:szCs w:val="20"/>
              </w:rPr>
            </w:pPr>
            <w:r w:rsidRPr="00717BE9">
              <w:rPr>
                <w:color w:val="000000"/>
                <w:sz w:val="20"/>
                <w:szCs w:val="20"/>
              </w:rPr>
              <w:t>Задание по температуре сетевой воды за головными задвижками ТЭС для теплофикационных ПСУ (при наличии)</w:t>
            </w:r>
          </w:p>
        </w:tc>
        <w:tc>
          <w:tcPr>
            <w:tcW w:w="1841" w:type="dxa"/>
            <w:tcBorders>
              <w:top w:val="nil"/>
              <w:left w:val="nil"/>
              <w:bottom w:val="single" w:sz="4" w:space="0" w:color="auto"/>
              <w:right w:val="single" w:sz="4" w:space="0" w:color="auto"/>
            </w:tcBorders>
            <w:shd w:val="clear" w:color="auto" w:fill="auto"/>
            <w:vAlign w:val="center"/>
            <w:hideMark/>
          </w:tcPr>
          <w:p w14:paraId="7406F014" w14:textId="77777777" w:rsidR="00C445FC" w:rsidRPr="00717BE9" w:rsidDel="0029181F" w:rsidRDefault="00C445FC" w:rsidP="00B366EA">
            <w:pPr>
              <w:ind w:left="-108"/>
              <w:jc w:val="center"/>
              <w:rPr>
                <w:color w:val="000000"/>
                <w:sz w:val="20"/>
                <w:szCs w:val="20"/>
              </w:rPr>
            </w:pPr>
            <w:r w:rsidRPr="00717BE9">
              <w:rPr>
                <w:color w:val="000000"/>
                <w:sz w:val="20"/>
                <w:szCs w:val="20"/>
              </w:rPr>
              <w:t>Дополнительный</w:t>
            </w:r>
          </w:p>
        </w:tc>
        <w:tc>
          <w:tcPr>
            <w:tcW w:w="1670" w:type="dxa"/>
            <w:tcBorders>
              <w:top w:val="nil"/>
              <w:left w:val="nil"/>
              <w:bottom w:val="single" w:sz="4" w:space="0" w:color="auto"/>
              <w:right w:val="single" w:sz="4" w:space="0" w:color="auto"/>
            </w:tcBorders>
            <w:shd w:val="clear" w:color="auto" w:fill="auto"/>
            <w:vAlign w:val="center"/>
            <w:hideMark/>
          </w:tcPr>
          <w:p w14:paraId="49353144" w14:textId="77777777" w:rsidR="00C445FC" w:rsidRPr="00717BE9" w:rsidDel="0029181F" w:rsidRDefault="00C445FC" w:rsidP="00B366EA">
            <w:pPr>
              <w:ind w:left="-108"/>
              <w:jc w:val="center"/>
              <w:rPr>
                <w:color w:val="000000"/>
                <w:sz w:val="20"/>
                <w:szCs w:val="20"/>
                <w:lang w:val="en-US"/>
              </w:rPr>
            </w:pPr>
            <w:r w:rsidRPr="00717BE9">
              <w:rPr>
                <w:color w:val="000000"/>
                <w:sz w:val="20"/>
                <w:szCs w:val="20"/>
                <w:lang w:val="en-US"/>
              </w:rPr>
              <w:t>IV</w:t>
            </w:r>
          </w:p>
        </w:tc>
      </w:tr>
      <w:tr w:rsidR="00C445FC" w:rsidRPr="00717BE9" w14:paraId="24467194" w14:textId="77777777" w:rsidTr="00B366EA">
        <w:trPr>
          <w:trHeight w:val="510"/>
        </w:trPr>
        <w:tc>
          <w:tcPr>
            <w:tcW w:w="613" w:type="dxa"/>
            <w:tcBorders>
              <w:top w:val="single" w:sz="4" w:space="0" w:color="auto"/>
              <w:left w:val="single" w:sz="4" w:space="0" w:color="auto"/>
              <w:bottom w:val="single" w:sz="4" w:space="0" w:color="auto"/>
              <w:right w:val="single" w:sz="4" w:space="0" w:color="auto"/>
            </w:tcBorders>
            <w:shd w:val="clear" w:color="auto" w:fill="auto"/>
            <w:hideMark/>
          </w:tcPr>
          <w:p w14:paraId="2DC73757" w14:textId="77777777" w:rsidR="00C445FC" w:rsidRPr="00717BE9" w:rsidRDefault="00C445FC" w:rsidP="00B366EA">
            <w:pPr>
              <w:spacing w:before="60"/>
              <w:jc w:val="center"/>
              <w:rPr>
                <w:color w:val="000000"/>
                <w:sz w:val="20"/>
                <w:szCs w:val="20"/>
              </w:rPr>
            </w:pPr>
            <w:r w:rsidRPr="00717BE9">
              <w:rPr>
                <w:color w:val="000000"/>
                <w:sz w:val="20"/>
                <w:szCs w:val="20"/>
              </w:rPr>
              <w:t>10</w:t>
            </w:r>
          </w:p>
        </w:tc>
        <w:tc>
          <w:tcPr>
            <w:tcW w:w="6099" w:type="dxa"/>
            <w:tcBorders>
              <w:top w:val="single" w:sz="4" w:space="0" w:color="auto"/>
              <w:left w:val="single" w:sz="4" w:space="0" w:color="auto"/>
              <w:bottom w:val="single" w:sz="4" w:space="0" w:color="auto"/>
              <w:right w:val="single" w:sz="4" w:space="0" w:color="auto"/>
            </w:tcBorders>
            <w:shd w:val="clear" w:color="auto" w:fill="auto"/>
            <w:hideMark/>
          </w:tcPr>
          <w:p w14:paraId="4EA2D7B3" w14:textId="77777777" w:rsidR="00C445FC" w:rsidRPr="00717BE9" w:rsidRDefault="00C445FC" w:rsidP="00B366EA">
            <w:pPr>
              <w:spacing w:before="60"/>
              <w:rPr>
                <w:color w:val="000000"/>
                <w:sz w:val="20"/>
                <w:szCs w:val="20"/>
              </w:rPr>
            </w:pPr>
            <w:r w:rsidRPr="00717BE9">
              <w:rPr>
                <w:color w:val="000000"/>
                <w:sz w:val="20"/>
                <w:szCs w:val="20"/>
              </w:rPr>
              <w:t>Температура производственного пара на коллекторах ТЭС (для теплофикационных ПСУ с производственными отборами)</w:t>
            </w:r>
          </w:p>
        </w:tc>
        <w:tc>
          <w:tcPr>
            <w:tcW w:w="1841" w:type="dxa"/>
            <w:tcBorders>
              <w:top w:val="nil"/>
              <w:left w:val="nil"/>
              <w:bottom w:val="single" w:sz="4" w:space="0" w:color="auto"/>
              <w:right w:val="single" w:sz="4" w:space="0" w:color="auto"/>
            </w:tcBorders>
            <w:shd w:val="clear" w:color="auto" w:fill="auto"/>
            <w:vAlign w:val="center"/>
            <w:hideMark/>
          </w:tcPr>
          <w:p w14:paraId="5839D8B9" w14:textId="77777777" w:rsidR="00C445FC" w:rsidRPr="00717BE9" w:rsidRDefault="00C445FC" w:rsidP="00B366EA">
            <w:pPr>
              <w:ind w:left="-108"/>
              <w:jc w:val="center"/>
              <w:rPr>
                <w:color w:val="000000"/>
                <w:sz w:val="20"/>
                <w:szCs w:val="20"/>
              </w:rPr>
            </w:pPr>
            <w:r w:rsidRPr="00717BE9">
              <w:rPr>
                <w:color w:val="000000"/>
                <w:sz w:val="20"/>
                <w:szCs w:val="20"/>
              </w:rPr>
              <w:t>Дополнительный</w:t>
            </w:r>
          </w:p>
        </w:tc>
        <w:tc>
          <w:tcPr>
            <w:tcW w:w="1670" w:type="dxa"/>
            <w:tcBorders>
              <w:top w:val="nil"/>
              <w:left w:val="nil"/>
              <w:bottom w:val="single" w:sz="4" w:space="0" w:color="auto"/>
              <w:right w:val="single" w:sz="4" w:space="0" w:color="auto"/>
            </w:tcBorders>
            <w:shd w:val="clear" w:color="auto" w:fill="auto"/>
            <w:vAlign w:val="center"/>
            <w:hideMark/>
          </w:tcPr>
          <w:p w14:paraId="3E3C2439" w14:textId="77777777" w:rsidR="00C445FC" w:rsidRPr="00717BE9" w:rsidRDefault="00C445FC" w:rsidP="00B366EA">
            <w:pPr>
              <w:ind w:left="-108"/>
              <w:jc w:val="center"/>
              <w:rPr>
                <w:color w:val="000000"/>
                <w:sz w:val="20"/>
                <w:szCs w:val="20"/>
                <w:lang w:val="en-US"/>
              </w:rPr>
            </w:pPr>
            <w:r w:rsidRPr="00717BE9">
              <w:rPr>
                <w:color w:val="000000"/>
                <w:sz w:val="20"/>
                <w:szCs w:val="20"/>
                <w:lang w:val="en-US"/>
              </w:rPr>
              <w:t>IV</w:t>
            </w:r>
          </w:p>
        </w:tc>
      </w:tr>
      <w:tr w:rsidR="00C445FC" w:rsidRPr="00717BE9" w14:paraId="6124F02F" w14:textId="77777777" w:rsidTr="00B366EA">
        <w:trPr>
          <w:trHeight w:val="510"/>
        </w:trPr>
        <w:tc>
          <w:tcPr>
            <w:tcW w:w="613" w:type="dxa"/>
            <w:tcBorders>
              <w:top w:val="single" w:sz="4" w:space="0" w:color="auto"/>
              <w:left w:val="single" w:sz="4" w:space="0" w:color="auto"/>
              <w:bottom w:val="single" w:sz="4" w:space="0" w:color="auto"/>
              <w:right w:val="single" w:sz="4" w:space="0" w:color="auto"/>
            </w:tcBorders>
            <w:shd w:val="clear" w:color="auto" w:fill="auto"/>
            <w:hideMark/>
          </w:tcPr>
          <w:p w14:paraId="3D80108F" w14:textId="77777777" w:rsidR="00C445FC" w:rsidRPr="00717BE9" w:rsidRDefault="00C445FC" w:rsidP="00B366EA">
            <w:pPr>
              <w:spacing w:before="60"/>
              <w:jc w:val="center"/>
              <w:rPr>
                <w:color w:val="000000"/>
                <w:sz w:val="20"/>
                <w:szCs w:val="20"/>
              </w:rPr>
            </w:pPr>
            <w:r w:rsidRPr="00717BE9">
              <w:rPr>
                <w:color w:val="000000"/>
                <w:sz w:val="20"/>
                <w:szCs w:val="20"/>
              </w:rPr>
              <w:t>11</w:t>
            </w:r>
          </w:p>
        </w:tc>
        <w:tc>
          <w:tcPr>
            <w:tcW w:w="6099" w:type="dxa"/>
            <w:tcBorders>
              <w:top w:val="single" w:sz="4" w:space="0" w:color="auto"/>
              <w:left w:val="single" w:sz="4" w:space="0" w:color="auto"/>
              <w:bottom w:val="single" w:sz="4" w:space="0" w:color="auto"/>
              <w:right w:val="single" w:sz="4" w:space="0" w:color="auto"/>
            </w:tcBorders>
            <w:shd w:val="clear" w:color="auto" w:fill="auto"/>
            <w:hideMark/>
          </w:tcPr>
          <w:p w14:paraId="750816F6" w14:textId="77777777" w:rsidR="00C445FC" w:rsidRPr="00717BE9" w:rsidRDefault="00C445FC" w:rsidP="00B366EA">
            <w:pPr>
              <w:spacing w:before="60"/>
              <w:rPr>
                <w:color w:val="000000"/>
                <w:sz w:val="20"/>
                <w:szCs w:val="20"/>
              </w:rPr>
            </w:pPr>
            <w:r w:rsidRPr="00717BE9">
              <w:rPr>
                <w:color w:val="000000"/>
                <w:sz w:val="20"/>
                <w:szCs w:val="20"/>
              </w:rPr>
              <w:t>Задание по температуре производственного пара на коллекторах ТЭС для теплофикационных ПСУ (при наличии)</w:t>
            </w:r>
          </w:p>
        </w:tc>
        <w:tc>
          <w:tcPr>
            <w:tcW w:w="1841" w:type="dxa"/>
            <w:tcBorders>
              <w:top w:val="nil"/>
              <w:left w:val="nil"/>
              <w:bottom w:val="single" w:sz="4" w:space="0" w:color="auto"/>
              <w:right w:val="single" w:sz="4" w:space="0" w:color="auto"/>
            </w:tcBorders>
            <w:shd w:val="clear" w:color="auto" w:fill="auto"/>
            <w:vAlign w:val="center"/>
            <w:hideMark/>
          </w:tcPr>
          <w:p w14:paraId="5265D37A" w14:textId="77777777" w:rsidR="00C445FC" w:rsidRPr="00717BE9" w:rsidRDefault="00C445FC" w:rsidP="00B366EA">
            <w:pPr>
              <w:ind w:left="-108"/>
              <w:jc w:val="center"/>
              <w:rPr>
                <w:color w:val="000000"/>
                <w:sz w:val="20"/>
                <w:szCs w:val="20"/>
              </w:rPr>
            </w:pPr>
            <w:r w:rsidRPr="00717BE9">
              <w:rPr>
                <w:color w:val="000000"/>
                <w:sz w:val="20"/>
                <w:szCs w:val="20"/>
              </w:rPr>
              <w:t>Дополнительный</w:t>
            </w:r>
          </w:p>
        </w:tc>
        <w:tc>
          <w:tcPr>
            <w:tcW w:w="1670" w:type="dxa"/>
            <w:tcBorders>
              <w:top w:val="nil"/>
              <w:left w:val="nil"/>
              <w:bottom w:val="single" w:sz="4" w:space="0" w:color="auto"/>
              <w:right w:val="single" w:sz="4" w:space="0" w:color="auto"/>
            </w:tcBorders>
            <w:shd w:val="clear" w:color="auto" w:fill="auto"/>
            <w:vAlign w:val="center"/>
            <w:hideMark/>
          </w:tcPr>
          <w:p w14:paraId="276ECFC1" w14:textId="77777777" w:rsidR="00C445FC" w:rsidRPr="00717BE9" w:rsidRDefault="00C445FC" w:rsidP="00B366EA">
            <w:pPr>
              <w:ind w:left="-108"/>
              <w:jc w:val="center"/>
              <w:rPr>
                <w:color w:val="000000"/>
                <w:sz w:val="20"/>
                <w:szCs w:val="20"/>
                <w:lang w:val="en-US"/>
              </w:rPr>
            </w:pPr>
            <w:r w:rsidRPr="00717BE9">
              <w:rPr>
                <w:color w:val="000000"/>
                <w:sz w:val="20"/>
                <w:szCs w:val="20"/>
                <w:lang w:val="en-US"/>
              </w:rPr>
              <w:t>IV</w:t>
            </w:r>
          </w:p>
        </w:tc>
      </w:tr>
      <w:tr w:rsidR="00C445FC" w:rsidRPr="00717BE9" w14:paraId="06850AD8" w14:textId="77777777" w:rsidTr="00B366EA">
        <w:trPr>
          <w:trHeight w:val="510"/>
        </w:trPr>
        <w:tc>
          <w:tcPr>
            <w:tcW w:w="613" w:type="dxa"/>
            <w:tcBorders>
              <w:top w:val="single" w:sz="4" w:space="0" w:color="auto"/>
              <w:left w:val="single" w:sz="4" w:space="0" w:color="auto"/>
              <w:bottom w:val="single" w:sz="4" w:space="0" w:color="auto"/>
              <w:right w:val="single" w:sz="4" w:space="0" w:color="auto"/>
            </w:tcBorders>
            <w:shd w:val="clear" w:color="auto" w:fill="auto"/>
            <w:hideMark/>
          </w:tcPr>
          <w:p w14:paraId="611F2971" w14:textId="77777777" w:rsidR="00C445FC" w:rsidRPr="00717BE9" w:rsidRDefault="00C445FC" w:rsidP="00B366EA">
            <w:pPr>
              <w:spacing w:before="60"/>
              <w:jc w:val="center"/>
              <w:rPr>
                <w:color w:val="000000"/>
                <w:sz w:val="20"/>
                <w:szCs w:val="20"/>
              </w:rPr>
            </w:pPr>
            <w:r w:rsidRPr="00717BE9">
              <w:rPr>
                <w:color w:val="000000"/>
                <w:sz w:val="20"/>
                <w:szCs w:val="20"/>
              </w:rPr>
              <w:t>12</w:t>
            </w:r>
          </w:p>
        </w:tc>
        <w:tc>
          <w:tcPr>
            <w:tcW w:w="6099" w:type="dxa"/>
            <w:tcBorders>
              <w:top w:val="single" w:sz="4" w:space="0" w:color="auto"/>
              <w:left w:val="single" w:sz="4" w:space="0" w:color="auto"/>
              <w:bottom w:val="single" w:sz="4" w:space="0" w:color="auto"/>
              <w:right w:val="single" w:sz="4" w:space="0" w:color="auto"/>
            </w:tcBorders>
            <w:shd w:val="clear" w:color="auto" w:fill="auto"/>
            <w:hideMark/>
          </w:tcPr>
          <w:p w14:paraId="0385C340" w14:textId="77777777" w:rsidR="00C445FC" w:rsidRPr="00717BE9" w:rsidRDefault="00C445FC" w:rsidP="00B366EA">
            <w:pPr>
              <w:spacing w:before="60"/>
              <w:rPr>
                <w:color w:val="000000"/>
                <w:sz w:val="20"/>
                <w:szCs w:val="20"/>
              </w:rPr>
            </w:pPr>
            <w:r w:rsidRPr="00717BE9">
              <w:rPr>
                <w:color w:val="000000"/>
                <w:sz w:val="20"/>
                <w:szCs w:val="20"/>
              </w:rPr>
              <w:t>Давление производственного пара на коллекторах ТЭС (для теплофикационных ПСУ с производственными отборами)</w:t>
            </w:r>
          </w:p>
        </w:tc>
        <w:tc>
          <w:tcPr>
            <w:tcW w:w="1841" w:type="dxa"/>
            <w:tcBorders>
              <w:top w:val="nil"/>
              <w:left w:val="nil"/>
              <w:bottom w:val="single" w:sz="4" w:space="0" w:color="auto"/>
              <w:right w:val="single" w:sz="4" w:space="0" w:color="auto"/>
            </w:tcBorders>
            <w:shd w:val="clear" w:color="auto" w:fill="auto"/>
            <w:vAlign w:val="center"/>
            <w:hideMark/>
          </w:tcPr>
          <w:p w14:paraId="3DA010A4" w14:textId="77777777" w:rsidR="00C445FC" w:rsidRPr="00717BE9" w:rsidRDefault="00C445FC" w:rsidP="00B366EA">
            <w:pPr>
              <w:ind w:left="-108"/>
              <w:jc w:val="center"/>
              <w:rPr>
                <w:color w:val="000000"/>
                <w:sz w:val="20"/>
                <w:szCs w:val="20"/>
              </w:rPr>
            </w:pPr>
            <w:r w:rsidRPr="00717BE9">
              <w:rPr>
                <w:color w:val="000000"/>
                <w:sz w:val="20"/>
                <w:szCs w:val="20"/>
              </w:rPr>
              <w:t>Дополнительный</w:t>
            </w:r>
          </w:p>
        </w:tc>
        <w:tc>
          <w:tcPr>
            <w:tcW w:w="1670" w:type="dxa"/>
            <w:tcBorders>
              <w:top w:val="nil"/>
              <w:left w:val="nil"/>
              <w:bottom w:val="single" w:sz="4" w:space="0" w:color="auto"/>
              <w:right w:val="single" w:sz="4" w:space="0" w:color="auto"/>
            </w:tcBorders>
            <w:shd w:val="clear" w:color="auto" w:fill="auto"/>
            <w:vAlign w:val="center"/>
            <w:hideMark/>
          </w:tcPr>
          <w:p w14:paraId="40AB4BBB" w14:textId="77777777" w:rsidR="00C445FC" w:rsidRPr="00717BE9" w:rsidRDefault="00C445FC" w:rsidP="00B366EA">
            <w:pPr>
              <w:ind w:left="-108"/>
              <w:jc w:val="center"/>
              <w:rPr>
                <w:color w:val="000000"/>
                <w:sz w:val="20"/>
                <w:szCs w:val="20"/>
                <w:lang w:val="en-US"/>
              </w:rPr>
            </w:pPr>
            <w:r w:rsidRPr="00717BE9">
              <w:rPr>
                <w:color w:val="000000"/>
                <w:sz w:val="20"/>
                <w:szCs w:val="20"/>
                <w:lang w:val="en-US"/>
              </w:rPr>
              <w:t>IV</w:t>
            </w:r>
          </w:p>
        </w:tc>
      </w:tr>
      <w:tr w:rsidR="00C445FC" w:rsidRPr="00717BE9" w14:paraId="1F8B14F1" w14:textId="77777777" w:rsidTr="00B366EA">
        <w:trPr>
          <w:trHeight w:val="510"/>
        </w:trPr>
        <w:tc>
          <w:tcPr>
            <w:tcW w:w="613" w:type="dxa"/>
            <w:tcBorders>
              <w:top w:val="single" w:sz="4" w:space="0" w:color="auto"/>
              <w:left w:val="single" w:sz="4" w:space="0" w:color="auto"/>
              <w:bottom w:val="single" w:sz="4" w:space="0" w:color="auto"/>
              <w:right w:val="single" w:sz="4" w:space="0" w:color="auto"/>
            </w:tcBorders>
            <w:shd w:val="clear" w:color="auto" w:fill="auto"/>
            <w:hideMark/>
          </w:tcPr>
          <w:p w14:paraId="38FDC601" w14:textId="77777777" w:rsidR="00C445FC" w:rsidRPr="00717BE9" w:rsidRDefault="00C445FC" w:rsidP="00B366EA">
            <w:pPr>
              <w:spacing w:before="60"/>
              <w:jc w:val="center"/>
              <w:rPr>
                <w:color w:val="000000"/>
                <w:sz w:val="20"/>
                <w:szCs w:val="20"/>
              </w:rPr>
            </w:pPr>
            <w:r w:rsidRPr="00717BE9">
              <w:rPr>
                <w:color w:val="000000"/>
                <w:sz w:val="20"/>
                <w:szCs w:val="20"/>
              </w:rPr>
              <w:t>13</w:t>
            </w:r>
          </w:p>
        </w:tc>
        <w:tc>
          <w:tcPr>
            <w:tcW w:w="6099" w:type="dxa"/>
            <w:tcBorders>
              <w:top w:val="single" w:sz="4" w:space="0" w:color="auto"/>
              <w:left w:val="single" w:sz="4" w:space="0" w:color="auto"/>
              <w:bottom w:val="single" w:sz="4" w:space="0" w:color="auto"/>
              <w:right w:val="single" w:sz="4" w:space="0" w:color="auto"/>
            </w:tcBorders>
            <w:shd w:val="clear" w:color="auto" w:fill="auto"/>
            <w:hideMark/>
          </w:tcPr>
          <w:p w14:paraId="7AA1DD6A" w14:textId="77777777" w:rsidR="00C445FC" w:rsidRPr="00717BE9" w:rsidRDefault="00C445FC" w:rsidP="00B366EA">
            <w:pPr>
              <w:spacing w:before="60"/>
              <w:rPr>
                <w:color w:val="000000"/>
                <w:sz w:val="20"/>
                <w:szCs w:val="20"/>
              </w:rPr>
            </w:pPr>
            <w:r w:rsidRPr="00717BE9">
              <w:rPr>
                <w:color w:val="000000"/>
                <w:sz w:val="20"/>
                <w:szCs w:val="20"/>
              </w:rPr>
              <w:t>Задание по давлению производственного пара на коллекторах ТЭС для теплофикационных ПСУ (при наличии)</w:t>
            </w:r>
          </w:p>
        </w:tc>
        <w:tc>
          <w:tcPr>
            <w:tcW w:w="1841" w:type="dxa"/>
            <w:tcBorders>
              <w:top w:val="nil"/>
              <w:left w:val="nil"/>
              <w:bottom w:val="single" w:sz="4" w:space="0" w:color="auto"/>
              <w:right w:val="single" w:sz="4" w:space="0" w:color="auto"/>
            </w:tcBorders>
            <w:shd w:val="clear" w:color="auto" w:fill="auto"/>
            <w:vAlign w:val="center"/>
            <w:hideMark/>
          </w:tcPr>
          <w:p w14:paraId="2EB82F88" w14:textId="77777777" w:rsidR="00C445FC" w:rsidRPr="00717BE9" w:rsidRDefault="00C445FC" w:rsidP="00B366EA">
            <w:pPr>
              <w:ind w:left="-108"/>
              <w:jc w:val="center"/>
              <w:rPr>
                <w:color w:val="000000"/>
                <w:sz w:val="20"/>
                <w:szCs w:val="20"/>
              </w:rPr>
            </w:pPr>
            <w:r w:rsidRPr="00717BE9">
              <w:rPr>
                <w:color w:val="000000"/>
                <w:sz w:val="20"/>
                <w:szCs w:val="20"/>
              </w:rPr>
              <w:t>Дополнительный</w:t>
            </w:r>
          </w:p>
        </w:tc>
        <w:tc>
          <w:tcPr>
            <w:tcW w:w="1670" w:type="dxa"/>
            <w:tcBorders>
              <w:top w:val="nil"/>
              <w:left w:val="nil"/>
              <w:bottom w:val="single" w:sz="4" w:space="0" w:color="auto"/>
              <w:right w:val="single" w:sz="4" w:space="0" w:color="auto"/>
            </w:tcBorders>
            <w:shd w:val="clear" w:color="auto" w:fill="auto"/>
            <w:vAlign w:val="center"/>
            <w:hideMark/>
          </w:tcPr>
          <w:p w14:paraId="6B045057" w14:textId="77777777" w:rsidR="00C445FC" w:rsidRPr="00717BE9" w:rsidRDefault="00C445FC" w:rsidP="00B366EA">
            <w:pPr>
              <w:ind w:left="-108"/>
              <w:jc w:val="center"/>
              <w:rPr>
                <w:color w:val="000000"/>
                <w:sz w:val="20"/>
                <w:szCs w:val="20"/>
                <w:lang w:val="en-US"/>
              </w:rPr>
            </w:pPr>
            <w:r w:rsidRPr="00717BE9">
              <w:rPr>
                <w:color w:val="000000"/>
                <w:sz w:val="20"/>
                <w:szCs w:val="20"/>
                <w:lang w:val="en-US"/>
              </w:rPr>
              <w:t>IV</w:t>
            </w:r>
          </w:p>
        </w:tc>
      </w:tr>
      <w:tr w:rsidR="00C445FC" w:rsidRPr="00717BE9" w14:paraId="7D138F75" w14:textId="77777777" w:rsidTr="00B366EA">
        <w:trPr>
          <w:trHeight w:val="304"/>
        </w:trPr>
        <w:tc>
          <w:tcPr>
            <w:tcW w:w="613" w:type="dxa"/>
            <w:tcBorders>
              <w:top w:val="single" w:sz="4" w:space="0" w:color="auto"/>
              <w:left w:val="single" w:sz="4" w:space="0" w:color="auto"/>
              <w:bottom w:val="single" w:sz="4" w:space="0" w:color="auto"/>
              <w:right w:val="single" w:sz="4" w:space="0" w:color="auto"/>
            </w:tcBorders>
            <w:shd w:val="clear" w:color="auto" w:fill="auto"/>
            <w:hideMark/>
          </w:tcPr>
          <w:p w14:paraId="35AF146E" w14:textId="77777777" w:rsidR="00C445FC" w:rsidRPr="00717BE9" w:rsidRDefault="00C445FC" w:rsidP="00B366EA">
            <w:pPr>
              <w:spacing w:before="60"/>
              <w:jc w:val="center"/>
              <w:rPr>
                <w:color w:val="000000"/>
                <w:sz w:val="20"/>
                <w:szCs w:val="20"/>
              </w:rPr>
            </w:pPr>
            <w:r w:rsidRPr="00717BE9">
              <w:rPr>
                <w:color w:val="000000"/>
                <w:sz w:val="20"/>
                <w:szCs w:val="20"/>
              </w:rPr>
              <w:t>14</w:t>
            </w:r>
          </w:p>
        </w:tc>
        <w:tc>
          <w:tcPr>
            <w:tcW w:w="6099" w:type="dxa"/>
            <w:tcBorders>
              <w:top w:val="single" w:sz="4" w:space="0" w:color="auto"/>
              <w:left w:val="single" w:sz="4" w:space="0" w:color="auto"/>
              <w:bottom w:val="single" w:sz="4" w:space="0" w:color="auto"/>
              <w:right w:val="single" w:sz="4" w:space="0" w:color="auto"/>
            </w:tcBorders>
            <w:shd w:val="clear" w:color="auto" w:fill="auto"/>
            <w:hideMark/>
          </w:tcPr>
          <w:p w14:paraId="18AF8041" w14:textId="77777777" w:rsidR="00C445FC" w:rsidRPr="00717BE9" w:rsidRDefault="00C445FC" w:rsidP="00B366EA">
            <w:pPr>
              <w:spacing w:before="60"/>
              <w:rPr>
                <w:color w:val="000000"/>
                <w:sz w:val="20"/>
                <w:szCs w:val="20"/>
              </w:rPr>
            </w:pPr>
            <w:r w:rsidRPr="00717BE9">
              <w:rPr>
                <w:color w:val="000000"/>
                <w:sz w:val="20"/>
                <w:szCs w:val="20"/>
              </w:rPr>
              <w:t>Положение БРОУ (степень открытия)</w:t>
            </w:r>
          </w:p>
        </w:tc>
        <w:tc>
          <w:tcPr>
            <w:tcW w:w="1841" w:type="dxa"/>
            <w:tcBorders>
              <w:top w:val="nil"/>
              <w:left w:val="nil"/>
              <w:bottom w:val="single" w:sz="4" w:space="0" w:color="auto"/>
              <w:right w:val="single" w:sz="4" w:space="0" w:color="auto"/>
            </w:tcBorders>
            <w:shd w:val="clear" w:color="auto" w:fill="auto"/>
            <w:vAlign w:val="center"/>
            <w:hideMark/>
          </w:tcPr>
          <w:p w14:paraId="1FD7EB3F" w14:textId="77777777" w:rsidR="00C445FC" w:rsidRPr="00717BE9" w:rsidRDefault="00C445FC" w:rsidP="00B366EA">
            <w:pPr>
              <w:ind w:left="-108"/>
              <w:jc w:val="center"/>
              <w:rPr>
                <w:color w:val="000000"/>
                <w:sz w:val="20"/>
                <w:szCs w:val="20"/>
              </w:rPr>
            </w:pPr>
            <w:r w:rsidRPr="00717BE9">
              <w:rPr>
                <w:color w:val="000000"/>
                <w:sz w:val="20"/>
                <w:szCs w:val="20"/>
              </w:rPr>
              <w:t>Дополнительный</w:t>
            </w:r>
          </w:p>
        </w:tc>
        <w:tc>
          <w:tcPr>
            <w:tcW w:w="1670" w:type="dxa"/>
            <w:tcBorders>
              <w:top w:val="nil"/>
              <w:left w:val="nil"/>
              <w:bottom w:val="single" w:sz="4" w:space="0" w:color="auto"/>
              <w:right w:val="single" w:sz="4" w:space="0" w:color="auto"/>
            </w:tcBorders>
            <w:shd w:val="clear" w:color="auto" w:fill="auto"/>
            <w:vAlign w:val="center"/>
            <w:hideMark/>
          </w:tcPr>
          <w:p w14:paraId="39689B1E" w14:textId="77777777" w:rsidR="00C445FC" w:rsidRPr="00717BE9" w:rsidRDefault="00C445FC" w:rsidP="00B366EA">
            <w:pPr>
              <w:ind w:left="-108"/>
              <w:jc w:val="center"/>
              <w:rPr>
                <w:color w:val="000000"/>
                <w:sz w:val="20"/>
                <w:szCs w:val="20"/>
                <w:lang w:val="en-US"/>
              </w:rPr>
            </w:pPr>
            <w:r w:rsidRPr="00717BE9">
              <w:rPr>
                <w:color w:val="000000"/>
                <w:sz w:val="20"/>
                <w:szCs w:val="20"/>
                <w:lang w:val="en-US"/>
              </w:rPr>
              <w:t>III</w:t>
            </w:r>
          </w:p>
        </w:tc>
      </w:tr>
      <w:tr w:rsidR="00C445FC" w:rsidRPr="00717BE9" w14:paraId="6AA56796" w14:textId="77777777" w:rsidTr="00B366EA">
        <w:trPr>
          <w:trHeight w:val="212"/>
        </w:trPr>
        <w:tc>
          <w:tcPr>
            <w:tcW w:w="613" w:type="dxa"/>
            <w:tcBorders>
              <w:top w:val="single" w:sz="4" w:space="0" w:color="auto"/>
              <w:left w:val="single" w:sz="4" w:space="0" w:color="auto"/>
              <w:bottom w:val="single" w:sz="4" w:space="0" w:color="auto"/>
              <w:right w:val="single" w:sz="4" w:space="0" w:color="auto"/>
            </w:tcBorders>
            <w:shd w:val="clear" w:color="auto" w:fill="auto"/>
            <w:hideMark/>
          </w:tcPr>
          <w:p w14:paraId="7273793B" w14:textId="77777777" w:rsidR="00C445FC" w:rsidRPr="00717BE9" w:rsidRDefault="00C445FC" w:rsidP="00B366EA">
            <w:pPr>
              <w:spacing w:before="60"/>
              <w:jc w:val="center"/>
              <w:rPr>
                <w:color w:val="000000"/>
                <w:sz w:val="20"/>
                <w:szCs w:val="20"/>
              </w:rPr>
            </w:pPr>
            <w:r w:rsidRPr="00717BE9">
              <w:rPr>
                <w:color w:val="000000"/>
                <w:sz w:val="20"/>
                <w:szCs w:val="20"/>
              </w:rPr>
              <w:t>15</w:t>
            </w:r>
          </w:p>
        </w:tc>
        <w:tc>
          <w:tcPr>
            <w:tcW w:w="6099" w:type="dxa"/>
            <w:tcBorders>
              <w:top w:val="single" w:sz="4" w:space="0" w:color="auto"/>
              <w:left w:val="single" w:sz="4" w:space="0" w:color="auto"/>
              <w:bottom w:val="single" w:sz="4" w:space="0" w:color="auto"/>
              <w:right w:val="single" w:sz="4" w:space="0" w:color="auto"/>
            </w:tcBorders>
            <w:shd w:val="clear" w:color="auto" w:fill="auto"/>
            <w:hideMark/>
          </w:tcPr>
          <w:p w14:paraId="52FEC4D8" w14:textId="77777777" w:rsidR="00C445FC" w:rsidRPr="00717BE9" w:rsidRDefault="00C445FC" w:rsidP="00B366EA">
            <w:pPr>
              <w:spacing w:before="60"/>
              <w:rPr>
                <w:color w:val="000000"/>
                <w:sz w:val="20"/>
                <w:szCs w:val="20"/>
              </w:rPr>
            </w:pPr>
            <w:r w:rsidRPr="00717BE9">
              <w:rPr>
                <w:color w:val="000000"/>
                <w:sz w:val="20"/>
                <w:szCs w:val="20"/>
              </w:rPr>
              <w:t>Положение РОУ, резервирующих тепловых потребителей (степень открытия)</w:t>
            </w:r>
          </w:p>
        </w:tc>
        <w:tc>
          <w:tcPr>
            <w:tcW w:w="1841" w:type="dxa"/>
            <w:tcBorders>
              <w:top w:val="nil"/>
              <w:left w:val="nil"/>
              <w:bottom w:val="single" w:sz="4" w:space="0" w:color="auto"/>
              <w:right w:val="single" w:sz="4" w:space="0" w:color="auto"/>
            </w:tcBorders>
            <w:shd w:val="clear" w:color="auto" w:fill="auto"/>
            <w:vAlign w:val="center"/>
            <w:hideMark/>
          </w:tcPr>
          <w:p w14:paraId="12D2686A" w14:textId="77777777" w:rsidR="00C445FC" w:rsidRPr="00717BE9" w:rsidRDefault="00C445FC" w:rsidP="00B366EA">
            <w:pPr>
              <w:ind w:left="-108"/>
              <w:jc w:val="center"/>
              <w:rPr>
                <w:color w:val="000000"/>
                <w:sz w:val="20"/>
                <w:szCs w:val="20"/>
              </w:rPr>
            </w:pPr>
            <w:r w:rsidRPr="00717BE9">
              <w:rPr>
                <w:color w:val="000000"/>
                <w:sz w:val="20"/>
                <w:szCs w:val="20"/>
              </w:rPr>
              <w:t>Дополнительный</w:t>
            </w:r>
          </w:p>
        </w:tc>
        <w:tc>
          <w:tcPr>
            <w:tcW w:w="1670" w:type="dxa"/>
            <w:tcBorders>
              <w:top w:val="nil"/>
              <w:left w:val="nil"/>
              <w:bottom w:val="single" w:sz="4" w:space="0" w:color="auto"/>
              <w:right w:val="single" w:sz="4" w:space="0" w:color="auto"/>
            </w:tcBorders>
            <w:shd w:val="clear" w:color="auto" w:fill="auto"/>
            <w:vAlign w:val="center"/>
            <w:hideMark/>
          </w:tcPr>
          <w:p w14:paraId="2CFC6B19" w14:textId="77777777" w:rsidR="00C445FC" w:rsidRPr="00717BE9" w:rsidRDefault="00C445FC" w:rsidP="00B366EA">
            <w:pPr>
              <w:ind w:left="-108"/>
              <w:jc w:val="center"/>
              <w:rPr>
                <w:color w:val="000000"/>
                <w:sz w:val="20"/>
                <w:szCs w:val="20"/>
                <w:lang w:val="en-US"/>
              </w:rPr>
            </w:pPr>
            <w:r w:rsidRPr="00717BE9">
              <w:rPr>
                <w:color w:val="000000"/>
                <w:sz w:val="20"/>
                <w:szCs w:val="20"/>
                <w:lang w:val="en-US"/>
              </w:rPr>
              <w:t>III</w:t>
            </w:r>
          </w:p>
        </w:tc>
      </w:tr>
      <w:tr w:rsidR="00C445FC" w:rsidRPr="00717BE9" w14:paraId="002B9688" w14:textId="77777777" w:rsidTr="00B366EA">
        <w:trPr>
          <w:trHeight w:val="270"/>
        </w:trPr>
        <w:tc>
          <w:tcPr>
            <w:tcW w:w="613" w:type="dxa"/>
            <w:tcBorders>
              <w:top w:val="single" w:sz="4" w:space="0" w:color="auto"/>
              <w:left w:val="single" w:sz="4" w:space="0" w:color="auto"/>
              <w:bottom w:val="single" w:sz="4" w:space="0" w:color="auto"/>
              <w:right w:val="single" w:sz="4" w:space="0" w:color="auto"/>
            </w:tcBorders>
            <w:shd w:val="clear" w:color="auto" w:fill="auto"/>
            <w:hideMark/>
          </w:tcPr>
          <w:p w14:paraId="6683C699" w14:textId="77777777" w:rsidR="00C445FC" w:rsidRPr="00717BE9" w:rsidRDefault="00C445FC" w:rsidP="00B366EA">
            <w:pPr>
              <w:spacing w:before="60"/>
              <w:jc w:val="center"/>
              <w:rPr>
                <w:color w:val="000000"/>
                <w:sz w:val="20"/>
                <w:szCs w:val="20"/>
              </w:rPr>
            </w:pPr>
            <w:r w:rsidRPr="00717BE9">
              <w:rPr>
                <w:color w:val="000000"/>
                <w:sz w:val="20"/>
                <w:szCs w:val="20"/>
              </w:rPr>
              <w:t>1</w:t>
            </w:r>
            <w:r w:rsidRPr="00717BE9">
              <w:rPr>
                <w:color w:val="000000"/>
                <w:sz w:val="20"/>
                <w:szCs w:val="20"/>
                <w:lang w:val="en-US"/>
              </w:rPr>
              <w:t>6</w:t>
            </w:r>
          </w:p>
        </w:tc>
        <w:tc>
          <w:tcPr>
            <w:tcW w:w="6099" w:type="dxa"/>
            <w:tcBorders>
              <w:top w:val="single" w:sz="4" w:space="0" w:color="auto"/>
              <w:left w:val="single" w:sz="4" w:space="0" w:color="auto"/>
              <w:bottom w:val="single" w:sz="4" w:space="0" w:color="auto"/>
              <w:right w:val="single" w:sz="4" w:space="0" w:color="auto"/>
            </w:tcBorders>
            <w:shd w:val="clear" w:color="auto" w:fill="auto"/>
            <w:hideMark/>
          </w:tcPr>
          <w:p w14:paraId="6866C501" w14:textId="77777777" w:rsidR="00C445FC" w:rsidRPr="00717BE9" w:rsidRDefault="00C445FC" w:rsidP="00B366EA">
            <w:pPr>
              <w:spacing w:before="60"/>
              <w:rPr>
                <w:color w:val="000000"/>
                <w:sz w:val="20"/>
                <w:szCs w:val="20"/>
              </w:rPr>
            </w:pPr>
            <w:r w:rsidRPr="00717BE9">
              <w:rPr>
                <w:color w:val="000000"/>
                <w:sz w:val="20"/>
                <w:szCs w:val="20"/>
              </w:rPr>
              <w:t>Суммарное задание мощности с учетом плановой и первичной мощности</w:t>
            </w:r>
          </w:p>
        </w:tc>
        <w:tc>
          <w:tcPr>
            <w:tcW w:w="1841" w:type="dxa"/>
            <w:tcBorders>
              <w:top w:val="nil"/>
              <w:left w:val="nil"/>
              <w:bottom w:val="single" w:sz="4" w:space="0" w:color="auto"/>
              <w:right w:val="single" w:sz="4" w:space="0" w:color="auto"/>
            </w:tcBorders>
            <w:shd w:val="clear" w:color="auto" w:fill="auto"/>
            <w:vAlign w:val="center"/>
            <w:hideMark/>
          </w:tcPr>
          <w:p w14:paraId="49A0A702" w14:textId="77777777" w:rsidR="00C445FC" w:rsidRPr="00717BE9" w:rsidRDefault="00C445FC" w:rsidP="00B366EA">
            <w:pPr>
              <w:ind w:left="-108"/>
              <w:jc w:val="center"/>
              <w:rPr>
                <w:color w:val="000000"/>
                <w:sz w:val="20"/>
                <w:szCs w:val="20"/>
              </w:rPr>
            </w:pPr>
            <w:r w:rsidRPr="00717BE9">
              <w:rPr>
                <w:color w:val="000000"/>
                <w:sz w:val="20"/>
                <w:szCs w:val="20"/>
              </w:rPr>
              <w:t>Дополнительный</w:t>
            </w:r>
          </w:p>
        </w:tc>
        <w:tc>
          <w:tcPr>
            <w:tcW w:w="1670" w:type="dxa"/>
            <w:tcBorders>
              <w:top w:val="nil"/>
              <w:left w:val="nil"/>
              <w:bottom w:val="single" w:sz="4" w:space="0" w:color="auto"/>
              <w:right w:val="single" w:sz="4" w:space="0" w:color="auto"/>
            </w:tcBorders>
            <w:shd w:val="clear" w:color="auto" w:fill="auto"/>
            <w:vAlign w:val="center"/>
            <w:hideMark/>
          </w:tcPr>
          <w:p w14:paraId="3333C3EE" w14:textId="77777777" w:rsidR="00C445FC" w:rsidRPr="00717BE9" w:rsidRDefault="00C445FC" w:rsidP="00B366EA">
            <w:pPr>
              <w:ind w:left="-108"/>
              <w:jc w:val="center"/>
              <w:rPr>
                <w:color w:val="000000"/>
                <w:sz w:val="20"/>
                <w:szCs w:val="20"/>
              </w:rPr>
            </w:pPr>
            <w:r w:rsidRPr="00717BE9">
              <w:rPr>
                <w:color w:val="000000"/>
                <w:sz w:val="20"/>
                <w:szCs w:val="20"/>
                <w:lang w:val="en-US"/>
              </w:rPr>
              <w:t>I</w:t>
            </w:r>
            <w:r w:rsidRPr="00717BE9">
              <w:rPr>
                <w:color w:val="000000"/>
                <w:sz w:val="20"/>
                <w:szCs w:val="20"/>
              </w:rPr>
              <w:t xml:space="preserve">, </w:t>
            </w:r>
          </w:p>
          <w:p w14:paraId="63F050E2" w14:textId="77777777" w:rsidR="00C445FC" w:rsidRPr="00717BE9" w:rsidRDefault="00C445FC" w:rsidP="00B366EA">
            <w:pPr>
              <w:ind w:left="-108"/>
              <w:jc w:val="center"/>
              <w:rPr>
                <w:color w:val="000000"/>
                <w:sz w:val="20"/>
                <w:szCs w:val="20"/>
              </w:rPr>
            </w:pPr>
            <w:r w:rsidRPr="00717BE9">
              <w:rPr>
                <w:color w:val="000000"/>
                <w:sz w:val="20"/>
                <w:szCs w:val="20"/>
              </w:rPr>
              <w:t>для</w:t>
            </w:r>
          </w:p>
          <w:p w14:paraId="155BDCA0" w14:textId="77777777" w:rsidR="00C445FC" w:rsidRPr="00717BE9" w:rsidRDefault="00C445FC" w:rsidP="00B366EA">
            <w:pPr>
              <w:ind w:left="-108"/>
              <w:jc w:val="center"/>
              <w:rPr>
                <w:color w:val="000000"/>
                <w:sz w:val="20"/>
                <w:szCs w:val="20"/>
              </w:rPr>
            </w:pPr>
            <w:r w:rsidRPr="00717BE9">
              <w:rPr>
                <w:color w:val="000000"/>
                <w:sz w:val="20"/>
                <w:szCs w:val="20"/>
              </w:rPr>
              <w:t xml:space="preserve"> пункта 6.2.3 и пункта 6.2.4</w:t>
            </w:r>
          </w:p>
        </w:tc>
      </w:tr>
      <w:tr w:rsidR="00C445FC" w:rsidRPr="00717BE9" w14:paraId="64CD88E2" w14:textId="77777777" w:rsidTr="00B366EA">
        <w:trPr>
          <w:trHeight w:val="311"/>
        </w:trPr>
        <w:tc>
          <w:tcPr>
            <w:tcW w:w="613" w:type="dxa"/>
            <w:tcBorders>
              <w:top w:val="single" w:sz="4" w:space="0" w:color="auto"/>
              <w:left w:val="single" w:sz="4" w:space="0" w:color="auto"/>
              <w:bottom w:val="single" w:sz="4" w:space="0" w:color="auto"/>
              <w:right w:val="single" w:sz="4" w:space="0" w:color="auto"/>
            </w:tcBorders>
            <w:shd w:val="clear" w:color="auto" w:fill="auto"/>
          </w:tcPr>
          <w:p w14:paraId="233A9FEC" w14:textId="77777777" w:rsidR="00C445FC" w:rsidRPr="00717BE9" w:rsidRDefault="00C445FC" w:rsidP="00B366EA">
            <w:pPr>
              <w:spacing w:before="60"/>
              <w:jc w:val="center"/>
              <w:rPr>
                <w:color w:val="000000"/>
                <w:sz w:val="20"/>
                <w:szCs w:val="20"/>
              </w:rPr>
            </w:pPr>
            <w:r w:rsidRPr="00717BE9">
              <w:rPr>
                <w:color w:val="000000"/>
                <w:sz w:val="20"/>
                <w:szCs w:val="20"/>
              </w:rPr>
              <w:t>1</w:t>
            </w:r>
            <w:r w:rsidRPr="00717BE9">
              <w:rPr>
                <w:color w:val="000000"/>
                <w:sz w:val="20"/>
                <w:szCs w:val="20"/>
                <w:lang w:val="en-US"/>
              </w:rPr>
              <w:t>7</w:t>
            </w:r>
          </w:p>
        </w:tc>
        <w:tc>
          <w:tcPr>
            <w:tcW w:w="6099" w:type="dxa"/>
            <w:tcBorders>
              <w:top w:val="single" w:sz="4" w:space="0" w:color="auto"/>
              <w:left w:val="single" w:sz="4" w:space="0" w:color="auto"/>
              <w:bottom w:val="single" w:sz="4" w:space="0" w:color="auto"/>
              <w:right w:val="single" w:sz="4" w:space="0" w:color="auto"/>
            </w:tcBorders>
            <w:shd w:val="clear" w:color="auto" w:fill="auto"/>
          </w:tcPr>
          <w:p w14:paraId="1B15E346" w14:textId="77777777" w:rsidR="00C445FC" w:rsidRPr="00717BE9" w:rsidRDefault="00C445FC" w:rsidP="00B366EA">
            <w:pPr>
              <w:spacing w:before="60"/>
              <w:rPr>
                <w:color w:val="000000"/>
                <w:sz w:val="20"/>
                <w:szCs w:val="20"/>
              </w:rPr>
            </w:pPr>
            <w:r w:rsidRPr="00717BE9">
              <w:rPr>
                <w:color w:val="000000"/>
                <w:sz w:val="20"/>
                <w:szCs w:val="20"/>
              </w:rPr>
              <w:t>Плановое задание мощности ПТУ</w:t>
            </w:r>
          </w:p>
        </w:tc>
        <w:tc>
          <w:tcPr>
            <w:tcW w:w="1841" w:type="dxa"/>
            <w:tcBorders>
              <w:top w:val="nil"/>
              <w:left w:val="nil"/>
              <w:bottom w:val="single" w:sz="4" w:space="0" w:color="auto"/>
              <w:right w:val="single" w:sz="4" w:space="0" w:color="auto"/>
            </w:tcBorders>
            <w:shd w:val="clear" w:color="auto" w:fill="auto"/>
            <w:vAlign w:val="center"/>
          </w:tcPr>
          <w:p w14:paraId="31BCC1AF" w14:textId="77777777" w:rsidR="00C445FC" w:rsidRPr="00717BE9" w:rsidRDefault="00C445FC" w:rsidP="00B366EA">
            <w:pPr>
              <w:ind w:left="-108"/>
              <w:jc w:val="center"/>
              <w:rPr>
                <w:color w:val="000000"/>
                <w:sz w:val="20"/>
                <w:szCs w:val="20"/>
              </w:rPr>
            </w:pPr>
            <w:r w:rsidRPr="00717BE9">
              <w:rPr>
                <w:color w:val="000000"/>
                <w:sz w:val="20"/>
                <w:szCs w:val="20"/>
              </w:rPr>
              <w:t>Дополнительный</w:t>
            </w:r>
          </w:p>
        </w:tc>
        <w:tc>
          <w:tcPr>
            <w:tcW w:w="1670" w:type="dxa"/>
            <w:tcBorders>
              <w:top w:val="nil"/>
              <w:left w:val="nil"/>
              <w:bottom w:val="single" w:sz="4" w:space="0" w:color="auto"/>
              <w:right w:val="single" w:sz="4" w:space="0" w:color="auto"/>
            </w:tcBorders>
            <w:shd w:val="clear" w:color="auto" w:fill="auto"/>
            <w:vAlign w:val="center"/>
          </w:tcPr>
          <w:p w14:paraId="315F1477" w14:textId="77777777" w:rsidR="00C445FC" w:rsidRPr="00717BE9" w:rsidRDefault="00C445FC" w:rsidP="00B366EA">
            <w:pPr>
              <w:ind w:left="-108"/>
              <w:jc w:val="center"/>
              <w:rPr>
                <w:color w:val="000000"/>
                <w:sz w:val="20"/>
                <w:szCs w:val="20"/>
              </w:rPr>
            </w:pPr>
            <w:r w:rsidRPr="00717BE9">
              <w:rPr>
                <w:color w:val="000000"/>
                <w:sz w:val="20"/>
                <w:szCs w:val="20"/>
              </w:rPr>
              <w:t xml:space="preserve"> Для</w:t>
            </w:r>
          </w:p>
          <w:p w14:paraId="27A0F46C" w14:textId="77777777" w:rsidR="00C445FC" w:rsidRPr="00717BE9" w:rsidRDefault="00C445FC" w:rsidP="00B366EA">
            <w:pPr>
              <w:ind w:left="-108"/>
              <w:jc w:val="center"/>
              <w:rPr>
                <w:color w:val="000000"/>
                <w:sz w:val="20"/>
                <w:szCs w:val="20"/>
              </w:rPr>
            </w:pPr>
            <w:r w:rsidRPr="00717BE9">
              <w:rPr>
                <w:color w:val="000000"/>
                <w:sz w:val="20"/>
                <w:szCs w:val="20"/>
              </w:rPr>
              <w:t xml:space="preserve"> пункта 6.2.4 </w:t>
            </w:r>
          </w:p>
        </w:tc>
      </w:tr>
      <w:tr w:rsidR="00C445FC" w:rsidRPr="00717BE9" w14:paraId="17D8E7C9" w14:textId="77777777" w:rsidTr="00B366EA">
        <w:trPr>
          <w:trHeight w:val="311"/>
        </w:trPr>
        <w:tc>
          <w:tcPr>
            <w:tcW w:w="613" w:type="dxa"/>
            <w:tcBorders>
              <w:top w:val="single" w:sz="4" w:space="0" w:color="auto"/>
              <w:left w:val="single" w:sz="4" w:space="0" w:color="auto"/>
              <w:bottom w:val="single" w:sz="4" w:space="0" w:color="auto"/>
              <w:right w:val="single" w:sz="4" w:space="0" w:color="auto"/>
            </w:tcBorders>
            <w:shd w:val="clear" w:color="auto" w:fill="auto"/>
          </w:tcPr>
          <w:p w14:paraId="3C09220A" w14:textId="77777777" w:rsidR="00C445FC" w:rsidRPr="00717BE9" w:rsidRDefault="00C445FC" w:rsidP="00B366EA">
            <w:pPr>
              <w:spacing w:before="60"/>
              <w:jc w:val="center"/>
              <w:rPr>
                <w:color w:val="000000"/>
                <w:sz w:val="20"/>
                <w:szCs w:val="20"/>
              </w:rPr>
            </w:pPr>
            <w:r w:rsidRPr="00717BE9">
              <w:rPr>
                <w:color w:val="000000"/>
                <w:sz w:val="20"/>
                <w:szCs w:val="20"/>
                <w:lang w:val="en-US"/>
              </w:rPr>
              <w:t>18</w:t>
            </w:r>
          </w:p>
        </w:tc>
        <w:tc>
          <w:tcPr>
            <w:tcW w:w="6099" w:type="dxa"/>
            <w:tcBorders>
              <w:top w:val="single" w:sz="4" w:space="0" w:color="auto"/>
              <w:left w:val="single" w:sz="4" w:space="0" w:color="auto"/>
              <w:bottom w:val="single" w:sz="4" w:space="0" w:color="auto"/>
              <w:right w:val="single" w:sz="4" w:space="0" w:color="auto"/>
            </w:tcBorders>
            <w:shd w:val="clear" w:color="auto" w:fill="auto"/>
          </w:tcPr>
          <w:p w14:paraId="456BAE9A" w14:textId="77777777" w:rsidR="00C445FC" w:rsidRPr="00717BE9" w:rsidRDefault="00C445FC" w:rsidP="00B366EA">
            <w:pPr>
              <w:spacing w:before="60"/>
              <w:rPr>
                <w:color w:val="000000"/>
                <w:sz w:val="20"/>
                <w:szCs w:val="20"/>
              </w:rPr>
            </w:pPr>
            <w:r w:rsidRPr="00717BE9">
              <w:rPr>
                <w:color w:val="000000"/>
                <w:sz w:val="20"/>
                <w:szCs w:val="20"/>
              </w:rPr>
              <w:t xml:space="preserve">Уровень в барабане котла </w:t>
            </w:r>
          </w:p>
        </w:tc>
        <w:tc>
          <w:tcPr>
            <w:tcW w:w="1841" w:type="dxa"/>
            <w:tcBorders>
              <w:top w:val="nil"/>
              <w:left w:val="nil"/>
              <w:bottom w:val="single" w:sz="4" w:space="0" w:color="auto"/>
              <w:right w:val="single" w:sz="4" w:space="0" w:color="auto"/>
            </w:tcBorders>
            <w:shd w:val="clear" w:color="auto" w:fill="auto"/>
            <w:vAlign w:val="center"/>
          </w:tcPr>
          <w:p w14:paraId="4F162309" w14:textId="77777777" w:rsidR="00C445FC" w:rsidRPr="00717BE9" w:rsidRDefault="00C445FC" w:rsidP="00B366EA">
            <w:pPr>
              <w:ind w:left="-108"/>
              <w:jc w:val="center"/>
              <w:rPr>
                <w:color w:val="000000"/>
                <w:sz w:val="20"/>
                <w:szCs w:val="20"/>
              </w:rPr>
            </w:pPr>
            <w:r w:rsidRPr="00717BE9">
              <w:rPr>
                <w:color w:val="000000"/>
                <w:sz w:val="20"/>
                <w:szCs w:val="20"/>
              </w:rPr>
              <w:t>Дополнительный</w:t>
            </w:r>
          </w:p>
        </w:tc>
        <w:tc>
          <w:tcPr>
            <w:tcW w:w="1670" w:type="dxa"/>
            <w:tcBorders>
              <w:top w:val="nil"/>
              <w:left w:val="nil"/>
              <w:bottom w:val="single" w:sz="4" w:space="0" w:color="auto"/>
              <w:right w:val="single" w:sz="4" w:space="0" w:color="auto"/>
            </w:tcBorders>
            <w:shd w:val="clear" w:color="auto" w:fill="auto"/>
            <w:vAlign w:val="center"/>
          </w:tcPr>
          <w:p w14:paraId="1F4AE8FD" w14:textId="77777777" w:rsidR="00C445FC" w:rsidRPr="00717BE9" w:rsidRDefault="00C445FC" w:rsidP="00B366EA">
            <w:pPr>
              <w:ind w:left="-108"/>
              <w:jc w:val="center"/>
              <w:rPr>
                <w:color w:val="000000"/>
                <w:sz w:val="20"/>
                <w:szCs w:val="20"/>
                <w:lang w:val="en-US"/>
              </w:rPr>
            </w:pPr>
            <w:r w:rsidRPr="00717BE9">
              <w:rPr>
                <w:color w:val="000000"/>
                <w:sz w:val="20"/>
                <w:szCs w:val="20"/>
                <w:lang w:val="en-US"/>
              </w:rPr>
              <w:t>VII</w:t>
            </w:r>
          </w:p>
        </w:tc>
      </w:tr>
      <w:tr w:rsidR="00C445FC" w:rsidRPr="00717BE9" w14:paraId="40F5CC8E" w14:textId="77777777" w:rsidTr="00B366EA">
        <w:trPr>
          <w:trHeight w:val="255"/>
        </w:trPr>
        <w:tc>
          <w:tcPr>
            <w:tcW w:w="613" w:type="dxa"/>
            <w:tcBorders>
              <w:top w:val="single" w:sz="4" w:space="0" w:color="auto"/>
              <w:left w:val="single" w:sz="4" w:space="0" w:color="auto"/>
              <w:bottom w:val="single" w:sz="4" w:space="0" w:color="auto"/>
              <w:right w:val="single" w:sz="4" w:space="0" w:color="auto"/>
            </w:tcBorders>
            <w:shd w:val="clear" w:color="auto" w:fill="auto"/>
            <w:hideMark/>
          </w:tcPr>
          <w:p w14:paraId="7740D47F" w14:textId="77777777" w:rsidR="00C445FC" w:rsidRPr="00717BE9" w:rsidRDefault="00C445FC" w:rsidP="00B366EA">
            <w:pPr>
              <w:spacing w:before="60"/>
              <w:jc w:val="center"/>
              <w:rPr>
                <w:color w:val="000000"/>
                <w:sz w:val="20"/>
                <w:szCs w:val="20"/>
              </w:rPr>
            </w:pPr>
            <w:r w:rsidRPr="00717BE9">
              <w:rPr>
                <w:color w:val="000000"/>
                <w:sz w:val="20"/>
                <w:szCs w:val="20"/>
                <w:lang w:val="en-US"/>
              </w:rPr>
              <w:t>19</w:t>
            </w:r>
          </w:p>
        </w:tc>
        <w:tc>
          <w:tcPr>
            <w:tcW w:w="6099" w:type="dxa"/>
            <w:tcBorders>
              <w:top w:val="single" w:sz="4" w:space="0" w:color="auto"/>
              <w:left w:val="single" w:sz="4" w:space="0" w:color="auto"/>
              <w:bottom w:val="single" w:sz="4" w:space="0" w:color="auto"/>
              <w:right w:val="single" w:sz="4" w:space="0" w:color="auto"/>
            </w:tcBorders>
            <w:shd w:val="clear" w:color="auto" w:fill="auto"/>
            <w:noWrap/>
            <w:hideMark/>
          </w:tcPr>
          <w:p w14:paraId="0D24FB1C" w14:textId="77777777" w:rsidR="00C445FC" w:rsidRPr="00717BE9" w:rsidRDefault="00C445FC" w:rsidP="00B366EA">
            <w:pPr>
              <w:spacing w:before="60"/>
              <w:rPr>
                <w:color w:val="000000"/>
                <w:sz w:val="20"/>
                <w:szCs w:val="20"/>
              </w:rPr>
            </w:pPr>
            <w:r w:rsidRPr="00717BE9">
              <w:rPr>
                <w:color w:val="000000"/>
                <w:sz w:val="20"/>
                <w:szCs w:val="20"/>
              </w:rPr>
              <w:t xml:space="preserve">Давление пара в барабане котла </w:t>
            </w:r>
          </w:p>
        </w:tc>
        <w:tc>
          <w:tcPr>
            <w:tcW w:w="1841" w:type="dxa"/>
            <w:tcBorders>
              <w:top w:val="nil"/>
              <w:left w:val="nil"/>
              <w:bottom w:val="single" w:sz="4" w:space="0" w:color="auto"/>
              <w:right w:val="single" w:sz="4" w:space="0" w:color="auto"/>
            </w:tcBorders>
            <w:shd w:val="clear" w:color="auto" w:fill="auto"/>
            <w:vAlign w:val="center"/>
            <w:hideMark/>
          </w:tcPr>
          <w:p w14:paraId="5EC21518" w14:textId="77777777" w:rsidR="00C445FC" w:rsidRPr="00717BE9" w:rsidRDefault="00C445FC" w:rsidP="00B366EA">
            <w:pPr>
              <w:ind w:left="-108"/>
              <w:jc w:val="center"/>
              <w:rPr>
                <w:color w:val="000000"/>
                <w:sz w:val="20"/>
                <w:szCs w:val="20"/>
              </w:rPr>
            </w:pPr>
            <w:r w:rsidRPr="00717BE9">
              <w:rPr>
                <w:color w:val="000000"/>
                <w:sz w:val="20"/>
                <w:szCs w:val="20"/>
              </w:rPr>
              <w:t>Дополнительный</w:t>
            </w:r>
            <w:r w:rsidRPr="00717BE9" w:rsidDel="00334FB9">
              <w:rPr>
                <w:color w:val="000000"/>
                <w:sz w:val="20"/>
                <w:szCs w:val="20"/>
              </w:rPr>
              <w:t xml:space="preserve"> </w:t>
            </w:r>
          </w:p>
        </w:tc>
        <w:tc>
          <w:tcPr>
            <w:tcW w:w="1670" w:type="dxa"/>
            <w:tcBorders>
              <w:top w:val="nil"/>
              <w:left w:val="nil"/>
              <w:bottom w:val="single" w:sz="4" w:space="0" w:color="auto"/>
              <w:right w:val="single" w:sz="4" w:space="0" w:color="auto"/>
            </w:tcBorders>
            <w:shd w:val="clear" w:color="auto" w:fill="auto"/>
            <w:vAlign w:val="center"/>
            <w:hideMark/>
          </w:tcPr>
          <w:p w14:paraId="56B03533" w14:textId="77777777" w:rsidR="00C445FC" w:rsidRPr="00717BE9" w:rsidRDefault="00C445FC" w:rsidP="00B366EA">
            <w:pPr>
              <w:ind w:left="-108"/>
              <w:jc w:val="center"/>
              <w:rPr>
                <w:color w:val="000000"/>
                <w:sz w:val="20"/>
                <w:szCs w:val="20"/>
                <w:lang w:val="en-US"/>
              </w:rPr>
            </w:pPr>
            <w:r w:rsidRPr="00717BE9">
              <w:rPr>
                <w:color w:val="000000"/>
                <w:sz w:val="20"/>
                <w:szCs w:val="20"/>
                <w:lang w:val="en-US"/>
              </w:rPr>
              <w:t>II</w:t>
            </w:r>
          </w:p>
        </w:tc>
      </w:tr>
      <w:tr w:rsidR="00C445FC" w:rsidRPr="00717BE9" w14:paraId="2F9926A3" w14:textId="77777777" w:rsidTr="00B366EA">
        <w:trPr>
          <w:trHeight w:val="255"/>
        </w:trPr>
        <w:tc>
          <w:tcPr>
            <w:tcW w:w="613" w:type="dxa"/>
            <w:tcBorders>
              <w:top w:val="single" w:sz="4" w:space="0" w:color="auto"/>
              <w:left w:val="single" w:sz="4" w:space="0" w:color="auto"/>
              <w:bottom w:val="single" w:sz="4" w:space="0" w:color="auto"/>
              <w:right w:val="single" w:sz="4" w:space="0" w:color="auto"/>
            </w:tcBorders>
            <w:shd w:val="clear" w:color="auto" w:fill="auto"/>
            <w:hideMark/>
          </w:tcPr>
          <w:p w14:paraId="30B5340F" w14:textId="77777777" w:rsidR="00C445FC" w:rsidRPr="00717BE9" w:rsidRDefault="00C445FC" w:rsidP="00B366EA">
            <w:pPr>
              <w:spacing w:before="60"/>
              <w:jc w:val="center"/>
              <w:rPr>
                <w:color w:val="000000"/>
                <w:sz w:val="20"/>
                <w:szCs w:val="20"/>
              </w:rPr>
            </w:pPr>
            <w:r w:rsidRPr="00717BE9">
              <w:rPr>
                <w:color w:val="000000"/>
                <w:sz w:val="20"/>
                <w:szCs w:val="20"/>
                <w:lang w:val="en-US"/>
              </w:rPr>
              <w:t>20</w:t>
            </w:r>
          </w:p>
        </w:tc>
        <w:tc>
          <w:tcPr>
            <w:tcW w:w="6099" w:type="dxa"/>
            <w:tcBorders>
              <w:top w:val="single" w:sz="4" w:space="0" w:color="auto"/>
              <w:left w:val="single" w:sz="4" w:space="0" w:color="auto"/>
              <w:bottom w:val="single" w:sz="4" w:space="0" w:color="auto"/>
              <w:right w:val="single" w:sz="4" w:space="0" w:color="auto"/>
            </w:tcBorders>
            <w:shd w:val="clear" w:color="auto" w:fill="auto"/>
            <w:noWrap/>
            <w:hideMark/>
          </w:tcPr>
          <w:p w14:paraId="329B0070" w14:textId="77777777" w:rsidR="00C445FC" w:rsidRPr="00717BE9" w:rsidRDefault="00C445FC" w:rsidP="00B366EA">
            <w:pPr>
              <w:spacing w:before="60"/>
              <w:rPr>
                <w:color w:val="000000"/>
                <w:sz w:val="20"/>
                <w:szCs w:val="20"/>
              </w:rPr>
            </w:pPr>
            <w:r w:rsidRPr="00717BE9">
              <w:rPr>
                <w:color w:val="000000"/>
                <w:sz w:val="20"/>
                <w:szCs w:val="20"/>
              </w:rPr>
              <w:t>Содержание кислорода в уходящих газах</w:t>
            </w:r>
          </w:p>
        </w:tc>
        <w:tc>
          <w:tcPr>
            <w:tcW w:w="1841" w:type="dxa"/>
            <w:tcBorders>
              <w:top w:val="nil"/>
              <w:left w:val="nil"/>
              <w:bottom w:val="single" w:sz="4" w:space="0" w:color="auto"/>
              <w:right w:val="single" w:sz="4" w:space="0" w:color="auto"/>
            </w:tcBorders>
            <w:shd w:val="clear" w:color="auto" w:fill="auto"/>
            <w:vAlign w:val="center"/>
            <w:hideMark/>
          </w:tcPr>
          <w:p w14:paraId="7F6C8C1F" w14:textId="77777777" w:rsidR="00C445FC" w:rsidRPr="00717BE9" w:rsidRDefault="00C445FC" w:rsidP="00B366EA">
            <w:pPr>
              <w:ind w:left="-108"/>
              <w:jc w:val="center"/>
              <w:rPr>
                <w:color w:val="000000"/>
                <w:sz w:val="20"/>
                <w:szCs w:val="20"/>
              </w:rPr>
            </w:pPr>
            <w:r w:rsidRPr="00717BE9">
              <w:rPr>
                <w:color w:val="000000"/>
                <w:sz w:val="20"/>
                <w:szCs w:val="20"/>
              </w:rPr>
              <w:t>Дополнительный</w:t>
            </w:r>
          </w:p>
        </w:tc>
        <w:tc>
          <w:tcPr>
            <w:tcW w:w="1670" w:type="dxa"/>
            <w:tcBorders>
              <w:top w:val="nil"/>
              <w:left w:val="nil"/>
              <w:bottom w:val="single" w:sz="4" w:space="0" w:color="auto"/>
              <w:right w:val="single" w:sz="4" w:space="0" w:color="auto"/>
            </w:tcBorders>
            <w:shd w:val="clear" w:color="auto" w:fill="auto"/>
            <w:vAlign w:val="center"/>
            <w:hideMark/>
          </w:tcPr>
          <w:p w14:paraId="02486D63" w14:textId="77777777" w:rsidR="00C445FC" w:rsidRPr="00717BE9" w:rsidRDefault="00C445FC" w:rsidP="00B366EA">
            <w:pPr>
              <w:ind w:left="-108"/>
              <w:jc w:val="center"/>
              <w:rPr>
                <w:color w:val="000000"/>
                <w:sz w:val="20"/>
                <w:szCs w:val="20"/>
                <w:lang w:val="en-US"/>
              </w:rPr>
            </w:pPr>
            <w:r w:rsidRPr="00717BE9">
              <w:rPr>
                <w:color w:val="000000"/>
                <w:sz w:val="20"/>
                <w:szCs w:val="20"/>
                <w:lang w:val="en-US"/>
              </w:rPr>
              <w:t>VI</w:t>
            </w:r>
          </w:p>
        </w:tc>
      </w:tr>
      <w:tr w:rsidR="00C445FC" w:rsidRPr="00717BE9" w14:paraId="481CA4A1" w14:textId="77777777" w:rsidTr="00B366EA">
        <w:trPr>
          <w:trHeight w:val="255"/>
        </w:trPr>
        <w:tc>
          <w:tcPr>
            <w:tcW w:w="613" w:type="dxa"/>
            <w:tcBorders>
              <w:top w:val="single" w:sz="4" w:space="0" w:color="auto"/>
              <w:left w:val="single" w:sz="4" w:space="0" w:color="auto"/>
              <w:bottom w:val="single" w:sz="4" w:space="0" w:color="auto"/>
              <w:right w:val="single" w:sz="4" w:space="0" w:color="auto"/>
            </w:tcBorders>
            <w:shd w:val="clear" w:color="auto" w:fill="auto"/>
            <w:hideMark/>
          </w:tcPr>
          <w:p w14:paraId="216C137C" w14:textId="77777777" w:rsidR="00C445FC" w:rsidRPr="00717BE9" w:rsidRDefault="00C445FC" w:rsidP="00B366EA">
            <w:pPr>
              <w:spacing w:before="60"/>
              <w:jc w:val="center"/>
              <w:rPr>
                <w:color w:val="000000"/>
                <w:sz w:val="20"/>
                <w:szCs w:val="20"/>
              </w:rPr>
            </w:pPr>
            <w:r w:rsidRPr="00717BE9">
              <w:rPr>
                <w:color w:val="000000"/>
                <w:sz w:val="20"/>
                <w:szCs w:val="20"/>
              </w:rPr>
              <w:t>2</w:t>
            </w:r>
            <w:r w:rsidRPr="00717BE9">
              <w:rPr>
                <w:color w:val="000000"/>
                <w:sz w:val="20"/>
                <w:szCs w:val="20"/>
                <w:lang w:val="en-US"/>
              </w:rPr>
              <w:t>1</w:t>
            </w:r>
          </w:p>
        </w:tc>
        <w:tc>
          <w:tcPr>
            <w:tcW w:w="6099" w:type="dxa"/>
            <w:tcBorders>
              <w:top w:val="single" w:sz="4" w:space="0" w:color="auto"/>
              <w:left w:val="single" w:sz="4" w:space="0" w:color="auto"/>
              <w:bottom w:val="single" w:sz="4" w:space="0" w:color="auto"/>
              <w:right w:val="single" w:sz="4" w:space="0" w:color="auto"/>
            </w:tcBorders>
            <w:shd w:val="clear" w:color="auto" w:fill="auto"/>
            <w:noWrap/>
            <w:hideMark/>
          </w:tcPr>
          <w:p w14:paraId="4A34457A" w14:textId="77777777" w:rsidR="00C445FC" w:rsidRPr="00717BE9" w:rsidRDefault="00C445FC" w:rsidP="00B366EA">
            <w:pPr>
              <w:spacing w:before="60"/>
              <w:rPr>
                <w:color w:val="000000"/>
                <w:sz w:val="20"/>
                <w:szCs w:val="20"/>
              </w:rPr>
            </w:pPr>
            <w:r w:rsidRPr="00717BE9">
              <w:rPr>
                <w:color w:val="000000"/>
                <w:sz w:val="20"/>
                <w:szCs w:val="20"/>
              </w:rPr>
              <w:t>Задание по содержанию кислорода в уходящих газах</w:t>
            </w:r>
          </w:p>
        </w:tc>
        <w:tc>
          <w:tcPr>
            <w:tcW w:w="1841" w:type="dxa"/>
            <w:tcBorders>
              <w:top w:val="nil"/>
              <w:left w:val="nil"/>
              <w:bottom w:val="single" w:sz="4" w:space="0" w:color="auto"/>
              <w:right w:val="single" w:sz="4" w:space="0" w:color="auto"/>
            </w:tcBorders>
            <w:shd w:val="clear" w:color="auto" w:fill="auto"/>
            <w:vAlign w:val="center"/>
            <w:hideMark/>
          </w:tcPr>
          <w:p w14:paraId="525A3375" w14:textId="77777777" w:rsidR="00C445FC" w:rsidRPr="00717BE9" w:rsidRDefault="00C445FC" w:rsidP="00B366EA">
            <w:pPr>
              <w:ind w:left="-108"/>
              <w:jc w:val="center"/>
              <w:rPr>
                <w:color w:val="000000"/>
                <w:sz w:val="20"/>
                <w:szCs w:val="20"/>
              </w:rPr>
            </w:pPr>
            <w:r w:rsidRPr="00717BE9">
              <w:rPr>
                <w:color w:val="000000"/>
                <w:sz w:val="20"/>
                <w:szCs w:val="20"/>
              </w:rPr>
              <w:t>Дополнительный</w:t>
            </w:r>
          </w:p>
        </w:tc>
        <w:tc>
          <w:tcPr>
            <w:tcW w:w="1670" w:type="dxa"/>
            <w:tcBorders>
              <w:top w:val="nil"/>
              <w:left w:val="nil"/>
              <w:bottom w:val="single" w:sz="4" w:space="0" w:color="auto"/>
              <w:right w:val="single" w:sz="4" w:space="0" w:color="auto"/>
            </w:tcBorders>
            <w:shd w:val="clear" w:color="auto" w:fill="auto"/>
            <w:vAlign w:val="center"/>
            <w:hideMark/>
          </w:tcPr>
          <w:p w14:paraId="6974FD0C" w14:textId="77777777" w:rsidR="00C445FC" w:rsidRPr="00717BE9" w:rsidRDefault="00C445FC" w:rsidP="00B366EA">
            <w:pPr>
              <w:ind w:left="-108"/>
              <w:jc w:val="center"/>
              <w:rPr>
                <w:color w:val="000000"/>
                <w:sz w:val="20"/>
                <w:szCs w:val="20"/>
                <w:lang w:val="en-US"/>
              </w:rPr>
            </w:pPr>
            <w:r w:rsidRPr="00717BE9">
              <w:rPr>
                <w:color w:val="000000"/>
                <w:sz w:val="20"/>
                <w:szCs w:val="20"/>
                <w:lang w:val="en-US"/>
              </w:rPr>
              <w:t>VI</w:t>
            </w:r>
          </w:p>
        </w:tc>
      </w:tr>
      <w:tr w:rsidR="00C445FC" w:rsidRPr="00717BE9" w14:paraId="42DEBA76" w14:textId="77777777" w:rsidTr="00B366EA">
        <w:trPr>
          <w:trHeight w:val="255"/>
        </w:trPr>
        <w:tc>
          <w:tcPr>
            <w:tcW w:w="613" w:type="dxa"/>
            <w:tcBorders>
              <w:top w:val="single" w:sz="4" w:space="0" w:color="auto"/>
              <w:left w:val="single" w:sz="4" w:space="0" w:color="auto"/>
              <w:bottom w:val="single" w:sz="4" w:space="0" w:color="auto"/>
              <w:right w:val="single" w:sz="4" w:space="0" w:color="auto"/>
            </w:tcBorders>
            <w:shd w:val="clear" w:color="auto" w:fill="auto"/>
            <w:hideMark/>
          </w:tcPr>
          <w:p w14:paraId="0DE48437" w14:textId="77777777" w:rsidR="00C445FC" w:rsidRPr="00717BE9" w:rsidRDefault="00C445FC" w:rsidP="00B366EA">
            <w:pPr>
              <w:spacing w:before="60"/>
              <w:jc w:val="center"/>
              <w:rPr>
                <w:color w:val="000000"/>
                <w:sz w:val="20"/>
                <w:szCs w:val="20"/>
              </w:rPr>
            </w:pPr>
            <w:r w:rsidRPr="00717BE9">
              <w:rPr>
                <w:color w:val="000000"/>
                <w:sz w:val="20"/>
                <w:szCs w:val="20"/>
              </w:rPr>
              <w:t>2</w:t>
            </w:r>
            <w:r w:rsidRPr="00717BE9">
              <w:rPr>
                <w:color w:val="000000"/>
                <w:sz w:val="20"/>
                <w:szCs w:val="20"/>
                <w:lang w:val="en-US"/>
              </w:rPr>
              <w:t>2</w:t>
            </w:r>
          </w:p>
        </w:tc>
        <w:tc>
          <w:tcPr>
            <w:tcW w:w="6099" w:type="dxa"/>
            <w:tcBorders>
              <w:top w:val="single" w:sz="4" w:space="0" w:color="auto"/>
              <w:left w:val="single" w:sz="4" w:space="0" w:color="auto"/>
              <w:bottom w:val="single" w:sz="4" w:space="0" w:color="auto"/>
              <w:right w:val="single" w:sz="4" w:space="0" w:color="auto"/>
            </w:tcBorders>
            <w:shd w:val="clear" w:color="auto" w:fill="auto"/>
            <w:noWrap/>
            <w:hideMark/>
          </w:tcPr>
          <w:p w14:paraId="12B0EFA6" w14:textId="77777777" w:rsidR="00C445FC" w:rsidRPr="00717BE9" w:rsidRDefault="00C445FC" w:rsidP="00B366EA">
            <w:pPr>
              <w:spacing w:before="60"/>
              <w:rPr>
                <w:color w:val="000000"/>
                <w:sz w:val="20"/>
                <w:szCs w:val="20"/>
              </w:rPr>
            </w:pPr>
            <w:r w:rsidRPr="00717BE9">
              <w:rPr>
                <w:color w:val="000000"/>
                <w:sz w:val="20"/>
                <w:szCs w:val="20"/>
              </w:rPr>
              <w:t>Расход топлива на котел</w:t>
            </w:r>
          </w:p>
        </w:tc>
        <w:tc>
          <w:tcPr>
            <w:tcW w:w="1841" w:type="dxa"/>
            <w:tcBorders>
              <w:top w:val="nil"/>
              <w:left w:val="nil"/>
              <w:bottom w:val="single" w:sz="4" w:space="0" w:color="auto"/>
              <w:right w:val="single" w:sz="4" w:space="0" w:color="auto"/>
            </w:tcBorders>
            <w:shd w:val="clear" w:color="auto" w:fill="auto"/>
            <w:vAlign w:val="center"/>
            <w:hideMark/>
          </w:tcPr>
          <w:p w14:paraId="28E67997" w14:textId="77777777" w:rsidR="00C445FC" w:rsidRPr="00717BE9" w:rsidRDefault="00C445FC" w:rsidP="00B366EA">
            <w:pPr>
              <w:ind w:left="-108"/>
              <w:jc w:val="center"/>
              <w:rPr>
                <w:color w:val="000000"/>
                <w:sz w:val="20"/>
                <w:szCs w:val="20"/>
              </w:rPr>
            </w:pPr>
            <w:r w:rsidRPr="00717BE9">
              <w:rPr>
                <w:color w:val="000000"/>
                <w:sz w:val="20"/>
                <w:szCs w:val="20"/>
              </w:rPr>
              <w:t>Дополнительный</w:t>
            </w:r>
          </w:p>
        </w:tc>
        <w:tc>
          <w:tcPr>
            <w:tcW w:w="1670" w:type="dxa"/>
            <w:tcBorders>
              <w:top w:val="nil"/>
              <w:left w:val="nil"/>
              <w:bottom w:val="single" w:sz="4" w:space="0" w:color="auto"/>
              <w:right w:val="single" w:sz="4" w:space="0" w:color="auto"/>
            </w:tcBorders>
            <w:shd w:val="clear" w:color="auto" w:fill="auto"/>
            <w:vAlign w:val="center"/>
            <w:hideMark/>
          </w:tcPr>
          <w:p w14:paraId="2CD357DE" w14:textId="77777777" w:rsidR="00C445FC" w:rsidRPr="00717BE9" w:rsidRDefault="00C445FC" w:rsidP="00B366EA">
            <w:pPr>
              <w:ind w:left="-108"/>
              <w:jc w:val="center"/>
              <w:rPr>
                <w:color w:val="000000"/>
                <w:sz w:val="20"/>
                <w:szCs w:val="20"/>
                <w:lang w:val="en-US"/>
              </w:rPr>
            </w:pPr>
            <w:r w:rsidRPr="00717BE9">
              <w:rPr>
                <w:color w:val="000000"/>
                <w:sz w:val="20"/>
                <w:szCs w:val="20"/>
                <w:lang w:val="en-US"/>
              </w:rPr>
              <w:t>VII</w:t>
            </w:r>
          </w:p>
        </w:tc>
      </w:tr>
      <w:tr w:rsidR="00C445FC" w:rsidRPr="00717BE9" w14:paraId="2F79B34B" w14:textId="77777777" w:rsidTr="00B366EA">
        <w:trPr>
          <w:trHeight w:val="255"/>
        </w:trPr>
        <w:tc>
          <w:tcPr>
            <w:tcW w:w="613" w:type="dxa"/>
            <w:tcBorders>
              <w:top w:val="single" w:sz="4" w:space="0" w:color="auto"/>
              <w:left w:val="single" w:sz="4" w:space="0" w:color="auto"/>
              <w:bottom w:val="single" w:sz="4" w:space="0" w:color="auto"/>
              <w:right w:val="single" w:sz="4" w:space="0" w:color="auto"/>
            </w:tcBorders>
            <w:shd w:val="clear" w:color="auto" w:fill="auto"/>
            <w:hideMark/>
          </w:tcPr>
          <w:p w14:paraId="75A42066" w14:textId="77777777" w:rsidR="00C445FC" w:rsidRPr="00717BE9" w:rsidRDefault="00C445FC" w:rsidP="00B366EA">
            <w:pPr>
              <w:spacing w:before="60"/>
              <w:jc w:val="center"/>
              <w:rPr>
                <w:color w:val="000000"/>
                <w:sz w:val="20"/>
                <w:szCs w:val="20"/>
              </w:rPr>
            </w:pPr>
            <w:r w:rsidRPr="00717BE9">
              <w:rPr>
                <w:color w:val="000000"/>
                <w:sz w:val="20"/>
                <w:szCs w:val="20"/>
              </w:rPr>
              <w:t>2</w:t>
            </w:r>
            <w:r w:rsidRPr="00717BE9">
              <w:rPr>
                <w:color w:val="000000"/>
                <w:sz w:val="20"/>
                <w:szCs w:val="20"/>
                <w:lang w:val="en-US"/>
              </w:rPr>
              <w:t>3</w:t>
            </w:r>
          </w:p>
        </w:tc>
        <w:tc>
          <w:tcPr>
            <w:tcW w:w="6099" w:type="dxa"/>
            <w:tcBorders>
              <w:top w:val="single" w:sz="4" w:space="0" w:color="auto"/>
              <w:left w:val="single" w:sz="4" w:space="0" w:color="auto"/>
              <w:bottom w:val="single" w:sz="4" w:space="0" w:color="auto"/>
              <w:right w:val="single" w:sz="4" w:space="0" w:color="auto"/>
            </w:tcBorders>
            <w:shd w:val="clear" w:color="auto" w:fill="auto"/>
            <w:noWrap/>
            <w:hideMark/>
          </w:tcPr>
          <w:p w14:paraId="347BD999" w14:textId="77777777" w:rsidR="00C445FC" w:rsidRPr="00717BE9" w:rsidRDefault="00C445FC" w:rsidP="00B366EA">
            <w:pPr>
              <w:spacing w:before="60"/>
              <w:rPr>
                <w:color w:val="000000"/>
                <w:sz w:val="20"/>
                <w:szCs w:val="20"/>
              </w:rPr>
            </w:pPr>
            <w:r w:rsidRPr="00717BE9">
              <w:rPr>
                <w:color w:val="000000"/>
                <w:sz w:val="20"/>
                <w:szCs w:val="20"/>
              </w:rPr>
              <w:t>Расход питательной воды на котел</w:t>
            </w:r>
          </w:p>
        </w:tc>
        <w:tc>
          <w:tcPr>
            <w:tcW w:w="1841" w:type="dxa"/>
            <w:tcBorders>
              <w:top w:val="nil"/>
              <w:left w:val="nil"/>
              <w:bottom w:val="single" w:sz="4" w:space="0" w:color="auto"/>
              <w:right w:val="single" w:sz="4" w:space="0" w:color="auto"/>
            </w:tcBorders>
            <w:shd w:val="clear" w:color="auto" w:fill="auto"/>
            <w:vAlign w:val="center"/>
            <w:hideMark/>
          </w:tcPr>
          <w:p w14:paraId="0E5795D5" w14:textId="77777777" w:rsidR="00C445FC" w:rsidRPr="00717BE9" w:rsidRDefault="00C445FC" w:rsidP="00B366EA">
            <w:pPr>
              <w:ind w:left="-108"/>
              <w:jc w:val="center"/>
              <w:rPr>
                <w:color w:val="000000"/>
                <w:sz w:val="20"/>
                <w:szCs w:val="20"/>
              </w:rPr>
            </w:pPr>
            <w:r w:rsidRPr="00717BE9">
              <w:rPr>
                <w:color w:val="000000"/>
                <w:sz w:val="20"/>
                <w:szCs w:val="20"/>
              </w:rPr>
              <w:t>Дополнительный</w:t>
            </w:r>
          </w:p>
        </w:tc>
        <w:tc>
          <w:tcPr>
            <w:tcW w:w="1670" w:type="dxa"/>
            <w:tcBorders>
              <w:top w:val="nil"/>
              <w:left w:val="nil"/>
              <w:bottom w:val="single" w:sz="4" w:space="0" w:color="auto"/>
              <w:right w:val="single" w:sz="4" w:space="0" w:color="auto"/>
            </w:tcBorders>
            <w:shd w:val="clear" w:color="auto" w:fill="auto"/>
            <w:vAlign w:val="center"/>
            <w:hideMark/>
          </w:tcPr>
          <w:p w14:paraId="511BB849" w14:textId="77777777" w:rsidR="00C445FC" w:rsidRPr="00717BE9" w:rsidRDefault="00C445FC" w:rsidP="00B366EA">
            <w:pPr>
              <w:ind w:left="-108"/>
              <w:jc w:val="center"/>
              <w:rPr>
                <w:color w:val="000000"/>
                <w:sz w:val="20"/>
                <w:szCs w:val="20"/>
                <w:lang w:val="en-US"/>
              </w:rPr>
            </w:pPr>
            <w:r w:rsidRPr="00717BE9">
              <w:rPr>
                <w:color w:val="000000"/>
                <w:sz w:val="20"/>
                <w:szCs w:val="20"/>
                <w:lang w:val="en-US"/>
              </w:rPr>
              <w:t>VII</w:t>
            </w:r>
          </w:p>
        </w:tc>
      </w:tr>
      <w:tr w:rsidR="00C445FC" w:rsidRPr="00717BE9" w14:paraId="33484EED" w14:textId="77777777" w:rsidTr="00B366EA">
        <w:trPr>
          <w:trHeight w:val="255"/>
        </w:trPr>
        <w:tc>
          <w:tcPr>
            <w:tcW w:w="613" w:type="dxa"/>
            <w:tcBorders>
              <w:top w:val="single" w:sz="4" w:space="0" w:color="auto"/>
              <w:left w:val="single" w:sz="4" w:space="0" w:color="auto"/>
              <w:bottom w:val="single" w:sz="4" w:space="0" w:color="auto"/>
              <w:right w:val="single" w:sz="4" w:space="0" w:color="auto"/>
            </w:tcBorders>
            <w:shd w:val="clear" w:color="auto" w:fill="auto"/>
            <w:hideMark/>
          </w:tcPr>
          <w:p w14:paraId="6AE017DD" w14:textId="77777777" w:rsidR="00C445FC" w:rsidRPr="00717BE9" w:rsidRDefault="00C445FC" w:rsidP="00B366EA">
            <w:pPr>
              <w:spacing w:before="60"/>
              <w:jc w:val="center"/>
              <w:rPr>
                <w:color w:val="000000"/>
                <w:sz w:val="20"/>
                <w:szCs w:val="20"/>
              </w:rPr>
            </w:pPr>
            <w:r w:rsidRPr="00717BE9">
              <w:rPr>
                <w:color w:val="000000"/>
                <w:sz w:val="20"/>
                <w:szCs w:val="20"/>
              </w:rPr>
              <w:t>2</w:t>
            </w:r>
            <w:r w:rsidRPr="00717BE9">
              <w:rPr>
                <w:color w:val="000000"/>
                <w:sz w:val="20"/>
                <w:szCs w:val="20"/>
                <w:lang w:val="en-US"/>
              </w:rPr>
              <w:t>4</w:t>
            </w:r>
          </w:p>
        </w:tc>
        <w:tc>
          <w:tcPr>
            <w:tcW w:w="6099" w:type="dxa"/>
            <w:tcBorders>
              <w:top w:val="single" w:sz="4" w:space="0" w:color="auto"/>
              <w:left w:val="single" w:sz="4" w:space="0" w:color="auto"/>
              <w:bottom w:val="single" w:sz="4" w:space="0" w:color="auto"/>
              <w:right w:val="single" w:sz="4" w:space="0" w:color="auto"/>
            </w:tcBorders>
            <w:shd w:val="clear" w:color="auto" w:fill="auto"/>
            <w:noWrap/>
            <w:hideMark/>
          </w:tcPr>
          <w:p w14:paraId="32006E66" w14:textId="77777777" w:rsidR="00C445FC" w:rsidRPr="00717BE9" w:rsidRDefault="00C445FC" w:rsidP="00B366EA">
            <w:pPr>
              <w:spacing w:before="60"/>
              <w:rPr>
                <w:color w:val="000000"/>
                <w:sz w:val="20"/>
                <w:szCs w:val="20"/>
              </w:rPr>
            </w:pPr>
            <w:r w:rsidRPr="00717BE9">
              <w:rPr>
                <w:color w:val="000000"/>
                <w:sz w:val="20"/>
                <w:szCs w:val="20"/>
              </w:rPr>
              <w:t>Расход воздуха на котел</w:t>
            </w:r>
          </w:p>
        </w:tc>
        <w:tc>
          <w:tcPr>
            <w:tcW w:w="1841" w:type="dxa"/>
            <w:tcBorders>
              <w:top w:val="nil"/>
              <w:left w:val="nil"/>
              <w:bottom w:val="single" w:sz="4" w:space="0" w:color="auto"/>
              <w:right w:val="single" w:sz="4" w:space="0" w:color="auto"/>
            </w:tcBorders>
            <w:shd w:val="clear" w:color="auto" w:fill="auto"/>
            <w:vAlign w:val="center"/>
            <w:hideMark/>
          </w:tcPr>
          <w:p w14:paraId="5598154C" w14:textId="77777777" w:rsidR="00C445FC" w:rsidRPr="00717BE9" w:rsidRDefault="00C445FC" w:rsidP="00B366EA">
            <w:pPr>
              <w:ind w:left="-108"/>
              <w:jc w:val="center"/>
              <w:rPr>
                <w:color w:val="000000"/>
                <w:sz w:val="20"/>
                <w:szCs w:val="20"/>
              </w:rPr>
            </w:pPr>
            <w:r w:rsidRPr="00717BE9">
              <w:rPr>
                <w:color w:val="000000"/>
                <w:sz w:val="20"/>
                <w:szCs w:val="20"/>
              </w:rPr>
              <w:t>Дополнительный</w:t>
            </w:r>
          </w:p>
        </w:tc>
        <w:tc>
          <w:tcPr>
            <w:tcW w:w="1670" w:type="dxa"/>
            <w:tcBorders>
              <w:top w:val="nil"/>
              <w:left w:val="nil"/>
              <w:bottom w:val="single" w:sz="4" w:space="0" w:color="auto"/>
              <w:right w:val="single" w:sz="4" w:space="0" w:color="auto"/>
            </w:tcBorders>
            <w:shd w:val="clear" w:color="auto" w:fill="auto"/>
            <w:vAlign w:val="center"/>
            <w:hideMark/>
          </w:tcPr>
          <w:p w14:paraId="4675E112" w14:textId="77777777" w:rsidR="00C445FC" w:rsidRPr="00717BE9" w:rsidRDefault="00C445FC" w:rsidP="00B366EA">
            <w:pPr>
              <w:ind w:left="-108"/>
              <w:jc w:val="center"/>
              <w:rPr>
                <w:color w:val="000000"/>
                <w:sz w:val="20"/>
                <w:szCs w:val="20"/>
                <w:lang w:val="en-US"/>
              </w:rPr>
            </w:pPr>
            <w:r w:rsidRPr="00717BE9">
              <w:rPr>
                <w:color w:val="000000"/>
                <w:sz w:val="20"/>
                <w:szCs w:val="20"/>
                <w:lang w:val="en-US"/>
              </w:rPr>
              <w:t>VI</w:t>
            </w:r>
          </w:p>
        </w:tc>
      </w:tr>
      <w:tr w:rsidR="00C445FC" w:rsidRPr="00717BE9" w14:paraId="49F1C0A5" w14:textId="77777777" w:rsidTr="00B366EA">
        <w:trPr>
          <w:trHeight w:val="255"/>
        </w:trPr>
        <w:tc>
          <w:tcPr>
            <w:tcW w:w="613" w:type="dxa"/>
            <w:tcBorders>
              <w:top w:val="single" w:sz="4" w:space="0" w:color="auto"/>
              <w:left w:val="single" w:sz="4" w:space="0" w:color="auto"/>
              <w:bottom w:val="single" w:sz="4" w:space="0" w:color="auto"/>
              <w:right w:val="single" w:sz="4" w:space="0" w:color="auto"/>
            </w:tcBorders>
            <w:shd w:val="clear" w:color="auto" w:fill="auto"/>
            <w:hideMark/>
          </w:tcPr>
          <w:p w14:paraId="78089656" w14:textId="77777777" w:rsidR="00C445FC" w:rsidRPr="00717BE9" w:rsidRDefault="00C445FC" w:rsidP="00B366EA">
            <w:pPr>
              <w:spacing w:before="60"/>
              <w:jc w:val="center"/>
              <w:rPr>
                <w:color w:val="000000"/>
                <w:sz w:val="20"/>
                <w:szCs w:val="20"/>
              </w:rPr>
            </w:pPr>
            <w:r w:rsidRPr="00717BE9">
              <w:rPr>
                <w:color w:val="000000"/>
                <w:sz w:val="20"/>
                <w:szCs w:val="20"/>
              </w:rPr>
              <w:t>2</w:t>
            </w:r>
            <w:r w:rsidRPr="00717BE9">
              <w:rPr>
                <w:color w:val="000000"/>
                <w:sz w:val="20"/>
                <w:szCs w:val="20"/>
                <w:lang w:val="en-US"/>
              </w:rPr>
              <w:t>5</w:t>
            </w:r>
          </w:p>
        </w:tc>
        <w:tc>
          <w:tcPr>
            <w:tcW w:w="6099" w:type="dxa"/>
            <w:tcBorders>
              <w:top w:val="single" w:sz="4" w:space="0" w:color="auto"/>
              <w:left w:val="single" w:sz="4" w:space="0" w:color="auto"/>
              <w:bottom w:val="single" w:sz="4" w:space="0" w:color="auto"/>
              <w:right w:val="single" w:sz="4" w:space="0" w:color="auto"/>
            </w:tcBorders>
            <w:shd w:val="clear" w:color="auto" w:fill="auto"/>
            <w:noWrap/>
            <w:hideMark/>
          </w:tcPr>
          <w:p w14:paraId="7C7C62F1" w14:textId="77777777" w:rsidR="00C445FC" w:rsidRPr="00717BE9" w:rsidRDefault="00C445FC" w:rsidP="00B366EA">
            <w:pPr>
              <w:spacing w:before="60"/>
              <w:rPr>
                <w:color w:val="000000"/>
                <w:sz w:val="20"/>
                <w:szCs w:val="20"/>
              </w:rPr>
            </w:pPr>
            <w:r w:rsidRPr="00717BE9">
              <w:rPr>
                <w:color w:val="000000"/>
                <w:sz w:val="20"/>
                <w:szCs w:val="20"/>
              </w:rPr>
              <w:t>Расход свежего пара на выходе из котла</w:t>
            </w:r>
          </w:p>
        </w:tc>
        <w:tc>
          <w:tcPr>
            <w:tcW w:w="1841" w:type="dxa"/>
            <w:tcBorders>
              <w:top w:val="nil"/>
              <w:left w:val="nil"/>
              <w:bottom w:val="single" w:sz="4" w:space="0" w:color="auto"/>
              <w:right w:val="single" w:sz="4" w:space="0" w:color="auto"/>
            </w:tcBorders>
            <w:shd w:val="clear" w:color="auto" w:fill="auto"/>
            <w:vAlign w:val="center"/>
            <w:hideMark/>
          </w:tcPr>
          <w:p w14:paraId="4AECA193" w14:textId="77777777" w:rsidR="00C445FC" w:rsidRPr="00717BE9" w:rsidRDefault="00C445FC" w:rsidP="00B366EA">
            <w:pPr>
              <w:ind w:left="-108"/>
              <w:jc w:val="center"/>
              <w:rPr>
                <w:color w:val="000000"/>
                <w:sz w:val="20"/>
                <w:szCs w:val="20"/>
              </w:rPr>
            </w:pPr>
            <w:r w:rsidRPr="00717BE9">
              <w:rPr>
                <w:color w:val="000000"/>
                <w:sz w:val="20"/>
                <w:szCs w:val="20"/>
              </w:rPr>
              <w:t>Дополнительный</w:t>
            </w:r>
          </w:p>
        </w:tc>
        <w:tc>
          <w:tcPr>
            <w:tcW w:w="1670" w:type="dxa"/>
            <w:tcBorders>
              <w:top w:val="nil"/>
              <w:left w:val="nil"/>
              <w:bottom w:val="single" w:sz="4" w:space="0" w:color="auto"/>
              <w:right w:val="single" w:sz="4" w:space="0" w:color="auto"/>
            </w:tcBorders>
            <w:shd w:val="clear" w:color="auto" w:fill="auto"/>
            <w:vAlign w:val="center"/>
            <w:hideMark/>
          </w:tcPr>
          <w:p w14:paraId="72FF5F23" w14:textId="77777777" w:rsidR="00C445FC" w:rsidRPr="00717BE9" w:rsidRDefault="00C445FC" w:rsidP="00B366EA">
            <w:pPr>
              <w:ind w:left="-108"/>
              <w:jc w:val="center"/>
              <w:rPr>
                <w:color w:val="000000"/>
                <w:sz w:val="20"/>
                <w:szCs w:val="20"/>
                <w:lang w:val="en-US"/>
              </w:rPr>
            </w:pPr>
            <w:r w:rsidRPr="00717BE9">
              <w:rPr>
                <w:color w:val="000000"/>
                <w:sz w:val="20"/>
                <w:szCs w:val="20"/>
                <w:lang w:val="en-US"/>
              </w:rPr>
              <w:t>VII</w:t>
            </w:r>
          </w:p>
        </w:tc>
      </w:tr>
      <w:tr w:rsidR="00C445FC" w:rsidRPr="00717BE9" w14:paraId="13C64CE5" w14:textId="77777777" w:rsidTr="00B366EA">
        <w:trPr>
          <w:trHeight w:val="255"/>
        </w:trPr>
        <w:tc>
          <w:tcPr>
            <w:tcW w:w="613" w:type="dxa"/>
            <w:tcBorders>
              <w:top w:val="single" w:sz="4" w:space="0" w:color="auto"/>
              <w:left w:val="single" w:sz="4" w:space="0" w:color="auto"/>
              <w:bottom w:val="single" w:sz="4" w:space="0" w:color="auto"/>
              <w:right w:val="single" w:sz="4" w:space="0" w:color="auto"/>
            </w:tcBorders>
            <w:shd w:val="clear" w:color="auto" w:fill="auto"/>
            <w:hideMark/>
          </w:tcPr>
          <w:p w14:paraId="5A784864" w14:textId="77777777" w:rsidR="00C445FC" w:rsidRPr="00717BE9" w:rsidRDefault="00C445FC" w:rsidP="00B366EA">
            <w:pPr>
              <w:spacing w:before="60"/>
              <w:jc w:val="center"/>
              <w:rPr>
                <w:color w:val="000000"/>
                <w:sz w:val="20"/>
                <w:szCs w:val="20"/>
              </w:rPr>
            </w:pPr>
            <w:r w:rsidRPr="00717BE9">
              <w:rPr>
                <w:color w:val="000000"/>
                <w:sz w:val="20"/>
                <w:szCs w:val="20"/>
              </w:rPr>
              <w:t>2</w:t>
            </w:r>
            <w:r w:rsidRPr="00717BE9">
              <w:rPr>
                <w:color w:val="000000"/>
                <w:sz w:val="20"/>
                <w:szCs w:val="20"/>
                <w:lang w:val="en-US"/>
              </w:rPr>
              <w:t>6</w:t>
            </w:r>
          </w:p>
        </w:tc>
        <w:tc>
          <w:tcPr>
            <w:tcW w:w="6099" w:type="dxa"/>
            <w:tcBorders>
              <w:top w:val="single" w:sz="4" w:space="0" w:color="auto"/>
              <w:left w:val="single" w:sz="4" w:space="0" w:color="auto"/>
              <w:bottom w:val="single" w:sz="4" w:space="0" w:color="auto"/>
              <w:right w:val="single" w:sz="4" w:space="0" w:color="auto"/>
            </w:tcBorders>
            <w:shd w:val="clear" w:color="auto" w:fill="auto"/>
            <w:noWrap/>
            <w:hideMark/>
          </w:tcPr>
          <w:p w14:paraId="537E04FC" w14:textId="77777777" w:rsidR="00C445FC" w:rsidRPr="00717BE9" w:rsidRDefault="00C445FC" w:rsidP="00B366EA">
            <w:pPr>
              <w:spacing w:before="60"/>
              <w:rPr>
                <w:color w:val="000000"/>
                <w:sz w:val="20"/>
                <w:szCs w:val="20"/>
              </w:rPr>
            </w:pPr>
            <w:r w:rsidRPr="00717BE9">
              <w:rPr>
                <w:color w:val="000000"/>
                <w:sz w:val="20"/>
                <w:szCs w:val="20"/>
              </w:rPr>
              <w:t>Температура свежего пара перед турбиной</w:t>
            </w:r>
          </w:p>
        </w:tc>
        <w:tc>
          <w:tcPr>
            <w:tcW w:w="1841" w:type="dxa"/>
            <w:tcBorders>
              <w:top w:val="nil"/>
              <w:left w:val="nil"/>
              <w:bottom w:val="single" w:sz="4" w:space="0" w:color="auto"/>
              <w:right w:val="single" w:sz="4" w:space="0" w:color="auto"/>
            </w:tcBorders>
            <w:shd w:val="clear" w:color="auto" w:fill="auto"/>
            <w:vAlign w:val="center"/>
            <w:hideMark/>
          </w:tcPr>
          <w:p w14:paraId="24921D87" w14:textId="77777777" w:rsidR="00C445FC" w:rsidRPr="00717BE9" w:rsidRDefault="00C445FC" w:rsidP="00B366EA">
            <w:pPr>
              <w:ind w:left="-108"/>
              <w:jc w:val="center"/>
              <w:rPr>
                <w:color w:val="000000"/>
                <w:sz w:val="20"/>
                <w:szCs w:val="20"/>
              </w:rPr>
            </w:pPr>
            <w:r w:rsidRPr="00717BE9">
              <w:rPr>
                <w:color w:val="000000"/>
                <w:sz w:val="20"/>
                <w:szCs w:val="20"/>
              </w:rPr>
              <w:t>Дополнительный</w:t>
            </w:r>
          </w:p>
        </w:tc>
        <w:tc>
          <w:tcPr>
            <w:tcW w:w="1670" w:type="dxa"/>
            <w:tcBorders>
              <w:top w:val="nil"/>
              <w:left w:val="nil"/>
              <w:bottom w:val="single" w:sz="4" w:space="0" w:color="auto"/>
              <w:right w:val="single" w:sz="4" w:space="0" w:color="auto"/>
            </w:tcBorders>
            <w:shd w:val="clear" w:color="auto" w:fill="auto"/>
            <w:vAlign w:val="center"/>
            <w:hideMark/>
          </w:tcPr>
          <w:p w14:paraId="14837FB0" w14:textId="77777777" w:rsidR="00C445FC" w:rsidRPr="00717BE9" w:rsidRDefault="00C445FC" w:rsidP="00B366EA">
            <w:pPr>
              <w:ind w:left="-108"/>
              <w:jc w:val="center"/>
              <w:rPr>
                <w:color w:val="000000"/>
                <w:sz w:val="20"/>
                <w:szCs w:val="20"/>
                <w:lang w:val="en-US"/>
              </w:rPr>
            </w:pPr>
            <w:r w:rsidRPr="00717BE9">
              <w:rPr>
                <w:color w:val="000000"/>
                <w:sz w:val="20"/>
                <w:szCs w:val="20"/>
                <w:lang w:val="en-US"/>
              </w:rPr>
              <w:t>II</w:t>
            </w:r>
          </w:p>
        </w:tc>
      </w:tr>
      <w:tr w:rsidR="00C445FC" w:rsidRPr="00717BE9" w14:paraId="79B49511" w14:textId="77777777" w:rsidTr="00B366EA">
        <w:trPr>
          <w:trHeight w:val="255"/>
        </w:trPr>
        <w:tc>
          <w:tcPr>
            <w:tcW w:w="613" w:type="dxa"/>
            <w:tcBorders>
              <w:top w:val="single" w:sz="4" w:space="0" w:color="auto"/>
              <w:left w:val="single" w:sz="4" w:space="0" w:color="auto"/>
              <w:bottom w:val="single" w:sz="4" w:space="0" w:color="auto"/>
              <w:right w:val="single" w:sz="4" w:space="0" w:color="auto"/>
            </w:tcBorders>
            <w:shd w:val="clear" w:color="auto" w:fill="auto"/>
          </w:tcPr>
          <w:p w14:paraId="3980AB62" w14:textId="77777777" w:rsidR="00C445FC" w:rsidRPr="00717BE9" w:rsidRDefault="00C445FC" w:rsidP="00B366EA">
            <w:pPr>
              <w:spacing w:before="60"/>
              <w:jc w:val="center"/>
              <w:rPr>
                <w:color w:val="000000"/>
                <w:sz w:val="20"/>
                <w:szCs w:val="20"/>
              </w:rPr>
            </w:pPr>
            <w:r w:rsidRPr="00717BE9">
              <w:rPr>
                <w:color w:val="000000"/>
                <w:sz w:val="20"/>
                <w:szCs w:val="20"/>
              </w:rPr>
              <w:t>2</w:t>
            </w:r>
            <w:r w:rsidRPr="00717BE9">
              <w:rPr>
                <w:color w:val="000000"/>
                <w:sz w:val="20"/>
                <w:szCs w:val="20"/>
                <w:lang w:val="en-US"/>
              </w:rPr>
              <w:t>7</w:t>
            </w:r>
          </w:p>
        </w:tc>
        <w:tc>
          <w:tcPr>
            <w:tcW w:w="6099" w:type="dxa"/>
            <w:tcBorders>
              <w:top w:val="single" w:sz="4" w:space="0" w:color="auto"/>
              <w:left w:val="single" w:sz="4" w:space="0" w:color="auto"/>
              <w:bottom w:val="single" w:sz="4" w:space="0" w:color="auto"/>
              <w:right w:val="single" w:sz="4" w:space="0" w:color="auto"/>
            </w:tcBorders>
            <w:shd w:val="clear" w:color="auto" w:fill="auto"/>
            <w:noWrap/>
          </w:tcPr>
          <w:p w14:paraId="183B9F4D" w14:textId="77777777" w:rsidR="00C445FC" w:rsidRPr="00717BE9" w:rsidRDefault="00C445FC" w:rsidP="00B366EA">
            <w:pPr>
              <w:spacing w:before="60"/>
              <w:rPr>
                <w:color w:val="000000"/>
                <w:sz w:val="20"/>
                <w:szCs w:val="20"/>
              </w:rPr>
            </w:pPr>
            <w:r w:rsidRPr="00717BE9">
              <w:rPr>
                <w:color w:val="000000"/>
                <w:sz w:val="20"/>
                <w:szCs w:val="20"/>
              </w:rPr>
              <w:t xml:space="preserve">Температура пара </w:t>
            </w:r>
            <w:proofErr w:type="spellStart"/>
            <w:r w:rsidRPr="00717BE9">
              <w:rPr>
                <w:color w:val="000000"/>
                <w:sz w:val="20"/>
                <w:szCs w:val="20"/>
              </w:rPr>
              <w:t>промперегрева</w:t>
            </w:r>
            <w:proofErr w:type="spellEnd"/>
            <w:r w:rsidRPr="00717BE9">
              <w:rPr>
                <w:color w:val="000000"/>
                <w:sz w:val="20"/>
                <w:szCs w:val="20"/>
              </w:rPr>
              <w:t xml:space="preserve"> перед турбиной (для турбин с </w:t>
            </w:r>
            <w:proofErr w:type="spellStart"/>
            <w:r w:rsidRPr="00717BE9">
              <w:rPr>
                <w:color w:val="000000"/>
                <w:sz w:val="20"/>
                <w:szCs w:val="20"/>
              </w:rPr>
              <w:t>промперегревом</w:t>
            </w:r>
            <w:proofErr w:type="spellEnd"/>
            <w:r w:rsidRPr="00717BE9">
              <w:rPr>
                <w:color w:val="000000"/>
                <w:sz w:val="20"/>
                <w:szCs w:val="20"/>
              </w:rPr>
              <w:t>)</w:t>
            </w:r>
          </w:p>
        </w:tc>
        <w:tc>
          <w:tcPr>
            <w:tcW w:w="1841" w:type="dxa"/>
            <w:tcBorders>
              <w:top w:val="nil"/>
              <w:left w:val="nil"/>
              <w:bottom w:val="single" w:sz="4" w:space="0" w:color="auto"/>
              <w:right w:val="single" w:sz="4" w:space="0" w:color="auto"/>
            </w:tcBorders>
            <w:shd w:val="clear" w:color="auto" w:fill="auto"/>
            <w:vAlign w:val="center"/>
          </w:tcPr>
          <w:p w14:paraId="425B1880" w14:textId="77777777" w:rsidR="00C445FC" w:rsidRPr="00717BE9" w:rsidRDefault="00C445FC" w:rsidP="00B366EA">
            <w:pPr>
              <w:ind w:left="-108"/>
              <w:jc w:val="center"/>
              <w:rPr>
                <w:color w:val="000000"/>
                <w:sz w:val="20"/>
                <w:szCs w:val="20"/>
              </w:rPr>
            </w:pPr>
            <w:r w:rsidRPr="00717BE9">
              <w:rPr>
                <w:color w:val="000000"/>
                <w:sz w:val="20"/>
                <w:szCs w:val="20"/>
              </w:rPr>
              <w:t>Дополнительный</w:t>
            </w:r>
          </w:p>
        </w:tc>
        <w:tc>
          <w:tcPr>
            <w:tcW w:w="1670" w:type="dxa"/>
            <w:tcBorders>
              <w:top w:val="nil"/>
              <w:left w:val="nil"/>
              <w:bottom w:val="single" w:sz="4" w:space="0" w:color="auto"/>
              <w:right w:val="single" w:sz="4" w:space="0" w:color="auto"/>
            </w:tcBorders>
            <w:shd w:val="clear" w:color="auto" w:fill="auto"/>
            <w:vAlign w:val="center"/>
          </w:tcPr>
          <w:p w14:paraId="3BC7C3F0" w14:textId="77777777" w:rsidR="00C445FC" w:rsidRPr="00717BE9" w:rsidRDefault="00C445FC" w:rsidP="00B366EA">
            <w:pPr>
              <w:ind w:left="-108"/>
              <w:jc w:val="center"/>
              <w:rPr>
                <w:color w:val="000000"/>
                <w:sz w:val="20"/>
                <w:szCs w:val="20"/>
                <w:lang w:val="en-US"/>
              </w:rPr>
            </w:pPr>
            <w:r w:rsidRPr="00717BE9">
              <w:rPr>
                <w:color w:val="000000"/>
                <w:sz w:val="20"/>
                <w:szCs w:val="20"/>
                <w:lang w:val="en-US"/>
              </w:rPr>
              <w:t>II</w:t>
            </w:r>
          </w:p>
        </w:tc>
      </w:tr>
      <w:tr w:rsidR="00C445FC" w:rsidRPr="00717BE9" w14:paraId="26FED85C" w14:textId="77777777" w:rsidTr="00B366EA">
        <w:trPr>
          <w:trHeight w:val="255"/>
        </w:trPr>
        <w:tc>
          <w:tcPr>
            <w:tcW w:w="613" w:type="dxa"/>
            <w:tcBorders>
              <w:top w:val="single" w:sz="4" w:space="0" w:color="auto"/>
              <w:left w:val="single" w:sz="4" w:space="0" w:color="auto"/>
              <w:bottom w:val="single" w:sz="4" w:space="0" w:color="auto"/>
              <w:right w:val="single" w:sz="4" w:space="0" w:color="auto"/>
            </w:tcBorders>
            <w:shd w:val="clear" w:color="auto" w:fill="auto"/>
            <w:hideMark/>
          </w:tcPr>
          <w:p w14:paraId="1FC7A6F0" w14:textId="77777777" w:rsidR="00C445FC" w:rsidRPr="00717BE9" w:rsidRDefault="00C445FC" w:rsidP="00B366EA">
            <w:pPr>
              <w:spacing w:before="60"/>
              <w:jc w:val="center"/>
              <w:rPr>
                <w:color w:val="000000"/>
                <w:sz w:val="20"/>
                <w:szCs w:val="20"/>
              </w:rPr>
            </w:pPr>
            <w:r w:rsidRPr="00717BE9">
              <w:rPr>
                <w:color w:val="000000"/>
                <w:sz w:val="20"/>
                <w:szCs w:val="20"/>
                <w:lang w:val="en-US"/>
              </w:rPr>
              <w:t>28</w:t>
            </w:r>
          </w:p>
        </w:tc>
        <w:tc>
          <w:tcPr>
            <w:tcW w:w="6099" w:type="dxa"/>
            <w:tcBorders>
              <w:top w:val="single" w:sz="4" w:space="0" w:color="auto"/>
              <w:left w:val="single" w:sz="4" w:space="0" w:color="auto"/>
              <w:bottom w:val="single" w:sz="4" w:space="0" w:color="auto"/>
              <w:right w:val="single" w:sz="4" w:space="0" w:color="auto"/>
            </w:tcBorders>
            <w:shd w:val="clear" w:color="auto" w:fill="auto"/>
            <w:noWrap/>
            <w:hideMark/>
          </w:tcPr>
          <w:p w14:paraId="495BFF1B" w14:textId="77777777" w:rsidR="00C445FC" w:rsidRPr="00717BE9" w:rsidRDefault="00C445FC" w:rsidP="00B366EA">
            <w:pPr>
              <w:spacing w:before="60"/>
              <w:rPr>
                <w:color w:val="000000"/>
                <w:sz w:val="20"/>
                <w:szCs w:val="20"/>
              </w:rPr>
            </w:pPr>
            <w:r w:rsidRPr="00717BE9">
              <w:rPr>
                <w:color w:val="000000"/>
                <w:sz w:val="20"/>
                <w:szCs w:val="20"/>
              </w:rPr>
              <w:t>Температура свежего пара на выходе из котла</w:t>
            </w:r>
          </w:p>
        </w:tc>
        <w:tc>
          <w:tcPr>
            <w:tcW w:w="1841" w:type="dxa"/>
            <w:tcBorders>
              <w:top w:val="nil"/>
              <w:left w:val="nil"/>
              <w:bottom w:val="single" w:sz="4" w:space="0" w:color="auto"/>
              <w:right w:val="single" w:sz="4" w:space="0" w:color="auto"/>
            </w:tcBorders>
            <w:shd w:val="clear" w:color="auto" w:fill="auto"/>
            <w:vAlign w:val="center"/>
            <w:hideMark/>
          </w:tcPr>
          <w:p w14:paraId="6956984E" w14:textId="77777777" w:rsidR="00C445FC" w:rsidRPr="00717BE9" w:rsidRDefault="00C445FC" w:rsidP="00B366EA">
            <w:pPr>
              <w:ind w:left="-108"/>
              <w:jc w:val="center"/>
              <w:rPr>
                <w:color w:val="000000"/>
                <w:sz w:val="20"/>
                <w:szCs w:val="20"/>
              </w:rPr>
            </w:pPr>
            <w:r w:rsidRPr="00717BE9">
              <w:rPr>
                <w:color w:val="000000"/>
                <w:sz w:val="20"/>
                <w:szCs w:val="20"/>
              </w:rPr>
              <w:t>Дополнительный</w:t>
            </w:r>
          </w:p>
        </w:tc>
        <w:tc>
          <w:tcPr>
            <w:tcW w:w="1670" w:type="dxa"/>
            <w:tcBorders>
              <w:top w:val="nil"/>
              <w:left w:val="nil"/>
              <w:bottom w:val="single" w:sz="4" w:space="0" w:color="auto"/>
              <w:right w:val="single" w:sz="4" w:space="0" w:color="auto"/>
            </w:tcBorders>
            <w:shd w:val="clear" w:color="auto" w:fill="auto"/>
            <w:vAlign w:val="center"/>
            <w:hideMark/>
          </w:tcPr>
          <w:p w14:paraId="3A1DDEF3" w14:textId="77777777" w:rsidR="00C445FC" w:rsidRPr="00717BE9" w:rsidRDefault="00C445FC" w:rsidP="00B366EA">
            <w:pPr>
              <w:ind w:left="-108"/>
              <w:jc w:val="center"/>
              <w:rPr>
                <w:color w:val="000000"/>
                <w:sz w:val="20"/>
                <w:szCs w:val="20"/>
                <w:lang w:val="en-US"/>
              </w:rPr>
            </w:pPr>
            <w:r w:rsidRPr="00717BE9">
              <w:rPr>
                <w:color w:val="000000"/>
                <w:sz w:val="20"/>
                <w:szCs w:val="20"/>
                <w:lang w:val="en-US"/>
              </w:rPr>
              <w:t>V</w:t>
            </w:r>
          </w:p>
        </w:tc>
      </w:tr>
      <w:tr w:rsidR="00C445FC" w:rsidRPr="00717BE9" w14:paraId="6300C9F3" w14:textId="77777777" w:rsidTr="00B366EA">
        <w:trPr>
          <w:trHeight w:val="255"/>
        </w:trPr>
        <w:tc>
          <w:tcPr>
            <w:tcW w:w="613" w:type="dxa"/>
            <w:tcBorders>
              <w:top w:val="single" w:sz="4" w:space="0" w:color="auto"/>
              <w:left w:val="single" w:sz="4" w:space="0" w:color="auto"/>
              <w:bottom w:val="single" w:sz="4" w:space="0" w:color="auto"/>
              <w:right w:val="single" w:sz="4" w:space="0" w:color="auto"/>
            </w:tcBorders>
            <w:shd w:val="clear" w:color="auto" w:fill="auto"/>
            <w:hideMark/>
          </w:tcPr>
          <w:p w14:paraId="19BF1139" w14:textId="77777777" w:rsidR="00C445FC" w:rsidRPr="00717BE9" w:rsidRDefault="00C445FC" w:rsidP="00B366EA">
            <w:pPr>
              <w:spacing w:before="60"/>
              <w:jc w:val="center"/>
              <w:rPr>
                <w:color w:val="000000"/>
                <w:sz w:val="20"/>
                <w:szCs w:val="20"/>
              </w:rPr>
            </w:pPr>
            <w:r w:rsidRPr="00717BE9">
              <w:rPr>
                <w:color w:val="000000"/>
                <w:sz w:val="20"/>
                <w:szCs w:val="20"/>
                <w:lang w:val="en-US"/>
              </w:rPr>
              <w:t>29</w:t>
            </w:r>
          </w:p>
        </w:tc>
        <w:tc>
          <w:tcPr>
            <w:tcW w:w="6099" w:type="dxa"/>
            <w:tcBorders>
              <w:top w:val="single" w:sz="4" w:space="0" w:color="auto"/>
              <w:left w:val="single" w:sz="4" w:space="0" w:color="auto"/>
              <w:bottom w:val="single" w:sz="4" w:space="0" w:color="auto"/>
              <w:right w:val="single" w:sz="4" w:space="0" w:color="auto"/>
            </w:tcBorders>
            <w:shd w:val="clear" w:color="auto" w:fill="auto"/>
            <w:noWrap/>
            <w:hideMark/>
          </w:tcPr>
          <w:p w14:paraId="52047C57" w14:textId="77777777" w:rsidR="00C445FC" w:rsidRPr="00717BE9" w:rsidRDefault="00C445FC" w:rsidP="00B366EA">
            <w:pPr>
              <w:spacing w:before="60"/>
              <w:rPr>
                <w:color w:val="000000"/>
                <w:sz w:val="20"/>
                <w:szCs w:val="20"/>
              </w:rPr>
            </w:pPr>
            <w:r w:rsidRPr="00717BE9">
              <w:rPr>
                <w:color w:val="000000"/>
                <w:sz w:val="20"/>
                <w:szCs w:val="20"/>
              </w:rPr>
              <w:t>Задание по температуре свежего пара на выходе из котла</w:t>
            </w:r>
          </w:p>
        </w:tc>
        <w:tc>
          <w:tcPr>
            <w:tcW w:w="1841" w:type="dxa"/>
            <w:tcBorders>
              <w:top w:val="nil"/>
              <w:left w:val="nil"/>
              <w:bottom w:val="single" w:sz="4" w:space="0" w:color="auto"/>
              <w:right w:val="single" w:sz="4" w:space="0" w:color="auto"/>
            </w:tcBorders>
            <w:shd w:val="clear" w:color="auto" w:fill="auto"/>
            <w:vAlign w:val="center"/>
            <w:hideMark/>
          </w:tcPr>
          <w:p w14:paraId="1122FE22" w14:textId="77777777" w:rsidR="00C445FC" w:rsidRPr="00717BE9" w:rsidRDefault="00C445FC" w:rsidP="00B366EA">
            <w:pPr>
              <w:ind w:left="-108"/>
              <w:jc w:val="center"/>
              <w:rPr>
                <w:color w:val="000000"/>
                <w:sz w:val="20"/>
                <w:szCs w:val="20"/>
              </w:rPr>
            </w:pPr>
            <w:r w:rsidRPr="00717BE9">
              <w:rPr>
                <w:color w:val="000000"/>
                <w:sz w:val="20"/>
                <w:szCs w:val="20"/>
              </w:rPr>
              <w:t>Дополнительный</w:t>
            </w:r>
          </w:p>
        </w:tc>
        <w:tc>
          <w:tcPr>
            <w:tcW w:w="1670" w:type="dxa"/>
            <w:tcBorders>
              <w:top w:val="nil"/>
              <w:left w:val="nil"/>
              <w:bottom w:val="single" w:sz="4" w:space="0" w:color="auto"/>
              <w:right w:val="single" w:sz="4" w:space="0" w:color="auto"/>
            </w:tcBorders>
            <w:shd w:val="clear" w:color="auto" w:fill="auto"/>
            <w:vAlign w:val="center"/>
            <w:hideMark/>
          </w:tcPr>
          <w:p w14:paraId="067C20BE" w14:textId="77777777" w:rsidR="00C445FC" w:rsidRPr="00717BE9" w:rsidRDefault="00C445FC" w:rsidP="00B366EA">
            <w:pPr>
              <w:ind w:left="-108"/>
              <w:jc w:val="center"/>
              <w:rPr>
                <w:color w:val="000000"/>
                <w:sz w:val="20"/>
                <w:szCs w:val="20"/>
                <w:lang w:val="en-US"/>
              </w:rPr>
            </w:pPr>
            <w:r w:rsidRPr="00717BE9">
              <w:rPr>
                <w:color w:val="000000"/>
                <w:sz w:val="20"/>
                <w:szCs w:val="20"/>
                <w:lang w:val="en-US"/>
              </w:rPr>
              <w:t>V</w:t>
            </w:r>
          </w:p>
        </w:tc>
      </w:tr>
      <w:tr w:rsidR="00C445FC" w:rsidRPr="00717BE9" w14:paraId="7CB264AF" w14:textId="77777777" w:rsidTr="00B366EA">
        <w:trPr>
          <w:trHeight w:val="255"/>
        </w:trPr>
        <w:tc>
          <w:tcPr>
            <w:tcW w:w="613" w:type="dxa"/>
            <w:tcBorders>
              <w:top w:val="single" w:sz="4" w:space="0" w:color="auto"/>
              <w:left w:val="single" w:sz="4" w:space="0" w:color="auto"/>
              <w:bottom w:val="single" w:sz="4" w:space="0" w:color="auto"/>
              <w:right w:val="single" w:sz="4" w:space="0" w:color="auto"/>
            </w:tcBorders>
            <w:shd w:val="clear" w:color="auto" w:fill="auto"/>
            <w:hideMark/>
          </w:tcPr>
          <w:p w14:paraId="30506092" w14:textId="77777777" w:rsidR="00C445FC" w:rsidRPr="00717BE9" w:rsidRDefault="00C445FC" w:rsidP="00B366EA">
            <w:pPr>
              <w:spacing w:before="60"/>
              <w:jc w:val="center"/>
              <w:rPr>
                <w:color w:val="000000"/>
                <w:sz w:val="20"/>
                <w:szCs w:val="20"/>
              </w:rPr>
            </w:pPr>
            <w:r w:rsidRPr="00717BE9">
              <w:rPr>
                <w:color w:val="000000"/>
                <w:sz w:val="20"/>
                <w:szCs w:val="20"/>
                <w:lang w:val="en-US"/>
              </w:rPr>
              <w:t>30</w:t>
            </w:r>
          </w:p>
        </w:tc>
        <w:tc>
          <w:tcPr>
            <w:tcW w:w="6099" w:type="dxa"/>
            <w:tcBorders>
              <w:top w:val="single" w:sz="4" w:space="0" w:color="auto"/>
              <w:left w:val="single" w:sz="4" w:space="0" w:color="auto"/>
              <w:bottom w:val="single" w:sz="4" w:space="0" w:color="auto"/>
              <w:right w:val="single" w:sz="4" w:space="0" w:color="auto"/>
            </w:tcBorders>
            <w:shd w:val="clear" w:color="auto" w:fill="auto"/>
            <w:noWrap/>
            <w:hideMark/>
          </w:tcPr>
          <w:p w14:paraId="16958D18" w14:textId="77777777" w:rsidR="00C445FC" w:rsidRPr="00717BE9" w:rsidRDefault="00C445FC" w:rsidP="00B366EA">
            <w:pPr>
              <w:spacing w:before="60"/>
              <w:rPr>
                <w:color w:val="000000"/>
                <w:sz w:val="20"/>
                <w:szCs w:val="20"/>
              </w:rPr>
            </w:pPr>
            <w:r w:rsidRPr="00717BE9">
              <w:rPr>
                <w:color w:val="000000"/>
                <w:sz w:val="20"/>
                <w:szCs w:val="20"/>
              </w:rPr>
              <w:t xml:space="preserve">Температура пара </w:t>
            </w:r>
            <w:proofErr w:type="spellStart"/>
            <w:r w:rsidRPr="00717BE9">
              <w:rPr>
                <w:color w:val="000000"/>
                <w:sz w:val="20"/>
                <w:szCs w:val="20"/>
              </w:rPr>
              <w:t>промперегрева</w:t>
            </w:r>
            <w:proofErr w:type="spellEnd"/>
            <w:r w:rsidRPr="00717BE9">
              <w:rPr>
                <w:color w:val="000000"/>
                <w:sz w:val="20"/>
                <w:szCs w:val="20"/>
              </w:rPr>
              <w:t xml:space="preserve"> на выходе из котла (для котлов с </w:t>
            </w:r>
            <w:proofErr w:type="spellStart"/>
            <w:r w:rsidRPr="00717BE9">
              <w:rPr>
                <w:color w:val="000000"/>
                <w:sz w:val="20"/>
                <w:szCs w:val="20"/>
              </w:rPr>
              <w:t>промперегревом</w:t>
            </w:r>
            <w:proofErr w:type="spellEnd"/>
            <w:r w:rsidRPr="00717BE9">
              <w:rPr>
                <w:color w:val="000000"/>
                <w:sz w:val="20"/>
                <w:szCs w:val="20"/>
              </w:rPr>
              <w:t>)</w:t>
            </w:r>
          </w:p>
        </w:tc>
        <w:tc>
          <w:tcPr>
            <w:tcW w:w="1841" w:type="dxa"/>
            <w:tcBorders>
              <w:top w:val="nil"/>
              <w:left w:val="nil"/>
              <w:bottom w:val="single" w:sz="4" w:space="0" w:color="auto"/>
              <w:right w:val="single" w:sz="4" w:space="0" w:color="auto"/>
            </w:tcBorders>
            <w:shd w:val="clear" w:color="auto" w:fill="auto"/>
            <w:vAlign w:val="center"/>
            <w:hideMark/>
          </w:tcPr>
          <w:p w14:paraId="02529336" w14:textId="77777777" w:rsidR="00C445FC" w:rsidRPr="00717BE9" w:rsidRDefault="00C445FC" w:rsidP="00B366EA">
            <w:pPr>
              <w:ind w:left="-108"/>
              <w:jc w:val="center"/>
              <w:rPr>
                <w:color w:val="000000"/>
                <w:sz w:val="20"/>
                <w:szCs w:val="20"/>
              </w:rPr>
            </w:pPr>
            <w:r w:rsidRPr="00717BE9">
              <w:rPr>
                <w:color w:val="000000"/>
                <w:sz w:val="20"/>
                <w:szCs w:val="20"/>
              </w:rPr>
              <w:t>Дополнительный</w:t>
            </w:r>
          </w:p>
        </w:tc>
        <w:tc>
          <w:tcPr>
            <w:tcW w:w="1670" w:type="dxa"/>
            <w:tcBorders>
              <w:top w:val="nil"/>
              <w:left w:val="nil"/>
              <w:bottom w:val="single" w:sz="4" w:space="0" w:color="auto"/>
              <w:right w:val="single" w:sz="4" w:space="0" w:color="auto"/>
            </w:tcBorders>
            <w:shd w:val="clear" w:color="auto" w:fill="auto"/>
            <w:vAlign w:val="center"/>
            <w:hideMark/>
          </w:tcPr>
          <w:p w14:paraId="34E628A7" w14:textId="77777777" w:rsidR="00C445FC" w:rsidRPr="00717BE9" w:rsidRDefault="00C445FC" w:rsidP="00B366EA">
            <w:pPr>
              <w:ind w:left="-108"/>
              <w:jc w:val="center"/>
              <w:rPr>
                <w:color w:val="000000"/>
                <w:sz w:val="20"/>
                <w:szCs w:val="20"/>
                <w:lang w:val="en-US"/>
              </w:rPr>
            </w:pPr>
            <w:r w:rsidRPr="00717BE9">
              <w:rPr>
                <w:color w:val="000000"/>
                <w:sz w:val="20"/>
                <w:szCs w:val="20"/>
                <w:lang w:val="en-US"/>
              </w:rPr>
              <w:t>V</w:t>
            </w:r>
          </w:p>
        </w:tc>
      </w:tr>
      <w:tr w:rsidR="00C445FC" w:rsidRPr="00717BE9" w14:paraId="6ABDBFE3" w14:textId="77777777" w:rsidTr="00B366EA">
        <w:trPr>
          <w:trHeight w:val="255"/>
        </w:trPr>
        <w:tc>
          <w:tcPr>
            <w:tcW w:w="613" w:type="dxa"/>
            <w:tcBorders>
              <w:top w:val="single" w:sz="4" w:space="0" w:color="auto"/>
              <w:left w:val="single" w:sz="4" w:space="0" w:color="auto"/>
              <w:bottom w:val="single" w:sz="4" w:space="0" w:color="auto"/>
              <w:right w:val="single" w:sz="4" w:space="0" w:color="auto"/>
            </w:tcBorders>
            <w:shd w:val="clear" w:color="auto" w:fill="auto"/>
            <w:hideMark/>
          </w:tcPr>
          <w:p w14:paraId="62CD927F" w14:textId="77777777" w:rsidR="00C445FC" w:rsidRPr="00717BE9" w:rsidRDefault="00C445FC" w:rsidP="00B366EA">
            <w:pPr>
              <w:spacing w:before="60"/>
              <w:jc w:val="center"/>
              <w:rPr>
                <w:color w:val="000000"/>
                <w:sz w:val="20"/>
                <w:szCs w:val="20"/>
              </w:rPr>
            </w:pPr>
            <w:r w:rsidRPr="00717BE9">
              <w:rPr>
                <w:color w:val="000000"/>
                <w:sz w:val="20"/>
                <w:szCs w:val="20"/>
              </w:rPr>
              <w:t>3</w:t>
            </w:r>
            <w:r w:rsidRPr="00717BE9">
              <w:rPr>
                <w:color w:val="000000"/>
                <w:sz w:val="20"/>
                <w:szCs w:val="20"/>
                <w:lang w:val="en-US"/>
              </w:rPr>
              <w:t>1</w:t>
            </w:r>
          </w:p>
        </w:tc>
        <w:tc>
          <w:tcPr>
            <w:tcW w:w="6099" w:type="dxa"/>
            <w:tcBorders>
              <w:top w:val="single" w:sz="4" w:space="0" w:color="auto"/>
              <w:left w:val="single" w:sz="4" w:space="0" w:color="auto"/>
              <w:bottom w:val="single" w:sz="4" w:space="0" w:color="auto"/>
              <w:right w:val="single" w:sz="4" w:space="0" w:color="auto"/>
            </w:tcBorders>
            <w:shd w:val="clear" w:color="auto" w:fill="auto"/>
            <w:noWrap/>
            <w:hideMark/>
          </w:tcPr>
          <w:p w14:paraId="0379F4F9" w14:textId="77777777" w:rsidR="00C445FC" w:rsidRPr="00717BE9" w:rsidRDefault="00C445FC" w:rsidP="00B366EA">
            <w:pPr>
              <w:spacing w:before="60"/>
              <w:rPr>
                <w:color w:val="000000"/>
                <w:sz w:val="20"/>
                <w:szCs w:val="20"/>
              </w:rPr>
            </w:pPr>
            <w:r w:rsidRPr="00717BE9">
              <w:rPr>
                <w:color w:val="000000"/>
                <w:sz w:val="20"/>
                <w:szCs w:val="20"/>
              </w:rPr>
              <w:t xml:space="preserve">Задание по температуре пара </w:t>
            </w:r>
            <w:proofErr w:type="spellStart"/>
            <w:r w:rsidRPr="00717BE9">
              <w:rPr>
                <w:color w:val="000000"/>
                <w:sz w:val="20"/>
                <w:szCs w:val="20"/>
              </w:rPr>
              <w:t>промперегрева</w:t>
            </w:r>
            <w:proofErr w:type="spellEnd"/>
            <w:r w:rsidRPr="00717BE9">
              <w:rPr>
                <w:color w:val="000000"/>
                <w:sz w:val="20"/>
                <w:szCs w:val="20"/>
              </w:rPr>
              <w:t xml:space="preserve"> на выходе из котла (для котлов с </w:t>
            </w:r>
            <w:proofErr w:type="spellStart"/>
            <w:r w:rsidRPr="00717BE9">
              <w:rPr>
                <w:color w:val="000000"/>
                <w:sz w:val="20"/>
                <w:szCs w:val="20"/>
              </w:rPr>
              <w:t>промперегревом</w:t>
            </w:r>
            <w:proofErr w:type="spellEnd"/>
            <w:r w:rsidRPr="00717BE9">
              <w:rPr>
                <w:color w:val="000000"/>
                <w:sz w:val="20"/>
                <w:szCs w:val="20"/>
              </w:rPr>
              <w:t>)</w:t>
            </w:r>
          </w:p>
        </w:tc>
        <w:tc>
          <w:tcPr>
            <w:tcW w:w="1841" w:type="dxa"/>
            <w:tcBorders>
              <w:top w:val="nil"/>
              <w:left w:val="nil"/>
              <w:bottom w:val="single" w:sz="4" w:space="0" w:color="auto"/>
              <w:right w:val="single" w:sz="4" w:space="0" w:color="auto"/>
            </w:tcBorders>
            <w:shd w:val="clear" w:color="auto" w:fill="auto"/>
            <w:vAlign w:val="center"/>
            <w:hideMark/>
          </w:tcPr>
          <w:p w14:paraId="78B797F8" w14:textId="77777777" w:rsidR="00C445FC" w:rsidRPr="00717BE9" w:rsidRDefault="00C445FC" w:rsidP="00B366EA">
            <w:pPr>
              <w:ind w:left="-108"/>
              <w:jc w:val="center"/>
              <w:rPr>
                <w:color w:val="000000"/>
                <w:sz w:val="20"/>
                <w:szCs w:val="20"/>
              </w:rPr>
            </w:pPr>
            <w:r w:rsidRPr="00717BE9">
              <w:rPr>
                <w:color w:val="000000"/>
                <w:sz w:val="20"/>
                <w:szCs w:val="20"/>
              </w:rPr>
              <w:t>Дополнительный</w:t>
            </w:r>
          </w:p>
        </w:tc>
        <w:tc>
          <w:tcPr>
            <w:tcW w:w="1670" w:type="dxa"/>
            <w:tcBorders>
              <w:top w:val="nil"/>
              <w:left w:val="nil"/>
              <w:bottom w:val="single" w:sz="4" w:space="0" w:color="auto"/>
              <w:right w:val="single" w:sz="4" w:space="0" w:color="auto"/>
            </w:tcBorders>
            <w:shd w:val="clear" w:color="auto" w:fill="auto"/>
            <w:vAlign w:val="center"/>
            <w:hideMark/>
          </w:tcPr>
          <w:p w14:paraId="364E090B" w14:textId="77777777" w:rsidR="00C445FC" w:rsidRPr="00717BE9" w:rsidRDefault="00C445FC" w:rsidP="00B366EA">
            <w:pPr>
              <w:ind w:left="-108"/>
              <w:jc w:val="center"/>
              <w:rPr>
                <w:color w:val="000000"/>
                <w:sz w:val="20"/>
                <w:szCs w:val="20"/>
                <w:lang w:val="en-US"/>
              </w:rPr>
            </w:pPr>
            <w:r w:rsidRPr="00717BE9">
              <w:rPr>
                <w:color w:val="000000"/>
                <w:sz w:val="20"/>
                <w:szCs w:val="20"/>
                <w:lang w:val="en-US"/>
              </w:rPr>
              <w:t>V</w:t>
            </w:r>
          </w:p>
        </w:tc>
      </w:tr>
      <w:tr w:rsidR="00C445FC" w:rsidRPr="00717BE9" w14:paraId="00AF174D" w14:textId="77777777" w:rsidTr="00B366EA">
        <w:trPr>
          <w:trHeight w:val="255"/>
        </w:trPr>
        <w:tc>
          <w:tcPr>
            <w:tcW w:w="613" w:type="dxa"/>
            <w:tcBorders>
              <w:top w:val="single" w:sz="4" w:space="0" w:color="auto"/>
              <w:left w:val="single" w:sz="4" w:space="0" w:color="auto"/>
              <w:bottom w:val="single" w:sz="4" w:space="0" w:color="auto"/>
              <w:right w:val="single" w:sz="4" w:space="0" w:color="auto"/>
            </w:tcBorders>
            <w:shd w:val="clear" w:color="auto" w:fill="auto"/>
            <w:hideMark/>
          </w:tcPr>
          <w:p w14:paraId="0C775FF4" w14:textId="77777777" w:rsidR="00C445FC" w:rsidRPr="00717BE9" w:rsidRDefault="00C445FC" w:rsidP="00B366EA">
            <w:pPr>
              <w:spacing w:before="60"/>
              <w:jc w:val="center"/>
              <w:rPr>
                <w:color w:val="000000"/>
                <w:sz w:val="20"/>
                <w:szCs w:val="20"/>
              </w:rPr>
            </w:pPr>
            <w:r w:rsidRPr="00717BE9">
              <w:rPr>
                <w:color w:val="000000"/>
                <w:sz w:val="20"/>
                <w:szCs w:val="20"/>
              </w:rPr>
              <w:t>3</w:t>
            </w:r>
            <w:r w:rsidRPr="00717BE9">
              <w:rPr>
                <w:color w:val="000000"/>
                <w:sz w:val="20"/>
                <w:szCs w:val="20"/>
                <w:lang w:val="en-US"/>
              </w:rPr>
              <w:t>2</w:t>
            </w:r>
          </w:p>
        </w:tc>
        <w:tc>
          <w:tcPr>
            <w:tcW w:w="6099" w:type="dxa"/>
            <w:tcBorders>
              <w:top w:val="single" w:sz="4" w:space="0" w:color="auto"/>
              <w:left w:val="single" w:sz="4" w:space="0" w:color="auto"/>
              <w:bottom w:val="single" w:sz="4" w:space="0" w:color="auto"/>
              <w:right w:val="single" w:sz="4" w:space="0" w:color="auto"/>
            </w:tcBorders>
            <w:shd w:val="clear" w:color="auto" w:fill="auto"/>
            <w:noWrap/>
            <w:hideMark/>
          </w:tcPr>
          <w:p w14:paraId="5AA8CA1D" w14:textId="77777777" w:rsidR="00C445FC" w:rsidRPr="00717BE9" w:rsidRDefault="00C445FC" w:rsidP="00B366EA">
            <w:pPr>
              <w:spacing w:before="60"/>
              <w:rPr>
                <w:color w:val="000000"/>
                <w:sz w:val="20"/>
                <w:szCs w:val="20"/>
              </w:rPr>
            </w:pPr>
            <w:r w:rsidRPr="00717BE9">
              <w:rPr>
                <w:color w:val="000000"/>
                <w:sz w:val="20"/>
                <w:szCs w:val="20"/>
              </w:rPr>
              <w:t xml:space="preserve">Температура </w:t>
            </w:r>
            <w:proofErr w:type="spellStart"/>
            <w:r w:rsidRPr="00717BE9">
              <w:rPr>
                <w:color w:val="000000"/>
                <w:sz w:val="20"/>
                <w:szCs w:val="20"/>
              </w:rPr>
              <w:t>аэросмеси</w:t>
            </w:r>
            <w:proofErr w:type="spellEnd"/>
            <w:r w:rsidRPr="00717BE9">
              <w:rPr>
                <w:color w:val="000000"/>
                <w:sz w:val="20"/>
                <w:szCs w:val="20"/>
              </w:rPr>
              <w:t xml:space="preserve"> за мельницей (для котлов, работающих на угле)</w:t>
            </w:r>
          </w:p>
        </w:tc>
        <w:tc>
          <w:tcPr>
            <w:tcW w:w="1841" w:type="dxa"/>
            <w:tcBorders>
              <w:top w:val="nil"/>
              <w:left w:val="nil"/>
              <w:bottom w:val="single" w:sz="4" w:space="0" w:color="auto"/>
              <w:right w:val="single" w:sz="4" w:space="0" w:color="auto"/>
            </w:tcBorders>
            <w:shd w:val="clear" w:color="auto" w:fill="auto"/>
            <w:vAlign w:val="center"/>
            <w:hideMark/>
          </w:tcPr>
          <w:p w14:paraId="185E9666" w14:textId="77777777" w:rsidR="00C445FC" w:rsidRPr="00717BE9" w:rsidRDefault="00C445FC" w:rsidP="00B366EA">
            <w:pPr>
              <w:ind w:left="-108"/>
              <w:jc w:val="center"/>
              <w:rPr>
                <w:color w:val="000000"/>
                <w:sz w:val="20"/>
                <w:szCs w:val="20"/>
              </w:rPr>
            </w:pPr>
            <w:r w:rsidRPr="00717BE9">
              <w:rPr>
                <w:color w:val="000000"/>
                <w:sz w:val="20"/>
                <w:szCs w:val="20"/>
              </w:rPr>
              <w:t>Дополнительный</w:t>
            </w:r>
          </w:p>
        </w:tc>
        <w:tc>
          <w:tcPr>
            <w:tcW w:w="1670" w:type="dxa"/>
            <w:tcBorders>
              <w:top w:val="nil"/>
              <w:left w:val="nil"/>
              <w:bottom w:val="single" w:sz="4" w:space="0" w:color="auto"/>
              <w:right w:val="single" w:sz="4" w:space="0" w:color="auto"/>
            </w:tcBorders>
            <w:shd w:val="clear" w:color="auto" w:fill="auto"/>
            <w:vAlign w:val="center"/>
            <w:hideMark/>
          </w:tcPr>
          <w:p w14:paraId="7FBC950D" w14:textId="77777777" w:rsidR="00C445FC" w:rsidRPr="00717BE9" w:rsidRDefault="00C445FC" w:rsidP="00B366EA">
            <w:pPr>
              <w:ind w:left="-108"/>
              <w:jc w:val="center"/>
              <w:rPr>
                <w:color w:val="000000"/>
                <w:sz w:val="20"/>
                <w:szCs w:val="20"/>
                <w:lang w:val="en-US"/>
              </w:rPr>
            </w:pPr>
            <w:r w:rsidRPr="00717BE9">
              <w:rPr>
                <w:color w:val="000000"/>
                <w:sz w:val="20"/>
                <w:szCs w:val="20"/>
                <w:lang w:val="en-US"/>
              </w:rPr>
              <w:t>VI</w:t>
            </w:r>
          </w:p>
        </w:tc>
      </w:tr>
      <w:tr w:rsidR="00C445FC" w:rsidRPr="00717BE9" w14:paraId="6C38967A" w14:textId="77777777" w:rsidTr="00B366EA">
        <w:trPr>
          <w:trHeight w:val="255"/>
        </w:trPr>
        <w:tc>
          <w:tcPr>
            <w:tcW w:w="613" w:type="dxa"/>
            <w:tcBorders>
              <w:top w:val="single" w:sz="4" w:space="0" w:color="auto"/>
              <w:left w:val="single" w:sz="4" w:space="0" w:color="auto"/>
              <w:bottom w:val="single" w:sz="4" w:space="0" w:color="auto"/>
              <w:right w:val="single" w:sz="4" w:space="0" w:color="auto"/>
            </w:tcBorders>
            <w:shd w:val="clear" w:color="auto" w:fill="auto"/>
            <w:hideMark/>
          </w:tcPr>
          <w:p w14:paraId="581D96F3" w14:textId="77777777" w:rsidR="00C445FC" w:rsidRPr="00717BE9" w:rsidRDefault="00C445FC" w:rsidP="00B366EA">
            <w:pPr>
              <w:spacing w:before="60"/>
              <w:jc w:val="center"/>
              <w:rPr>
                <w:color w:val="000000"/>
                <w:sz w:val="20"/>
                <w:szCs w:val="20"/>
              </w:rPr>
            </w:pPr>
            <w:r w:rsidRPr="00717BE9">
              <w:rPr>
                <w:color w:val="000000"/>
                <w:sz w:val="20"/>
                <w:szCs w:val="20"/>
              </w:rPr>
              <w:t>3</w:t>
            </w:r>
            <w:r w:rsidRPr="00717BE9">
              <w:rPr>
                <w:color w:val="000000"/>
                <w:sz w:val="20"/>
                <w:szCs w:val="20"/>
                <w:lang w:val="en-US"/>
              </w:rPr>
              <w:t>3</w:t>
            </w:r>
          </w:p>
        </w:tc>
        <w:tc>
          <w:tcPr>
            <w:tcW w:w="6099" w:type="dxa"/>
            <w:tcBorders>
              <w:top w:val="single" w:sz="4" w:space="0" w:color="auto"/>
              <w:left w:val="single" w:sz="4" w:space="0" w:color="auto"/>
              <w:bottom w:val="single" w:sz="4" w:space="0" w:color="auto"/>
              <w:right w:val="single" w:sz="4" w:space="0" w:color="auto"/>
            </w:tcBorders>
            <w:shd w:val="clear" w:color="auto" w:fill="auto"/>
            <w:noWrap/>
            <w:hideMark/>
          </w:tcPr>
          <w:p w14:paraId="0234C80A" w14:textId="77777777" w:rsidR="00C445FC" w:rsidRPr="00717BE9" w:rsidRDefault="00C445FC" w:rsidP="00B366EA">
            <w:pPr>
              <w:spacing w:before="60"/>
              <w:rPr>
                <w:color w:val="000000"/>
                <w:sz w:val="20"/>
                <w:szCs w:val="20"/>
              </w:rPr>
            </w:pPr>
            <w:r w:rsidRPr="00717BE9">
              <w:rPr>
                <w:color w:val="000000"/>
                <w:sz w:val="20"/>
                <w:szCs w:val="20"/>
              </w:rPr>
              <w:t xml:space="preserve">Задание по температуре </w:t>
            </w:r>
            <w:proofErr w:type="spellStart"/>
            <w:r w:rsidRPr="00717BE9">
              <w:rPr>
                <w:color w:val="000000"/>
                <w:sz w:val="20"/>
                <w:szCs w:val="20"/>
              </w:rPr>
              <w:t>аэросмеси</w:t>
            </w:r>
            <w:proofErr w:type="spellEnd"/>
            <w:r w:rsidRPr="00717BE9">
              <w:rPr>
                <w:color w:val="000000"/>
                <w:sz w:val="20"/>
                <w:szCs w:val="20"/>
              </w:rPr>
              <w:t xml:space="preserve"> за мельницей (для котлов, работающих на угле)</w:t>
            </w:r>
          </w:p>
        </w:tc>
        <w:tc>
          <w:tcPr>
            <w:tcW w:w="1841" w:type="dxa"/>
            <w:tcBorders>
              <w:top w:val="nil"/>
              <w:left w:val="nil"/>
              <w:bottom w:val="single" w:sz="4" w:space="0" w:color="auto"/>
              <w:right w:val="single" w:sz="4" w:space="0" w:color="auto"/>
            </w:tcBorders>
            <w:shd w:val="clear" w:color="auto" w:fill="auto"/>
            <w:vAlign w:val="center"/>
            <w:hideMark/>
          </w:tcPr>
          <w:p w14:paraId="3DEAEBD1" w14:textId="77777777" w:rsidR="00C445FC" w:rsidRPr="00717BE9" w:rsidRDefault="00C445FC" w:rsidP="00B366EA">
            <w:pPr>
              <w:ind w:left="-108"/>
              <w:jc w:val="center"/>
              <w:rPr>
                <w:color w:val="000000"/>
                <w:sz w:val="20"/>
                <w:szCs w:val="20"/>
              </w:rPr>
            </w:pPr>
            <w:r w:rsidRPr="00717BE9">
              <w:rPr>
                <w:color w:val="000000"/>
                <w:sz w:val="20"/>
                <w:szCs w:val="20"/>
              </w:rPr>
              <w:t>Дополнительный</w:t>
            </w:r>
          </w:p>
        </w:tc>
        <w:tc>
          <w:tcPr>
            <w:tcW w:w="1670" w:type="dxa"/>
            <w:tcBorders>
              <w:top w:val="nil"/>
              <w:left w:val="nil"/>
              <w:bottom w:val="single" w:sz="4" w:space="0" w:color="auto"/>
              <w:right w:val="single" w:sz="4" w:space="0" w:color="auto"/>
            </w:tcBorders>
            <w:shd w:val="clear" w:color="auto" w:fill="auto"/>
            <w:vAlign w:val="center"/>
            <w:hideMark/>
          </w:tcPr>
          <w:p w14:paraId="78659601" w14:textId="77777777" w:rsidR="00C445FC" w:rsidRPr="00717BE9" w:rsidRDefault="00C445FC" w:rsidP="00B366EA">
            <w:pPr>
              <w:ind w:left="-108"/>
              <w:jc w:val="center"/>
              <w:rPr>
                <w:color w:val="000000"/>
                <w:sz w:val="20"/>
                <w:szCs w:val="20"/>
                <w:lang w:val="en-US"/>
              </w:rPr>
            </w:pPr>
            <w:r w:rsidRPr="00717BE9">
              <w:rPr>
                <w:color w:val="000000"/>
                <w:sz w:val="20"/>
                <w:szCs w:val="20"/>
                <w:lang w:val="en-US"/>
              </w:rPr>
              <w:t>VI</w:t>
            </w:r>
          </w:p>
        </w:tc>
      </w:tr>
      <w:tr w:rsidR="00C445FC" w:rsidRPr="00717BE9" w14:paraId="3108D068" w14:textId="77777777" w:rsidTr="00B366EA">
        <w:trPr>
          <w:trHeight w:val="255"/>
        </w:trPr>
        <w:tc>
          <w:tcPr>
            <w:tcW w:w="613" w:type="dxa"/>
            <w:tcBorders>
              <w:top w:val="single" w:sz="4" w:space="0" w:color="auto"/>
              <w:left w:val="single" w:sz="4" w:space="0" w:color="auto"/>
              <w:bottom w:val="single" w:sz="4" w:space="0" w:color="auto"/>
              <w:right w:val="single" w:sz="4" w:space="0" w:color="auto"/>
            </w:tcBorders>
            <w:shd w:val="clear" w:color="auto" w:fill="auto"/>
            <w:hideMark/>
          </w:tcPr>
          <w:p w14:paraId="51F1B8BC" w14:textId="77777777" w:rsidR="00C445FC" w:rsidRPr="00717BE9" w:rsidRDefault="00C445FC" w:rsidP="00B366EA">
            <w:pPr>
              <w:spacing w:before="60"/>
              <w:jc w:val="center"/>
              <w:rPr>
                <w:color w:val="000000"/>
                <w:sz w:val="20"/>
                <w:szCs w:val="20"/>
              </w:rPr>
            </w:pPr>
            <w:r w:rsidRPr="00717BE9">
              <w:rPr>
                <w:color w:val="000000"/>
                <w:sz w:val="20"/>
                <w:szCs w:val="20"/>
              </w:rPr>
              <w:t>3</w:t>
            </w:r>
            <w:r w:rsidRPr="00717BE9">
              <w:rPr>
                <w:color w:val="000000"/>
                <w:sz w:val="20"/>
                <w:szCs w:val="20"/>
                <w:lang w:val="en-US"/>
              </w:rPr>
              <w:t>4</w:t>
            </w:r>
          </w:p>
        </w:tc>
        <w:tc>
          <w:tcPr>
            <w:tcW w:w="6099" w:type="dxa"/>
            <w:tcBorders>
              <w:top w:val="single" w:sz="4" w:space="0" w:color="auto"/>
              <w:left w:val="single" w:sz="4" w:space="0" w:color="auto"/>
              <w:bottom w:val="single" w:sz="4" w:space="0" w:color="auto"/>
              <w:right w:val="single" w:sz="4" w:space="0" w:color="auto"/>
            </w:tcBorders>
            <w:shd w:val="clear" w:color="auto" w:fill="auto"/>
            <w:noWrap/>
            <w:hideMark/>
          </w:tcPr>
          <w:p w14:paraId="4148EC39" w14:textId="77777777" w:rsidR="00C445FC" w:rsidRPr="00717BE9" w:rsidRDefault="00C445FC" w:rsidP="00B366EA">
            <w:pPr>
              <w:spacing w:before="60"/>
              <w:rPr>
                <w:color w:val="000000"/>
                <w:sz w:val="20"/>
                <w:szCs w:val="20"/>
              </w:rPr>
            </w:pPr>
            <w:r w:rsidRPr="00717BE9">
              <w:rPr>
                <w:color w:val="000000"/>
                <w:sz w:val="20"/>
                <w:szCs w:val="20"/>
              </w:rPr>
              <w:t>Разрежение в топке котла (для котлов с уравновешенной тягой)</w:t>
            </w:r>
          </w:p>
        </w:tc>
        <w:tc>
          <w:tcPr>
            <w:tcW w:w="1841" w:type="dxa"/>
            <w:tcBorders>
              <w:top w:val="nil"/>
              <w:left w:val="nil"/>
              <w:bottom w:val="single" w:sz="4" w:space="0" w:color="auto"/>
              <w:right w:val="single" w:sz="4" w:space="0" w:color="auto"/>
            </w:tcBorders>
            <w:shd w:val="clear" w:color="auto" w:fill="auto"/>
            <w:vAlign w:val="center"/>
            <w:hideMark/>
          </w:tcPr>
          <w:p w14:paraId="259B1E13" w14:textId="77777777" w:rsidR="00C445FC" w:rsidRPr="00717BE9" w:rsidRDefault="00C445FC" w:rsidP="00B366EA">
            <w:pPr>
              <w:ind w:left="-108"/>
              <w:jc w:val="center"/>
              <w:rPr>
                <w:color w:val="000000"/>
                <w:sz w:val="20"/>
                <w:szCs w:val="20"/>
              </w:rPr>
            </w:pPr>
            <w:r w:rsidRPr="00717BE9">
              <w:rPr>
                <w:color w:val="000000"/>
                <w:sz w:val="20"/>
                <w:szCs w:val="20"/>
              </w:rPr>
              <w:t>Дополнительный</w:t>
            </w:r>
          </w:p>
        </w:tc>
        <w:tc>
          <w:tcPr>
            <w:tcW w:w="1670" w:type="dxa"/>
            <w:tcBorders>
              <w:top w:val="nil"/>
              <w:left w:val="nil"/>
              <w:bottom w:val="single" w:sz="4" w:space="0" w:color="auto"/>
              <w:right w:val="single" w:sz="4" w:space="0" w:color="auto"/>
            </w:tcBorders>
            <w:shd w:val="clear" w:color="auto" w:fill="auto"/>
            <w:vAlign w:val="center"/>
            <w:hideMark/>
          </w:tcPr>
          <w:p w14:paraId="4ADD90CC" w14:textId="77777777" w:rsidR="00C445FC" w:rsidRPr="00717BE9" w:rsidRDefault="00C445FC" w:rsidP="00B366EA">
            <w:pPr>
              <w:ind w:left="-108"/>
              <w:jc w:val="center"/>
              <w:rPr>
                <w:color w:val="000000"/>
                <w:sz w:val="20"/>
                <w:szCs w:val="20"/>
                <w:lang w:val="en-US"/>
              </w:rPr>
            </w:pPr>
            <w:r w:rsidRPr="00717BE9">
              <w:rPr>
                <w:color w:val="000000"/>
                <w:sz w:val="20"/>
                <w:szCs w:val="20"/>
                <w:lang w:val="en-US"/>
              </w:rPr>
              <w:t>VI</w:t>
            </w:r>
          </w:p>
        </w:tc>
      </w:tr>
      <w:tr w:rsidR="00C445FC" w:rsidRPr="00717BE9" w14:paraId="53AFC26D" w14:textId="77777777" w:rsidTr="00B366EA">
        <w:trPr>
          <w:trHeight w:val="255"/>
        </w:trPr>
        <w:tc>
          <w:tcPr>
            <w:tcW w:w="613" w:type="dxa"/>
            <w:tcBorders>
              <w:top w:val="single" w:sz="4" w:space="0" w:color="auto"/>
              <w:left w:val="single" w:sz="4" w:space="0" w:color="auto"/>
              <w:bottom w:val="single" w:sz="4" w:space="0" w:color="auto"/>
              <w:right w:val="single" w:sz="4" w:space="0" w:color="auto"/>
            </w:tcBorders>
            <w:shd w:val="clear" w:color="auto" w:fill="auto"/>
            <w:hideMark/>
          </w:tcPr>
          <w:p w14:paraId="3A2FE7A5" w14:textId="77777777" w:rsidR="00C445FC" w:rsidRPr="00717BE9" w:rsidRDefault="00C445FC" w:rsidP="00B366EA">
            <w:pPr>
              <w:spacing w:before="60"/>
              <w:jc w:val="center"/>
              <w:rPr>
                <w:color w:val="000000"/>
                <w:sz w:val="20"/>
                <w:szCs w:val="20"/>
              </w:rPr>
            </w:pPr>
            <w:r w:rsidRPr="00717BE9">
              <w:rPr>
                <w:color w:val="000000"/>
                <w:sz w:val="20"/>
                <w:szCs w:val="20"/>
              </w:rPr>
              <w:t>3</w:t>
            </w:r>
            <w:r w:rsidRPr="00717BE9">
              <w:rPr>
                <w:color w:val="000000"/>
                <w:sz w:val="20"/>
                <w:szCs w:val="20"/>
                <w:lang w:val="en-US"/>
              </w:rPr>
              <w:t>5</w:t>
            </w:r>
          </w:p>
        </w:tc>
        <w:tc>
          <w:tcPr>
            <w:tcW w:w="6099" w:type="dxa"/>
            <w:tcBorders>
              <w:top w:val="single" w:sz="4" w:space="0" w:color="auto"/>
              <w:left w:val="single" w:sz="4" w:space="0" w:color="auto"/>
              <w:bottom w:val="single" w:sz="4" w:space="0" w:color="auto"/>
              <w:right w:val="single" w:sz="4" w:space="0" w:color="auto"/>
            </w:tcBorders>
            <w:shd w:val="clear" w:color="auto" w:fill="auto"/>
            <w:noWrap/>
            <w:hideMark/>
          </w:tcPr>
          <w:p w14:paraId="5AD671D1" w14:textId="77777777" w:rsidR="00C445FC" w:rsidRPr="00717BE9" w:rsidRDefault="00C445FC" w:rsidP="00B366EA">
            <w:pPr>
              <w:spacing w:before="60"/>
              <w:rPr>
                <w:color w:val="000000"/>
                <w:sz w:val="20"/>
                <w:szCs w:val="20"/>
              </w:rPr>
            </w:pPr>
            <w:r w:rsidRPr="00717BE9">
              <w:rPr>
                <w:color w:val="000000"/>
                <w:sz w:val="20"/>
                <w:szCs w:val="20"/>
              </w:rPr>
              <w:t>Задание по разрежению в топке котла (для котлов с уравновешенной тягой)</w:t>
            </w:r>
          </w:p>
        </w:tc>
        <w:tc>
          <w:tcPr>
            <w:tcW w:w="1841" w:type="dxa"/>
            <w:tcBorders>
              <w:top w:val="nil"/>
              <w:left w:val="nil"/>
              <w:bottom w:val="single" w:sz="4" w:space="0" w:color="auto"/>
              <w:right w:val="single" w:sz="4" w:space="0" w:color="auto"/>
            </w:tcBorders>
            <w:shd w:val="clear" w:color="auto" w:fill="auto"/>
            <w:vAlign w:val="center"/>
            <w:hideMark/>
          </w:tcPr>
          <w:p w14:paraId="6FD946B3" w14:textId="77777777" w:rsidR="00C445FC" w:rsidRPr="00717BE9" w:rsidRDefault="00C445FC" w:rsidP="00B366EA">
            <w:pPr>
              <w:ind w:left="-108"/>
              <w:jc w:val="center"/>
              <w:rPr>
                <w:color w:val="000000"/>
                <w:sz w:val="20"/>
                <w:szCs w:val="20"/>
              </w:rPr>
            </w:pPr>
            <w:r w:rsidRPr="00717BE9">
              <w:rPr>
                <w:color w:val="000000"/>
                <w:sz w:val="20"/>
                <w:szCs w:val="20"/>
              </w:rPr>
              <w:t>Дополнительный</w:t>
            </w:r>
          </w:p>
        </w:tc>
        <w:tc>
          <w:tcPr>
            <w:tcW w:w="1670" w:type="dxa"/>
            <w:tcBorders>
              <w:top w:val="nil"/>
              <w:left w:val="nil"/>
              <w:bottom w:val="single" w:sz="4" w:space="0" w:color="auto"/>
              <w:right w:val="single" w:sz="4" w:space="0" w:color="auto"/>
            </w:tcBorders>
            <w:shd w:val="clear" w:color="auto" w:fill="auto"/>
            <w:vAlign w:val="center"/>
            <w:hideMark/>
          </w:tcPr>
          <w:p w14:paraId="7D7A30D1" w14:textId="77777777" w:rsidR="00C445FC" w:rsidRPr="00717BE9" w:rsidRDefault="00C445FC" w:rsidP="00B366EA">
            <w:pPr>
              <w:ind w:left="-108"/>
              <w:jc w:val="center"/>
              <w:rPr>
                <w:color w:val="000000"/>
                <w:sz w:val="20"/>
                <w:szCs w:val="20"/>
                <w:lang w:val="en-US"/>
              </w:rPr>
            </w:pPr>
            <w:r w:rsidRPr="00717BE9">
              <w:rPr>
                <w:color w:val="000000"/>
                <w:sz w:val="20"/>
                <w:szCs w:val="20"/>
                <w:lang w:val="en-US"/>
              </w:rPr>
              <w:t>VI</w:t>
            </w:r>
          </w:p>
        </w:tc>
      </w:tr>
      <w:tr w:rsidR="00C445FC" w:rsidRPr="00717BE9" w14:paraId="654AE38D" w14:textId="77777777" w:rsidTr="00B366EA">
        <w:trPr>
          <w:trHeight w:val="255"/>
        </w:trPr>
        <w:tc>
          <w:tcPr>
            <w:tcW w:w="613" w:type="dxa"/>
            <w:tcBorders>
              <w:top w:val="single" w:sz="4" w:space="0" w:color="auto"/>
              <w:left w:val="single" w:sz="4" w:space="0" w:color="auto"/>
              <w:bottom w:val="single" w:sz="4" w:space="0" w:color="auto"/>
              <w:right w:val="single" w:sz="4" w:space="0" w:color="auto"/>
            </w:tcBorders>
            <w:shd w:val="clear" w:color="auto" w:fill="auto"/>
            <w:hideMark/>
          </w:tcPr>
          <w:p w14:paraId="18C2BD38" w14:textId="77777777" w:rsidR="00C445FC" w:rsidRPr="00717BE9" w:rsidRDefault="00C445FC" w:rsidP="00B366EA">
            <w:pPr>
              <w:spacing w:before="60"/>
              <w:jc w:val="center"/>
              <w:rPr>
                <w:color w:val="000000"/>
                <w:sz w:val="20"/>
                <w:szCs w:val="20"/>
              </w:rPr>
            </w:pPr>
            <w:r w:rsidRPr="00717BE9">
              <w:rPr>
                <w:color w:val="000000"/>
                <w:sz w:val="20"/>
                <w:szCs w:val="20"/>
              </w:rPr>
              <w:t>3</w:t>
            </w:r>
            <w:r w:rsidRPr="00717BE9">
              <w:rPr>
                <w:color w:val="000000"/>
                <w:sz w:val="20"/>
                <w:szCs w:val="20"/>
                <w:lang w:val="en-US"/>
              </w:rPr>
              <w:t>6</w:t>
            </w:r>
          </w:p>
        </w:tc>
        <w:tc>
          <w:tcPr>
            <w:tcW w:w="6099" w:type="dxa"/>
            <w:tcBorders>
              <w:top w:val="single" w:sz="4" w:space="0" w:color="auto"/>
              <w:left w:val="single" w:sz="4" w:space="0" w:color="auto"/>
              <w:bottom w:val="single" w:sz="4" w:space="0" w:color="auto"/>
              <w:right w:val="single" w:sz="4" w:space="0" w:color="auto"/>
            </w:tcBorders>
            <w:shd w:val="clear" w:color="auto" w:fill="auto"/>
            <w:noWrap/>
            <w:hideMark/>
          </w:tcPr>
          <w:p w14:paraId="01E1DD39" w14:textId="77777777" w:rsidR="00C445FC" w:rsidRPr="00717BE9" w:rsidRDefault="00C445FC" w:rsidP="00B366EA">
            <w:pPr>
              <w:spacing w:before="60"/>
              <w:rPr>
                <w:color w:val="000000"/>
                <w:sz w:val="20"/>
                <w:szCs w:val="20"/>
              </w:rPr>
            </w:pPr>
            <w:r w:rsidRPr="00717BE9">
              <w:rPr>
                <w:color w:val="000000"/>
                <w:sz w:val="20"/>
                <w:szCs w:val="20"/>
              </w:rPr>
              <w:t xml:space="preserve">Давление в каждой секции конденсатора ПТУ (только для теплофикационных ПСУ) </w:t>
            </w:r>
          </w:p>
        </w:tc>
        <w:tc>
          <w:tcPr>
            <w:tcW w:w="1841" w:type="dxa"/>
            <w:tcBorders>
              <w:top w:val="nil"/>
              <w:left w:val="nil"/>
              <w:bottom w:val="single" w:sz="4" w:space="0" w:color="auto"/>
              <w:right w:val="single" w:sz="4" w:space="0" w:color="auto"/>
            </w:tcBorders>
            <w:shd w:val="clear" w:color="auto" w:fill="auto"/>
            <w:vAlign w:val="center"/>
            <w:hideMark/>
          </w:tcPr>
          <w:p w14:paraId="50F078F2" w14:textId="77777777" w:rsidR="00C445FC" w:rsidRPr="00717BE9" w:rsidRDefault="00C445FC" w:rsidP="00B366EA">
            <w:pPr>
              <w:ind w:left="-108"/>
              <w:jc w:val="center"/>
              <w:rPr>
                <w:color w:val="000000"/>
                <w:sz w:val="20"/>
                <w:szCs w:val="20"/>
              </w:rPr>
            </w:pPr>
            <w:r w:rsidRPr="00717BE9">
              <w:rPr>
                <w:color w:val="000000"/>
                <w:sz w:val="20"/>
                <w:szCs w:val="20"/>
              </w:rPr>
              <w:t>Дополнительный</w:t>
            </w:r>
          </w:p>
        </w:tc>
        <w:tc>
          <w:tcPr>
            <w:tcW w:w="1670" w:type="dxa"/>
            <w:tcBorders>
              <w:top w:val="nil"/>
              <w:left w:val="nil"/>
              <w:bottom w:val="single" w:sz="4" w:space="0" w:color="auto"/>
              <w:right w:val="single" w:sz="4" w:space="0" w:color="auto"/>
            </w:tcBorders>
            <w:shd w:val="clear" w:color="auto" w:fill="auto"/>
            <w:vAlign w:val="center"/>
            <w:hideMark/>
          </w:tcPr>
          <w:p w14:paraId="345CC052" w14:textId="77777777" w:rsidR="00C445FC" w:rsidRPr="00717BE9" w:rsidRDefault="00C445FC" w:rsidP="00B366EA">
            <w:pPr>
              <w:ind w:left="-108"/>
              <w:jc w:val="center"/>
              <w:rPr>
                <w:color w:val="000000"/>
                <w:sz w:val="20"/>
                <w:szCs w:val="20"/>
                <w:lang w:val="en-US"/>
              </w:rPr>
            </w:pPr>
            <w:r w:rsidRPr="00717BE9">
              <w:rPr>
                <w:color w:val="000000"/>
                <w:sz w:val="20"/>
                <w:szCs w:val="20"/>
                <w:lang w:val="en-US"/>
              </w:rPr>
              <w:t>II</w:t>
            </w:r>
          </w:p>
        </w:tc>
      </w:tr>
      <w:tr w:rsidR="00C445FC" w:rsidRPr="00717BE9" w14:paraId="7CAC128D" w14:textId="77777777" w:rsidTr="00B366EA">
        <w:trPr>
          <w:trHeight w:val="255"/>
        </w:trPr>
        <w:tc>
          <w:tcPr>
            <w:tcW w:w="613" w:type="dxa"/>
            <w:tcBorders>
              <w:top w:val="single" w:sz="4" w:space="0" w:color="auto"/>
              <w:left w:val="single" w:sz="4" w:space="0" w:color="auto"/>
              <w:bottom w:val="single" w:sz="4" w:space="0" w:color="auto"/>
              <w:right w:val="single" w:sz="4" w:space="0" w:color="auto"/>
            </w:tcBorders>
            <w:shd w:val="clear" w:color="auto" w:fill="auto"/>
            <w:hideMark/>
          </w:tcPr>
          <w:p w14:paraId="0508894B" w14:textId="77777777" w:rsidR="00C445FC" w:rsidRPr="00717BE9" w:rsidRDefault="00C445FC" w:rsidP="00B366EA">
            <w:pPr>
              <w:spacing w:before="60"/>
              <w:jc w:val="center"/>
              <w:rPr>
                <w:color w:val="000000"/>
                <w:sz w:val="20"/>
                <w:szCs w:val="20"/>
              </w:rPr>
            </w:pPr>
            <w:r w:rsidRPr="00717BE9">
              <w:rPr>
                <w:color w:val="000000"/>
                <w:sz w:val="20"/>
                <w:szCs w:val="20"/>
              </w:rPr>
              <w:t>3</w:t>
            </w:r>
            <w:r w:rsidRPr="00717BE9">
              <w:rPr>
                <w:color w:val="000000"/>
                <w:sz w:val="20"/>
                <w:szCs w:val="20"/>
                <w:lang w:val="en-US"/>
              </w:rPr>
              <w:t>7</w:t>
            </w:r>
          </w:p>
        </w:tc>
        <w:tc>
          <w:tcPr>
            <w:tcW w:w="6099" w:type="dxa"/>
            <w:tcBorders>
              <w:top w:val="single" w:sz="4" w:space="0" w:color="auto"/>
              <w:left w:val="single" w:sz="4" w:space="0" w:color="auto"/>
              <w:bottom w:val="single" w:sz="4" w:space="0" w:color="auto"/>
              <w:right w:val="single" w:sz="4" w:space="0" w:color="auto"/>
            </w:tcBorders>
            <w:shd w:val="clear" w:color="auto" w:fill="auto"/>
            <w:noWrap/>
            <w:hideMark/>
          </w:tcPr>
          <w:p w14:paraId="3387B965" w14:textId="77777777" w:rsidR="00C445FC" w:rsidRPr="00717BE9" w:rsidRDefault="00C445FC" w:rsidP="00B366EA">
            <w:pPr>
              <w:spacing w:before="60"/>
              <w:rPr>
                <w:color w:val="000000"/>
                <w:sz w:val="20"/>
                <w:szCs w:val="20"/>
              </w:rPr>
            </w:pPr>
            <w:r w:rsidRPr="00717BE9">
              <w:rPr>
                <w:color w:val="000000"/>
                <w:sz w:val="20"/>
                <w:szCs w:val="20"/>
              </w:rPr>
              <w:t>Величина возмущения имитатором отклонения частоты</w:t>
            </w:r>
          </w:p>
        </w:tc>
        <w:tc>
          <w:tcPr>
            <w:tcW w:w="1841" w:type="dxa"/>
            <w:tcBorders>
              <w:top w:val="nil"/>
              <w:left w:val="nil"/>
              <w:bottom w:val="single" w:sz="4" w:space="0" w:color="auto"/>
              <w:right w:val="single" w:sz="4" w:space="0" w:color="auto"/>
            </w:tcBorders>
            <w:shd w:val="clear" w:color="auto" w:fill="auto"/>
            <w:vAlign w:val="center"/>
            <w:hideMark/>
          </w:tcPr>
          <w:p w14:paraId="78E0258A" w14:textId="77777777" w:rsidR="00C445FC" w:rsidRPr="00717BE9" w:rsidRDefault="00C445FC" w:rsidP="00B366EA">
            <w:pPr>
              <w:ind w:left="-108"/>
              <w:jc w:val="center"/>
              <w:rPr>
                <w:color w:val="000000"/>
                <w:sz w:val="20"/>
                <w:szCs w:val="20"/>
              </w:rPr>
            </w:pPr>
            <w:r w:rsidRPr="00717BE9">
              <w:rPr>
                <w:color w:val="000000"/>
                <w:sz w:val="20"/>
                <w:szCs w:val="20"/>
              </w:rPr>
              <w:t>Дополнительный</w:t>
            </w:r>
          </w:p>
        </w:tc>
        <w:tc>
          <w:tcPr>
            <w:tcW w:w="1670" w:type="dxa"/>
            <w:tcBorders>
              <w:top w:val="nil"/>
              <w:left w:val="nil"/>
              <w:bottom w:val="single" w:sz="4" w:space="0" w:color="auto"/>
              <w:right w:val="single" w:sz="4" w:space="0" w:color="auto"/>
            </w:tcBorders>
            <w:shd w:val="clear" w:color="auto" w:fill="auto"/>
            <w:vAlign w:val="center"/>
            <w:hideMark/>
          </w:tcPr>
          <w:p w14:paraId="4A0D14C5" w14:textId="77777777" w:rsidR="00C445FC" w:rsidRPr="00717BE9" w:rsidRDefault="00C445FC" w:rsidP="00B366EA">
            <w:pPr>
              <w:ind w:left="-108"/>
              <w:jc w:val="center"/>
              <w:rPr>
                <w:color w:val="000000"/>
                <w:sz w:val="20"/>
                <w:szCs w:val="20"/>
              </w:rPr>
            </w:pPr>
            <w:r w:rsidRPr="00717BE9">
              <w:rPr>
                <w:color w:val="000000"/>
                <w:sz w:val="20"/>
                <w:szCs w:val="20"/>
                <w:lang w:val="en-US"/>
              </w:rPr>
              <w:t>I</w:t>
            </w:r>
            <w:r w:rsidRPr="00717BE9">
              <w:rPr>
                <w:color w:val="000000"/>
                <w:sz w:val="20"/>
                <w:szCs w:val="20"/>
              </w:rPr>
              <w:t xml:space="preserve">, </w:t>
            </w:r>
          </w:p>
          <w:p w14:paraId="72E2AA4C" w14:textId="77777777" w:rsidR="00C445FC" w:rsidRPr="00717BE9" w:rsidRDefault="00C445FC" w:rsidP="00B366EA">
            <w:pPr>
              <w:ind w:left="-108"/>
              <w:jc w:val="center"/>
              <w:rPr>
                <w:color w:val="000000"/>
                <w:sz w:val="20"/>
                <w:szCs w:val="20"/>
              </w:rPr>
            </w:pPr>
            <w:r w:rsidRPr="00717BE9">
              <w:rPr>
                <w:color w:val="000000"/>
                <w:sz w:val="20"/>
                <w:szCs w:val="20"/>
              </w:rPr>
              <w:t>для пункта 6.2.3</w:t>
            </w:r>
          </w:p>
        </w:tc>
      </w:tr>
    </w:tbl>
    <w:p w14:paraId="7050AF9E" w14:textId="77777777" w:rsidR="00C445FC" w:rsidRPr="00717BE9" w:rsidRDefault="00C445FC" w:rsidP="00C445FC">
      <w:pPr>
        <w:rPr>
          <w:color w:val="000000"/>
          <w:sz w:val="20"/>
          <w:szCs w:val="20"/>
        </w:rPr>
      </w:pPr>
    </w:p>
    <w:p w14:paraId="626E3F1A" w14:textId="77777777" w:rsidR="00C445FC" w:rsidRPr="00717BE9" w:rsidRDefault="00C445FC" w:rsidP="00C445FC">
      <w:pPr>
        <w:jc w:val="right"/>
      </w:pPr>
      <w:r w:rsidRPr="00717BE9">
        <w:br w:type="page"/>
        <w:t>Таблица Б.2</w:t>
      </w:r>
    </w:p>
    <w:p w14:paraId="3A77A847" w14:textId="77777777" w:rsidR="00C445FC" w:rsidRPr="00717BE9" w:rsidRDefault="00C445FC" w:rsidP="00C445FC">
      <w:pPr>
        <w:jc w:val="center"/>
      </w:pPr>
      <w:r w:rsidRPr="00717BE9">
        <w:t xml:space="preserve">Перечень регистрируемых и архивируемых параметров для ПСУ </w:t>
      </w:r>
      <w:proofErr w:type="spellStart"/>
      <w:r w:rsidRPr="00717BE9">
        <w:t>неблочной</w:t>
      </w:r>
      <w:proofErr w:type="spellEnd"/>
      <w:r w:rsidRPr="00717BE9">
        <w:t xml:space="preserve"> компоновки</w:t>
      </w:r>
      <w:r w:rsidRPr="00717BE9">
        <w:rPr>
          <w:sz w:val="28"/>
          <w:szCs w:val="28"/>
          <w:vertAlign w:val="superscript"/>
        </w:rPr>
        <w:footnoteReference w:id="3"/>
      </w:r>
    </w:p>
    <w:tbl>
      <w:tblPr>
        <w:tblW w:w="10223" w:type="dxa"/>
        <w:tblInd w:w="91" w:type="dxa"/>
        <w:tblLayout w:type="fixed"/>
        <w:tblLook w:val="04A0" w:firstRow="1" w:lastRow="0" w:firstColumn="1" w:lastColumn="0" w:noHBand="0" w:noVBand="1"/>
      </w:tblPr>
      <w:tblGrid>
        <w:gridCol w:w="613"/>
        <w:gridCol w:w="5954"/>
        <w:gridCol w:w="1842"/>
        <w:gridCol w:w="1814"/>
      </w:tblGrid>
      <w:tr w:rsidR="00C445FC" w:rsidRPr="00717BE9" w14:paraId="4FDDB71A" w14:textId="77777777" w:rsidTr="00B366EA">
        <w:trPr>
          <w:trHeight w:val="525"/>
          <w:tblHeader/>
        </w:trPr>
        <w:tc>
          <w:tcPr>
            <w:tcW w:w="613"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1B7F91D9" w14:textId="77777777" w:rsidR="00C445FC" w:rsidRPr="00717BE9" w:rsidRDefault="00C445FC" w:rsidP="00B366EA">
            <w:pPr>
              <w:jc w:val="center"/>
              <w:rPr>
                <w:b/>
                <w:bCs/>
                <w:color w:val="000000"/>
                <w:sz w:val="20"/>
                <w:szCs w:val="20"/>
              </w:rPr>
            </w:pPr>
            <w:r w:rsidRPr="00717BE9">
              <w:rPr>
                <w:b/>
                <w:bCs/>
                <w:color w:val="000000"/>
                <w:sz w:val="20"/>
                <w:szCs w:val="20"/>
              </w:rPr>
              <w:t>№ п/п</w:t>
            </w:r>
          </w:p>
        </w:tc>
        <w:tc>
          <w:tcPr>
            <w:tcW w:w="5954" w:type="dxa"/>
            <w:tcBorders>
              <w:top w:val="single" w:sz="4" w:space="0" w:color="auto"/>
              <w:left w:val="single" w:sz="4" w:space="0" w:color="auto"/>
              <w:bottom w:val="single" w:sz="4" w:space="0" w:color="auto"/>
              <w:right w:val="single" w:sz="4" w:space="0" w:color="000000"/>
            </w:tcBorders>
            <w:shd w:val="clear" w:color="auto" w:fill="auto"/>
            <w:vAlign w:val="center"/>
          </w:tcPr>
          <w:p w14:paraId="080AF472" w14:textId="77777777" w:rsidR="00C445FC" w:rsidRPr="00717BE9" w:rsidRDefault="00C445FC" w:rsidP="00B366EA">
            <w:pPr>
              <w:jc w:val="center"/>
              <w:rPr>
                <w:b/>
                <w:bCs/>
                <w:color w:val="000000"/>
                <w:sz w:val="20"/>
                <w:szCs w:val="20"/>
              </w:rPr>
            </w:pPr>
            <w:r w:rsidRPr="00717BE9">
              <w:rPr>
                <w:b/>
                <w:bCs/>
                <w:color w:val="000000"/>
                <w:sz w:val="20"/>
                <w:szCs w:val="20"/>
              </w:rPr>
              <w:t>Наименование технологического параметра</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27507F40" w14:textId="77777777" w:rsidR="00C445FC" w:rsidRPr="00717BE9" w:rsidRDefault="00C445FC" w:rsidP="00B366EA">
            <w:pPr>
              <w:jc w:val="center"/>
              <w:rPr>
                <w:b/>
                <w:bCs/>
                <w:color w:val="000000"/>
                <w:sz w:val="20"/>
                <w:szCs w:val="20"/>
              </w:rPr>
            </w:pPr>
            <w:r w:rsidRPr="00717BE9">
              <w:rPr>
                <w:b/>
                <w:bCs/>
                <w:color w:val="000000"/>
                <w:sz w:val="20"/>
                <w:szCs w:val="20"/>
              </w:rPr>
              <w:t>Категория</w:t>
            </w:r>
            <w:r w:rsidRPr="00717BE9">
              <w:rPr>
                <w:b/>
                <w:bCs/>
                <w:color w:val="000000"/>
                <w:sz w:val="20"/>
                <w:szCs w:val="20"/>
              </w:rPr>
              <w:br/>
              <w:t>параметра</w:t>
            </w:r>
          </w:p>
        </w:tc>
        <w:tc>
          <w:tcPr>
            <w:tcW w:w="1814" w:type="dxa"/>
            <w:tcBorders>
              <w:top w:val="single" w:sz="4" w:space="0" w:color="auto"/>
              <w:left w:val="nil"/>
              <w:bottom w:val="single" w:sz="4" w:space="0" w:color="auto"/>
              <w:right w:val="single" w:sz="4" w:space="0" w:color="auto"/>
            </w:tcBorders>
            <w:shd w:val="clear" w:color="auto" w:fill="auto"/>
            <w:vAlign w:val="center"/>
            <w:hideMark/>
          </w:tcPr>
          <w:p w14:paraId="562E78D0" w14:textId="77777777" w:rsidR="00C445FC" w:rsidRPr="00717BE9" w:rsidRDefault="00C445FC" w:rsidP="00B366EA">
            <w:pPr>
              <w:ind w:left="-108"/>
              <w:jc w:val="center"/>
              <w:rPr>
                <w:b/>
                <w:bCs/>
                <w:color w:val="000000"/>
                <w:sz w:val="20"/>
                <w:szCs w:val="20"/>
              </w:rPr>
            </w:pPr>
            <w:r w:rsidRPr="00717BE9">
              <w:rPr>
                <w:b/>
                <w:bCs/>
                <w:color w:val="000000"/>
                <w:sz w:val="20"/>
                <w:szCs w:val="20"/>
              </w:rPr>
              <w:t>Группа графиков</w:t>
            </w:r>
          </w:p>
        </w:tc>
      </w:tr>
      <w:tr w:rsidR="00C445FC" w:rsidRPr="00717BE9" w14:paraId="3123F645" w14:textId="77777777" w:rsidTr="00B366EA">
        <w:trPr>
          <w:trHeight w:val="255"/>
          <w:tblHeader/>
        </w:trPr>
        <w:tc>
          <w:tcPr>
            <w:tcW w:w="6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C63DBC" w14:textId="77777777" w:rsidR="00C445FC" w:rsidRPr="00717BE9" w:rsidRDefault="00C445FC" w:rsidP="00B366EA">
            <w:pPr>
              <w:spacing w:before="60"/>
              <w:jc w:val="center"/>
              <w:rPr>
                <w:color w:val="000000"/>
                <w:sz w:val="20"/>
                <w:szCs w:val="20"/>
                <w:lang w:val="en-US"/>
              </w:rPr>
            </w:pPr>
            <w:r w:rsidRPr="00717BE9">
              <w:rPr>
                <w:color w:val="000000"/>
                <w:sz w:val="20"/>
                <w:szCs w:val="20"/>
                <w:lang w:val="en-US"/>
              </w:rPr>
              <w:t>1</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14:paraId="5B3B0E3E" w14:textId="77777777" w:rsidR="00C445FC" w:rsidRPr="00717BE9" w:rsidRDefault="00C445FC" w:rsidP="00B366EA">
            <w:pPr>
              <w:spacing w:before="60"/>
              <w:jc w:val="center"/>
              <w:rPr>
                <w:color w:val="000000"/>
                <w:sz w:val="20"/>
                <w:szCs w:val="20"/>
              </w:rPr>
            </w:pPr>
            <w:r w:rsidRPr="00717BE9">
              <w:rPr>
                <w:color w:val="000000"/>
                <w:sz w:val="20"/>
                <w:szCs w:val="20"/>
              </w:rPr>
              <w:t>2</w:t>
            </w:r>
          </w:p>
        </w:tc>
        <w:tc>
          <w:tcPr>
            <w:tcW w:w="1842" w:type="dxa"/>
            <w:tcBorders>
              <w:top w:val="nil"/>
              <w:left w:val="nil"/>
              <w:bottom w:val="single" w:sz="4" w:space="0" w:color="auto"/>
              <w:right w:val="single" w:sz="4" w:space="0" w:color="auto"/>
            </w:tcBorders>
            <w:shd w:val="clear" w:color="auto" w:fill="auto"/>
            <w:vAlign w:val="center"/>
            <w:hideMark/>
          </w:tcPr>
          <w:p w14:paraId="039E3C2A" w14:textId="77777777" w:rsidR="00C445FC" w:rsidRPr="00717BE9" w:rsidRDefault="00C445FC" w:rsidP="00B366EA">
            <w:pPr>
              <w:ind w:left="-108"/>
              <w:jc w:val="center"/>
              <w:rPr>
                <w:color w:val="000000"/>
                <w:sz w:val="20"/>
                <w:szCs w:val="20"/>
              </w:rPr>
            </w:pPr>
            <w:r w:rsidRPr="00717BE9">
              <w:rPr>
                <w:color w:val="000000"/>
                <w:sz w:val="20"/>
                <w:szCs w:val="20"/>
              </w:rPr>
              <w:t>3</w:t>
            </w:r>
          </w:p>
        </w:tc>
        <w:tc>
          <w:tcPr>
            <w:tcW w:w="1814" w:type="dxa"/>
            <w:tcBorders>
              <w:top w:val="nil"/>
              <w:left w:val="nil"/>
              <w:bottom w:val="single" w:sz="4" w:space="0" w:color="auto"/>
              <w:right w:val="single" w:sz="4" w:space="0" w:color="auto"/>
            </w:tcBorders>
            <w:shd w:val="clear" w:color="auto" w:fill="auto"/>
            <w:vAlign w:val="center"/>
            <w:hideMark/>
          </w:tcPr>
          <w:p w14:paraId="6876D05A" w14:textId="77777777" w:rsidR="00C445FC" w:rsidRPr="00717BE9" w:rsidRDefault="00C445FC" w:rsidP="00B366EA">
            <w:pPr>
              <w:ind w:left="-108"/>
              <w:jc w:val="center"/>
              <w:rPr>
                <w:color w:val="000000"/>
                <w:sz w:val="20"/>
                <w:szCs w:val="20"/>
              </w:rPr>
            </w:pPr>
            <w:r w:rsidRPr="00717BE9">
              <w:rPr>
                <w:color w:val="000000"/>
                <w:sz w:val="20"/>
                <w:szCs w:val="20"/>
              </w:rPr>
              <w:t>4</w:t>
            </w:r>
          </w:p>
        </w:tc>
      </w:tr>
      <w:tr w:rsidR="00C445FC" w:rsidRPr="00717BE9" w14:paraId="2CA8A163" w14:textId="77777777" w:rsidTr="00B366EA">
        <w:trPr>
          <w:trHeight w:val="510"/>
        </w:trPr>
        <w:tc>
          <w:tcPr>
            <w:tcW w:w="613" w:type="dxa"/>
            <w:tcBorders>
              <w:top w:val="single" w:sz="4" w:space="0" w:color="auto"/>
              <w:left w:val="single" w:sz="4" w:space="0" w:color="auto"/>
              <w:bottom w:val="single" w:sz="4" w:space="0" w:color="auto"/>
              <w:right w:val="single" w:sz="4" w:space="0" w:color="auto"/>
            </w:tcBorders>
            <w:shd w:val="clear" w:color="auto" w:fill="auto"/>
            <w:noWrap/>
            <w:hideMark/>
          </w:tcPr>
          <w:p w14:paraId="4BAB8C48" w14:textId="77777777" w:rsidR="00C445FC" w:rsidRPr="00717BE9" w:rsidRDefault="00C445FC" w:rsidP="00B366EA">
            <w:pPr>
              <w:spacing w:before="60"/>
              <w:jc w:val="center"/>
              <w:rPr>
                <w:color w:val="000000"/>
                <w:sz w:val="20"/>
                <w:szCs w:val="20"/>
              </w:rPr>
            </w:pPr>
            <w:r w:rsidRPr="00717BE9">
              <w:rPr>
                <w:color w:val="000000"/>
                <w:sz w:val="20"/>
                <w:szCs w:val="20"/>
              </w:rPr>
              <w:t>1</w:t>
            </w:r>
          </w:p>
        </w:tc>
        <w:tc>
          <w:tcPr>
            <w:tcW w:w="5954" w:type="dxa"/>
            <w:tcBorders>
              <w:top w:val="single" w:sz="4" w:space="0" w:color="auto"/>
              <w:left w:val="single" w:sz="4" w:space="0" w:color="auto"/>
              <w:bottom w:val="single" w:sz="4" w:space="0" w:color="auto"/>
              <w:right w:val="single" w:sz="4" w:space="0" w:color="auto"/>
            </w:tcBorders>
            <w:shd w:val="clear" w:color="auto" w:fill="auto"/>
            <w:noWrap/>
            <w:hideMark/>
          </w:tcPr>
          <w:p w14:paraId="0F31907C" w14:textId="77777777" w:rsidR="00C445FC" w:rsidRPr="00717BE9" w:rsidRDefault="00C445FC" w:rsidP="00B366EA">
            <w:pPr>
              <w:spacing w:before="60"/>
              <w:rPr>
                <w:color w:val="000000"/>
                <w:sz w:val="20"/>
                <w:szCs w:val="20"/>
              </w:rPr>
            </w:pPr>
            <w:r w:rsidRPr="00717BE9">
              <w:rPr>
                <w:color w:val="000000"/>
                <w:sz w:val="20"/>
                <w:szCs w:val="20"/>
              </w:rPr>
              <w:t>Фактическая активная мощность каждого включенного турбогенератора и суммарная активная мощность всех включенных турбогенераторов</w:t>
            </w:r>
          </w:p>
        </w:tc>
        <w:tc>
          <w:tcPr>
            <w:tcW w:w="1842" w:type="dxa"/>
            <w:tcBorders>
              <w:top w:val="nil"/>
              <w:left w:val="nil"/>
              <w:bottom w:val="single" w:sz="4" w:space="0" w:color="auto"/>
              <w:right w:val="single" w:sz="4" w:space="0" w:color="auto"/>
            </w:tcBorders>
            <w:shd w:val="clear" w:color="auto" w:fill="auto"/>
            <w:hideMark/>
          </w:tcPr>
          <w:p w14:paraId="7B808EDB" w14:textId="77777777" w:rsidR="00C445FC" w:rsidRPr="00717BE9" w:rsidRDefault="00C445FC" w:rsidP="00B366EA">
            <w:pPr>
              <w:ind w:left="-108"/>
              <w:jc w:val="center"/>
              <w:rPr>
                <w:color w:val="000000"/>
                <w:sz w:val="20"/>
                <w:szCs w:val="20"/>
              </w:rPr>
            </w:pPr>
            <w:r w:rsidRPr="00717BE9">
              <w:rPr>
                <w:color w:val="000000"/>
                <w:sz w:val="20"/>
                <w:szCs w:val="20"/>
              </w:rPr>
              <w:t>Обязательный</w:t>
            </w:r>
          </w:p>
        </w:tc>
        <w:tc>
          <w:tcPr>
            <w:tcW w:w="1814" w:type="dxa"/>
            <w:tcBorders>
              <w:top w:val="nil"/>
              <w:left w:val="nil"/>
              <w:bottom w:val="single" w:sz="4" w:space="0" w:color="auto"/>
              <w:right w:val="single" w:sz="4" w:space="0" w:color="auto"/>
            </w:tcBorders>
            <w:shd w:val="clear" w:color="auto" w:fill="auto"/>
            <w:vAlign w:val="center"/>
            <w:hideMark/>
          </w:tcPr>
          <w:p w14:paraId="0DF54F0A" w14:textId="77777777" w:rsidR="00C445FC" w:rsidRPr="00717BE9" w:rsidRDefault="00C445FC" w:rsidP="00B366EA">
            <w:pPr>
              <w:ind w:left="-108"/>
              <w:jc w:val="center"/>
              <w:rPr>
                <w:color w:val="000000"/>
                <w:sz w:val="20"/>
                <w:szCs w:val="20"/>
              </w:rPr>
            </w:pPr>
            <w:r w:rsidRPr="00717BE9">
              <w:rPr>
                <w:color w:val="000000"/>
                <w:sz w:val="20"/>
                <w:szCs w:val="20"/>
                <w:lang w:val="en-US"/>
              </w:rPr>
              <w:t>I</w:t>
            </w:r>
            <w:r w:rsidRPr="00717BE9">
              <w:rPr>
                <w:color w:val="000000"/>
                <w:sz w:val="20"/>
                <w:szCs w:val="20"/>
              </w:rPr>
              <w:t xml:space="preserve"> – </w:t>
            </w:r>
            <w:r w:rsidRPr="00717BE9">
              <w:rPr>
                <w:color w:val="000000"/>
                <w:sz w:val="20"/>
                <w:szCs w:val="20"/>
                <w:lang w:val="en-US"/>
              </w:rPr>
              <w:t>VI</w:t>
            </w:r>
            <w:r w:rsidRPr="00717BE9">
              <w:rPr>
                <w:color w:val="000000"/>
                <w:sz w:val="20"/>
                <w:szCs w:val="20"/>
              </w:rPr>
              <w:t xml:space="preserve">, </w:t>
            </w:r>
          </w:p>
          <w:p w14:paraId="16E5E044" w14:textId="77777777" w:rsidR="00C445FC" w:rsidRPr="00717BE9" w:rsidRDefault="00C445FC" w:rsidP="00B366EA">
            <w:pPr>
              <w:ind w:left="-108"/>
              <w:jc w:val="center"/>
              <w:rPr>
                <w:color w:val="000000"/>
                <w:sz w:val="20"/>
                <w:szCs w:val="20"/>
              </w:rPr>
            </w:pPr>
            <w:r w:rsidRPr="00717BE9">
              <w:rPr>
                <w:color w:val="000000"/>
                <w:sz w:val="20"/>
                <w:szCs w:val="20"/>
              </w:rPr>
              <w:t xml:space="preserve"> для </w:t>
            </w:r>
          </w:p>
          <w:p w14:paraId="0BD95BEF" w14:textId="77777777" w:rsidR="00C445FC" w:rsidRPr="00717BE9" w:rsidRDefault="00C445FC" w:rsidP="00B366EA">
            <w:pPr>
              <w:ind w:left="-108"/>
              <w:jc w:val="center"/>
              <w:rPr>
                <w:color w:val="000000"/>
                <w:sz w:val="20"/>
                <w:szCs w:val="20"/>
              </w:rPr>
            </w:pPr>
            <w:r w:rsidRPr="00717BE9">
              <w:rPr>
                <w:color w:val="000000"/>
                <w:sz w:val="20"/>
                <w:szCs w:val="20"/>
              </w:rPr>
              <w:t>пункта 6.2.3 и пункта 6.2.4</w:t>
            </w:r>
          </w:p>
        </w:tc>
      </w:tr>
      <w:tr w:rsidR="00C445FC" w:rsidRPr="00717BE9" w14:paraId="463617CE" w14:textId="77777777" w:rsidTr="00B366EA">
        <w:trPr>
          <w:trHeight w:val="268"/>
        </w:trPr>
        <w:tc>
          <w:tcPr>
            <w:tcW w:w="613" w:type="dxa"/>
            <w:tcBorders>
              <w:top w:val="single" w:sz="4" w:space="0" w:color="auto"/>
              <w:left w:val="single" w:sz="4" w:space="0" w:color="auto"/>
              <w:bottom w:val="single" w:sz="4" w:space="0" w:color="auto"/>
              <w:right w:val="single" w:sz="4" w:space="0" w:color="auto"/>
            </w:tcBorders>
            <w:shd w:val="clear" w:color="auto" w:fill="auto"/>
            <w:noWrap/>
          </w:tcPr>
          <w:p w14:paraId="5C442A54" w14:textId="77777777" w:rsidR="00C445FC" w:rsidRPr="00717BE9" w:rsidRDefault="00C445FC" w:rsidP="00B366EA">
            <w:pPr>
              <w:spacing w:before="60"/>
              <w:jc w:val="center"/>
              <w:rPr>
                <w:color w:val="000000"/>
                <w:sz w:val="20"/>
                <w:szCs w:val="20"/>
              </w:rPr>
            </w:pPr>
            <w:r w:rsidRPr="00717BE9">
              <w:rPr>
                <w:color w:val="000000"/>
                <w:sz w:val="20"/>
                <w:szCs w:val="20"/>
              </w:rPr>
              <w:t>2</w:t>
            </w:r>
          </w:p>
        </w:tc>
        <w:tc>
          <w:tcPr>
            <w:tcW w:w="5954" w:type="dxa"/>
            <w:tcBorders>
              <w:top w:val="single" w:sz="4" w:space="0" w:color="auto"/>
              <w:left w:val="single" w:sz="4" w:space="0" w:color="auto"/>
              <w:bottom w:val="single" w:sz="4" w:space="0" w:color="auto"/>
              <w:right w:val="single" w:sz="4" w:space="0" w:color="auto"/>
            </w:tcBorders>
            <w:shd w:val="clear" w:color="auto" w:fill="auto"/>
            <w:noWrap/>
          </w:tcPr>
          <w:p w14:paraId="3E18D0C7" w14:textId="77777777" w:rsidR="00C445FC" w:rsidRPr="00717BE9" w:rsidRDefault="00C445FC" w:rsidP="00B366EA">
            <w:pPr>
              <w:spacing w:before="60"/>
              <w:rPr>
                <w:color w:val="000000"/>
                <w:sz w:val="20"/>
                <w:szCs w:val="20"/>
              </w:rPr>
            </w:pPr>
            <w:r w:rsidRPr="00717BE9">
              <w:rPr>
                <w:color w:val="000000"/>
                <w:sz w:val="20"/>
                <w:szCs w:val="20"/>
              </w:rPr>
              <w:t>Частота вращения роторов ПТУ (для электронных систем регулирования)</w:t>
            </w:r>
          </w:p>
        </w:tc>
        <w:tc>
          <w:tcPr>
            <w:tcW w:w="1842" w:type="dxa"/>
            <w:tcBorders>
              <w:top w:val="nil"/>
              <w:left w:val="nil"/>
              <w:bottom w:val="single" w:sz="4" w:space="0" w:color="auto"/>
              <w:right w:val="single" w:sz="4" w:space="0" w:color="auto"/>
            </w:tcBorders>
            <w:shd w:val="clear" w:color="auto" w:fill="auto"/>
          </w:tcPr>
          <w:p w14:paraId="590E2A39" w14:textId="77777777" w:rsidR="00C445FC" w:rsidRPr="00717BE9" w:rsidRDefault="00C445FC" w:rsidP="00B366EA">
            <w:pPr>
              <w:ind w:left="-108"/>
              <w:jc w:val="center"/>
              <w:rPr>
                <w:color w:val="000000"/>
                <w:sz w:val="20"/>
                <w:szCs w:val="20"/>
              </w:rPr>
            </w:pPr>
            <w:r w:rsidRPr="00717BE9">
              <w:rPr>
                <w:color w:val="000000"/>
                <w:sz w:val="20"/>
                <w:szCs w:val="20"/>
              </w:rPr>
              <w:t>Обязательный</w:t>
            </w:r>
          </w:p>
        </w:tc>
        <w:tc>
          <w:tcPr>
            <w:tcW w:w="1814" w:type="dxa"/>
            <w:tcBorders>
              <w:top w:val="nil"/>
              <w:left w:val="nil"/>
              <w:bottom w:val="single" w:sz="4" w:space="0" w:color="auto"/>
              <w:right w:val="single" w:sz="4" w:space="0" w:color="auto"/>
            </w:tcBorders>
            <w:shd w:val="clear" w:color="auto" w:fill="auto"/>
            <w:vAlign w:val="center"/>
          </w:tcPr>
          <w:p w14:paraId="0F76B4F0" w14:textId="77777777" w:rsidR="00C445FC" w:rsidRPr="00717BE9" w:rsidRDefault="00C445FC" w:rsidP="00B366EA">
            <w:pPr>
              <w:ind w:left="-108"/>
              <w:jc w:val="center"/>
              <w:rPr>
                <w:color w:val="000000"/>
                <w:sz w:val="20"/>
                <w:szCs w:val="20"/>
              </w:rPr>
            </w:pPr>
            <w:r w:rsidRPr="00717BE9">
              <w:rPr>
                <w:color w:val="000000"/>
                <w:sz w:val="20"/>
                <w:szCs w:val="20"/>
                <w:lang w:val="en-US"/>
              </w:rPr>
              <w:t>I</w:t>
            </w:r>
            <w:r w:rsidRPr="00717BE9">
              <w:rPr>
                <w:color w:val="000000"/>
                <w:sz w:val="20"/>
                <w:szCs w:val="20"/>
              </w:rPr>
              <w:t>,</w:t>
            </w:r>
          </w:p>
          <w:p w14:paraId="580801B3" w14:textId="77777777" w:rsidR="00C445FC" w:rsidRPr="00717BE9" w:rsidRDefault="00C445FC" w:rsidP="00B366EA">
            <w:pPr>
              <w:ind w:left="-108"/>
              <w:jc w:val="center"/>
              <w:rPr>
                <w:color w:val="000000"/>
                <w:sz w:val="20"/>
                <w:szCs w:val="20"/>
              </w:rPr>
            </w:pPr>
            <w:r w:rsidRPr="00717BE9">
              <w:rPr>
                <w:color w:val="000000"/>
                <w:sz w:val="20"/>
                <w:szCs w:val="20"/>
              </w:rPr>
              <w:t xml:space="preserve"> для пункта 6.2.3 и пункта 6.2.4</w:t>
            </w:r>
          </w:p>
        </w:tc>
      </w:tr>
      <w:tr w:rsidR="00C445FC" w:rsidRPr="00717BE9" w14:paraId="39D2BC20" w14:textId="77777777" w:rsidTr="00B366EA">
        <w:trPr>
          <w:trHeight w:val="317"/>
        </w:trPr>
        <w:tc>
          <w:tcPr>
            <w:tcW w:w="613" w:type="dxa"/>
            <w:tcBorders>
              <w:top w:val="single" w:sz="4" w:space="0" w:color="auto"/>
              <w:left w:val="single" w:sz="4" w:space="0" w:color="auto"/>
              <w:bottom w:val="single" w:sz="4" w:space="0" w:color="auto"/>
              <w:right w:val="single" w:sz="4" w:space="0" w:color="auto"/>
            </w:tcBorders>
            <w:shd w:val="clear" w:color="auto" w:fill="auto"/>
            <w:noWrap/>
          </w:tcPr>
          <w:p w14:paraId="243C0345" w14:textId="77777777" w:rsidR="00C445FC" w:rsidRPr="00717BE9" w:rsidRDefault="00C445FC" w:rsidP="00B366EA">
            <w:pPr>
              <w:spacing w:before="60"/>
              <w:jc w:val="center"/>
              <w:rPr>
                <w:color w:val="000000"/>
                <w:sz w:val="20"/>
                <w:szCs w:val="20"/>
              </w:rPr>
            </w:pPr>
            <w:r w:rsidRPr="00717BE9">
              <w:rPr>
                <w:color w:val="000000"/>
                <w:sz w:val="20"/>
                <w:szCs w:val="20"/>
              </w:rPr>
              <w:t>3</w:t>
            </w:r>
          </w:p>
        </w:tc>
        <w:tc>
          <w:tcPr>
            <w:tcW w:w="5954" w:type="dxa"/>
            <w:tcBorders>
              <w:top w:val="single" w:sz="4" w:space="0" w:color="auto"/>
              <w:left w:val="single" w:sz="4" w:space="0" w:color="auto"/>
              <w:bottom w:val="single" w:sz="4" w:space="0" w:color="auto"/>
              <w:right w:val="single" w:sz="4" w:space="0" w:color="auto"/>
            </w:tcBorders>
            <w:shd w:val="clear" w:color="auto" w:fill="auto"/>
            <w:noWrap/>
          </w:tcPr>
          <w:p w14:paraId="2D5621D8" w14:textId="77777777" w:rsidR="00C445FC" w:rsidRPr="00717BE9" w:rsidRDefault="00C445FC" w:rsidP="00B366EA">
            <w:pPr>
              <w:spacing w:before="60"/>
              <w:rPr>
                <w:color w:val="000000"/>
                <w:sz w:val="20"/>
                <w:szCs w:val="20"/>
              </w:rPr>
            </w:pPr>
            <w:r w:rsidRPr="00717BE9">
              <w:rPr>
                <w:color w:val="000000"/>
                <w:sz w:val="20"/>
                <w:szCs w:val="20"/>
              </w:rPr>
              <w:t>Частота электрического тока на шинах ТЭС</w:t>
            </w:r>
          </w:p>
        </w:tc>
        <w:tc>
          <w:tcPr>
            <w:tcW w:w="1842" w:type="dxa"/>
            <w:tcBorders>
              <w:top w:val="nil"/>
              <w:left w:val="nil"/>
              <w:bottom w:val="single" w:sz="4" w:space="0" w:color="auto"/>
              <w:right w:val="single" w:sz="4" w:space="0" w:color="auto"/>
            </w:tcBorders>
            <w:shd w:val="clear" w:color="auto" w:fill="auto"/>
            <w:vAlign w:val="center"/>
          </w:tcPr>
          <w:p w14:paraId="5C5D22A6" w14:textId="77777777" w:rsidR="00C445FC" w:rsidRPr="00717BE9" w:rsidRDefault="00C445FC" w:rsidP="00B366EA">
            <w:pPr>
              <w:ind w:left="-108"/>
              <w:jc w:val="center"/>
              <w:rPr>
                <w:color w:val="000000"/>
                <w:sz w:val="20"/>
                <w:szCs w:val="20"/>
              </w:rPr>
            </w:pPr>
            <w:r w:rsidRPr="00717BE9">
              <w:rPr>
                <w:color w:val="000000"/>
                <w:sz w:val="20"/>
                <w:szCs w:val="20"/>
              </w:rPr>
              <w:t>Обязательный</w:t>
            </w:r>
          </w:p>
        </w:tc>
        <w:tc>
          <w:tcPr>
            <w:tcW w:w="1814" w:type="dxa"/>
            <w:tcBorders>
              <w:top w:val="nil"/>
              <w:left w:val="nil"/>
              <w:bottom w:val="single" w:sz="4" w:space="0" w:color="auto"/>
              <w:right w:val="single" w:sz="4" w:space="0" w:color="auto"/>
            </w:tcBorders>
            <w:shd w:val="clear" w:color="auto" w:fill="auto"/>
            <w:vAlign w:val="center"/>
          </w:tcPr>
          <w:p w14:paraId="7C072992" w14:textId="77777777" w:rsidR="00C445FC" w:rsidRPr="00717BE9" w:rsidRDefault="00C445FC" w:rsidP="00B366EA">
            <w:pPr>
              <w:ind w:left="-108"/>
              <w:jc w:val="center"/>
              <w:rPr>
                <w:color w:val="000000"/>
                <w:sz w:val="20"/>
                <w:szCs w:val="20"/>
              </w:rPr>
            </w:pPr>
            <w:r w:rsidRPr="00717BE9">
              <w:rPr>
                <w:color w:val="000000"/>
                <w:sz w:val="20"/>
                <w:szCs w:val="20"/>
                <w:lang w:val="en-US"/>
              </w:rPr>
              <w:t>I</w:t>
            </w:r>
          </w:p>
        </w:tc>
      </w:tr>
      <w:tr w:rsidR="00C445FC" w:rsidRPr="00717BE9" w14:paraId="7D49BC08" w14:textId="77777777" w:rsidTr="00B366EA">
        <w:trPr>
          <w:trHeight w:val="510"/>
        </w:trPr>
        <w:tc>
          <w:tcPr>
            <w:tcW w:w="613" w:type="dxa"/>
            <w:tcBorders>
              <w:top w:val="single" w:sz="4" w:space="0" w:color="auto"/>
              <w:left w:val="single" w:sz="4" w:space="0" w:color="auto"/>
              <w:bottom w:val="single" w:sz="4" w:space="0" w:color="auto"/>
              <w:right w:val="single" w:sz="4" w:space="0" w:color="auto"/>
            </w:tcBorders>
            <w:shd w:val="clear" w:color="auto" w:fill="auto"/>
            <w:noWrap/>
            <w:hideMark/>
          </w:tcPr>
          <w:p w14:paraId="6487FBA7" w14:textId="77777777" w:rsidR="00C445FC" w:rsidRPr="00717BE9" w:rsidRDefault="00C445FC" w:rsidP="00B366EA">
            <w:pPr>
              <w:spacing w:before="60"/>
              <w:jc w:val="center"/>
              <w:rPr>
                <w:color w:val="000000"/>
                <w:sz w:val="20"/>
                <w:szCs w:val="20"/>
              </w:rPr>
            </w:pPr>
            <w:r w:rsidRPr="00717BE9">
              <w:rPr>
                <w:color w:val="000000"/>
                <w:sz w:val="20"/>
                <w:szCs w:val="20"/>
              </w:rPr>
              <w:t>4</w:t>
            </w:r>
          </w:p>
        </w:tc>
        <w:tc>
          <w:tcPr>
            <w:tcW w:w="5954" w:type="dxa"/>
            <w:tcBorders>
              <w:top w:val="single" w:sz="4" w:space="0" w:color="auto"/>
              <w:left w:val="single" w:sz="4" w:space="0" w:color="auto"/>
              <w:bottom w:val="single" w:sz="4" w:space="0" w:color="auto"/>
              <w:right w:val="single" w:sz="4" w:space="0" w:color="auto"/>
            </w:tcBorders>
            <w:shd w:val="clear" w:color="auto" w:fill="auto"/>
            <w:noWrap/>
            <w:hideMark/>
          </w:tcPr>
          <w:p w14:paraId="4FCE2250" w14:textId="77777777" w:rsidR="00C445FC" w:rsidRPr="00717BE9" w:rsidRDefault="00C445FC" w:rsidP="00B366EA">
            <w:pPr>
              <w:spacing w:before="60"/>
              <w:rPr>
                <w:color w:val="000000"/>
                <w:sz w:val="20"/>
                <w:szCs w:val="20"/>
              </w:rPr>
            </w:pPr>
            <w:r w:rsidRPr="00717BE9">
              <w:rPr>
                <w:color w:val="000000"/>
                <w:sz w:val="20"/>
                <w:szCs w:val="20"/>
              </w:rPr>
              <w:t>Давление в точках общего паропровода, используемых в работе главного регулятора</w:t>
            </w:r>
          </w:p>
        </w:tc>
        <w:tc>
          <w:tcPr>
            <w:tcW w:w="1842" w:type="dxa"/>
            <w:tcBorders>
              <w:top w:val="nil"/>
              <w:left w:val="nil"/>
              <w:bottom w:val="single" w:sz="4" w:space="0" w:color="auto"/>
              <w:right w:val="single" w:sz="4" w:space="0" w:color="auto"/>
            </w:tcBorders>
            <w:shd w:val="clear" w:color="auto" w:fill="auto"/>
            <w:vAlign w:val="center"/>
            <w:hideMark/>
          </w:tcPr>
          <w:p w14:paraId="32073F70" w14:textId="77777777" w:rsidR="00C445FC" w:rsidRPr="00717BE9" w:rsidRDefault="00C445FC" w:rsidP="00B366EA">
            <w:pPr>
              <w:ind w:left="-108"/>
              <w:jc w:val="center"/>
              <w:rPr>
                <w:color w:val="000000"/>
                <w:sz w:val="20"/>
                <w:szCs w:val="20"/>
              </w:rPr>
            </w:pPr>
            <w:r w:rsidRPr="00717BE9">
              <w:rPr>
                <w:color w:val="000000"/>
                <w:sz w:val="20"/>
                <w:szCs w:val="20"/>
              </w:rPr>
              <w:t>Дополнительный</w:t>
            </w:r>
          </w:p>
        </w:tc>
        <w:tc>
          <w:tcPr>
            <w:tcW w:w="1814" w:type="dxa"/>
            <w:tcBorders>
              <w:top w:val="nil"/>
              <w:left w:val="nil"/>
              <w:bottom w:val="single" w:sz="4" w:space="0" w:color="auto"/>
              <w:right w:val="single" w:sz="4" w:space="0" w:color="auto"/>
            </w:tcBorders>
            <w:shd w:val="clear" w:color="auto" w:fill="auto"/>
            <w:vAlign w:val="center"/>
            <w:hideMark/>
          </w:tcPr>
          <w:p w14:paraId="5B198680" w14:textId="77777777" w:rsidR="00C445FC" w:rsidRPr="00717BE9" w:rsidRDefault="00C445FC" w:rsidP="00B366EA">
            <w:pPr>
              <w:ind w:left="-108"/>
              <w:jc w:val="center"/>
              <w:rPr>
                <w:color w:val="000000"/>
                <w:sz w:val="20"/>
                <w:szCs w:val="20"/>
                <w:lang w:val="en-US"/>
              </w:rPr>
            </w:pPr>
            <w:r w:rsidRPr="00717BE9">
              <w:rPr>
                <w:color w:val="000000"/>
                <w:sz w:val="20"/>
                <w:szCs w:val="20"/>
                <w:lang w:val="en-US"/>
              </w:rPr>
              <w:t>II</w:t>
            </w:r>
          </w:p>
        </w:tc>
      </w:tr>
      <w:tr w:rsidR="00C445FC" w:rsidRPr="00717BE9" w14:paraId="079824D9" w14:textId="77777777" w:rsidTr="00B366EA">
        <w:trPr>
          <w:trHeight w:val="255"/>
        </w:trPr>
        <w:tc>
          <w:tcPr>
            <w:tcW w:w="613" w:type="dxa"/>
            <w:tcBorders>
              <w:top w:val="single" w:sz="4" w:space="0" w:color="auto"/>
              <w:left w:val="single" w:sz="4" w:space="0" w:color="auto"/>
              <w:bottom w:val="single" w:sz="4" w:space="0" w:color="auto"/>
              <w:right w:val="single" w:sz="4" w:space="0" w:color="auto"/>
            </w:tcBorders>
            <w:shd w:val="clear" w:color="auto" w:fill="auto"/>
            <w:noWrap/>
            <w:hideMark/>
          </w:tcPr>
          <w:p w14:paraId="10BF6F74" w14:textId="77777777" w:rsidR="00C445FC" w:rsidRPr="00717BE9" w:rsidRDefault="00C445FC" w:rsidP="00B366EA">
            <w:pPr>
              <w:spacing w:before="60"/>
              <w:jc w:val="center"/>
              <w:rPr>
                <w:color w:val="000000"/>
                <w:sz w:val="20"/>
                <w:szCs w:val="20"/>
              </w:rPr>
            </w:pPr>
            <w:r w:rsidRPr="00717BE9">
              <w:rPr>
                <w:color w:val="000000"/>
                <w:sz w:val="20"/>
                <w:szCs w:val="20"/>
              </w:rPr>
              <w:t>5</w:t>
            </w:r>
          </w:p>
        </w:tc>
        <w:tc>
          <w:tcPr>
            <w:tcW w:w="5954" w:type="dxa"/>
            <w:tcBorders>
              <w:top w:val="single" w:sz="4" w:space="0" w:color="auto"/>
              <w:left w:val="single" w:sz="4" w:space="0" w:color="auto"/>
              <w:bottom w:val="single" w:sz="4" w:space="0" w:color="auto"/>
              <w:right w:val="single" w:sz="4" w:space="0" w:color="auto"/>
            </w:tcBorders>
            <w:shd w:val="clear" w:color="auto" w:fill="auto"/>
            <w:noWrap/>
            <w:hideMark/>
          </w:tcPr>
          <w:p w14:paraId="1B236206" w14:textId="77777777" w:rsidR="00C445FC" w:rsidRPr="00717BE9" w:rsidRDefault="00C445FC" w:rsidP="00B366EA">
            <w:pPr>
              <w:spacing w:before="60"/>
              <w:rPr>
                <w:color w:val="000000"/>
                <w:sz w:val="20"/>
                <w:szCs w:val="20"/>
              </w:rPr>
            </w:pPr>
            <w:r w:rsidRPr="00717BE9">
              <w:rPr>
                <w:color w:val="000000"/>
                <w:sz w:val="20"/>
                <w:szCs w:val="20"/>
              </w:rPr>
              <w:t>Задание по давлению в общем паропроводе для главного регулятора</w:t>
            </w:r>
          </w:p>
        </w:tc>
        <w:tc>
          <w:tcPr>
            <w:tcW w:w="1842" w:type="dxa"/>
            <w:tcBorders>
              <w:top w:val="nil"/>
              <w:left w:val="nil"/>
              <w:bottom w:val="single" w:sz="4" w:space="0" w:color="auto"/>
              <w:right w:val="single" w:sz="4" w:space="0" w:color="auto"/>
            </w:tcBorders>
            <w:shd w:val="clear" w:color="auto" w:fill="auto"/>
            <w:vAlign w:val="center"/>
            <w:hideMark/>
          </w:tcPr>
          <w:p w14:paraId="37745274" w14:textId="77777777" w:rsidR="00C445FC" w:rsidRPr="00717BE9" w:rsidRDefault="00C445FC" w:rsidP="00B366EA">
            <w:pPr>
              <w:ind w:left="-108"/>
              <w:jc w:val="center"/>
              <w:rPr>
                <w:color w:val="000000"/>
                <w:sz w:val="20"/>
                <w:szCs w:val="20"/>
              </w:rPr>
            </w:pPr>
            <w:r w:rsidRPr="00717BE9">
              <w:rPr>
                <w:color w:val="000000"/>
                <w:sz w:val="20"/>
                <w:szCs w:val="20"/>
              </w:rPr>
              <w:t>Дополнительный</w:t>
            </w:r>
          </w:p>
        </w:tc>
        <w:tc>
          <w:tcPr>
            <w:tcW w:w="1814" w:type="dxa"/>
            <w:tcBorders>
              <w:top w:val="nil"/>
              <w:left w:val="nil"/>
              <w:bottom w:val="single" w:sz="4" w:space="0" w:color="auto"/>
              <w:right w:val="single" w:sz="4" w:space="0" w:color="auto"/>
            </w:tcBorders>
            <w:shd w:val="clear" w:color="auto" w:fill="auto"/>
            <w:vAlign w:val="center"/>
            <w:hideMark/>
          </w:tcPr>
          <w:p w14:paraId="048BF08E" w14:textId="77777777" w:rsidR="00C445FC" w:rsidRPr="00717BE9" w:rsidRDefault="00C445FC" w:rsidP="00B366EA">
            <w:pPr>
              <w:ind w:left="-108"/>
              <w:jc w:val="center"/>
              <w:rPr>
                <w:color w:val="000000"/>
                <w:sz w:val="20"/>
                <w:szCs w:val="20"/>
                <w:lang w:val="en-US"/>
              </w:rPr>
            </w:pPr>
            <w:r w:rsidRPr="00717BE9">
              <w:rPr>
                <w:color w:val="000000"/>
                <w:sz w:val="20"/>
                <w:szCs w:val="20"/>
                <w:lang w:val="en-US"/>
              </w:rPr>
              <w:t>II</w:t>
            </w:r>
          </w:p>
        </w:tc>
      </w:tr>
      <w:tr w:rsidR="00C445FC" w:rsidRPr="00717BE9" w14:paraId="5D20B55D" w14:textId="77777777" w:rsidTr="00B366EA">
        <w:trPr>
          <w:trHeight w:val="255"/>
        </w:trPr>
        <w:tc>
          <w:tcPr>
            <w:tcW w:w="613" w:type="dxa"/>
            <w:tcBorders>
              <w:top w:val="single" w:sz="4" w:space="0" w:color="auto"/>
              <w:left w:val="single" w:sz="4" w:space="0" w:color="auto"/>
              <w:bottom w:val="single" w:sz="4" w:space="0" w:color="auto"/>
              <w:right w:val="single" w:sz="4" w:space="0" w:color="auto"/>
            </w:tcBorders>
            <w:shd w:val="clear" w:color="auto" w:fill="auto"/>
            <w:noWrap/>
            <w:hideMark/>
          </w:tcPr>
          <w:p w14:paraId="72CA4137" w14:textId="77777777" w:rsidR="00C445FC" w:rsidRPr="00717BE9" w:rsidRDefault="00C445FC" w:rsidP="00B366EA">
            <w:pPr>
              <w:spacing w:before="60"/>
              <w:jc w:val="center"/>
              <w:rPr>
                <w:color w:val="000000"/>
                <w:sz w:val="20"/>
                <w:szCs w:val="20"/>
              </w:rPr>
            </w:pPr>
            <w:r w:rsidRPr="00717BE9">
              <w:rPr>
                <w:color w:val="000000"/>
                <w:sz w:val="20"/>
                <w:szCs w:val="20"/>
              </w:rPr>
              <w:t>6</w:t>
            </w:r>
          </w:p>
        </w:tc>
        <w:tc>
          <w:tcPr>
            <w:tcW w:w="5954" w:type="dxa"/>
            <w:tcBorders>
              <w:top w:val="single" w:sz="4" w:space="0" w:color="auto"/>
              <w:left w:val="single" w:sz="4" w:space="0" w:color="auto"/>
              <w:bottom w:val="single" w:sz="4" w:space="0" w:color="auto"/>
              <w:right w:val="single" w:sz="4" w:space="0" w:color="auto"/>
            </w:tcBorders>
            <w:shd w:val="clear" w:color="auto" w:fill="auto"/>
            <w:noWrap/>
            <w:hideMark/>
          </w:tcPr>
          <w:p w14:paraId="5434D783" w14:textId="77777777" w:rsidR="00C445FC" w:rsidRPr="00717BE9" w:rsidRDefault="00C445FC" w:rsidP="00B366EA">
            <w:pPr>
              <w:spacing w:before="60"/>
              <w:rPr>
                <w:color w:val="000000"/>
                <w:sz w:val="20"/>
                <w:szCs w:val="20"/>
              </w:rPr>
            </w:pPr>
            <w:r w:rsidRPr="00717BE9">
              <w:rPr>
                <w:color w:val="000000"/>
                <w:sz w:val="20"/>
                <w:szCs w:val="20"/>
              </w:rPr>
              <w:t xml:space="preserve">Положение РК ВД турбин </w:t>
            </w:r>
          </w:p>
        </w:tc>
        <w:tc>
          <w:tcPr>
            <w:tcW w:w="1842" w:type="dxa"/>
            <w:tcBorders>
              <w:top w:val="nil"/>
              <w:left w:val="nil"/>
              <w:bottom w:val="single" w:sz="4" w:space="0" w:color="auto"/>
              <w:right w:val="single" w:sz="4" w:space="0" w:color="auto"/>
            </w:tcBorders>
            <w:shd w:val="clear" w:color="auto" w:fill="auto"/>
            <w:vAlign w:val="center"/>
            <w:hideMark/>
          </w:tcPr>
          <w:p w14:paraId="0A3C923D" w14:textId="77777777" w:rsidR="00C445FC" w:rsidRPr="00717BE9" w:rsidRDefault="00C445FC" w:rsidP="00B366EA">
            <w:pPr>
              <w:ind w:left="-108"/>
              <w:jc w:val="center"/>
              <w:rPr>
                <w:color w:val="000000"/>
                <w:sz w:val="20"/>
                <w:szCs w:val="20"/>
              </w:rPr>
            </w:pPr>
            <w:r w:rsidRPr="00717BE9">
              <w:rPr>
                <w:color w:val="000000"/>
                <w:sz w:val="20"/>
                <w:szCs w:val="20"/>
              </w:rPr>
              <w:t>Дополнительный</w:t>
            </w:r>
          </w:p>
        </w:tc>
        <w:tc>
          <w:tcPr>
            <w:tcW w:w="1814" w:type="dxa"/>
            <w:tcBorders>
              <w:top w:val="nil"/>
              <w:left w:val="nil"/>
              <w:bottom w:val="single" w:sz="4" w:space="0" w:color="auto"/>
              <w:right w:val="single" w:sz="4" w:space="0" w:color="auto"/>
            </w:tcBorders>
            <w:shd w:val="clear" w:color="auto" w:fill="auto"/>
            <w:vAlign w:val="center"/>
            <w:hideMark/>
          </w:tcPr>
          <w:p w14:paraId="50C2D2E0" w14:textId="77777777" w:rsidR="00C445FC" w:rsidRPr="00717BE9" w:rsidRDefault="00C445FC" w:rsidP="00B366EA">
            <w:pPr>
              <w:ind w:left="-108"/>
              <w:jc w:val="center"/>
              <w:rPr>
                <w:color w:val="000000"/>
                <w:sz w:val="20"/>
                <w:szCs w:val="20"/>
                <w:lang w:val="en-US"/>
              </w:rPr>
            </w:pPr>
            <w:r w:rsidRPr="00717BE9">
              <w:rPr>
                <w:color w:val="000000"/>
                <w:sz w:val="20"/>
                <w:szCs w:val="20"/>
                <w:lang w:val="en-US"/>
              </w:rPr>
              <w:t>III</w:t>
            </w:r>
          </w:p>
        </w:tc>
      </w:tr>
      <w:tr w:rsidR="00C445FC" w:rsidRPr="00717BE9" w14:paraId="4CE6A2BC" w14:textId="77777777" w:rsidTr="00B366EA">
        <w:trPr>
          <w:trHeight w:val="255"/>
        </w:trPr>
        <w:tc>
          <w:tcPr>
            <w:tcW w:w="613" w:type="dxa"/>
            <w:tcBorders>
              <w:top w:val="single" w:sz="4" w:space="0" w:color="auto"/>
              <w:left w:val="single" w:sz="4" w:space="0" w:color="auto"/>
              <w:bottom w:val="single" w:sz="4" w:space="0" w:color="auto"/>
              <w:right w:val="single" w:sz="4" w:space="0" w:color="auto"/>
            </w:tcBorders>
            <w:shd w:val="clear" w:color="auto" w:fill="auto"/>
            <w:noWrap/>
            <w:hideMark/>
          </w:tcPr>
          <w:p w14:paraId="4ADA9065" w14:textId="77777777" w:rsidR="00C445FC" w:rsidRPr="00717BE9" w:rsidDel="005F3776" w:rsidRDefault="00C445FC" w:rsidP="00B366EA">
            <w:pPr>
              <w:spacing w:before="60"/>
              <w:jc w:val="center"/>
              <w:rPr>
                <w:color w:val="000000"/>
                <w:sz w:val="20"/>
                <w:szCs w:val="20"/>
              </w:rPr>
            </w:pPr>
            <w:r w:rsidRPr="00717BE9">
              <w:rPr>
                <w:color w:val="000000"/>
                <w:sz w:val="20"/>
                <w:szCs w:val="20"/>
              </w:rPr>
              <w:t>7</w:t>
            </w:r>
          </w:p>
        </w:tc>
        <w:tc>
          <w:tcPr>
            <w:tcW w:w="5954" w:type="dxa"/>
            <w:tcBorders>
              <w:top w:val="single" w:sz="4" w:space="0" w:color="auto"/>
              <w:left w:val="single" w:sz="4" w:space="0" w:color="auto"/>
              <w:bottom w:val="single" w:sz="4" w:space="0" w:color="auto"/>
              <w:right w:val="single" w:sz="4" w:space="0" w:color="auto"/>
            </w:tcBorders>
            <w:shd w:val="clear" w:color="auto" w:fill="auto"/>
            <w:noWrap/>
            <w:hideMark/>
          </w:tcPr>
          <w:p w14:paraId="3DE243D7" w14:textId="77777777" w:rsidR="00C445FC" w:rsidRPr="00717BE9" w:rsidRDefault="00C445FC" w:rsidP="00B366EA">
            <w:pPr>
              <w:spacing w:before="60"/>
              <w:rPr>
                <w:color w:val="000000"/>
                <w:sz w:val="20"/>
                <w:szCs w:val="20"/>
              </w:rPr>
            </w:pPr>
            <w:r w:rsidRPr="00717BE9">
              <w:rPr>
                <w:color w:val="000000"/>
                <w:sz w:val="20"/>
                <w:szCs w:val="20"/>
              </w:rPr>
              <w:t>Температура сетевой воды за головными задвижками ТЭС</w:t>
            </w:r>
          </w:p>
        </w:tc>
        <w:tc>
          <w:tcPr>
            <w:tcW w:w="1842" w:type="dxa"/>
            <w:tcBorders>
              <w:top w:val="nil"/>
              <w:left w:val="nil"/>
              <w:bottom w:val="single" w:sz="4" w:space="0" w:color="auto"/>
              <w:right w:val="single" w:sz="4" w:space="0" w:color="auto"/>
            </w:tcBorders>
            <w:shd w:val="clear" w:color="auto" w:fill="auto"/>
            <w:vAlign w:val="center"/>
            <w:hideMark/>
          </w:tcPr>
          <w:p w14:paraId="2C515E15" w14:textId="77777777" w:rsidR="00C445FC" w:rsidRPr="00717BE9" w:rsidRDefault="00C445FC" w:rsidP="00B366EA">
            <w:pPr>
              <w:ind w:left="-108"/>
              <w:jc w:val="center"/>
              <w:rPr>
                <w:color w:val="000000"/>
                <w:sz w:val="20"/>
                <w:szCs w:val="20"/>
              </w:rPr>
            </w:pPr>
            <w:r w:rsidRPr="00717BE9">
              <w:rPr>
                <w:color w:val="000000"/>
                <w:sz w:val="20"/>
                <w:szCs w:val="20"/>
              </w:rPr>
              <w:t>Дополнительный</w:t>
            </w:r>
          </w:p>
        </w:tc>
        <w:tc>
          <w:tcPr>
            <w:tcW w:w="1814" w:type="dxa"/>
            <w:tcBorders>
              <w:top w:val="nil"/>
              <w:left w:val="nil"/>
              <w:bottom w:val="single" w:sz="4" w:space="0" w:color="auto"/>
              <w:right w:val="single" w:sz="4" w:space="0" w:color="auto"/>
            </w:tcBorders>
            <w:shd w:val="clear" w:color="auto" w:fill="auto"/>
            <w:vAlign w:val="center"/>
            <w:hideMark/>
          </w:tcPr>
          <w:p w14:paraId="48931057" w14:textId="77777777" w:rsidR="00C445FC" w:rsidRPr="00717BE9" w:rsidRDefault="00C445FC" w:rsidP="00B366EA">
            <w:pPr>
              <w:ind w:left="-108"/>
              <w:jc w:val="center"/>
              <w:rPr>
                <w:color w:val="000000"/>
                <w:sz w:val="20"/>
                <w:szCs w:val="20"/>
                <w:lang w:val="en-US"/>
              </w:rPr>
            </w:pPr>
            <w:r w:rsidRPr="00717BE9">
              <w:rPr>
                <w:color w:val="000000"/>
                <w:sz w:val="20"/>
                <w:szCs w:val="20"/>
                <w:lang w:val="en-US"/>
              </w:rPr>
              <w:t>IV</w:t>
            </w:r>
          </w:p>
        </w:tc>
      </w:tr>
      <w:tr w:rsidR="00C445FC" w:rsidRPr="00717BE9" w:rsidDel="005F3776" w14:paraId="531F8568" w14:textId="77777777" w:rsidTr="00B366EA">
        <w:trPr>
          <w:trHeight w:val="255"/>
        </w:trPr>
        <w:tc>
          <w:tcPr>
            <w:tcW w:w="613" w:type="dxa"/>
            <w:tcBorders>
              <w:top w:val="single" w:sz="4" w:space="0" w:color="auto"/>
              <w:left w:val="single" w:sz="4" w:space="0" w:color="auto"/>
              <w:bottom w:val="single" w:sz="4" w:space="0" w:color="auto"/>
              <w:right w:val="single" w:sz="4" w:space="0" w:color="auto"/>
            </w:tcBorders>
            <w:shd w:val="clear" w:color="auto" w:fill="auto"/>
            <w:noWrap/>
            <w:hideMark/>
          </w:tcPr>
          <w:p w14:paraId="46FDEAED" w14:textId="77777777" w:rsidR="00C445FC" w:rsidRPr="00717BE9" w:rsidRDefault="00C445FC" w:rsidP="00B366EA">
            <w:pPr>
              <w:spacing w:before="60"/>
              <w:jc w:val="center"/>
              <w:rPr>
                <w:color w:val="000000"/>
                <w:sz w:val="20"/>
                <w:szCs w:val="20"/>
              </w:rPr>
            </w:pPr>
            <w:r w:rsidRPr="00717BE9">
              <w:rPr>
                <w:color w:val="000000"/>
                <w:sz w:val="20"/>
                <w:szCs w:val="20"/>
              </w:rPr>
              <w:t>8</w:t>
            </w:r>
          </w:p>
        </w:tc>
        <w:tc>
          <w:tcPr>
            <w:tcW w:w="5954" w:type="dxa"/>
            <w:tcBorders>
              <w:top w:val="single" w:sz="4" w:space="0" w:color="auto"/>
              <w:left w:val="single" w:sz="4" w:space="0" w:color="auto"/>
              <w:bottom w:val="single" w:sz="4" w:space="0" w:color="auto"/>
              <w:right w:val="single" w:sz="4" w:space="0" w:color="auto"/>
            </w:tcBorders>
            <w:shd w:val="clear" w:color="auto" w:fill="auto"/>
            <w:noWrap/>
            <w:hideMark/>
          </w:tcPr>
          <w:p w14:paraId="162A5DC4" w14:textId="77777777" w:rsidR="00C445FC" w:rsidRPr="00717BE9" w:rsidDel="005F3776" w:rsidRDefault="00C445FC" w:rsidP="00B366EA">
            <w:pPr>
              <w:spacing w:before="60"/>
              <w:rPr>
                <w:color w:val="000000"/>
                <w:sz w:val="20"/>
                <w:szCs w:val="20"/>
              </w:rPr>
            </w:pPr>
            <w:r w:rsidRPr="00717BE9">
              <w:rPr>
                <w:color w:val="000000"/>
                <w:sz w:val="20"/>
                <w:szCs w:val="20"/>
              </w:rPr>
              <w:t>Задание по температуре сетевой воды за головными задвижками ТЭС (при наличии)</w:t>
            </w:r>
          </w:p>
        </w:tc>
        <w:tc>
          <w:tcPr>
            <w:tcW w:w="1842" w:type="dxa"/>
            <w:tcBorders>
              <w:top w:val="nil"/>
              <w:left w:val="nil"/>
              <w:bottom w:val="single" w:sz="4" w:space="0" w:color="auto"/>
              <w:right w:val="single" w:sz="4" w:space="0" w:color="auto"/>
            </w:tcBorders>
            <w:shd w:val="clear" w:color="auto" w:fill="auto"/>
            <w:vAlign w:val="center"/>
            <w:hideMark/>
          </w:tcPr>
          <w:p w14:paraId="725BEF9B" w14:textId="77777777" w:rsidR="00C445FC" w:rsidRPr="00717BE9" w:rsidDel="005F3776" w:rsidRDefault="00C445FC" w:rsidP="00B366EA">
            <w:pPr>
              <w:ind w:left="-108"/>
              <w:jc w:val="center"/>
              <w:rPr>
                <w:color w:val="000000"/>
                <w:sz w:val="20"/>
                <w:szCs w:val="20"/>
              </w:rPr>
            </w:pPr>
            <w:r w:rsidRPr="00717BE9">
              <w:rPr>
                <w:color w:val="000000"/>
                <w:sz w:val="20"/>
                <w:szCs w:val="20"/>
              </w:rPr>
              <w:t>Дополнительный</w:t>
            </w:r>
          </w:p>
        </w:tc>
        <w:tc>
          <w:tcPr>
            <w:tcW w:w="1814" w:type="dxa"/>
            <w:tcBorders>
              <w:top w:val="nil"/>
              <w:left w:val="nil"/>
              <w:bottom w:val="single" w:sz="4" w:space="0" w:color="auto"/>
              <w:right w:val="single" w:sz="4" w:space="0" w:color="auto"/>
            </w:tcBorders>
            <w:shd w:val="clear" w:color="auto" w:fill="auto"/>
            <w:vAlign w:val="center"/>
            <w:hideMark/>
          </w:tcPr>
          <w:p w14:paraId="4C04117B" w14:textId="77777777" w:rsidR="00C445FC" w:rsidRPr="00717BE9" w:rsidRDefault="00C445FC" w:rsidP="00B366EA">
            <w:pPr>
              <w:ind w:left="-108"/>
              <w:jc w:val="center"/>
              <w:rPr>
                <w:color w:val="000000"/>
                <w:sz w:val="20"/>
                <w:szCs w:val="20"/>
                <w:lang w:val="en-US"/>
              </w:rPr>
            </w:pPr>
            <w:r w:rsidRPr="00717BE9">
              <w:rPr>
                <w:color w:val="000000"/>
                <w:sz w:val="20"/>
                <w:szCs w:val="20"/>
                <w:lang w:val="en-US"/>
              </w:rPr>
              <w:t>IV</w:t>
            </w:r>
          </w:p>
        </w:tc>
      </w:tr>
      <w:tr w:rsidR="00C445FC" w:rsidRPr="00717BE9" w14:paraId="35D6DBFD" w14:textId="77777777" w:rsidTr="00B366EA">
        <w:trPr>
          <w:trHeight w:val="255"/>
        </w:trPr>
        <w:tc>
          <w:tcPr>
            <w:tcW w:w="613" w:type="dxa"/>
            <w:tcBorders>
              <w:top w:val="single" w:sz="4" w:space="0" w:color="auto"/>
              <w:left w:val="single" w:sz="4" w:space="0" w:color="auto"/>
              <w:bottom w:val="single" w:sz="4" w:space="0" w:color="auto"/>
              <w:right w:val="single" w:sz="4" w:space="0" w:color="auto"/>
            </w:tcBorders>
            <w:shd w:val="clear" w:color="auto" w:fill="auto"/>
            <w:noWrap/>
            <w:hideMark/>
          </w:tcPr>
          <w:p w14:paraId="7B4DCBEE" w14:textId="77777777" w:rsidR="00C445FC" w:rsidRPr="00717BE9" w:rsidRDefault="00C445FC" w:rsidP="00B366EA">
            <w:pPr>
              <w:spacing w:before="60"/>
              <w:jc w:val="center"/>
              <w:rPr>
                <w:color w:val="000000"/>
                <w:sz w:val="20"/>
                <w:szCs w:val="20"/>
              </w:rPr>
            </w:pPr>
            <w:r w:rsidRPr="00717BE9">
              <w:rPr>
                <w:color w:val="000000"/>
                <w:sz w:val="20"/>
                <w:szCs w:val="20"/>
              </w:rPr>
              <w:t>9</w:t>
            </w:r>
          </w:p>
        </w:tc>
        <w:tc>
          <w:tcPr>
            <w:tcW w:w="5954" w:type="dxa"/>
            <w:tcBorders>
              <w:top w:val="single" w:sz="4" w:space="0" w:color="auto"/>
              <w:left w:val="single" w:sz="4" w:space="0" w:color="auto"/>
              <w:bottom w:val="single" w:sz="4" w:space="0" w:color="auto"/>
              <w:right w:val="single" w:sz="4" w:space="0" w:color="auto"/>
            </w:tcBorders>
            <w:shd w:val="clear" w:color="auto" w:fill="auto"/>
            <w:noWrap/>
            <w:hideMark/>
          </w:tcPr>
          <w:p w14:paraId="729571E7" w14:textId="77777777" w:rsidR="00C445FC" w:rsidRPr="00717BE9" w:rsidRDefault="00C445FC" w:rsidP="00B366EA">
            <w:pPr>
              <w:spacing w:before="60"/>
              <w:rPr>
                <w:color w:val="000000"/>
                <w:sz w:val="20"/>
                <w:szCs w:val="20"/>
              </w:rPr>
            </w:pPr>
            <w:r w:rsidRPr="00717BE9">
              <w:rPr>
                <w:color w:val="000000"/>
                <w:sz w:val="20"/>
                <w:szCs w:val="20"/>
              </w:rPr>
              <w:t>Температура производственного пара на коллекторах ТЭС</w:t>
            </w:r>
          </w:p>
        </w:tc>
        <w:tc>
          <w:tcPr>
            <w:tcW w:w="1842" w:type="dxa"/>
            <w:tcBorders>
              <w:top w:val="nil"/>
              <w:left w:val="nil"/>
              <w:bottom w:val="single" w:sz="4" w:space="0" w:color="auto"/>
              <w:right w:val="single" w:sz="4" w:space="0" w:color="auto"/>
            </w:tcBorders>
            <w:shd w:val="clear" w:color="auto" w:fill="auto"/>
            <w:vAlign w:val="center"/>
            <w:hideMark/>
          </w:tcPr>
          <w:p w14:paraId="6A3FA247" w14:textId="77777777" w:rsidR="00C445FC" w:rsidRPr="00717BE9" w:rsidRDefault="00C445FC" w:rsidP="00B366EA">
            <w:pPr>
              <w:ind w:left="-108"/>
              <w:jc w:val="center"/>
              <w:rPr>
                <w:color w:val="000000"/>
                <w:sz w:val="20"/>
                <w:szCs w:val="20"/>
              </w:rPr>
            </w:pPr>
            <w:r w:rsidRPr="00717BE9">
              <w:rPr>
                <w:color w:val="000000"/>
                <w:sz w:val="20"/>
                <w:szCs w:val="20"/>
              </w:rPr>
              <w:t>Дополнительный</w:t>
            </w:r>
          </w:p>
        </w:tc>
        <w:tc>
          <w:tcPr>
            <w:tcW w:w="1814" w:type="dxa"/>
            <w:tcBorders>
              <w:top w:val="nil"/>
              <w:left w:val="nil"/>
              <w:bottom w:val="single" w:sz="4" w:space="0" w:color="auto"/>
              <w:right w:val="single" w:sz="4" w:space="0" w:color="auto"/>
            </w:tcBorders>
            <w:shd w:val="clear" w:color="auto" w:fill="auto"/>
            <w:vAlign w:val="center"/>
            <w:hideMark/>
          </w:tcPr>
          <w:p w14:paraId="26416545" w14:textId="77777777" w:rsidR="00C445FC" w:rsidRPr="00717BE9" w:rsidRDefault="00C445FC" w:rsidP="00B366EA">
            <w:pPr>
              <w:ind w:left="-108"/>
              <w:jc w:val="center"/>
              <w:rPr>
                <w:color w:val="000000"/>
                <w:sz w:val="20"/>
                <w:szCs w:val="20"/>
                <w:lang w:val="en-US"/>
              </w:rPr>
            </w:pPr>
            <w:r w:rsidRPr="00717BE9">
              <w:rPr>
                <w:color w:val="000000"/>
                <w:sz w:val="20"/>
                <w:szCs w:val="20"/>
                <w:lang w:val="en-US"/>
              </w:rPr>
              <w:t>IV</w:t>
            </w:r>
          </w:p>
        </w:tc>
      </w:tr>
      <w:tr w:rsidR="00C445FC" w:rsidRPr="00717BE9" w14:paraId="1F52D32E" w14:textId="77777777" w:rsidTr="00B366EA">
        <w:trPr>
          <w:trHeight w:val="255"/>
        </w:trPr>
        <w:tc>
          <w:tcPr>
            <w:tcW w:w="613" w:type="dxa"/>
            <w:tcBorders>
              <w:top w:val="single" w:sz="4" w:space="0" w:color="auto"/>
              <w:left w:val="single" w:sz="4" w:space="0" w:color="auto"/>
              <w:bottom w:val="single" w:sz="4" w:space="0" w:color="auto"/>
              <w:right w:val="single" w:sz="4" w:space="0" w:color="auto"/>
            </w:tcBorders>
            <w:shd w:val="clear" w:color="auto" w:fill="auto"/>
            <w:noWrap/>
            <w:hideMark/>
          </w:tcPr>
          <w:p w14:paraId="0EC23D2C" w14:textId="77777777" w:rsidR="00C445FC" w:rsidRPr="00717BE9" w:rsidRDefault="00C445FC" w:rsidP="00B366EA">
            <w:pPr>
              <w:spacing w:before="60"/>
              <w:jc w:val="center"/>
              <w:rPr>
                <w:color w:val="000000"/>
                <w:sz w:val="20"/>
                <w:szCs w:val="20"/>
              </w:rPr>
            </w:pPr>
            <w:r w:rsidRPr="00717BE9">
              <w:rPr>
                <w:color w:val="000000"/>
                <w:sz w:val="20"/>
                <w:szCs w:val="20"/>
              </w:rPr>
              <w:t>10</w:t>
            </w:r>
          </w:p>
        </w:tc>
        <w:tc>
          <w:tcPr>
            <w:tcW w:w="5954" w:type="dxa"/>
            <w:tcBorders>
              <w:top w:val="single" w:sz="4" w:space="0" w:color="auto"/>
              <w:left w:val="single" w:sz="4" w:space="0" w:color="auto"/>
              <w:bottom w:val="single" w:sz="4" w:space="0" w:color="auto"/>
              <w:right w:val="single" w:sz="4" w:space="0" w:color="auto"/>
            </w:tcBorders>
            <w:shd w:val="clear" w:color="auto" w:fill="auto"/>
            <w:noWrap/>
            <w:hideMark/>
          </w:tcPr>
          <w:p w14:paraId="4CB186AB" w14:textId="77777777" w:rsidR="00C445FC" w:rsidRPr="00717BE9" w:rsidRDefault="00C445FC" w:rsidP="00B366EA">
            <w:pPr>
              <w:spacing w:before="60"/>
              <w:rPr>
                <w:color w:val="000000"/>
                <w:sz w:val="20"/>
                <w:szCs w:val="20"/>
              </w:rPr>
            </w:pPr>
            <w:r w:rsidRPr="00717BE9">
              <w:rPr>
                <w:color w:val="000000"/>
                <w:sz w:val="20"/>
                <w:szCs w:val="20"/>
              </w:rPr>
              <w:t>Задание по температуре производственного пара на коллекторах ТЭС (при наличии)</w:t>
            </w:r>
          </w:p>
        </w:tc>
        <w:tc>
          <w:tcPr>
            <w:tcW w:w="1842" w:type="dxa"/>
            <w:tcBorders>
              <w:top w:val="nil"/>
              <w:left w:val="nil"/>
              <w:bottom w:val="single" w:sz="4" w:space="0" w:color="auto"/>
              <w:right w:val="single" w:sz="4" w:space="0" w:color="auto"/>
            </w:tcBorders>
            <w:shd w:val="clear" w:color="auto" w:fill="auto"/>
            <w:vAlign w:val="center"/>
            <w:hideMark/>
          </w:tcPr>
          <w:p w14:paraId="5188251D" w14:textId="77777777" w:rsidR="00C445FC" w:rsidRPr="00717BE9" w:rsidRDefault="00C445FC" w:rsidP="00B366EA">
            <w:pPr>
              <w:ind w:left="-108"/>
              <w:jc w:val="center"/>
              <w:rPr>
                <w:color w:val="000000"/>
                <w:sz w:val="20"/>
                <w:szCs w:val="20"/>
              </w:rPr>
            </w:pPr>
            <w:r w:rsidRPr="00717BE9">
              <w:rPr>
                <w:color w:val="000000"/>
                <w:sz w:val="20"/>
                <w:szCs w:val="20"/>
              </w:rPr>
              <w:t>Дополнительный</w:t>
            </w:r>
          </w:p>
        </w:tc>
        <w:tc>
          <w:tcPr>
            <w:tcW w:w="1814" w:type="dxa"/>
            <w:tcBorders>
              <w:top w:val="nil"/>
              <w:left w:val="nil"/>
              <w:bottom w:val="single" w:sz="4" w:space="0" w:color="auto"/>
              <w:right w:val="single" w:sz="4" w:space="0" w:color="auto"/>
            </w:tcBorders>
            <w:shd w:val="clear" w:color="auto" w:fill="auto"/>
            <w:vAlign w:val="center"/>
            <w:hideMark/>
          </w:tcPr>
          <w:p w14:paraId="6F049EF3" w14:textId="77777777" w:rsidR="00C445FC" w:rsidRPr="00717BE9" w:rsidRDefault="00C445FC" w:rsidP="00B366EA">
            <w:pPr>
              <w:ind w:left="-108"/>
              <w:jc w:val="center"/>
              <w:rPr>
                <w:color w:val="000000"/>
                <w:sz w:val="20"/>
                <w:szCs w:val="20"/>
                <w:lang w:val="en-US"/>
              </w:rPr>
            </w:pPr>
            <w:r w:rsidRPr="00717BE9">
              <w:rPr>
                <w:color w:val="000000"/>
                <w:sz w:val="20"/>
                <w:szCs w:val="20"/>
                <w:lang w:val="en-US"/>
              </w:rPr>
              <w:t>IV</w:t>
            </w:r>
          </w:p>
        </w:tc>
      </w:tr>
      <w:tr w:rsidR="00C445FC" w:rsidRPr="00717BE9" w14:paraId="51BD8AE0" w14:textId="77777777" w:rsidTr="00B366EA">
        <w:trPr>
          <w:trHeight w:val="255"/>
        </w:trPr>
        <w:tc>
          <w:tcPr>
            <w:tcW w:w="613" w:type="dxa"/>
            <w:tcBorders>
              <w:top w:val="single" w:sz="4" w:space="0" w:color="auto"/>
              <w:left w:val="single" w:sz="4" w:space="0" w:color="auto"/>
              <w:bottom w:val="single" w:sz="4" w:space="0" w:color="auto"/>
              <w:right w:val="single" w:sz="4" w:space="0" w:color="auto"/>
            </w:tcBorders>
            <w:shd w:val="clear" w:color="auto" w:fill="auto"/>
            <w:noWrap/>
            <w:hideMark/>
          </w:tcPr>
          <w:p w14:paraId="477C4BC6" w14:textId="77777777" w:rsidR="00C445FC" w:rsidRPr="00717BE9" w:rsidRDefault="00C445FC" w:rsidP="00B366EA">
            <w:pPr>
              <w:spacing w:before="60"/>
              <w:jc w:val="center"/>
              <w:rPr>
                <w:color w:val="000000"/>
                <w:sz w:val="20"/>
                <w:szCs w:val="20"/>
              </w:rPr>
            </w:pPr>
            <w:r w:rsidRPr="00717BE9">
              <w:rPr>
                <w:color w:val="000000"/>
                <w:sz w:val="20"/>
                <w:szCs w:val="20"/>
              </w:rPr>
              <w:t>11</w:t>
            </w:r>
          </w:p>
        </w:tc>
        <w:tc>
          <w:tcPr>
            <w:tcW w:w="5954" w:type="dxa"/>
            <w:tcBorders>
              <w:top w:val="single" w:sz="4" w:space="0" w:color="auto"/>
              <w:left w:val="single" w:sz="4" w:space="0" w:color="auto"/>
              <w:bottom w:val="single" w:sz="4" w:space="0" w:color="auto"/>
              <w:right w:val="single" w:sz="4" w:space="0" w:color="auto"/>
            </w:tcBorders>
            <w:shd w:val="clear" w:color="auto" w:fill="auto"/>
            <w:noWrap/>
            <w:hideMark/>
          </w:tcPr>
          <w:p w14:paraId="0673D063" w14:textId="77777777" w:rsidR="00C445FC" w:rsidRPr="00717BE9" w:rsidRDefault="00C445FC" w:rsidP="00B366EA">
            <w:pPr>
              <w:spacing w:before="60"/>
              <w:rPr>
                <w:color w:val="000000"/>
                <w:sz w:val="20"/>
                <w:szCs w:val="20"/>
              </w:rPr>
            </w:pPr>
            <w:r w:rsidRPr="00717BE9">
              <w:rPr>
                <w:color w:val="000000"/>
                <w:sz w:val="20"/>
                <w:szCs w:val="20"/>
              </w:rPr>
              <w:t>Давление производственного пара на коллекторах ТЭС</w:t>
            </w:r>
          </w:p>
        </w:tc>
        <w:tc>
          <w:tcPr>
            <w:tcW w:w="1842" w:type="dxa"/>
            <w:tcBorders>
              <w:top w:val="nil"/>
              <w:left w:val="nil"/>
              <w:bottom w:val="single" w:sz="4" w:space="0" w:color="auto"/>
              <w:right w:val="single" w:sz="4" w:space="0" w:color="auto"/>
            </w:tcBorders>
            <w:shd w:val="clear" w:color="auto" w:fill="auto"/>
            <w:vAlign w:val="center"/>
            <w:hideMark/>
          </w:tcPr>
          <w:p w14:paraId="240E1732" w14:textId="77777777" w:rsidR="00C445FC" w:rsidRPr="00717BE9" w:rsidRDefault="00C445FC" w:rsidP="00B366EA">
            <w:pPr>
              <w:ind w:left="-108"/>
              <w:jc w:val="center"/>
              <w:rPr>
                <w:color w:val="000000"/>
                <w:sz w:val="20"/>
                <w:szCs w:val="20"/>
              </w:rPr>
            </w:pPr>
            <w:r w:rsidRPr="00717BE9">
              <w:rPr>
                <w:color w:val="000000"/>
                <w:sz w:val="20"/>
                <w:szCs w:val="20"/>
              </w:rPr>
              <w:t>Дополнительный</w:t>
            </w:r>
          </w:p>
        </w:tc>
        <w:tc>
          <w:tcPr>
            <w:tcW w:w="1814" w:type="dxa"/>
            <w:tcBorders>
              <w:top w:val="nil"/>
              <w:left w:val="nil"/>
              <w:bottom w:val="single" w:sz="4" w:space="0" w:color="auto"/>
              <w:right w:val="single" w:sz="4" w:space="0" w:color="auto"/>
            </w:tcBorders>
            <w:shd w:val="clear" w:color="auto" w:fill="auto"/>
            <w:vAlign w:val="center"/>
            <w:hideMark/>
          </w:tcPr>
          <w:p w14:paraId="4B9C999A" w14:textId="77777777" w:rsidR="00C445FC" w:rsidRPr="00717BE9" w:rsidRDefault="00C445FC" w:rsidP="00B366EA">
            <w:pPr>
              <w:ind w:left="-108"/>
              <w:jc w:val="center"/>
              <w:rPr>
                <w:color w:val="000000"/>
                <w:sz w:val="20"/>
                <w:szCs w:val="20"/>
                <w:lang w:val="en-US"/>
              </w:rPr>
            </w:pPr>
            <w:r w:rsidRPr="00717BE9">
              <w:rPr>
                <w:color w:val="000000"/>
                <w:sz w:val="20"/>
                <w:szCs w:val="20"/>
                <w:lang w:val="en-US"/>
              </w:rPr>
              <w:t>IV</w:t>
            </w:r>
          </w:p>
        </w:tc>
      </w:tr>
      <w:tr w:rsidR="00C445FC" w:rsidRPr="00717BE9" w14:paraId="1CE528BF" w14:textId="77777777" w:rsidTr="00B366EA">
        <w:trPr>
          <w:trHeight w:val="255"/>
        </w:trPr>
        <w:tc>
          <w:tcPr>
            <w:tcW w:w="613" w:type="dxa"/>
            <w:tcBorders>
              <w:top w:val="single" w:sz="4" w:space="0" w:color="auto"/>
              <w:left w:val="single" w:sz="4" w:space="0" w:color="auto"/>
              <w:bottom w:val="single" w:sz="4" w:space="0" w:color="auto"/>
              <w:right w:val="single" w:sz="4" w:space="0" w:color="auto"/>
            </w:tcBorders>
            <w:shd w:val="clear" w:color="auto" w:fill="auto"/>
            <w:noWrap/>
            <w:hideMark/>
          </w:tcPr>
          <w:p w14:paraId="6F859CB9" w14:textId="77777777" w:rsidR="00C445FC" w:rsidRPr="00717BE9" w:rsidRDefault="00C445FC" w:rsidP="00B366EA">
            <w:pPr>
              <w:spacing w:before="60"/>
              <w:jc w:val="center"/>
              <w:rPr>
                <w:color w:val="000000"/>
                <w:sz w:val="20"/>
                <w:szCs w:val="20"/>
              </w:rPr>
            </w:pPr>
            <w:r w:rsidRPr="00717BE9">
              <w:rPr>
                <w:color w:val="000000"/>
                <w:sz w:val="20"/>
                <w:szCs w:val="20"/>
              </w:rPr>
              <w:t>12</w:t>
            </w:r>
          </w:p>
        </w:tc>
        <w:tc>
          <w:tcPr>
            <w:tcW w:w="5954" w:type="dxa"/>
            <w:tcBorders>
              <w:top w:val="single" w:sz="4" w:space="0" w:color="auto"/>
              <w:left w:val="single" w:sz="4" w:space="0" w:color="auto"/>
              <w:bottom w:val="single" w:sz="4" w:space="0" w:color="auto"/>
              <w:right w:val="single" w:sz="4" w:space="0" w:color="auto"/>
            </w:tcBorders>
            <w:shd w:val="clear" w:color="auto" w:fill="auto"/>
            <w:noWrap/>
            <w:hideMark/>
          </w:tcPr>
          <w:p w14:paraId="73DA4DE1" w14:textId="77777777" w:rsidR="00C445FC" w:rsidRPr="00717BE9" w:rsidRDefault="00C445FC" w:rsidP="00B366EA">
            <w:pPr>
              <w:spacing w:before="60"/>
              <w:rPr>
                <w:color w:val="000000"/>
                <w:sz w:val="20"/>
                <w:szCs w:val="20"/>
              </w:rPr>
            </w:pPr>
            <w:r w:rsidRPr="00717BE9">
              <w:rPr>
                <w:color w:val="000000"/>
                <w:sz w:val="20"/>
                <w:szCs w:val="20"/>
              </w:rPr>
              <w:t>Задание по давлению производственного пара на коллекторах ТЭС (при наличии)</w:t>
            </w:r>
          </w:p>
        </w:tc>
        <w:tc>
          <w:tcPr>
            <w:tcW w:w="1842" w:type="dxa"/>
            <w:tcBorders>
              <w:top w:val="nil"/>
              <w:left w:val="nil"/>
              <w:bottom w:val="single" w:sz="4" w:space="0" w:color="auto"/>
              <w:right w:val="single" w:sz="4" w:space="0" w:color="auto"/>
            </w:tcBorders>
            <w:shd w:val="clear" w:color="auto" w:fill="auto"/>
            <w:vAlign w:val="center"/>
            <w:hideMark/>
          </w:tcPr>
          <w:p w14:paraId="18EAA781" w14:textId="77777777" w:rsidR="00C445FC" w:rsidRPr="00717BE9" w:rsidRDefault="00C445FC" w:rsidP="00B366EA">
            <w:pPr>
              <w:ind w:left="-108"/>
              <w:jc w:val="center"/>
              <w:rPr>
                <w:color w:val="000000"/>
                <w:sz w:val="20"/>
                <w:szCs w:val="20"/>
              </w:rPr>
            </w:pPr>
            <w:r w:rsidRPr="00717BE9">
              <w:rPr>
                <w:color w:val="000000"/>
                <w:sz w:val="20"/>
                <w:szCs w:val="20"/>
              </w:rPr>
              <w:t>Дополнительный</w:t>
            </w:r>
          </w:p>
        </w:tc>
        <w:tc>
          <w:tcPr>
            <w:tcW w:w="1814" w:type="dxa"/>
            <w:tcBorders>
              <w:top w:val="nil"/>
              <w:left w:val="nil"/>
              <w:bottom w:val="single" w:sz="4" w:space="0" w:color="auto"/>
              <w:right w:val="single" w:sz="4" w:space="0" w:color="auto"/>
            </w:tcBorders>
            <w:shd w:val="clear" w:color="auto" w:fill="auto"/>
            <w:vAlign w:val="center"/>
            <w:hideMark/>
          </w:tcPr>
          <w:p w14:paraId="7D28AF97" w14:textId="77777777" w:rsidR="00C445FC" w:rsidRPr="00717BE9" w:rsidRDefault="00C445FC" w:rsidP="00B366EA">
            <w:pPr>
              <w:ind w:left="-108"/>
              <w:jc w:val="center"/>
              <w:rPr>
                <w:color w:val="000000"/>
                <w:sz w:val="20"/>
                <w:szCs w:val="20"/>
                <w:lang w:val="en-US"/>
              </w:rPr>
            </w:pPr>
            <w:r w:rsidRPr="00717BE9">
              <w:rPr>
                <w:color w:val="000000"/>
                <w:sz w:val="20"/>
                <w:szCs w:val="20"/>
                <w:lang w:val="en-US"/>
              </w:rPr>
              <w:t>IV</w:t>
            </w:r>
          </w:p>
        </w:tc>
      </w:tr>
      <w:tr w:rsidR="00C445FC" w:rsidRPr="00717BE9" w14:paraId="6CA8B404" w14:textId="77777777" w:rsidTr="00B366EA">
        <w:trPr>
          <w:trHeight w:val="255"/>
        </w:trPr>
        <w:tc>
          <w:tcPr>
            <w:tcW w:w="613" w:type="dxa"/>
            <w:tcBorders>
              <w:top w:val="single" w:sz="4" w:space="0" w:color="auto"/>
              <w:left w:val="single" w:sz="4" w:space="0" w:color="auto"/>
              <w:bottom w:val="single" w:sz="4" w:space="0" w:color="auto"/>
              <w:right w:val="single" w:sz="4" w:space="0" w:color="auto"/>
            </w:tcBorders>
            <w:shd w:val="clear" w:color="auto" w:fill="auto"/>
            <w:noWrap/>
            <w:hideMark/>
          </w:tcPr>
          <w:p w14:paraId="1E58E8A7" w14:textId="77777777" w:rsidR="00C445FC" w:rsidRPr="00717BE9" w:rsidRDefault="00C445FC" w:rsidP="00B366EA">
            <w:pPr>
              <w:spacing w:before="60"/>
              <w:jc w:val="center"/>
              <w:rPr>
                <w:color w:val="000000"/>
                <w:sz w:val="20"/>
                <w:szCs w:val="20"/>
              </w:rPr>
            </w:pPr>
            <w:r w:rsidRPr="00717BE9">
              <w:rPr>
                <w:color w:val="000000"/>
                <w:sz w:val="20"/>
                <w:szCs w:val="20"/>
              </w:rPr>
              <w:t>13</w:t>
            </w:r>
          </w:p>
        </w:tc>
        <w:tc>
          <w:tcPr>
            <w:tcW w:w="5954" w:type="dxa"/>
            <w:tcBorders>
              <w:top w:val="single" w:sz="4" w:space="0" w:color="auto"/>
              <w:left w:val="single" w:sz="4" w:space="0" w:color="auto"/>
              <w:bottom w:val="single" w:sz="4" w:space="0" w:color="auto"/>
              <w:right w:val="single" w:sz="4" w:space="0" w:color="auto"/>
            </w:tcBorders>
            <w:shd w:val="clear" w:color="auto" w:fill="auto"/>
            <w:noWrap/>
            <w:hideMark/>
          </w:tcPr>
          <w:p w14:paraId="53E20A29" w14:textId="77777777" w:rsidR="00C445FC" w:rsidRPr="00717BE9" w:rsidRDefault="00C445FC" w:rsidP="00B366EA">
            <w:pPr>
              <w:spacing w:before="60"/>
              <w:rPr>
                <w:color w:val="000000"/>
                <w:sz w:val="20"/>
                <w:szCs w:val="20"/>
              </w:rPr>
            </w:pPr>
            <w:r w:rsidRPr="00717BE9">
              <w:rPr>
                <w:color w:val="000000"/>
                <w:sz w:val="20"/>
                <w:szCs w:val="20"/>
              </w:rPr>
              <w:t>Положение поворотной диафрагмы (для теплофикационных ПТУ)</w:t>
            </w:r>
          </w:p>
        </w:tc>
        <w:tc>
          <w:tcPr>
            <w:tcW w:w="1842" w:type="dxa"/>
            <w:tcBorders>
              <w:top w:val="nil"/>
              <w:left w:val="nil"/>
              <w:bottom w:val="single" w:sz="4" w:space="0" w:color="auto"/>
              <w:right w:val="single" w:sz="4" w:space="0" w:color="auto"/>
            </w:tcBorders>
            <w:shd w:val="clear" w:color="auto" w:fill="auto"/>
            <w:vAlign w:val="center"/>
            <w:hideMark/>
          </w:tcPr>
          <w:p w14:paraId="21ACA947" w14:textId="77777777" w:rsidR="00C445FC" w:rsidRPr="00717BE9" w:rsidRDefault="00C445FC" w:rsidP="00B366EA">
            <w:pPr>
              <w:ind w:left="-108"/>
              <w:jc w:val="center"/>
              <w:rPr>
                <w:color w:val="000000"/>
                <w:sz w:val="20"/>
                <w:szCs w:val="20"/>
              </w:rPr>
            </w:pPr>
            <w:r w:rsidRPr="00717BE9">
              <w:rPr>
                <w:color w:val="000000"/>
                <w:sz w:val="20"/>
                <w:szCs w:val="20"/>
              </w:rPr>
              <w:t>Дополнительный</w:t>
            </w:r>
          </w:p>
        </w:tc>
        <w:tc>
          <w:tcPr>
            <w:tcW w:w="1814" w:type="dxa"/>
            <w:tcBorders>
              <w:top w:val="nil"/>
              <w:left w:val="nil"/>
              <w:bottom w:val="single" w:sz="4" w:space="0" w:color="auto"/>
              <w:right w:val="single" w:sz="4" w:space="0" w:color="auto"/>
            </w:tcBorders>
            <w:shd w:val="clear" w:color="auto" w:fill="auto"/>
            <w:vAlign w:val="center"/>
            <w:hideMark/>
          </w:tcPr>
          <w:p w14:paraId="77E6CF39" w14:textId="77777777" w:rsidR="00C445FC" w:rsidRPr="00717BE9" w:rsidRDefault="00C445FC" w:rsidP="00B366EA">
            <w:pPr>
              <w:ind w:left="-108"/>
              <w:jc w:val="center"/>
              <w:rPr>
                <w:color w:val="000000"/>
                <w:sz w:val="20"/>
                <w:szCs w:val="20"/>
                <w:lang w:val="en-US"/>
              </w:rPr>
            </w:pPr>
            <w:r w:rsidRPr="00717BE9">
              <w:rPr>
                <w:color w:val="000000"/>
                <w:sz w:val="20"/>
                <w:szCs w:val="20"/>
                <w:lang w:val="en-US"/>
              </w:rPr>
              <w:t>III</w:t>
            </w:r>
          </w:p>
        </w:tc>
      </w:tr>
      <w:tr w:rsidR="00C445FC" w:rsidRPr="00717BE9" w14:paraId="539B89B5" w14:textId="77777777" w:rsidTr="00B366EA">
        <w:trPr>
          <w:trHeight w:val="255"/>
        </w:trPr>
        <w:tc>
          <w:tcPr>
            <w:tcW w:w="613" w:type="dxa"/>
            <w:tcBorders>
              <w:top w:val="single" w:sz="4" w:space="0" w:color="auto"/>
              <w:left w:val="single" w:sz="4" w:space="0" w:color="auto"/>
              <w:bottom w:val="single" w:sz="4" w:space="0" w:color="auto"/>
              <w:right w:val="single" w:sz="4" w:space="0" w:color="auto"/>
            </w:tcBorders>
            <w:shd w:val="clear" w:color="auto" w:fill="auto"/>
            <w:noWrap/>
            <w:hideMark/>
          </w:tcPr>
          <w:p w14:paraId="1F0EF677" w14:textId="77777777" w:rsidR="00C445FC" w:rsidRPr="00717BE9" w:rsidRDefault="00C445FC" w:rsidP="00B366EA">
            <w:pPr>
              <w:spacing w:before="60"/>
              <w:jc w:val="center"/>
              <w:rPr>
                <w:color w:val="000000"/>
                <w:sz w:val="20"/>
                <w:szCs w:val="20"/>
              </w:rPr>
            </w:pPr>
            <w:r w:rsidRPr="00717BE9">
              <w:rPr>
                <w:color w:val="000000"/>
                <w:sz w:val="20"/>
                <w:szCs w:val="20"/>
              </w:rPr>
              <w:t>14</w:t>
            </w:r>
          </w:p>
        </w:tc>
        <w:tc>
          <w:tcPr>
            <w:tcW w:w="5954" w:type="dxa"/>
            <w:tcBorders>
              <w:top w:val="single" w:sz="4" w:space="0" w:color="auto"/>
              <w:left w:val="single" w:sz="4" w:space="0" w:color="auto"/>
              <w:bottom w:val="single" w:sz="4" w:space="0" w:color="auto"/>
              <w:right w:val="single" w:sz="4" w:space="0" w:color="auto"/>
            </w:tcBorders>
            <w:shd w:val="clear" w:color="auto" w:fill="auto"/>
            <w:noWrap/>
            <w:hideMark/>
          </w:tcPr>
          <w:p w14:paraId="1C11F432" w14:textId="77777777" w:rsidR="00C445FC" w:rsidRPr="00717BE9" w:rsidRDefault="00C445FC" w:rsidP="00B366EA">
            <w:pPr>
              <w:spacing w:before="60"/>
              <w:rPr>
                <w:color w:val="000000"/>
                <w:sz w:val="20"/>
                <w:szCs w:val="20"/>
              </w:rPr>
            </w:pPr>
            <w:r w:rsidRPr="00717BE9">
              <w:rPr>
                <w:color w:val="000000"/>
                <w:sz w:val="20"/>
                <w:szCs w:val="20"/>
              </w:rPr>
              <w:t>Давление свежего пара перед каждой турбиной</w:t>
            </w:r>
          </w:p>
        </w:tc>
        <w:tc>
          <w:tcPr>
            <w:tcW w:w="1842" w:type="dxa"/>
            <w:tcBorders>
              <w:top w:val="nil"/>
              <w:left w:val="nil"/>
              <w:bottom w:val="single" w:sz="4" w:space="0" w:color="auto"/>
              <w:right w:val="single" w:sz="4" w:space="0" w:color="auto"/>
            </w:tcBorders>
            <w:shd w:val="clear" w:color="auto" w:fill="auto"/>
            <w:vAlign w:val="center"/>
            <w:hideMark/>
          </w:tcPr>
          <w:p w14:paraId="77D1E825" w14:textId="77777777" w:rsidR="00C445FC" w:rsidRPr="00717BE9" w:rsidRDefault="00C445FC" w:rsidP="00B366EA">
            <w:pPr>
              <w:ind w:left="-108"/>
              <w:jc w:val="center"/>
              <w:rPr>
                <w:color w:val="000000"/>
                <w:sz w:val="20"/>
                <w:szCs w:val="20"/>
              </w:rPr>
            </w:pPr>
            <w:r w:rsidRPr="00717BE9">
              <w:rPr>
                <w:color w:val="000000"/>
                <w:sz w:val="20"/>
                <w:szCs w:val="20"/>
              </w:rPr>
              <w:t>Дополнительный</w:t>
            </w:r>
          </w:p>
        </w:tc>
        <w:tc>
          <w:tcPr>
            <w:tcW w:w="1814" w:type="dxa"/>
            <w:tcBorders>
              <w:top w:val="nil"/>
              <w:left w:val="nil"/>
              <w:bottom w:val="single" w:sz="4" w:space="0" w:color="auto"/>
              <w:right w:val="single" w:sz="4" w:space="0" w:color="auto"/>
            </w:tcBorders>
            <w:shd w:val="clear" w:color="auto" w:fill="auto"/>
            <w:vAlign w:val="center"/>
            <w:hideMark/>
          </w:tcPr>
          <w:p w14:paraId="4AC3C64E" w14:textId="77777777" w:rsidR="00C445FC" w:rsidRPr="00717BE9" w:rsidRDefault="00C445FC" w:rsidP="00B366EA">
            <w:pPr>
              <w:ind w:left="-108"/>
              <w:jc w:val="center"/>
              <w:rPr>
                <w:color w:val="000000"/>
                <w:sz w:val="20"/>
                <w:szCs w:val="20"/>
                <w:lang w:val="en-US"/>
              </w:rPr>
            </w:pPr>
            <w:r w:rsidRPr="00717BE9">
              <w:rPr>
                <w:color w:val="000000"/>
                <w:sz w:val="20"/>
                <w:szCs w:val="20"/>
                <w:lang w:val="en-US"/>
              </w:rPr>
              <w:t>V</w:t>
            </w:r>
          </w:p>
        </w:tc>
      </w:tr>
      <w:tr w:rsidR="00C445FC" w:rsidRPr="00717BE9" w14:paraId="179AFC1B" w14:textId="77777777" w:rsidTr="00B366EA">
        <w:trPr>
          <w:trHeight w:val="255"/>
        </w:trPr>
        <w:tc>
          <w:tcPr>
            <w:tcW w:w="613" w:type="dxa"/>
            <w:tcBorders>
              <w:top w:val="single" w:sz="4" w:space="0" w:color="auto"/>
              <w:left w:val="single" w:sz="4" w:space="0" w:color="auto"/>
              <w:bottom w:val="single" w:sz="4" w:space="0" w:color="auto"/>
              <w:right w:val="single" w:sz="4" w:space="0" w:color="auto"/>
            </w:tcBorders>
            <w:shd w:val="clear" w:color="auto" w:fill="auto"/>
            <w:noWrap/>
            <w:hideMark/>
          </w:tcPr>
          <w:p w14:paraId="10FEC9C3" w14:textId="77777777" w:rsidR="00C445FC" w:rsidRPr="00717BE9" w:rsidRDefault="00C445FC" w:rsidP="00B366EA">
            <w:pPr>
              <w:spacing w:before="60"/>
              <w:jc w:val="center"/>
              <w:rPr>
                <w:color w:val="000000"/>
                <w:sz w:val="20"/>
                <w:szCs w:val="20"/>
              </w:rPr>
            </w:pPr>
            <w:r w:rsidRPr="00717BE9">
              <w:rPr>
                <w:color w:val="000000"/>
                <w:sz w:val="20"/>
                <w:szCs w:val="20"/>
              </w:rPr>
              <w:t>15</w:t>
            </w:r>
          </w:p>
        </w:tc>
        <w:tc>
          <w:tcPr>
            <w:tcW w:w="5954" w:type="dxa"/>
            <w:tcBorders>
              <w:top w:val="single" w:sz="4" w:space="0" w:color="auto"/>
              <w:left w:val="single" w:sz="4" w:space="0" w:color="auto"/>
              <w:bottom w:val="single" w:sz="4" w:space="0" w:color="auto"/>
              <w:right w:val="single" w:sz="4" w:space="0" w:color="auto"/>
            </w:tcBorders>
            <w:shd w:val="clear" w:color="auto" w:fill="auto"/>
            <w:noWrap/>
            <w:hideMark/>
          </w:tcPr>
          <w:p w14:paraId="198EEBA0" w14:textId="77777777" w:rsidR="00C445FC" w:rsidRPr="00717BE9" w:rsidRDefault="00C445FC" w:rsidP="00B366EA">
            <w:pPr>
              <w:spacing w:before="60"/>
              <w:rPr>
                <w:color w:val="000000"/>
                <w:sz w:val="20"/>
                <w:szCs w:val="20"/>
              </w:rPr>
            </w:pPr>
            <w:r w:rsidRPr="00717BE9">
              <w:rPr>
                <w:color w:val="000000"/>
                <w:sz w:val="20"/>
                <w:szCs w:val="20"/>
              </w:rPr>
              <w:t xml:space="preserve">Суммарные задания мощности каждого включенного турбогенератора с учетом плановой и первичной мощности (для турбоагрегатов оснащенных РМ) </w:t>
            </w:r>
          </w:p>
        </w:tc>
        <w:tc>
          <w:tcPr>
            <w:tcW w:w="1842" w:type="dxa"/>
            <w:tcBorders>
              <w:top w:val="nil"/>
              <w:left w:val="nil"/>
              <w:bottom w:val="single" w:sz="4" w:space="0" w:color="auto"/>
              <w:right w:val="single" w:sz="4" w:space="0" w:color="auto"/>
            </w:tcBorders>
            <w:shd w:val="clear" w:color="auto" w:fill="auto"/>
            <w:hideMark/>
          </w:tcPr>
          <w:p w14:paraId="1AF20BEE" w14:textId="77777777" w:rsidR="00C445FC" w:rsidRPr="00717BE9" w:rsidRDefault="00C445FC" w:rsidP="00B366EA">
            <w:pPr>
              <w:ind w:left="-108"/>
              <w:jc w:val="center"/>
              <w:rPr>
                <w:color w:val="000000"/>
                <w:sz w:val="20"/>
                <w:szCs w:val="20"/>
              </w:rPr>
            </w:pPr>
            <w:r w:rsidRPr="00717BE9">
              <w:rPr>
                <w:color w:val="000000"/>
                <w:sz w:val="20"/>
                <w:szCs w:val="20"/>
              </w:rPr>
              <w:t>Дополнительный</w:t>
            </w:r>
          </w:p>
        </w:tc>
        <w:tc>
          <w:tcPr>
            <w:tcW w:w="1814" w:type="dxa"/>
            <w:tcBorders>
              <w:top w:val="nil"/>
              <w:left w:val="nil"/>
              <w:bottom w:val="single" w:sz="4" w:space="0" w:color="auto"/>
              <w:right w:val="single" w:sz="4" w:space="0" w:color="auto"/>
            </w:tcBorders>
            <w:shd w:val="clear" w:color="auto" w:fill="auto"/>
            <w:vAlign w:val="center"/>
            <w:hideMark/>
          </w:tcPr>
          <w:p w14:paraId="52C062C8" w14:textId="77777777" w:rsidR="00C445FC" w:rsidRPr="00717BE9" w:rsidRDefault="00C445FC" w:rsidP="00B366EA">
            <w:pPr>
              <w:ind w:left="-108"/>
              <w:jc w:val="center"/>
              <w:rPr>
                <w:color w:val="000000"/>
                <w:sz w:val="20"/>
                <w:szCs w:val="20"/>
              </w:rPr>
            </w:pPr>
            <w:r w:rsidRPr="00717BE9">
              <w:rPr>
                <w:color w:val="000000"/>
                <w:sz w:val="20"/>
                <w:szCs w:val="20"/>
                <w:lang w:val="en-US"/>
              </w:rPr>
              <w:t>I</w:t>
            </w:r>
            <w:r w:rsidRPr="00717BE9">
              <w:rPr>
                <w:color w:val="000000"/>
                <w:sz w:val="20"/>
                <w:szCs w:val="20"/>
              </w:rPr>
              <w:t>,</w:t>
            </w:r>
          </w:p>
          <w:p w14:paraId="399A6AC6" w14:textId="77777777" w:rsidR="00C445FC" w:rsidRPr="00717BE9" w:rsidRDefault="00C445FC" w:rsidP="00B366EA">
            <w:pPr>
              <w:ind w:left="-108"/>
              <w:jc w:val="center"/>
              <w:rPr>
                <w:color w:val="000000"/>
                <w:sz w:val="20"/>
                <w:szCs w:val="20"/>
              </w:rPr>
            </w:pPr>
            <w:r w:rsidRPr="00717BE9">
              <w:rPr>
                <w:color w:val="000000"/>
                <w:sz w:val="20"/>
                <w:szCs w:val="20"/>
              </w:rPr>
              <w:t>для</w:t>
            </w:r>
          </w:p>
          <w:p w14:paraId="73FEF8C8" w14:textId="77777777" w:rsidR="00C445FC" w:rsidRPr="00717BE9" w:rsidRDefault="00C445FC" w:rsidP="00B366EA">
            <w:pPr>
              <w:ind w:left="-108"/>
              <w:jc w:val="center"/>
              <w:rPr>
                <w:color w:val="000000"/>
                <w:sz w:val="20"/>
                <w:szCs w:val="20"/>
              </w:rPr>
            </w:pPr>
            <w:r w:rsidRPr="00717BE9">
              <w:rPr>
                <w:color w:val="000000"/>
                <w:sz w:val="20"/>
                <w:szCs w:val="20"/>
              </w:rPr>
              <w:t xml:space="preserve"> пункта 6.2.3 и пункта 6.2.4</w:t>
            </w:r>
          </w:p>
        </w:tc>
      </w:tr>
      <w:tr w:rsidR="00C445FC" w:rsidRPr="00717BE9" w14:paraId="6D4F08C1" w14:textId="77777777" w:rsidTr="00B366EA">
        <w:trPr>
          <w:trHeight w:val="255"/>
        </w:trPr>
        <w:tc>
          <w:tcPr>
            <w:tcW w:w="613" w:type="dxa"/>
            <w:tcBorders>
              <w:top w:val="single" w:sz="4" w:space="0" w:color="auto"/>
              <w:left w:val="single" w:sz="4" w:space="0" w:color="auto"/>
              <w:bottom w:val="single" w:sz="4" w:space="0" w:color="auto"/>
              <w:right w:val="single" w:sz="4" w:space="0" w:color="auto"/>
            </w:tcBorders>
            <w:shd w:val="clear" w:color="auto" w:fill="auto"/>
            <w:noWrap/>
            <w:hideMark/>
          </w:tcPr>
          <w:p w14:paraId="2FC65D91" w14:textId="77777777" w:rsidR="00C445FC" w:rsidRPr="00717BE9" w:rsidRDefault="00C445FC" w:rsidP="00B366EA">
            <w:pPr>
              <w:spacing w:before="60"/>
              <w:jc w:val="center"/>
              <w:rPr>
                <w:color w:val="000000"/>
                <w:sz w:val="20"/>
                <w:szCs w:val="20"/>
              </w:rPr>
            </w:pPr>
            <w:r w:rsidRPr="00717BE9">
              <w:rPr>
                <w:color w:val="000000"/>
                <w:sz w:val="20"/>
                <w:szCs w:val="20"/>
              </w:rPr>
              <w:t>16</w:t>
            </w:r>
          </w:p>
        </w:tc>
        <w:tc>
          <w:tcPr>
            <w:tcW w:w="5954" w:type="dxa"/>
            <w:tcBorders>
              <w:top w:val="single" w:sz="4" w:space="0" w:color="auto"/>
              <w:left w:val="single" w:sz="4" w:space="0" w:color="auto"/>
              <w:bottom w:val="single" w:sz="4" w:space="0" w:color="auto"/>
              <w:right w:val="single" w:sz="4" w:space="0" w:color="auto"/>
            </w:tcBorders>
            <w:shd w:val="clear" w:color="auto" w:fill="auto"/>
            <w:noWrap/>
            <w:hideMark/>
          </w:tcPr>
          <w:p w14:paraId="680061A2" w14:textId="77777777" w:rsidR="00C445FC" w:rsidRPr="00717BE9" w:rsidRDefault="00C445FC" w:rsidP="00B366EA">
            <w:pPr>
              <w:spacing w:before="60"/>
              <w:rPr>
                <w:color w:val="000000"/>
                <w:sz w:val="20"/>
                <w:szCs w:val="20"/>
              </w:rPr>
            </w:pPr>
            <w:r w:rsidRPr="00717BE9">
              <w:rPr>
                <w:color w:val="000000"/>
                <w:sz w:val="20"/>
                <w:szCs w:val="20"/>
              </w:rPr>
              <w:t>Плановое задание мощности каждого турбогенератора (для турбоагрегатов оснащенных РМ)</w:t>
            </w:r>
          </w:p>
        </w:tc>
        <w:tc>
          <w:tcPr>
            <w:tcW w:w="1842" w:type="dxa"/>
            <w:tcBorders>
              <w:top w:val="nil"/>
              <w:left w:val="nil"/>
              <w:bottom w:val="single" w:sz="4" w:space="0" w:color="auto"/>
              <w:right w:val="single" w:sz="4" w:space="0" w:color="auto"/>
            </w:tcBorders>
            <w:shd w:val="clear" w:color="auto" w:fill="auto"/>
            <w:hideMark/>
          </w:tcPr>
          <w:p w14:paraId="71AE7B82" w14:textId="77777777" w:rsidR="00C445FC" w:rsidRPr="00717BE9" w:rsidRDefault="00C445FC" w:rsidP="00B366EA">
            <w:pPr>
              <w:ind w:left="-108"/>
              <w:jc w:val="center"/>
              <w:rPr>
                <w:color w:val="000000"/>
                <w:sz w:val="20"/>
                <w:szCs w:val="20"/>
              </w:rPr>
            </w:pPr>
            <w:r w:rsidRPr="00717BE9">
              <w:rPr>
                <w:color w:val="000000"/>
                <w:sz w:val="20"/>
                <w:szCs w:val="20"/>
              </w:rPr>
              <w:t>Дополнительный</w:t>
            </w:r>
          </w:p>
        </w:tc>
        <w:tc>
          <w:tcPr>
            <w:tcW w:w="1814" w:type="dxa"/>
            <w:tcBorders>
              <w:top w:val="nil"/>
              <w:left w:val="nil"/>
              <w:bottom w:val="single" w:sz="4" w:space="0" w:color="auto"/>
              <w:right w:val="single" w:sz="4" w:space="0" w:color="auto"/>
            </w:tcBorders>
            <w:shd w:val="clear" w:color="auto" w:fill="auto"/>
            <w:vAlign w:val="center"/>
            <w:hideMark/>
          </w:tcPr>
          <w:p w14:paraId="4DC52D80" w14:textId="77777777" w:rsidR="00C445FC" w:rsidRPr="00717BE9" w:rsidRDefault="00C445FC" w:rsidP="00B366EA">
            <w:pPr>
              <w:ind w:left="-108"/>
              <w:jc w:val="center"/>
              <w:rPr>
                <w:color w:val="000000"/>
                <w:sz w:val="20"/>
                <w:szCs w:val="20"/>
              </w:rPr>
            </w:pPr>
            <w:r w:rsidRPr="00717BE9">
              <w:rPr>
                <w:color w:val="000000"/>
                <w:sz w:val="20"/>
                <w:szCs w:val="20"/>
              </w:rPr>
              <w:t>Для</w:t>
            </w:r>
          </w:p>
          <w:p w14:paraId="206F6A55" w14:textId="77777777" w:rsidR="00C445FC" w:rsidRPr="00717BE9" w:rsidRDefault="00C445FC" w:rsidP="00B366EA">
            <w:pPr>
              <w:ind w:left="-108"/>
              <w:jc w:val="center"/>
              <w:rPr>
                <w:color w:val="000000"/>
                <w:sz w:val="20"/>
                <w:szCs w:val="20"/>
              </w:rPr>
            </w:pPr>
            <w:r w:rsidRPr="00717BE9">
              <w:rPr>
                <w:color w:val="000000"/>
                <w:sz w:val="20"/>
                <w:szCs w:val="20"/>
              </w:rPr>
              <w:t xml:space="preserve"> пункта 6.</w:t>
            </w:r>
            <w:r w:rsidRPr="00717BE9">
              <w:rPr>
                <w:color w:val="000000"/>
                <w:sz w:val="20"/>
                <w:szCs w:val="20"/>
                <w:lang w:val="en-US"/>
              </w:rPr>
              <w:t>2</w:t>
            </w:r>
            <w:r w:rsidRPr="00717BE9">
              <w:rPr>
                <w:color w:val="000000"/>
                <w:sz w:val="20"/>
                <w:szCs w:val="20"/>
              </w:rPr>
              <w:t>.</w:t>
            </w:r>
            <w:r w:rsidRPr="00717BE9">
              <w:rPr>
                <w:color w:val="000000"/>
                <w:sz w:val="20"/>
                <w:szCs w:val="20"/>
                <w:lang w:val="en-US"/>
              </w:rPr>
              <w:t>4</w:t>
            </w:r>
          </w:p>
        </w:tc>
      </w:tr>
      <w:tr w:rsidR="00C445FC" w:rsidRPr="00717BE9" w14:paraId="71039C7A" w14:textId="77777777" w:rsidTr="00B366EA">
        <w:trPr>
          <w:trHeight w:val="255"/>
        </w:trPr>
        <w:tc>
          <w:tcPr>
            <w:tcW w:w="613" w:type="dxa"/>
            <w:tcBorders>
              <w:top w:val="single" w:sz="4" w:space="0" w:color="auto"/>
              <w:left w:val="single" w:sz="4" w:space="0" w:color="auto"/>
              <w:bottom w:val="single" w:sz="4" w:space="0" w:color="auto"/>
              <w:right w:val="single" w:sz="4" w:space="0" w:color="auto"/>
            </w:tcBorders>
            <w:shd w:val="clear" w:color="auto" w:fill="auto"/>
            <w:noWrap/>
            <w:hideMark/>
          </w:tcPr>
          <w:p w14:paraId="0C0FD811" w14:textId="77777777" w:rsidR="00C445FC" w:rsidRPr="00717BE9" w:rsidRDefault="00C445FC" w:rsidP="00B366EA">
            <w:pPr>
              <w:spacing w:before="60"/>
              <w:jc w:val="center"/>
              <w:rPr>
                <w:color w:val="000000"/>
                <w:sz w:val="20"/>
                <w:szCs w:val="20"/>
              </w:rPr>
            </w:pPr>
            <w:r w:rsidRPr="00717BE9">
              <w:rPr>
                <w:color w:val="000000"/>
                <w:sz w:val="20"/>
                <w:szCs w:val="20"/>
              </w:rPr>
              <w:t>17</w:t>
            </w:r>
          </w:p>
        </w:tc>
        <w:tc>
          <w:tcPr>
            <w:tcW w:w="5954" w:type="dxa"/>
            <w:tcBorders>
              <w:top w:val="single" w:sz="4" w:space="0" w:color="auto"/>
              <w:left w:val="single" w:sz="4" w:space="0" w:color="auto"/>
              <w:bottom w:val="single" w:sz="4" w:space="0" w:color="auto"/>
              <w:right w:val="single" w:sz="4" w:space="0" w:color="auto"/>
            </w:tcBorders>
            <w:shd w:val="clear" w:color="auto" w:fill="auto"/>
            <w:noWrap/>
            <w:hideMark/>
          </w:tcPr>
          <w:p w14:paraId="56E0B2B5" w14:textId="77777777" w:rsidR="00C445FC" w:rsidRPr="00717BE9" w:rsidRDefault="00C445FC" w:rsidP="00B366EA">
            <w:pPr>
              <w:spacing w:before="60"/>
              <w:rPr>
                <w:color w:val="000000"/>
                <w:sz w:val="20"/>
                <w:szCs w:val="20"/>
              </w:rPr>
            </w:pPr>
            <w:r w:rsidRPr="00717BE9">
              <w:rPr>
                <w:color w:val="000000"/>
                <w:sz w:val="20"/>
                <w:szCs w:val="20"/>
              </w:rPr>
              <w:t>Уровни в барабанах котлов</w:t>
            </w:r>
          </w:p>
        </w:tc>
        <w:tc>
          <w:tcPr>
            <w:tcW w:w="1842" w:type="dxa"/>
            <w:tcBorders>
              <w:top w:val="nil"/>
              <w:left w:val="nil"/>
              <w:bottom w:val="single" w:sz="4" w:space="0" w:color="auto"/>
              <w:right w:val="single" w:sz="4" w:space="0" w:color="auto"/>
            </w:tcBorders>
            <w:shd w:val="clear" w:color="auto" w:fill="auto"/>
            <w:vAlign w:val="center"/>
            <w:hideMark/>
          </w:tcPr>
          <w:p w14:paraId="05349BE1" w14:textId="77777777" w:rsidR="00C445FC" w:rsidRPr="00717BE9" w:rsidRDefault="00C445FC" w:rsidP="00B366EA">
            <w:pPr>
              <w:ind w:left="-108"/>
              <w:jc w:val="center"/>
              <w:rPr>
                <w:color w:val="000000"/>
                <w:sz w:val="20"/>
                <w:szCs w:val="20"/>
              </w:rPr>
            </w:pPr>
            <w:r w:rsidRPr="00717BE9">
              <w:rPr>
                <w:color w:val="000000"/>
                <w:sz w:val="20"/>
                <w:szCs w:val="20"/>
              </w:rPr>
              <w:t>Дополнительный</w:t>
            </w:r>
          </w:p>
        </w:tc>
        <w:tc>
          <w:tcPr>
            <w:tcW w:w="1814" w:type="dxa"/>
            <w:tcBorders>
              <w:top w:val="nil"/>
              <w:left w:val="nil"/>
              <w:bottom w:val="single" w:sz="4" w:space="0" w:color="auto"/>
              <w:right w:val="single" w:sz="4" w:space="0" w:color="auto"/>
            </w:tcBorders>
            <w:shd w:val="clear" w:color="auto" w:fill="auto"/>
            <w:vAlign w:val="center"/>
            <w:hideMark/>
          </w:tcPr>
          <w:p w14:paraId="4E4CBD36" w14:textId="77777777" w:rsidR="00C445FC" w:rsidRPr="00717BE9" w:rsidRDefault="00C445FC" w:rsidP="00B366EA">
            <w:pPr>
              <w:ind w:left="-108"/>
              <w:jc w:val="center"/>
              <w:rPr>
                <w:color w:val="000000"/>
                <w:sz w:val="20"/>
                <w:szCs w:val="20"/>
                <w:lang w:val="en-US"/>
              </w:rPr>
            </w:pPr>
            <w:r w:rsidRPr="00717BE9">
              <w:rPr>
                <w:color w:val="000000"/>
                <w:sz w:val="20"/>
                <w:szCs w:val="20"/>
                <w:lang w:val="en-US"/>
              </w:rPr>
              <w:t>VII</w:t>
            </w:r>
          </w:p>
        </w:tc>
      </w:tr>
      <w:tr w:rsidR="00C445FC" w:rsidRPr="00717BE9" w14:paraId="79BB3E12" w14:textId="77777777" w:rsidTr="00B366EA">
        <w:trPr>
          <w:trHeight w:val="255"/>
        </w:trPr>
        <w:tc>
          <w:tcPr>
            <w:tcW w:w="613" w:type="dxa"/>
            <w:tcBorders>
              <w:top w:val="single" w:sz="4" w:space="0" w:color="auto"/>
              <w:left w:val="single" w:sz="4" w:space="0" w:color="auto"/>
              <w:bottom w:val="single" w:sz="4" w:space="0" w:color="auto"/>
              <w:right w:val="single" w:sz="4" w:space="0" w:color="auto"/>
            </w:tcBorders>
            <w:shd w:val="clear" w:color="auto" w:fill="auto"/>
            <w:noWrap/>
            <w:hideMark/>
          </w:tcPr>
          <w:p w14:paraId="3296E8AF" w14:textId="77777777" w:rsidR="00C445FC" w:rsidRPr="00717BE9" w:rsidRDefault="00C445FC" w:rsidP="00B366EA">
            <w:pPr>
              <w:spacing w:before="60"/>
              <w:jc w:val="center"/>
              <w:rPr>
                <w:color w:val="000000"/>
                <w:sz w:val="20"/>
                <w:szCs w:val="20"/>
              </w:rPr>
            </w:pPr>
            <w:r w:rsidRPr="00717BE9">
              <w:rPr>
                <w:color w:val="000000"/>
                <w:sz w:val="20"/>
                <w:szCs w:val="20"/>
              </w:rPr>
              <w:t>18</w:t>
            </w:r>
          </w:p>
        </w:tc>
        <w:tc>
          <w:tcPr>
            <w:tcW w:w="5954" w:type="dxa"/>
            <w:tcBorders>
              <w:top w:val="single" w:sz="4" w:space="0" w:color="auto"/>
              <w:left w:val="single" w:sz="4" w:space="0" w:color="auto"/>
              <w:bottom w:val="single" w:sz="4" w:space="0" w:color="auto"/>
              <w:right w:val="single" w:sz="4" w:space="0" w:color="auto"/>
            </w:tcBorders>
            <w:shd w:val="clear" w:color="auto" w:fill="auto"/>
            <w:noWrap/>
            <w:hideMark/>
          </w:tcPr>
          <w:p w14:paraId="62695EDC" w14:textId="77777777" w:rsidR="00C445FC" w:rsidRPr="00717BE9" w:rsidRDefault="00C445FC" w:rsidP="00B366EA">
            <w:pPr>
              <w:spacing w:before="60"/>
              <w:rPr>
                <w:color w:val="000000"/>
                <w:sz w:val="20"/>
                <w:szCs w:val="20"/>
              </w:rPr>
            </w:pPr>
            <w:r w:rsidRPr="00717BE9">
              <w:rPr>
                <w:color w:val="000000"/>
                <w:sz w:val="20"/>
                <w:szCs w:val="20"/>
              </w:rPr>
              <w:t xml:space="preserve">Давление пара в барабане котла </w:t>
            </w:r>
          </w:p>
        </w:tc>
        <w:tc>
          <w:tcPr>
            <w:tcW w:w="1842" w:type="dxa"/>
            <w:tcBorders>
              <w:top w:val="nil"/>
              <w:left w:val="nil"/>
              <w:bottom w:val="single" w:sz="4" w:space="0" w:color="auto"/>
              <w:right w:val="single" w:sz="4" w:space="0" w:color="auto"/>
            </w:tcBorders>
            <w:shd w:val="clear" w:color="auto" w:fill="auto"/>
            <w:vAlign w:val="center"/>
            <w:hideMark/>
          </w:tcPr>
          <w:p w14:paraId="7F68FD3A" w14:textId="77777777" w:rsidR="00C445FC" w:rsidRPr="00717BE9" w:rsidRDefault="00C445FC" w:rsidP="00B366EA">
            <w:pPr>
              <w:ind w:left="-108"/>
              <w:jc w:val="center"/>
              <w:rPr>
                <w:color w:val="000000"/>
                <w:sz w:val="20"/>
                <w:szCs w:val="20"/>
              </w:rPr>
            </w:pPr>
            <w:r w:rsidRPr="00717BE9">
              <w:rPr>
                <w:color w:val="000000"/>
                <w:sz w:val="20"/>
                <w:szCs w:val="20"/>
              </w:rPr>
              <w:t>Дополнительный</w:t>
            </w:r>
          </w:p>
        </w:tc>
        <w:tc>
          <w:tcPr>
            <w:tcW w:w="1814" w:type="dxa"/>
            <w:tcBorders>
              <w:top w:val="nil"/>
              <w:left w:val="nil"/>
              <w:bottom w:val="single" w:sz="4" w:space="0" w:color="auto"/>
              <w:right w:val="single" w:sz="4" w:space="0" w:color="auto"/>
            </w:tcBorders>
            <w:shd w:val="clear" w:color="auto" w:fill="auto"/>
            <w:vAlign w:val="center"/>
            <w:hideMark/>
          </w:tcPr>
          <w:p w14:paraId="79C79C11" w14:textId="77777777" w:rsidR="00C445FC" w:rsidRPr="00717BE9" w:rsidRDefault="00C445FC" w:rsidP="00B366EA">
            <w:pPr>
              <w:ind w:left="-108"/>
              <w:jc w:val="center"/>
              <w:rPr>
                <w:color w:val="000000"/>
                <w:sz w:val="20"/>
                <w:szCs w:val="20"/>
                <w:lang w:val="en-US"/>
              </w:rPr>
            </w:pPr>
            <w:r w:rsidRPr="00717BE9">
              <w:rPr>
                <w:color w:val="000000"/>
                <w:sz w:val="20"/>
                <w:szCs w:val="20"/>
                <w:lang w:val="en-US"/>
              </w:rPr>
              <w:t>II</w:t>
            </w:r>
          </w:p>
        </w:tc>
      </w:tr>
      <w:tr w:rsidR="00C445FC" w:rsidRPr="00717BE9" w14:paraId="084D6745" w14:textId="77777777" w:rsidTr="00B366EA">
        <w:trPr>
          <w:trHeight w:val="255"/>
        </w:trPr>
        <w:tc>
          <w:tcPr>
            <w:tcW w:w="613" w:type="dxa"/>
            <w:tcBorders>
              <w:top w:val="single" w:sz="4" w:space="0" w:color="auto"/>
              <w:left w:val="single" w:sz="4" w:space="0" w:color="auto"/>
              <w:bottom w:val="single" w:sz="4" w:space="0" w:color="auto"/>
              <w:right w:val="single" w:sz="4" w:space="0" w:color="auto"/>
            </w:tcBorders>
            <w:shd w:val="clear" w:color="auto" w:fill="auto"/>
            <w:noWrap/>
            <w:hideMark/>
          </w:tcPr>
          <w:p w14:paraId="1F492929" w14:textId="77777777" w:rsidR="00C445FC" w:rsidRPr="00717BE9" w:rsidRDefault="00C445FC" w:rsidP="00B366EA">
            <w:pPr>
              <w:spacing w:before="60"/>
              <w:jc w:val="center"/>
              <w:rPr>
                <w:color w:val="000000"/>
                <w:sz w:val="20"/>
                <w:szCs w:val="20"/>
              </w:rPr>
            </w:pPr>
            <w:r w:rsidRPr="00717BE9">
              <w:rPr>
                <w:color w:val="000000"/>
                <w:sz w:val="20"/>
                <w:szCs w:val="20"/>
              </w:rPr>
              <w:t>19</w:t>
            </w:r>
          </w:p>
        </w:tc>
        <w:tc>
          <w:tcPr>
            <w:tcW w:w="5954" w:type="dxa"/>
            <w:tcBorders>
              <w:top w:val="single" w:sz="4" w:space="0" w:color="auto"/>
              <w:left w:val="single" w:sz="4" w:space="0" w:color="auto"/>
              <w:bottom w:val="single" w:sz="4" w:space="0" w:color="auto"/>
              <w:right w:val="single" w:sz="4" w:space="0" w:color="auto"/>
            </w:tcBorders>
            <w:shd w:val="clear" w:color="auto" w:fill="auto"/>
            <w:noWrap/>
            <w:hideMark/>
          </w:tcPr>
          <w:p w14:paraId="54BCBDAB" w14:textId="77777777" w:rsidR="00C445FC" w:rsidRPr="00717BE9" w:rsidRDefault="00C445FC" w:rsidP="00B366EA">
            <w:pPr>
              <w:spacing w:before="60"/>
              <w:rPr>
                <w:color w:val="000000"/>
                <w:sz w:val="20"/>
                <w:szCs w:val="20"/>
              </w:rPr>
            </w:pPr>
            <w:r w:rsidRPr="00717BE9">
              <w:rPr>
                <w:color w:val="000000"/>
                <w:sz w:val="20"/>
                <w:szCs w:val="20"/>
              </w:rPr>
              <w:t>Содержание кислорода в уходящих газах котлов</w:t>
            </w:r>
          </w:p>
        </w:tc>
        <w:tc>
          <w:tcPr>
            <w:tcW w:w="1842" w:type="dxa"/>
            <w:tcBorders>
              <w:top w:val="nil"/>
              <w:left w:val="nil"/>
              <w:bottom w:val="single" w:sz="4" w:space="0" w:color="auto"/>
              <w:right w:val="single" w:sz="4" w:space="0" w:color="auto"/>
            </w:tcBorders>
            <w:shd w:val="clear" w:color="auto" w:fill="auto"/>
            <w:vAlign w:val="center"/>
            <w:hideMark/>
          </w:tcPr>
          <w:p w14:paraId="67C536AA" w14:textId="77777777" w:rsidR="00C445FC" w:rsidRPr="00717BE9" w:rsidRDefault="00C445FC" w:rsidP="00B366EA">
            <w:pPr>
              <w:ind w:left="-108"/>
              <w:jc w:val="center"/>
              <w:rPr>
                <w:color w:val="000000"/>
                <w:sz w:val="20"/>
                <w:szCs w:val="20"/>
              </w:rPr>
            </w:pPr>
            <w:r w:rsidRPr="00717BE9">
              <w:rPr>
                <w:color w:val="000000"/>
                <w:sz w:val="20"/>
                <w:szCs w:val="20"/>
              </w:rPr>
              <w:t>Дополнительный</w:t>
            </w:r>
          </w:p>
        </w:tc>
        <w:tc>
          <w:tcPr>
            <w:tcW w:w="1814" w:type="dxa"/>
            <w:tcBorders>
              <w:top w:val="nil"/>
              <w:left w:val="nil"/>
              <w:bottom w:val="single" w:sz="4" w:space="0" w:color="auto"/>
              <w:right w:val="single" w:sz="4" w:space="0" w:color="auto"/>
            </w:tcBorders>
            <w:shd w:val="clear" w:color="auto" w:fill="auto"/>
            <w:vAlign w:val="center"/>
            <w:hideMark/>
          </w:tcPr>
          <w:p w14:paraId="13CF0708" w14:textId="77777777" w:rsidR="00C445FC" w:rsidRPr="00717BE9" w:rsidRDefault="00C445FC" w:rsidP="00B366EA">
            <w:pPr>
              <w:ind w:left="-108"/>
              <w:jc w:val="center"/>
              <w:rPr>
                <w:color w:val="000000"/>
                <w:sz w:val="20"/>
                <w:szCs w:val="20"/>
                <w:lang w:val="en-US"/>
              </w:rPr>
            </w:pPr>
            <w:r w:rsidRPr="00717BE9">
              <w:rPr>
                <w:color w:val="000000"/>
                <w:sz w:val="20"/>
                <w:szCs w:val="20"/>
                <w:lang w:val="en-US"/>
              </w:rPr>
              <w:t>VI</w:t>
            </w:r>
          </w:p>
        </w:tc>
      </w:tr>
      <w:tr w:rsidR="00C445FC" w:rsidRPr="00717BE9" w14:paraId="31009C5D" w14:textId="77777777" w:rsidTr="00B366EA">
        <w:trPr>
          <w:trHeight w:val="255"/>
        </w:trPr>
        <w:tc>
          <w:tcPr>
            <w:tcW w:w="613" w:type="dxa"/>
            <w:tcBorders>
              <w:top w:val="single" w:sz="4" w:space="0" w:color="auto"/>
              <w:left w:val="single" w:sz="4" w:space="0" w:color="auto"/>
              <w:bottom w:val="single" w:sz="4" w:space="0" w:color="auto"/>
              <w:right w:val="single" w:sz="4" w:space="0" w:color="auto"/>
            </w:tcBorders>
            <w:shd w:val="clear" w:color="auto" w:fill="auto"/>
            <w:noWrap/>
            <w:hideMark/>
          </w:tcPr>
          <w:p w14:paraId="1C7F7FBC" w14:textId="77777777" w:rsidR="00C445FC" w:rsidRPr="00717BE9" w:rsidRDefault="00C445FC" w:rsidP="00B366EA">
            <w:pPr>
              <w:spacing w:before="60"/>
              <w:jc w:val="center"/>
              <w:rPr>
                <w:color w:val="000000"/>
                <w:sz w:val="20"/>
                <w:szCs w:val="20"/>
              </w:rPr>
            </w:pPr>
            <w:r w:rsidRPr="00717BE9">
              <w:rPr>
                <w:color w:val="000000"/>
                <w:sz w:val="20"/>
                <w:szCs w:val="20"/>
              </w:rPr>
              <w:t>20</w:t>
            </w:r>
          </w:p>
        </w:tc>
        <w:tc>
          <w:tcPr>
            <w:tcW w:w="5954" w:type="dxa"/>
            <w:tcBorders>
              <w:top w:val="single" w:sz="4" w:space="0" w:color="auto"/>
              <w:left w:val="single" w:sz="4" w:space="0" w:color="auto"/>
              <w:bottom w:val="single" w:sz="4" w:space="0" w:color="auto"/>
              <w:right w:val="single" w:sz="4" w:space="0" w:color="auto"/>
            </w:tcBorders>
            <w:shd w:val="clear" w:color="auto" w:fill="auto"/>
            <w:noWrap/>
            <w:hideMark/>
          </w:tcPr>
          <w:p w14:paraId="62541594" w14:textId="77777777" w:rsidR="00C445FC" w:rsidRPr="00717BE9" w:rsidRDefault="00C445FC" w:rsidP="00B366EA">
            <w:pPr>
              <w:spacing w:before="60"/>
              <w:rPr>
                <w:color w:val="000000"/>
                <w:sz w:val="20"/>
                <w:szCs w:val="20"/>
              </w:rPr>
            </w:pPr>
            <w:r w:rsidRPr="00717BE9">
              <w:rPr>
                <w:color w:val="000000"/>
                <w:sz w:val="20"/>
                <w:szCs w:val="20"/>
              </w:rPr>
              <w:t>Задание по содержанию кислорода в уходящих газах котлов</w:t>
            </w:r>
          </w:p>
        </w:tc>
        <w:tc>
          <w:tcPr>
            <w:tcW w:w="1842" w:type="dxa"/>
            <w:tcBorders>
              <w:top w:val="nil"/>
              <w:left w:val="nil"/>
              <w:bottom w:val="single" w:sz="4" w:space="0" w:color="auto"/>
              <w:right w:val="single" w:sz="4" w:space="0" w:color="auto"/>
            </w:tcBorders>
            <w:shd w:val="clear" w:color="auto" w:fill="auto"/>
            <w:vAlign w:val="center"/>
            <w:hideMark/>
          </w:tcPr>
          <w:p w14:paraId="4ECCB724" w14:textId="77777777" w:rsidR="00C445FC" w:rsidRPr="00717BE9" w:rsidRDefault="00C445FC" w:rsidP="00B366EA">
            <w:pPr>
              <w:ind w:left="-108"/>
              <w:jc w:val="center"/>
              <w:rPr>
                <w:color w:val="000000"/>
                <w:sz w:val="20"/>
                <w:szCs w:val="20"/>
              </w:rPr>
            </w:pPr>
            <w:r w:rsidRPr="00717BE9">
              <w:rPr>
                <w:color w:val="000000"/>
                <w:sz w:val="20"/>
                <w:szCs w:val="20"/>
              </w:rPr>
              <w:t>Дополнительный</w:t>
            </w:r>
          </w:p>
        </w:tc>
        <w:tc>
          <w:tcPr>
            <w:tcW w:w="1814" w:type="dxa"/>
            <w:tcBorders>
              <w:top w:val="nil"/>
              <w:left w:val="nil"/>
              <w:bottom w:val="single" w:sz="4" w:space="0" w:color="auto"/>
              <w:right w:val="single" w:sz="4" w:space="0" w:color="auto"/>
            </w:tcBorders>
            <w:shd w:val="clear" w:color="auto" w:fill="auto"/>
            <w:vAlign w:val="center"/>
            <w:hideMark/>
          </w:tcPr>
          <w:p w14:paraId="1E9ABAE5" w14:textId="77777777" w:rsidR="00C445FC" w:rsidRPr="00717BE9" w:rsidRDefault="00C445FC" w:rsidP="00B366EA">
            <w:pPr>
              <w:ind w:left="-108"/>
              <w:jc w:val="center"/>
              <w:rPr>
                <w:color w:val="000000"/>
                <w:sz w:val="20"/>
                <w:szCs w:val="20"/>
                <w:lang w:val="en-US"/>
              </w:rPr>
            </w:pPr>
            <w:r w:rsidRPr="00717BE9">
              <w:rPr>
                <w:color w:val="000000"/>
                <w:sz w:val="20"/>
                <w:szCs w:val="20"/>
                <w:lang w:val="en-US"/>
              </w:rPr>
              <w:t>VI</w:t>
            </w:r>
          </w:p>
        </w:tc>
      </w:tr>
      <w:tr w:rsidR="00C445FC" w:rsidRPr="00717BE9" w14:paraId="69694C17" w14:textId="77777777" w:rsidTr="00B366EA">
        <w:trPr>
          <w:trHeight w:val="255"/>
        </w:trPr>
        <w:tc>
          <w:tcPr>
            <w:tcW w:w="613" w:type="dxa"/>
            <w:tcBorders>
              <w:top w:val="single" w:sz="4" w:space="0" w:color="auto"/>
              <w:left w:val="single" w:sz="4" w:space="0" w:color="auto"/>
              <w:bottom w:val="single" w:sz="4" w:space="0" w:color="auto"/>
              <w:right w:val="single" w:sz="4" w:space="0" w:color="auto"/>
            </w:tcBorders>
            <w:shd w:val="clear" w:color="auto" w:fill="auto"/>
            <w:noWrap/>
            <w:hideMark/>
          </w:tcPr>
          <w:p w14:paraId="7F7B65F6" w14:textId="77777777" w:rsidR="00C445FC" w:rsidRPr="00717BE9" w:rsidRDefault="00C445FC" w:rsidP="00B366EA">
            <w:pPr>
              <w:spacing w:before="60"/>
              <w:jc w:val="center"/>
              <w:rPr>
                <w:color w:val="000000"/>
                <w:sz w:val="20"/>
                <w:szCs w:val="20"/>
              </w:rPr>
            </w:pPr>
            <w:r w:rsidRPr="00717BE9">
              <w:rPr>
                <w:color w:val="000000"/>
                <w:sz w:val="20"/>
                <w:szCs w:val="20"/>
              </w:rPr>
              <w:t>21</w:t>
            </w:r>
          </w:p>
        </w:tc>
        <w:tc>
          <w:tcPr>
            <w:tcW w:w="5954" w:type="dxa"/>
            <w:tcBorders>
              <w:top w:val="single" w:sz="4" w:space="0" w:color="auto"/>
              <w:left w:val="single" w:sz="4" w:space="0" w:color="auto"/>
              <w:bottom w:val="single" w:sz="4" w:space="0" w:color="auto"/>
              <w:right w:val="single" w:sz="4" w:space="0" w:color="auto"/>
            </w:tcBorders>
            <w:shd w:val="clear" w:color="auto" w:fill="auto"/>
            <w:noWrap/>
            <w:hideMark/>
          </w:tcPr>
          <w:p w14:paraId="3C0387D4" w14:textId="77777777" w:rsidR="00C445FC" w:rsidRPr="00717BE9" w:rsidRDefault="00C445FC" w:rsidP="00B366EA">
            <w:pPr>
              <w:spacing w:before="60"/>
              <w:rPr>
                <w:color w:val="000000"/>
                <w:sz w:val="20"/>
                <w:szCs w:val="20"/>
              </w:rPr>
            </w:pPr>
            <w:r w:rsidRPr="00717BE9">
              <w:rPr>
                <w:color w:val="000000"/>
                <w:sz w:val="20"/>
                <w:szCs w:val="20"/>
              </w:rPr>
              <w:t>Расходы топлива на котлы</w:t>
            </w:r>
          </w:p>
        </w:tc>
        <w:tc>
          <w:tcPr>
            <w:tcW w:w="1842" w:type="dxa"/>
            <w:tcBorders>
              <w:top w:val="nil"/>
              <w:left w:val="nil"/>
              <w:bottom w:val="single" w:sz="4" w:space="0" w:color="auto"/>
              <w:right w:val="single" w:sz="4" w:space="0" w:color="auto"/>
            </w:tcBorders>
            <w:shd w:val="clear" w:color="auto" w:fill="auto"/>
            <w:vAlign w:val="center"/>
            <w:hideMark/>
          </w:tcPr>
          <w:p w14:paraId="6E7E946C" w14:textId="77777777" w:rsidR="00C445FC" w:rsidRPr="00717BE9" w:rsidRDefault="00C445FC" w:rsidP="00B366EA">
            <w:pPr>
              <w:ind w:left="-108"/>
              <w:jc w:val="center"/>
              <w:rPr>
                <w:color w:val="000000"/>
                <w:sz w:val="20"/>
                <w:szCs w:val="20"/>
              </w:rPr>
            </w:pPr>
            <w:r w:rsidRPr="00717BE9">
              <w:rPr>
                <w:color w:val="000000"/>
                <w:sz w:val="20"/>
                <w:szCs w:val="20"/>
              </w:rPr>
              <w:t>Дополнительный</w:t>
            </w:r>
          </w:p>
        </w:tc>
        <w:tc>
          <w:tcPr>
            <w:tcW w:w="1814" w:type="dxa"/>
            <w:tcBorders>
              <w:top w:val="nil"/>
              <w:left w:val="nil"/>
              <w:bottom w:val="single" w:sz="4" w:space="0" w:color="auto"/>
              <w:right w:val="single" w:sz="4" w:space="0" w:color="auto"/>
            </w:tcBorders>
            <w:shd w:val="clear" w:color="auto" w:fill="auto"/>
            <w:vAlign w:val="center"/>
            <w:hideMark/>
          </w:tcPr>
          <w:p w14:paraId="0910ED39" w14:textId="77777777" w:rsidR="00C445FC" w:rsidRPr="00717BE9" w:rsidRDefault="00C445FC" w:rsidP="00B366EA">
            <w:pPr>
              <w:ind w:left="-108"/>
              <w:jc w:val="center"/>
              <w:rPr>
                <w:color w:val="000000"/>
                <w:sz w:val="20"/>
                <w:szCs w:val="20"/>
                <w:lang w:val="en-US"/>
              </w:rPr>
            </w:pPr>
            <w:r w:rsidRPr="00717BE9">
              <w:rPr>
                <w:color w:val="000000"/>
                <w:sz w:val="20"/>
                <w:szCs w:val="20"/>
                <w:lang w:val="en-US"/>
              </w:rPr>
              <w:t>VII</w:t>
            </w:r>
          </w:p>
        </w:tc>
      </w:tr>
      <w:tr w:rsidR="00C445FC" w:rsidRPr="00717BE9" w14:paraId="25BB815D" w14:textId="77777777" w:rsidTr="00B366EA">
        <w:trPr>
          <w:trHeight w:val="255"/>
        </w:trPr>
        <w:tc>
          <w:tcPr>
            <w:tcW w:w="613" w:type="dxa"/>
            <w:tcBorders>
              <w:top w:val="single" w:sz="4" w:space="0" w:color="auto"/>
              <w:left w:val="single" w:sz="4" w:space="0" w:color="auto"/>
              <w:bottom w:val="single" w:sz="4" w:space="0" w:color="auto"/>
              <w:right w:val="single" w:sz="4" w:space="0" w:color="auto"/>
            </w:tcBorders>
            <w:shd w:val="clear" w:color="auto" w:fill="auto"/>
            <w:noWrap/>
            <w:hideMark/>
          </w:tcPr>
          <w:p w14:paraId="07990AE4" w14:textId="77777777" w:rsidR="00C445FC" w:rsidRPr="00717BE9" w:rsidRDefault="00C445FC" w:rsidP="00B366EA">
            <w:pPr>
              <w:spacing w:before="60"/>
              <w:jc w:val="center"/>
              <w:rPr>
                <w:color w:val="000000"/>
                <w:sz w:val="20"/>
                <w:szCs w:val="20"/>
              </w:rPr>
            </w:pPr>
            <w:r w:rsidRPr="00717BE9">
              <w:rPr>
                <w:color w:val="000000"/>
                <w:sz w:val="20"/>
                <w:szCs w:val="20"/>
              </w:rPr>
              <w:t>22</w:t>
            </w:r>
          </w:p>
        </w:tc>
        <w:tc>
          <w:tcPr>
            <w:tcW w:w="5954" w:type="dxa"/>
            <w:tcBorders>
              <w:top w:val="single" w:sz="4" w:space="0" w:color="auto"/>
              <w:left w:val="single" w:sz="4" w:space="0" w:color="auto"/>
              <w:bottom w:val="single" w:sz="4" w:space="0" w:color="auto"/>
              <w:right w:val="single" w:sz="4" w:space="0" w:color="auto"/>
            </w:tcBorders>
            <w:shd w:val="clear" w:color="auto" w:fill="auto"/>
            <w:noWrap/>
            <w:hideMark/>
          </w:tcPr>
          <w:p w14:paraId="15437BF6" w14:textId="77777777" w:rsidR="00C445FC" w:rsidRPr="00717BE9" w:rsidRDefault="00C445FC" w:rsidP="00B366EA">
            <w:pPr>
              <w:spacing w:before="60"/>
              <w:rPr>
                <w:color w:val="000000"/>
                <w:sz w:val="20"/>
                <w:szCs w:val="20"/>
              </w:rPr>
            </w:pPr>
            <w:r w:rsidRPr="00717BE9">
              <w:rPr>
                <w:color w:val="000000"/>
                <w:sz w:val="20"/>
                <w:szCs w:val="20"/>
              </w:rPr>
              <w:t>Расходы питательной воды на котлы</w:t>
            </w:r>
          </w:p>
        </w:tc>
        <w:tc>
          <w:tcPr>
            <w:tcW w:w="1842" w:type="dxa"/>
            <w:tcBorders>
              <w:top w:val="nil"/>
              <w:left w:val="nil"/>
              <w:bottom w:val="single" w:sz="4" w:space="0" w:color="auto"/>
              <w:right w:val="single" w:sz="4" w:space="0" w:color="auto"/>
            </w:tcBorders>
            <w:shd w:val="clear" w:color="auto" w:fill="auto"/>
            <w:vAlign w:val="center"/>
            <w:hideMark/>
          </w:tcPr>
          <w:p w14:paraId="58F74982" w14:textId="77777777" w:rsidR="00C445FC" w:rsidRPr="00717BE9" w:rsidRDefault="00C445FC" w:rsidP="00B366EA">
            <w:pPr>
              <w:ind w:left="-108"/>
              <w:jc w:val="center"/>
              <w:rPr>
                <w:color w:val="000000"/>
                <w:sz w:val="20"/>
                <w:szCs w:val="20"/>
              </w:rPr>
            </w:pPr>
            <w:r w:rsidRPr="00717BE9">
              <w:rPr>
                <w:color w:val="000000"/>
                <w:sz w:val="20"/>
                <w:szCs w:val="20"/>
              </w:rPr>
              <w:t>Дополнительный</w:t>
            </w:r>
          </w:p>
        </w:tc>
        <w:tc>
          <w:tcPr>
            <w:tcW w:w="1814" w:type="dxa"/>
            <w:tcBorders>
              <w:top w:val="nil"/>
              <w:left w:val="nil"/>
              <w:bottom w:val="single" w:sz="4" w:space="0" w:color="auto"/>
              <w:right w:val="single" w:sz="4" w:space="0" w:color="auto"/>
            </w:tcBorders>
            <w:shd w:val="clear" w:color="auto" w:fill="auto"/>
            <w:vAlign w:val="center"/>
            <w:hideMark/>
          </w:tcPr>
          <w:p w14:paraId="21CBE276" w14:textId="77777777" w:rsidR="00C445FC" w:rsidRPr="00717BE9" w:rsidRDefault="00C445FC" w:rsidP="00B366EA">
            <w:pPr>
              <w:ind w:left="-108"/>
              <w:jc w:val="center"/>
              <w:rPr>
                <w:color w:val="000000"/>
                <w:sz w:val="20"/>
                <w:szCs w:val="20"/>
                <w:lang w:val="en-US"/>
              </w:rPr>
            </w:pPr>
            <w:r w:rsidRPr="00717BE9">
              <w:rPr>
                <w:color w:val="000000"/>
                <w:sz w:val="20"/>
                <w:szCs w:val="20"/>
                <w:lang w:val="en-US"/>
              </w:rPr>
              <w:t>VII</w:t>
            </w:r>
          </w:p>
        </w:tc>
      </w:tr>
      <w:tr w:rsidR="00C445FC" w:rsidRPr="00717BE9" w14:paraId="49D23534" w14:textId="77777777" w:rsidTr="00B366EA">
        <w:trPr>
          <w:trHeight w:val="255"/>
        </w:trPr>
        <w:tc>
          <w:tcPr>
            <w:tcW w:w="613" w:type="dxa"/>
            <w:tcBorders>
              <w:top w:val="single" w:sz="4" w:space="0" w:color="auto"/>
              <w:left w:val="single" w:sz="4" w:space="0" w:color="auto"/>
              <w:bottom w:val="single" w:sz="4" w:space="0" w:color="auto"/>
              <w:right w:val="single" w:sz="4" w:space="0" w:color="auto"/>
            </w:tcBorders>
            <w:shd w:val="clear" w:color="auto" w:fill="auto"/>
            <w:noWrap/>
            <w:hideMark/>
          </w:tcPr>
          <w:p w14:paraId="255EA4FA" w14:textId="77777777" w:rsidR="00C445FC" w:rsidRPr="00717BE9" w:rsidRDefault="00C445FC" w:rsidP="00B366EA">
            <w:pPr>
              <w:spacing w:before="60"/>
              <w:jc w:val="center"/>
              <w:rPr>
                <w:color w:val="000000"/>
                <w:sz w:val="20"/>
                <w:szCs w:val="20"/>
              </w:rPr>
            </w:pPr>
            <w:r w:rsidRPr="00717BE9">
              <w:rPr>
                <w:color w:val="000000"/>
                <w:sz w:val="20"/>
                <w:szCs w:val="20"/>
              </w:rPr>
              <w:t>23</w:t>
            </w:r>
          </w:p>
        </w:tc>
        <w:tc>
          <w:tcPr>
            <w:tcW w:w="5954" w:type="dxa"/>
            <w:tcBorders>
              <w:top w:val="single" w:sz="4" w:space="0" w:color="auto"/>
              <w:left w:val="single" w:sz="4" w:space="0" w:color="auto"/>
              <w:bottom w:val="single" w:sz="4" w:space="0" w:color="auto"/>
              <w:right w:val="single" w:sz="4" w:space="0" w:color="auto"/>
            </w:tcBorders>
            <w:shd w:val="clear" w:color="auto" w:fill="auto"/>
            <w:noWrap/>
            <w:hideMark/>
          </w:tcPr>
          <w:p w14:paraId="3AEBDCA5" w14:textId="77777777" w:rsidR="00C445FC" w:rsidRPr="00717BE9" w:rsidRDefault="00C445FC" w:rsidP="00B366EA">
            <w:pPr>
              <w:spacing w:before="60"/>
              <w:rPr>
                <w:color w:val="000000"/>
                <w:sz w:val="20"/>
                <w:szCs w:val="20"/>
              </w:rPr>
            </w:pPr>
            <w:r w:rsidRPr="00717BE9">
              <w:rPr>
                <w:color w:val="000000"/>
                <w:sz w:val="20"/>
                <w:szCs w:val="20"/>
              </w:rPr>
              <w:t>Расходы воздуха на котлы</w:t>
            </w:r>
          </w:p>
        </w:tc>
        <w:tc>
          <w:tcPr>
            <w:tcW w:w="1842" w:type="dxa"/>
            <w:tcBorders>
              <w:top w:val="nil"/>
              <w:left w:val="nil"/>
              <w:bottom w:val="single" w:sz="4" w:space="0" w:color="auto"/>
              <w:right w:val="single" w:sz="4" w:space="0" w:color="auto"/>
            </w:tcBorders>
            <w:shd w:val="clear" w:color="auto" w:fill="auto"/>
            <w:vAlign w:val="center"/>
            <w:hideMark/>
          </w:tcPr>
          <w:p w14:paraId="057C66E8" w14:textId="77777777" w:rsidR="00C445FC" w:rsidRPr="00717BE9" w:rsidRDefault="00C445FC" w:rsidP="00B366EA">
            <w:pPr>
              <w:ind w:left="-108"/>
              <w:jc w:val="center"/>
              <w:rPr>
                <w:color w:val="000000"/>
                <w:sz w:val="20"/>
                <w:szCs w:val="20"/>
              </w:rPr>
            </w:pPr>
            <w:r w:rsidRPr="00717BE9">
              <w:rPr>
                <w:color w:val="000000"/>
                <w:sz w:val="20"/>
                <w:szCs w:val="20"/>
              </w:rPr>
              <w:t>Дополнительный</w:t>
            </w:r>
          </w:p>
        </w:tc>
        <w:tc>
          <w:tcPr>
            <w:tcW w:w="1814" w:type="dxa"/>
            <w:tcBorders>
              <w:top w:val="nil"/>
              <w:left w:val="nil"/>
              <w:bottom w:val="single" w:sz="4" w:space="0" w:color="auto"/>
              <w:right w:val="single" w:sz="4" w:space="0" w:color="auto"/>
            </w:tcBorders>
            <w:shd w:val="clear" w:color="auto" w:fill="auto"/>
            <w:vAlign w:val="center"/>
            <w:hideMark/>
          </w:tcPr>
          <w:p w14:paraId="10849844" w14:textId="77777777" w:rsidR="00C445FC" w:rsidRPr="00717BE9" w:rsidRDefault="00C445FC" w:rsidP="00B366EA">
            <w:pPr>
              <w:ind w:left="-108"/>
              <w:jc w:val="center"/>
              <w:rPr>
                <w:color w:val="000000"/>
                <w:sz w:val="20"/>
                <w:szCs w:val="20"/>
                <w:lang w:val="en-US"/>
              </w:rPr>
            </w:pPr>
            <w:r w:rsidRPr="00717BE9">
              <w:rPr>
                <w:color w:val="000000"/>
                <w:sz w:val="20"/>
                <w:szCs w:val="20"/>
                <w:lang w:val="en-US"/>
              </w:rPr>
              <w:t>VI</w:t>
            </w:r>
          </w:p>
        </w:tc>
      </w:tr>
      <w:tr w:rsidR="00C445FC" w:rsidRPr="00717BE9" w14:paraId="4C411E57" w14:textId="77777777" w:rsidTr="00B366EA">
        <w:trPr>
          <w:trHeight w:val="255"/>
        </w:trPr>
        <w:tc>
          <w:tcPr>
            <w:tcW w:w="613" w:type="dxa"/>
            <w:tcBorders>
              <w:top w:val="single" w:sz="4" w:space="0" w:color="auto"/>
              <w:left w:val="single" w:sz="4" w:space="0" w:color="auto"/>
              <w:bottom w:val="single" w:sz="4" w:space="0" w:color="auto"/>
              <w:right w:val="single" w:sz="4" w:space="0" w:color="auto"/>
            </w:tcBorders>
            <w:shd w:val="clear" w:color="auto" w:fill="auto"/>
            <w:noWrap/>
            <w:hideMark/>
          </w:tcPr>
          <w:p w14:paraId="204FF731" w14:textId="77777777" w:rsidR="00C445FC" w:rsidRPr="00717BE9" w:rsidRDefault="00C445FC" w:rsidP="00B366EA">
            <w:pPr>
              <w:spacing w:before="60"/>
              <w:jc w:val="center"/>
              <w:rPr>
                <w:color w:val="000000"/>
                <w:sz w:val="20"/>
                <w:szCs w:val="20"/>
              </w:rPr>
            </w:pPr>
            <w:r w:rsidRPr="00717BE9">
              <w:rPr>
                <w:color w:val="000000"/>
                <w:sz w:val="20"/>
                <w:szCs w:val="20"/>
              </w:rPr>
              <w:t>24</w:t>
            </w:r>
          </w:p>
        </w:tc>
        <w:tc>
          <w:tcPr>
            <w:tcW w:w="5954" w:type="dxa"/>
            <w:tcBorders>
              <w:top w:val="single" w:sz="4" w:space="0" w:color="auto"/>
              <w:left w:val="single" w:sz="4" w:space="0" w:color="auto"/>
              <w:bottom w:val="single" w:sz="4" w:space="0" w:color="auto"/>
              <w:right w:val="single" w:sz="4" w:space="0" w:color="auto"/>
            </w:tcBorders>
            <w:shd w:val="clear" w:color="auto" w:fill="auto"/>
            <w:noWrap/>
            <w:hideMark/>
          </w:tcPr>
          <w:p w14:paraId="36CACA79" w14:textId="77777777" w:rsidR="00C445FC" w:rsidRPr="00717BE9" w:rsidRDefault="00C445FC" w:rsidP="00B366EA">
            <w:pPr>
              <w:spacing w:before="60"/>
              <w:rPr>
                <w:color w:val="000000"/>
                <w:sz w:val="20"/>
                <w:szCs w:val="20"/>
              </w:rPr>
            </w:pPr>
            <w:r w:rsidRPr="00717BE9">
              <w:rPr>
                <w:color w:val="000000"/>
                <w:sz w:val="20"/>
                <w:szCs w:val="20"/>
              </w:rPr>
              <w:t>Расход свежего пара на выходе из котлов</w:t>
            </w:r>
          </w:p>
        </w:tc>
        <w:tc>
          <w:tcPr>
            <w:tcW w:w="1842" w:type="dxa"/>
            <w:tcBorders>
              <w:top w:val="nil"/>
              <w:left w:val="nil"/>
              <w:bottom w:val="single" w:sz="4" w:space="0" w:color="auto"/>
              <w:right w:val="single" w:sz="4" w:space="0" w:color="auto"/>
            </w:tcBorders>
            <w:shd w:val="clear" w:color="auto" w:fill="auto"/>
            <w:vAlign w:val="center"/>
            <w:hideMark/>
          </w:tcPr>
          <w:p w14:paraId="1CC65C3A" w14:textId="77777777" w:rsidR="00C445FC" w:rsidRPr="00717BE9" w:rsidRDefault="00C445FC" w:rsidP="00B366EA">
            <w:pPr>
              <w:ind w:left="-108"/>
              <w:jc w:val="center"/>
              <w:rPr>
                <w:color w:val="000000"/>
                <w:sz w:val="20"/>
                <w:szCs w:val="20"/>
              </w:rPr>
            </w:pPr>
            <w:r w:rsidRPr="00717BE9">
              <w:rPr>
                <w:color w:val="000000"/>
                <w:sz w:val="20"/>
                <w:szCs w:val="20"/>
              </w:rPr>
              <w:t>Дополнительный</w:t>
            </w:r>
          </w:p>
        </w:tc>
        <w:tc>
          <w:tcPr>
            <w:tcW w:w="1814" w:type="dxa"/>
            <w:tcBorders>
              <w:top w:val="nil"/>
              <w:left w:val="nil"/>
              <w:bottom w:val="single" w:sz="4" w:space="0" w:color="auto"/>
              <w:right w:val="single" w:sz="4" w:space="0" w:color="auto"/>
            </w:tcBorders>
            <w:shd w:val="clear" w:color="auto" w:fill="auto"/>
            <w:vAlign w:val="center"/>
            <w:hideMark/>
          </w:tcPr>
          <w:p w14:paraId="00CCCF80" w14:textId="77777777" w:rsidR="00C445FC" w:rsidRPr="00717BE9" w:rsidRDefault="00C445FC" w:rsidP="00B366EA">
            <w:pPr>
              <w:ind w:left="-108"/>
              <w:jc w:val="center"/>
              <w:rPr>
                <w:color w:val="000000"/>
                <w:sz w:val="20"/>
                <w:szCs w:val="20"/>
                <w:lang w:val="en-US"/>
              </w:rPr>
            </w:pPr>
            <w:r w:rsidRPr="00717BE9">
              <w:rPr>
                <w:color w:val="000000"/>
                <w:sz w:val="20"/>
                <w:szCs w:val="20"/>
                <w:lang w:val="en-US"/>
              </w:rPr>
              <w:t>VII</w:t>
            </w:r>
          </w:p>
        </w:tc>
      </w:tr>
      <w:tr w:rsidR="00C445FC" w:rsidRPr="00717BE9" w14:paraId="3DC0FCAB" w14:textId="77777777" w:rsidTr="00B366EA">
        <w:trPr>
          <w:trHeight w:val="255"/>
        </w:trPr>
        <w:tc>
          <w:tcPr>
            <w:tcW w:w="613" w:type="dxa"/>
            <w:tcBorders>
              <w:top w:val="single" w:sz="4" w:space="0" w:color="auto"/>
              <w:left w:val="single" w:sz="4" w:space="0" w:color="auto"/>
              <w:bottom w:val="single" w:sz="4" w:space="0" w:color="auto"/>
              <w:right w:val="single" w:sz="4" w:space="0" w:color="auto"/>
            </w:tcBorders>
            <w:shd w:val="clear" w:color="auto" w:fill="auto"/>
            <w:noWrap/>
            <w:hideMark/>
          </w:tcPr>
          <w:p w14:paraId="7935DC53" w14:textId="77777777" w:rsidR="00C445FC" w:rsidRPr="00717BE9" w:rsidRDefault="00C445FC" w:rsidP="00B366EA">
            <w:pPr>
              <w:spacing w:before="60"/>
              <w:jc w:val="center"/>
              <w:rPr>
                <w:color w:val="000000"/>
                <w:sz w:val="20"/>
                <w:szCs w:val="20"/>
              </w:rPr>
            </w:pPr>
            <w:r w:rsidRPr="00717BE9">
              <w:rPr>
                <w:color w:val="000000"/>
                <w:sz w:val="20"/>
                <w:szCs w:val="20"/>
              </w:rPr>
              <w:t>25</w:t>
            </w:r>
          </w:p>
        </w:tc>
        <w:tc>
          <w:tcPr>
            <w:tcW w:w="5954" w:type="dxa"/>
            <w:tcBorders>
              <w:top w:val="single" w:sz="4" w:space="0" w:color="auto"/>
              <w:left w:val="single" w:sz="4" w:space="0" w:color="auto"/>
              <w:bottom w:val="single" w:sz="4" w:space="0" w:color="auto"/>
              <w:right w:val="single" w:sz="4" w:space="0" w:color="auto"/>
            </w:tcBorders>
            <w:shd w:val="clear" w:color="auto" w:fill="auto"/>
            <w:noWrap/>
            <w:hideMark/>
          </w:tcPr>
          <w:p w14:paraId="225256F6" w14:textId="77777777" w:rsidR="00C445FC" w:rsidRPr="00717BE9" w:rsidRDefault="00C445FC" w:rsidP="00B366EA">
            <w:pPr>
              <w:spacing w:before="60"/>
              <w:rPr>
                <w:color w:val="000000"/>
                <w:sz w:val="20"/>
                <w:szCs w:val="20"/>
              </w:rPr>
            </w:pPr>
            <w:r w:rsidRPr="00717BE9">
              <w:rPr>
                <w:color w:val="000000"/>
                <w:sz w:val="20"/>
                <w:szCs w:val="20"/>
              </w:rPr>
              <w:t>Температура свежего пара перед турбинами</w:t>
            </w:r>
          </w:p>
        </w:tc>
        <w:tc>
          <w:tcPr>
            <w:tcW w:w="1842" w:type="dxa"/>
            <w:tcBorders>
              <w:top w:val="nil"/>
              <w:left w:val="nil"/>
              <w:bottom w:val="single" w:sz="4" w:space="0" w:color="auto"/>
              <w:right w:val="single" w:sz="4" w:space="0" w:color="auto"/>
            </w:tcBorders>
            <w:shd w:val="clear" w:color="auto" w:fill="auto"/>
            <w:vAlign w:val="center"/>
            <w:hideMark/>
          </w:tcPr>
          <w:p w14:paraId="4BDEEA1E" w14:textId="77777777" w:rsidR="00C445FC" w:rsidRPr="00717BE9" w:rsidRDefault="00C445FC" w:rsidP="00B366EA">
            <w:pPr>
              <w:ind w:left="-108"/>
              <w:jc w:val="center"/>
              <w:rPr>
                <w:color w:val="000000"/>
                <w:sz w:val="20"/>
                <w:szCs w:val="20"/>
              </w:rPr>
            </w:pPr>
            <w:r w:rsidRPr="00717BE9">
              <w:rPr>
                <w:color w:val="000000"/>
                <w:sz w:val="20"/>
                <w:szCs w:val="20"/>
              </w:rPr>
              <w:t>Дополнительный</w:t>
            </w:r>
          </w:p>
        </w:tc>
        <w:tc>
          <w:tcPr>
            <w:tcW w:w="1814" w:type="dxa"/>
            <w:tcBorders>
              <w:top w:val="nil"/>
              <w:left w:val="nil"/>
              <w:bottom w:val="single" w:sz="4" w:space="0" w:color="auto"/>
              <w:right w:val="single" w:sz="4" w:space="0" w:color="auto"/>
            </w:tcBorders>
            <w:shd w:val="clear" w:color="auto" w:fill="auto"/>
            <w:vAlign w:val="center"/>
            <w:hideMark/>
          </w:tcPr>
          <w:p w14:paraId="41C85711" w14:textId="77777777" w:rsidR="00C445FC" w:rsidRPr="00717BE9" w:rsidRDefault="00C445FC" w:rsidP="00B366EA">
            <w:pPr>
              <w:ind w:left="-108"/>
              <w:jc w:val="center"/>
              <w:rPr>
                <w:color w:val="000000"/>
                <w:sz w:val="20"/>
                <w:szCs w:val="20"/>
                <w:lang w:val="en-US"/>
              </w:rPr>
            </w:pPr>
            <w:r w:rsidRPr="00717BE9">
              <w:rPr>
                <w:color w:val="000000"/>
                <w:sz w:val="20"/>
                <w:szCs w:val="20"/>
                <w:lang w:val="en-US"/>
              </w:rPr>
              <w:t>V</w:t>
            </w:r>
          </w:p>
        </w:tc>
      </w:tr>
      <w:tr w:rsidR="00C445FC" w:rsidRPr="00717BE9" w14:paraId="1355AD23" w14:textId="77777777" w:rsidTr="00B366EA">
        <w:trPr>
          <w:trHeight w:val="255"/>
        </w:trPr>
        <w:tc>
          <w:tcPr>
            <w:tcW w:w="613" w:type="dxa"/>
            <w:tcBorders>
              <w:top w:val="single" w:sz="4" w:space="0" w:color="auto"/>
              <w:left w:val="single" w:sz="4" w:space="0" w:color="auto"/>
              <w:bottom w:val="single" w:sz="4" w:space="0" w:color="auto"/>
              <w:right w:val="single" w:sz="4" w:space="0" w:color="auto"/>
            </w:tcBorders>
            <w:shd w:val="clear" w:color="auto" w:fill="auto"/>
            <w:noWrap/>
            <w:hideMark/>
          </w:tcPr>
          <w:p w14:paraId="2FAA0FA1" w14:textId="77777777" w:rsidR="00C445FC" w:rsidRPr="00717BE9" w:rsidRDefault="00C445FC" w:rsidP="00B366EA">
            <w:pPr>
              <w:spacing w:before="60"/>
              <w:jc w:val="center"/>
              <w:rPr>
                <w:color w:val="000000"/>
                <w:sz w:val="20"/>
                <w:szCs w:val="20"/>
              </w:rPr>
            </w:pPr>
            <w:r w:rsidRPr="00717BE9">
              <w:rPr>
                <w:color w:val="000000"/>
                <w:sz w:val="20"/>
                <w:szCs w:val="20"/>
              </w:rPr>
              <w:t>26</w:t>
            </w:r>
          </w:p>
        </w:tc>
        <w:tc>
          <w:tcPr>
            <w:tcW w:w="5954" w:type="dxa"/>
            <w:tcBorders>
              <w:top w:val="single" w:sz="4" w:space="0" w:color="auto"/>
              <w:left w:val="single" w:sz="4" w:space="0" w:color="auto"/>
              <w:bottom w:val="single" w:sz="4" w:space="0" w:color="auto"/>
              <w:right w:val="single" w:sz="4" w:space="0" w:color="auto"/>
            </w:tcBorders>
            <w:shd w:val="clear" w:color="auto" w:fill="auto"/>
            <w:noWrap/>
            <w:hideMark/>
          </w:tcPr>
          <w:p w14:paraId="2A264F5C" w14:textId="77777777" w:rsidR="00C445FC" w:rsidRPr="00717BE9" w:rsidRDefault="00C445FC" w:rsidP="00B366EA">
            <w:pPr>
              <w:spacing w:before="60"/>
              <w:rPr>
                <w:color w:val="000000"/>
                <w:sz w:val="20"/>
                <w:szCs w:val="20"/>
              </w:rPr>
            </w:pPr>
            <w:r w:rsidRPr="00717BE9">
              <w:rPr>
                <w:color w:val="000000"/>
                <w:sz w:val="20"/>
                <w:szCs w:val="20"/>
              </w:rPr>
              <w:t>Температура свежего пара на выходе из котлов</w:t>
            </w:r>
          </w:p>
        </w:tc>
        <w:tc>
          <w:tcPr>
            <w:tcW w:w="1842" w:type="dxa"/>
            <w:tcBorders>
              <w:top w:val="nil"/>
              <w:left w:val="nil"/>
              <w:bottom w:val="single" w:sz="4" w:space="0" w:color="auto"/>
              <w:right w:val="single" w:sz="4" w:space="0" w:color="auto"/>
            </w:tcBorders>
            <w:shd w:val="clear" w:color="auto" w:fill="auto"/>
            <w:vAlign w:val="center"/>
            <w:hideMark/>
          </w:tcPr>
          <w:p w14:paraId="1ABF34EC" w14:textId="77777777" w:rsidR="00C445FC" w:rsidRPr="00717BE9" w:rsidRDefault="00C445FC" w:rsidP="00B366EA">
            <w:pPr>
              <w:ind w:left="-108"/>
              <w:jc w:val="center"/>
              <w:rPr>
                <w:color w:val="000000"/>
                <w:sz w:val="20"/>
                <w:szCs w:val="20"/>
              </w:rPr>
            </w:pPr>
            <w:r w:rsidRPr="00717BE9">
              <w:rPr>
                <w:color w:val="000000"/>
                <w:sz w:val="20"/>
                <w:szCs w:val="20"/>
              </w:rPr>
              <w:t>Дополнительный</w:t>
            </w:r>
          </w:p>
        </w:tc>
        <w:tc>
          <w:tcPr>
            <w:tcW w:w="1814" w:type="dxa"/>
            <w:tcBorders>
              <w:top w:val="nil"/>
              <w:left w:val="nil"/>
              <w:bottom w:val="single" w:sz="4" w:space="0" w:color="auto"/>
              <w:right w:val="single" w:sz="4" w:space="0" w:color="auto"/>
            </w:tcBorders>
            <w:shd w:val="clear" w:color="auto" w:fill="auto"/>
            <w:vAlign w:val="center"/>
            <w:hideMark/>
          </w:tcPr>
          <w:p w14:paraId="345DF390" w14:textId="77777777" w:rsidR="00C445FC" w:rsidRPr="00717BE9" w:rsidRDefault="00C445FC" w:rsidP="00B366EA">
            <w:pPr>
              <w:ind w:left="-108"/>
              <w:jc w:val="center"/>
              <w:rPr>
                <w:color w:val="000000"/>
                <w:sz w:val="20"/>
                <w:szCs w:val="20"/>
                <w:lang w:val="en-US"/>
              </w:rPr>
            </w:pPr>
            <w:r w:rsidRPr="00717BE9">
              <w:rPr>
                <w:color w:val="000000"/>
                <w:sz w:val="20"/>
                <w:szCs w:val="20"/>
                <w:lang w:val="en-US"/>
              </w:rPr>
              <w:t>V</w:t>
            </w:r>
          </w:p>
        </w:tc>
      </w:tr>
      <w:tr w:rsidR="00C445FC" w:rsidRPr="00717BE9" w14:paraId="7981571E" w14:textId="77777777" w:rsidTr="00B366EA">
        <w:trPr>
          <w:trHeight w:val="255"/>
        </w:trPr>
        <w:tc>
          <w:tcPr>
            <w:tcW w:w="613" w:type="dxa"/>
            <w:tcBorders>
              <w:top w:val="single" w:sz="4" w:space="0" w:color="auto"/>
              <w:left w:val="single" w:sz="4" w:space="0" w:color="auto"/>
              <w:bottom w:val="single" w:sz="4" w:space="0" w:color="auto"/>
              <w:right w:val="single" w:sz="4" w:space="0" w:color="auto"/>
            </w:tcBorders>
            <w:shd w:val="clear" w:color="auto" w:fill="auto"/>
            <w:noWrap/>
            <w:hideMark/>
          </w:tcPr>
          <w:p w14:paraId="58DFD8AD" w14:textId="77777777" w:rsidR="00C445FC" w:rsidRPr="00717BE9" w:rsidRDefault="00C445FC" w:rsidP="00B366EA">
            <w:pPr>
              <w:spacing w:before="60"/>
              <w:jc w:val="center"/>
              <w:rPr>
                <w:color w:val="000000"/>
                <w:sz w:val="20"/>
                <w:szCs w:val="20"/>
              </w:rPr>
            </w:pPr>
            <w:r w:rsidRPr="00717BE9">
              <w:rPr>
                <w:color w:val="000000"/>
                <w:sz w:val="20"/>
                <w:szCs w:val="20"/>
              </w:rPr>
              <w:t>27</w:t>
            </w:r>
          </w:p>
        </w:tc>
        <w:tc>
          <w:tcPr>
            <w:tcW w:w="5954" w:type="dxa"/>
            <w:tcBorders>
              <w:top w:val="single" w:sz="4" w:space="0" w:color="auto"/>
              <w:left w:val="single" w:sz="4" w:space="0" w:color="auto"/>
              <w:bottom w:val="single" w:sz="4" w:space="0" w:color="auto"/>
              <w:right w:val="single" w:sz="4" w:space="0" w:color="auto"/>
            </w:tcBorders>
            <w:shd w:val="clear" w:color="auto" w:fill="auto"/>
            <w:noWrap/>
            <w:hideMark/>
          </w:tcPr>
          <w:p w14:paraId="1E885132" w14:textId="77777777" w:rsidR="00C445FC" w:rsidRPr="00717BE9" w:rsidRDefault="00C445FC" w:rsidP="00B366EA">
            <w:pPr>
              <w:spacing w:before="60"/>
              <w:rPr>
                <w:color w:val="000000"/>
                <w:sz w:val="20"/>
                <w:szCs w:val="20"/>
              </w:rPr>
            </w:pPr>
            <w:r w:rsidRPr="00717BE9">
              <w:rPr>
                <w:color w:val="000000"/>
                <w:sz w:val="20"/>
                <w:szCs w:val="20"/>
              </w:rPr>
              <w:t>Задание по температуре свежего пара на выходе из котлов</w:t>
            </w:r>
          </w:p>
        </w:tc>
        <w:tc>
          <w:tcPr>
            <w:tcW w:w="1842" w:type="dxa"/>
            <w:tcBorders>
              <w:top w:val="nil"/>
              <w:left w:val="nil"/>
              <w:bottom w:val="single" w:sz="4" w:space="0" w:color="auto"/>
              <w:right w:val="single" w:sz="4" w:space="0" w:color="auto"/>
            </w:tcBorders>
            <w:shd w:val="clear" w:color="auto" w:fill="auto"/>
            <w:vAlign w:val="center"/>
            <w:hideMark/>
          </w:tcPr>
          <w:p w14:paraId="6E9FB7AA" w14:textId="77777777" w:rsidR="00C445FC" w:rsidRPr="00717BE9" w:rsidRDefault="00C445FC" w:rsidP="00B366EA">
            <w:pPr>
              <w:ind w:left="-108"/>
              <w:jc w:val="center"/>
              <w:rPr>
                <w:color w:val="000000"/>
                <w:sz w:val="20"/>
                <w:szCs w:val="20"/>
              </w:rPr>
            </w:pPr>
            <w:r w:rsidRPr="00717BE9">
              <w:rPr>
                <w:color w:val="000000"/>
                <w:sz w:val="20"/>
                <w:szCs w:val="20"/>
              </w:rPr>
              <w:t>Дополнительный</w:t>
            </w:r>
          </w:p>
        </w:tc>
        <w:tc>
          <w:tcPr>
            <w:tcW w:w="1814" w:type="dxa"/>
            <w:tcBorders>
              <w:top w:val="nil"/>
              <w:left w:val="nil"/>
              <w:bottom w:val="single" w:sz="4" w:space="0" w:color="auto"/>
              <w:right w:val="single" w:sz="4" w:space="0" w:color="auto"/>
            </w:tcBorders>
            <w:shd w:val="clear" w:color="auto" w:fill="auto"/>
            <w:vAlign w:val="center"/>
            <w:hideMark/>
          </w:tcPr>
          <w:p w14:paraId="0055E00F" w14:textId="77777777" w:rsidR="00C445FC" w:rsidRPr="00717BE9" w:rsidRDefault="00C445FC" w:rsidP="00B366EA">
            <w:pPr>
              <w:ind w:left="-108"/>
              <w:jc w:val="center"/>
              <w:rPr>
                <w:color w:val="000000"/>
                <w:sz w:val="20"/>
                <w:szCs w:val="20"/>
                <w:lang w:val="en-US"/>
              </w:rPr>
            </w:pPr>
            <w:r w:rsidRPr="00717BE9">
              <w:rPr>
                <w:color w:val="000000"/>
                <w:sz w:val="20"/>
                <w:szCs w:val="20"/>
                <w:lang w:val="en-US"/>
              </w:rPr>
              <w:t>V</w:t>
            </w:r>
          </w:p>
        </w:tc>
      </w:tr>
      <w:tr w:rsidR="00C445FC" w:rsidRPr="00717BE9" w14:paraId="1AF2FA00" w14:textId="77777777" w:rsidTr="00B366EA">
        <w:trPr>
          <w:trHeight w:val="255"/>
        </w:trPr>
        <w:tc>
          <w:tcPr>
            <w:tcW w:w="613" w:type="dxa"/>
            <w:tcBorders>
              <w:top w:val="single" w:sz="4" w:space="0" w:color="auto"/>
              <w:left w:val="single" w:sz="4" w:space="0" w:color="auto"/>
              <w:bottom w:val="single" w:sz="4" w:space="0" w:color="auto"/>
              <w:right w:val="single" w:sz="4" w:space="0" w:color="auto"/>
            </w:tcBorders>
            <w:shd w:val="clear" w:color="auto" w:fill="auto"/>
            <w:noWrap/>
            <w:hideMark/>
          </w:tcPr>
          <w:p w14:paraId="71F81887" w14:textId="77777777" w:rsidR="00C445FC" w:rsidRPr="00717BE9" w:rsidRDefault="00C445FC" w:rsidP="00B366EA">
            <w:pPr>
              <w:spacing w:before="60"/>
              <w:jc w:val="center"/>
              <w:rPr>
                <w:color w:val="000000"/>
                <w:sz w:val="20"/>
                <w:szCs w:val="20"/>
              </w:rPr>
            </w:pPr>
            <w:r w:rsidRPr="00717BE9">
              <w:rPr>
                <w:color w:val="000000"/>
                <w:sz w:val="20"/>
                <w:szCs w:val="20"/>
              </w:rPr>
              <w:t>28</w:t>
            </w:r>
          </w:p>
        </w:tc>
        <w:tc>
          <w:tcPr>
            <w:tcW w:w="5954" w:type="dxa"/>
            <w:tcBorders>
              <w:top w:val="single" w:sz="4" w:space="0" w:color="auto"/>
              <w:left w:val="single" w:sz="4" w:space="0" w:color="auto"/>
              <w:bottom w:val="single" w:sz="4" w:space="0" w:color="auto"/>
              <w:right w:val="single" w:sz="4" w:space="0" w:color="auto"/>
            </w:tcBorders>
            <w:shd w:val="clear" w:color="auto" w:fill="auto"/>
            <w:noWrap/>
            <w:hideMark/>
          </w:tcPr>
          <w:p w14:paraId="55D1DA38" w14:textId="77777777" w:rsidR="00C445FC" w:rsidRPr="00717BE9" w:rsidRDefault="00C445FC" w:rsidP="00B366EA">
            <w:pPr>
              <w:spacing w:before="60"/>
              <w:rPr>
                <w:color w:val="000000"/>
                <w:sz w:val="20"/>
                <w:szCs w:val="20"/>
              </w:rPr>
            </w:pPr>
            <w:r w:rsidRPr="00717BE9">
              <w:rPr>
                <w:color w:val="000000"/>
                <w:sz w:val="20"/>
                <w:szCs w:val="20"/>
              </w:rPr>
              <w:t xml:space="preserve">Температура </w:t>
            </w:r>
            <w:proofErr w:type="spellStart"/>
            <w:r w:rsidRPr="00717BE9">
              <w:rPr>
                <w:color w:val="000000"/>
                <w:sz w:val="20"/>
                <w:szCs w:val="20"/>
              </w:rPr>
              <w:t>аэросмеси</w:t>
            </w:r>
            <w:proofErr w:type="spellEnd"/>
            <w:r w:rsidRPr="00717BE9">
              <w:rPr>
                <w:color w:val="000000"/>
                <w:sz w:val="20"/>
                <w:szCs w:val="20"/>
              </w:rPr>
              <w:t xml:space="preserve"> за мельницей (для котлов, работающих на угле)</w:t>
            </w:r>
          </w:p>
        </w:tc>
        <w:tc>
          <w:tcPr>
            <w:tcW w:w="1842" w:type="dxa"/>
            <w:tcBorders>
              <w:top w:val="nil"/>
              <w:left w:val="nil"/>
              <w:bottom w:val="single" w:sz="4" w:space="0" w:color="auto"/>
              <w:right w:val="single" w:sz="4" w:space="0" w:color="auto"/>
            </w:tcBorders>
            <w:shd w:val="clear" w:color="auto" w:fill="auto"/>
            <w:vAlign w:val="center"/>
            <w:hideMark/>
          </w:tcPr>
          <w:p w14:paraId="6EAD74D3" w14:textId="77777777" w:rsidR="00C445FC" w:rsidRPr="00717BE9" w:rsidRDefault="00C445FC" w:rsidP="00B366EA">
            <w:pPr>
              <w:ind w:left="-108"/>
              <w:jc w:val="center"/>
              <w:rPr>
                <w:color w:val="000000"/>
                <w:sz w:val="20"/>
                <w:szCs w:val="20"/>
              </w:rPr>
            </w:pPr>
            <w:r w:rsidRPr="00717BE9">
              <w:rPr>
                <w:color w:val="000000"/>
                <w:sz w:val="20"/>
                <w:szCs w:val="20"/>
              </w:rPr>
              <w:t>Дополнительный</w:t>
            </w:r>
          </w:p>
        </w:tc>
        <w:tc>
          <w:tcPr>
            <w:tcW w:w="1814" w:type="dxa"/>
            <w:tcBorders>
              <w:top w:val="nil"/>
              <w:left w:val="nil"/>
              <w:bottom w:val="single" w:sz="4" w:space="0" w:color="auto"/>
              <w:right w:val="single" w:sz="4" w:space="0" w:color="auto"/>
            </w:tcBorders>
            <w:shd w:val="clear" w:color="auto" w:fill="auto"/>
            <w:vAlign w:val="center"/>
            <w:hideMark/>
          </w:tcPr>
          <w:p w14:paraId="0F67C4BB" w14:textId="77777777" w:rsidR="00C445FC" w:rsidRPr="00717BE9" w:rsidRDefault="00C445FC" w:rsidP="00B366EA">
            <w:pPr>
              <w:ind w:left="-108"/>
              <w:jc w:val="center"/>
              <w:rPr>
                <w:color w:val="000000"/>
                <w:sz w:val="20"/>
                <w:szCs w:val="20"/>
                <w:lang w:val="en-US"/>
              </w:rPr>
            </w:pPr>
            <w:r w:rsidRPr="00717BE9">
              <w:rPr>
                <w:color w:val="000000"/>
                <w:sz w:val="20"/>
                <w:szCs w:val="20"/>
                <w:lang w:val="en-US"/>
              </w:rPr>
              <w:t>VI</w:t>
            </w:r>
          </w:p>
        </w:tc>
      </w:tr>
      <w:tr w:rsidR="00C445FC" w:rsidRPr="00717BE9" w14:paraId="2E5B2D63" w14:textId="77777777" w:rsidTr="00B366EA">
        <w:trPr>
          <w:trHeight w:val="255"/>
        </w:trPr>
        <w:tc>
          <w:tcPr>
            <w:tcW w:w="613" w:type="dxa"/>
            <w:tcBorders>
              <w:top w:val="single" w:sz="4" w:space="0" w:color="auto"/>
              <w:left w:val="single" w:sz="4" w:space="0" w:color="auto"/>
              <w:bottom w:val="single" w:sz="4" w:space="0" w:color="auto"/>
              <w:right w:val="single" w:sz="4" w:space="0" w:color="auto"/>
            </w:tcBorders>
            <w:shd w:val="clear" w:color="auto" w:fill="auto"/>
            <w:noWrap/>
            <w:hideMark/>
          </w:tcPr>
          <w:p w14:paraId="766D9116" w14:textId="77777777" w:rsidR="00C445FC" w:rsidRPr="00717BE9" w:rsidRDefault="00C445FC" w:rsidP="00B366EA">
            <w:pPr>
              <w:spacing w:before="60"/>
              <w:jc w:val="center"/>
              <w:rPr>
                <w:color w:val="000000"/>
                <w:sz w:val="20"/>
                <w:szCs w:val="20"/>
              </w:rPr>
            </w:pPr>
            <w:r w:rsidRPr="00717BE9">
              <w:rPr>
                <w:color w:val="000000"/>
                <w:sz w:val="20"/>
                <w:szCs w:val="20"/>
              </w:rPr>
              <w:t>29</w:t>
            </w:r>
          </w:p>
        </w:tc>
        <w:tc>
          <w:tcPr>
            <w:tcW w:w="5954" w:type="dxa"/>
            <w:tcBorders>
              <w:top w:val="single" w:sz="4" w:space="0" w:color="auto"/>
              <w:left w:val="single" w:sz="4" w:space="0" w:color="auto"/>
              <w:bottom w:val="single" w:sz="4" w:space="0" w:color="auto"/>
              <w:right w:val="single" w:sz="4" w:space="0" w:color="auto"/>
            </w:tcBorders>
            <w:shd w:val="clear" w:color="auto" w:fill="auto"/>
            <w:noWrap/>
            <w:hideMark/>
          </w:tcPr>
          <w:p w14:paraId="6463F6F2" w14:textId="77777777" w:rsidR="00C445FC" w:rsidRPr="00717BE9" w:rsidRDefault="00C445FC" w:rsidP="00B366EA">
            <w:pPr>
              <w:spacing w:before="60"/>
              <w:rPr>
                <w:color w:val="000000"/>
                <w:sz w:val="20"/>
                <w:szCs w:val="20"/>
              </w:rPr>
            </w:pPr>
            <w:r w:rsidRPr="00717BE9">
              <w:rPr>
                <w:color w:val="000000"/>
                <w:sz w:val="20"/>
                <w:szCs w:val="20"/>
              </w:rPr>
              <w:t xml:space="preserve">Задание по температуре </w:t>
            </w:r>
            <w:proofErr w:type="spellStart"/>
            <w:r w:rsidRPr="00717BE9">
              <w:rPr>
                <w:color w:val="000000"/>
                <w:sz w:val="20"/>
                <w:szCs w:val="20"/>
              </w:rPr>
              <w:t>аэросмеси</w:t>
            </w:r>
            <w:proofErr w:type="spellEnd"/>
            <w:r w:rsidRPr="00717BE9">
              <w:rPr>
                <w:color w:val="000000"/>
                <w:sz w:val="20"/>
                <w:szCs w:val="20"/>
              </w:rPr>
              <w:t xml:space="preserve"> за мельницей (для котлов, работающих на угле)</w:t>
            </w:r>
          </w:p>
        </w:tc>
        <w:tc>
          <w:tcPr>
            <w:tcW w:w="1842" w:type="dxa"/>
            <w:tcBorders>
              <w:top w:val="nil"/>
              <w:left w:val="nil"/>
              <w:bottom w:val="single" w:sz="4" w:space="0" w:color="auto"/>
              <w:right w:val="single" w:sz="4" w:space="0" w:color="auto"/>
            </w:tcBorders>
            <w:shd w:val="clear" w:color="auto" w:fill="auto"/>
            <w:vAlign w:val="center"/>
            <w:hideMark/>
          </w:tcPr>
          <w:p w14:paraId="6A0588CA" w14:textId="77777777" w:rsidR="00C445FC" w:rsidRPr="00717BE9" w:rsidRDefault="00C445FC" w:rsidP="00B366EA">
            <w:pPr>
              <w:ind w:left="-108"/>
              <w:jc w:val="center"/>
              <w:rPr>
                <w:color w:val="000000"/>
                <w:sz w:val="20"/>
                <w:szCs w:val="20"/>
              </w:rPr>
            </w:pPr>
            <w:r w:rsidRPr="00717BE9">
              <w:rPr>
                <w:color w:val="000000"/>
                <w:sz w:val="20"/>
                <w:szCs w:val="20"/>
              </w:rPr>
              <w:t>Дополнительный</w:t>
            </w:r>
          </w:p>
        </w:tc>
        <w:tc>
          <w:tcPr>
            <w:tcW w:w="1814" w:type="dxa"/>
            <w:tcBorders>
              <w:top w:val="nil"/>
              <w:left w:val="nil"/>
              <w:bottom w:val="single" w:sz="4" w:space="0" w:color="auto"/>
              <w:right w:val="single" w:sz="4" w:space="0" w:color="auto"/>
            </w:tcBorders>
            <w:shd w:val="clear" w:color="auto" w:fill="auto"/>
            <w:vAlign w:val="center"/>
            <w:hideMark/>
          </w:tcPr>
          <w:p w14:paraId="715D9648" w14:textId="77777777" w:rsidR="00C445FC" w:rsidRPr="00717BE9" w:rsidRDefault="00C445FC" w:rsidP="00B366EA">
            <w:pPr>
              <w:ind w:left="-108"/>
              <w:jc w:val="center"/>
              <w:rPr>
                <w:color w:val="000000"/>
                <w:sz w:val="20"/>
                <w:szCs w:val="20"/>
                <w:lang w:val="en-US"/>
              </w:rPr>
            </w:pPr>
            <w:r w:rsidRPr="00717BE9">
              <w:rPr>
                <w:color w:val="000000"/>
                <w:sz w:val="20"/>
                <w:szCs w:val="20"/>
                <w:lang w:val="en-US"/>
              </w:rPr>
              <w:t>VI</w:t>
            </w:r>
          </w:p>
        </w:tc>
      </w:tr>
      <w:tr w:rsidR="00C445FC" w:rsidRPr="00717BE9" w14:paraId="6EE91701" w14:textId="77777777" w:rsidTr="00B366EA">
        <w:trPr>
          <w:trHeight w:val="335"/>
        </w:trPr>
        <w:tc>
          <w:tcPr>
            <w:tcW w:w="613" w:type="dxa"/>
            <w:tcBorders>
              <w:top w:val="single" w:sz="4" w:space="0" w:color="auto"/>
              <w:left w:val="single" w:sz="4" w:space="0" w:color="auto"/>
              <w:bottom w:val="single" w:sz="4" w:space="0" w:color="auto"/>
              <w:right w:val="single" w:sz="4" w:space="0" w:color="auto"/>
            </w:tcBorders>
            <w:shd w:val="clear" w:color="auto" w:fill="auto"/>
            <w:noWrap/>
            <w:hideMark/>
          </w:tcPr>
          <w:p w14:paraId="7AE8F1B9" w14:textId="77777777" w:rsidR="00C445FC" w:rsidRPr="00717BE9" w:rsidRDefault="00C445FC" w:rsidP="00B366EA">
            <w:pPr>
              <w:spacing w:before="60"/>
              <w:jc w:val="center"/>
              <w:rPr>
                <w:color w:val="000000"/>
                <w:sz w:val="20"/>
                <w:szCs w:val="20"/>
              </w:rPr>
            </w:pPr>
            <w:r w:rsidRPr="00717BE9">
              <w:rPr>
                <w:color w:val="000000"/>
                <w:sz w:val="20"/>
                <w:szCs w:val="20"/>
              </w:rPr>
              <w:t>30</w:t>
            </w:r>
          </w:p>
        </w:tc>
        <w:tc>
          <w:tcPr>
            <w:tcW w:w="5954" w:type="dxa"/>
            <w:tcBorders>
              <w:top w:val="single" w:sz="4" w:space="0" w:color="auto"/>
              <w:left w:val="single" w:sz="4" w:space="0" w:color="auto"/>
              <w:bottom w:val="single" w:sz="4" w:space="0" w:color="auto"/>
              <w:right w:val="single" w:sz="4" w:space="0" w:color="auto"/>
            </w:tcBorders>
            <w:shd w:val="clear" w:color="auto" w:fill="auto"/>
            <w:noWrap/>
            <w:hideMark/>
          </w:tcPr>
          <w:p w14:paraId="558E4057" w14:textId="77777777" w:rsidR="00C445FC" w:rsidRPr="00717BE9" w:rsidRDefault="00C445FC" w:rsidP="00B366EA">
            <w:pPr>
              <w:spacing w:before="60"/>
              <w:rPr>
                <w:color w:val="000000"/>
                <w:sz w:val="20"/>
                <w:szCs w:val="20"/>
              </w:rPr>
            </w:pPr>
            <w:r w:rsidRPr="00717BE9">
              <w:rPr>
                <w:color w:val="000000"/>
                <w:sz w:val="20"/>
                <w:szCs w:val="20"/>
              </w:rPr>
              <w:t>Разрежение в топке котла (для котлов с уравновешенной тягой)</w:t>
            </w:r>
          </w:p>
        </w:tc>
        <w:tc>
          <w:tcPr>
            <w:tcW w:w="1842" w:type="dxa"/>
            <w:tcBorders>
              <w:top w:val="nil"/>
              <w:left w:val="nil"/>
              <w:bottom w:val="single" w:sz="4" w:space="0" w:color="auto"/>
              <w:right w:val="single" w:sz="4" w:space="0" w:color="auto"/>
            </w:tcBorders>
            <w:shd w:val="clear" w:color="auto" w:fill="auto"/>
            <w:vAlign w:val="center"/>
            <w:hideMark/>
          </w:tcPr>
          <w:p w14:paraId="4D472671" w14:textId="77777777" w:rsidR="00C445FC" w:rsidRPr="00717BE9" w:rsidRDefault="00C445FC" w:rsidP="00B366EA">
            <w:pPr>
              <w:ind w:left="-108"/>
              <w:jc w:val="center"/>
              <w:rPr>
                <w:color w:val="000000"/>
                <w:sz w:val="20"/>
                <w:szCs w:val="20"/>
              </w:rPr>
            </w:pPr>
            <w:r w:rsidRPr="00717BE9">
              <w:rPr>
                <w:color w:val="000000"/>
                <w:sz w:val="20"/>
                <w:szCs w:val="20"/>
              </w:rPr>
              <w:t>Дополнительный</w:t>
            </w:r>
          </w:p>
        </w:tc>
        <w:tc>
          <w:tcPr>
            <w:tcW w:w="1814" w:type="dxa"/>
            <w:tcBorders>
              <w:top w:val="nil"/>
              <w:left w:val="nil"/>
              <w:bottom w:val="single" w:sz="4" w:space="0" w:color="auto"/>
              <w:right w:val="single" w:sz="4" w:space="0" w:color="auto"/>
            </w:tcBorders>
            <w:shd w:val="clear" w:color="auto" w:fill="auto"/>
            <w:vAlign w:val="center"/>
            <w:hideMark/>
          </w:tcPr>
          <w:p w14:paraId="3D9A98EA" w14:textId="77777777" w:rsidR="00C445FC" w:rsidRPr="00717BE9" w:rsidRDefault="00C445FC" w:rsidP="00B366EA">
            <w:pPr>
              <w:ind w:left="-108"/>
              <w:jc w:val="center"/>
              <w:rPr>
                <w:color w:val="000000"/>
                <w:sz w:val="20"/>
                <w:szCs w:val="20"/>
                <w:lang w:val="en-US"/>
              </w:rPr>
            </w:pPr>
            <w:r w:rsidRPr="00717BE9">
              <w:rPr>
                <w:color w:val="000000"/>
                <w:sz w:val="20"/>
                <w:szCs w:val="20"/>
                <w:lang w:val="en-US"/>
              </w:rPr>
              <w:t>VI</w:t>
            </w:r>
          </w:p>
        </w:tc>
      </w:tr>
      <w:tr w:rsidR="00C445FC" w:rsidRPr="00717BE9" w14:paraId="486FB2B9" w14:textId="77777777" w:rsidTr="00B366EA">
        <w:trPr>
          <w:trHeight w:val="255"/>
        </w:trPr>
        <w:tc>
          <w:tcPr>
            <w:tcW w:w="613" w:type="dxa"/>
            <w:tcBorders>
              <w:top w:val="single" w:sz="4" w:space="0" w:color="auto"/>
              <w:left w:val="single" w:sz="4" w:space="0" w:color="auto"/>
              <w:bottom w:val="single" w:sz="4" w:space="0" w:color="auto"/>
              <w:right w:val="single" w:sz="4" w:space="0" w:color="auto"/>
            </w:tcBorders>
            <w:shd w:val="clear" w:color="auto" w:fill="auto"/>
            <w:noWrap/>
          </w:tcPr>
          <w:p w14:paraId="7F2484EF" w14:textId="77777777" w:rsidR="00C445FC" w:rsidRPr="00717BE9" w:rsidRDefault="00C445FC" w:rsidP="00B366EA">
            <w:pPr>
              <w:spacing w:before="60"/>
              <w:jc w:val="center"/>
              <w:rPr>
                <w:color w:val="000000"/>
                <w:sz w:val="20"/>
                <w:szCs w:val="20"/>
              </w:rPr>
            </w:pPr>
            <w:r w:rsidRPr="00717BE9">
              <w:rPr>
                <w:color w:val="000000"/>
                <w:sz w:val="20"/>
                <w:szCs w:val="20"/>
              </w:rPr>
              <w:t>31</w:t>
            </w:r>
          </w:p>
        </w:tc>
        <w:tc>
          <w:tcPr>
            <w:tcW w:w="5954" w:type="dxa"/>
            <w:tcBorders>
              <w:top w:val="single" w:sz="4" w:space="0" w:color="auto"/>
              <w:left w:val="single" w:sz="4" w:space="0" w:color="auto"/>
              <w:bottom w:val="single" w:sz="4" w:space="0" w:color="auto"/>
              <w:right w:val="single" w:sz="4" w:space="0" w:color="auto"/>
            </w:tcBorders>
            <w:shd w:val="clear" w:color="auto" w:fill="auto"/>
            <w:noWrap/>
          </w:tcPr>
          <w:p w14:paraId="370CC387" w14:textId="77777777" w:rsidR="00C445FC" w:rsidRPr="00717BE9" w:rsidRDefault="00C445FC" w:rsidP="00B366EA">
            <w:pPr>
              <w:spacing w:before="60"/>
              <w:rPr>
                <w:color w:val="000000"/>
                <w:sz w:val="20"/>
                <w:szCs w:val="20"/>
              </w:rPr>
            </w:pPr>
            <w:r w:rsidRPr="00717BE9">
              <w:rPr>
                <w:color w:val="000000"/>
                <w:sz w:val="20"/>
                <w:szCs w:val="20"/>
              </w:rPr>
              <w:t>Задание по разрежению в топке котла (для котлов с уравновешенной тягой)</w:t>
            </w:r>
          </w:p>
        </w:tc>
        <w:tc>
          <w:tcPr>
            <w:tcW w:w="1842" w:type="dxa"/>
            <w:tcBorders>
              <w:top w:val="nil"/>
              <w:left w:val="nil"/>
              <w:bottom w:val="single" w:sz="4" w:space="0" w:color="auto"/>
              <w:right w:val="single" w:sz="4" w:space="0" w:color="auto"/>
            </w:tcBorders>
            <w:shd w:val="clear" w:color="auto" w:fill="auto"/>
            <w:vAlign w:val="center"/>
          </w:tcPr>
          <w:p w14:paraId="7FB5F1DF" w14:textId="77777777" w:rsidR="00C445FC" w:rsidRPr="00717BE9" w:rsidRDefault="00C445FC" w:rsidP="00B366EA">
            <w:pPr>
              <w:ind w:left="-108"/>
              <w:jc w:val="center"/>
              <w:rPr>
                <w:color w:val="000000"/>
                <w:sz w:val="20"/>
                <w:szCs w:val="20"/>
              </w:rPr>
            </w:pPr>
            <w:r w:rsidRPr="00717BE9">
              <w:rPr>
                <w:color w:val="000000"/>
                <w:sz w:val="20"/>
                <w:szCs w:val="20"/>
              </w:rPr>
              <w:t>Дополнительный</w:t>
            </w:r>
          </w:p>
        </w:tc>
        <w:tc>
          <w:tcPr>
            <w:tcW w:w="1814" w:type="dxa"/>
            <w:tcBorders>
              <w:top w:val="nil"/>
              <w:left w:val="nil"/>
              <w:bottom w:val="single" w:sz="4" w:space="0" w:color="auto"/>
              <w:right w:val="single" w:sz="4" w:space="0" w:color="auto"/>
            </w:tcBorders>
            <w:shd w:val="clear" w:color="auto" w:fill="auto"/>
            <w:vAlign w:val="center"/>
          </w:tcPr>
          <w:p w14:paraId="020D046E" w14:textId="77777777" w:rsidR="00C445FC" w:rsidRPr="00717BE9" w:rsidRDefault="00C445FC" w:rsidP="00B366EA">
            <w:pPr>
              <w:ind w:left="-108"/>
              <w:jc w:val="center"/>
              <w:rPr>
                <w:color w:val="000000"/>
                <w:sz w:val="20"/>
                <w:szCs w:val="20"/>
                <w:lang w:val="en-US"/>
              </w:rPr>
            </w:pPr>
            <w:r w:rsidRPr="00717BE9">
              <w:rPr>
                <w:color w:val="000000"/>
                <w:sz w:val="20"/>
                <w:szCs w:val="20"/>
                <w:lang w:val="en-US"/>
              </w:rPr>
              <w:t>VI</w:t>
            </w:r>
          </w:p>
        </w:tc>
      </w:tr>
      <w:tr w:rsidR="00C445FC" w:rsidRPr="00717BE9" w14:paraId="1705EA07" w14:textId="77777777" w:rsidTr="00B366EA">
        <w:trPr>
          <w:trHeight w:val="255"/>
        </w:trPr>
        <w:tc>
          <w:tcPr>
            <w:tcW w:w="613" w:type="dxa"/>
            <w:tcBorders>
              <w:top w:val="single" w:sz="4" w:space="0" w:color="auto"/>
              <w:left w:val="single" w:sz="4" w:space="0" w:color="auto"/>
              <w:bottom w:val="single" w:sz="4" w:space="0" w:color="auto"/>
              <w:right w:val="single" w:sz="4" w:space="0" w:color="auto"/>
            </w:tcBorders>
            <w:shd w:val="clear" w:color="auto" w:fill="auto"/>
            <w:noWrap/>
            <w:hideMark/>
          </w:tcPr>
          <w:p w14:paraId="002836FC" w14:textId="77777777" w:rsidR="00C445FC" w:rsidRPr="00717BE9" w:rsidRDefault="00C445FC" w:rsidP="00B366EA">
            <w:pPr>
              <w:spacing w:before="60"/>
              <w:jc w:val="center"/>
              <w:rPr>
                <w:color w:val="000000"/>
                <w:sz w:val="20"/>
                <w:szCs w:val="20"/>
              </w:rPr>
            </w:pPr>
            <w:r w:rsidRPr="00717BE9">
              <w:rPr>
                <w:color w:val="000000"/>
                <w:sz w:val="20"/>
                <w:szCs w:val="20"/>
              </w:rPr>
              <w:t>32</w:t>
            </w:r>
          </w:p>
        </w:tc>
        <w:tc>
          <w:tcPr>
            <w:tcW w:w="5954" w:type="dxa"/>
            <w:tcBorders>
              <w:top w:val="single" w:sz="4" w:space="0" w:color="auto"/>
              <w:left w:val="single" w:sz="4" w:space="0" w:color="auto"/>
              <w:bottom w:val="single" w:sz="4" w:space="0" w:color="auto"/>
              <w:right w:val="single" w:sz="4" w:space="0" w:color="auto"/>
            </w:tcBorders>
            <w:shd w:val="clear" w:color="auto" w:fill="auto"/>
            <w:noWrap/>
            <w:hideMark/>
          </w:tcPr>
          <w:p w14:paraId="21D20883" w14:textId="77777777" w:rsidR="00C445FC" w:rsidRPr="00717BE9" w:rsidRDefault="00C445FC" w:rsidP="00B366EA">
            <w:pPr>
              <w:spacing w:before="60"/>
              <w:rPr>
                <w:color w:val="000000"/>
                <w:sz w:val="20"/>
                <w:szCs w:val="20"/>
              </w:rPr>
            </w:pPr>
            <w:r w:rsidRPr="00717BE9">
              <w:rPr>
                <w:color w:val="000000"/>
                <w:sz w:val="20"/>
                <w:szCs w:val="20"/>
              </w:rPr>
              <w:t xml:space="preserve">Давление в каждой секции конденсаторов теплофикационных ПТУ </w:t>
            </w:r>
          </w:p>
        </w:tc>
        <w:tc>
          <w:tcPr>
            <w:tcW w:w="1842" w:type="dxa"/>
            <w:tcBorders>
              <w:top w:val="nil"/>
              <w:left w:val="nil"/>
              <w:bottom w:val="single" w:sz="4" w:space="0" w:color="auto"/>
              <w:right w:val="single" w:sz="4" w:space="0" w:color="auto"/>
            </w:tcBorders>
            <w:shd w:val="clear" w:color="auto" w:fill="auto"/>
            <w:vAlign w:val="center"/>
            <w:hideMark/>
          </w:tcPr>
          <w:p w14:paraId="119D4E74" w14:textId="77777777" w:rsidR="00C445FC" w:rsidRPr="00717BE9" w:rsidRDefault="00C445FC" w:rsidP="00B366EA">
            <w:pPr>
              <w:ind w:left="-108"/>
              <w:jc w:val="center"/>
              <w:rPr>
                <w:color w:val="000000"/>
                <w:sz w:val="20"/>
                <w:szCs w:val="20"/>
              </w:rPr>
            </w:pPr>
            <w:r w:rsidRPr="00717BE9">
              <w:rPr>
                <w:color w:val="000000"/>
                <w:sz w:val="20"/>
                <w:szCs w:val="20"/>
              </w:rPr>
              <w:t>Дополнительный</w:t>
            </w:r>
          </w:p>
        </w:tc>
        <w:tc>
          <w:tcPr>
            <w:tcW w:w="1814" w:type="dxa"/>
            <w:tcBorders>
              <w:top w:val="nil"/>
              <w:left w:val="nil"/>
              <w:bottom w:val="single" w:sz="4" w:space="0" w:color="auto"/>
              <w:right w:val="single" w:sz="4" w:space="0" w:color="auto"/>
            </w:tcBorders>
            <w:shd w:val="clear" w:color="auto" w:fill="auto"/>
            <w:vAlign w:val="center"/>
            <w:hideMark/>
          </w:tcPr>
          <w:p w14:paraId="5AD7773B" w14:textId="77777777" w:rsidR="00C445FC" w:rsidRPr="00717BE9" w:rsidRDefault="00C445FC" w:rsidP="00B366EA">
            <w:pPr>
              <w:ind w:left="-108"/>
              <w:jc w:val="center"/>
              <w:rPr>
                <w:color w:val="000000"/>
                <w:sz w:val="20"/>
                <w:szCs w:val="20"/>
                <w:lang w:val="en-US"/>
              </w:rPr>
            </w:pPr>
            <w:r w:rsidRPr="00717BE9">
              <w:rPr>
                <w:color w:val="000000"/>
                <w:sz w:val="20"/>
                <w:szCs w:val="20"/>
                <w:lang w:val="en-US"/>
              </w:rPr>
              <w:t>V</w:t>
            </w:r>
          </w:p>
        </w:tc>
      </w:tr>
      <w:tr w:rsidR="00C445FC" w:rsidRPr="00717BE9" w14:paraId="5AC192BB" w14:textId="77777777" w:rsidTr="00B366EA">
        <w:trPr>
          <w:trHeight w:val="255"/>
        </w:trPr>
        <w:tc>
          <w:tcPr>
            <w:tcW w:w="613" w:type="dxa"/>
            <w:tcBorders>
              <w:top w:val="single" w:sz="4" w:space="0" w:color="auto"/>
              <w:left w:val="single" w:sz="4" w:space="0" w:color="auto"/>
              <w:bottom w:val="single" w:sz="4" w:space="0" w:color="auto"/>
              <w:right w:val="single" w:sz="4" w:space="0" w:color="auto"/>
            </w:tcBorders>
            <w:shd w:val="clear" w:color="auto" w:fill="auto"/>
            <w:noWrap/>
            <w:hideMark/>
          </w:tcPr>
          <w:p w14:paraId="58EFCEFB" w14:textId="77777777" w:rsidR="00C445FC" w:rsidRPr="00717BE9" w:rsidRDefault="00C445FC" w:rsidP="00B366EA">
            <w:pPr>
              <w:spacing w:before="60"/>
              <w:jc w:val="center"/>
              <w:rPr>
                <w:color w:val="000000"/>
                <w:sz w:val="20"/>
                <w:szCs w:val="20"/>
              </w:rPr>
            </w:pPr>
            <w:r w:rsidRPr="00717BE9">
              <w:rPr>
                <w:color w:val="000000"/>
                <w:sz w:val="20"/>
                <w:szCs w:val="20"/>
              </w:rPr>
              <w:t>33</w:t>
            </w:r>
          </w:p>
        </w:tc>
        <w:tc>
          <w:tcPr>
            <w:tcW w:w="5954" w:type="dxa"/>
            <w:tcBorders>
              <w:top w:val="single" w:sz="4" w:space="0" w:color="auto"/>
              <w:left w:val="single" w:sz="4" w:space="0" w:color="auto"/>
              <w:bottom w:val="single" w:sz="4" w:space="0" w:color="auto"/>
              <w:right w:val="single" w:sz="4" w:space="0" w:color="auto"/>
            </w:tcBorders>
            <w:shd w:val="clear" w:color="auto" w:fill="auto"/>
            <w:noWrap/>
            <w:hideMark/>
          </w:tcPr>
          <w:p w14:paraId="02E4551E" w14:textId="77777777" w:rsidR="00C445FC" w:rsidRPr="00717BE9" w:rsidRDefault="00C445FC" w:rsidP="00B366EA">
            <w:pPr>
              <w:spacing w:before="60"/>
              <w:rPr>
                <w:color w:val="000000"/>
                <w:sz w:val="20"/>
                <w:szCs w:val="20"/>
              </w:rPr>
            </w:pPr>
            <w:r w:rsidRPr="00717BE9">
              <w:rPr>
                <w:color w:val="000000"/>
                <w:sz w:val="20"/>
                <w:szCs w:val="20"/>
              </w:rPr>
              <w:t>Величина возмущения имитатором отклонения частоты (при наличии РМ)</w:t>
            </w:r>
          </w:p>
        </w:tc>
        <w:tc>
          <w:tcPr>
            <w:tcW w:w="1842" w:type="dxa"/>
            <w:tcBorders>
              <w:top w:val="nil"/>
              <w:left w:val="nil"/>
              <w:bottom w:val="single" w:sz="4" w:space="0" w:color="auto"/>
              <w:right w:val="single" w:sz="4" w:space="0" w:color="auto"/>
            </w:tcBorders>
            <w:shd w:val="clear" w:color="auto" w:fill="auto"/>
            <w:vAlign w:val="center"/>
            <w:hideMark/>
          </w:tcPr>
          <w:p w14:paraId="0CA222E3" w14:textId="77777777" w:rsidR="00C445FC" w:rsidRPr="00717BE9" w:rsidRDefault="00C445FC" w:rsidP="00B366EA">
            <w:pPr>
              <w:ind w:left="-108"/>
              <w:jc w:val="center"/>
              <w:rPr>
                <w:color w:val="000000"/>
                <w:sz w:val="20"/>
                <w:szCs w:val="20"/>
              </w:rPr>
            </w:pPr>
            <w:r w:rsidRPr="00717BE9">
              <w:rPr>
                <w:color w:val="000000"/>
                <w:sz w:val="20"/>
                <w:szCs w:val="20"/>
              </w:rPr>
              <w:t>Дополнительный</w:t>
            </w:r>
          </w:p>
        </w:tc>
        <w:tc>
          <w:tcPr>
            <w:tcW w:w="1814" w:type="dxa"/>
            <w:tcBorders>
              <w:top w:val="nil"/>
              <w:left w:val="nil"/>
              <w:bottom w:val="single" w:sz="4" w:space="0" w:color="auto"/>
              <w:right w:val="single" w:sz="4" w:space="0" w:color="auto"/>
            </w:tcBorders>
            <w:shd w:val="clear" w:color="auto" w:fill="auto"/>
            <w:vAlign w:val="center"/>
            <w:hideMark/>
          </w:tcPr>
          <w:p w14:paraId="432120C7" w14:textId="77777777" w:rsidR="00C445FC" w:rsidRPr="00717BE9" w:rsidRDefault="00C445FC" w:rsidP="00B366EA">
            <w:pPr>
              <w:ind w:left="-108"/>
              <w:jc w:val="center"/>
              <w:rPr>
                <w:color w:val="000000"/>
                <w:sz w:val="20"/>
                <w:szCs w:val="20"/>
              </w:rPr>
            </w:pPr>
            <w:r w:rsidRPr="00717BE9">
              <w:rPr>
                <w:color w:val="000000"/>
                <w:sz w:val="20"/>
                <w:szCs w:val="20"/>
                <w:lang w:val="en-US"/>
              </w:rPr>
              <w:t>I</w:t>
            </w:r>
            <w:r w:rsidRPr="00717BE9">
              <w:rPr>
                <w:color w:val="000000"/>
                <w:sz w:val="20"/>
                <w:szCs w:val="20"/>
              </w:rPr>
              <w:t xml:space="preserve">, </w:t>
            </w:r>
          </w:p>
          <w:p w14:paraId="68F3599C" w14:textId="77777777" w:rsidR="00C445FC" w:rsidRPr="00717BE9" w:rsidRDefault="00C445FC" w:rsidP="00B366EA">
            <w:pPr>
              <w:ind w:left="-108"/>
              <w:jc w:val="center"/>
              <w:rPr>
                <w:color w:val="000000"/>
                <w:sz w:val="20"/>
                <w:szCs w:val="20"/>
                <w:lang w:val="en-US"/>
              </w:rPr>
            </w:pPr>
            <w:r w:rsidRPr="00717BE9">
              <w:rPr>
                <w:color w:val="000000"/>
                <w:sz w:val="20"/>
                <w:szCs w:val="20"/>
              </w:rPr>
              <w:t>для пункта 6.</w:t>
            </w:r>
            <w:r w:rsidRPr="00717BE9">
              <w:rPr>
                <w:color w:val="000000"/>
                <w:sz w:val="20"/>
                <w:szCs w:val="20"/>
                <w:lang w:val="en-US"/>
              </w:rPr>
              <w:t>2</w:t>
            </w:r>
            <w:r w:rsidRPr="00717BE9">
              <w:rPr>
                <w:color w:val="000000"/>
                <w:sz w:val="20"/>
                <w:szCs w:val="20"/>
              </w:rPr>
              <w:t>.</w:t>
            </w:r>
            <w:r w:rsidRPr="00717BE9">
              <w:rPr>
                <w:color w:val="000000"/>
                <w:sz w:val="20"/>
                <w:szCs w:val="20"/>
                <w:lang w:val="en-US"/>
              </w:rPr>
              <w:t>3</w:t>
            </w:r>
          </w:p>
        </w:tc>
      </w:tr>
    </w:tbl>
    <w:p w14:paraId="4F2700B3" w14:textId="77777777" w:rsidR="00C445FC" w:rsidRPr="00717BE9" w:rsidRDefault="00C445FC" w:rsidP="00C445FC">
      <w:pPr>
        <w:keepNext/>
        <w:spacing w:line="276" w:lineRule="auto"/>
        <w:jc w:val="both"/>
        <w:rPr>
          <w:bCs/>
          <w:sz w:val="28"/>
          <w:szCs w:val="28"/>
        </w:rPr>
      </w:pPr>
    </w:p>
    <w:p w14:paraId="2652BB08" w14:textId="77777777" w:rsidR="00C445FC" w:rsidRPr="00717BE9" w:rsidRDefault="00C445FC" w:rsidP="00C445FC">
      <w:pPr>
        <w:jc w:val="right"/>
      </w:pPr>
      <w:r w:rsidRPr="00717BE9">
        <w:t>Таблица Б.3</w:t>
      </w:r>
    </w:p>
    <w:p w14:paraId="4EDDD9E1" w14:textId="77777777" w:rsidR="00C445FC" w:rsidRPr="00717BE9" w:rsidRDefault="00C445FC" w:rsidP="00C445FC">
      <w:pPr>
        <w:jc w:val="center"/>
      </w:pPr>
      <w:r w:rsidRPr="00717BE9">
        <w:t>Перечень регистрируемых и архивируемых параметров для автономных ГТУ</w:t>
      </w:r>
    </w:p>
    <w:tbl>
      <w:tblPr>
        <w:tblW w:w="10206" w:type="dxa"/>
        <w:tblInd w:w="137" w:type="dxa"/>
        <w:tblLayout w:type="fixed"/>
        <w:tblCellMar>
          <w:left w:w="0" w:type="dxa"/>
          <w:right w:w="0" w:type="dxa"/>
        </w:tblCellMar>
        <w:tblLook w:val="04A0" w:firstRow="1" w:lastRow="0" w:firstColumn="1" w:lastColumn="0" w:noHBand="0" w:noVBand="1"/>
      </w:tblPr>
      <w:tblGrid>
        <w:gridCol w:w="567"/>
        <w:gridCol w:w="5954"/>
        <w:gridCol w:w="1842"/>
        <w:gridCol w:w="1843"/>
      </w:tblGrid>
      <w:tr w:rsidR="00C445FC" w:rsidRPr="00717BE9" w14:paraId="2C022732" w14:textId="77777777" w:rsidTr="00B366EA">
        <w:trPr>
          <w:trHeight w:val="525"/>
          <w:tblHeader/>
        </w:trPr>
        <w:tc>
          <w:tcPr>
            <w:tcW w:w="567" w:type="dxa"/>
            <w:tcBorders>
              <w:top w:val="single" w:sz="4" w:space="0" w:color="auto"/>
              <w:left w:val="single" w:sz="4" w:space="0" w:color="auto"/>
              <w:bottom w:val="single" w:sz="4" w:space="0" w:color="auto"/>
              <w:right w:val="single" w:sz="4" w:space="0" w:color="000000"/>
            </w:tcBorders>
            <w:shd w:val="clear" w:color="auto" w:fill="auto"/>
            <w:tcMar>
              <w:top w:w="17" w:type="dxa"/>
              <w:left w:w="17" w:type="dxa"/>
              <w:bottom w:w="0" w:type="dxa"/>
              <w:right w:w="17" w:type="dxa"/>
            </w:tcMar>
            <w:vAlign w:val="center"/>
            <w:hideMark/>
          </w:tcPr>
          <w:p w14:paraId="2FFC5A84" w14:textId="77777777" w:rsidR="00C445FC" w:rsidRPr="00717BE9" w:rsidRDefault="00C445FC" w:rsidP="00B366EA">
            <w:pPr>
              <w:jc w:val="center"/>
              <w:rPr>
                <w:b/>
                <w:bCs/>
                <w:color w:val="000000"/>
                <w:sz w:val="20"/>
                <w:szCs w:val="20"/>
              </w:rPr>
            </w:pPr>
            <w:r w:rsidRPr="00717BE9">
              <w:rPr>
                <w:b/>
                <w:bCs/>
                <w:color w:val="000000"/>
                <w:sz w:val="20"/>
                <w:szCs w:val="20"/>
              </w:rPr>
              <w:t>№ п/п</w:t>
            </w:r>
          </w:p>
        </w:tc>
        <w:tc>
          <w:tcPr>
            <w:tcW w:w="5954" w:type="dxa"/>
            <w:tcBorders>
              <w:top w:val="single" w:sz="4" w:space="0" w:color="auto"/>
              <w:left w:val="single" w:sz="4" w:space="0" w:color="auto"/>
              <w:bottom w:val="single" w:sz="4" w:space="0" w:color="auto"/>
              <w:right w:val="single" w:sz="4" w:space="0" w:color="000000"/>
            </w:tcBorders>
            <w:shd w:val="clear" w:color="auto" w:fill="auto"/>
            <w:vAlign w:val="center"/>
          </w:tcPr>
          <w:p w14:paraId="7F294241" w14:textId="77777777" w:rsidR="00C445FC" w:rsidRPr="00717BE9" w:rsidRDefault="00C445FC" w:rsidP="00B366EA">
            <w:pPr>
              <w:jc w:val="center"/>
              <w:rPr>
                <w:b/>
                <w:bCs/>
                <w:color w:val="000000"/>
                <w:sz w:val="20"/>
                <w:szCs w:val="20"/>
              </w:rPr>
            </w:pPr>
            <w:r w:rsidRPr="00717BE9">
              <w:rPr>
                <w:b/>
                <w:bCs/>
                <w:color w:val="000000"/>
                <w:sz w:val="20"/>
                <w:szCs w:val="20"/>
              </w:rPr>
              <w:t>Наименование технологического параметра</w:t>
            </w:r>
          </w:p>
        </w:tc>
        <w:tc>
          <w:tcPr>
            <w:tcW w:w="1842" w:type="dxa"/>
            <w:tcBorders>
              <w:top w:val="single" w:sz="4" w:space="0" w:color="auto"/>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6CDFC2AE" w14:textId="77777777" w:rsidR="00C445FC" w:rsidRPr="00717BE9" w:rsidRDefault="00C445FC" w:rsidP="00B366EA">
            <w:pPr>
              <w:jc w:val="center"/>
              <w:rPr>
                <w:b/>
                <w:bCs/>
                <w:color w:val="000000"/>
                <w:sz w:val="20"/>
                <w:szCs w:val="20"/>
              </w:rPr>
            </w:pPr>
            <w:r w:rsidRPr="00717BE9">
              <w:rPr>
                <w:b/>
                <w:bCs/>
                <w:color w:val="000000"/>
                <w:sz w:val="20"/>
                <w:szCs w:val="20"/>
              </w:rPr>
              <w:t>Категория</w:t>
            </w:r>
            <w:r w:rsidRPr="00717BE9">
              <w:rPr>
                <w:b/>
                <w:bCs/>
                <w:color w:val="000000"/>
                <w:sz w:val="20"/>
                <w:szCs w:val="20"/>
              </w:rPr>
              <w:br/>
              <w:t>параметра</w:t>
            </w:r>
          </w:p>
        </w:tc>
        <w:tc>
          <w:tcPr>
            <w:tcW w:w="1843" w:type="dxa"/>
            <w:tcBorders>
              <w:top w:val="single" w:sz="4" w:space="0" w:color="auto"/>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5F3C6BD8" w14:textId="77777777" w:rsidR="00C445FC" w:rsidRPr="00717BE9" w:rsidRDefault="00C445FC" w:rsidP="00B366EA">
            <w:pPr>
              <w:ind w:left="-108"/>
              <w:jc w:val="center"/>
              <w:rPr>
                <w:b/>
                <w:bCs/>
                <w:color w:val="000000"/>
                <w:sz w:val="20"/>
                <w:szCs w:val="20"/>
              </w:rPr>
            </w:pPr>
            <w:r w:rsidRPr="00717BE9">
              <w:rPr>
                <w:b/>
                <w:bCs/>
                <w:color w:val="000000"/>
                <w:sz w:val="20"/>
                <w:szCs w:val="20"/>
              </w:rPr>
              <w:t>Группа графиков</w:t>
            </w:r>
          </w:p>
        </w:tc>
      </w:tr>
      <w:tr w:rsidR="00C445FC" w:rsidRPr="00717BE9" w14:paraId="3ABD7231" w14:textId="77777777" w:rsidTr="00B366EA">
        <w:trPr>
          <w:trHeight w:val="255"/>
        </w:trPr>
        <w:tc>
          <w:tcPr>
            <w:tcW w:w="567"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69A667F4" w14:textId="77777777" w:rsidR="00C445FC" w:rsidRPr="00717BE9" w:rsidRDefault="00C445FC" w:rsidP="00B366EA">
            <w:pPr>
              <w:tabs>
                <w:tab w:val="left" w:pos="0"/>
              </w:tabs>
              <w:spacing w:before="60"/>
              <w:jc w:val="center"/>
              <w:rPr>
                <w:color w:val="000000"/>
                <w:sz w:val="20"/>
                <w:szCs w:val="20"/>
              </w:rPr>
            </w:pPr>
            <w:r w:rsidRPr="00717BE9">
              <w:rPr>
                <w:color w:val="000000"/>
                <w:sz w:val="20"/>
                <w:szCs w:val="20"/>
              </w:rPr>
              <w:t>1</w:t>
            </w:r>
          </w:p>
        </w:tc>
        <w:tc>
          <w:tcPr>
            <w:tcW w:w="595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2FEEDDB9" w14:textId="77777777" w:rsidR="00C445FC" w:rsidRPr="00717BE9" w:rsidRDefault="00C445FC" w:rsidP="00B366EA">
            <w:pPr>
              <w:spacing w:before="60"/>
              <w:rPr>
                <w:color w:val="000000"/>
                <w:sz w:val="20"/>
                <w:szCs w:val="20"/>
              </w:rPr>
            </w:pPr>
            <w:r w:rsidRPr="00717BE9">
              <w:rPr>
                <w:color w:val="000000"/>
                <w:sz w:val="20"/>
                <w:szCs w:val="20"/>
              </w:rPr>
              <w:t>Фактическая активная мощность ГТУ</w:t>
            </w:r>
          </w:p>
        </w:tc>
        <w:tc>
          <w:tcPr>
            <w:tcW w:w="1842" w:type="dxa"/>
            <w:tcBorders>
              <w:top w:val="nil"/>
              <w:left w:val="nil"/>
              <w:bottom w:val="single" w:sz="4" w:space="0" w:color="auto"/>
              <w:right w:val="single" w:sz="4" w:space="0" w:color="auto"/>
            </w:tcBorders>
            <w:shd w:val="clear" w:color="auto" w:fill="auto"/>
            <w:tcMar>
              <w:top w:w="17" w:type="dxa"/>
              <w:left w:w="17" w:type="dxa"/>
              <w:bottom w:w="0" w:type="dxa"/>
              <w:right w:w="17" w:type="dxa"/>
            </w:tcMar>
            <w:hideMark/>
          </w:tcPr>
          <w:p w14:paraId="79BCD320" w14:textId="77777777" w:rsidR="00C445FC" w:rsidRPr="00717BE9" w:rsidRDefault="00C445FC" w:rsidP="00B366EA">
            <w:pPr>
              <w:jc w:val="center"/>
              <w:rPr>
                <w:color w:val="000000"/>
                <w:sz w:val="20"/>
                <w:szCs w:val="20"/>
              </w:rPr>
            </w:pPr>
            <w:r w:rsidRPr="00717BE9">
              <w:rPr>
                <w:color w:val="000000"/>
                <w:sz w:val="20"/>
                <w:szCs w:val="20"/>
              </w:rPr>
              <w:t>Обязательный</w:t>
            </w:r>
          </w:p>
        </w:tc>
        <w:tc>
          <w:tcPr>
            <w:tcW w:w="1843"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5BFC796B" w14:textId="77777777" w:rsidR="00C445FC" w:rsidRPr="00717BE9" w:rsidRDefault="00C445FC" w:rsidP="00B366EA">
            <w:pPr>
              <w:ind w:left="-108"/>
              <w:jc w:val="center"/>
              <w:rPr>
                <w:color w:val="000000"/>
                <w:sz w:val="20"/>
                <w:szCs w:val="20"/>
              </w:rPr>
            </w:pPr>
            <w:r w:rsidRPr="00717BE9">
              <w:rPr>
                <w:color w:val="000000"/>
                <w:sz w:val="20"/>
                <w:szCs w:val="20"/>
                <w:lang w:val="en-US"/>
              </w:rPr>
              <w:t>I</w:t>
            </w:r>
            <w:r w:rsidRPr="00717BE9">
              <w:rPr>
                <w:color w:val="000000"/>
                <w:sz w:val="20"/>
                <w:szCs w:val="20"/>
              </w:rPr>
              <w:t xml:space="preserve"> – </w:t>
            </w:r>
            <w:r w:rsidRPr="00717BE9">
              <w:rPr>
                <w:color w:val="000000"/>
                <w:sz w:val="20"/>
                <w:szCs w:val="20"/>
                <w:lang w:val="en-US"/>
              </w:rPr>
              <w:t>V</w:t>
            </w:r>
            <w:r w:rsidRPr="00717BE9">
              <w:rPr>
                <w:color w:val="000000"/>
                <w:sz w:val="20"/>
                <w:szCs w:val="20"/>
              </w:rPr>
              <w:t xml:space="preserve">, </w:t>
            </w:r>
          </w:p>
          <w:p w14:paraId="7FCAF561" w14:textId="77777777" w:rsidR="00C445FC" w:rsidRPr="00717BE9" w:rsidRDefault="00C445FC" w:rsidP="00B366EA">
            <w:pPr>
              <w:ind w:left="-108"/>
              <w:jc w:val="center"/>
              <w:rPr>
                <w:color w:val="000000"/>
                <w:sz w:val="20"/>
                <w:szCs w:val="20"/>
              </w:rPr>
            </w:pPr>
            <w:r w:rsidRPr="00717BE9">
              <w:rPr>
                <w:color w:val="000000"/>
                <w:sz w:val="20"/>
                <w:szCs w:val="20"/>
              </w:rPr>
              <w:t xml:space="preserve">для </w:t>
            </w:r>
          </w:p>
          <w:p w14:paraId="28347F94" w14:textId="77777777" w:rsidR="00C445FC" w:rsidRPr="00717BE9" w:rsidRDefault="00C445FC" w:rsidP="00B366EA">
            <w:pPr>
              <w:jc w:val="center"/>
              <w:rPr>
                <w:color w:val="000000"/>
                <w:sz w:val="20"/>
                <w:szCs w:val="20"/>
              </w:rPr>
            </w:pPr>
            <w:r w:rsidRPr="00717BE9">
              <w:rPr>
                <w:color w:val="000000"/>
                <w:sz w:val="20"/>
                <w:szCs w:val="20"/>
              </w:rPr>
              <w:t>пункта 6.2.3 и пункта 6.2.4</w:t>
            </w:r>
          </w:p>
          <w:p w14:paraId="010F15A1" w14:textId="77777777" w:rsidR="00C445FC" w:rsidRPr="00717BE9" w:rsidRDefault="00C445FC" w:rsidP="00B366EA">
            <w:pPr>
              <w:jc w:val="center"/>
              <w:rPr>
                <w:color w:val="000000"/>
                <w:sz w:val="20"/>
                <w:szCs w:val="20"/>
              </w:rPr>
            </w:pPr>
          </w:p>
        </w:tc>
      </w:tr>
      <w:tr w:rsidR="00C445FC" w:rsidRPr="00717BE9" w14:paraId="1BD02D1B" w14:textId="77777777" w:rsidTr="00B366EA">
        <w:trPr>
          <w:trHeight w:val="255"/>
        </w:trPr>
        <w:tc>
          <w:tcPr>
            <w:tcW w:w="567"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tcPr>
          <w:p w14:paraId="10D29E31" w14:textId="77777777" w:rsidR="00C445FC" w:rsidRPr="00717BE9" w:rsidRDefault="00C445FC" w:rsidP="00B366EA">
            <w:pPr>
              <w:spacing w:before="60"/>
              <w:jc w:val="center"/>
              <w:rPr>
                <w:color w:val="000000"/>
                <w:sz w:val="20"/>
                <w:szCs w:val="20"/>
              </w:rPr>
            </w:pPr>
            <w:r w:rsidRPr="00717BE9">
              <w:rPr>
                <w:color w:val="000000"/>
                <w:sz w:val="20"/>
                <w:szCs w:val="20"/>
              </w:rPr>
              <w:t>2</w:t>
            </w:r>
          </w:p>
        </w:tc>
        <w:tc>
          <w:tcPr>
            <w:tcW w:w="595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tcPr>
          <w:p w14:paraId="7B0B7B50" w14:textId="77777777" w:rsidR="00C445FC" w:rsidRPr="00717BE9" w:rsidRDefault="00C445FC" w:rsidP="00B366EA">
            <w:pPr>
              <w:spacing w:before="60"/>
              <w:rPr>
                <w:color w:val="000000"/>
                <w:sz w:val="20"/>
                <w:szCs w:val="20"/>
              </w:rPr>
            </w:pPr>
            <w:r w:rsidRPr="00717BE9">
              <w:rPr>
                <w:color w:val="000000"/>
                <w:sz w:val="20"/>
                <w:szCs w:val="20"/>
              </w:rPr>
              <w:t>Частота вращения ротора ГТУ (для электронных систем регулирования)</w:t>
            </w:r>
          </w:p>
        </w:tc>
        <w:tc>
          <w:tcPr>
            <w:tcW w:w="1842" w:type="dxa"/>
            <w:tcBorders>
              <w:top w:val="nil"/>
              <w:left w:val="nil"/>
              <w:bottom w:val="single" w:sz="4" w:space="0" w:color="auto"/>
              <w:right w:val="single" w:sz="4" w:space="0" w:color="auto"/>
            </w:tcBorders>
            <w:shd w:val="clear" w:color="auto" w:fill="auto"/>
            <w:tcMar>
              <w:top w:w="17" w:type="dxa"/>
              <w:left w:w="17" w:type="dxa"/>
              <w:bottom w:w="0" w:type="dxa"/>
              <w:right w:w="17" w:type="dxa"/>
            </w:tcMar>
          </w:tcPr>
          <w:p w14:paraId="0286B124" w14:textId="77777777" w:rsidR="00C445FC" w:rsidRPr="00717BE9" w:rsidRDefault="00C445FC" w:rsidP="00B366EA">
            <w:pPr>
              <w:jc w:val="center"/>
              <w:rPr>
                <w:color w:val="000000"/>
                <w:sz w:val="20"/>
                <w:szCs w:val="20"/>
              </w:rPr>
            </w:pPr>
            <w:r w:rsidRPr="00717BE9">
              <w:rPr>
                <w:color w:val="000000"/>
                <w:sz w:val="20"/>
                <w:szCs w:val="20"/>
              </w:rPr>
              <w:t>Обязательный</w:t>
            </w:r>
          </w:p>
        </w:tc>
        <w:tc>
          <w:tcPr>
            <w:tcW w:w="1843"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tcPr>
          <w:p w14:paraId="044655F9" w14:textId="77777777" w:rsidR="00C445FC" w:rsidRPr="00717BE9" w:rsidRDefault="00C445FC" w:rsidP="00B366EA">
            <w:pPr>
              <w:ind w:left="-108"/>
              <w:jc w:val="center"/>
              <w:rPr>
                <w:color w:val="000000"/>
                <w:sz w:val="20"/>
                <w:szCs w:val="20"/>
              </w:rPr>
            </w:pPr>
            <w:r w:rsidRPr="00717BE9">
              <w:rPr>
                <w:color w:val="000000"/>
                <w:sz w:val="20"/>
                <w:szCs w:val="20"/>
                <w:lang w:val="en-US"/>
              </w:rPr>
              <w:t>I</w:t>
            </w:r>
            <w:r w:rsidRPr="00717BE9">
              <w:rPr>
                <w:color w:val="000000"/>
                <w:sz w:val="20"/>
                <w:szCs w:val="20"/>
              </w:rPr>
              <w:t>,</w:t>
            </w:r>
          </w:p>
          <w:p w14:paraId="195CE52A" w14:textId="77777777" w:rsidR="00C445FC" w:rsidRPr="00717BE9" w:rsidRDefault="00C445FC" w:rsidP="00B366EA">
            <w:pPr>
              <w:jc w:val="center"/>
              <w:rPr>
                <w:color w:val="000000"/>
                <w:sz w:val="20"/>
                <w:szCs w:val="20"/>
              </w:rPr>
            </w:pPr>
            <w:r w:rsidRPr="00717BE9">
              <w:rPr>
                <w:color w:val="000000"/>
                <w:sz w:val="20"/>
                <w:szCs w:val="20"/>
              </w:rPr>
              <w:t xml:space="preserve"> для пункта 6.2.3 и пункта 6.2.4</w:t>
            </w:r>
          </w:p>
        </w:tc>
      </w:tr>
      <w:tr w:rsidR="00C445FC" w:rsidRPr="00717BE9" w14:paraId="7FBA62FE" w14:textId="77777777" w:rsidTr="00B366EA">
        <w:trPr>
          <w:trHeight w:val="255"/>
        </w:trPr>
        <w:tc>
          <w:tcPr>
            <w:tcW w:w="567"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tcPr>
          <w:p w14:paraId="1C5F1986" w14:textId="77777777" w:rsidR="00C445FC" w:rsidRPr="00717BE9" w:rsidRDefault="00C445FC" w:rsidP="00B366EA">
            <w:pPr>
              <w:spacing w:before="60"/>
              <w:jc w:val="center"/>
              <w:rPr>
                <w:color w:val="000000"/>
                <w:sz w:val="20"/>
                <w:szCs w:val="20"/>
              </w:rPr>
            </w:pPr>
            <w:r w:rsidRPr="00717BE9">
              <w:rPr>
                <w:color w:val="000000"/>
                <w:sz w:val="20"/>
                <w:szCs w:val="20"/>
              </w:rPr>
              <w:t>3</w:t>
            </w:r>
          </w:p>
        </w:tc>
        <w:tc>
          <w:tcPr>
            <w:tcW w:w="595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tcPr>
          <w:p w14:paraId="0762E810" w14:textId="77777777" w:rsidR="00C445FC" w:rsidRPr="00717BE9" w:rsidRDefault="00C445FC" w:rsidP="00B366EA">
            <w:pPr>
              <w:spacing w:before="60"/>
              <w:rPr>
                <w:color w:val="000000"/>
                <w:sz w:val="20"/>
                <w:szCs w:val="20"/>
              </w:rPr>
            </w:pPr>
            <w:r w:rsidRPr="00717BE9">
              <w:rPr>
                <w:color w:val="000000"/>
                <w:sz w:val="20"/>
                <w:szCs w:val="20"/>
              </w:rPr>
              <w:t>Частота электрического тока на шинах ТЭС</w:t>
            </w:r>
          </w:p>
        </w:tc>
        <w:tc>
          <w:tcPr>
            <w:tcW w:w="1842" w:type="dxa"/>
            <w:tcBorders>
              <w:top w:val="nil"/>
              <w:left w:val="nil"/>
              <w:bottom w:val="single" w:sz="4" w:space="0" w:color="auto"/>
              <w:right w:val="single" w:sz="4" w:space="0" w:color="auto"/>
            </w:tcBorders>
            <w:shd w:val="clear" w:color="auto" w:fill="auto"/>
            <w:tcMar>
              <w:top w:w="17" w:type="dxa"/>
              <w:left w:w="17" w:type="dxa"/>
              <w:bottom w:w="0" w:type="dxa"/>
              <w:right w:w="17" w:type="dxa"/>
            </w:tcMar>
          </w:tcPr>
          <w:p w14:paraId="786D5662" w14:textId="77777777" w:rsidR="00C445FC" w:rsidRPr="00717BE9" w:rsidRDefault="00C445FC" w:rsidP="00B366EA">
            <w:pPr>
              <w:jc w:val="center"/>
              <w:rPr>
                <w:color w:val="000000"/>
                <w:sz w:val="20"/>
                <w:szCs w:val="20"/>
              </w:rPr>
            </w:pPr>
            <w:r w:rsidRPr="00717BE9">
              <w:rPr>
                <w:color w:val="000000"/>
                <w:sz w:val="20"/>
                <w:szCs w:val="20"/>
              </w:rPr>
              <w:t>Обязательный</w:t>
            </w:r>
          </w:p>
        </w:tc>
        <w:tc>
          <w:tcPr>
            <w:tcW w:w="1843"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tcPr>
          <w:p w14:paraId="1597E860" w14:textId="77777777" w:rsidR="00C445FC" w:rsidRPr="00717BE9" w:rsidRDefault="00C445FC" w:rsidP="00B366EA">
            <w:pPr>
              <w:ind w:left="-108"/>
              <w:jc w:val="center"/>
              <w:rPr>
                <w:color w:val="000000"/>
                <w:sz w:val="20"/>
                <w:szCs w:val="20"/>
                <w:lang w:val="en-US"/>
              </w:rPr>
            </w:pPr>
            <w:r w:rsidRPr="00717BE9">
              <w:rPr>
                <w:color w:val="000000"/>
                <w:sz w:val="20"/>
                <w:szCs w:val="20"/>
                <w:lang w:val="en-US"/>
              </w:rPr>
              <w:t>I</w:t>
            </w:r>
          </w:p>
        </w:tc>
      </w:tr>
      <w:tr w:rsidR="00C445FC" w:rsidRPr="00717BE9" w14:paraId="1D77E89D" w14:textId="77777777" w:rsidTr="00B366EA">
        <w:trPr>
          <w:trHeight w:val="255"/>
        </w:trPr>
        <w:tc>
          <w:tcPr>
            <w:tcW w:w="567"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2C74AC5A" w14:textId="77777777" w:rsidR="00C445FC" w:rsidRPr="00717BE9" w:rsidRDefault="00C445FC" w:rsidP="00B366EA">
            <w:pPr>
              <w:spacing w:before="60"/>
              <w:jc w:val="center"/>
              <w:rPr>
                <w:color w:val="000000"/>
                <w:sz w:val="20"/>
                <w:szCs w:val="20"/>
              </w:rPr>
            </w:pPr>
            <w:r w:rsidRPr="00717BE9">
              <w:rPr>
                <w:color w:val="000000"/>
                <w:sz w:val="20"/>
                <w:szCs w:val="20"/>
              </w:rPr>
              <w:t>4</w:t>
            </w:r>
          </w:p>
        </w:tc>
        <w:tc>
          <w:tcPr>
            <w:tcW w:w="595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1304B8C3" w14:textId="77777777" w:rsidR="00C445FC" w:rsidRPr="00717BE9" w:rsidRDefault="00C445FC" w:rsidP="00B366EA">
            <w:pPr>
              <w:spacing w:before="60"/>
              <w:rPr>
                <w:color w:val="000000"/>
                <w:sz w:val="20"/>
                <w:szCs w:val="20"/>
              </w:rPr>
            </w:pPr>
            <w:r w:rsidRPr="00717BE9">
              <w:rPr>
                <w:color w:val="000000"/>
                <w:sz w:val="20"/>
                <w:szCs w:val="20"/>
              </w:rPr>
              <w:t>Суммарное задание мощности ГТУ с учетом плановой и первичной мощности (при наличии РМ)</w:t>
            </w:r>
          </w:p>
        </w:tc>
        <w:tc>
          <w:tcPr>
            <w:tcW w:w="1842" w:type="dxa"/>
            <w:tcBorders>
              <w:top w:val="nil"/>
              <w:left w:val="nil"/>
              <w:bottom w:val="single" w:sz="4" w:space="0" w:color="auto"/>
              <w:right w:val="single" w:sz="4" w:space="0" w:color="auto"/>
            </w:tcBorders>
            <w:shd w:val="clear" w:color="auto" w:fill="auto"/>
            <w:tcMar>
              <w:top w:w="17" w:type="dxa"/>
              <w:left w:w="17" w:type="dxa"/>
              <w:bottom w:w="0" w:type="dxa"/>
              <w:right w:w="17" w:type="dxa"/>
            </w:tcMar>
            <w:hideMark/>
          </w:tcPr>
          <w:p w14:paraId="3730CFEE" w14:textId="77777777" w:rsidR="00C445FC" w:rsidRPr="00717BE9" w:rsidRDefault="00C445FC" w:rsidP="00B366EA">
            <w:pPr>
              <w:jc w:val="center"/>
              <w:rPr>
                <w:color w:val="000000"/>
                <w:sz w:val="20"/>
                <w:szCs w:val="20"/>
              </w:rPr>
            </w:pPr>
            <w:r w:rsidRPr="00717BE9">
              <w:rPr>
                <w:color w:val="000000"/>
                <w:sz w:val="20"/>
                <w:szCs w:val="20"/>
              </w:rPr>
              <w:t>Дополнительный</w:t>
            </w:r>
          </w:p>
        </w:tc>
        <w:tc>
          <w:tcPr>
            <w:tcW w:w="1843"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66A5B50D" w14:textId="77777777" w:rsidR="00C445FC" w:rsidRPr="00717BE9" w:rsidRDefault="00C445FC" w:rsidP="00B366EA">
            <w:pPr>
              <w:jc w:val="center"/>
              <w:rPr>
                <w:color w:val="000000"/>
                <w:sz w:val="20"/>
                <w:szCs w:val="20"/>
              </w:rPr>
            </w:pPr>
            <w:r w:rsidRPr="00717BE9">
              <w:rPr>
                <w:color w:val="000000"/>
                <w:sz w:val="20"/>
                <w:szCs w:val="20"/>
                <w:lang w:val="en-US"/>
              </w:rPr>
              <w:t>I</w:t>
            </w:r>
            <w:r w:rsidRPr="00717BE9">
              <w:rPr>
                <w:color w:val="000000"/>
                <w:sz w:val="20"/>
                <w:szCs w:val="20"/>
              </w:rPr>
              <w:t xml:space="preserve">, </w:t>
            </w:r>
          </w:p>
          <w:p w14:paraId="7E1F9A85" w14:textId="77777777" w:rsidR="00C445FC" w:rsidRPr="00717BE9" w:rsidRDefault="00C445FC" w:rsidP="00B366EA">
            <w:pPr>
              <w:jc w:val="center"/>
              <w:rPr>
                <w:color w:val="000000"/>
                <w:sz w:val="20"/>
                <w:szCs w:val="20"/>
              </w:rPr>
            </w:pPr>
            <w:r w:rsidRPr="00717BE9">
              <w:rPr>
                <w:color w:val="000000"/>
                <w:sz w:val="20"/>
                <w:szCs w:val="20"/>
              </w:rPr>
              <w:t>для пункта 6.2.3 и пункта 6.2.4</w:t>
            </w:r>
          </w:p>
        </w:tc>
      </w:tr>
      <w:tr w:rsidR="00C445FC" w:rsidRPr="00717BE9" w14:paraId="493458D2" w14:textId="77777777" w:rsidTr="00B366EA">
        <w:trPr>
          <w:trHeight w:val="255"/>
        </w:trPr>
        <w:tc>
          <w:tcPr>
            <w:tcW w:w="567"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1C239219" w14:textId="77777777" w:rsidR="00C445FC" w:rsidRPr="00717BE9" w:rsidRDefault="00C445FC" w:rsidP="00B366EA">
            <w:pPr>
              <w:spacing w:before="60"/>
              <w:jc w:val="center"/>
              <w:rPr>
                <w:color w:val="000000"/>
                <w:sz w:val="20"/>
                <w:szCs w:val="20"/>
              </w:rPr>
            </w:pPr>
            <w:r w:rsidRPr="00717BE9">
              <w:rPr>
                <w:color w:val="000000"/>
                <w:sz w:val="20"/>
                <w:szCs w:val="20"/>
              </w:rPr>
              <w:t>5</w:t>
            </w:r>
          </w:p>
        </w:tc>
        <w:tc>
          <w:tcPr>
            <w:tcW w:w="595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1BA8925D" w14:textId="77777777" w:rsidR="00C445FC" w:rsidRPr="00717BE9" w:rsidRDefault="00C445FC" w:rsidP="00B366EA">
            <w:pPr>
              <w:spacing w:before="60"/>
              <w:rPr>
                <w:color w:val="000000"/>
                <w:sz w:val="20"/>
                <w:szCs w:val="20"/>
              </w:rPr>
            </w:pPr>
            <w:r w:rsidRPr="00717BE9">
              <w:rPr>
                <w:color w:val="000000"/>
                <w:sz w:val="20"/>
                <w:szCs w:val="20"/>
              </w:rPr>
              <w:t>Плановое задание мощности ГТУ</w:t>
            </w:r>
          </w:p>
        </w:tc>
        <w:tc>
          <w:tcPr>
            <w:tcW w:w="1842" w:type="dxa"/>
            <w:tcBorders>
              <w:top w:val="nil"/>
              <w:left w:val="nil"/>
              <w:bottom w:val="single" w:sz="4" w:space="0" w:color="auto"/>
              <w:right w:val="single" w:sz="4" w:space="0" w:color="auto"/>
            </w:tcBorders>
            <w:shd w:val="clear" w:color="auto" w:fill="auto"/>
            <w:tcMar>
              <w:top w:w="17" w:type="dxa"/>
              <w:left w:w="17" w:type="dxa"/>
              <w:bottom w:w="0" w:type="dxa"/>
              <w:right w:w="17" w:type="dxa"/>
            </w:tcMar>
            <w:hideMark/>
          </w:tcPr>
          <w:p w14:paraId="2D03C5FD" w14:textId="77777777" w:rsidR="00C445FC" w:rsidRPr="00717BE9" w:rsidRDefault="00C445FC" w:rsidP="00B366EA">
            <w:pPr>
              <w:jc w:val="center"/>
              <w:rPr>
                <w:color w:val="000000"/>
                <w:sz w:val="20"/>
                <w:szCs w:val="20"/>
              </w:rPr>
            </w:pPr>
            <w:r w:rsidRPr="00717BE9">
              <w:rPr>
                <w:color w:val="000000"/>
                <w:sz w:val="20"/>
                <w:szCs w:val="20"/>
              </w:rPr>
              <w:t>Дополнительный</w:t>
            </w:r>
          </w:p>
        </w:tc>
        <w:tc>
          <w:tcPr>
            <w:tcW w:w="1843"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04CF4A57" w14:textId="77777777" w:rsidR="00C445FC" w:rsidRPr="00717BE9" w:rsidRDefault="00C445FC" w:rsidP="00B366EA">
            <w:pPr>
              <w:jc w:val="center"/>
              <w:rPr>
                <w:color w:val="000000"/>
                <w:sz w:val="20"/>
                <w:szCs w:val="20"/>
              </w:rPr>
            </w:pPr>
            <w:r w:rsidRPr="00717BE9">
              <w:rPr>
                <w:color w:val="000000"/>
                <w:sz w:val="20"/>
                <w:szCs w:val="20"/>
                <w:lang w:val="en-US"/>
              </w:rPr>
              <w:t>I</w:t>
            </w:r>
            <w:r w:rsidRPr="00717BE9">
              <w:rPr>
                <w:color w:val="000000"/>
                <w:sz w:val="20"/>
                <w:szCs w:val="20"/>
              </w:rPr>
              <w:t xml:space="preserve">, </w:t>
            </w:r>
          </w:p>
          <w:p w14:paraId="1F638D67" w14:textId="77777777" w:rsidR="00C445FC" w:rsidRPr="00717BE9" w:rsidRDefault="00C445FC" w:rsidP="00B366EA">
            <w:pPr>
              <w:jc w:val="center"/>
              <w:rPr>
                <w:color w:val="000000"/>
                <w:sz w:val="20"/>
                <w:szCs w:val="20"/>
              </w:rPr>
            </w:pPr>
            <w:r w:rsidRPr="00717BE9">
              <w:rPr>
                <w:color w:val="000000"/>
                <w:sz w:val="20"/>
                <w:szCs w:val="20"/>
              </w:rPr>
              <w:t>для пункта 6.</w:t>
            </w:r>
            <w:r w:rsidRPr="00717BE9">
              <w:rPr>
                <w:color w:val="000000"/>
                <w:sz w:val="20"/>
                <w:szCs w:val="20"/>
                <w:lang w:val="en-US"/>
              </w:rPr>
              <w:t>2</w:t>
            </w:r>
            <w:r w:rsidRPr="00717BE9">
              <w:rPr>
                <w:color w:val="000000"/>
                <w:sz w:val="20"/>
                <w:szCs w:val="20"/>
              </w:rPr>
              <w:t>.</w:t>
            </w:r>
            <w:r w:rsidRPr="00717BE9">
              <w:rPr>
                <w:color w:val="000000"/>
                <w:sz w:val="20"/>
                <w:szCs w:val="20"/>
                <w:lang w:val="en-US"/>
              </w:rPr>
              <w:t>4</w:t>
            </w:r>
          </w:p>
        </w:tc>
      </w:tr>
      <w:tr w:rsidR="00C445FC" w:rsidRPr="00717BE9" w14:paraId="18967CD9" w14:textId="77777777" w:rsidTr="00B366EA">
        <w:trPr>
          <w:trHeight w:val="255"/>
        </w:trPr>
        <w:tc>
          <w:tcPr>
            <w:tcW w:w="567"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7840572A" w14:textId="77777777" w:rsidR="00C445FC" w:rsidRPr="00717BE9" w:rsidRDefault="00C445FC" w:rsidP="00B366EA">
            <w:pPr>
              <w:spacing w:before="60"/>
              <w:jc w:val="center"/>
              <w:rPr>
                <w:color w:val="000000"/>
                <w:sz w:val="20"/>
                <w:szCs w:val="20"/>
              </w:rPr>
            </w:pPr>
            <w:r w:rsidRPr="00717BE9">
              <w:rPr>
                <w:color w:val="000000"/>
                <w:sz w:val="20"/>
                <w:szCs w:val="20"/>
              </w:rPr>
              <w:t>6</w:t>
            </w:r>
          </w:p>
        </w:tc>
        <w:tc>
          <w:tcPr>
            <w:tcW w:w="595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575CCF28" w14:textId="77777777" w:rsidR="00C445FC" w:rsidRPr="00717BE9" w:rsidRDefault="00C445FC" w:rsidP="00B366EA">
            <w:pPr>
              <w:spacing w:before="60"/>
              <w:rPr>
                <w:color w:val="000000"/>
                <w:sz w:val="20"/>
                <w:szCs w:val="20"/>
              </w:rPr>
            </w:pPr>
            <w:r w:rsidRPr="00717BE9">
              <w:rPr>
                <w:color w:val="000000"/>
                <w:sz w:val="20"/>
                <w:szCs w:val="20"/>
              </w:rPr>
              <w:t>Температура газов за ГТУ</w:t>
            </w:r>
          </w:p>
        </w:tc>
        <w:tc>
          <w:tcPr>
            <w:tcW w:w="1842"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1E8416C3" w14:textId="77777777" w:rsidR="00C445FC" w:rsidRPr="00717BE9" w:rsidRDefault="00C445FC" w:rsidP="00B366EA">
            <w:pPr>
              <w:jc w:val="center"/>
              <w:rPr>
                <w:color w:val="000000"/>
                <w:sz w:val="20"/>
                <w:szCs w:val="20"/>
              </w:rPr>
            </w:pPr>
            <w:r w:rsidRPr="00717BE9">
              <w:rPr>
                <w:color w:val="000000"/>
                <w:sz w:val="20"/>
                <w:szCs w:val="20"/>
              </w:rPr>
              <w:t>Дополнительный</w:t>
            </w:r>
          </w:p>
        </w:tc>
        <w:tc>
          <w:tcPr>
            <w:tcW w:w="1843"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4C69F987" w14:textId="77777777" w:rsidR="00C445FC" w:rsidRPr="00717BE9" w:rsidRDefault="00C445FC" w:rsidP="00B366EA">
            <w:pPr>
              <w:jc w:val="center"/>
              <w:rPr>
                <w:color w:val="000000"/>
                <w:sz w:val="20"/>
                <w:szCs w:val="20"/>
                <w:lang w:val="en-US"/>
              </w:rPr>
            </w:pPr>
            <w:r w:rsidRPr="00717BE9">
              <w:rPr>
                <w:color w:val="000000"/>
                <w:sz w:val="20"/>
                <w:szCs w:val="20"/>
                <w:lang w:val="en-US"/>
              </w:rPr>
              <w:t>II</w:t>
            </w:r>
          </w:p>
        </w:tc>
      </w:tr>
      <w:tr w:rsidR="00C445FC" w:rsidRPr="00717BE9" w14:paraId="12161997" w14:textId="77777777" w:rsidTr="00B366EA">
        <w:trPr>
          <w:trHeight w:val="255"/>
        </w:trPr>
        <w:tc>
          <w:tcPr>
            <w:tcW w:w="567"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60404B46" w14:textId="77777777" w:rsidR="00C445FC" w:rsidRPr="00717BE9" w:rsidRDefault="00C445FC" w:rsidP="00B366EA">
            <w:pPr>
              <w:spacing w:before="60"/>
              <w:jc w:val="center"/>
              <w:rPr>
                <w:color w:val="000000"/>
                <w:sz w:val="20"/>
                <w:szCs w:val="20"/>
              </w:rPr>
            </w:pPr>
            <w:r w:rsidRPr="00717BE9">
              <w:rPr>
                <w:color w:val="000000"/>
                <w:sz w:val="20"/>
                <w:szCs w:val="20"/>
              </w:rPr>
              <w:t>7</w:t>
            </w:r>
          </w:p>
        </w:tc>
        <w:tc>
          <w:tcPr>
            <w:tcW w:w="595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1D94B059" w14:textId="77777777" w:rsidR="00C445FC" w:rsidRPr="00717BE9" w:rsidRDefault="00C445FC" w:rsidP="00B366EA">
            <w:pPr>
              <w:spacing w:before="60"/>
              <w:rPr>
                <w:color w:val="000000"/>
                <w:sz w:val="20"/>
                <w:szCs w:val="20"/>
              </w:rPr>
            </w:pPr>
            <w:r w:rsidRPr="00717BE9">
              <w:rPr>
                <w:color w:val="000000"/>
                <w:sz w:val="20"/>
                <w:szCs w:val="20"/>
              </w:rPr>
              <w:t>Задание по температуре газов за ГТУ</w:t>
            </w:r>
          </w:p>
        </w:tc>
        <w:tc>
          <w:tcPr>
            <w:tcW w:w="1842"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6C3DF9BB" w14:textId="77777777" w:rsidR="00C445FC" w:rsidRPr="00717BE9" w:rsidRDefault="00C445FC" w:rsidP="00B366EA">
            <w:pPr>
              <w:jc w:val="center"/>
              <w:rPr>
                <w:color w:val="000000"/>
                <w:sz w:val="20"/>
                <w:szCs w:val="20"/>
              </w:rPr>
            </w:pPr>
            <w:r w:rsidRPr="00717BE9">
              <w:rPr>
                <w:color w:val="000000"/>
                <w:sz w:val="20"/>
                <w:szCs w:val="20"/>
              </w:rPr>
              <w:t>Дополнительный</w:t>
            </w:r>
          </w:p>
        </w:tc>
        <w:tc>
          <w:tcPr>
            <w:tcW w:w="1843"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20A26C01" w14:textId="77777777" w:rsidR="00C445FC" w:rsidRPr="00717BE9" w:rsidRDefault="00C445FC" w:rsidP="00B366EA">
            <w:pPr>
              <w:jc w:val="center"/>
              <w:rPr>
                <w:color w:val="000000"/>
                <w:sz w:val="20"/>
                <w:szCs w:val="20"/>
                <w:lang w:val="en-US"/>
              </w:rPr>
            </w:pPr>
            <w:r w:rsidRPr="00717BE9">
              <w:rPr>
                <w:color w:val="000000"/>
                <w:sz w:val="20"/>
                <w:szCs w:val="20"/>
                <w:lang w:val="en-US"/>
              </w:rPr>
              <w:t>II</w:t>
            </w:r>
          </w:p>
        </w:tc>
      </w:tr>
      <w:tr w:rsidR="00C445FC" w:rsidRPr="00717BE9" w14:paraId="55398C42" w14:textId="77777777" w:rsidTr="00B366EA">
        <w:trPr>
          <w:trHeight w:val="255"/>
        </w:trPr>
        <w:tc>
          <w:tcPr>
            <w:tcW w:w="567"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74E0644F" w14:textId="77777777" w:rsidR="00C445FC" w:rsidRPr="00717BE9" w:rsidRDefault="00C445FC" w:rsidP="00B366EA">
            <w:pPr>
              <w:spacing w:before="60"/>
              <w:jc w:val="center"/>
              <w:rPr>
                <w:color w:val="000000"/>
                <w:sz w:val="20"/>
                <w:szCs w:val="20"/>
              </w:rPr>
            </w:pPr>
            <w:r w:rsidRPr="00717BE9">
              <w:rPr>
                <w:color w:val="000000"/>
                <w:sz w:val="20"/>
                <w:szCs w:val="20"/>
              </w:rPr>
              <w:t>8</w:t>
            </w:r>
          </w:p>
        </w:tc>
        <w:tc>
          <w:tcPr>
            <w:tcW w:w="595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5F751C37" w14:textId="77777777" w:rsidR="00C445FC" w:rsidRPr="00717BE9" w:rsidRDefault="00C445FC" w:rsidP="00B366EA">
            <w:pPr>
              <w:spacing w:before="60"/>
              <w:rPr>
                <w:color w:val="000000"/>
                <w:sz w:val="20"/>
                <w:szCs w:val="20"/>
              </w:rPr>
            </w:pPr>
            <w:r w:rsidRPr="00717BE9">
              <w:rPr>
                <w:color w:val="000000"/>
                <w:sz w:val="20"/>
                <w:szCs w:val="20"/>
              </w:rPr>
              <w:t>Расход топлива в ГТУ</w:t>
            </w:r>
          </w:p>
        </w:tc>
        <w:tc>
          <w:tcPr>
            <w:tcW w:w="1842"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2AC84B04" w14:textId="77777777" w:rsidR="00C445FC" w:rsidRPr="00717BE9" w:rsidRDefault="00C445FC" w:rsidP="00B366EA">
            <w:pPr>
              <w:jc w:val="center"/>
              <w:rPr>
                <w:color w:val="000000"/>
                <w:sz w:val="20"/>
                <w:szCs w:val="20"/>
              </w:rPr>
            </w:pPr>
            <w:r w:rsidRPr="00717BE9">
              <w:rPr>
                <w:color w:val="000000"/>
                <w:sz w:val="20"/>
                <w:szCs w:val="20"/>
              </w:rPr>
              <w:t>Дополнительный</w:t>
            </w:r>
          </w:p>
        </w:tc>
        <w:tc>
          <w:tcPr>
            <w:tcW w:w="1843"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60F2948B" w14:textId="77777777" w:rsidR="00C445FC" w:rsidRPr="00717BE9" w:rsidRDefault="00C445FC" w:rsidP="00B366EA">
            <w:pPr>
              <w:jc w:val="center"/>
              <w:rPr>
                <w:color w:val="000000"/>
                <w:sz w:val="20"/>
                <w:szCs w:val="20"/>
              </w:rPr>
            </w:pPr>
            <w:r w:rsidRPr="00717BE9">
              <w:rPr>
                <w:color w:val="000000"/>
                <w:sz w:val="20"/>
                <w:szCs w:val="20"/>
                <w:lang w:val="en-US"/>
              </w:rPr>
              <w:t>III</w:t>
            </w:r>
          </w:p>
        </w:tc>
      </w:tr>
      <w:tr w:rsidR="00C445FC" w:rsidRPr="00717BE9" w14:paraId="5A2C6440" w14:textId="77777777" w:rsidTr="00B366EA">
        <w:trPr>
          <w:trHeight w:val="255"/>
        </w:trPr>
        <w:tc>
          <w:tcPr>
            <w:tcW w:w="567"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1BC6B22B" w14:textId="77777777" w:rsidR="00C445FC" w:rsidRPr="00717BE9" w:rsidRDefault="00C445FC" w:rsidP="00B366EA">
            <w:pPr>
              <w:spacing w:before="60"/>
              <w:jc w:val="center"/>
              <w:rPr>
                <w:color w:val="000000"/>
                <w:sz w:val="20"/>
                <w:szCs w:val="20"/>
              </w:rPr>
            </w:pPr>
            <w:r w:rsidRPr="00717BE9">
              <w:rPr>
                <w:color w:val="000000"/>
                <w:sz w:val="20"/>
                <w:szCs w:val="20"/>
              </w:rPr>
              <w:t>9</w:t>
            </w:r>
          </w:p>
        </w:tc>
        <w:tc>
          <w:tcPr>
            <w:tcW w:w="595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30ADEE91" w14:textId="77777777" w:rsidR="00C445FC" w:rsidRPr="00717BE9" w:rsidRDefault="00C445FC" w:rsidP="00B366EA">
            <w:pPr>
              <w:spacing w:before="60"/>
              <w:rPr>
                <w:color w:val="000000"/>
                <w:sz w:val="20"/>
                <w:szCs w:val="20"/>
              </w:rPr>
            </w:pPr>
            <w:r w:rsidRPr="00717BE9">
              <w:rPr>
                <w:color w:val="000000"/>
                <w:sz w:val="20"/>
                <w:szCs w:val="20"/>
              </w:rPr>
              <w:t>Давление топлива на входе в ГТУ</w:t>
            </w:r>
          </w:p>
        </w:tc>
        <w:tc>
          <w:tcPr>
            <w:tcW w:w="1842"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1BA60D71" w14:textId="77777777" w:rsidR="00C445FC" w:rsidRPr="00717BE9" w:rsidRDefault="00C445FC" w:rsidP="00B366EA">
            <w:pPr>
              <w:jc w:val="center"/>
              <w:rPr>
                <w:color w:val="000000"/>
                <w:sz w:val="20"/>
                <w:szCs w:val="20"/>
              </w:rPr>
            </w:pPr>
            <w:r w:rsidRPr="00717BE9">
              <w:rPr>
                <w:color w:val="000000"/>
                <w:sz w:val="20"/>
                <w:szCs w:val="20"/>
              </w:rPr>
              <w:t>Дополнительный</w:t>
            </w:r>
          </w:p>
        </w:tc>
        <w:tc>
          <w:tcPr>
            <w:tcW w:w="1843"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4C5E5695" w14:textId="77777777" w:rsidR="00C445FC" w:rsidRPr="00717BE9" w:rsidRDefault="00C445FC" w:rsidP="00B366EA">
            <w:pPr>
              <w:jc w:val="center"/>
              <w:rPr>
                <w:color w:val="000000"/>
                <w:sz w:val="20"/>
                <w:szCs w:val="20"/>
              </w:rPr>
            </w:pPr>
            <w:r w:rsidRPr="00717BE9">
              <w:rPr>
                <w:color w:val="000000"/>
                <w:sz w:val="20"/>
                <w:szCs w:val="20"/>
                <w:lang w:val="en-US"/>
              </w:rPr>
              <w:t>V</w:t>
            </w:r>
          </w:p>
        </w:tc>
      </w:tr>
      <w:tr w:rsidR="00C445FC" w:rsidRPr="00717BE9" w14:paraId="0DC0D1E4" w14:textId="77777777" w:rsidTr="00B366EA">
        <w:trPr>
          <w:trHeight w:val="255"/>
        </w:trPr>
        <w:tc>
          <w:tcPr>
            <w:tcW w:w="567"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740EC815" w14:textId="77777777" w:rsidR="00C445FC" w:rsidRPr="00717BE9" w:rsidRDefault="00C445FC" w:rsidP="00B366EA">
            <w:pPr>
              <w:spacing w:before="60"/>
              <w:jc w:val="center"/>
              <w:rPr>
                <w:color w:val="000000"/>
                <w:sz w:val="20"/>
                <w:szCs w:val="20"/>
              </w:rPr>
            </w:pPr>
            <w:r w:rsidRPr="00717BE9">
              <w:rPr>
                <w:color w:val="000000"/>
                <w:sz w:val="20"/>
                <w:szCs w:val="20"/>
              </w:rPr>
              <w:t>10</w:t>
            </w:r>
          </w:p>
        </w:tc>
        <w:tc>
          <w:tcPr>
            <w:tcW w:w="595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761ECFDA" w14:textId="77777777" w:rsidR="00C445FC" w:rsidRPr="00717BE9" w:rsidRDefault="00C445FC" w:rsidP="00B366EA">
            <w:pPr>
              <w:spacing w:before="60"/>
              <w:rPr>
                <w:color w:val="000000"/>
                <w:sz w:val="20"/>
                <w:szCs w:val="20"/>
              </w:rPr>
            </w:pPr>
            <w:r w:rsidRPr="00717BE9">
              <w:rPr>
                <w:color w:val="000000"/>
                <w:sz w:val="20"/>
                <w:szCs w:val="20"/>
              </w:rPr>
              <w:t>Положение ВНА ГТУ</w:t>
            </w:r>
          </w:p>
        </w:tc>
        <w:tc>
          <w:tcPr>
            <w:tcW w:w="1842"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1718D2B6" w14:textId="77777777" w:rsidR="00C445FC" w:rsidRPr="00717BE9" w:rsidRDefault="00C445FC" w:rsidP="00B366EA">
            <w:pPr>
              <w:jc w:val="center"/>
              <w:rPr>
                <w:color w:val="000000"/>
                <w:sz w:val="20"/>
                <w:szCs w:val="20"/>
              </w:rPr>
            </w:pPr>
            <w:r w:rsidRPr="00717BE9">
              <w:rPr>
                <w:color w:val="000000"/>
                <w:sz w:val="20"/>
                <w:szCs w:val="20"/>
              </w:rPr>
              <w:t>Дополнительный</w:t>
            </w:r>
          </w:p>
        </w:tc>
        <w:tc>
          <w:tcPr>
            <w:tcW w:w="1843"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2E5854FA" w14:textId="77777777" w:rsidR="00C445FC" w:rsidRPr="00717BE9" w:rsidRDefault="00C445FC" w:rsidP="00B366EA">
            <w:pPr>
              <w:jc w:val="center"/>
              <w:rPr>
                <w:color w:val="000000"/>
                <w:sz w:val="20"/>
                <w:szCs w:val="20"/>
                <w:lang w:val="en-US"/>
              </w:rPr>
            </w:pPr>
            <w:r w:rsidRPr="00717BE9">
              <w:rPr>
                <w:color w:val="000000"/>
                <w:sz w:val="20"/>
                <w:szCs w:val="20"/>
                <w:lang w:val="en-US"/>
              </w:rPr>
              <w:t>II</w:t>
            </w:r>
          </w:p>
        </w:tc>
      </w:tr>
      <w:tr w:rsidR="00C445FC" w:rsidRPr="00717BE9" w14:paraId="32234613" w14:textId="77777777" w:rsidTr="00B366EA">
        <w:trPr>
          <w:trHeight w:val="255"/>
        </w:trPr>
        <w:tc>
          <w:tcPr>
            <w:tcW w:w="567"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3940CDDA" w14:textId="77777777" w:rsidR="00C445FC" w:rsidRPr="00717BE9" w:rsidRDefault="00C445FC" w:rsidP="00B366EA">
            <w:pPr>
              <w:spacing w:before="60"/>
              <w:jc w:val="center"/>
              <w:rPr>
                <w:color w:val="000000"/>
                <w:sz w:val="20"/>
                <w:szCs w:val="20"/>
              </w:rPr>
            </w:pPr>
            <w:r w:rsidRPr="00717BE9">
              <w:rPr>
                <w:color w:val="000000"/>
                <w:sz w:val="20"/>
                <w:szCs w:val="20"/>
              </w:rPr>
              <w:t>11</w:t>
            </w:r>
          </w:p>
        </w:tc>
        <w:tc>
          <w:tcPr>
            <w:tcW w:w="595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0625FC9D" w14:textId="77777777" w:rsidR="00C445FC" w:rsidRPr="00717BE9" w:rsidRDefault="00C445FC" w:rsidP="00B366EA">
            <w:pPr>
              <w:spacing w:before="60"/>
              <w:rPr>
                <w:color w:val="000000"/>
                <w:sz w:val="20"/>
                <w:szCs w:val="20"/>
              </w:rPr>
            </w:pPr>
            <w:r w:rsidRPr="00717BE9">
              <w:rPr>
                <w:color w:val="000000"/>
                <w:sz w:val="20"/>
                <w:szCs w:val="20"/>
              </w:rPr>
              <w:t>Положение регулирующих топливных клапанов ГТУ</w:t>
            </w:r>
          </w:p>
        </w:tc>
        <w:tc>
          <w:tcPr>
            <w:tcW w:w="1842"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7A58D365" w14:textId="77777777" w:rsidR="00C445FC" w:rsidRPr="00717BE9" w:rsidRDefault="00C445FC" w:rsidP="00B366EA">
            <w:pPr>
              <w:jc w:val="center"/>
              <w:rPr>
                <w:color w:val="000000"/>
                <w:sz w:val="20"/>
                <w:szCs w:val="20"/>
              </w:rPr>
            </w:pPr>
            <w:r w:rsidRPr="00717BE9">
              <w:rPr>
                <w:color w:val="000000"/>
                <w:sz w:val="20"/>
                <w:szCs w:val="20"/>
              </w:rPr>
              <w:t>Дополнительный</w:t>
            </w:r>
          </w:p>
        </w:tc>
        <w:tc>
          <w:tcPr>
            <w:tcW w:w="1843"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3CB2CB05" w14:textId="77777777" w:rsidR="00C445FC" w:rsidRPr="00717BE9" w:rsidRDefault="00C445FC" w:rsidP="00B366EA">
            <w:pPr>
              <w:jc w:val="center"/>
              <w:rPr>
                <w:color w:val="000000"/>
                <w:sz w:val="20"/>
                <w:szCs w:val="20"/>
              </w:rPr>
            </w:pPr>
            <w:r w:rsidRPr="00717BE9">
              <w:rPr>
                <w:color w:val="000000"/>
                <w:sz w:val="20"/>
                <w:szCs w:val="20"/>
                <w:lang w:val="en-US"/>
              </w:rPr>
              <w:t>III</w:t>
            </w:r>
          </w:p>
        </w:tc>
      </w:tr>
      <w:tr w:rsidR="00C445FC" w:rsidRPr="00717BE9" w14:paraId="044F97BE" w14:textId="77777777" w:rsidTr="00B366EA">
        <w:trPr>
          <w:trHeight w:val="255"/>
        </w:trPr>
        <w:tc>
          <w:tcPr>
            <w:tcW w:w="567"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0E4416C7" w14:textId="77777777" w:rsidR="00C445FC" w:rsidRPr="00717BE9" w:rsidRDefault="00C445FC" w:rsidP="00B366EA">
            <w:pPr>
              <w:spacing w:before="60"/>
              <w:jc w:val="center"/>
              <w:rPr>
                <w:color w:val="000000"/>
                <w:sz w:val="20"/>
                <w:szCs w:val="20"/>
              </w:rPr>
            </w:pPr>
            <w:r w:rsidRPr="00717BE9">
              <w:rPr>
                <w:color w:val="000000"/>
                <w:sz w:val="20"/>
                <w:szCs w:val="20"/>
              </w:rPr>
              <w:t>12</w:t>
            </w:r>
          </w:p>
        </w:tc>
        <w:tc>
          <w:tcPr>
            <w:tcW w:w="595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652A9BE5" w14:textId="77777777" w:rsidR="00C445FC" w:rsidRPr="00717BE9" w:rsidRDefault="00C445FC" w:rsidP="00B366EA">
            <w:pPr>
              <w:spacing w:before="60"/>
              <w:rPr>
                <w:color w:val="000000"/>
                <w:sz w:val="20"/>
                <w:szCs w:val="20"/>
              </w:rPr>
            </w:pPr>
            <w:r w:rsidRPr="00717BE9">
              <w:rPr>
                <w:color w:val="000000"/>
                <w:sz w:val="20"/>
                <w:szCs w:val="20"/>
              </w:rPr>
              <w:t>Температура воздуха за КВОУ (перед компрессором)</w:t>
            </w:r>
          </w:p>
        </w:tc>
        <w:tc>
          <w:tcPr>
            <w:tcW w:w="1842"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2EAB8499" w14:textId="77777777" w:rsidR="00C445FC" w:rsidRPr="00717BE9" w:rsidRDefault="00C445FC" w:rsidP="00B366EA">
            <w:pPr>
              <w:jc w:val="center"/>
              <w:rPr>
                <w:color w:val="000000"/>
                <w:sz w:val="20"/>
                <w:szCs w:val="20"/>
              </w:rPr>
            </w:pPr>
            <w:r w:rsidRPr="00717BE9">
              <w:rPr>
                <w:color w:val="000000"/>
                <w:sz w:val="20"/>
                <w:szCs w:val="20"/>
              </w:rPr>
              <w:t>Дополнительный</w:t>
            </w:r>
          </w:p>
        </w:tc>
        <w:tc>
          <w:tcPr>
            <w:tcW w:w="1843"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050AA459" w14:textId="77777777" w:rsidR="00C445FC" w:rsidRPr="00717BE9" w:rsidRDefault="00C445FC" w:rsidP="00B366EA">
            <w:pPr>
              <w:jc w:val="center"/>
              <w:rPr>
                <w:color w:val="000000"/>
                <w:sz w:val="20"/>
                <w:szCs w:val="20"/>
                <w:lang w:val="en-US"/>
              </w:rPr>
            </w:pPr>
            <w:r w:rsidRPr="00717BE9">
              <w:rPr>
                <w:color w:val="000000"/>
                <w:sz w:val="20"/>
                <w:szCs w:val="20"/>
                <w:lang w:val="en-US"/>
              </w:rPr>
              <w:t>IV</w:t>
            </w:r>
          </w:p>
        </w:tc>
      </w:tr>
      <w:tr w:rsidR="00C445FC" w:rsidRPr="00717BE9" w14:paraId="3C4BE638" w14:textId="77777777" w:rsidTr="00B366EA">
        <w:trPr>
          <w:trHeight w:val="255"/>
        </w:trPr>
        <w:tc>
          <w:tcPr>
            <w:tcW w:w="567"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7C7D0A58" w14:textId="77777777" w:rsidR="00C445FC" w:rsidRPr="00717BE9" w:rsidRDefault="00C445FC" w:rsidP="00B366EA">
            <w:pPr>
              <w:spacing w:before="60"/>
              <w:jc w:val="center"/>
              <w:rPr>
                <w:color w:val="000000"/>
                <w:sz w:val="20"/>
                <w:szCs w:val="20"/>
              </w:rPr>
            </w:pPr>
            <w:r w:rsidRPr="00717BE9">
              <w:rPr>
                <w:color w:val="000000"/>
                <w:sz w:val="20"/>
                <w:szCs w:val="20"/>
              </w:rPr>
              <w:t>13</w:t>
            </w:r>
          </w:p>
        </w:tc>
        <w:tc>
          <w:tcPr>
            <w:tcW w:w="595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6402C641" w14:textId="77777777" w:rsidR="00C445FC" w:rsidRPr="00717BE9" w:rsidRDefault="00C445FC" w:rsidP="00B366EA">
            <w:pPr>
              <w:spacing w:before="60"/>
              <w:rPr>
                <w:color w:val="000000"/>
                <w:sz w:val="20"/>
                <w:szCs w:val="20"/>
              </w:rPr>
            </w:pPr>
            <w:r w:rsidRPr="00717BE9">
              <w:rPr>
                <w:color w:val="000000"/>
                <w:sz w:val="20"/>
                <w:szCs w:val="20"/>
              </w:rPr>
              <w:t>Давление природного газа на входе в БППГ</w:t>
            </w:r>
          </w:p>
        </w:tc>
        <w:tc>
          <w:tcPr>
            <w:tcW w:w="1842"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597CA838" w14:textId="77777777" w:rsidR="00C445FC" w:rsidRPr="00717BE9" w:rsidRDefault="00C445FC" w:rsidP="00B366EA">
            <w:pPr>
              <w:jc w:val="center"/>
              <w:rPr>
                <w:color w:val="000000"/>
                <w:sz w:val="20"/>
                <w:szCs w:val="20"/>
              </w:rPr>
            </w:pPr>
            <w:r w:rsidRPr="00717BE9">
              <w:rPr>
                <w:color w:val="000000"/>
                <w:sz w:val="20"/>
                <w:szCs w:val="20"/>
              </w:rPr>
              <w:t>Дополнительный</w:t>
            </w:r>
          </w:p>
        </w:tc>
        <w:tc>
          <w:tcPr>
            <w:tcW w:w="1843"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1E4E48CF" w14:textId="77777777" w:rsidR="00C445FC" w:rsidRPr="00717BE9" w:rsidRDefault="00C445FC" w:rsidP="00B366EA">
            <w:pPr>
              <w:jc w:val="center"/>
              <w:rPr>
                <w:color w:val="000000"/>
                <w:sz w:val="20"/>
                <w:szCs w:val="20"/>
                <w:lang w:val="en-US"/>
              </w:rPr>
            </w:pPr>
            <w:r w:rsidRPr="00717BE9">
              <w:rPr>
                <w:color w:val="000000"/>
                <w:sz w:val="20"/>
                <w:szCs w:val="20"/>
                <w:lang w:val="en-US"/>
              </w:rPr>
              <w:t>V</w:t>
            </w:r>
          </w:p>
        </w:tc>
      </w:tr>
      <w:tr w:rsidR="00C445FC" w:rsidRPr="00717BE9" w14:paraId="78BF583D" w14:textId="77777777" w:rsidTr="00B366EA">
        <w:trPr>
          <w:trHeight w:val="255"/>
        </w:trPr>
        <w:tc>
          <w:tcPr>
            <w:tcW w:w="567"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46CBD4F3" w14:textId="77777777" w:rsidR="00C445FC" w:rsidRPr="00717BE9" w:rsidRDefault="00C445FC" w:rsidP="00B366EA">
            <w:pPr>
              <w:spacing w:before="60"/>
              <w:jc w:val="center"/>
              <w:rPr>
                <w:color w:val="000000"/>
                <w:sz w:val="20"/>
                <w:szCs w:val="20"/>
              </w:rPr>
            </w:pPr>
            <w:r w:rsidRPr="00717BE9">
              <w:rPr>
                <w:color w:val="000000"/>
                <w:sz w:val="20"/>
                <w:szCs w:val="20"/>
              </w:rPr>
              <w:t>14</w:t>
            </w:r>
          </w:p>
        </w:tc>
        <w:tc>
          <w:tcPr>
            <w:tcW w:w="595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14B5499E" w14:textId="77777777" w:rsidR="00C445FC" w:rsidRPr="00717BE9" w:rsidRDefault="00C445FC" w:rsidP="00B366EA">
            <w:pPr>
              <w:spacing w:before="60"/>
              <w:rPr>
                <w:color w:val="000000"/>
                <w:sz w:val="20"/>
                <w:szCs w:val="20"/>
              </w:rPr>
            </w:pPr>
            <w:r w:rsidRPr="00717BE9">
              <w:rPr>
                <w:color w:val="000000"/>
                <w:sz w:val="20"/>
                <w:szCs w:val="20"/>
              </w:rPr>
              <w:t>Давление природного газа на выходе из БППГ</w:t>
            </w:r>
          </w:p>
        </w:tc>
        <w:tc>
          <w:tcPr>
            <w:tcW w:w="1842"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09D5F5FD" w14:textId="77777777" w:rsidR="00C445FC" w:rsidRPr="00717BE9" w:rsidRDefault="00C445FC" w:rsidP="00B366EA">
            <w:pPr>
              <w:jc w:val="center"/>
              <w:rPr>
                <w:color w:val="000000"/>
                <w:sz w:val="20"/>
                <w:szCs w:val="20"/>
              </w:rPr>
            </w:pPr>
            <w:r w:rsidRPr="00717BE9">
              <w:rPr>
                <w:color w:val="000000"/>
                <w:sz w:val="20"/>
                <w:szCs w:val="20"/>
              </w:rPr>
              <w:t>Дополнительный</w:t>
            </w:r>
          </w:p>
        </w:tc>
        <w:tc>
          <w:tcPr>
            <w:tcW w:w="1843"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704A983D" w14:textId="77777777" w:rsidR="00C445FC" w:rsidRPr="00717BE9" w:rsidRDefault="00C445FC" w:rsidP="00B366EA">
            <w:pPr>
              <w:jc w:val="center"/>
              <w:rPr>
                <w:color w:val="000000"/>
                <w:sz w:val="20"/>
                <w:szCs w:val="20"/>
                <w:lang w:val="en-US"/>
              </w:rPr>
            </w:pPr>
            <w:r w:rsidRPr="00717BE9">
              <w:rPr>
                <w:color w:val="000000"/>
                <w:sz w:val="20"/>
                <w:szCs w:val="20"/>
                <w:lang w:val="en-US"/>
              </w:rPr>
              <w:t>V</w:t>
            </w:r>
          </w:p>
        </w:tc>
      </w:tr>
      <w:tr w:rsidR="00C445FC" w:rsidRPr="00717BE9" w14:paraId="07E87345" w14:textId="77777777" w:rsidTr="00B366EA">
        <w:trPr>
          <w:trHeight w:val="255"/>
        </w:trPr>
        <w:tc>
          <w:tcPr>
            <w:tcW w:w="567"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5FA91491" w14:textId="77777777" w:rsidR="00C445FC" w:rsidRPr="00717BE9" w:rsidRDefault="00C445FC" w:rsidP="00B366EA">
            <w:pPr>
              <w:spacing w:before="60"/>
              <w:jc w:val="center"/>
              <w:rPr>
                <w:color w:val="000000"/>
                <w:sz w:val="20"/>
                <w:szCs w:val="20"/>
              </w:rPr>
            </w:pPr>
            <w:r w:rsidRPr="00717BE9">
              <w:rPr>
                <w:color w:val="000000"/>
                <w:sz w:val="20"/>
                <w:szCs w:val="20"/>
              </w:rPr>
              <w:t>15</w:t>
            </w:r>
          </w:p>
        </w:tc>
        <w:tc>
          <w:tcPr>
            <w:tcW w:w="595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7486FAFB" w14:textId="77777777" w:rsidR="00C445FC" w:rsidRPr="00717BE9" w:rsidRDefault="00C445FC" w:rsidP="00B366EA">
            <w:pPr>
              <w:spacing w:before="60"/>
              <w:rPr>
                <w:color w:val="000000"/>
                <w:sz w:val="20"/>
                <w:szCs w:val="20"/>
              </w:rPr>
            </w:pPr>
            <w:r w:rsidRPr="00717BE9">
              <w:rPr>
                <w:color w:val="000000"/>
                <w:sz w:val="20"/>
                <w:szCs w:val="20"/>
              </w:rPr>
              <w:t>Температура окружающей среды (наружного воздуха)</w:t>
            </w:r>
          </w:p>
        </w:tc>
        <w:tc>
          <w:tcPr>
            <w:tcW w:w="1842"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79575622" w14:textId="77777777" w:rsidR="00C445FC" w:rsidRPr="00717BE9" w:rsidRDefault="00C445FC" w:rsidP="00B366EA">
            <w:pPr>
              <w:jc w:val="center"/>
              <w:rPr>
                <w:color w:val="000000"/>
                <w:sz w:val="20"/>
                <w:szCs w:val="20"/>
              </w:rPr>
            </w:pPr>
            <w:r w:rsidRPr="00717BE9">
              <w:rPr>
                <w:color w:val="000000"/>
                <w:sz w:val="20"/>
                <w:szCs w:val="20"/>
              </w:rPr>
              <w:t>Дополнительный</w:t>
            </w:r>
          </w:p>
        </w:tc>
        <w:tc>
          <w:tcPr>
            <w:tcW w:w="1843"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2690465F" w14:textId="77777777" w:rsidR="00C445FC" w:rsidRPr="00717BE9" w:rsidRDefault="00C445FC" w:rsidP="00B366EA">
            <w:pPr>
              <w:jc w:val="center"/>
              <w:rPr>
                <w:color w:val="000000"/>
                <w:sz w:val="20"/>
                <w:szCs w:val="20"/>
                <w:lang w:val="en-US"/>
              </w:rPr>
            </w:pPr>
            <w:r w:rsidRPr="00717BE9">
              <w:rPr>
                <w:color w:val="000000"/>
                <w:sz w:val="20"/>
                <w:szCs w:val="20"/>
                <w:lang w:val="en-US"/>
              </w:rPr>
              <w:t>IV</w:t>
            </w:r>
          </w:p>
        </w:tc>
      </w:tr>
      <w:tr w:rsidR="00C445FC" w:rsidRPr="00717BE9" w14:paraId="3332476C" w14:textId="77777777" w:rsidTr="00B366EA">
        <w:trPr>
          <w:trHeight w:val="255"/>
        </w:trPr>
        <w:tc>
          <w:tcPr>
            <w:tcW w:w="567"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7B9ADFDA" w14:textId="77777777" w:rsidR="00C445FC" w:rsidRPr="00717BE9" w:rsidRDefault="00C445FC" w:rsidP="00B366EA">
            <w:pPr>
              <w:spacing w:before="60"/>
              <w:jc w:val="center"/>
              <w:rPr>
                <w:color w:val="000000"/>
                <w:sz w:val="20"/>
                <w:szCs w:val="20"/>
              </w:rPr>
            </w:pPr>
            <w:r w:rsidRPr="00717BE9">
              <w:rPr>
                <w:color w:val="000000"/>
                <w:sz w:val="20"/>
                <w:szCs w:val="20"/>
              </w:rPr>
              <w:t>16</w:t>
            </w:r>
          </w:p>
        </w:tc>
        <w:tc>
          <w:tcPr>
            <w:tcW w:w="595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7F8A9A77" w14:textId="77777777" w:rsidR="00C445FC" w:rsidRPr="00717BE9" w:rsidRDefault="00C445FC" w:rsidP="00B366EA">
            <w:pPr>
              <w:spacing w:before="60"/>
              <w:rPr>
                <w:color w:val="000000"/>
                <w:sz w:val="20"/>
                <w:szCs w:val="20"/>
              </w:rPr>
            </w:pPr>
            <w:r w:rsidRPr="00717BE9">
              <w:rPr>
                <w:color w:val="000000"/>
                <w:sz w:val="20"/>
                <w:szCs w:val="20"/>
              </w:rPr>
              <w:t>Относительная влажность окружающего воздуха (наружного воздуха)</w:t>
            </w:r>
          </w:p>
        </w:tc>
        <w:tc>
          <w:tcPr>
            <w:tcW w:w="1842"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0354B335" w14:textId="77777777" w:rsidR="00C445FC" w:rsidRPr="00717BE9" w:rsidRDefault="00C445FC" w:rsidP="00B366EA">
            <w:pPr>
              <w:jc w:val="center"/>
              <w:rPr>
                <w:color w:val="000000"/>
                <w:sz w:val="20"/>
                <w:szCs w:val="20"/>
              </w:rPr>
            </w:pPr>
            <w:r w:rsidRPr="00717BE9">
              <w:rPr>
                <w:color w:val="000000"/>
                <w:sz w:val="20"/>
                <w:szCs w:val="20"/>
              </w:rPr>
              <w:t>Дополнительный</w:t>
            </w:r>
          </w:p>
        </w:tc>
        <w:tc>
          <w:tcPr>
            <w:tcW w:w="1843"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636BA1FD" w14:textId="77777777" w:rsidR="00C445FC" w:rsidRPr="00717BE9" w:rsidRDefault="00C445FC" w:rsidP="00B366EA">
            <w:pPr>
              <w:jc w:val="center"/>
              <w:rPr>
                <w:color w:val="000000"/>
                <w:sz w:val="20"/>
                <w:szCs w:val="20"/>
                <w:lang w:val="en-US"/>
              </w:rPr>
            </w:pPr>
            <w:r w:rsidRPr="00717BE9">
              <w:rPr>
                <w:color w:val="000000"/>
                <w:sz w:val="20"/>
                <w:szCs w:val="20"/>
                <w:lang w:val="en-US"/>
              </w:rPr>
              <w:t>IV</w:t>
            </w:r>
          </w:p>
        </w:tc>
      </w:tr>
      <w:tr w:rsidR="00C445FC" w:rsidRPr="00717BE9" w14:paraId="0B5E6FB7" w14:textId="77777777" w:rsidTr="00B366EA">
        <w:trPr>
          <w:trHeight w:val="255"/>
        </w:trPr>
        <w:tc>
          <w:tcPr>
            <w:tcW w:w="567"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2AEAC2EB" w14:textId="77777777" w:rsidR="00C445FC" w:rsidRPr="00717BE9" w:rsidRDefault="00C445FC" w:rsidP="00B366EA">
            <w:pPr>
              <w:spacing w:before="60"/>
              <w:jc w:val="center"/>
              <w:rPr>
                <w:color w:val="000000"/>
                <w:sz w:val="20"/>
                <w:szCs w:val="20"/>
              </w:rPr>
            </w:pPr>
            <w:r w:rsidRPr="00717BE9">
              <w:rPr>
                <w:color w:val="000000"/>
                <w:sz w:val="20"/>
                <w:szCs w:val="20"/>
              </w:rPr>
              <w:t>17</w:t>
            </w:r>
          </w:p>
        </w:tc>
        <w:tc>
          <w:tcPr>
            <w:tcW w:w="595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0B446C31" w14:textId="77777777" w:rsidR="00C445FC" w:rsidRPr="00717BE9" w:rsidRDefault="00C445FC" w:rsidP="00B366EA">
            <w:pPr>
              <w:spacing w:before="60"/>
              <w:rPr>
                <w:color w:val="000000"/>
                <w:sz w:val="20"/>
                <w:szCs w:val="20"/>
              </w:rPr>
            </w:pPr>
            <w:r w:rsidRPr="00717BE9">
              <w:rPr>
                <w:color w:val="000000"/>
                <w:sz w:val="20"/>
                <w:szCs w:val="20"/>
              </w:rPr>
              <w:t>Давление окружающего воздуха (наружного воздуха)</w:t>
            </w:r>
          </w:p>
        </w:tc>
        <w:tc>
          <w:tcPr>
            <w:tcW w:w="1842"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5AF75DD4" w14:textId="77777777" w:rsidR="00C445FC" w:rsidRPr="00717BE9" w:rsidRDefault="00C445FC" w:rsidP="00B366EA">
            <w:pPr>
              <w:jc w:val="center"/>
              <w:rPr>
                <w:color w:val="000000"/>
                <w:sz w:val="20"/>
                <w:szCs w:val="20"/>
              </w:rPr>
            </w:pPr>
            <w:r w:rsidRPr="00717BE9">
              <w:rPr>
                <w:color w:val="000000"/>
                <w:sz w:val="20"/>
                <w:szCs w:val="20"/>
              </w:rPr>
              <w:t>Дополнительный</w:t>
            </w:r>
          </w:p>
        </w:tc>
        <w:tc>
          <w:tcPr>
            <w:tcW w:w="1843"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5ED77989" w14:textId="77777777" w:rsidR="00C445FC" w:rsidRPr="00717BE9" w:rsidRDefault="00C445FC" w:rsidP="00B366EA">
            <w:pPr>
              <w:jc w:val="center"/>
              <w:rPr>
                <w:color w:val="000000"/>
                <w:sz w:val="20"/>
                <w:szCs w:val="20"/>
                <w:lang w:val="en-US"/>
              </w:rPr>
            </w:pPr>
            <w:r w:rsidRPr="00717BE9">
              <w:rPr>
                <w:color w:val="000000"/>
                <w:sz w:val="20"/>
                <w:szCs w:val="20"/>
                <w:lang w:val="en-US"/>
              </w:rPr>
              <w:t>IV</w:t>
            </w:r>
          </w:p>
        </w:tc>
      </w:tr>
      <w:tr w:rsidR="00C445FC" w:rsidRPr="00717BE9" w14:paraId="4D9BB139" w14:textId="77777777" w:rsidTr="00B366EA">
        <w:trPr>
          <w:trHeight w:val="255"/>
        </w:trPr>
        <w:tc>
          <w:tcPr>
            <w:tcW w:w="567"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40F06505" w14:textId="77777777" w:rsidR="00C445FC" w:rsidRPr="00717BE9" w:rsidRDefault="00C445FC" w:rsidP="00B366EA">
            <w:pPr>
              <w:spacing w:before="60"/>
              <w:jc w:val="center"/>
              <w:rPr>
                <w:color w:val="000000"/>
                <w:sz w:val="20"/>
                <w:szCs w:val="20"/>
              </w:rPr>
            </w:pPr>
            <w:r w:rsidRPr="00717BE9">
              <w:rPr>
                <w:color w:val="000000"/>
                <w:sz w:val="20"/>
                <w:szCs w:val="20"/>
              </w:rPr>
              <w:t>18</w:t>
            </w:r>
          </w:p>
        </w:tc>
        <w:tc>
          <w:tcPr>
            <w:tcW w:w="595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61604ABB" w14:textId="77777777" w:rsidR="00C445FC" w:rsidRPr="00717BE9" w:rsidRDefault="00C445FC" w:rsidP="00B366EA">
            <w:pPr>
              <w:spacing w:before="60"/>
              <w:rPr>
                <w:color w:val="000000"/>
                <w:sz w:val="20"/>
                <w:szCs w:val="20"/>
              </w:rPr>
            </w:pPr>
            <w:r w:rsidRPr="00717BE9">
              <w:rPr>
                <w:color w:val="000000"/>
                <w:sz w:val="20"/>
                <w:szCs w:val="20"/>
              </w:rPr>
              <w:t>Величина возмущения имитатором отклонения частоты (при наличии РМ)</w:t>
            </w:r>
          </w:p>
        </w:tc>
        <w:tc>
          <w:tcPr>
            <w:tcW w:w="1842"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461FC093" w14:textId="77777777" w:rsidR="00C445FC" w:rsidRPr="00717BE9" w:rsidRDefault="00C445FC" w:rsidP="00B366EA">
            <w:pPr>
              <w:jc w:val="center"/>
              <w:rPr>
                <w:color w:val="000000"/>
                <w:sz w:val="20"/>
                <w:szCs w:val="20"/>
              </w:rPr>
            </w:pPr>
            <w:r w:rsidRPr="00717BE9">
              <w:rPr>
                <w:color w:val="000000"/>
                <w:sz w:val="20"/>
                <w:szCs w:val="20"/>
              </w:rPr>
              <w:t>Дополнительный</w:t>
            </w:r>
          </w:p>
        </w:tc>
        <w:tc>
          <w:tcPr>
            <w:tcW w:w="1843"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4B2B9CAC" w14:textId="77777777" w:rsidR="00C445FC" w:rsidRPr="00717BE9" w:rsidRDefault="00C445FC" w:rsidP="00B366EA">
            <w:pPr>
              <w:ind w:left="-108"/>
              <w:jc w:val="center"/>
              <w:rPr>
                <w:color w:val="000000"/>
                <w:sz w:val="20"/>
                <w:szCs w:val="20"/>
              </w:rPr>
            </w:pPr>
            <w:r w:rsidRPr="00717BE9">
              <w:rPr>
                <w:color w:val="000000"/>
                <w:sz w:val="20"/>
                <w:szCs w:val="20"/>
                <w:lang w:val="en-US"/>
              </w:rPr>
              <w:t>I</w:t>
            </w:r>
            <w:r w:rsidRPr="00717BE9">
              <w:rPr>
                <w:color w:val="000000"/>
                <w:sz w:val="20"/>
                <w:szCs w:val="20"/>
              </w:rPr>
              <w:t xml:space="preserve">, </w:t>
            </w:r>
          </w:p>
          <w:p w14:paraId="63264115" w14:textId="77777777" w:rsidR="00C445FC" w:rsidRPr="00717BE9" w:rsidRDefault="00C445FC" w:rsidP="00B366EA">
            <w:pPr>
              <w:jc w:val="center"/>
              <w:rPr>
                <w:color w:val="000000"/>
                <w:sz w:val="20"/>
                <w:szCs w:val="20"/>
                <w:lang w:val="en-US"/>
              </w:rPr>
            </w:pPr>
            <w:r w:rsidRPr="00717BE9">
              <w:rPr>
                <w:color w:val="000000"/>
                <w:sz w:val="20"/>
                <w:szCs w:val="20"/>
              </w:rPr>
              <w:t>для пункта 6.</w:t>
            </w:r>
            <w:r w:rsidRPr="00717BE9">
              <w:rPr>
                <w:color w:val="000000"/>
                <w:sz w:val="20"/>
                <w:szCs w:val="20"/>
                <w:lang w:val="en-US"/>
              </w:rPr>
              <w:t>2</w:t>
            </w:r>
            <w:r w:rsidRPr="00717BE9">
              <w:rPr>
                <w:color w:val="000000"/>
                <w:sz w:val="20"/>
                <w:szCs w:val="20"/>
              </w:rPr>
              <w:t>.</w:t>
            </w:r>
            <w:r w:rsidRPr="00717BE9">
              <w:rPr>
                <w:color w:val="000000"/>
                <w:sz w:val="20"/>
                <w:szCs w:val="20"/>
                <w:lang w:val="en-US"/>
              </w:rPr>
              <w:t>3</w:t>
            </w:r>
          </w:p>
        </w:tc>
      </w:tr>
    </w:tbl>
    <w:p w14:paraId="68EAB571" w14:textId="77777777" w:rsidR="00C445FC" w:rsidRPr="00717BE9" w:rsidRDefault="00C445FC" w:rsidP="00C445FC">
      <w:pPr>
        <w:spacing w:after="200" w:line="276" w:lineRule="auto"/>
        <w:rPr>
          <w:bCs/>
          <w:szCs w:val="18"/>
        </w:rPr>
      </w:pPr>
      <w:r w:rsidRPr="00717BE9">
        <w:br w:type="page"/>
      </w:r>
    </w:p>
    <w:p w14:paraId="0F3F92CF" w14:textId="77777777" w:rsidR="00C445FC" w:rsidRPr="00717BE9" w:rsidRDefault="00C445FC" w:rsidP="00C445FC">
      <w:pPr>
        <w:jc w:val="right"/>
      </w:pPr>
      <w:r w:rsidRPr="00717BE9">
        <w:t>Таблица Б.4</w:t>
      </w:r>
    </w:p>
    <w:p w14:paraId="14EFD21D" w14:textId="77777777" w:rsidR="00C445FC" w:rsidRPr="00717BE9" w:rsidRDefault="00C445FC" w:rsidP="00C445FC">
      <w:pPr>
        <w:jc w:val="center"/>
      </w:pPr>
      <w:r w:rsidRPr="00717BE9">
        <w:t>Перечень регистрируемых и архивируемых параметров для ГТУ-ТЭЦ</w:t>
      </w:r>
    </w:p>
    <w:tbl>
      <w:tblPr>
        <w:tblpPr w:leftFromText="181" w:rightFromText="181" w:vertAnchor="text" w:tblpY="1"/>
        <w:tblOverlap w:val="never"/>
        <w:tblW w:w="10343" w:type="dxa"/>
        <w:tblLayout w:type="fixed"/>
        <w:tblCellMar>
          <w:left w:w="0" w:type="dxa"/>
          <w:right w:w="0" w:type="dxa"/>
        </w:tblCellMar>
        <w:tblLook w:val="04A0" w:firstRow="1" w:lastRow="0" w:firstColumn="1" w:lastColumn="0" w:noHBand="0" w:noVBand="1"/>
      </w:tblPr>
      <w:tblGrid>
        <w:gridCol w:w="704"/>
        <w:gridCol w:w="5954"/>
        <w:gridCol w:w="1842"/>
        <w:gridCol w:w="1843"/>
      </w:tblGrid>
      <w:tr w:rsidR="00C445FC" w:rsidRPr="00717BE9" w14:paraId="0FFD3AF6" w14:textId="77777777" w:rsidTr="00B366EA">
        <w:trPr>
          <w:trHeight w:val="525"/>
          <w:tblHeader/>
        </w:trPr>
        <w:tc>
          <w:tcPr>
            <w:tcW w:w="704" w:type="dxa"/>
            <w:tcBorders>
              <w:top w:val="single" w:sz="4" w:space="0" w:color="auto"/>
              <w:left w:val="single" w:sz="4" w:space="0" w:color="auto"/>
              <w:bottom w:val="single" w:sz="4" w:space="0" w:color="auto"/>
              <w:right w:val="single" w:sz="4" w:space="0" w:color="000000"/>
            </w:tcBorders>
            <w:shd w:val="clear" w:color="auto" w:fill="auto"/>
            <w:tcMar>
              <w:top w:w="17" w:type="dxa"/>
              <w:left w:w="17" w:type="dxa"/>
              <w:bottom w:w="0" w:type="dxa"/>
              <w:right w:w="17" w:type="dxa"/>
            </w:tcMar>
            <w:vAlign w:val="center"/>
            <w:hideMark/>
          </w:tcPr>
          <w:p w14:paraId="4F5C5DE1" w14:textId="77777777" w:rsidR="00C445FC" w:rsidRPr="00717BE9" w:rsidRDefault="00C445FC" w:rsidP="00B366EA">
            <w:pPr>
              <w:jc w:val="center"/>
              <w:rPr>
                <w:b/>
                <w:bCs/>
                <w:color w:val="000000"/>
                <w:sz w:val="20"/>
                <w:szCs w:val="20"/>
              </w:rPr>
            </w:pPr>
            <w:r w:rsidRPr="00717BE9">
              <w:rPr>
                <w:b/>
                <w:bCs/>
                <w:color w:val="000000"/>
                <w:sz w:val="20"/>
                <w:szCs w:val="20"/>
              </w:rPr>
              <w:t>№</w:t>
            </w:r>
          </w:p>
          <w:p w14:paraId="258A552F" w14:textId="77777777" w:rsidR="00C445FC" w:rsidRPr="00717BE9" w:rsidRDefault="00C445FC" w:rsidP="00B366EA">
            <w:pPr>
              <w:jc w:val="center"/>
              <w:rPr>
                <w:b/>
                <w:bCs/>
                <w:color w:val="000000"/>
                <w:sz w:val="20"/>
                <w:szCs w:val="20"/>
              </w:rPr>
            </w:pPr>
            <w:r w:rsidRPr="00717BE9">
              <w:rPr>
                <w:b/>
                <w:bCs/>
                <w:color w:val="000000"/>
                <w:sz w:val="20"/>
                <w:szCs w:val="20"/>
              </w:rPr>
              <w:t xml:space="preserve"> п/п</w:t>
            </w:r>
          </w:p>
        </w:tc>
        <w:tc>
          <w:tcPr>
            <w:tcW w:w="5954" w:type="dxa"/>
            <w:tcBorders>
              <w:top w:val="single" w:sz="4" w:space="0" w:color="auto"/>
              <w:left w:val="single" w:sz="4" w:space="0" w:color="auto"/>
              <w:bottom w:val="single" w:sz="4" w:space="0" w:color="auto"/>
              <w:right w:val="single" w:sz="4" w:space="0" w:color="000000"/>
            </w:tcBorders>
            <w:shd w:val="clear" w:color="auto" w:fill="auto"/>
            <w:vAlign w:val="center"/>
          </w:tcPr>
          <w:p w14:paraId="46F2BAC0" w14:textId="77777777" w:rsidR="00C445FC" w:rsidRPr="00717BE9" w:rsidRDefault="00C445FC" w:rsidP="00B366EA">
            <w:pPr>
              <w:jc w:val="center"/>
              <w:rPr>
                <w:b/>
                <w:bCs/>
                <w:color w:val="000000"/>
                <w:sz w:val="20"/>
                <w:szCs w:val="20"/>
              </w:rPr>
            </w:pPr>
            <w:r w:rsidRPr="00717BE9">
              <w:rPr>
                <w:b/>
                <w:bCs/>
                <w:color w:val="000000"/>
                <w:sz w:val="20"/>
                <w:szCs w:val="20"/>
              </w:rPr>
              <w:t>Наименование технологического параметра</w:t>
            </w:r>
          </w:p>
        </w:tc>
        <w:tc>
          <w:tcPr>
            <w:tcW w:w="1842" w:type="dxa"/>
            <w:tcBorders>
              <w:top w:val="single" w:sz="4" w:space="0" w:color="auto"/>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68F326F2" w14:textId="77777777" w:rsidR="00C445FC" w:rsidRPr="00717BE9" w:rsidRDefault="00C445FC" w:rsidP="00B366EA">
            <w:pPr>
              <w:jc w:val="center"/>
              <w:rPr>
                <w:b/>
                <w:bCs/>
                <w:color w:val="000000"/>
                <w:sz w:val="20"/>
                <w:szCs w:val="20"/>
              </w:rPr>
            </w:pPr>
            <w:r w:rsidRPr="00717BE9">
              <w:rPr>
                <w:b/>
                <w:bCs/>
                <w:color w:val="000000"/>
                <w:sz w:val="20"/>
                <w:szCs w:val="20"/>
              </w:rPr>
              <w:t>Категория</w:t>
            </w:r>
            <w:r w:rsidRPr="00717BE9">
              <w:rPr>
                <w:b/>
                <w:bCs/>
                <w:color w:val="000000"/>
                <w:sz w:val="20"/>
                <w:szCs w:val="20"/>
              </w:rPr>
              <w:br/>
              <w:t>параметра</w:t>
            </w:r>
          </w:p>
        </w:tc>
        <w:tc>
          <w:tcPr>
            <w:tcW w:w="1843" w:type="dxa"/>
            <w:tcBorders>
              <w:top w:val="single" w:sz="4" w:space="0" w:color="auto"/>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532A11E4" w14:textId="77777777" w:rsidR="00C445FC" w:rsidRPr="00717BE9" w:rsidRDefault="00C445FC" w:rsidP="00B366EA">
            <w:pPr>
              <w:ind w:left="-108"/>
              <w:jc w:val="center"/>
              <w:rPr>
                <w:b/>
                <w:bCs/>
                <w:color w:val="000000"/>
                <w:sz w:val="20"/>
                <w:szCs w:val="20"/>
              </w:rPr>
            </w:pPr>
            <w:r w:rsidRPr="00717BE9">
              <w:rPr>
                <w:b/>
                <w:bCs/>
                <w:color w:val="000000"/>
                <w:sz w:val="20"/>
                <w:szCs w:val="20"/>
              </w:rPr>
              <w:t>Группа графиков</w:t>
            </w:r>
          </w:p>
        </w:tc>
      </w:tr>
      <w:tr w:rsidR="00C445FC" w:rsidRPr="00717BE9" w14:paraId="43047A48" w14:textId="77777777" w:rsidTr="00B366EA">
        <w:trPr>
          <w:trHeight w:val="255"/>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00CBAEC3" w14:textId="77777777" w:rsidR="00C445FC" w:rsidRPr="00717BE9" w:rsidRDefault="00C445FC" w:rsidP="00B366EA">
            <w:pPr>
              <w:jc w:val="center"/>
              <w:rPr>
                <w:color w:val="000000"/>
                <w:sz w:val="20"/>
                <w:szCs w:val="20"/>
              </w:rPr>
            </w:pPr>
            <w:r w:rsidRPr="00717BE9">
              <w:rPr>
                <w:color w:val="000000"/>
                <w:sz w:val="20"/>
                <w:szCs w:val="20"/>
              </w:rPr>
              <w:t>1</w:t>
            </w:r>
          </w:p>
        </w:tc>
        <w:tc>
          <w:tcPr>
            <w:tcW w:w="595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20FC1594" w14:textId="77777777" w:rsidR="00C445FC" w:rsidRPr="00717BE9" w:rsidRDefault="00C445FC" w:rsidP="00B366EA">
            <w:pPr>
              <w:rPr>
                <w:color w:val="000000"/>
                <w:sz w:val="20"/>
                <w:szCs w:val="20"/>
              </w:rPr>
            </w:pPr>
            <w:r w:rsidRPr="00717BE9">
              <w:rPr>
                <w:color w:val="000000"/>
                <w:sz w:val="20"/>
                <w:szCs w:val="20"/>
              </w:rPr>
              <w:t>Фактическая активная мощность ГТУ</w:t>
            </w:r>
          </w:p>
        </w:tc>
        <w:tc>
          <w:tcPr>
            <w:tcW w:w="1842"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01D4A517" w14:textId="77777777" w:rsidR="00C445FC" w:rsidRPr="00717BE9" w:rsidRDefault="00C445FC" w:rsidP="00B366EA">
            <w:pPr>
              <w:jc w:val="center"/>
              <w:rPr>
                <w:color w:val="000000"/>
                <w:sz w:val="20"/>
                <w:szCs w:val="20"/>
              </w:rPr>
            </w:pPr>
            <w:r w:rsidRPr="00717BE9">
              <w:rPr>
                <w:color w:val="000000"/>
                <w:sz w:val="20"/>
                <w:szCs w:val="20"/>
              </w:rPr>
              <w:t>Обязательный</w:t>
            </w:r>
          </w:p>
        </w:tc>
        <w:tc>
          <w:tcPr>
            <w:tcW w:w="1843"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55CE058F" w14:textId="77777777" w:rsidR="00C445FC" w:rsidRPr="00717BE9" w:rsidRDefault="00C445FC" w:rsidP="00B366EA">
            <w:pPr>
              <w:jc w:val="center"/>
              <w:rPr>
                <w:color w:val="000000"/>
                <w:sz w:val="20"/>
                <w:szCs w:val="20"/>
              </w:rPr>
            </w:pPr>
            <w:r w:rsidRPr="00717BE9">
              <w:rPr>
                <w:color w:val="000000"/>
                <w:sz w:val="20"/>
                <w:szCs w:val="20"/>
                <w:lang w:val="en-US"/>
              </w:rPr>
              <w:t>I</w:t>
            </w:r>
            <w:r w:rsidRPr="00717BE9">
              <w:rPr>
                <w:color w:val="000000"/>
                <w:sz w:val="20"/>
                <w:szCs w:val="20"/>
              </w:rPr>
              <w:t xml:space="preserve"> – </w:t>
            </w:r>
            <w:r w:rsidRPr="00717BE9">
              <w:rPr>
                <w:color w:val="000000"/>
                <w:sz w:val="20"/>
                <w:szCs w:val="20"/>
                <w:lang w:val="en-US"/>
              </w:rPr>
              <w:t>VII</w:t>
            </w:r>
            <w:r w:rsidRPr="00717BE9">
              <w:rPr>
                <w:color w:val="000000"/>
                <w:sz w:val="20"/>
                <w:szCs w:val="20"/>
              </w:rPr>
              <w:t>, для</w:t>
            </w:r>
          </w:p>
          <w:p w14:paraId="5BB828DD" w14:textId="77777777" w:rsidR="00C445FC" w:rsidRPr="00717BE9" w:rsidRDefault="00C445FC" w:rsidP="00B366EA">
            <w:pPr>
              <w:jc w:val="center"/>
              <w:rPr>
                <w:color w:val="000000"/>
                <w:sz w:val="20"/>
                <w:szCs w:val="20"/>
              </w:rPr>
            </w:pPr>
            <w:r w:rsidRPr="00717BE9">
              <w:rPr>
                <w:color w:val="000000"/>
                <w:sz w:val="20"/>
                <w:szCs w:val="20"/>
              </w:rPr>
              <w:t>пункта </w:t>
            </w:r>
            <w:r w:rsidRPr="00717BE9">
              <w:rPr>
                <w:color w:val="000000"/>
                <w:sz w:val="20"/>
                <w:szCs w:val="20"/>
              </w:rPr>
              <w:fldChar w:fldCharType="begin"/>
            </w:r>
            <w:r w:rsidRPr="00717BE9">
              <w:rPr>
                <w:color w:val="000000"/>
                <w:sz w:val="20"/>
                <w:szCs w:val="20"/>
              </w:rPr>
              <w:instrText xml:space="preserve"> REF _Ref870209 \n \h  \* MERGEFORMAT </w:instrText>
            </w:r>
            <w:r w:rsidRPr="00717BE9">
              <w:rPr>
                <w:color w:val="000000"/>
                <w:sz w:val="20"/>
                <w:szCs w:val="20"/>
              </w:rPr>
            </w:r>
            <w:r w:rsidRPr="00717BE9">
              <w:rPr>
                <w:color w:val="000000"/>
                <w:sz w:val="20"/>
                <w:szCs w:val="20"/>
              </w:rPr>
              <w:fldChar w:fldCharType="separate"/>
            </w:r>
            <w:r w:rsidRPr="00717BE9">
              <w:rPr>
                <w:color w:val="000000"/>
                <w:sz w:val="20"/>
                <w:szCs w:val="20"/>
              </w:rPr>
              <w:t>6.2.3</w:t>
            </w:r>
            <w:r w:rsidRPr="00717BE9">
              <w:rPr>
                <w:color w:val="000000"/>
                <w:sz w:val="20"/>
                <w:szCs w:val="20"/>
              </w:rPr>
              <w:fldChar w:fldCharType="end"/>
            </w:r>
            <w:r w:rsidRPr="00717BE9">
              <w:rPr>
                <w:color w:val="000000"/>
                <w:sz w:val="20"/>
                <w:szCs w:val="20"/>
              </w:rPr>
              <w:t xml:space="preserve"> и пункта </w:t>
            </w:r>
            <w:r w:rsidRPr="00717BE9">
              <w:rPr>
                <w:color w:val="000000"/>
                <w:sz w:val="20"/>
                <w:szCs w:val="20"/>
              </w:rPr>
              <w:fldChar w:fldCharType="begin"/>
            </w:r>
            <w:r w:rsidRPr="00717BE9">
              <w:rPr>
                <w:color w:val="000000"/>
                <w:sz w:val="20"/>
                <w:szCs w:val="20"/>
              </w:rPr>
              <w:instrText xml:space="preserve"> REF _Ref99978610 \n \h  \* MERGEFORMAT </w:instrText>
            </w:r>
            <w:r w:rsidRPr="00717BE9">
              <w:rPr>
                <w:color w:val="000000"/>
                <w:sz w:val="20"/>
                <w:szCs w:val="20"/>
              </w:rPr>
            </w:r>
            <w:r w:rsidRPr="00717BE9">
              <w:rPr>
                <w:color w:val="000000"/>
                <w:sz w:val="20"/>
                <w:szCs w:val="20"/>
              </w:rPr>
              <w:fldChar w:fldCharType="separate"/>
            </w:r>
            <w:r w:rsidRPr="00717BE9">
              <w:rPr>
                <w:color w:val="000000"/>
                <w:sz w:val="20"/>
                <w:szCs w:val="20"/>
              </w:rPr>
              <w:t>6.2.4</w:t>
            </w:r>
            <w:r w:rsidRPr="00717BE9">
              <w:rPr>
                <w:color w:val="000000"/>
                <w:sz w:val="20"/>
                <w:szCs w:val="20"/>
              </w:rPr>
              <w:fldChar w:fldCharType="end"/>
            </w:r>
          </w:p>
        </w:tc>
      </w:tr>
      <w:tr w:rsidR="00C445FC" w:rsidRPr="00717BE9" w14:paraId="6FAAFF52" w14:textId="77777777" w:rsidTr="00B366EA">
        <w:trPr>
          <w:trHeight w:val="255"/>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tcPr>
          <w:p w14:paraId="1DD3E763" w14:textId="77777777" w:rsidR="00C445FC" w:rsidRPr="00717BE9" w:rsidRDefault="00C445FC" w:rsidP="00B366EA">
            <w:pPr>
              <w:jc w:val="center"/>
              <w:rPr>
                <w:color w:val="000000"/>
                <w:sz w:val="20"/>
                <w:szCs w:val="20"/>
              </w:rPr>
            </w:pPr>
            <w:r w:rsidRPr="00717BE9">
              <w:rPr>
                <w:color w:val="000000"/>
                <w:sz w:val="20"/>
                <w:szCs w:val="20"/>
              </w:rPr>
              <w:t>2</w:t>
            </w:r>
          </w:p>
        </w:tc>
        <w:tc>
          <w:tcPr>
            <w:tcW w:w="595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tcPr>
          <w:p w14:paraId="65608286" w14:textId="77777777" w:rsidR="00C445FC" w:rsidRPr="00717BE9" w:rsidRDefault="00C445FC" w:rsidP="00B366EA">
            <w:pPr>
              <w:spacing w:before="60"/>
              <w:rPr>
                <w:color w:val="000000"/>
                <w:sz w:val="20"/>
                <w:szCs w:val="20"/>
              </w:rPr>
            </w:pPr>
            <w:r w:rsidRPr="00717BE9">
              <w:rPr>
                <w:color w:val="000000"/>
                <w:sz w:val="20"/>
                <w:szCs w:val="20"/>
              </w:rPr>
              <w:t>Частота вращения ротора ГТУ</w:t>
            </w:r>
          </w:p>
        </w:tc>
        <w:tc>
          <w:tcPr>
            <w:tcW w:w="1842"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tcPr>
          <w:p w14:paraId="427C4C69" w14:textId="77777777" w:rsidR="00C445FC" w:rsidRPr="00717BE9" w:rsidRDefault="00C445FC" w:rsidP="00B366EA">
            <w:pPr>
              <w:jc w:val="center"/>
              <w:rPr>
                <w:color w:val="000000"/>
                <w:sz w:val="20"/>
                <w:szCs w:val="20"/>
              </w:rPr>
            </w:pPr>
            <w:r w:rsidRPr="00717BE9">
              <w:rPr>
                <w:color w:val="000000"/>
                <w:sz w:val="20"/>
                <w:szCs w:val="20"/>
              </w:rPr>
              <w:t>Обязательный</w:t>
            </w:r>
          </w:p>
        </w:tc>
        <w:tc>
          <w:tcPr>
            <w:tcW w:w="1843" w:type="dxa"/>
            <w:tcBorders>
              <w:top w:val="nil"/>
              <w:left w:val="nil"/>
              <w:bottom w:val="single" w:sz="4" w:space="0" w:color="auto"/>
              <w:right w:val="single" w:sz="4" w:space="0" w:color="auto"/>
            </w:tcBorders>
            <w:shd w:val="clear" w:color="auto" w:fill="auto"/>
            <w:tcMar>
              <w:top w:w="17" w:type="dxa"/>
              <w:left w:w="17" w:type="dxa"/>
              <w:bottom w:w="0" w:type="dxa"/>
              <w:right w:w="17" w:type="dxa"/>
            </w:tcMar>
          </w:tcPr>
          <w:p w14:paraId="358C2A0B" w14:textId="77777777" w:rsidR="00C445FC" w:rsidRPr="00717BE9" w:rsidRDefault="00C445FC" w:rsidP="00B366EA">
            <w:pPr>
              <w:jc w:val="center"/>
              <w:rPr>
                <w:color w:val="000000"/>
                <w:sz w:val="20"/>
                <w:szCs w:val="20"/>
              </w:rPr>
            </w:pPr>
            <w:r w:rsidRPr="00717BE9">
              <w:rPr>
                <w:color w:val="000000"/>
                <w:sz w:val="20"/>
                <w:szCs w:val="20"/>
                <w:lang w:val="en-US"/>
              </w:rPr>
              <w:t>I</w:t>
            </w:r>
            <w:r w:rsidRPr="00717BE9">
              <w:rPr>
                <w:color w:val="000000"/>
                <w:sz w:val="20"/>
                <w:szCs w:val="20"/>
              </w:rPr>
              <w:t>, для</w:t>
            </w:r>
          </w:p>
          <w:p w14:paraId="5D35AFED" w14:textId="77777777" w:rsidR="00C445FC" w:rsidRPr="00717BE9" w:rsidRDefault="00C445FC" w:rsidP="00B366EA">
            <w:pPr>
              <w:jc w:val="center"/>
              <w:rPr>
                <w:color w:val="000000"/>
                <w:sz w:val="20"/>
                <w:szCs w:val="20"/>
              </w:rPr>
            </w:pPr>
            <w:r w:rsidRPr="00717BE9">
              <w:rPr>
                <w:color w:val="000000"/>
                <w:sz w:val="20"/>
                <w:szCs w:val="20"/>
              </w:rPr>
              <w:t>пункта </w:t>
            </w:r>
            <w:r w:rsidRPr="00717BE9">
              <w:rPr>
                <w:color w:val="000000"/>
                <w:sz w:val="20"/>
                <w:szCs w:val="20"/>
              </w:rPr>
              <w:fldChar w:fldCharType="begin"/>
            </w:r>
            <w:r w:rsidRPr="00717BE9">
              <w:rPr>
                <w:color w:val="000000"/>
                <w:sz w:val="20"/>
                <w:szCs w:val="20"/>
              </w:rPr>
              <w:instrText xml:space="preserve"> REF _Ref870209 \n \h  \* MERGEFORMAT </w:instrText>
            </w:r>
            <w:r w:rsidRPr="00717BE9">
              <w:rPr>
                <w:color w:val="000000"/>
                <w:sz w:val="20"/>
                <w:szCs w:val="20"/>
              </w:rPr>
            </w:r>
            <w:r w:rsidRPr="00717BE9">
              <w:rPr>
                <w:color w:val="000000"/>
                <w:sz w:val="20"/>
                <w:szCs w:val="20"/>
              </w:rPr>
              <w:fldChar w:fldCharType="separate"/>
            </w:r>
            <w:r w:rsidRPr="00717BE9">
              <w:rPr>
                <w:color w:val="000000"/>
                <w:sz w:val="20"/>
                <w:szCs w:val="20"/>
              </w:rPr>
              <w:t>6.2.3</w:t>
            </w:r>
            <w:r w:rsidRPr="00717BE9">
              <w:rPr>
                <w:color w:val="000000"/>
                <w:sz w:val="20"/>
                <w:szCs w:val="20"/>
              </w:rPr>
              <w:fldChar w:fldCharType="end"/>
            </w:r>
            <w:r w:rsidRPr="00717BE9">
              <w:rPr>
                <w:color w:val="000000"/>
                <w:sz w:val="20"/>
                <w:szCs w:val="20"/>
              </w:rPr>
              <w:t xml:space="preserve"> и пункта </w:t>
            </w:r>
            <w:r w:rsidRPr="00717BE9">
              <w:rPr>
                <w:color w:val="000000"/>
                <w:sz w:val="20"/>
                <w:szCs w:val="20"/>
              </w:rPr>
              <w:fldChar w:fldCharType="begin"/>
            </w:r>
            <w:r w:rsidRPr="00717BE9">
              <w:rPr>
                <w:color w:val="000000"/>
                <w:sz w:val="20"/>
                <w:szCs w:val="20"/>
              </w:rPr>
              <w:instrText xml:space="preserve"> REF _Ref99978610 \n \h  \* MERGEFORMAT </w:instrText>
            </w:r>
            <w:r w:rsidRPr="00717BE9">
              <w:rPr>
                <w:color w:val="000000"/>
                <w:sz w:val="20"/>
                <w:szCs w:val="20"/>
              </w:rPr>
            </w:r>
            <w:r w:rsidRPr="00717BE9">
              <w:rPr>
                <w:color w:val="000000"/>
                <w:sz w:val="20"/>
                <w:szCs w:val="20"/>
              </w:rPr>
              <w:fldChar w:fldCharType="separate"/>
            </w:r>
            <w:r w:rsidRPr="00717BE9">
              <w:rPr>
                <w:color w:val="000000"/>
                <w:sz w:val="20"/>
                <w:szCs w:val="20"/>
              </w:rPr>
              <w:t>6.2.4</w:t>
            </w:r>
            <w:r w:rsidRPr="00717BE9">
              <w:rPr>
                <w:color w:val="000000"/>
                <w:sz w:val="20"/>
                <w:szCs w:val="20"/>
              </w:rPr>
              <w:fldChar w:fldCharType="end"/>
            </w:r>
          </w:p>
        </w:tc>
      </w:tr>
      <w:tr w:rsidR="00C445FC" w:rsidRPr="00717BE9" w14:paraId="4DF811A2" w14:textId="77777777" w:rsidTr="00B366EA">
        <w:trPr>
          <w:trHeight w:val="255"/>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tcPr>
          <w:p w14:paraId="0E11E008" w14:textId="77777777" w:rsidR="00C445FC" w:rsidRPr="00717BE9" w:rsidRDefault="00C445FC" w:rsidP="00B366EA">
            <w:pPr>
              <w:jc w:val="center"/>
              <w:rPr>
                <w:color w:val="000000"/>
                <w:sz w:val="20"/>
                <w:szCs w:val="20"/>
              </w:rPr>
            </w:pPr>
            <w:r w:rsidRPr="00717BE9">
              <w:rPr>
                <w:color w:val="000000"/>
                <w:sz w:val="20"/>
                <w:szCs w:val="20"/>
              </w:rPr>
              <w:t>3</w:t>
            </w:r>
          </w:p>
        </w:tc>
        <w:tc>
          <w:tcPr>
            <w:tcW w:w="595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tcPr>
          <w:p w14:paraId="5ECC5478" w14:textId="77777777" w:rsidR="00C445FC" w:rsidRPr="00717BE9" w:rsidRDefault="00C445FC" w:rsidP="00B366EA">
            <w:pPr>
              <w:spacing w:before="60"/>
              <w:rPr>
                <w:color w:val="000000"/>
                <w:sz w:val="20"/>
                <w:szCs w:val="20"/>
              </w:rPr>
            </w:pPr>
            <w:r w:rsidRPr="00717BE9">
              <w:rPr>
                <w:color w:val="000000"/>
                <w:sz w:val="20"/>
                <w:szCs w:val="20"/>
              </w:rPr>
              <w:t>Частота электрического тока на шинах ТЭС</w:t>
            </w:r>
          </w:p>
        </w:tc>
        <w:tc>
          <w:tcPr>
            <w:tcW w:w="1842"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tcPr>
          <w:p w14:paraId="5FD156F5" w14:textId="77777777" w:rsidR="00C445FC" w:rsidRPr="00717BE9" w:rsidRDefault="00C445FC" w:rsidP="00B366EA">
            <w:pPr>
              <w:jc w:val="center"/>
              <w:rPr>
                <w:color w:val="000000"/>
                <w:sz w:val="20"/>
                <w:szCs w:val="20"/>
              </w:rPr>
            </w:pPr>
            <w:r w:rsidRPr="00717BE9">
              <w:rPr>
                <w:color w:val="000000"/>
                <w:sz w:val="20"/>
                <w:szCs w:val="20"/>
              </w:rPr>
              <w:t>Обязательный</w:t>
            </w:r>
          </w:p>
        </w:tc>
        <w:tc>
          <w:tcPr>
            <w:tcW w:w="1843"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tcPr>
          <w:p w14:paraId="7D01ED43" w14:textId="77777777" w:rsidR="00C445FC" w:rsidRPr="00717BE9" w:rsidRDefault="00C445FC" w:rsidP="00B366EA">
            <w:pPr>
              <w:jc w:val="center"/>
              <w:rPr>
                <w:color w:val="000000"/>
                <w:sz w:val="20"/>
                <w:szCs w:val="20"/>
                <w:lang w:val="en-US"/>
              </w:rPr>
            </w:pPr>
            <w:r w:rsidRPr="00717BE9">
              <w:rPr>
                <w:color w:val="000000"/>
                <w:sz w:val="20"/>
                <w:szCs w:val="20"/>
                <w:lang w:val="en-US"/>
              </w:rPr>
              <w:t>I</w:t>
            </w:r>
          </w:p>
        </w:tc>
      </w:tr>
      <w:tr w:rsidR="00C445FC" w:rsidRPr="00717BE9" w14:paraId="22307A0D" w14:textId="77777777" w:rsidTr="00B366EA">
        <w:trPr>
          <w:trHeight w:val="255"/>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tcPr>
          <w:p w14:paraId="40C95C14" w14:textId="77777777" w:rsidR="00C445FC" w:rsidRPr="00717BE9" w:rsidRDefault="00C445FC" w:rsidP="00B366EA">
            <w:pPr>
              <w:jc w:val="center"/>
              <w:rPr>
                <w:color w:val="000000"/>
                <w:sz w:val="20"/>
                <w:szCs w:val="20"/>
              </w:rPr>
            </w:pPr>
            <w:r w:rsidRPr="00717BE9">
              <w:rPr>
                <w:color w:val="000000"/>
                <w:sz w:val="20"/>
                <w:szCs w:val="20"/>
              </w:rPr>
              <w:t>4</w:t>
            </w:r>
          </w:p>
        </w:tc>
        <w:tc>
          <w:tcPr>
            <w:tcW w:w="595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tcPr>
          <w:p w14:paraId="07DE3825" w14:textId="77777777" w:rsidR="00C445FC" w:rsidRPr="00717BE9" w:rsidRDefault="00C445FC" w:rsidP="00B366EA">
            <w:pPr>
              <w:spacing w:before="60"/>
              <w:rPr>
                <w:color w:val="000000"/>
                <w:sz w:val="20"/>
                <w:szCs w:val="20"/>
              </w:rPr>
            </w:pPr>
            <w:r w:rsidRPr="00717BE9">
              <w:rPr>
                <w:color w:val="000000"/>
                <w:sz w:val="20"/>
                <w:szCs w:val="20"/>
              </w:rPr>
              <w:t>Температура сетевой воды</w:t>
            </w:r>
            <w:r w:rsidRPr="00717BE9" w:rsidDel="00AD7FC3">
              <w:rPr>
                <w:color w:val="000000"/>
                <w:sz w:val="20"/>
                <w:szCs w:val="20"/>
              </w:rPr>
              <w:t xml:space="preserve"> </w:t>
            </w:r>
            <w:r w:rsidRPr="00717BE9">
              <w:rPr>
                <w:color w:val="000000"/>
                <w:sz w:val="20"/>
                <w:szCs w:val="20"/>
              </w:rPr>
              <w:t>за головными задвижками ТЭС (для отопительных и комбинированных ГТУ-ТЭЦ)</w:t>
            </w:r>
          </w:p>
        </w:tc>
        <w:tc>
          <w:tcPr>
            <w:tcW w:w="1842"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tcPr>
          <w:p w14:paraId="731CA4DA" w14:textId="77777777" w:rsidR="00C445FC" w:rsidRPr="00717BE9" w:rsidRDefault="00C445FC" w:rsidP="00B366EA">
            <w:pPr>
              <w:jc w:val="center"/>
              <w:rPr>
                <w:color w:val="000000"/>
                <w:sz w:val="20"/>
                <w:szCs w:val="20"/>
              </w:rPr>
            </w:pPr>
            <w:r w:rsidRPr="00717BE9">
              <w:rPr>
                <w:color w:val="000000"/>
                <w:sz w:val="20"/>
                <w:szCs w:val="20"/>
              </w:rPr>
              <w:t>Дополнительный</w:t>
            </w:r>
          </w:p>
        </w:tc>
        <w:tc>
          <w:tcPr>
            <w:tcW w:w="1843"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tcPr>
          <w:p w14:paraId="2CED2EFD" w14:textId="77777777" w:rsidR="00C445FC" w:rsidRPr="00717BE9" w:rsidRDefault="00C445FC" w:rsidP="00B366EA">
            <w:pPr>
              <w:jc w:val="center"/>
              <w:rPr>
                <w:color w:val="000000"/>
                <w:sz w:val="20"/>
                <w:szCs w:val="20"/>
                <w:lang w:val="en-US"/>
              </w:rPr>
            </w:pPr>
            <w:r w:rsidRPr="00717BE9">
              <w:rPr>
                <w:color w:val="000000"/>
                <w:sz w:val="20"/>
                <w:szCs w:val="20"/>
                <w:lang w:val="en-US"/>
              </w:rPr>
              <w:t>II</w:t>
            </w:r>
          </w:p>
        </w:tc>
      </w:tr>
      <w:tr w:rsidR="00C445FC" w:rsidRPr="00717BE9" w:rsidDel="00CD48A0" w14:paraId="3FBEB761" w14:textId="77777777" w:rsidTr="00B366EA">
        <w:trPr>
          <w:trHeight w:val="255"/>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tcPr>
          <w:p w14:paraId="38C70BE8" w14:textId="77777777" w:rsidR="00C445FC" w:rsidRPr="00717BE9" w:rsidDel="00CD48A0" w:rsidRDefault="00C445FC" w:rsidP="00B366EA">
            <w:pPr>
              <w:jc w:val="center"/>
              <w:rPr>
                <w:color w:val="000000"/>
                <w:sz w:val="20"/>
                <w:szCs w:val="20"/>
              </w:rPr>
            </w:pPr>
            <w:r w:rsidRPr="00717BE9">
              <w:rPr>
                <w:color w:val="000000"/>
                <w:sz w:val="20"/>
                <w:szCs w:val="20"/>
              </w:rPr>
              <w:t>5</w:t>
            </w:r>
          </w:p>
        </w:tc>
        <w:tc>
          <w:tcPr>
            <w:tcW w:w="595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tcPr>
          <w:p w14:paraId="47208C30" w14:textId="77777777" w:rsidR="00C445FC" w:rsidRPr="00717BE9" w:rsidDel="00CD48A0" w:rsidRDefault="00C445FC" w:rsidP="00B366EA">
            <w:pPr>
              <w:spacing w:before="60"/>
              <w:rPr>
                <w:color w:val="000000"/>
                <w:sz w:val="20"/>
                <w:szCs w:val="20"/>
              </w:rPr>
            </w:pPr>
            <w:r w:rsidRPr="00717BE9">
              <w:rPr>
                <w:color w:val="000000"/>
                <w:sz w:val="20"/>
                <w:szCs w:val="20"/>
              </w:rPr>
              <w:t>Задание по температуре сетевой воды за головными задвижками ТЭС (для отопительных и комбинированных ГТУ-ТЭЦ) на время испытаний (диспетчерский график)</w:t>
            </w:r>
          </w:p>
        </w:tc>
        <w:tc>
          <w:tcPr>
            <w:tcW w:w="1842"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tcPr>
          <w:p w14:paraId="46AEDD29" w14:textId="77777777" w:rsidR="00C445FC" w:rsidRPr="00717BE9" w:rsidDel="00CD48A0" w:rsidRDefault="00C445FC" w:rsidP="00B366EA">
            <w:pPr>
              <w:jc w:val="center"/>
              <w:rPr>
                <w:color w:val="000000"/>
                <w:sz w:val="20"/>
                <w:szCs w:val="20"/>
              </w:rPr>
            </w:pPr>
            <w:r w:rsidRPr="00717BE9">
              <w:rPr>
                <w:color w:val="000000"/>
                <w:sz w:val="20"/>
                <w:szCs w:val="20"/>
              </w:rPr>
              <w:t>Дополнительный</w:t>
            </w:r>
          </w:p>
        </w:tc>
        <w:tc>
          <w:tcPr>
            <w:tcW w:w="1843"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tcPr>
          <w:p w14:paraId="3D6751ED" w14:textId="77777777" w:rsidR="00C445FC" w:rsidRPr="00717BE9" w:rsidRDefault="00C445FC" w:rsidP="00B366EA">
            <w:pPr>
              <w:jc w:val="center"/>
              <w:rPr>
                <w:color w:val="000000"/>
                <w:sz w:val="20"/>
                <w:szCs w:val="20"/>
                <w:lang w:val="en-US"/>
              </w:rPr>
            </w:pPr>
            <w:r w:rsidRPr="00717BE9">
              <w:rPr>
                <w:color w:val="000000"/>
                <w:sz w:val="20"/>
                <w:szCs w:val="20"/>
                <w:lang w:val="en-US"/>
              </w:rPr>
              <w:t>II</w:t>
            </w:r>
          </w:p>
        </w:tc>
      </w:tr>
      <w:tr w:rsidR="00C445FC" w:rsidRPr="00717BE9" w14:paraId="0CE3DE9D" w14:textId="77777777" w:rsidTr="00B366EA">
        <w:trPr>
          <w:trHeight w:val="255"/>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tcPr>
          <w:p w14:paraId="128DEC9E" w14:textId="77777777" w:rsidR="00C445FC" w:rsidRPr="00717BE9" w:rsidRDefault="00C445FC" w:rsidP="00B366EA">
            <w:pPr>
              <w:jc w:val="center"/>
              <w:rPr>
                <w:color w:val="000000"/>
                <w:sz w:val="20"/>
                <w:szCs w:val="20"/>
              </w:rPr>
            </w:pPr>
            <w:r w:rsidRPr="00717BE9">
              <w:rPr>
                <w:color w:val="000000"/>
                <w:sz w:val="20"/>
                <w:szCs w:val="20"/>
              </w:rPr>
              <w:t>6</w:t>
            </w:r>
          </w:p>
        </w:tc>
        <w:tc>
          <w:tcPr>
            <w:tcW w:w="595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tcPr>
          <w:p w14:paraId="69BB1DD9" w14:textId="77777777" w:rsidR="00C445FC" w:rsidRPr="00717BE9" w:rsidRDefault="00C445FC" w:rsidP="00B366EA">
            <w:pPr>
              <w:spacing w:before="60"/>
              <w:rPr>
                <w:color w:val="000000"/>
                <w:sz w:val="20"/>
                <w:szCs w:val="20"/>
              </w:rPr>
            </w:pPr>
            <w:r w:rsidRPr="00717BE9">
              <w:rPr>
                <w:color w:val="000000"/>
                <w:sz w:val="20"/>
                <w:szCs w:val="20"/>
              </w:rPr>
              <w:t>Расход сетевой воды за головными задвижками ТЭС (для отопительных и комбинированных ГТУ-ТЭЦ)</w:t>
            </w:r>
          </w:p>
        </w:tc>
        <w:tc>
          <w:tcPr>
            <w:tcW w:w="1842"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tcPr>
          <w:p w14:paraId="4A74ED5E" w14:textId="77777777" w:rsidR="00C445FC" w:rsidRPr="00717BE9" w:rsidRDefault="00C445FC" w:rsidP="00B366EA">
            <w:pPr>
              <w:jc w:val="center"/>
              <w:rPr>
                <w:color w:val="000000"/>
                <w:sz w:val="20"/>
                <w:szCs w:val="20"/>
              </w:rPr>
            </w:pPr>
            <w:r w:rsidRPr="00717BE9">
              <w:rPr>
                <w:color w:val="000000"/>
                <w:sz w:val="20"/>
                <w:szCs w:val="20"/>
              </w:rPr>
              <w:t>Дополнительный</w:t>
            </w:r>
          </w:p>
        </w:tc>
        <w:tc>
          <w:tcPr>
            <w:tcW w:w="1843"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tcPr>
          <w:p w14:paraId="02C2F955" w14:textId="77777777" w:rsidR="00C445FC" w:rsidRPr="00717BE9" w:rsidRDefault="00C445FC" w:rsidP="00B366EA">
            <w:pPr>
              <w:jc w:val="center"/>
              <w:rPr>
                <w:color w:val="000000"/>
                <w:sz w:val="20"/>
                <w:szCs w:val="20"/>
                <w:lang w:val="en-US"/>
              </w:rPr>
            </w:pPr>
            <w:r w:rsidRPr="00717BE9">
              <w:rPr>
                <w:color w:val="000000"/>
                <w:sz w:val="20"/>
                <w:szCs w:val="20"/>
                <w:lang w:val="en-US"/>
              </w:rPr>
              <w:t>II</w:t>
            </w:r>
          </w:p>
        </w:tc>
      </w:tr>
      <w:tr w:rsidR="00C445FC" w:rsidRPr="00717BE9" w14:paraId="658E9A32" w14:textId="77777777" w:rsidTr="00B366EA">
        <w:trPr>
          <w:trHeight w:val="255"/>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1CDFF160" w14:textId="77777777" w:rsidR="00C445FC" w:rsidRPr="00717BE9" w:rsidRDefault="00C445FC" w:rsidP="00B366EA">
            <w:pPr>
              <w:jc w:val="center"/>
              <w:rPr>
                <w:color w:val="000000"/>
                <w:sz w:val="20"/>
                <w:szCs w:val="20"/>
              </w:rPr>
            </w:pPr>
            <w:r w:rsidRPr="00717BE9">
              <w:rPr>
                <w:color w:val="000000"/>
                <w:sz w:val="20"/>
                <w:szCs w:val="20"/>
              </w:rPr>
              <w:t>7</w:t>
            </w:r>
          </w:p>
        </w:tc>
        <w:tc>
          <w:tcPr>
            <w:tcW w:w="595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563BAD28" w14:textId="77777777" w:rsidR="00C445FC" w:rsidRPr="00717BE9" w:rsidRDefault="00C445FC" w:rsidP="00B366EA">
            <w:pPr>
              <w:spacing w:before="60"/>
              <w:rPr>
                <w:color w:val="000000"/>
                <w:sz w:val="20"/>
                <w:szCs w:val="20"/>
              </w:rPr>
            </w:pPr>
            <w:r w:rsidRPr="00717BE9">
              <w:rPr>
                <w:color w:val="000000"/>
                <w:sz w:val="20"/>
                <w:szCs w:val="20"/>
              </w:rPr>
              <w:t>Температура производственного пара на коллекторах ТЭС (для производственных и комбинированных ГТУ-ТЭЦ)</w:t>
            </w:r>
          </w:p>
        </w:tc>
        <w:tc>
          <w:tcPr>
            <w:tcW w:w="1842"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4A6EB873" w14:textId="77777777" w:rsidR="00C445FC" w:rsidRPr="00717BE9" w:rsidRDefault="00C445FC" w:rsidP="00B366EA">
            <w:pPr>
              <w:jc w:val="center"/>
              <w:rPr>
                <w:color w:val="000000"/>
                <w:sz w:val="20"/>
                <w:szCs w:val="20"/>
              </w:rPr>
            </w:pPr>
            <w:r w:rsidRPr="00717BE9">
              <w:rPr>
                <w:color w:val="000000"/>
                <w:sz w:val="20"/>
                <w:szCs w:val="20"/>
              </w:rPr>
              <w:t>Дополнительный</w:t>
            </w:r>
          </w:p>
        </w:tc>
        <w:tc>
          <w:tcPr>
            <w:tcW w:w="1843"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14A6FEEE" w14:textId="77777777" w:rsidR="00C445FC" w:rsidRPr="00717BE9" w:rsidRDefault="00C445FC" w:rsidP="00B366EA">
            <w:pPr>
              <w:jc w:val="center"/>
              <w:rPr>
                <w:color w:val="000000"/>
                <w:sz w:val="20"/>
                <w:szCs w:val="20"/>
                <w:lang w:val="en-US"/>
              </w:rPr>
            </w:pPr>
            <w:r w:rsidRPr="00717BE9">
              <w:rPr>
                <w:color w:val="000000"/>
                <w:sz w:val="20"/>
                <w:szCs w:val="20"/>
                <w:lang w:val="en-US"/>
              </w:rPr>
              <w:t>III</w:t>
            </w:r>
          </w:p>
        </w:tc>
      </w:tr>
      <w:tr w:rsidR="00C445FC" w:rsidRPr="00717BE9" w14:paraId="3C00006E" w14:textId="77777777" w:rsidTr="00B366EA">
        <w:trPr>
          <w:trHeight w:val="255"/>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2ABE50AC" w14:textId="77777777" w:rsidR="00C445FC" w:rsidRPr="00717BE9" w:rsidRDefault="00C445FC" w:rsidP="00B366EA">
            <w:pPr>
              <w:jc w:val="center"/>
              <w:rPr>
                <w:color w:val="000000"/>
                <w:sz w:val="20"/>
                <w:szCs w:val="20"/>
              </w:rPr>
            </w:pPr>
            <w:r w:rsidRPr="00717BE9">
              <w:rPr>
                <w:color w:val="000000"/>
                <w:sz w:val="20"/>
                <w:szCs w:val="20"/>
              </w:rPr>
              <w:t>8</w:t>
            </w:r>
          </w:p>
        </w:tc>
        <w:tc>
          <w:tcPr>
            <w:tcW w:w="595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6229AE86" w14:textId="77777777" w:rsidR="00C445FC" w:rsidRPr="00717BE9" w:rsidRDefault="00C445FC" w:rsidP="00B366EA">
            <w:pPr>
              <w:spacing w:before="60"/>
              <w:rPr>
                <w:color w:val="000000"/>
                <w:sz w:val="20"/>
                <w:szCs w:val="20"/>
              </w:rPr>
            </w:pPr>
            <w:r w:rsidRPr="00717BE9">
              <w:rPr>
                <w:color w:val="000000"/>
                <w:sz w:val="20"/>
                <w:szCs w:val="20"/>
              </w:rPr>
              <w:t>Задание по температуре производственного пара на коллекторах ТЭС (для производственных и комбинированных ГТУ-ТЭЦ)</w:t>
            </w:r>
          </w:p>
        </w:tc>
        <w:tc>
          <w:tcPr>
            <w:tcW w:w="1842"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741934ED" w14:textId="77777777" w:rsidR="00C445FC" w:rsidRPr="00717BE9" w:rsidRDefault="00C445FC" w:rsidP="00B366EA">
            <w:pPr>
              <w:jc w:val="center"/>
              <w:rPr>
                <w:color w:val="000000"/>
                <w:sz w:val="20"/>
                <w:szCs w:val="20"/>
              </w:rPr>
            </w:pPr>
            <w:r w:rsidRPr="00717BE9">
              <w:rPr>
                <w:color w:val="000000"/>
                <w:sz w:val="20"/>
                <w:szCs w:val="20"/>
              </w:rPr>
              <w:t>Дополнительный</w:t>
            </w:r>
          </w:p>
        </w:tc>
        <w:tc>
          <w:tcPr>
            <w:tcW w:w="1843"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061057AB" w14:textId="77777777" w:rsidR="00C445FC" w:rsidRPr="00717BE9" w:rsidRDefault="00C445FC" w:rsidP="00B366EA">
            <w:pPr>
              <w:jc w:val="center"/>
              <w:rPr>
                <w:color w:val="000000"/>
                <w:sz w:val="20"/>
                <w:szCs w:val="20"/>
                <w:lang w:val="en-US"/>
              </w:rPr>
            </w:pPr>
            <w:r w:rsidRPr="00717BE9">
              <w:rPr>
                <w:color w:val="000000"/>
                <w:sz w:val="20"/>
                <w:szCs w:val="20"/>
                <w:lang w:val="en-US"/>
              </w:rPr>
              <w:t>III</w:t>
            </w:r>
          </w:p>
        </w:tc>
      </w:tr>
      <w:tr w:rsidR="00C445FC" w:rsidRPr="00717BE9" w14:paraId="309A2820" w14:textId="77777777" w:rsidTr="00B366EA">
        <w:trPr>
          <w:trHeight w:val="255"/>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671D5679" w14:textId="77777777" w:rsidR="00C445FC" w:rsidRPr="00717BE9" w:rsidRDefault="00C445FC" w:rsidP="00B366EA">
            <w:pPr>
              <w:jc w:val="center"/>
              <w:rPr>
                <w:color w:val="000000"/>
                <w:sz w:val="20"/>
                <w:szCs w:val="20"/>
              </w:rPr>
            </w:pPr>
            <w:r w:rsidRPr="00717BE9">
              <w:rPr>
                <w:color w:val="000000"/>
                <w:sz w:val="20"/>
                <w:szCs w:val="20"/>
              </w:rPr>
              <w:t>9</w:t>
            </w:r>
          </w:p>
        </w:tc>
        <w:tc>
          <w:tcPr>
            <w:tcW w:w="595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6B8B49FA" w14:textId="77777777" w:rsidR="00C445FC" w:rsidRPr="00717BE9" w:rsidRDefault="00C445FC" w:rsidP="00B366EA">
            <w:pPr>
              <w:spacing w:before="60"/>
              <w:rPr>
                <w:color w:val="000000"/>
                <w:sz w:val="20"/>
                <w:szCs w:val="20"/>
              </w:rPr>
            </w:pPr>
            <w:r w:rsidRPr="00717BE9">
              <w:rPr>
                <w:color w:val="000000"/>
                <w:sz w:val="20"/>
                <w:szCs w:val="20"/>
              </w:rPr>
              <w:t>Давление производственного пара на коллекторах ТЭС (для производственных и комбинированных ГТУ-ТЭЦ)</w:t>
            </w:r>
          </w:p>
        </w:tc>
        <w:tc>
          <w:tcPr>
            <w:tcW w:w="1842"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59A1FCD8" w14:textId="77777777" w:rsidR="00C445FC" w:rsidRPr="00717BE9" w:rsidRDefault="00C445FC" w:rsidP="00B366EA">
            <w:pPr>
              <w:jc w:val="center"/>
              <w:rPr>
                <w:color w:val="000000"/>
                <w:sz w:val="20"/>
                <w:szCs w:val="20"/>
              </w:rPr>
            </w:pPr>
            <w:r w:rsidRPr="00717BE9">
              <w:rPr>
                <w:color w:val="000000"/>
                <w:sz w:val="20"/>
                <w:szCs w:val="20"/>
              </w:rPr>
              <w:t>Дополнительный</w:t>
            </w:r>
          </w:p>
        </w:tc>
        <w:tc>
          <w:tcPr>
            <w:tcW w:w="1843"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366DE294" w14:textId="77777777" w:rsidR="00C445FC" w:rsidRPr="00717BE9" w:rsidRDefault="00C445FC" w:rsidP="00B366EA">
            <w:pPr>
              <w:jc w:val="center"/>
              <w:rPr>
                <w:color w:val="000000"/>
                <w:sz w:val="20"/>
                <w:szCs w:val="20"/>
                <w:lang w:val="en-US"/>
              </w:rPr>
            </w:pPr>
            <w:r w:rsidRPr="00717BE9">
              <w:rPr>
                <w:color w:val="000000"/>
                <w:sz w:val="20"/>
                <w:szCs w:val="20"/>
                <w:lang w:val="en-US"/>
              </w:rPr>
              <w:t>III</w:t>
            </w:r>
          </w:p>
        </w:tc>
      </w:tr>
      <w:tr w:rsidR="00C445FC" w:rsidRPr="00717BE9" w14:paraId="59D5A25C" w14:textId="77777777" w:rsidTr="00B366EA">
        <w:trPr>
          <w:trHeight w:val="255"/>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25021DBB" w14:textId="77777777" w:rsidR="00C445FC" w:rsidRPr="00717BE9" w:rsidRDefault="00C445FC" w:rsidP="00B366EA">
            <w:pPr>
              <w:jc w:val="center"/>
              <w:rPr>
                <w:color w:val="000000"/>
                <w:sz w:val="20"/>
                <w:szCs w:val="20"/>
              </w:rPr>
            </w:pPr>
            <w:r w:rsidRPr="00717BE9">
              <w:rPr>
                <w:color w:val="000000"/>
                <w:sz w:val="20"/>
                <w:szCs w:val="20"/>
              </w:rPr>
              <w:t>10</w:t>
            </w:r>
          </w:p>
        </w:tc>
        <w:tc>
          <w:tcPr>
            <w:tcW w:w="595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5D3B5B0F" w14:textId="77777777" w:rsidR="00C445FC" w:rsidRPr="00717BE9" w:rsidRDefault="00C445FC" w:rsidP="00B366EA">
            <w:pPr>
              <w:spacing w:before="60"/>
              <w:rPr>
                <w:color w:val="000000"/>
                <w:sz w:val="20"/>
                <w:szCs w:val="20"/>
              </w:rPr>
            </w:pPr>
            <w:r w:rsidRPr="00717BE9">
              <w:rPr>
                <w:color w:val="000000"/>
                <w:sz w:val="20"/>
                <w:szCs w:val="20"/>
              </w:rPr>
              <w:t>Задание по давлению производственного пара на коллекторах ТЭС (для производственных и комбинированных ГТУ-ТЭЦ)</w:t>
            </w:r>
          </w:p>
        </w:tc>
        <w:tc>
          <w:tcPr>
            <w:tcW w:w="1842"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49213D45" w14:textId="77777777" w:rsidR="00C445FC" w:rsidRPr="00717BE9" w:rsidRDefault="00C445FC" w:rsidP="00B366EA">
            <w:pPr>
              <w:jc w:val="center"/>
              <w:rPr>
                <w:color w:val="000000"/>
                <w:sz w:val="20"/>
                <w:szCs w:val="20"/>
              </w:rPr>
            </w:pPr>
            <w:r w:rsidRPr="00717BE9">
              <w:rPr>
                <w:color w:val="000000"/>
                <w:sz w:val="20"/>
                <w:szCs w:val="20"/>
              </w:rPr>
              <w:t>Дополнительный</w:t>
            </w:r>
          </w:p>
        </w:tc>
        <w:tc>
          <w:tcPr>
            <w:tcW w:w="1843"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1B384C59" w14:textId="77777777" w:rsidR="00C445FC" w:rsidRPr="00717BE9" w:rsidRDefault="00C445FC" w:rsidP="00B366EA">
            <w:pPr>
              <w:jc w:val="center"/>
              <w:rPr>
                <w:color w:val="000000"/>
                <w:sz w:val="20"/>
                <w:szCs w:val="20"/>
                <w:lang w:val="en-US"/>
              </w:rPr>
            </w:pPr>
            <w:r w:rsidRPr="00717BE9">
              <w:rPr>
                <w:color w:val="000000"/>
                <w:sz w:val="20"/>
                <w:szCs w:val="20"/>
                <w:lang w:val="en-US"/>
              </w:rPr>
              <w:t>III</w:t>
            </w:r>
          </w:p>
        </w:tc>
      </w:tr>
      <w:tr w:rsidR="00C445FC" w:rsidRPr="00717BE9" w14:paraId="1B82DDD7" w14:textId="77777777" w:rsidTr="00B366EA">
        <w:trPr>
          <w:trHeight w:val="255"/>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73C28DD1" w14:textId="77777777" w:rsidR="00C445FC" w:rsidRPr="00717BE9" w:rsidRDefault="00C445FC" w:rsidP="00B366EA">
            <w:pPr>
              <w:jc w:val="center"/>
              <w:rPr>
                <w:color w:val="000000"/>
                <w:sz w:val="20"/>
                <w:szCs w:val="20"/>
              </w:rPr>
            </w:pPr>
            <w:r w:rsidRPr="00717BE9">
              <w:rPr>
                <w:color w:val="000000"/>
                <w:sz w:val="20"/>
                <w:szCs w:val="20"/>
              </w:rPr>
              <w:t>11</w:t>
            </w:r>
          </w:p>
        </w:tc>
        <w:tc>
          <w:tcPr>
            <w:tcW w:w="595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09C7886F" w14:textId="77777777" w:rsidR="00C445FC" w:rsidRPr="00717BE9" w:rsidRDefault="00C445FC" w:rsidP="00B366EA">
            <w:pPr>
              <w:spacing w:before="60"/>
              <w:rPr>
                <w:color w:val="000000"/>
                <w:sz w:val="20"/>
                <w:szCs w:val="20"/>
              </w:rPr>
            </w:pPr>
            <w:r w:rsidRPr="00717BE9">
              <w:rPr>
                <w:color w:val="000000"/>
                <w:sz w:val="20"/>
                <w:szCs w:val="20"/>
              </w:rPr>
              <w:t>Расход производственного пара на коллекторах ТЭС (для производственных и комбинированных ГТУ-ТЭЦ)</w:t>
            </w:r>
          </w:p>
        </w:tc>
        <w:tc>
          <w:tcPr>
            <w:tcW w:w="1842"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46C9C764" w14:textId="77777777" w:rsidR="00C445FC" w:rsidRPr="00717BE9" w:rsidRDefault="00C445FC" w:rsidP="00B366EA">
            <w:pPr>
              <w:jc w:val="center"/>
              <w:rPr>
                <w:color w:val="000000"/>
                <w:sz w:val="20"/>
                <w:szCs w:val="20"/>
              </w:rPr>
            </w:pPr>
            <w:r w:rsidRPr="00717BE9">
              <w:rPr>
                <w:color w:val="000000"/>
                <w:sz w:val="20"/>
                <w:szCs w:val="20"/>
              </w:rPr>
              <w:t>Дополнительный</w:t>
            </w:r>
          </w:p>
        </w:tc>
        <w:tc>
          <w:tcPr>
            <w:tcW w:w="1843"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45F32297" w14:textId="77777777" w:rsidR="00C445FC" w:rsidRPr="00717BE9" w:rsidRDefault="00C445FC" w:rsidP="00B366EA">
            <w:pPr>
              <w:jc w:val="center"/>
              <w:rPr>
                <w:color w:val="000000"/>
                <w:sz w:val="20"/>
                <w:szCs w:val="20"/>
                <w:lang w:val="en-US"/>
              </w:rPr>
            </w:pPr>
            <w:r w:rsidRPr="00717BE9">
              <w:rPr>
                <w:color w:val="000000"/>
                <w:sz w:val="20"/>
                <w:szCs w:val="20"/>
                <w:lang w:val="en-US"/>
              </w:rPr>
              <w:t>III</w:t>
            </w:r>
          </w:p>
        </w:tc>
      </w:tr>
      <w:tr w:rsidR="00C445FC" w:rsidRPr="00717BE9" w14:paraId="28C8007A" w14:textId="77777777" w:rsidTr="00B366EA">
        <w:trPr>
          <w:trHeight w:val="255"/>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tcPr>
          <w:p w14:paraId="06853290" w14:textId="77777777" w:rsidR="00C445FC" w:rsidRPr="00717BE9" w:rsidRDefault="00C445FC" w:rsidP="00B366EA">
            <w:pPr>
              <w:jc w:val="center"/>
              <w:rPr>
                <w:color w:val="000000"/>
                <w:sz w:val="20"/>
                <w:szCs w:val="20"/>
              </w:rPr>
            </w:pPr>
            <w:r w:rsidRPr="00717BE9">
              <w:rPr>
                <w:color w:val="000000"/>
                <w:sz w:val="20"/>
                <w:szCs w:val="20"/>
              </w:rPr>
              <w:t>12</w:t>
            </w:r>
          </w:p>
        </w:tc>
        <w:tc>
          <w:tcPr>
            <w:tcW w:w="595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tcPr>
          <w:p w14:paraId="3EF16D4B" w14:textId="77777777" w:rsidR="00C445FC" w:rsidRPr="00717BE9" w:rsidRDefault="00C445FC" w:rsidP="00B366EA">
            <w:pPr>
              <w:spacing w:before="60"/>
              <w:rPr>
                <w:color w:val="000000"/>
                <w:sz w:val="20"/>
                <w:szCs w:val="20"/>
              </w:rPr>
            </w:pPr>
            <w:r w:rsidRPr="00717BE9">
              <w:rPr>
                <w:color w:val="000000"/>
                <w:sz w:val="20"/>
                <w:szCs w:val="20"/>
              </w:rPr>
              <w:t>Суммарное задание мощности ГТУ с учетом плановой и первичной мощности (при наличии РМ)</w:t>
            </w:r>
          </w:p>
        </w:tc>
        <w:tc>
          <w:tcPr>
            <w:tcW w:w="1842"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tcPr>
          <w:p w14:paraId="4EFAABD0" w14:textId="77777777" w:rsidR="00C445FC" w:rsidRPr="00717BE9" w:rsidRDefault="00C445FC" w:rsidP="00B366EA">
            <w:pPr>
              <w:jc w:val="center"/>
              <w:rPr>
                <w:color w:val="000000"/>
                <w:sz w:val="20"/>
                <w:szCs w:val="20"/>
              </w:rPr>
            </w:pPr>
            <w:r w:rsidRPr="00717BE9">
              <w:rPr>
                <w:color w:val="000000"/>
                <w:sz w:val="20"/>
                <w:szCs w:val="20"/>
              </w:rPr>
              <w:t>Дополнительный</w:t>
            </w:r>
          </w:p>
        </w:tc>
        <w:tc>
          <w:tcPr>
            <w:tcW w:w="1843"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tcPr>
          <w:p w14:paraId="019E350A" w14:textId="77777777" w:rsidR="00C445FC" w:rsidRPr="00717BE9" w:rsidRDefault="00C445FC" w:rsidP="00B366EA">
            <w:pPr>
              <w:jc w:val="center"/>
              <w:rPr>
                <w:color w:val="000000"/>
                <w:sz w:val="20"/>
                <w:szCs w:val="20"/>
              </w:rPr>
            </w:pPr>
            <w:r w:rsidRPr="00717BE9">
              <w:rPr>
                <w:color w:val="000000"/>
                <w:sz w:val="20"/>
                <w:szCs w:val="20"/>
                <w:lang w:val="en-US"/>
              </w:rPr>
              <w:t>I</w:t>
            </w:r>
            <w:r w:rsidRPr="00717BE9">
              <w:rPr>
                <w:color w:val="000000"/>
                <w:sz w:val="20"/>
                <w:szCs w:val="20"/>
              </w:rPr>
              <w:t>, для</w:t>
            </w:r>
          </w:p>
          <w:p w14:paraId="2D657862" w14:textId="77777777" w:rsidR="00C445FC" w:rsidRPr="00717BE9" w:rsidRDefault="00C445FC" w:rsidP="00B366EA">
            <w:pPr>
              <w:jc w:val="center"/>
              <w:rPr>
                <w:color w:val="000000"/>
                <w:sz w:val="20"/>
                <w:szCs w:val="20"/>
              </w:rPr>
            </w:pPr>
            <w:r w:rsidRPr="00717BE9">
              <w:rPr>
                <w:color w:val="000000"/>
                <w:sz w:val="20"/>
                <w:szCs w:val="20"/>
              </w:rPr>
              <w:t>пункта  </w:t>
            </w:r>
            <w:r w:rsidRPr="00717BE9">
              <w:rPr>
                <w:color w:val="000000"/>
                <w:sz w:val="20"/>
                <w:szCs w:val="20"/>
              </w:rPr>
              <w:fldChar w:fldCharType="begin"/>
            </w:r>
            <w:r w:rsidRPr="00717BE9">
              <w:rPr>
                <w:color w:val="000000"/>
                <w:sz w:val="20"/>
                <w:szCs w:val="20"/>
              </w:rPr>
              <w:instrText xml:space="preserve"> REF _Ref870209 \n \h </w:instrText>
            </w:r>
            <w:r w:rsidRPr="00717BE9">
              <w:rPr>
                <w:color w:val="000000"/>
                <w:sz w:val="20"/>
                <w:szCs w:val="20"/>
              </w:rPr>
            </w:r>
            <w:r w:rsidRPr="00717BE9">
              <w:rPr>
                <w:color w:val="000000"/>
                <w:sz w:val="20"/>
                <w:szCs w:val="20"/>
              </w:rPr>
              <w:fldChar w:fldCharType="separate"/>
            </w:r>
            <w:r w:rsidRPr="00717BE9">
              <w:rPr>
                <w:color w:val="000000"/>
                <w:sz w:val="20"/>
                <w:szCs w:val="20"/>
              </w:rPr>
              <w:t>6.2.3</w:t>
            </w:r>
            <w:r w:rsidRPr="00717BE9">
              <w:rPr>
                <w:color w:val="000000"/>
                <w:sz w:val="20"/>
                <w:szCs w:val="20"/>
              </w:rPr>
              <w:fldChar w:fldCharType="end"/>
            </w:r>
            <w:r w:rsidRPr="00717BE9">
              <w:rPr>
                <w:color w:val="000000"/>
                <w:sz w:val="20"/>
                <w:szCs w:val="20"/>
              </w:rPr>
              <w:t xml:space="preserve"> и пункта </w:t>
            </w:r>
            <w:r w:rsidRPr="00717BE9">
              <w:rPr>
                <w:color w:val="000000"/>
                <w:sz w:val="20"/>
                <w:szCs w:val="20"/>
              </w:rPr>
              <w:fldChar w:fldCharType="begin"/>
            </w:r>
            <w:r w:rsidRPr="00717BE9">
              <w:rPr>
                <w:color w:val="000000"/>
                <w:sz w:val="20"/>
                <w:szCs w:val="20"/>
              </w:rPr>
              <w:instrText xml:space="preserve"> REF _Ref99978610 \n \h </w:instrText>
            </w:r>
            <w:r w:rsidRPr="00717BE9">
              <w:rPr>
                <w:color w:val="000000"/>
                <w:sz w:val="20"/>
                <w:szCs w:val="20"/>
              </w:rPr>
            </w:r>
            <w:r w:rsidRPr="00717BE9">
              <w:rPr>
                <w:color w:val="000000"/>
                <w:sz w:val="20"/>
                <w:szCs w:val="20"/>
              </w:rPr>
              <w:fldChar w:fldCharType="separate"/>
            </w:r>
            <w:r w:rsidRPr="00717BE9">
              <w:rPr>
                <w:color w:val="000000"/>
                <w:sz w:val="20"/>
                <w:szCs w:val="20"/>
              </w:rPr>
              <w:t>6.2.4</w:t>
            </w:r>
            <w:r w:rsidRPr="00717BE9">
              <w:rPr>
                <w:color w:val="000000"/>
                <w:sz w:val="20"/>
                <w:szCs w:val="20"/>
              </w:rPr>
              <w:fldChar w:fldCharType="end"/>
            </w:r>
          </w:p>
        </w:tc>
      </w:tr>
      <w:tr w:rsidR="00C445FC" w:rsidRPr="00717BE9" w14:paraId="54C2C183" w14:textId="77777777" w:rsidTr="00B366EA">
        <w:trPr>
          <w:trHeight w:val="255"/>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1BC70221" w14:textId="77777777" w:rsidR="00C445FC" w:rsidRPr="00717BE9" w:rsidRDefault="00C445FC" w:rsidP="00B366EA">
            <w:pPr>
              <w:jc w:val="center"/>
              <w:rPr>
                <w:color w:val="000000"/>
                <w:sz w:val="20"/>
                <w:szCs w:val="20"/>
              </w:rPr>
            </w:pPr>
            <w:r w:rsidRPr="00717BE9">
              <w:rPr>
                <w:color w:val="000000"/>
                <w:sz w:val="20"/>
                <w:szCs w:val="20"/>
              </w:rPr>
              <w:t>13</w:t>
            </w:r>
          </w:p>
        </w:tc>
        <w:tc>
          <w:tcPr>
            <w:tcW w:w="595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3CA977DB" w14:textId="77777777" w:rsidR="00C445FC" w:rsidRPr="00717BE9" w:rsidRDefault="00C445FC" w:rsidP="00B366EA">
            <w:pPr>
              <w:spacing w:before="60"/>
              <w:rPr>
                <w:color w:val="000000"/>
                <w:sz w:val="20"/>
                <w:szCs w:val="20"/>
              </w:rPr>
            </w:pPr>
            <w:r w:rsidRPr="00717BE9">
              <w:rPr>
                <w:color w:val="000000"/>
                <w:sz w:val="20"/>
                <w:szCs w:val="20"/>
              </w:rPr>
              <w:t>Плановое задание мощности ГТУ</w:t>
            </w:r>
          </w:p>
        </w:tc>
        <w:tc>
          <w:tcPr>
            <w:tcW w:w="1842"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4C67CFCE" w14:textId="77777777" w:rsidR="00C445FC" w:rsidRPr="00717BE9" w:rsidRDefault="00C445FC" w:rsidP="00B366EA">
            <w:pPr>
              <w:jc w:val="center"/>
              <w:rPr>
                <w:color w:val="000000"/>
                <w:sz w:val="20"/>
                <w:szCs w:val="20"/>
              </w:rPr>
            </w:pPr>
            <w:r w:rsidRPr="00717BE9">
              <w:rPr>
                <w:color w:val="000000"/>
                <w:sz w:val="20"/>
                <w:szCs w:val="20"/>
              </w:rPr>
              <w:t>Дополнительный</w:t>
            </w:r>
          </w:p>
        </w:tc>
        <w:tc>
          <w:tcPr>
            <w:tcW w:w="1843"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459BFFAE" w14:textId="77777777" w:rsidR="00C445FC" w:rsidRPr="00717BE9" w:rsidRDefault="00C445FC" w:rsidP="00B366EA">
            <w:pPr>
              <w:jc w:val="center"/>
              <w:rPr>
                <w:color w:val="000000"/>
                <w:sz w:val="20"/>
                <w:szCs w:val="20"/>
              </w:rPr>
            </w:pPr>
            <w:r w:rsidRPr="00717BE9">
              <w:rPr>
                <w:color w:val="000000"/>
                <w:sz w:val="20"/>
                <w:szCs w:val="20"/>
                <w:lang w:val="en-US"/>
              </w:rPr>
              <w:t>I</w:t>
            </w:r>
            <w:r w:rsidRPr="00717BE9">
              <w:rPr>
                <w:color w:val="000000"/>
                <w:sz w:val="20"/>
                <w:szCs w:val="20"/>
              </w:rPr>
              <w:t>, для</w:t>
            </w:r>
          </w:p>
          <w:p w14:paraId="0CAC9AFE" w14:textId="77777777" w:rsidR="00C445FC" w:rsidRPr="00717BE9" w:rsidRDefault="00C445FC" w:rsidP="00B366EA">
            <w:pPr>
              <w:jc w:val="center"/>
              <w:rPr>
                <w:color w:val="000000"/>
                <w:sz w:val="20"/>
                <w:szCs w:val="20"/>
              </w:rPr>
            </w:pPr>
            <w:r w:rsidRPr="00717BE9">
              <w:rPr>
                <w:color w:val="000000"/>
                <w:sz w:val="20"/>
                <w:szCs w:val="20"/>
              </w:rPr>
              <w:t xml:space="preserve"> пункта 6.2.4</w:t>
            </w:r>
          </w:p>
        </w:tc>
      </w:tr>
      <w:tr w:rsidR="00C445FC" w:rsidRPr="00717BE9" w14:paraId="024E4012" w14:textId="77777777" w:rsidTr="00B366EA">
        <w:trPr>
          <w:trHeight w:val="255"/>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4E86A41E" w14:textId="77777777" w:rsidR="00C445FC" w:rsidRPr="00717BE9" w:rsidRDefault="00C445FC" w:rsidP="00B366EA">
            <w:pPr>
              <w:jc w:val="center"/>
              <w:rPr>
                <w:color w:val="000000"/>
                <w:sz w:val="20"/>
                <w:szCs w:val="20"/>
              </w:rPr>
            </w:pPr>
            <w:r w:rsidRPr="00717BE9">
              <w:rPr>
                <w:color w:val="000000"/>
                <w:sz w:val="20"/>
                <w:szCs w:val="20"/>
              </w:rPr>
              <w:t>14</w:t>
            </w:r>
          </w:p>
        </w:tc>
        <w:tc>
          <w:tcPr>
            <w:tcW w:w="595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1E52F176" w14:textId="77777777" w:rsidR="00C445FC" w:rsidRPr="00717BE9" w:rsidRDefault="00C445FC" w:rsidP="00B366EA">
            <w:pPr>
              <w:spacing w:before="60"/>
              <w:rPr>
                <w:color w:val="000000"/>
                <w:sz w:val="20"/>
                <w:szCs w:val="20"/>
              </w:rPr>
            </w:pPr>
            <w:r w:rsidRPr="00717BE9">
              <w:rPr>
                <w:color w:val="000000"/>
                <w:sz w:val="20"/>
                <w:szCs w:val="20"/>
              </w:rPr>
              <w:t>Температура газов за ГТУ</w:t>
            </w:r>
          </w:p>
        </w:tc>
        <w:tc>
          <w:tcPr>
            <w:tcW w:w="1842"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6F05F82F" w14:textId="77777777" w:rsidR="00C445FC" w:rsidRPr="00717BE9" w:rsidRDefault="00C445FC" w:rsidP="00B366EA">
            <w:pPr>
              <w:jc w:val="center"/>
              <w:rPr>
                <w:color w:val="000000"/>
                <w:sz w:val="20"/>
                <w:szCs w:val="20"/>
              </w:rPr>
            </w:pPr>
            <w:r w:rsidRPr="00717BE9">
              <w:rPr>
                <w:color w:val="000000"/>
                <w:sz w:val="20"/>
                <w:szCs w:val="20"/>
              </w:rPr>
              <w:t>Дополнительный</w:t>
            </w:r>
          </w:p>
        </w:tc>
        <w:tc>
          <w:tcPr>
            <w:tcW w:w="1843"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530F0561" w14:textId="77777777" w:rsidR="00C445FC" w:rsidRPr="00717BE9" w:rsidRDefault="00C445FC" w:rsidP="00B366EA">
            <w:pPr>
              <w:jc w:val="center"/>
              <w:rPr>
                <w:color w:val="000000"/>
                <w:sz w:val="20"/>
                <w:szCs w:val="20"/>
                <w:lang w:val="en-US"/>
              </w:rPr>
            </w:pPr>
            <w:r w:rsidRPr="00717BE9">
              <w:rPr>
                <w:color w:val="000000"/>
                <w:sz w:val="20"/>
                <w:szCs w:val="20"/>
                <w:lang w:val="en-US"/>
              </w:rPr>
              <w:t>IV</w:t>
            </w:r>
          </w:p>
        </w:tc>
      </w:tr>
      <w:tr w:rsidR="00C445FC" w:rsidRPr="00717BE9" w14:paraId="65F3A8FB" w14:textId="77777777" w:rsidTr="00B366EA">
        <w:trPr>
          <w:trHeight w:val="255"/>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0EFCA040" w14:textId="77777777" w:rsidR="00C445FC" w:rsidRPr="00717BE9" w:rsidRDefault="00C445FC" w:rsidP="00B366EA">
            <w:pPr>
              <w:jc w:val="center"/>
              <w:rPr>
                <w:color w:val="000000"/>
                <w:sz w:val="20"/>
                <w:szCs w:val="20"/>
              </w:rPr>
            </w:pPr>
            <w:r w:rsidRPr="00717BE9">
              <w:rPr>
                <w:color w:val="000000"/>
                <w:sz w:val="20"/>
                <w:szCs w:val="20"/>
              </w:rPr>
              <w:t>15</w:t>
            </w:r>
          </w:p>
        </w:tc>
        <w:tc>
          <w:tcPr>
            <w:tcW w:w="595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0C9C6317" w14:textId="77777777" w:rsidR="00C445FC" w:rsidRPr="00717BE9" w:rsidRDefault="00C445FC" w:rsidP="00B366EA">
            <w:pPr>
              <w:spacing w:before="60"/>
              <w:rPr>
                <w:color w:val="000000"/>
                <w:sz w:val="20"/>
                <w:szCs w:val="20"/>
              </w:rPr>
            </w:pPr>
            <w:r w:rsidRPr="00717BE9">
              <w:rPr>
                <w:color w:val="000000"/>
                <w:sz w:val="20"/>
                <w:szCs w:val="20"/>
              </w:rPr>
              <w:t>Задание по температуре газов за ГТУ</w:t>
            </w:r>
          </w:p>
        </w:tc>
        <w:tc>
          <w:tcPr>
            <w:tcW w:w="1842"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6692176F" w14:textId="77777777" w:rsidR="00C445FC" w:rsidRPr="00717BE9" w:rsidRDefault="00C445FC" w:rsidP="00B366EA">
            <w:pPr>
              <w:jc w:val="center"/>
              <w:rPr>
                <w:color w:val="000000"/>
                <w:sz w:val="20"/>
                <w:szCs w:val="20"/>
              </w:rPr>
            </w:pPr>
            <w:r w:rsidRPr="00717BE9">
              <w:rPr>
                <w:color w:val="000000"/>
                <w:sz w:val="20"/>
                <w:szCs w:val="20"/>
              </w:rPr>
              <w:t>Дополнительный</w:t>
            </w:r>
          </w:p>
        </w:tc>
        <w:tc>
          <w:tcPr>
            <w:tcW w:w="1843"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0D99F25E" w14:textId="77777777" w:rsidR="00C445FC" w:rsidRPr="00717BE9" w:rsidRDefault="00C445FC" w:rsidP="00B366EA">
            <w:pPr>
              <w:jc w:val="center"/>
              <w:rPr>
                <w:color w:val="000000"/>
                <w:sz w:val="20"/>
                <w:szCs w:val="20"/>
                <w:lang w:val="en-US"/>
              </w:rPr>
            </w:pPr>
            <w:r w:rsidRPr="00717BE9">
              <w:rPr>
                <w:color w:val="000000"/>
                <w:sz w:val="20"/>
                <w:szCs w:val="20"/>
                <w:lang w:val="en-US"/>
              </w:rPr>
              <w:t>IV</w:t>
            </w:r>
          </w:p>
        </w:tc>
      </w:tr>
      <w:tr w:rsidR="00C445FC" w:rsidRPr="00717BE9" w14:paraId="45E9A37D" w14:textId="77777777" w:rsidTr="00B366EA">
        <w:trPr>
          <w:trHeight w:val="255"/>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4FA6A529" w14:textId="77777777" w:rsidR="00C445FC" w:rsidRPr="00717BE9" w:rsidRDefault="00C445FC" w:rsidP="00B366EA">
            <w:pPr>
              <w:jc w:val="center"/>
              <w:rPr>
                <w:color w:val="000000"/>
                <w:sz w:val="20"/>
                <w:szCs w:val="20"/>
              </w:rPr>
            </w:pPr>
            <w:r w:rsidRPr="00717BE9">
              <w:rPr>
                <w:color w:val="000000"/>
                <w:sz w:val="20"/>
                <w:szCs w:val="20"/>
              </w:rPr>
              <w:t>16</w:t>
            </w:r>
          </w:p>
        </w:tc>
        <w:tc>
          <w:tcPr>
            <w:tcW w:w="595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471AF906" w14:textId="77777777" w:rsidR="00C445FC" w:rsidRPr="00717BE9" w:rsidRDefault="00C445FC" w:rsidP="00B366EA">
            <w:pPr>
              <w:spacing w:before="60"/>
              <w:rPr>
                <w:color w:val="000000"/>
                <w:sz w:val="20"/>
                <w:szCs w:val="20"/>
              </w:rPr>
            </w:pPr>
            <w:r w:rsidRPr="00717BE9">
              <w:rPr>
                <w:color w:val="000000"/>
                <w:sz w:val="20"/>
                <w:szCs w:val="20"/>
              </w:rPr>
              <w:t>Расход топлива в ГТУ</w:t>
            </w:r>
          </w:p>
        </w:tc>
        <w:tc>
          <w:tcPr>
            <w:tcW w:w="1842"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70D040EE" w14:textId="77777777" w:rsidR="00C445FC" w:rsidRPr="00717BE9" w:rsidRDefault="00C445FC" w:rsidP="00B366EA">
            <w:pPr>
              <w:jc w:val="center"/>
              <w:rPr>
                <w:color w:val="000000"/>
                <w:sz w:val="20"/>
                <w:szCs w:val="20"/>
              </w:rPr>
            </w:pPr>
            <w:r w:rsidRPr="00717BE9">
              <w:rPr>
                <w:color w:val="000000"/>
                <w:sz w:val="20"/>
                <w:szCs w:val="20"/>
              </w:rPr>
              <w:t>Дополнительный</w:t>
            </w:r>
          </w:p>
        </w:tc>
        <w:tc>
          <w:tcPr>
            <w:tcW w:w="1843"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0057DDEE" w14:textId="77777777" w:rsidR="00C445FC" w:rsidRPr="00717BE9" w:rsidRDefault="00C445FC" w:rsidP="00B366EA">
            <w:pPr>
              <w:jc w:val="center"/>
              <w:rPr>
                <w:color w:val="000000"/>
                <w:sz w:val="20"/>
                <w:szCs w:val="20"/>
                <w:lang w:val="en-US"/>
              </w:rPr>
            </w:pPr>
            <w:r w:rsidRPr="00717BE9">
              <w:rPr>
                <w:color w:val="000000"/>
                <w:sz w:val="20"/>
                <w:szCs w:val="20"/>
                <w:lang w:val="en-US"/>
              </w:rPr>
              <w:t>IV</w:t>
            </w:r>
          </w:p>
        </w:tc>
      </w:tr>
      <w:tr w:rsidR="00C445FC" w:rsidRPr="00717BE9" w14:paraId="0B3FE26F" w14:textId="77777777" w:rsidTr="00B366EA">
        <w:trPr>
          <w:trHeight w:val="255"/>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2F31DCD0" w14:textId="77777777" w:rsidR="00C445FC" w:rsidRPr="00717BE9" w:rsidRDefault="00C445FC" w:rsidP="00B366EA">
            <w:pPr>
              <w:jc w:val="center"/>
              <w:rPr>
                <w:color w:val="000000"/>
                <w:sz w:val="20"/>
                <w:szCs w:val="20"/>
              </w:rPr>
            </w:pPr>
            <w:r w:rsidRPr="00717BE9">
              <w:rPr>
                <w:color w:val="000000"/>
                <w:sz w:val="20"/>
                <w:szCs w:val="20"/>
              </w:rPr>
              <w:t>17</w:t>
            </w:r>
          </w:p>
        </w:tc>
        <w:tc>
          <w:tcPr>
            <w:tcW w:w="595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26F0D6BB" w14:textId="77777777" w:rsidR="00C445FC" w:rsidRPr="00717BE9" w:rsidRDefault="00C445FC" w:rsidP="00B366EA">
            <w:pPr>
              <w:spacing w:before="60"/>
              <w:rPr>
                <w:color w:val="000000"/>
                <w:sz w:val="20"/>
                <w:szCs w:val="20"/>
              </w:rPr>
            </w:pPr>
            <w:r w:rsidRPr="00717BE9">
              <w:rPr>
                <w:color w:val="000000"/>
                <w:sz w:val="20"/>
                <w:szCs w:val="20"/>
              </w:rPr>
              <w:t>Давление топлива на входе в ГТУ</w:t>
            </w:r>
          </w:p>
        </w:tc>
        <w:tc>
          <w:tcPr>
            <w:tcW w:w="1842"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006A7C22" w14:textId="77777777" w:rsidR="00C445FC" w:rsidRPr="00717BE9" w:rsidRDefault="00C445FC" w:rsidP="00B366EA">
            <w:pPr>
              <w:jc w:val="center"/>
              <w:rPr>
                <w:color w:val="000000"/>
                <w:sz w:val="20"/>
                <w:szCs w:val="20"/>
              </w:rPr>
            </w:pPr>
            <w:r w:rsidRPr="00717BE9">
              <w:rPr>
                <w:color w:val="000000"/>
                <w:sz w:val="20"/>
                <w:szCs w:val="20"/>
              </w:rPr>
              <w:t>Дополнительный</w:t>
            </w:r>
          </w:p>
        </w:tc>
        <w:tc>
          <w:tcPr>
            <w:tcW w:w="1843"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1028E0AC" w14:textId="77777777" w:rsidR="00C445FC" w:rsidRPr="00717BE9" w:rsidRDefault="00C445FC" w:rsidP="00B366EA">
            <w:pPr>
              <w:jc w:val="center"/>
              <w:rPr>
                <w:color w:val="000000"/>
                <w:sz w:val="20"/>
                <w:szCs w:val="20"/>
                <w:lang w:val="en-US"/>
              </w:rPr>
            </w:pPr>
            <w:r w:rsidRPr="00717BE9">
              <w:rPr>
                <w:color w:val="000000"/>
                <w:sz w:val="20"/>
                <w:szCs w:val="20"/>
                <w:lang w:val="en-US"/>
              </w:rPr>
              <w:t>IV</w:t>
            </w:r>
          </w:p>
        </w:tc>
      </w:tr>
      <w:tr w:rsidR="00C445FC" w:rsidRPr="00717BE9" w14:paraId="35538140" w14:textId="77777777" w:rsidTr="00B366EA">
        <w:trPr>
          <w:trHeight w:val="255"/>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2CDE60EE" w14:textId="77777777" w:rsidR="00C445FC" w:rsidRPr="00717BE9" w:rsidRDefault="00C445FC" w:rsidP="00B366EA">
            <w:pPr>
              <w:jc w:val="center"/>
              <w:rPr>
                <w:color w:val="000000"/>
                <w:sz w:val="20"/>
                <w:szCs w:val="20"/>
              </w:rPr>
            </w:pPr>
            <w:r w:rsidRPr="00717BE9">
              <w:rPr>
                <w:color w:val="000000"/>
                <w:sz w:val="20"/>
                <w:szCs w:val="20"/>
              </w:rPr>
              <w:t>18</w:t>
            </w:r>
          </w:p>
        </w:tc>
        <w:tc>
          <w:tcPr>
            <w:tcW w:w="595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6A3946D0" w14:textId="77777777" w:rsidR="00C445FC" w:rsidRPr="00717BE9" w:rsidRDefault="00C445FC" w:rsidP="00B366EA">
            <w:pPr>
              <w:spacing w:before="60"/>
              <w:rPr>
                <w:color w:val="000000"/>
                <w:sz w:val="20"/>
                <w:szCs w:val="20"/>
              </w:rPr>
            </w:pPr>
            <w:r w:rsidRPr="00717BE9">
              <w:rPr>
                <w:color w:val="000000"/>
                <w:sz w:val="20"/>
                <w:szCs w:val="20"/>
              </w:rPr>
              <w:t>Положение ВНА ГТУ</w:t>
            </w:r>
          </w:p>
        </w:tc>
        <w:tc>
          <w:tcPr>
            <w:tcW w:w="1842"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325E9289" w14:textId="77777777" w:rsidR="00C445FC" w:rsidRPr="00717BE9" w:rsidRDefault="00C445FC" w:rsidP="00B366EA">
            <w:pPr>
              <w:jc w:val="center"/>
              <w:rPr>
                <w:color w:val="000000"/>
                <w:sz w:val="20"/>
                <w:szCs w:val="20"/>
              </w:rPr>
            </w:pPr>
            <w:r w:rsidRPr="00717BE9">
              <w:rPr>
                <w:color w:val="000000"/>
                <w:sz w:val="20"/>
                <w:szCs w:val="20"/>
              </w:rPr>
              <w:t>Дополнительный</w:t>
            </w:r>
          </w:p>
        </w:tc>
        <w:tc>
          <w:tcPr>
            <w:tcW w:w="1843"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71286264" w14:textId="77777777" w:rsidR="00C445FC" w:rsidRPr="00717BE9" w:rsidRDefault="00C445FC" w:rsidP="00B366EA">
            <w:pPr>
              <w:jc w:val="center"/>
              <w:rPr>
                <w:color w:val="000000"/>
                <w:sz w:val="20"/>
                <w:szCs w:val="20"/>
                <w:lang w:val="en-US"/>
              </w:rPr>
            </w:pPr>
            <w:r w:rsidRPr="00717BE9">
              <w:rPr>
                <w:color w:val="000000"/>
                <w:sz w:val="20"/>
                <w:szCs w:val="20"/>
                <w:lang w:val="en-US"/>
              </w:rPr>
              <w:t>V</w:t>
            </w:r>
          </w:p>
        </w:tc>
      </w:tr>
      <w:tr w:rsidR="00C445FC" w:rsidRPr="00717BE9" w14:paraId="2BE8CEDA" w14:textId="77777777" w:rsidTr="00B366EA">
        <w:trPr>
          <w:trHeight w:val="255"/>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5F9255E1" w14:textId="77777777" w:rsidR="00C445FC" w:rsidRPr="00717BE9" w:rsidRDefault="00C445FC" w:rsidP="00B366EA">
            <w:pPr>
              <w:jc w:val="center"/>
              <w:rPr>
                <w:color w:val="000000"/>
                <w:sz w:val="20"/>
                <w:szCs w:val="20"/>
              </w:rPr>
            </w:pPr>
            <w:r w:rsidRPr="00717BE9">
              <w:rPr>
                <w:color w:val="000000"/>
                <w:sz w:val="20"/>
                <w:szCs w:val="20"/>
              </w:rPr>
              <w:t>19</w:t>
            </w:r>
          </w:p>
        </w:tc>
        <w:tc>
          <w:tcPr>
            <w:tcW w:w="595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0BF58C95" w14:textId="77777777" w:rsidR="00C445FC" w:rsidRPr="00717BE9" w:rsidRDefault="00C445FC" w:rsidP="00B366EA">
            <w:pPr>
              <w:spacing w:before="60"/>
              <w:rPr>
                <w:color w:val="000000"/>
                <w:sz w:val="20"/>
                <w:szCs w:val="20"/>
              </w:rPr>
            </w:pPr>
            <w:r w:rsidRPr="00717BE9">
              <w:rPr>
                <w:color w:val="000000"/>
                <w:sz w:val="20"/>
                <w:szCs w:val="20"/>
              </w:rPr>
              <w:t>Положение регулирующих топливных клапанов ГТУ</w:t>
            </w:r>
          </w:p>
        </w:tc>
        <w:tc>
          <w:tcPr>
            <w:tcW w:w="1842"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661EDC8F" w14:textId="77777777" w:rsidR="00C445FC" w:rsidRPr="00717BE9" w:rsidRDefault="00C445FC" w:rsidP="00B366EA">
            <w:pPr>
              <w:jc w:val="center"/>
              <w:rPr>
                <w:color w:val="000000"/>
                <w:sz w:val="20"/>
                <w:szCs w:val="20"/>
              </w:rPr>
            </w:pPr>
            <w:r w:rsidRPr="00717BE9">
              <w:rPr>
                <w:color w:val="000000"/>
                <w:sz w:val="20"/>
                <w:szCs w:val="20"/>
              </w:rPr>
              <w:t>Дополнительный</w:t>
            </w:r>
          </w:p>
        </w:tc>
        <w:tc>
          <w:tcPr>
            <w:tcW w:w="1843"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49004F23" w14:textId="77777777" w:rsidR="00C445FC" w:rsidRPr="00717BE9" w:rsidRDefault="00C445FC" w:rsidP="00B366EA">
            <w:pPr>
              <w:jc w:val="center"/>
              <w:rPr>
                <w:color w:val="000000"/>
                <w:sz w:val="20"/>
                <w:szCs w:val="20"/>
                <w:lang w:val="en-US"/>
              </w:rPr>
            </w:pPr>
            <w:r w:rsidRPr="00717BE9">
              <w:rPr>
                <w:color w:val="000000"/>
                <w:sz w:val="20"/>
                <w:szCs w:val="20"/>
                <w:lang w:val="en-US"/>
              </w:rPr>
              <w:t>V</w:t>
            </w:r>
          </w:p>
        </w:tc>
      </w:tr>
      <w:tr w:rsidR="00C445FC" w:rsidRPr="00717BE9" w14:paraId="53742F59" w14:textId="77777777" w:rsidTr="00B366EA">
        <w:trPr>
          <w:trHeight w:val="255"/>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1D545292" w14:textId="77777777" w:rsidR="00C445FC" w:rsidRPr="00717BE9" w:rsidRDefault="00C445FC" w:rsidP="00B366EA">
            <w:pPr>
              <w:jc w:val="center"/>
              <w:rPr>
                <w:color w:val="000000"/>
                <w:sz w:val="20"/>
                <w:szCs w:val="20"/>
              </w:rPr>
            </w:pPr>
            <w:r w:rsidRPr="00717BE9">
              <w:rPr>
                <w:color w:val="000000"/>
                <w:sz w:val="20"/>
                <w:szCs w:val="20"/>
              </w:rPr>
              <w:t>20</w:t>
            </w:r>
          </w:p>
        </w:tc>
        <w:tc>
          <w:tcPr>
            <w:tcW w:w="595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46F0688E" w14:textId="77777777" w:rsidR="00C445FC" w:rsidRPr="00717BE9" w:rsidRDefault="00C445FC" w:rsidP="00B366EA">
            <w:pPr>
              <w:spacing w:before="60"/>
              <w:rPr>
                <w:color w:val="000000"/>
                <w:sz w:val="20"/>
                <w:szCs w:val="20"/>
              </w:rPr>
            </w:pPr>
            <w:r w:rsidRPr="00717BE9">
              <w:rPr>
                <w:color w:val="000000"/>
                <w:sz w:val="20"/>
                <w:szCs w:val="20"/>
              </w:rPr>
              <w:t>Температура воздуха за КВОУ (перед компрессором)</w:t>
            </w:r>
          </w:p>
        </w:tc>
        <w:tc>
          <w:tcPr>
            <w:tcW w:w="1842"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0FE7EE4C" w14:textId="77777777" w:rsidR="00C445FC" w:rsidRPr="00717BE9" w:rsidRDefault="00C445FC" w:rsidP="00B366EA">
            <w:pPr>
              <w:jc w:val="center"/>
              <w:rPr>
                <w:color w:val="000000"/>
                <w:sz w:val="20"/>
                <w:szCs w:val="20"/>
              </w:rPr>
            </w:pPr>
            <w:r w:rsidRPr="00717BE9">
              <w:rPr>
                <w:color w:val="000000"/>
                <w:sz w:val="20"/>
                <w:szCs w:val="20"/>
              </w:rPr>
              <w:t>Дополнительный</w:t>
            </w:r>
          </w:p>
        </w:tc>
        <w:tc>
          <w:tcPr>
            <w:tcW w:w="1843"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4FADA3DD" w14:textId="77777777" w:rsidR="00C445FC" w:rsidRPr="00717BE9" w:rsidRDefault="00C445FC" w:rsidP="00B366EA">
            <w:pPr>
              <w:jc w:val="center"/>
              <w:rPr>
                <w:color w:val="000000"/>
                <w:sz w:val="20"/>
                <w:szCs w:val="20"/>
                <w:lang w:val="en-US"/>
              </w:rPr>
            </w:pPr>
            <w:r w:rsidRPr="00717BE9">
              <w:rPr>
                <w:color w:val="000000"/>
                <w:sz w:val="20"/>
                <w:szCs w:val="20"/>
                <w:lang w:val="en-US"/>
              </w:rPr>
              <w:t>VI</w:t>
            </w:r>
          </w:p>
        </w:tc>
      </w:tr>
      <w:tr w:rsidR="00C445FC" w:rsidRPr="00717BE9" w14:paraId="7379DE59" w14:textId="77777777" w:rsidTr="00B366EA">
        <w:trPr>
          <w:trHeight w:val="255"/>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2B494FE9" w14:textId="77777777" w:rsidR="00C445FC" w:rsidRPr="00717BE9" w:rsidRDefault="00C445FC" w:rsidP="00B366EA">
            <w:pPr>
              <w:jc w:val="center"/>
              <w:rPr>
                <w:color w:val="000000"/>
                <w:sz w:val="20"/>
                <w:szCs w:val="20"/>
              </w:rPr>
            </w:pPr>
            <w:r w:rsidRPr="00717BE9">
              <w:rPr>
                <w:color w:val="000000"/>
                <w:sz w:val="20"/>
                <w:szCs w:val="20"/>
              </w:rPr>
              <w:t>21</w:t>
            </w:r>
          </w:p>
        </w:tc>
        <w:tc>
          <w:tcPr>
            <w:tcW w:w="595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368B6AAC" w14:textId="77777777" w:rsidR="00C445FC" w:rsidRPr="00717BE9" w:rsidRDefault="00C445FC" w:rsidP="00B366EA">
            <w:pPr>
              <w:spacing w:before="60"/>
              <w:rPr>
                <w:color w:val="000000"/>
                <w:sz w:val="20"/>
                <w:szCs w:val="20"/>
              </w:rPr>
            </w:pPr>
            <w:r w:rsidRPr="00717BE9">
              <w:rPr>
                <w:color w:val="000000"/>
                <w:sz w:val="20"/>
                <w:szCs w:val="20"/>
              </w:rPr>
              <w:t>Давление природного газа на входе в БППГ</w:t>
            </w:r>
          </w:p>
        </w:tc>
        <w:tc>
          <w:tcPr>
            <w:tcW w:w="1842"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1D8817D6" w14:textId="77777777" w:rsidR="00C445FC" w:rsidRPr="00717BE9" w:rsidRDefault="00C445FC" w:rsidP="00B366EA">
            <w:pPr>
              <w:jc w:val="center"/>
              <w:rPr>
                <w:color w:val="000000"/>
                <w:sz w:val="20"/>
                <w:szCs w:val="20"/>
              </w:rPr>
            </w:pPr>
            <w:r w:rsidRPr="00717BE9">
              <w:rPr>
                <w:color w:val="000000"/>
                <w:sz w:val="20"/>
                <w:szCs w:val="20"/>
              </w:rPr>
              <w:t>Дополнительный</w:t>
            </w:r>
          </w:p>
        </w:tc>
        <w:tc>
          <w:tcPr>
            <w:tcW w:w="1843"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09072DEF" w14:textId="77777777" w:rsidR="00C445FC" w:rsidRPr="00717BE9" w:rsidRDefault="00C445FC" w:rsidP="00B366EA">
            <w:pPr>
              <w:jc w:val="center"/>
              <w:rPr>
                <w:color w:val="000000"/>
                <w:sz w:val="20"/>
                <w:szCs w:val="20"/>
                <w:lang w:val="en-US"/>
              </w:rPr>
            </w:pPr>
            <w:r w:rsidRPr="00717BE9">
              <w:rPr>
                <w:color w:val="000000"/>
                <w:sz w:val="20"/>
                <w:szCs w:val="20"/>
                <w:lang w:val="en-US"/>
              </w:rPr>
              <w:t>VII</w:t>
            </w:r>
          </w:p>
        </w:tc>
      </w:tr>
      <w:tr w:rsidR="00C445FC" w:rsidRPr="00717BE9" w14:paraId="30A00A0E" w14:textId="77777777" w:rsidTr="00B366EA">
        <w:trPr>
          <w:trHeight w:val="255"/>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2553E2D6" w14:textId="77777777" w:rsidR="00C445FC" w:rsidRPr="00717BE9" w:rsidRDefault="00C445FC" w:rsidP="00B366EA">
            <w:pPr>
              <w:jc w:val="center"/>
              <w:rPr>
                <w:color w:val="000000"/>
                <w:sz w:val="20"/>
                <w:szCs w:val="20"/>
              </w:rPr>
            </w:pPr>
            <w:r w:rsidRPr="00717BE9">
              <w:rPr>
                <w:color w:val="000000"/>
                <w:sz w:val="20"/>
                <w:szCs w:val="20"/>
              </w:rPr>
              <w:t>22</w:t>
            </w:r>
          </w:p>
        </w:tc>
        <w:tc>
          <w:tcPr>
            <w:tcW w:w="595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1E31F1CD" w14:textId="77777777" w:rsidR="00C445FC" w:rsidRPr="00717BE9" w:rsidRDefault="00C445FC" w:rsidP="00B366EA">
            <w:pPr>
              <w:spacing w:before="60"/>
              <w:rPr>
                <w:color w:val="000000"/>
                <w:sz w:val="20"/>
                <w:szCs w:val="20"/>
              </w:rPr>
            </w:pPr>
            <w:r w:rsidRPr="00717BE9">
              <w:rPr>
                <w:color w:val="000000"/>
                <w:sz w:val="20"/>
                <w:szCs w:val="20"/>
              </w:rPr>
              <w:t>Давление природного газа на выходе из БППГ</w:t>
            </w:r>
          </w:p>
        </w:tc>
        <w:tc>
          <w:tcPr>
            <w:tcW w:w="1842"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7D1618F0" w14:textId="77777777" w:rsidR="00C445FC" w:rsidRPr="00717BE9" w:rsidRDefault="00C445FC" w:rsidP="00B366EA">
            <w:pPr>
              <w:jc w:val="center"/>
              <w:rPr>
                <w:color w:val="000000"/>
                <w:sz w:val="20"/>
                <w:szCs w:val="20"/>
              </w:rPr>
            </w:pPr>
            <w:r w:rsidRPr="00717BE9">
              <w:rPr>
                <w:color w:val="000000"/>
                <w:sz w:val="20"/>
                <w:szCs w:val="20"/>
              </w:rPr>
              <w:t>Дополнительный</w:t>
            </w:r>
          </w:p>
        </w:tc>
        <w:tc>
          <w:tcPr>
            <w:tcW w:w="1843"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53C7BCBA" w14:textId="77777777" w:rsidR="00C445FC" w:rsidRPr="00717BE9" w:rsidRDefault="00C445FC" w:rsidP="00B366EA">
            <w:pPr>
              <w:jc w:val="center"/>
              <w:rPr>
                <w:color w:val="000000"/>
                <w:sz w:val="20"/>
                <w:szCs w:val="20"/>
                <w:lang w:val="en-US"/>
              </w:rPr>
            </w:pPr>
            <w:r w:rsidRPr="00717BE9">
              <w:rPr>
                <w:color w:val="000000"/>
                <w:sz w:val="20"/>
                <w:szCs w:val="20"/>
                <w:lang w:val="en-US"/>
              </w:rPr>
              <w:t>VII</w:t>
            </w:r>
          </w:p>
        </w:tc>
      </w:tr>
      <w:tr w:rsidR="00C445FC" w:rsidRPr="00717BE9" w14:paraId="44A2073A" w14:textId="77777777" w:rsidTr="00B366EA">
        <w:trPr>
          <w:trHeight w:val="255"/>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06AE96CD" w14:textId="77777777" w:rsidR="00C445FC" w:rsidRPr="00717BE9" w:rsidRDefault="00C445FC" w:rsidP="00B366EA">
            <w:pPr>
              <w:jc w:val="center"/>
              <w:rPr>
                <w:color w:val="000000"/>
                <w:sz w:val="20"/>
                <w:szCs w:val="20"/>
              </w:rPr>
            </w:pPr>
            <w:r w:rsidRPr="00717BE9">
              <w:rPr>
                <w:color w:val="000000"/>
                <w:sz w:val="20"/>
                <w:szCs w:val="20"/>
              </w:rPr>
              <w:t>23</w:t>
            </w:r>
          </w:p>
        </w:tc>
        <w:tc>
          <w:tcPr>
            <w:tcW w:w="595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72DBF689" w14:textId="77777777" w:rsidR="00C445FC" w:rsidRPr="00717BE9" w:rsidRDefault="00C445FC" w:rsidP="00B366EA">
            <w:pPr>
              <w:spacing w:before="60"/>
              <w:rPr>
                <w:color w:val="000000"/>
                <w:sz w:val="20"/>
                <w:szCs w:val="20"/>
              </w:rPr>
            </w:pPr>
            <w:r w:rsidRPr="00717BE9">
              <w:rPr>
                <w:color w:val="000000"/>
                <w:sz w:val="20"/>
                <w:szCs w:val="20"/>
              </w:rPr>
              <w:t>Задание по давлению природного газа на выходе из БППГ</w:t>
            </w:r>
          </w:p>
        </w:tc>
        <w:tc>
          <w:tcPr>
            <w:tcW w:w="1842"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7B8DCB38" w14:textId="77777777" w:rsidR="00C445FC" w:rsidRPr="00717BE9" w:rsidRDefault="00C445FC" w:rsidP="00B366EA">
            <w:pPr>
              <w:jc w:val="center"/>
              <w:rPr>
                <w:color w:val="000000"/>
                <w:sz w:val="20"/>
                <w:szCs w:val="20"/>
              </w:rPr>
            </w:pPr>
            <w:r w:rsidRPr="00717BE9">
              <w:rPr>
                <w:color w:val="000000"/>
                <w:sz w:val="20"/>
                <w:szCs w:val="20"/>
              </w:rPr>
              <w:t>Дополнительный</w:t>
            </w:r>
          </w:p>
        </w:tc>
        <w:tc>
          <w:tcPr>
            <w:tcW w:w="1843"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09BA2174" w14:textId="77777777" w:rsidR="00C445FC" w:rsidRPr="00717BE9" w:rsidRDefault="00C445FC" w:rsidP="00B366EA">
            <w:pPr>
              <w:jc w:val="center"/>
              <w:rPr>
                <w:color w:val="000000"/>
                <w:sz w:val="20"/>
                <w:szCs w:val="20"/>
                <w:lang w:val="en-US"/>
              </w:rPr>
            </w:pPr>
            <w:r w:rsidRPr="00717BE9">
              <w:rPr>
                <w:color w:val="000000"/>
                <w:sz w:val="20"/>
                <w:szCs w:val="20"/>
                <w:lang w:val="en-US"/>
              </w:rPr>
              <w:t>VII</w:t>
            </w:r>
          </w:p>
        </w:tc>
      </w:tr>
      <w:tr w:rsidR="00C445FC" w:rsidRPr="00717BE9" w14:paraId="35BF7F80" w14:textId="77777777" w:rsidTr="00B366EA">
        <w:trPr>
          <w:trHeight w:val="255"/>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16FC1CBB" w14:textId="77777777" w:rsidR="00C445FC" w:rsidRPr="00717BE9" w:rsidRDefault="00C445FC" w:rsidP="00B366EA">
            <w:pPr>
              <w:jc w:val="center"/>
              <w:rPr>
                <w:color w:val="000000"/>
                <w:sz w:val="20"/>
                <w:szCs w:val="20"/>
              </w:rPr>
            </w:pPr>
            <w:r w:rsidRPr="00717BE9">
              <w:rPr>
                <w:color w:val="000000"/>
                <w:sz w:val="20"/>
                <w:szCs w:val="20"/>
              </w:rPr>
              <w:t>24</w:t>
            </w:r>
          </w:p>
        </w:tc>
        <w:tc>
          <w:tcPr>
            <w:tcW w:w="595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60E6F18C" w14:textId="77777777" w:rsidR="00C445FC" w:rsidRPr="00717BE9" w:rsidRDefault="00C445FC" w:rsidP="00B366EA">
            <w:pPr>
              <w:spacing w:before="60"/>
              <w:rPr>
                <w:color w:val="000000"/>
                <w:sz w:val="20"/>
                <w:szCs w:val="20"/>
              </w:rPr>
            </w:pPr>
            <w:r w:rsidRPr="00717BE9">
              <w:rPr>
                <w:color w:val="000000"/>
                <w:sz w:val="20"/>
                <w:szCs w:val="20"/>
              </w:rPr>
              <w:t>Температура окружающей среды (наружного воздуха)</w:t>
            </w:r>
          </w:p>
        </w:tc>
        <w:tc>
          <w:tcPr>
            <w:tcW w:w="1842"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16CD69DE" w14:textId="77777777" w:rsidR="00C445FC" w:rsidRPr="00717BE9" w:rsidRDefault="00C445FC" w:rsidP="00B366EA">
            <w:pPr>
              <w:jc w:val="center"/>
              <w:rPr>
                <w:color w:val="000000"/>
                <w:sz w:val="20"/>
                <w:szCs w:val="20"/>
              </w:rPr>
            </w:pPr>
            <w:r w:rsidRPr="00717BE9">
              <w:rPr>
                <w:color w:val="000000"/>
                <w:sz w:val="20"/>
                <w:szCs w:val="20"/>
              </w:rPr>
              <w:t>Дополнительный</w:t>
            </w:r>
          </w:p>
        </w:tc>
        <w:tc>
          <w:tcPr>
            <w:tcW w:w="1843"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6163339A" w14:textId="77777777" w:rsidR="00C445FC" w:rsidRPr="00717BE9" w:rsidRDefault="00C445FC" w:rsidP="00B366EA">
            <w:pPr>
              <w:jc w:val="center"/>
              <w:rPr>
                <w:color w:val="000000"/>
                <w:sz w:val="20"/>
                <w:szCs w:val="20"/>
                <w:lang w:val="en-US"/>
              </w:rPr>
            </w:pPr>
            <w:r w:rsidRPr="00717BE9">
              <w:rPr>
                <w:color w:val="000000"/>
                <w:sz w:val="20"/>
                <w:szCs w:val="20"/>
                <w:lang w:val="en-US"/>
              </w:rPr>
              <w:t>VI</w:t>
            </w:r>
          </w:p>
        </w:tc>
      </w:tr>
      <w:tr w:rsidR="00C445FC" w:rsidRPr="00717BE9" w14:paraId="141C0EDC" w14:textId="77777777" w:rsidTr="00B366EA">
        <w:trPr>
          <w:trHeight w:val="255"/>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0E8B2233" w14:textId="77777777" w:rsidR="00C445FC" w:rsidRPr="00717BE9" w:rsidRDefault="00C445FC" w:rsidP="00B366EA">
            <w:pPr>
              <w:jc w:val="center"/>
              <w:rPr>
                <w:color w:val="000000"/>
                <w:sz w:val="20"/>
                <w:szCs w:val="20"/>
              </w:rPr>
            </w:pPr>
            <w:r w:rsidRPr="00717BE9">
              <w:rPr>
                <w:color w:val="000000"/>
                <w:sz w:val="20"/>
                <w:szCs w:val="20"/>
              </w:rPr>
              <w:t>25</w:t>
            </w:r>
          </w:p>
        </w:tc>
        <w:tc>
          <w:tcPr>
            <w:tcW w:w="595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0AABCA0F" w14:textId="77777777" w:rsidR="00C445FC" w:rsidRPr="00717BE9" w:rsidRDefault="00C445FC" w:rsidP="00B366EA">
            <w:pPr>
              <w:spacing w:before="60"/>
              <w:rPr>
                <w:color w:val="000000"/>
                <w:sz w:val="20"/>
                <w:szCs w:val="20"/>
              </w:rPr>
            </w:pPr>
            <w:r w:rsidRPr="00717BE9">
              <w:rPr>
                <w:color w:val="000000"/>
                <w:sz w:val="20"/>
                <w:szCs w:val="20"/>
              </w:rPr>
              <w:t>Относительная влажность окружающего воздуха (наружного воздуха)</w:t>
            </w:r>
          </w:p>
        </w:tc>
        <w:tc>
          <w:tcPr>
            <w:tcW w:w="1842"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7B735885" w14:textId="77777777" w:rsidR="00C445FC" w:rsidRPr="00717BE9" w:rsidRDefault="00C445FC" w:rsidP="00B366EA">
            <w:pPr>
              <w:jc w:val="center"/>
              <w:rPr>
                <w:color w:val="000000"/>
                <w:sz w:val="20"/>
                <w:szCs w:val="20"/>
              </w:rPr>
            </w:pPr>
            <w:r w:rsidRPr="00717BE9">
              <w:rPr>
                <w:color w:val="000000"/>
                <w:sz w:val="20"/>
                <w:szCs w:val="20"/>
              </w:rPr>
              <w:t>Дополнительный</w:t>
            </w:r>
          </w:p>
        </w:tc>
        <w:tc>
          <w:tcPr>
            <w:tcW w:w="1843"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1317D391" w14:textId="77777777" w:rsidR="00C445FC" w:rsidRPr="00717BE9" w:rsidRDefault="00C445FC" w:rsidP="00B366EA">
            <w:pPr>
              <w:jc w:val="center"/>
              <w:rPr>
                <w:color w:val="000000"/>
                <w:sz w:val="20"/>
                <w:szCs w:val="20"/>
                <w:lang w:val="en-US"/>
              </w:rPr>
            </w:pPr>
            <w:r w:rsidRPr="00717BE9">
              <w:rPr>
                <w:color w:val="000000"/>
                <w:sz w:val="20"/>
                <w:szCs w:val="20"/>
                <w:lang w:val="en-US"/>
              </w:rPr>
              <w:t>VI</w:t>
            </w:r>
          </w:p>
        </w:tc>
      </w:tr>
      <w:tr w:rsidR="00C445FC" w:rsidRPr="00717BE9" w14:paraId="20D839F9" w14:textId="77777777" w:rsidTr="00B366EA">
        <w:trPr>
          <w:trHeight w:val="255"/>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1372D5B5" w14:textId="77777777" w:rsidR="00C445FC" w:rsidRPr="00717BE9" w:rsidRDefault="00C445FC" w:rsidP="00B366EA">
            <w:pPr>
              <w:jc w:val="center"/>
              <w:rPr>
                <w:color w:val="000000"/>
                <w:sz w:val="20"/>
                <w:szCs w:val="20"/>
              </w:rPr>
            </w:pPr>
            <w:r w:rsidRPr="00717BE9">
              <w:rPr>
                <w:color w:val="000000"/>
                <w:sz w:val="20"/>
                <w:szCs w:val="20"/>
              </w:rPr>
              <w:t>26</w:t>
            </w:r>
          </w:p>
        </w:tc>
        <w:tc>
          <w:tcPr>
            <w:tcW w:w="595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377D34AE" w14:textId="77777777" w:rsidR="00C445FC" w:rsidRPr="00717BE9" w:rsidRDefault="00C445FC" w:rsidP="00B366EA">
            <w:pPr>
              <w:spacing w:before="60"/>
              <w:rPr>
                <w:color w:val="000000"/>
                <w:sz w:val="20"/>
                <w:szCs w:val="20"/>
              </w:rPr>
            </w:pPr>
            <w:r w:rsidRPr="00717BE9">
              <w:rPr>
                <w:color w:val="000000"/>
                <w:sz w:val="20"/>
                <w:szCs w:val="20"/>
              </w:rPr>
              <w:t>Давление воздуха перед компрессором ГТУ</w:t>
            </w:r>
          </w:p>
        </w:tc>
        <w:tc>
          <w:tcPr>
            <w:tcW w:w="1842" w:type="dxa"/>
            <w:tcBorders>
              <w:top w:val="single" w:sz="4" w:space="0" w:color="auto"/>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595ACC54" w14:textId="77777777" w:rsidR="00C445FC" w:rsidRPr="00717BE9" w:rsidRDefault="00C445FC" w:rsidP="00B366EA">
            <w:pPr>
              <w:jc w:val="center"/>
              <w:rPr>
                <w:color w:val="000000"/>
                <w:sz w:val="20"/>
                <w:szCs w:val="20"/>
              </w:rPr>
            </w:pPr>
            <w:r w:rsidRPr="00717BE9">
              <w:rPr>
                <w:color w:val="000000"/>
                <w:sz w:val="20"/>
                <w:szCs w:val="20"/>
              </w:rPr>
              <w:t>Дополнительный</w:t>
            </w:r>
          </w:p>
        </w:tc>
        <w:tc>
          <w:tcPr>
            <w:tcW w:w="1843" w:type="dxa"/>
            <w:tcBorders>
              <w:top w:val="single" w:sz="4" w:space="0" w:color="auto"/>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0B5D998C" w14:textId="77777777" w:rsidR="00C445FC" w:rsidRPr="00717BE9" w:rsidRDefault="00C445FC" w:rsidP="00B366EA">
            <w:pPr>
              <w:jc w:val="center"/>
              <w:rPr>
                <w:color w:val="000000"/>
                <w:sz w:val="20"/>
                <w:szCs w:val="20"/>
                <w:lang w:val="en-US"/>
              </w:rPr>
            </w:pPr>
            <w:r w:rsidRPr="00717BE9">
              <w:rPr>
                <w:color w:val="000000"/>
                <w:sz w:val="20"/>
                <w:szCs w:val="20"/>
                <w:lang w:val="en-US"/>
              </w:rPr>
              <w:t>VI</w:t>
            </w:r>
          </w:p>
        </w:tc>
      </w:tr>
      <w:tr w:rsidR="00C445FC" w:rsidRPr="00717BE9" w14:paraId="0233A857" w14:textId="77777777" w:rsidTr="00B366EA">
        <w:trPr>
          <w:cantSplit/>
          <w:trHeight w:val="255"/>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2234BC15" w14:textId="77777777" w:rsidR="00C445FC" w:rsidRPr="00717BE9" w:rsidRDefault="00C445FC" w:rsidP="00B366EA">
            <w:pPr>
              <w:jc w:val="center"/>
              <w:rPr>
                <w:color w:val="000000"/>
                <w:sz w:val="20"/>
                <w:szCs w:val="20"/>
              </w:rPr>
            </w:pPr>
            <w:r w:rsidRPr="00717BE9">
              <w:rPr>
                <w:color w:val="000000"/>
                <w:sz w:val="20"/>
                <w:szCs w:val="20"/>
              </w:rPr>
              <w:t>27</w:t>
            </w:r>
          </w:p>
        </w:tc>
        <w:tc>
          <w:tcPr>
            <w:tcW w:w="595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5C203510" w14:textId="77777777" w:rsidR="00C445FC" w:rsidRPr="00717BE9" w:rsidRDefault="00C445FC" w:rsidP="00B366EA">
            <w:pPr>
              <w:tabs>
                <w:tab w:val="left" w:pos="2980"/>
              </w:tabs>
              <w:spacing w:before="60"/>
              <w:rPr>
                <w:color w:val="000000"/>
                <w:sz w:val="20"/>
                <w:szCs w:val="20"/>
              </w:rPr>
            </w:pPr>
            <w:r w:rsidRPr="00717BE9">
              <w:rPr>
                <w:color w:val="000000"/>
                <w:sz w:val="20"/>
                <w:szCs w:val="20"/>
              </w:rPr>
              <w:t>Величина возмущения имитатором отклонения частоты (при наличии РМ)</w:t>
            </w:r>
          </w:p>
        </w:tc>
        <w:tc>
          <w:tcPr>
            <w:tcW w:w="1842" w:type="dxa"/>
            <w:tcBorders>
              <w:top w:val="single" w:sz="4" w:space="0" w:color="auto"/>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5AA092EF" w14:textId="77777777" w:rsidR="00C445FC" w:rsidRPr="00717BE9" w:rsidRDefault="00C445FC" w:rsidP="00B366EA">
            <w:pPr>
              <w:tabs>
                <w:tab w:val="left" w:pos="2980"/>
              </w:tabs>
              <w:jc w:val="center"/>
              <w:rPr>
                <w:color w:val="000000"/>
                <w:sz w:val="20"/>
                <w:szCs w:val="20"/>
              </w:rPr>
            </w:pPr>
            <w:r w:rsidRPr="00717BE9">
              <w:rPr>
                <w:color w:val="000000"/>
                <w:sz w:val="20"/>
                <w:szCs w:val="20"/>
              </w:rPr>
              <w:t>Дополнительный</w:t>
            </w:r>
          </w:p>
        </w:tc>
        <w:tc>
          <w:tcPr>
            <w:tcW w:w="1843" w:type="dxa"/>
            <w:tcBorders>
              <w:top w:val="single" w:sz="4" w:space="0" w:color="auto"/>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5D31B8C8" w14:textId="77777777" w:rsidR="00C445FC" w:rsidRPr="00717BE9" w:rsidRDefault="00C445FC" w:rsidP="00B366EA">
            <w:pPr>
              <w:tabs>
                <w:tab w:val="left" w:pos="2980"/>
              </w:tabs>
              <w:jc w:val="center"/>
              <w:rPr>
                <w:color w:val="000000"/>
                <w:sz w:val="20"/>
                <w:szCs w:val="20"/>
              </w:rPr>
            </w:pPr>
            <w:r w:rsidRPr="00717BE9">
              <w:rPr>
                <w:color w:val="000000"/>
                <w:sz w:val="20"/>
                <w:szCs w:val="20"/>
                <w:lang w:val="en-US"/>
              </w:rPr>
              <w:t>I</w:t>
            </w:r>
            <w:r w:rsidRPr="00717BE9">
              <w:rPr>
                <w:color w:val="000000"/>
                <w:sz w:val="20"/>
                <w:szCs w:val="20"/>
              </w:rPr>
              <w:t>, для</w:t>
            </w:r>
          </w:p>
          <w:p w14:paraId="578AC851" w14:textId="77777777" w:rsidR="00C445FC" w:rsidRPr="00717BE9" w:rsidRDefault="00C445FC" w:rsidP="00B366EA">
            <w:pPr>
              <w:tabs>
                <w:tab w:val="left" w:pos="2980"/>
              </w:tabs>
              <w:jc w:val="center"/>
              <w:rPr>
                <w:color w:val="000000"/>
                <w:sz w:val="20"/>
                <w:szCs w:val="20"/>
              </w:rPr>
            </w:pPr>
            <w:r w:rsidRPr="00717BE9">
              <w:rPr>
                <w:color w:val="000000"/>
                <w:sz w:val="20"/>
                <w:szCs w:val="20"/>
              </w:rPr>
              <w:t>пункта </w:t>
            </w:r>
            <w:r w:rsidRPr="00717BE9">
              <w:rPr>
                <w:color w:val="000000"/>
                <w:sz w:val="20"/>
                <w:szCs w:val="20"/>
              </w:rPr>
              <w:fldChar w:fldCharType="begin"/>
            </w:r>
            <w:r w:rsidRPr="00717BE9">
              <w:rPr>
                <w:color w:val="000000"/>
                <w:sz w:val="20"/>
                <w:szCs w:val="20"/>
              </w:rPr>
              <w:instrText xml:space="preserve"> REF _Ref870209 \n \h </w:instrText>
            </w:r>
            <w:r w:rsidRPr="00717BE9">
              <w:rPr>
                <w:color w:val="000000"/>
                <w:sz w:val="20"/>
                <w:szCs w:val="20"/>
              </w:rPr>
            </w:r>
            <w:r w:rsidRPr="00717BE9">
              <w:rPr>
                <w:color w:val="000000"/>
                <w:sz w:val="20"/>
                <w:szCs w:val="20"/>
              </w:rPr>
              <w:fldChar w:fldCharType="separate"/>
            </w:r>
            <w:r w:rsidRPr="00717BE9">
              <w:rPr>
                <w:color w:val="000000"/>
                <w:sz w:val="20"/>
                <w:szCs w:val="20"/>
              </w:rPr>
              <w:t>6.2.3</w:t>
            </w:r>
            <w:r w:rsidRPr="00717BE9">
              <w:rPr>
                <w:color w:val="000000"/>
                <w:sz w:val="20"/>
                <w:szCs w:val="20"/>
              </w:rPr>
              <w:fldChar w:fldCharType="end"/>
            </w:r>
            <w:r w:rsidRPr="00717BE9">
              <w:rPr>
                <w:color w:val="000000"/>
                <w:sz w:val="20"/>
                <w:szCs w:val="20"/>
              </w:rPr>
              <w:t xml:space="preserve"> и пункта. </w:t>
            </w:r>
            <w:r w:rsidRPr="00717BE9">
              <w:rPr>
                <w:color w:val="000000"/>
                <w:sz w:val="20"/>
                <w:szCs w:val="20"/>
              </w:rPr>
              <w:fldChar w:fldCharType="begin"/>
            </w:r>
            <w:r w:rsidRPr="00717BE9">
              <w:rPr>
                <w:color w:val="000000"/>
                <w:sz w:val="20"/>
                <w:szCs w:val="20"/>
              </w:rPr>
              <w:instrText xml:space="preserve"> REF _Ref99978610 \n \h </w:instrText>
            </w:r>
            <w:r w:rsidRPr="00717BE9">
              <w:rPr>
                <w:color w:val="000000"/>
                <w:sz w:val="20"/>
                <w:szCs w:val="20"/>
              </w:rPr>
            </w:r>
            <w:r w:rsidRPr="00717BE9">
              <w:rPr>
                <w:color w:val="000000"/>
                <w:sz w:val="20"/>
                <w:szCs w:val="20"/>
              </w:rPr>
              <w:fldChar w:fldCharType="separate"/>
            </w:r>
            <w:r w:rsidRPr="00717BE9">
              <w:rPr>
                <w:color w:val="000000"/>
                <w:sz w:val="20"/>
                <w:szCs w:val="20"/>
              </w:rPr>
              <w:t>6.2.4</w:t>
            </w:r>
            <w:r w:rsidRPr="00717BE9">
              <w:rPr>
                <w:color w:val="000000"/>
                <w:sz w:val="20"/>
                <w:szCs w:val="20"/>
              </w:rPr>
              <w:fldChar w:fldCharType="end"/>
            </w:r>
          </w:p>
        </w:tc>
      </w:tr>
    </w:tbl>
    <w:p w14:paraId="12CDCE13" w14:textId="77777777" w:rsidR="00C445FC" w:rsidRPr="00717BE9" w:rsidRDefault="00C445FC" w:rsidP="00C445FC">
      <w:r w:rsidRPr="00717BE9">
        <w:br w:type="page"/>
      </w:r>
    </w:p>
    <w:p w14:paraId="7C6778C8" w14:textId="77777777" w:rsidR="00C445FC" w:rsidRPr="00717BE9" w:rsidRDefault="00C445FC" w:rsidP="00C445FC">
      <w:pPr>
        <w:jc w:val="right"/>
      </w:pPr>
      <w:r w:rsidRPr="00717BE9">
        <w:t>Таблица Б.5</w:t>
      </w:r>
    </w:p>
    <w:p w14:paraId="2891853F" w14:textId="77777777" w:rsidR="00C445FC" w:rsidRPr="00717BE9" w:rsidRDefault="00C445FC" w:rsidP="00C445FC">
      <w:pPr>
        <w:jc w:val="center"/>
      </w:pPr>
      <w:r w:rsidRPr="00717BE9">
        <w:t>Перечень регистрируемых и архивируемых параметров для ПГУ утилизационного типа</w:t>
      </w:r>
    </w:p>
    <w:tbl>
      <w:tblPr>
        <w:tblW w:w="10206" w:type="dxa"/>
        <w:tblInd w:w="-5" w:type="dxa"/>
        <w:tblLayout w:type="fixed"/>
        <w:tblCellMar>
          <w:left w:w="0" w:type="dxa"/>
          <w:right w:w="0" w:type="dxa"/>
        </w:tblCellMar>
        <w:tblLook w:val="04A0" w:firstRow="1" w:lastRow="0" w:firstColumn="1" w:lastColumn="0" w:noHBand="0" w:noVBand="1"/>
      </w:tblPr>
      <w:tblGrid>
        <w:gridCol w:w="567"/>
        <w:gridCol w:w="5954"/>
        <w:gridCol w:w="1984"/>
        <w:gridCol w:w="1701"/>
      </w:tblGrid>
      <w:tr w:rsidR="00C445FC" w:rsidRPr="00717BE9" w14:paraId="2AAAF1F6" w14:textId="77777777" w:rsidTr="00B366EA">
        <w:trPr>
          <w:trHeight w:val="525"/>
          <w:tblHeader/>
        </w:trPr>
        <w:tc>
          <w:tcPr>
            <w:tcW w:w="567" w:type="dxa"/>
            <w:tcBorders>
              <w:top w:val="single" w:sz="4" w:space="0" w:color="auto"/>
              <w:left w:val="single" w:sz="4" w:space="0" w:color="auto"/>
              <w:bottom w:val="single" w:sz="4" w:space="0" w:color="auto"/>
              <w:right w:val="single" w:sz="4" w:space="0" w:color="000000"/>
            </w:tcBorders>
            <w:shd w:val="clear" w:color="auto" w:fill="auto"/>
            <w:tcMar>
              <w:top w:w="17" w:type="dxa"/>
              <w:left w:w="17" w:type="dxa"/>
              <w:bottom w:w="0" w:type="dxa"/>
              <w:right w:w="17" w:type="dxa"/>
            </w:tcMar>
            <w:vAlign w:val="center"/>
            <w:hideMark/>
          </w:tcPr>
          <w:p w14:paraId="71B18DA3" w14:textId="77777777" w:rsidR="00C445FC" w:rsidRPr="00717BE9" w:rsidRDefault="00C445FC" w:rsidP="00B366EA">
            <w:pPr>
              <w:jc w:val="center"/>
              <w:rPr>
                <w:b/>
                <w:bCs/>
                <w:color w:val="000000"/>
                <w:sz w:val="20"/>
                <w:szCs w:val="20"/>
              </w:rPr>
            </w:pPr>
            <w:r w:rsidRPr="00717BE9">
              <w:rPr>
                <w:b/>
                <w:bCs/>
                <w:color w:val="000000"/>
                <w:sz w:val="20"/>
                <w:szCs w:val="20"/>
              </w:rPr>
              <w:t>№ п/п</w:t>
            </w:r>
          </w:p>
        </w:tc>
        <w:tc>
          <w:tcPr>
            <w:tcW w:w="5954" w:type="dxa"/>
            <w:tcBorders>
              <w:top w:val="single" w:sz="4" w:space="0" w:color="auto"/>
              <w:left w:val="single" w:sz="4" w:space="0" w:color="auto"/>
              <w:bottom w:val="single" w:sz="4" w:space="0" w:color="auto"/>
              <w:right w:val="single" w:sz="4" w:space="0" w:color="000000"/>
            </w:tcBorders>
            <w:shd w:val="clear" w:color="auto" w:fill="auto"/>
            <w:vAlign w:val="center"/>
          </w:tcPr>
          <w:p w14:paraId="4393988E" w14:textId="77777777" w:rsidR="00C445FC" w:rsidRPr="00717BE9" w:rsidRDefault="00C445FC" w:rsidP="00B366EA">
            <w:pPr>
              <w:jc w:val="center"/>
              <w:rPr>
                <w:b/>
                <w:bCs/>
                <w:color w:val="000000"/>
                <w:sz w:val="20"/>
                <w:szCs w:val="20"/>
              </w:rPr>
            </w:pPr>
            <w:r w:rsidRPr="00717BE9">
              <w:rPr>
                <w:b/>
                <w:bCs/>
                <w:color w:val="000000"/>
                <w:sz w:val="20"/>
                <w:szCs w:val="20"/>
              </w:rPr>
              <w:t>Наименование технологического параметра</w:t>
            </w:r>
          </w:p>
        </w:tc>
        <w:tc>
          <w:tcPr>
            <w:tcW w:w="1984" w:type="dxa"/>
            <w:tcBorders>
              <w:top w:val="single" w:sz="4" w:space="0" w:color="auto"/>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1050609F" w14:textId="77777777" w:rsidR="00C445FC" w:rsidRPr="00717BE9" w:rsidRDefault="00C445FC" w:rsidP="00B366EA">
            <w:pPr>
              <w:jc w:val="center"/>
              <w:rPr>
                <w:b/>
                <w:bCs/>
                <w:color w:val="000000"/>
                <w:sz w:val="20"/>
                <w:szCs w:val="20"/>
              </w:rPr>
            </w:pPr>
            <w:r w:rsidRPr="00717BE9">
              <w:rPr>
                <w:b/>
                <w:bCs/>
                <w:color w:val="000000"/>
                <w:sz w:val="20"/>
                <w:szCs w:val="20"/>
              </w:rPr>
              <w:t>Категория</w:t>
            </w:r>
            <w:r w:rsidRPr="00717BE9">
              <w:rPr>
                <w:b/>
                <w:bCs/>
                <w:color w:val="000000"/>
                <w:sz w:val="20"/>
                <w:szCs w:val="20"/>
              </w:rPr>
              <w:br/>
              <w:t>параметра</w:t>
            </w:r>
          </w:p>
        </w:tc>
        <w:tc>
          <w:tcPr>
            <w:tcW w:w="1701" w:type="dxa"/>
            <w:tcBorders>
              <w:top w:val="single" w:sz="4" w:space="0" w:color="auto"/>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76976FDA" w14:textId="77777777" w:rsidR="00C445FC" w:rsidRPr="00717BE9" w:rsidRDefault="00C445FC" w:rsidP="00B366EA">
            <w:pPr>
              <w:jc w:val="center"/>
              <w:rPr>
                <w:b/>
                <w:bCs/>
                <w:color w:val="000000"/>
                <w:sz w:val="20"/>
                <w:szCs w:val="20"/>
              </w:rPr>
            </w:pPr>
            <w:r w:rsidRPr="00717BE9">
              <w:rPr>
                <w:b/>
                <w:bCs/>
                <w:color w:val="000000"/>
                <w:sz w:val="20"/>
                <w:szCs w:val="20"/>
              </w:rPr>
              <w:t>Группа графиков</w:t>
            </w:r>
          </w:p>
        </w:tc>
      </w:tr>
      <w:tr w:rsidR="00C445FC" w:rsidRPr="00717BE9" w14:paraId="5421D656" w14:textId="77777777" w:rsidTr="00B366EA">
        <w:trPr>
          <w:trHeight w:val="201"/>
          <w:tblHeader/>
        </w:trPr>
        <w:tc>
          <w:tcPr>
            <w:tcW w:w="567" w:type="dxa"/>
            <w:tcBorders>
              <w:top w:val="single" w:sz="4" w:space="0" w:color="auto"/>
              <w:left w:val="single" w:sz="4" w:space="0" w:color="auto"/>
              <w:bottom w:val="single" w:sz="4" w:space="0" w:color="auto"/>
              <w:right w:val="single" w:sz="4" w:space="0" w:color="000000"/>
            </w:tcBorders>
            <w:shd w:val="clear" w:color="auto" w:fill="auto"/>
            <w:tcMar>
              <w:top w:w="17" w:type="dxa"/>
              <w:left w:w="17" w:type="dxa"/>
              <w:bottom w:w="0" w:type="dxa"/>
              <w:right w:w="17" w:type="dxa"/>
            </w:tcMar>
            <w:vAlign w:val="center"/>
            <w:hideMark/>
          </w:tcPr>
          <w:p w14:paraId="7B113644" w14:textId="77777777" w:rsidR="00C445FC" w:rsidRPr="00717BE9" w:rsidRDefault="00C445FC" w:rsidP="00B366EA">
            <w:pPr>
              <w:jc w:val="center"/>
              <w:rPr>
                <w:bCs/>
                <w:color w:val="000000"/>
                <w:sz w:val="20"/>
                <w:szCs w:val="20"/>
              </w:rPr>
            </w:pPr>
            <w:r w:rsidRPr="00717BE9">
              <w:rPr>
                <w:bCs/>
                <w:color w:val="000000"/>
                <w:sz w:val="20"/>
                <w:szCs w:val="20"/>
              </w:rPr>
              <w:t>1</w:t>
            </w:r>
          </w:p>
        </w:tc>
        <w:tc>
          <w:tcPr>
            <w:tcW w:w="5954" w:type="dxa"/>
            <w:tcBorders>
              <w:top w:val="single" w:sz="4" w:space="0" w:color="auto"/>
              <w:left w:val="single" w:sz="4" w:space="0" w:color="auto"/>
              <w:bottom w:val="single" w:sz="4" w:space="0" w:color="auto"/>
              <w:right w:val="single" w:sz="4" w:space="0" w:color="000000"/>
            </w:tcBorders>
            <w:shd w:val="clear" w:color="auto" w:fill="auto"/>
            <w:vAlign w:val="center"/>
          </w:tcPr>
          <w:p w14:paraId="5E5BCEFB" w14:textId="77777777" w:rsidR="00C445FC" w:rsidRPr="00717BE9" w:rsidRDefault="00C445FC" w:rsidP="00B366EA">
            <w:pPr>
              <w:jc w:val="center"/>
              <w:rPr>
                <w:bCs/>
                <w:color w:val="000000"/>
                <w:sz w:val="20"/>
                <w:szCs w:val="20"/>
              </w:rPr>
            </w:pPr>
            <w:r w:rsidRPr="00717BE9">
              <w:rPr>
                <w:bCs/>
                <w:color w:val="000000"/>
                <w:sz w:val="20"/>
                <w:szCs w:val="20"/>
              </w:rPr>
              <w:t>2</w:t>
            </w:r>
          </w:p>
        </w:tc>
        <w:tc>
          <w:tcPr>
            <w:tcW w:w="1984" w:type="dxa"/>
            <w:tcBorders>
              <w:top w:val="single" w:sz="4" w:space="0" w:color="auto"/>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03204BD4" w14:textId="77777777" w:rsidR="00C445FC" w:rsidRPr="00717BE9" w:rsidRDefault="00C445FC" w:rsidP="00B366EA">
            <w:pPr>
              <w:jc w:val="center"/>
              <w:rPr>
                <w:bCs/>
                <w:color w:val="000000"/>
                <w:sz w:val="20"/>
                <w:szCs w:val="20"/>
              </w:rPr>
            </w:pPr>
            <w:r w:rsidRPr="00717BE9">
              <w:rPr>
                <w:bCs/>
                <w:color w:val="000000"/>
                <w:sz w:val="20"/>
                <w:szCs w:val="20"/>
              </w:rPr>
              <w:t>3</w:t>
            </w:r>
          </w:p>
        </w:tc>
        <w:tc>
          <w:tcPr>
            <w:tcW w:w="1701" w:type="dxa"/>
            <w:tcBorders>
              <w:top w:val="single" w:sz="4" w:space="0" w:color="auto"/>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0909B2ED" w14:textId="77777777" w:rsidR="00C445FC" w:rsidRPr="00717BE9" w:rsidRDefault="00C445FC" w:rsidP="00B366EA">
            <w:pPr>
              <w:jc w:val="center"/>
              <w:rPr>
                <w:bCs/>
                <w:color w:val="000000"/>
                <w:sz w:val="20"/>
                <w:szCs w:val="20"/>
              </w:rPr>
            </w:pPr>
            <w:r w:rsidRPr="00717BE9">
              <w:rPr>
                <w:bCs/>
                <w:color w:val="000000"/>
                <w:sz w:val="20"/>
                <w:szCs w:val="20"/>
              </w:rPr>
              <w:t>4</w:t>
            </w:r>
          </w:p>
        </w:tc>
      </w:tr>
      <w:tr w:rsidR="00C445FC" w:rsidRPr="00717BE9" w14:paraId="16FF757A" w14:textId="77777777" w:rsidTr="00B366EA">
        <w:trPr>
          <w:trHeight w:val="255"/>
        </w:trPr>
        <w:tc>
          <w:tcPr>
            <w:tcW w:w="567"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31288078" w14:textId="77777777" w:rsidR="00C445FC" w:rsidRPr="00717BE9" w:rsidRDefault="00C445FC" w:rsidP="00DD4408">
            <w:pPr>
              <w:numPr>
                <w:ilvl w:val="0"/>
                <w:numId w:val="107"/>
              </w:numPr>
              <w:tabs>
                <w:tab w:val="left" w:pos="284"/>
              </w:tabs>
              <w:spacing w:before="60"/>
              <w:ind w:left="0" w:firstLine="0"/>
              <w:contextualSpacing/>
              <w:jc w:val="center"/>
              <w:rPr>
                <w:color w:val="000000"/>
                <w:sz w:val="20"/>
                <w:szCs w:val="20"/>
              </w:rPr>
            </w:pPr>
          </w:p>
        </w:tc>
        <w:tc>
          <w:tcPr>
            <w:tcW w:w="595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79D540F9" w14:textId="77777777" w:rsidR="00C445FC" w:rsidRPr="00717BE9" w:rsidRDefault="00C445FC" w:rsidP="00B366EA">
            <w:pPr>
              <w:spacing w:before="60"/>
              <w:rPr>
                <w:color w:val="000000"/>
                <w:sz w:val="20"/>
                <w:szCs w:val="20"/>
              </w:rPr>
            </w:pPr>
            <w:r w:rsidRPr="00717BE9">
              <w:rPr>
                <w:color w:val="000000"/>
                <w:sz w:val="20"/>
                <w:szCs w:val="20"/>
              </w:rPr>
              <w:t>Фактическая активная мощность ПГУ</w:t>
            </w:r>
          </w:p>
        </w:tc>
        <w:tc>
          <w:tcPr>
            <w:tcW w:w="1984" w:type="dxa"/>
            <w:tcBorders>
              <w:top w:val="nil"/>
              <w:left w:val="nil"/>
              <w:bottom w:val="single" w:sz="4" w:space="0" w:color="auto"/>
              <w:right w:val="single" w:sz="4" w:space="0" w:color="auto"/>
            </w:tcBorders>
            <w:shd w:val="clear" w:color="auto" w:fill="auto"/>
            <w:tcMar>
              <w:top w:w="17" w:type="dxa"/>
              <w:left w:w="17" w:type="dxa"/>
              <w:bottom w:w="0" w:type="dxa"/>
              <w:right w:w="17" w:type="dxa"/>
            </w:tcMar>
            <w:hideMark/>
          </w:tcPr>
          <w:p w14:paraId="052A984E" w14:textId="77777777" w:rsidR="00C445FC" w:rsidRPr="00717BE9" w:rsidRDefault="00C445FC" w:rsidP="00B366EA">
            <w:pPr>
              <w:jc w:val="center"/>
              <w:rPr>
                <w:color w:val="000000"/>
                <w:sz w:val="20"/>
                <w:szCs w:val="20"/>
              </w:rPr>
            </w:pPr>
            <w:r w:rsidRPr="00717BE9">
              <w:rPr>
                <w:color w:val="000000"/>
                <w:sz w:val="20"/>
                <w:szCs w:val="20"/>
              </w:rPr>
              <w:t>Обязательный</w:t>
            </w:r>
          </w:p>
        </w:tc>
        <w:tc>
          <w:tcPr>
            <w:tcW w:w="1701"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4E21A7F3" w14:textId="77777777" w:rsidR="00C445FC" w:rsidRPr="00717BE9" w:rsidRDefault="00C445FC" w:rsidP="00B366EA">
            <w:pPr>
              <w:jc w:val="center"/>
              <w:rPr>
                <w:color w:val="000000"/>
                <w:sz w:val="20"/>
                <w:szCs w:val="20"/>
              </w:rPr>
            </w:pPr>
            <w:r w:rsidRPr="00717BE9">
              <w:rPr>
                <w:color w:val="000000"/>
                <w:sz w:val="20"/>
                <w:szCs w:val="20"/>
                <w:lang w:val="en-US"/>
              </w:rPr>
              <w:t>I – XII</w:t>
            </w:r>
            <w:r w:rsidRPr="00717BE9">
              <w:rPr>
                <w:color w:val="000000"/>
                <w:sz w:val="20"/>
                <w:szCs w:val="20"/>
              </w:rPr>
              <w:t>, для</w:t>
            </w:r>
          </w:p>
          <w:p w14:paraId="7C34F748" w14:textId="77777777" w:rsidR="00C445FC" w:rsidRPr="00717BE9" w:rsidRDefault="00C445FC" w:rsidP="00B366EA">
            <w:pPr>
              <w:jc w:val="center"/>
              <w:rPr>
                <w:color w:val="000000"/>
                <w:sz w:val="20"/>
                <w:szCs w:val="20"/>
                <w:lang w:val="en-US"/>
              </w:rPr>
            </w:pPr>
            <w:r w:rsidRPr="00717BE9">
              <w:rPr>
                <w:color w:val="000000"/>
                <w:sz w:val="20"/>
                <w:szCs w:val="20"/>
              </w:rPr>
              <w:t>пункта </w:t>
            </w:r>
            <w:r w:rsidRPr="00717BE9">
              <w:rPr>
                <w:color w:val="000000"/>
                <w:sz w:val="20"/>
                <w:szCs w:val="20"/>
              </w:rPr>
              <w:fldChar w:fldCharType="begin"/>
            </w:r>
            <w:r w:rsidRPr="00717BE9">
              <w:rPr>
                <w:color w:val="000000"/>
                <w:sz w:val="20"/>
                <w:szCs w:val="20"/>
              </w:rPr>
              <w:instrText xml:space="preserve"> REF _Ref870209 \n \h  \* MERGEFORMAT </w:instrText>
            </w:r>
            <w:r w:rsidRPr="00717BE9">
              <w:rPr>
                <w:color w:val="000000"/>
                <w:sz w:val="20"/>
                <w:szCs w:val="20"/>
              </w:rPr>
            </w:r>
            <w:r w:rsidRPr="00717BE9">
              <w:rPr>
                <w:color w:val="000000"/>
                <w:sz w:val="20"/>
                <w:szCs w:val="20"/>
              </w:rPr>
              <w:fldChar w:fldCharType="separate"/>
            </w:r>
            <w:r w:rsidRPr="00717BE9">
              <w:rPr>
                <w:color w:val="000000"/>
                <w:sz w:val="20"/>
                <w:szCs w:val="20"/>
              </w:rPr>
              <w:t>6.2.3</w:t>
            </w:r>
            <w:r w:rsidRPr="00717BE9">
              <w:rPr>
                <w:color w:val="000000"/>
                <w:sz w:val="20"/>
                <w:szCs w:val="20"/>
              </w:rPr>
              <w:fldChar w:fldCharType="end"/>
            </w:r>
            <w:r w:rsidRPr="00717BE9">
              <w:rPr>
                <w:color w:val="000000"/>
                <w:sz w:val="20"/>
                <w:szCs w:val="20"/>
              </w:rPr>
              <w:t xml:space="preserve"> и пункта </w:t>
            </w:r>
            <w:r w:rsidRPr="00717BE9">
              <w:rPr>
                <w:color w:val="000000"/>
                <w:sz w:val="20"/>
                <w:szCs w:val="20"/>
              </w:rPr>
              <w:fldChar w:fldCharType="begin"/>
            </w:r>
            <w:r w:rsidRPr="00717BE9">
              <w:rPr>
                <w:color w:val="000000"/>
                <w:sz w:val="20"/>
                <w:szCs w:val="20"/>
              </w:rPr>
              <w:instrText xml:space="preserve"> REF _Ref99978610 \n \h  \* MERGEFORMAT </w:instrText>
            </w:r>
            <w:r w:rsidRPr="00717BE9">
              <w:rPr>
                <w:color w:val="000000"/>
                <w:sz w:val="20"/>
                <w:szCs w:val="20"/>
              </w:rPr>
            </w:r>
            <w:r w:rsidRPr="00717BE9">
              <w:rPr>
                <w:color w:val="000000"/>
                <w:sz w:val="20"/>
                <w:szCs w:val="20"/>
              </w:rPr>
              <w:fldChar w:fldCharType="separate"/>
            </w:r>
            <w:r w:rsidRPr="00717BE9">
              <w:rPr>
                <w:color w:val="000000"/>
                <w:sz w:val="20"/>
                <w:szCs w:val="20"/>
              </w:rPr>
              <w:t>6.2.4</w:t>
            </w:r>
            <w:r w:rsidRPr="00717BE9">
              <w:rPr>
                <w:color w:val="000000"/>
                <w:sz w:val="20"/>
                <w:szCs w:val="20"/>
              </w:rPr>
              <w:fldChar w:fldCharType="end"/>
            </w:r>
          </w:p>
        </w:tc>
      </w:tr>
      <w:tr w:rsidR="00C445FC" w:rsidRPr="00717BE9" w14:paraId="7E9768AF" w14:textId="77777777" w:rsidTr="00B366EA">
        <w:trPr>
          <w:trHeight w:val="255"/>
        </w:trPr>
        <w:tc>
          <w:tcPr>
            <w:tcW w:w="567"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tcPr>
          <w:p w14:paraId="614A8796" w14:textId="77777777" w:rsidR="00C445FC" w:rsidRPr="00717BE9" w:rsidRDefault="00C445FC" w:rsidP="00DD4408">
            <w:pPr>
              <w:numPr>
                <w:ilvl w:val="0"/>
                <w:numId w:val="107"/>
              </w:numPr>
              <w:tabs>
                <w:tab w:val="left" w:pos="284"/>
              </w:tabs>
              <w:spacing w:before="60"/>
              <w:ind w:left="0" w:firstLine="0"/>
              <w:contextualSpacing/>
              <w:jc w:val="center"/>
              <w:rPr>
                <w:color w:val="000000"/>
                <w:sz w:val="20"/>
                <w:szCs w:val="20"/>
              </w:rPr>
            </w:pPr>
          </w:p>
        </w:tc>
        <w:tc>
          <w:tcPr>
            <w:tcW w:w="5954"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tcPr>
          <w:p w14:paraId="03405D2A" w14:textId="77777777" w:rsidR="00C445FC" w:rsidRPr="00717BE9" w:rsidRDefault="00C445FC" w:rsidP="00B366EA">
            <w:pPr>
              <w:spacing w:before="60"/>
              <w:rPr>
                <w:color w:val="000000"/>
                <w:sz w:val="20"/>
                <w:szCs w:val="20"/>
              </w:rPr>
            </w:pPr>
            <w:r w:rsidRPr="00717BE9">
              <w:rPr>
                <w:color w:val="000000"/>
                <w:sz w:val="20"/>
                <w:szCs w:val="20"/>
              </w:rPr>
              <w:t>Активная мощность ГТУ в составе ПГУ (кроме одновальных ПГУ)</w:t>
            </w:r>
          </w:p>
        </w:tc>
        <w:tc>
          <w:tcPr>
            <w:tcW w:w="1984" w:type="dxa"/>
            <w:tcBorders>
              <w:top w:val="nil"/>
              <w:left w:val="nil"/>
              <w:bottom w:val="single" w:sz="4" w:space="0" w:color="auto"/>
              <w:right w:val="single" w:sz="4" w:space="0" w:color="auto"/>
            </w:tcBorders>
            <w:shd w:val="clear" w:color="auto" w:fill="auto"/>
            <w:tcMar>
              <w:top w:w="17" w:type="dxa"/>
              <w:left w:w="17" w:type="dxa"/>
              <w:bottom w:w="0" w:type="dxa"/>
              <w:right w:w="17" w:type="dxa"/>
            </w:tcMar>
          </w:tcPr>
          <w:p w14:paraId="5742B54D" w14:textId="77777777" w:rsidR="00C445FC" w:rsidRPr="00717BE9" w:rsidRDefault="00C445FC" w:rsidP="00B366EA">
            <w:pPr>
              <w:jc w:val="center"/>
              <w:rPr>
                <w:color w:val="000000"/>
                <w:sz w:val="20"/>
                <w:szCs w:val="20"/>
              </w:rPr>
            </w:pPr>
            <w:r w:rsidRPr="00717BE9">
              <w:rPr>
                <w:color w:val="000000"/>
                <w:sz w:val="20"/>
                <w:szCs w:val="20"/>
              </w:rPr>
              <w:t>Обязательный</w:t>
            </w:r>
          </w:p>
        </w:tc>
        <w:tc>
          <w:tcPr>
            <w:tcW w:w="1701"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tcPr>
          <w:p w14:paraId="353228C9" w14:textId="77777777" w:rsidR="00C445FC" w:rsidRPr="00717BE9" w:rsidRDefault="00C445FC" w:rsidP="00B366EA">
            <w:pPr>
              <w:jc w:val="center"/>
              <w:rPr>
                <w:color w:val="000000"/>
                <w:sz w:val="20"/>
                <w:szCs w:val="20"/>
              </w:rPr>
            </w:pPr>
            <w:r w:rsidRPr="00717BE9">
              <w:rPr>
                <w:color w:val="000000"/>
                <w:sz w:val="20"/>
                <w:szCs w:val="20"/>
                <w:lang w:val="en-US"/>
              </w:rPr>
              <w:t>I</w:t>
            </w:r>
            <w:r w:rsidRPr="00717BE9">
              <w:rPr>
                <w:color w:val="000000"/>
                <w:sz w:val="20"/>
                <w:szCs w:val="20"/>
              </w:rPr>
              <w:t>, для</w:t>
            </w:r>
          </w:p>
          <w:p w14:paraId="60538162" w14:textId="77777777" w:rsidR="00C445FC" w:rsidRPr="00717BE9" w:rsidRDefault="00C445FC" w:rsidP="00B366EA">
            <w:pPr>
              <w:jc w:val="center"/>
              <w:rPr>
                <w:color w:val="000000"/>
                <w:sz w:val="20"/>
                <w:szCs w:val="20"/>
              </w:rPr>
            </w:pPr>
            <w:r w:rsidRPr="00717BE9">
              <w:rPr>
                <w:color w:val="000000"/>
                <w:sz w:val="20"/>
                <w:szCs w:val="20"/>
              </w:rPr>
              <w:t>пункта </w:t>
            </w:r>
            <w:r w:rsidRPr="00717BE9">
              <w:rPr>
                <w:color w:val="000000"/>
                <w:sz w:val="20"/>
                <w:szCs w:val="20"/>
              </w:rPr>
              <w:fldChar w:fldCharType="begin"/>
            </w:r>
            <w:r w:rsidRPr="00717BE9">
              <w:rPr>
                <w:color w:val="000000"/>
                <w:sz w:val="20"/>
                <w:szCs w:val="20"/>
              </w:rPr>
              <w:instrText xml:space="preserve"> REF _Ref870209 \n \h  \* MERGEFORMAT </w:instrText>
            </w:r>
            <w:r w:rsidRPr="00717BE9">
              <w:rPr>
                <w:color w:val="000000"/>
                <w:sz w:val="20"/>
                <w:szCs w:val="20"/>
              </w:rPr>
            </w:r>
            <w:r w:rsidRPr="00717BE9">
              <w:rPr>
                <w:color w:val="000000"/>
                <w:sz w:val="20"/>
                <w:szCs w:val="20"/>
              </w:rPr>
              <w:fldChar w:fldCharType="separate"/>
            </w:r>
            <w:r w:rsidRPr="00717BE9">
              <w:rPr>
                <w:color w:val="000000"/>
                <w:sz w:val="20"/>
                <w:szCs w:val="20"/>
              </w:rPr>
              <w:t>6.2.3</w:t>
            </w:r>
            <w:r w:rsidRPr="00717BE9">
              <w:rPr>
                <w:color w:val="000000"/>
                <w:sz w:val="20"/>
                <w:szCs w:val="20"/>
              </w:rPr>
              <w:fldChar w:fldCharType="end"/>
            </w:r>
            <w:r w:rsidRPr="00717BE9">
              <w:rPr>
                <w:color w:val="000000"/>
                <w:sz w:val="20"/>
                <w:szCs w:val="20"/>
              </w:rPr>
              <w:t xml:space="preserve"> и пункта </w:t>
            </w:r>
            <w:r w:rsidRPr="00717BE9">
              <w:rPr>
                <w:color w:val="000000"/>
                <w:sz w:val="20"/>
                <w:szCs w:val="20"/>
              </w:rPr>
              <w:fldChar w:fldCharType="begin"/>
            </w:r>
            <w:r w:rsidRPr="00717BE9">
              <w:rPr>
                <w:color w:val="000000"/>
                <w:sz w:val="20"/>
                <w:szCs w:val="20"/>
              </w:rPr>
              <w:instrText xml:space="preserve"> REF _Ref99978610 \n \h  \* MERGEFORMAT </w:instrText>
            </w:r>
            <w:r w:rsidRPr="00717BE9">
              <w:rPr>
                <w:color w:val="000000"/>
                <w:sz w:val="20"/>
                <w:szCs w:val="20"/>
              </w:rPr>
            </w:r>
            <w:r w:rsidRPr="00717BE9">
              <w:rPr>
                <w:color w:val="000000"/>
                <w:sz w:val="20"/>
                <w:szCs w:val="20"/>
              </w:rPr>
              <w:fldChar w:fldCharType="separate"/>
            </w:r>
            <w:r w:rsidRPr="00717BE9">
              <w:rPr>
                <w:color w:val="000000"/>
                <w:sz w:val="20"/>
                <w:szCs w:val="20"/>
              </w:rPr>
              <w:t>6.2.4</w:t>
            </w:r>
            <w:r w:rsidRPr="00717BE9">
              <w:rPr>
                <w:color w:val="000000"/>
                <w:sz w:val="20"/>
                <w:szCs w:val="20"/>
              </w:rPr>
              <w:fldChar w:fldCharType="end"/>
            </w:r>
          </w:p>
        </w:tc>
      </w:tr>
      <w:tr w:rsidR="00C445FC" w:rsidRPr="00717BE9" w14:paraId="3CFB5DEA" w14:textId="77777777" w:rsidTr="00B366EA">
        <w:trPr>
          <w:trHeight w:val="255"/>
        </w:trPr>
        <w:tc>
          <w:tcPr>
            <w:tcW w:w="567"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tcPr>
          <w:p w14:paraId="11980AD9" w14:textId="77777777" w:rsidR="00C445FC" w:rsidRPr="00717BE9" w:rsidRDefault="00C445FC" w:rsidP="00DD4408">
            <w:pPr>
              <w:numPr>
                <w:ilvl w:val="0"/>
                <w:numId w:val="107"/>
              </w:numPr>
              <w:tabs>
                <w:tab w:val="left" w:pos="284"/>
              </w:tabs>
              <w:spacing w:before="60"/>
              <w:ind w:left="0" w:firstLine="0"/>
              <w:contextualSpacing/>
              <w:jc w:val="center"/>
              <w:rPr>
                <w:color w:val="000000"/>
                <w:sz w:val="20"/>
                <w:szCs w:val="20"/>
              </w:rPr>
            </w:pPr>
          </w:p>
        </w:tc>
        <w:tc>
          <w:tcPr>
            <w:tcW w:w="5954"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tcPr>
          <w:p w14:paraId="10E4D152" w14:textId="77777777" w:rsidR="00C445FC" w:rsidRPr="00717BE9" w:rsidRDefault="00C445FC" w:rsidP="00B366EA">
            <w:pPr>
              <w:spacing w:before="60"/>
              <w:rPr>
                <w:color w:val="000000"/>
                <w:sz w:val="20"/>
                <w:szCs w:val="20"/>
              </w:rPr>
            </w:pPr>
            <w:r w:rsidRPr="00717BE9">
              <w:rPr>
                <w:color w:val="000000"/>
                <w:sz w:val="20"/>
                <w:szCs w:val="20"/>
              </w:rPr>
              <w:t>Активная мощность ПТУ в составе ПГУ (кроме одновальных ПГУ)</w:t>
            </w:r>
          </w:p>
        </w:tc>
        <w:tc>
          <w:tcPr>
            <w:tcW w:w="1984" w:type="dxa"/>
            <w:tcBorders>
              <w:top w:val="nil"/>
              <w:left w:val="nil"/>
              <w:bottom w:val="single" w:sz="4" w:space="0" w:color="auto"/>
              <w:right w:val="single" w:sz="4" w:space="0" w:color="auto"/>
            </w:tcBorders>
            <w:shd w:val="clear" w:color="auto" w:fill="auto"/>
            <w:tcMar>
              <w:top w:w="17" w:type="dxa"/>
              <w:left w:w="17" w:type="dxa"/>
              <w:bottom w:w="0" w:type="dxa"/>
              <w:right w:w="17" w:type="dxa"/>
            </w:tcMar>
          </w:tcPr>
          <w:p w14:paraId="353EE9E4" w14:textId="77777777" w:rsidR="00C445FC" w:rsidRPr="00717BE9" w:rsidRDefault="00C445FC" w:rsidP="00B366EA">
            <w:pPr>
              <w:jc w:val="center"/>
              <w:rPr>
                <w:color w:val="000000"/>
                <w:sz w:val="20"/>
                <w:szCs w:val="20"/>
              </w:rPr>
            </w:pPr>
            <w:r w:rsidRPr="00717BE9">
              <w:rPr>
                <w:color w:val="000000"/>
                <w:sz w:val="20"/>
                <w:szCs w:val="20"/>
              </w:rPr>
              <w:t>Обязательный</w:t>
            </w:r>
          </w:p>
        </w:tc>
        <w:tc>
          <w:tcPr>
            <w:tcW w:w="1701"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tcPr>
          <w:p w14:paraId="499FA505" w14:textId="77777777" w:rsidR="00C445FC" w:rsidRPr="00717BE9" w:rsidRDefault="00C445FC" w:rsidP="00B366EA">
            <w:pPr>
              <w:jc w:val="center"/>
              <w:rPr>
                <w:color w:val="000000"/>
                <w:sz w:val="20"/>
                <w:szCs w:val="20"/>
              </w:rPr>
            </w:pPr>
            <w:r w:rsidRPr="00717BE9">
              <w:rPr>
                <w:color w:val="000000"/>
                <w:sz w:val="20"/>
                <w:szCs w:val="20"/>
                <w:lang w:val="en-US"/>
              </w:rPr>
              <w:t>I</w:t>
            </w:r>
            <w:r w:rsidRPr="00717BE9">
              <w:rPr>
                <w:color w:val="000000"/>
                <w:sz w:val="20"/>
                <w:szCs w:val="20"/>
              </w:rPr>
              <w:t>, для</w:t>
            </w:r>
          </w:p>
          <w:p w14:paraId="0C8A9ED1" w14:textId="77777777" w:rsidR="00C445FC" w:rsidRPr="00717BE9" w:rsidRDefault="00C445FC" w:rsidP="00B366EA">
            <w:pPr>
              <w:jc w:val="center"/>
              <w:rPr>
                <w:color w:val="000000"/>
                <w:sz w:val="20"/>
                <w:szCs w:val="20"/>
              </w:rPr>
            </w:pPr>
            <w:r w:rsidRPr="00717BE9">
              <w:rPr>
                <w:color w:val="000000"/>
                <w:sz w:val="20"/>
                <w:szCs w:val="20"/>
              </w:rPr>
              <w:t>пункта </w:t>
            </w:r>
            <w:r w:rsidRPr="00717BE9">
              <w:rPr>
                <w:color w:val="000000"/>
                <w:sz w:val="20"/>
                <w:szCs w:val="20"/>
              </w:rPr>
              <w:fldChar w:fldCharType="begin"/>
            </w:r>
            <w:r w:rsidRPr="00717BE9">
              <w:rPr>
                <w:color w:val="000000"/>
                <w:sz w:val="20"/>
                <w:szCs w:val="20"/>
              </w:rPr>
              <w:instrText xml:space="preserve"> REF _Ref870209 \n \h  \* MERGEFORMAT </w:instrText>
            </w:r>
            <w:r w:rsidRPr="00717BE9">
              <w:rPr>
                <w:color w:val="000000"/>
                <w:sz w:val="20"/>
                <w:szCs w:val="20"/>
              </w:rPr>
            </w:r>
            <w:r w:rsidRPr="00717BE9">
              <w:rPr>
                <w:color w:val="000000"/>
                <w:sz w:val="20"/>
                <w:szCs w:val="20"/>
              </w:rPr>
              <w:fldChar w:fldCharType="separate"/>
            </w:r>
            <w:r w:rsidRPr="00717BE9">
              <w:rPr>
                <w:color w:val="000000"/>
                <w:sz w:val="20"/>
                <w:szCs w:val="20"/>
              </w:rPr>
              <w:t>6.2.3</w:t>
            </w:r>
            <w:r w:rsidRPr="00717BE9">
              <w:rPr>
                <w:color w:val="000000"/>
                <w:sz w:val="20"/>
                <w:szCs w:val="20"/>
              </w:rPr>
              <w:fldChar w:fldCharType="end"/>
            </w:r>
            <w:r w:rsidRPr="00717BE9">
              <w:rPr>
                <w:color w:val="000000"/>
                <w:sz w:val="20"/>
                <w:szCs w:val="20"/>
              </w:rPr>
              <w:t xml:space="preserve"> и пункта </w:t>
            </w:r>
            <w:r w:rsidRPr="00717BE9">
              <w:rPr>
                <w:color w:val="000000"/>
                <w:sz w:val="20"/>
                <w:szCs w:val="20"/>
              </w:rPr>
              <w:fldChar w:fldCharType="begin"/>
            </w:r>
            <w:r w:rsidRPr="00717BE9">
              <w:rPr>
                <w:color w:val="000000"/>
                <w:sz w:val="20"/>
                <w:szCs w:val="20"/>
              </w:rPr>
              <w:instrText xml:space="preserve"> REF _Ref99978610 \n \h  \* MERGEFORMAT </w:instrText>
            </w:r>
            <w:r w:rsidRPr="00717BE9">
              <w:rPr>
                <w:color w:val="000000"/>
                <w:sz w:val="20"/>
                <w:szCs w:val="20"/>
              </w:rPr>
            </w:r>
            <w:r w:rsidRPr="00717BE9">
              <w:rPr>
                <w:color w:val="000000"/>
                <w:sz w:val="20"/>
                <w:szCs w:val="20"/>
              </w:rPr>
              <w:fldChar w:fldCharType="separate"/>
            </w:r>
            <w:r w:rsidRPr="00717BE9">
              <w:rPr>
                <w:color w:val="000000"/>
                <w:sz w:val="20"/>
                <w:szCs w:val="20"/>
              </w:rPr>
              <w:t>6.2.4</w:t>
            </w:r>
            <w:r w:rsidRPr="00717BE9">
              <w:rPr>
                <w:color w:val="000000"/>
                <w:sz w:val="20"/>
                <w:szCs w:val="20"/>
              </w:rPr>
              <w:fldChar w:fldCharType="end"/>
            </w:r>
          </w:p>
        </w:tc>
      </w:tr>
      <w:tr w:rsidR="00C445FC" w:rsidRPr="00717BE9" w14:paraId="3D92F95F" w14:textId="77777777" w:rsidTr="00B366EA">
        <w:trPr>
          <w:trHeight w:val="255"/>
        </w:trPr>
        <w:tc>
          <w:tcPr>
            <w:tcW w:w="567"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tcPr>
          <w:p w14:paraId="124EB75F" w14:textId="77777777" w:rsidR="00C445FC" w:rsidRPr="00717BE9" w:rsidRDefault="00C445FC" w:rsidP="00DD4408">
            <w:pPr>
              <w:numPr>
                <w:ilvl w:val="0"/>
                <w:numId w:val="107"/>
              </w:numPr>
              <w:tabs>
                <w:tab w:val="left" w:pos="284"/>
              </w:tabs>
              <w:spacing w:before="60"/>
              <w:ind w:left="0" w:firstLine="0"/>
              <w:contextualSpacing/>
              <w:jc w:val="center"/>
              <w:rPr>
                <w:color w:val="000000"/>
                <w:sz w:val="20"/>
                <w:szCs w:val="20"/>
              </w:rPr>
            </w:pPr>
          </w:p>
        </w:tc>
        <w:tc>
          <w:tcPr>
            <w:tcW w:w="5954"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tcPr>
          <w:p w14:paraId="70DD776C" w14:textId="77777777" w:rsidR="00C445FC" w:rsidRPr="00717BE9" w:rsidRDefault="00C445FC" w:rsidP="00B366EA">
            <w:pPr>
              <w:spacing w:before="60"/>
              <w:rPr>
                <w:color w:val="000000"/>
                <w:sz w:val="20"/>
                <w:szCs w:val="20"/>
              </w:rPr>
            </w:pPr>
            <w:r w:rsidRPr="00717BE9">
              <w:rPr>
                <w:color w:val="000000"/>
                <w:sz w:val="20"/>
                <w:szCs w:val="20"/>
              </w:rPr>
              <w:t>Частота вращения роторов ГТУ</w:t>
            </w:r>
          </w:p>
        </w:tc>
        <w:tc>
          <w:tcPr>
            <w:tcW w:w="1984" w:type="dxa"/>
            <w:tcBorders>
              <w:top w:val="nil"/>
              <w:left w:val="nil"/>
              <w:bottom w:val="single" w:sz="4" w:space="0" w:color="auto"/>
              <w:right w:val="single" w:sz="4" w:space="0" w:color="auto"/>
            </w:tcBorders>
            <w:shd w:val="clear" w:color="auto" w:fill="auto"/>
            <w:tcMar>
              <w:top w:w="17" w:type="dxa"/>
              <w:left w:w="17" w:type="dxa"/>
              <w:bottom w:w="0" w:type="dxa"/>
              <w:right w:w="17" w:type="dxa"/>
            </w:tcMar>
          </w:tcPr>
          <w:p w14:paraId="7B3B681C" w14:textId="77777777" w:rsidR="00C445FC" w:rsidRPr="00717BE9" w:rsidRDefault="00C445FC" w:rsidP="00B366EA">
            <w:pPr>
              <w:jc w:val="center"/>
              <w:rPr>
                <w:color w:val="000000"/>
                <w:sz w:val="20"/>
                <w:szCs w:val="20"/>
              </w:rPr>
            </w:pPr>
            <w:r w:rsidRPr="00717BE9">
              <w:rPr>
                <w:color w:val="000000"/>
                <w:sz w:val="20"/>
                <w:szCs w:val="20"/>
              </w:rPr>
              <w:t>Обязательный</w:t>
            </w:r>
          </w:p>
        </w:tc>
        <w:tc>
          <w:tcPr>
            <w:tcW w:w="1701"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tcPr>
          <w:p w14:paraId="3116005F" w14:textId="77777777" w:rsidR="00C445FC" w:rsidRPr="00717BE9" w:rsidRDefault="00C445FC" w:rsidP="00B366EA">
            <w:pPr>
              <w:jc w:val="center"/>
              <w:rPr>
                <w:color w:val="000000"/>
                <w:sz w:val="20"/>
                <w:szCs w:val="20"/>
              </w:rPr>
            </w:pPr>
            <w:r w:rsidRPr="00717BE9">
              <w:rPr>
                <w:color w:val="000000"/>
                <w:sz w:val="20"/>
                <w:szCs w:val="20"/>
                <w:lang w:val="en-US"/>
              </w:rPr>
              <w:t>I</w:t>
            </w:r>
            <w:r w:rsidRPr="00717BE9">
              <w:rPr>
                <w:color w:val="000000"/>
                <w:sz w:val="20"/>
                <w:szCs w:val="20"/>
              </w:rPr>
              <w:t>, для</w:t>
            </w:r>
          </w:p>
          <w:p w14:paraId="3418FC47" w14:textId="77777777" w:rsidR="00C445FC" w:rsidRPr="00717BE9" w:rsidRDefault="00C445FC" w:rsidP="00B366EA">
            <w:pPr>
              <w:jc w:val="center"/>
              <w:rPr>
                <w:color w:val="000000"/>
                <w:sz w:val="20"/>
                <w:szCs w:val="20"/>
              </w:rPr>
            </w:pPr>
            <w:r w:rsidRPr="00717BE9">
              <w:rPr>
                <w:color w:val="000000"/>
                <w:sz w:val="20"/>
                <w:szCs w:val="20"/>
              </w:rPr>
              <w:t>пункта </w:t>
            </w:r>
            <w:r w:rsidRPr="00717BE9">
              <w:rPr>
                <w:color w:val="000000"/>
                <w:sz w:val="20"/>
                <w:szCs w:val="20"/>
              </w:rPr>
              <w:fldChar w:fldCharType="begin"/>
            </w:r>
            <w:r w:rsidRPr="00717BE9">
              <w:rPr>
                <w:color w:val="000000"/>
                <w:sz w:val="20"/>
                <w:szCs w:val="20"/>
              </w:rPr>
              <w:instrText xml:space="preserve"> REF _Ref870209 \n \h  \* MERGEFORMAT </w:instrText>
            </w:r>
            <w:r w:rsidRPr="00717BE9">
              <w:rPr>
                <w:color w:val="000000"/>
                <w:sz w:val="20"/>
                <w:szCs w:val="20"/>
              </w:rPr>
            </w:r>
            <w:r w:rsidRPr="00717BE9">
              <w:rPr>
                <w:color w:val="000000"/>
                <w:sz w:val="20"/>
                <w:szCs w:val="20"/>
              </w:rPr>
              <w:fldChar w:fldCharType="separate"/>
            </w:r>
            <w:r w:rsidRPr="00717BE9">
              <w:rPr>
                <w:color w:val="000000"/>
                <w:sz w:val="20"/>
                <w:szCs w:val="20"/>
              </w:rPr>
              <w:t>6.2.3</w:t>
            </w:r>
            <w:r w:rsidRPr="00717BE9">
              <w:rPr>
                <w:color w:val="000000"/>
                <w:sz w:val="20"/>
                <w:szCs w:val="20"/>
              </w:rPr>
              <w:fldChar w:fldCharType="end"/>
            </w:r>
            <w:r w:rsidRPr="00717BE9">
              <w:rPr>
                <w:color w:val="000000"/>
                <w:sz w:val="20"/>
                <w:szCs w:val="20"/>
              </w:rPr>
              <w:t xml:space="preserve"> и пункта </w:t>
            </w:r>
            <w:r w:rsidRPr="00717BE9">
              <w:rPr>
                <w:color w:val="000000"/>
                <w:sz w:val="20"/>
                <w:szCs w:val="20"/>
              </w:rPr>
              <w:fldChar w:fldCharType="begin"/>
            </w:r>
            <w:r w:rsidRPr="00717BE9">
              <w:rPr>
                <w:color w:val="000000"/>
                <w:sz w:val="20"/>
                <w:szCs w:val="20"/>
              </w:rPr>
              <w:instrText xml:space="preserve"> REF _Ref99978610 \n \h  \* MERGEFORMAT </w:instrText>
            </w:r>
            <w:r w:rsidRPr="00717BE9">
              <w:rPr>
                <w:color w:val="000000"/>
                <w:sz w:val="20"/>
                <w:szCs w:val="20"/>
              </w:rPr>
            </w:r>
            <w:r w:rsidRPr="00717BE9">
              <w:rPr>
                <w:color w:val="000000"/>
                <w:sz w:val="20"/>
                <w:szCs w:val="20"/>
              </w:rPr>
              <w:fldChar w:fldCharType="separate"/>
            </w:r>
            <w:r w:rsidRPr="00717BE9">
              <w:rPr>
                <w:color w:val="000000"/>
                <w:sz w:val="20"/>
                <w:szCs w:val="20"/>
              </w:rPr>
              <w:t>6.2.4</w:t>
            </w:r>
            <w:r w:rsidRPr="00717BE9">
              <w:rPr>
                <w:color w:val="000000"/>
                <w:sz w:val="20"/>
                <w:szCs w:val="20"/>
              </w:rPr>
              <w:fldChar w:fldCharType="end"/>
            </w:r>
          </w:p>
        </w:tc>
      </w:tr>
      <w:tr w:rsidR="00C445FC" w:rsidRPr="00717BE9" w14:paraId="6B95B78C" w14:textId="77777777" w:rsidTr="00B366EA">
        <w:trPr>
          <w:trHeight w:val="255"/>
        </w:trPr>
        <w:tc>
          <w:tcPr>
            <w:tcW w:w="567"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tcPr>
          <w:p w14:paraId="4A759996" w14:textId="77777777" w:rsidR="00C445FC" w:rsidRPr="00717BE9" w:rsidRDefault="00C445FC" w:rsidP="00DD4408">
            <w:pPr>
              <w:numPr>
                <w:ilvl w:val="0"/>
                <w:numId w:val="107"/>
              </w:numPr>
              <w:tabs>
                <w:tab w:val="left" w:pos="284"/>
              </w:tabs>
              <w:spacing w:before="60"/>
              <w:ind w:left="0" w:firstLine="0"/>
              <w:contextualSpacing/>
              <w:jc w:val="center"/>
              <w:rPr>
                <w:color w:val="000000"/>
                <w:sz w:val="20"/>
                <w:szCs w:val="20"/>
              </w:rPr>
            </w:pPr>
          </w:p>
        </w:tc>
        <w:tc>
          <w:tcPr>
            <w:tcW w:w="5954"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tcPr>
          <w:p w14:paraId="1C91F4CC" w14:textId="77777777" w:rsidR="00C445FC" w:rsidRPr="00717BE9" w:rsidRDefault="00C445FC" w:rsidP="00B366EA">
            <w:pPr>
              <w:spacing w:before="60"/>
              <w:rPr>
                <w:color w:val="000000"/>
                <w:sz w:val="20"/>
                <w:szCs w:val="20"/>
              </w:rPr>
            </w:pPr>
            <w:r w:rsidRPr="00717BE9">
              <w:rPr>
                <w:color w:val="000000"/>
                <w:sz w:val="20"/>
                <w:szCs w:val="20"/>
              </w:rPr>
              <w:t>Частота вращения ротора ПТУ</w:t>
            </w:r>
          </w:p>
        </w:tc>
        <w:tc>
          <w:tcPr>
            <w:tcW w:w="1984" w:type="dxa"/>
            <w:tcBorders>
              <w:top w:val="nil"/>
              <w:left w:val="nil"/>
              <w:bottom w:val="single" w:sz="4" w:space="0" w:color="auto"/>
              <w:right w:val="single" w:sz="4" w:space="0" w:color="auto"/>
            </w:tcBorders>
            <w:shd w:val="clear" w:color="auto" w:fill="auto"/>
            <w:tcMar>
              <w:top w:w="17" w:type="dxa"/>
              <w:left w:w="17" w:type="dxa"/>
              <w:bottom w:w="0" w:type="dxa"/>
              <w:right w:w="17" w:type="dxa"/>
            </w:tcMar>
          </w:tcPr>
          <w:p w14:paraId="2668FFC4" w14:textId="77777777" w:rsidR="00C445FC" w:rsidRPr="00717BE9" w:rsidRDefault="00C445FC" w:rsidP="00B366EA">
            <w:pPr>
              <w:jc w:val="center"/>
              <w:rPr>
                <w:color w:val="000000"/>
                <w:sz w:val="20"/>
                <w:szCs w:val="20"/>
              </w:rPr>
            </w:pPr>
            <w:r w:rsidRPr="00717BE9">
              <w:rPr>
                <w:color w:val="000000"/>
                <w:sz w:val="20"/>
                <w:szCs w:val="20"/>
              </w:rPr>
              <w:t>Обязательный</w:t>
            </w:r>
          </w:p>
        </w:tc>
        <w:tc>
          <w:tcPr>
            <w:tcW w:w="1701"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tcPr>
          <w:p w14:paraId="2528CAE3" w14:textId="77777777" w:rsidR="00C445FC" w:rsidRPr="00717BE9" w:rsidRDefault="00C445FC" w:rsidP="00B366EA">
            <w:pPr>
              <w:jc w:val="center"/>
              <w:rPr>
                <w:color w:val="000000"/>
                <w:sz w:val="20"/>
                <w:szCs w:val="20"/>
              </w:rPr>
            </w:pPr>
            <w:r w:rsidRPr="00717BE9">
              <w:rPr>
                <w:color w:val="000000"/>
                <w:sz w:val="20"/>
                <w:szCs w:val="20"/>
                <w:lang w:val="en-US"/>
              </w:rPr>
              <w:t>I</w:t>
            </w:r>
            <w:r w:rsidRPr="00717BE9">
              <w:rPr>
                <w:color w:val="000000"/>
                <w:sz w:val="20"/>
                <w:szCs w:val="20"/>
              </w:rPr>
              <w:t>, для</w:t>
            </w:r>
          </w:p>
          <w:p w14:paraId="28FC2149" w14:textId="77777777" w:rsidR="00C445FC" w:rsidRPr="00717BE9" w:rsidRDefault="00C445FC" w:rsidP="00B366EA">
            <w:pPr>
              <w:jc w:val="center"/>
              <w:rPr>
                <w:color w:val="000000"/>
                <w:sz w:val="20"/>
                <w:szCs w:val="20"/>
              </w:rPr>
            </w:pPr>
            <w:r w:rsidRPr="00717BE9">
              <w:rPr>
                <w:color w:val="000000"/>
                <w:sz w:val="20"/>
                <w:szCs w:val="20"/>
              </w:rPr>
              <w:t>пункта </w:t>
            </w:r>
            <w:r w:rsidRPr="00717BE9">
              <w:rPr>
                <w:color w:val="000000"/>
                <w:sz w:val="20"/>
                <w:szCs w:val="20"/>
              </w:rPr>
              <w:fldChar w:fldCharType="begin"/>
            </w:r>
            <w:r w:rsidRPr="00717BE9">
              <w:rPr>
                <w:color w:val="000000"/>
                <w:sz w:val="20"/>
                <w:szCs w:val="20"/>
              </w:rPr>
              <w:instrText xml:space="preserve"> REF _Ref870209 \n \h  \* MERGEFORMAT </w:instrText>
            </w:r>
            <w:r w:rsidRPr="00717BE9">
              <w:rPr>
                <w:color w:val="000000"/>
                <w:sz w:val="20"/>
                <w:szCs w:val="20"/>
              </w:rPr>
            </w:r>
            <w:r w:rsidRPr="00717BE9">
              <w:rPr>
                <w:color w:val="000000"/>
                <w:sz w:val="20"/>
                <w:szCs w:val="20"/>
              </w:rPr>
              <w:fldChar w:fldCharType="separate"/>
            </w:r>
            <w:r w:rsidRPr="00717BE9">
              <w:rPr>
                <w:color w:val="000000"/>
                <w:sz w:val="20"/>
                <w:szCs w:val="20"/>
              </w:rPr>
              <w:t>6.2.3</w:t>
            </w:r>
            <w:r w:rsidRPr="00717BE9">
              <w:rPr>
                <w:color w:val="000000"/>
                <w:sz w:val="20"/>
                <w:szCs w:val="20"/>
              </w:rPr>
              <w:fldChar w:fldCharType="end"/>
            </w:r>
            <w:r w:rsidRPr="00717BE9">
              <w:rPr>
                <w:color w:val="000000"/>
                <w:sz w:val="20"/>
                <w:szCs w:val="20"/>
              </w:rPr>
              <w:t xml:space="preserve"> и пункта </w:t>
            </w:r>
            <w:r w:rsidRPr="00717BE9">
              <w:rPr>
                <w:color w:val="000000"/>
                <w:sz w:val="20"/>
                <w:szCs w:val="20"/>
              </w:rPr>
              <w:fldChar w:fldCharType="begin"/>
            </w:r>
            <w:r w:rsidRPr="00717BE9">
              <w:rPr>
                <w:color w:val="000000"/>
                <w:sz w:val="20"/>
                <w:szCs w:val="20"/>
              </w:rPr>
              <w:instrText xml:space="preserve"> REF _Ref99978610 \n \h  \* MERGEFORMAT </w:instrText>
            </w:r>
            <w:r w:rsidRPr="00717BE9">
              <w:rPr>
                <w:color w:val="000000"/>
                <w:sz w:val="20"/>
                <w:szCs w:val="20"/>
              </w:rPr>
            </w:r>
            <w:r w:rsidRPr="00717BE9">
              <w:rPr>
                <w:color w:val="000000"/>
                <w:sz w:val="20"/>
                <w:szCs w:val="20"/>
              </w:rPr>
              <w:fldChar w:fldCharType="separate"/>
            </w:r>
            <w:r w:rsidRPr="00717BE9">
              <w:rPr>
                <w:color w:val="000000"/>
                <w:sz w:val="20"/>
                <w:szCs w:val="20"/>
              </w:rPr>
              <w:t>6.2.4</w:t>
            </w:r>
            <w:r w:rsidRPr="00717BE9">
              <w:rPr>
                <w:color w:val="000000"/>
                <w:sz w:val="20"/>
                <w:szCs w:val="20"/>
              </w:rPr>
              <w:fldChar w:fldCharType="end"/>
            </w:r>
          </w:p>
        </w:tc>
      </w:tr>
      <w:tr w:rsidR="00C445FC" w:rsidRPr="00717BE9" w14:paraId="28F8401F" w14:textId="77777777" w:rsidTr="00B366EA">
        <w:trPr>
          <w:trHeight w:val="255"/>
        </w:trPr>
        <w:tc>
          <w:tcPr>
            <w:tcW w:w="567"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tcPr>
          <w:p w14:paraId="69AF6161" w14:textId="77777777" w:rsidR="00C445FC" w:rsidRPr="00717BE9" w:rsidRDefault="00C445FC" w:rsidP="00DD4408">
            <w:pPr>
              <w:numPr>
                <w:ilvl w:val="0"/>
                <w:numId w:val="107"/>
              </w:numPr>
              <w:tabs>
                <w:tab w:val="left" w:pos="284"/>
              </w:tabs>
              <w:spacing w:before="60"/>
              <w:ind w:left="0" w:firstLine="0"/>
              <w:contextualSpacing/>
              <w:jc w:val="center"/>
              <w:rPr>
                <w:color w:val="000000"/>
                <w:sz w:val="20"/>
                <w:szCs w:val="20"/>
              </w:rPr>
            </w:pPr>
          </w:p>
        </w:tc>
        <w:tc>
          <w:tcPr>
            <w:tcW w:w="5954"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tcPr>
          <w:p w14:paraId="0837B942" w14:textId="77777777" w:rsidR="00C445FC" w:rsidRPr="00717BE9" w:rsidRDefault="00C445FC" w:rsidP="00B366EA">
            <w:pPr>
              <w:spacing w:before="60"/>
              <w:rPr>
                <w:color w:val="000000"/>
                <w:sz w:val="20"/>
                <w:szCs w:val="20"/>
              </w:rPr>
            </w:pPr>
            <w:r w:rsidRPr="00717BE9">
              <w:rPr>
                <w:color w:val="000000"/>
                <w:sz w:val="20"/>
                <w:szCs w:val="20"/>
              </w:rPr>
              <w:t>Частота электрического тока на шинах ТЭС</w:t>
            </w:r>
          </w:p>
        </w:tc>
        <w:tc>
          <w:tcPr>
            <w:tcW w:w="1984"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tcPr>
          <w:p w14:paraId="5CCAC57C" w14:textId="77777777" w:rsidR="00C445FC" w:rsidRPr="00717BE9" w:rsidRDefault="00C445FC" w:rsidP="00B366EA">
            <w:pPr>
              <w:jc w:val="center"/>
              <w:rPr>
                <w:color w:val="000000"/>
                <w:sz w:val="20"/>
                <w:szCs w:val="20"/>
              </w:rPr>
            </w:pPr>
            <w:r w:rsidRPr="00717BE9">
              <w:rPr>
                <w:color w:val="000000"/>
                <w:sz w:val="20"/>
                <w:szCs w:val="20"/>
              </w:rPr>
              <w:t>Обязательный</w:t>
            </w:r>
          </w:p>
        </w:tc>
        <w:tc>
          <w:tcPr>
            <w:tcW w:w="1701"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tcPr>
          <w:p w14:paraId="6A06FBD6" w14:textId="77777777" w:rsidR="00C445FC" w:rsidRPr="00717BE9" w:rsidRDefault="00C445FC" w:rsidP="00B366EA">
            <w:pPr>
              <w:jc w:val="center"/>
              <w:rPr>
                <w:color w:val="000000"/>
                <w:sz w:val="20"/>
                <w:szCs w:val="20"/>
                <w:lang w:val="en-US"/>
              </w:rPr>
            </w:pPr>
            <w:r w:rsidRPr="00717BE9">
              <w:rPr>
                <w:color w:val="000000"/>
                <w:sz w:val="20"/>
                <w:szCs w:val="20"/>
                <w:lang w:val="en-US"/>
              </w:rPr>
              <w:t>I</w:t>
            </w:r>
          </w:p>
        </w:tc>
      </w:tr>
      <w:tr w:rsidR="00C445FC" w:rsidRPr="00717BE9" w14:paraId="14F8ED13" w14:textId="77777777" w:rsidTr="00B366EA">
        <w:trPr>
          <w:trHeight w:val="255"/>
        </w:trPr>
        <w:tc>
          <w:tcPr>
            <w:tcW w:w="567"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tcPr>
          <w:p w14:paraId="56C0B702" w14:textId="77777777" w:rsidR="00C445FC" w:rsidRPr="00717BE9" w:rsidRDefault="00C445FC" w:rsidP="00DD4408">
            <w:pPr>
              <w:numPr>
                <w:ilvl w:val="0"/>
                <w:numId w:val="107"/>
              </w:numPr>
              <w:tabs>
                <w:tab w:val="left" w:pos="284"/>
              </w:tabs>
              <w:spacing w:before="60"/>
              <w:ind w:left="0" w:firstLine="0"/>
              <w:contextualSpacing/>
              <w:jc w:val="center"/>
              <w:rPr>
                <w:color w:val="000000"/>
                <w:sz w:val="20"/>
                <w:szCs w:val="20"/>
              </w:rPr>
            </w:pPr>
          </w:p>
        </w:tc>
        <w:tc>
          <w:tcPr>
            <w:tcW w:w="5954"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tcPr>
          <w:p w14:paraId="3A39A816" w14:textId="77777777" w:rsidR="00C445FC" w:rsidRPr="00717BE9" w:rsidRDefault="00C445FC" w:rsidP="00B366EA">
            <w:pPr>
              <w:spacing w:before="60"/>
              <w:rPr>
                <w:color w:val="000000"/>
                <w:sz w:val="20"/>
                <w:szCs w:val="20"/>
              </w:rPr>
            </w:pPr>
            <w:r w:rsidRPr="00717BE9">
              <w:rPr>
                <w:color w:val="000000"/>
                <w:sz w:val="20"/>
                <w:szCs w:val="20"/>
              </w:rPr>
              <w:t>Температура сетевой воды за головными задвижками ТЭС (для теплофикационных ПГУ)</w:t>
            </w:r>
          </w:p>
        </w:tc>
        <w:tc>
          <w:tcPr>
            <w:tcW w:w="1984"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tcPr>
          <w:p w14:paraId="50F21E18" w14:textId="77777777" w:rsidR="00C445FC" w:rsidRPr="00717BE9" w:rsidRDefault="00C445FC" w:rsidP="00B366EA">
            <w:pPr>
              <w:jc w:val="center"/>
              <w:rPr>
                <w:color w:val="000000"/>
                <w:sz w:val="20"/>
                <w:szCs w:val="20"/>
              </w:rPr>
            </w:pPr>
            <w:r w:rsidRPr="00717BE9">
              <w:rPr>
                <w:color w:val="000000"/>
                <w:sz w:val="20"/>
                <w:szCs w:val="20"/>
              </w:rPr>
              <w:t>Дополнительный</w:t>
            </w:r>
          </w:p>
        </w:tc>
        <w:tc>
          <w:tcPr>
            <w:tcW w:w="1701"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tcPr>
          <w:p w14:paraId="73797135" w14:textId="77777777" w:rsidR="00C445FC" w:rsidRPr="00717BE9" w:rsidRDefault="00C445FC" w:rsidP="00B366EA">
            <w:pPr>
              <w:jc w:val="center"/>
              <w:rPr>
                <w:color w:val="000000"/>
                <w:sz w:val="20"/>
                <w:szCs w:val="20"/>
                <w:lang w:val="en-US"/>
              </w:rPr>
            </w:pPr>
            <w:r w:rsidRPr="00717BE9">
              <w:rPr>
                <w:color w:val="000000"/>
                <w:sz w:val="20"/>
                <w:szCs w:val="20"/>
                <w:lang w:val="en-US"/>
              </w:rPr>
              <w:t>IV</w:t>
            </w:r>
          </w:p>
        </w:tc>
      </w:tr>
      <w:tr w:rsidR="00C445FC" w:rsidRPr="00717BE9" w14:paraId="3537A866" w14:textId="77777777" w:rsidTr="00B366EA">
        <w:trPr>
          <w:trHeight w:val="255"/>
        </w:trPr>
        <w:tc>
          <w:tcPr>
            <w:tcW w:w="567"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tcPr>
          <w:p w14:paraId="2CABBE41" w14:textId="77777777" w:rsidR="00C445FC" w:rsidRPr="00717BE9" w:rsidDel="0029181F" w:rsidRDefault="00C445FC" w:rsidP="00DD4408">
            <w:pPr>
              <w:numPr>
                <w:ilvl w:val="0"/>
                <w:numId w:val="107"/>
              </w:numPr>
              <w:tabs>
                <w:tab w:val="left" w:pos="284"/>
              </w:tabs>
              <w:spacing w:before="60"/>
              <w:ind w:left="0" w:firstLine="0"/>
              <w:contextualSpacing/>
              <w:jc w:val="center"/>
              <w:rPr>
                <w:color w:val="000000"/>
                <w:sz w:val="20"/>
                <w:szCs w:val="20"/>
              </w:rPr>
            </w:pPr>
          </w:p>
        </w:tc>
        <w:tc>
          <w:tcPr>
            <w:tcW w:w="5954"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tcPr>
          <w:p w14:paraId="53AEA0F9" w14:textId="77777777" w:rsidR="00C445FC" w:rsidRPr="00717BE9" w:rsidRDefault="00C445FC" w:rsidP="00B366EA">
            <w:pPr>
              <w:spacing w:before="60"/>
              <w:rPr>
                <w:color w:val="000000"/>
                <w:sz w:val="20"/>
                <w:szCs w:val="20"/>
              </w:rPr>
            </w:pPr>
            <w:r w:rsidRPr="00717BE9">
              <w:rPr>
                <w:color w:val="000000"/>
                <w:sz w:val="20"/>
                <w:szCs w:val="20"/>
              </w:rPr>
              <w:t>Задание по температуре сетевой воды за головными задвижками ТЭС (для теплофикационных ПГУ) на время испытаний (диспетчерский график)</w:t>
            </w:r>
          </w:p>
        </w:tc>
        <w:tc>
          <w:tcPr>
            <w:tcW w:w="1984"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tcPr>
          <w:p w14:paraId="6D6256BB" w14:textId="77777777" w:rsidR="00C445FC" w:rsidRPr="00717BE9" w:rsidRDefault="00C445FC" w:rsidP="00B366EA">
            <w:pPr>
              <w:jc w:val="center"/>
              <w:rPr>
                <w:color w:val="000000"/>
                <w:sz w:val="20"/>
                <w:szCs w:val="20"/>
              </w:rPr>
            </w:pPr>
            <w:r w:rsidRPr="00717BE9">
              <w:rPr>
                <w:color w:val="000000"/>
                <w:sz w:val="20"/>
                <w:szCs w:val="20"/>
              </w:rPr>
              <w:t>Дополнительный</w:t>
            </w:r>
          </w:p>
        </w:tc>
        <w:tc>
          <w:tcPr>
            <w:tcW w:w="1701"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tcPr>
          <w:p w14:paraId="70A641CF" w14:textId="77777777" w:rsidR="00C445FC" w:rsidRPr="00717BE9" w:rsidRDefault="00C445FC" w:rsidP="00B366EA">
            <w:pPr>
              <w:jc w:val="center"/>
              <w:rPr>
                <w:color w:val="000000"/>
                <w:sz w:val="20"/>
                <w:szCs w:val="20"/>
                <w:lang w:val="en-US"/>
              </w:rPr>
            </w:pPr>
            <w:r w:rsidRPr="00717BE9">
              <w:rPr>
                <w:color w:val="000000"/>
                <w:sz w:val="20"/>
                <w:szCs w:val="20"/>
                <w:lang w:val="en-US"/>
              </w:rPr>
              <w:t>IV</w:t>
            </w:r>
          </w:p>
        </w:tc>
      </w:tr>
      <w:tr w:rsidR="00C445FC" w:rsidRPr="00717BE9" w14:paraId="2CB8B23F" w14:textId="77777777" w:rsidTr="00B366EA">
        <w:trPr>
          <w:trHeight w:val="255"/>
        </w:trPr>
        <w:tc>
          <w:tcPr>
            <w:tcW w:w="567"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tcPr>
          <w:p w14:paraId="334410D2" w14:textId="77777777" w:rsidR="00C445FC" w:rsidRPr="00717BE9" w:rsidRDefault="00C445FC" w:rsidP="00DD4408">
            <w:pPr>
              <w:numPr>
                <w:ilvl w:val="0"/>
                <w:numId w:val="107"/>
              </w:numPr>
              <w:tabs>
                <w:tab w:val="left" w:pos="284"/>
              </w:tabs>
              <w:spacing w:before="60"/>
              <w:ind w:left="0" w:firstLine="0"/>
              <w:contextualSpacing/>
              <w:jc w:val="center"/>
              <w:rPr>
                <w:color w:val="000000"/>
                <w:sz w:val="20"/>
                <w:szCs w:val="20"/>
              </w:rPr>
            </w:pPr>
          </w:p>
        </w:tc>
        <w:tc>
          <w:tcPr>
            <w:tcW w:w="5954"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tcPr>
          <w:p w14:paraId="554611DE" w14:textId="77777777" w:rsidR="00C445FC" w:rsidRPr="00717BE9" w:rsidRDefault="00C445FC" w:rsidP="00B366EA">
            <w:pPr>
              <w:spacing w:before="60"/>
              <w:rPr>
                <w:color w:val="000000"/>
                <w:sz w:val="20"/>
                <w:szCs w:val="20"/>
              </w:rPr>
            </w:pPr>
            <w:r w:rsidRPr="00717BE9">
              <w:rPr>
                <w:color w:val="000000"/>
                <w:sz w:val="20"/>
                <w:szCs w:val="20"/>
              </w:rPr>
              <w:t xml:space="preserve">Температура производственного пара на коллекторах ТЭС для теплофикационных ПГУ </w:t>
            </w:r>
          </w:p>
        </w:tc>
        <w:tc>
          <w:tcPr>
            <w:tcW w:w="1984"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tcPr>
          <w:p w14:paraId="7C2859B8" w14:textId="77777777" w:rsidR="00C445FC" w:rsidRPr="00717BE9" w:rsidRDefault="00C445FC" w:rsidP="00B366EA">
            <w:pPr>
              <w:jc w:val="center"/>
              <w:rPr>
                <w:color w:val="000000"/>
                <w:sz w:val="20"/>
                <w:szCs w:val="20"/>
              </w:rPr>
            </w:pPr>
            <w:r w:rsidRPr="00717BE9">
              <w:rPr>
                <w:color w:val="000000"/>
                <w:sz w:val="20"/>
                <w:szCs w:val="20"/>
              </w:rPr>
              <w:t>Дополнительный</w:t>
            </w:r>
          </w:p>
        </w:tc>
        <w:tc>
          <w:tcPr>
            <w:tcW w:w="1701"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tcPr>
          <w:p w14:paraId="3306F383" w14:textId="77777777" w:rsidR="00C445FC" w:rsidRPr="00717BE9" w:rsidRDefault="00C445FC" w:rsidP="00B366EA">
            <w:pPr>
              <w:jc w:val="center"/>
              <w:rPr>
                <w:color w:val="000000"/>
                <w:sz w:val="20"/>
                <w:szCs w:val="20"/>
                <w:lang w:val="en-US"/>
              </w:rPr>
            </w:pPr>
            <w:r w:rsidRPr="00717BE9">
              <w:rPr>
                <w:color w:val="000000"/>
                <w:sz w:val="20"/>
                <w:szCs w:val="20"/>
                <w:lang w:val="en-US"/>
              </w:rPr>
              <w:t>V</w:t>
            </w:r>
          </w:p>
        </w:tc>
      </w:tr>
      <w:tr w:rsidR="00C445FC" w:rsidRPr="00717BE9" w14:paraId="71AC490C" w14:textId="77777777" w:rsidTr="00B366EA">
        <w:trPr>
          <w:trHeight w:val="255"/>
        </w:trPr>
        <w:tc>
          <w:tcPr>
            <w:tcW w:w="567"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tcPr>
          <w:p w14:paraId="449AE391" w14:textId="77777777" w:rsidR="00C445FC" w:rsidRPr="00717BE9" w:rsidRDefault="00C445FC" w:rsidP="00DD4408">
            <w:pPr>
              <w:numPr>
                <w:ilvl w:val="0"/>
                <w:numId w:val="107"/>
              </w:numPr>
              <w:tabs>
                <w:tab w:val="left" w:pos="284"/>
              </w:tabs>
              <w:spacing w:before="60"/>
              <w:ind w:left="0" w:firstLine="0"/>
              <w:contextualSpacing/>
              <w:jc w:val="center"/>
              <w:rPr>
                <w:color w:val="000000"/>
                <w:sz w:val="20"/>
                <w:szCs w:val="20"/>
              </w:rPr>
            </w:pPr>
          </w:p>
        </w:tc>
        <w:tc>
          <w:tcPr>
            <w:tcW w:w="5954"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tcPr>
          <w:p w14:paraId="051912DD" w14:textId="77777777" w:rsidR="00C445FC" w:rsidRPr="00717BE9" w:rsidRDefault="00C445FC" w:rsidP="00B366EA">
            <w:pPr>
              <w:spacing w:before="60"/>
              <w:rPr>
                <w:color w:val="000000"/>
                <w:sz w:val="20"/>
                <w:szCs w:val="20"/>
              </w:rPr>
            </w:pPr>
            <w:r w:rsidRPr="00717BE9">
              <w:rPr>
                <w:color w:val="000000"/>
                <w:sz w:val="20"/>
                <w:szCs w:val="20"/>
              </w:rPr>
              <w:t>Задание по температуре производственного пара на коллекторах ТЭС для теплофикационных ПСУ (при наличии)</w:t>
            </w:r>
          </w:p>
        </w:tc>
        <w:tc>
          <w:tcPr>
            <w:tcW w:w="1984"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tcPr>
          <w:p w14:paraId="2DF54BF4" w14:textId="77777777" w:rsidR="00C445FC" w:rsidRPr="00717BE9" w:rsidRDefault="00C445FC" w:rsidP="00B366EA">
            <w:pPr>
              <w:jc w:val="center"/>
              <w:rPr>
                <w:color w:val="000000"/>
                <w:sz w:val="20"/>
                <w:szCs w:val="20"/>
              </w:rPr>
            </w:pPr>
            <w:r w:rsidRPr="00717BE9">
              <w:rPr>
                <w:color w:val="000000"/>
                <w:sz w:val="20"/>
                <w:szCs w:val="20"/>
              </w:rPr>
              <w:t>Дополнительный</w:t>
            </w:r>
          </w:p>
        </w:tc>
        <w:tc>
          <w:tcPr>
            <w:tcW w:w="1701"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tcPr>
          <w:p w14:paraId="366F94CD" w14:textId="77777777" w:rsidR="00C445FC" w:rsidRPr="00717BE9" w:rsidRDefault="00C445FC" w:rsidP="00B366EA">
            <w:pPr>
              <w:jc w:val="center"/>
              <w:rPr>
                <w:color w:val="000000"/>
                <w:sz w:val="20"/>
                <w:szCs w:val="20"/>
                <w:lang w:val="en-US"/>
              </w:rPr>
            </w:pPr>
            <w:r w:rsidRPr="00717BE9">
              <w:rPr>
                <w:color w:val="000000"/>
                <w:sz w:val="20"/>
                <w:szCs w:val="20"/>
                <w:lang w:val="en-US"/>
              </w:rPr>
              <w:t>V</w:t>
            </w:r>
          </w:p>
        </w:tc>
      </w:tr>
      <w:tr w:rsidR="00C445FC" w:rsidRPr="00717BE9" w14:paraId="068914B9" w14:textId="77777777" w:rsidTr="00B366EA">
        <w:trPr>
          <w:trHeight w:val="255"/>
        </w:trPr>
        <w:tc>
          <w:tcPr>
            <w:tcW w:w="567"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tcPr>
          <w:p w14:paraId="797B439F" w14:textId="77777777" w:rsidR="00C445FC" w:rsidRPr="00717BE9" w:rsidRDefault="00C445FC" w:rsidP="00DD4408">
            <w:pPr>
              <w:numPr>
                <w:ilvl w:val="0"/>
                <w:numId w:val="107"/>
              </w:numPr>
              <w:tabs>
                <w:tab w:val="left" w:pos="284"/>
              </w:tabs>
              <w:spacing w:before="60"/>
              <w:ind w:left="0" w:firstLine="0"/>
              <w:contextualSpacing/>
              <w:jc w:val="center"/>
              <w:rPr>
                <w:color w:val="000000"/>
                <w:sz w:val="20"/>
                <w:szCs w:val="20"/>
              </w:rPr>
            </w:pPr>
          </w:p>
        </w:tc>
        <w:tc>
          <w:tcPr>
            <w:tcW w:w="5954"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tcPr>
          <w:p w14:paraId="08DE2B1E" w14:textId="77777777" w:rsidR="00C445FC" w:rsidRPr="00717BE9" w:rsidRDefault="00C445FC" w:rsidP="00B366EA">
            <w:pPr>
              <w:spacing w:before="60"/>
              <w:rPr>
                <w:color w:val="000000"/>
                <w:sz w:val="20"/>
                <w:szCs w:val="20"/>
              </w:rPr>
            </w:pPr>
            <w:r w:rsidRPr="00717BE9">
              <w:rPr>
                <w:color w:val="000000"/>
                <w:sz w:val="20"/>
                <w:szCs w:val="20"/>
              </w:rPr>
              <w:t xml:space="preserve">Давление производственного пара на коллекторах электростанции для теплофикационных ПГУ </w:t>
            </w:r>
          </w:p>
        </w:tc>
        <w:tc>
          <w:tcPr>
            <w:tcW w:w="1984"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tcPr>
          <w:p w14:paraId="4E28D738" w14:textId="77777777" w:rsidR="00C445FC" w:rsidRPr="00717BE9" w:rsidRDefault="00C445FC" w:rsidP="00B366EA">
            <w:pPr>
              <w:jc w:val="center"/>
              <w:rPr>
                <w:color w:val="000000"/>
                <w:sz w:val="20"/>
                <w:szCs w:val="20"/>
              </w:rPr>
            </w:pPr>
            <w:r w:rsidRPr="00717BE9">
              <w:rPr>
                <w:color w:val="000000"/>
                <w:sz w:val="20"/>
                <w:szCs w:val="20"/>
              </w:rPr>
              <w:t>Дополнительный</w:t>
            </w:r>
          </w:p>
        </w:tc>
        <w:tc>
          <w:tcPr>
            <w:tcW w:w="1701"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tcPr>
          <w:p w14:paraId="0FD55776" w14:textId="77777777" w:rsidR="00C445FC" w:rsidRPr="00717BE9" w:rsidRDefault="00C445FC" w:rsidP="00B366EA">
            <w:pPr>
              <w:jc w:val="center"/>
              <w:rPr>
                <w:color w:val="000000"/>
                <w:sz w:val="20"/>
                <w:szCs w:val="20"/>
                <w:lang w:val="en-US"/>
              </w:rPr>
            </w:pPr>
            <w:r w:rsidRPr="00717BE9">
              <w:rPr>
                <w:color w:val="000000"/>
                <w:sz w:val="20"/>
                <w:szCs w:val="20"/>
                <w:lang w:val="en-US"/>
              </w:rPr>
              <w:t>V</w:t>
            </w:r>
          </w:p>
        </w:tc>
      </w:tr>
      <w:tr w:rsidR="00C445FC" w:rsidRPr="00717BE9" w14:paraId="4AACAA5C" w14:textId="77777777" w:rsidTr="00B366EA">
        <w:trPr>
          <w:trHeight w:val="255"/>
        </w:trPr>
        <w:tc>
          <w:tcPr>
            <w:tcW w:w="567"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tcPr>
          <w:p w14:paraId="53ECC24A" w14:textId="77777777" w:rsidR="00C445FC" w:rsidRPr="00717BE9" w:rsidRDefault="00C445FC" w:rsidP="00DD4408">
            <w:pPr>
              <w:numPr>
                <w:ilvl w:val="0"/>
                <w:numId w:val="107"/>
              </w:numPr>
              <w:tabs>
                <w:tab w:val="left" w:pos="284"/>
              </w:tabs>
              <w:spacing w:before="60"/>
              <w:ind w:left="0" w:firstLine="0"/>
              <w:contextualSpacing/>
              <w:jc w:val="center"/>
              <w:rPr>
                <w:color w:val="000000"/>
                <w:sz w:val="20"/>
                <w:szCs w:val="20"/>
              </w:rPr>
            </w:pPr>
          </w:p>
        </w:tc>
        <w:tc>
          <w:tcPr>
            <w:tcW w:w="5954"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tcPr>
          <w:p w14:paraId="3CE67CDB" w14:textId="77777777" w:rsidR="00C445FC" w:rsidRPr="00717BE9" w:rsidRDefault="00C445FC" w:rsidP="00B366EA">
            <w:pPr>
              <w:spacing w:before="60"/>
              <w:rPr>
                <w:color w:val="000000"/>
                <w:sz w:val="20"/>
                <w:szCs w:val="20"/>
              </w:rPr>
            </w:pPr>
            <w:r w:rsidRPr="00717BE9">
              <w:rPr>
                <w:color w:val="000000"/>
                <w:sz w:val="20"/>
                <w:szCs w:val="20"/>
              </w:rPr>
              <w:t>Задание по давлению производственного пара на коллекторах ТЭС для теплофикационных ПСУ (при наличии)</w:t>
            </w:r>
          </w:p>
        </w:tc>
        <w:tc>
          <w:tcPr>
            <w:tcW w:w="1984"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tcPr>
          <w:p w14:paraId="7150AD94" w14:textId="77777777" w:rsidR="00C445FC" w:rsidRPr="00717BE9" w:rsidRDefault="00C445FC" w:rsidP="00B366EA">
            <w:pPr>
              <w:jc w:val="center"/>
              <w:rPr>
                <w:color w:val="000000"/>
                <w:sz w:val="20"/>
                <w:szCs w:val="20"/>
              </w:rPr>
            </w:pPr>
            <w:r w:rsidRPr="00717BE9">
              <w:rPr>
                <w:color w:val="000000"/>
                <w:sz w:val="20"/>
                <w:szCs w:val="20"/>
              </w:rPr>
              <w:t>Дополнительный</w:t>
            </w:r>
          </w:p>
        </w:tc>
        <w:tc>
          <w:tcPr>
            <w:tcW w:w="1701"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tcPr>
          <w:p w14:paraId="3F2006AB" w14:textId="77777777" w:rsidR="00C445FC" w:rsidRPr="00717BE9" w:rsidRDefault="00C445FC" w:rsidP="00B366EA">
            <w:pPr>
              <w:jc w:val="center"/>
              <w:rPr>
                <w:color w:val="000000"/>
                <w:sz w:val="20"/>
                <w:szCs w:val="20"/>
                <w:lang w:val="en-US"/>
              </w:rPr>
            </w:pPr>
            <w:r w:rsidRPr="00717BE9">
              <w:rPr>
                <w:color w:val="000000"/>
                <w:sz w:val="20"/>
                <w:szCs w:val="20"/>
                <w:lang w:val="en-US"/>
              </w:rPr>
              <w:t>V</w:t>
            </w:r>
          </w:p>
        </w:tc>
      </w:tr>
      <w:tr w:rsidR="00C445FC" w:rsidRPr="00717BE9" w14:paraId="6C8D545C" w14:textId="77777777" w:rsidTr="00B366EA">
        <w:trPr>
          <w:trHeight w:val="255"/>
        </w:trPr>
        <w:tc>
          <w:tcPr>
            <w:tcW w:w="567"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5D1055E6" w14:textId="77777777" w:rsidR="00C445FC" w:rsidRPr="00717BE9" w:rsidRDefault="00C445FC" w:rsidP="00DD4408">
            <w:pPr>
              <w:numPr>
                <w:ilvl w:val="0"/>
                <w:numId w:val="107"/>
              </w:numPr>
              <w:tabs>
                <w:tab w:val="left" w:pos="284"/>
              </w:tabs>
              <w:spacing w:before="60"/>
              <w:ind w:left="0" w:firstLine="0"/>
              <w:contextualSpacing/>
              <w:jc w:val="center"/>
              <w:rPr>
                <w:color w:val="000000"/>
                <w:sz w:val="20"/>
                <w:szCs w:val="20"/>
              </w:rPr>
            </w:pPr>
          </w:p>
        </w:tc>
        <w:tc>
          <w:tcPr>
            <w:tcW w:w="595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56BC4786" w14:textId="77777777" w:rsidR="00C445FC" w:rsidRPr="00717BE9" w:rsidRDefault="00C445FC" w:rsidP="00B366EA">
            <w:pPr>
              <w:spacing w:before="60"/>
              <w:rPr>
                <w:color w:val="000000"/>
                <w:sz w:val="20"/>
                <w:szCs w:val="20"/>
              </w:rPr>
            </w:pPr>
            <w:r w:rsidRPr="00717BE9">
              <w:rPr>
                <w:color w:val="000000"/>
                <w:sz w:val="20"/>
                <w:szCs w:val="20"/>
              </w:rPr>
              <w:t xml:space="preserve">Суммарное задание мощности ПГУ с учетом плановой и первичной мощности (при наличии РМ) </w:t>
            </w:r>
          </w:p>
        </w:tc>
        <w:tc>
          <w:tcPr>
            <w:tcW w:w="1984"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1010B9E6" w14:textId="77777777" w:rsidR="00C445FC" w:rsidRPr="00717BE9" w:rsidRDefault="00C445FC" w:rsidP="00B366EA">
            <w:pPr>
              <w:jc w:val="center"/>
              <w:rPr>
                <w:color w:val="000000"/>
                <w:sz w:val="20"/>
                <w:szCs w:val="20"/>
              </w:rPr>
            </w:pPr>
            <w:r w:rsidRPr="00717BE9">
              <w:rPr>
                <w:color w:val="000000"/>
                <w:sz w:val="20"/>
                <w:szCs w:val="20"/>
              </w:rPr>
              <w:t>Дополнительный</w:t>
            </w:r>
          </w:p>
        </w:tc>
        <w:tc>
          <w:tcPr>
            <w:tcW w:w="1701"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6CB85457" w14:textId="77777777" w:rsidR="00C445FC" w:rsidRPr="00717BE9" w:rsidRDefault="00C445FC" w:rsidP="00B366EA">
            <w:pPr>
              <w:jc w:val="center"/>
              <w:rPr>
                <w:color w:val="000000"/>
                <w:sz w:val="20"/>
                <w:szCs w:val="20"/>
              </w:rPr>
            </w:pPr>
            <w:r w:rsidRPr="00717BE9">
              <w:rPr>
                <w:color w:val="000000"/>
                <w:sz w:val="20"/>
                <w:szCs w:val="20"/>
                <w:lang w:val="en-US"/>
              </w:rPr>
              <w:t>I</w:t>
            </w:r>
            <w:r w:rsidRPr="00717BE9">
              <w:rPr>
                <w:color w:val="000000"/>
                <w:sz w:val="20"/>
                <w:szCs w:val="20"/>
              </w:rPr>
              <w:t>, для</w:t>
            </w:r>
          </w:p>
          <w:p w14:paraId="768878C0" w14:textId="77777777" w:rsidR="00C445FC" w:rsidRPr="00A3495A" w:rsidRDefault="00C445FC" w:rsidP="00B366EA">
            <w:pPr>
              <w:jc w:val="center"/>
              <w:rPr>
                <w:color w:val="000000"/>
                <w:sz w:val="20"/>
                <w:szCs w:val="20"/>
              </w:rPr>
            </w:pPr>
            <w:r w:rsidRPr="00717BE9">
              <w:rPr>
                <w:color w:val="000000"/>
                <w:sz w:val="20"/>
                <w:szCs w:val="20"/>
              </w:rPr>
              <w:t>пункта </w:t>
            </w:r>
            <w:r w:rsidRPr="00717BE9">
              <w:rPr>
                <w:color w:val="000000"/>
                <w:sz w:val="20"/>
                <w:szCs w:val="20"/>
              </w:rPr>
              <w:fldChar w:fldCharType="begin"/>
            </w:r>
            <w:r w:rsidRPr="00717BE9">
              <w:rPr>
                <w:color w:val="000000"/>
                <w:sz w:val="20"/>
                <w:szCs w:val="20"/>
              </w:rPr>
              <w:instrText xml:space="preserve"> REF _Ref870209 \n \h  \* MERGEFORMAT </w:instrText>
            </w:r>
            <w:r w:rsidRPr="00717BE9">
              <w:rPr>
                <w:color w:val="000000"/>
                <w:sz w:val="20"/>
                <w:szCs w:val="20"/>
              </w:rPr>
            </w:r>
            <w:r w:rsidRPr="00717BE9">
              <w:rPr>
                <w:color w:val="000000"/>
                <w:sz w:val="20"/>
                <w:szCs w:val="20"/>
              </w:rPr>
              <w:fldChar w:fldCharType="separate"/>
            </w:r>
            <w:r w:rsidRPr="00717BE9">
              <w:rPr>
                <w:color w:val="000000"/>
                <w:sz w:val="20"/>
                <w:szCs w:val="20"/>
              </w:rPr>
              <w:t>6.2.3</w:t>
            </w:r>
            <w:r w:rsidRPr="00717BE9">
              <w:rPr>
                <w:color w:val="000000"/>
                <w:sz w:val="20"/>
                <w:szCs w:val="20"/>
              </w:rPr>
              <w:fldChar w:fldCharType="end"/>
            </w:r>
            <w:r w:rsidRPr="00717BE9">
              <w:rPr>
                <w:color w:val="000000"/>
                <w:sz w:val="20"/>
                <w:szCs w:val="20"/>
              </w:rPr>
              <w:t xml:space="preserve"> и пункта. </w:t>
            </w:r>
            <w:r w:rsidRPr="00717BE9">
              <w:rPr>
                <w:color w:val="000000"/>
                <w:sz w:val="20"/>
                <w:szCs w:val="20"/>
              </w:rPr>
              <w:fldChar w:fldCharType="begin"/>
            </w:r>
            <w:r w:rsidRPr="00717BE9">
              <w:rPr>
                <w:color w:val="000000"/>
                <w:sz w:val="20"/>
                <w:szCs w:val="20"/>
              </w:rPr>
              <w:instrText xml:space="preserve"> REF _Ref99978610 \n \h  \* MERGEFORMAT </w:instrText>
            </w:r>
            <w:r w:rsidRPr="00717BE9">
              <w:rPr>
                <w:color w:val="000000"/>
                <w:sz w:val="20"/>
                <w:szCs w:val="20"/>
              </w:rPr>
            </w:r>
            <w:r w:rsidRPr="00717BE9">
              <w:rPr>
                <w:color w:val="000000"/>
                <w:sz w:val="20"/>
                <w:szCs w:val="20"/>
              </w:rPr>
              <w:fldChar w:fldCharType="separate"/>
            </w:r>
            <w:r w:rsidRPr="00717BE9">
              <w:rPr>
                <w:color w:val="000000"/>
                <w:sz w:val="20"/>
                <w:szCs w:val="20"/>
              </w:rPr>
              <w:t>6.2.4</w:t>
            </w:r>
            <w:r w:rsidRPr="00717BE9">
              <w:rPr>
                <w:color w:val="000000"/>
                <w:sz w:val="20"/>
                <w:szCs w:val="20"/>
              </w:rPr>
              <w:fldChar w:fldCharType="end"/>
            </w:r>
          </w:p>
        </w:tc>
      </w:tr>
      <w:tr w:rsidR="00C445FC" w:rsidRPr="00717BE9" w14:paraId="26627B95" w14:textId="77777777" w:rsidTr="00B366EA">
        <w:trPr>
          <w:trHeight w:val="255"/>
        </w:trPr>
        <w:tc>
          <w:tcPr>
            <w:tcW w:w="567"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04EA3BF2" w14:textId="77777777" w:rsidR="00C445FC" w:rsidRPr="00717BE9" w:rsidRDefault="00C445FC" w:rsidP="00DD4408">
            <w:pPr>
              <w:numPr>
                <w:ilvl w:val="0"/>
                <w:numId w:val="107"/>
              </w:numPr>
              <w:tabs>
                <w:tab w:val="left" w:pos="284"/>
              </w:tabs>
              <w:spacing w:before="60"/>
              <w:ind w:left="0" w:firstLine="0"/>
              <w:contextualSpacing/>
              <w:jc w:val="center"/>
              <w:rPr>
                <w:color w:val="000000"/>
                <w:sz w:val="20"/>
                <w:szCs w:val="20"/>
              </w:rPr>
            </w:pPr>
          </w:p>
        </w:tc>
        <w:tc>
          <w:tcPr>
            <w:tcW w:w="595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290A6365" w14:textId="77777777" w:rsidR="00C445FC" w:rsidRPr="00717BE9" w:rsidRDefault="00C445FC" w:rsidP="00B366EA">
            <w:pPr>
              <w:spacing w:before="60"/>
              <w:rPr>
                <w:color w:val="000000"/>
                <w:sz w:val="20"/>
                <w:szCs w:val="20"/>
              </w:rPr>
            </w:pPr>
            <w:r w:rsidRPr="00717BE9">
              <w:rPr>
                <w:color w:val="000000"/>
                <w:sz w:val="20"/>
                <w:szCs w:val="20"/>
              </w:rPr>
              <w:t>Плановое задание мощности ПГУ</w:t>
            </w:r>
          </w:p>
        </w:tc>
        <w:tc>
          <w:tcPr>
            <w:tcW w:w="1984"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0E93E12D" w14:textId="77777777" w:rsidR="00C445FC" w:rsidRPr="00717BE9" w:rsidRDefault="00C445FC" w:rsidP="00B366EA">
            <w:pPr>
              <w:jc w:val="center"/>
              <w:rPr>
                <w:color w:val="000000"/>
                <w:sz w:val="20"/>
                <w:szCs w:val="20"/>
              </w:rPr>
            </w:pPr>
            <w:r w:rsidRPr="00717BE9">
              <w:rPr>
                <w:color w:val="000000"/>
                <w:sz w:val="20"/>
                <w:szCs w:val="20"/>
              </w:rPr>
              <w:t>Дополнительный</w:t>
            </w:r>
          </w:p>
        </w:tc>
        <w:tc>
          <w:tcPr>
            <w:tcW w:w="1701"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5A3239C3" w14:textId="77777777" w:rsidR="00C445FC" w:rsidRPr="00717BE9" w:rsidRDefault="00C445FC" w:rsidP="00B366EA">
            <w:pPr>
              <w:jc w:val="center"/>
              <w:rPr>
                <w:color w:val="000000"/>
                <w:sz w:val="20"/>
                <w:szCs w:val="20"/>
              </w:rPr>
            </w:pPr>
            <w:r w:rsidRPr="00717BE9">
              <w:rPr>
                <w:color w:val="000000"/>
                <w:sz w:val="20"/>
                <w:szCs w:val="20"/>
                <w:lang w:val="en-US"/>
              </w:rPr>
              <w:t>I</w:t>
            </w:r>
            <w:r w:rsidRPr="00717BE9">
              <w:rPr>
                <w:color w:val="000000"/>
                <w:sz w:val="20"/>
                <w:szCs w:val="20"/>
              </w:rPr>
              <w:t>, для</w:t>
            </w:r>
          </w:p>
          <w:p w14:paraId="53DED371" w14:textId="77777777" w:rsidR="00C445FC" w:rsidRPr="00A3495A" w:rsidRDefault="00C445FC" w:rsidP="00B366EA">
            <w:pPr>
              <w:jc w:val="center"/>
              <w:rPr>
                <w:color w:val="000000"/>
                <w:sz w:val="20"/>
                <w:szCs w:val="20"/>
              </w:rPr>
            </w:pPr>
            <w:r w:rsidRPr="00717BE9">
              <w:rPr>
                <w:color w:val="000000"/>
                <w:sz w:val="20"/>
                <w:szCs w:val="20"/>
              </w:rPr>
              <w:t>пункта </w:t>
            </w:r>
            <w:r w:rsidRPr="00717BE9">
              <w:rPr>
                <w:color w:val="000000"/>
                <w:sz w:val="20"/>
                <w:szCs w:val="20"/>
              </w:rPr>
              <w:fldChar w:fldCharType="begin"/>
            </w:r>
            <w:r w:rsidRPr="00717BE9">
              <w:rPr>
                <w:color w:val="000000"/>
                <w:sz w:val="20"/>
                <w:szCs w:val="20"/>
              </w:rPr>
              <w:instrText xml:space="preserve"> REF _Ref870209 \n \h  \* MERGEFORMAT </w:instrText>
            </w:r>
            <w:r w:rsidRPr="00717BE9">
              <w:rPr>
                <w:color w:val="000000"/>
                <w:sz w:val="20"/>
                <w:szCs w:val="20"/>
              </w:rPr>
            </w:r>
            <w:r w:rsidRPr="00717BE9">
              <w:rPr>
                <w:color w:val="000000"/>
                <w:sz w:val="20"/>
                <w:szCs w:val="20"/>
              </w:rPr>
              <w:fldChar w:fldCharType="separate"/>
            </w:r>
            <w:r w:rsidRPr="00717BE9">
              <w:rPr>
                <w:color w:val="000000"/>
                <w:sz w:val="20"/>
                <w:szCs w:val="20"/>
              </w:rPr>
              <w:t>6.2.3</w:t>
            </w:r>
            <w:r w:rsidRPr="00717BE9">
              <w:rPr>
                <w:color w:val="000000"/>
                <w:sz w:val="20"/>
                <w:szCs w:val="20"/>
              </w:rPr>
              <w:fldChar w:fldCharType="end"/>
            </w:r>
            <w:r w:rsidRPr="00717BE9">
              <w:rPr>
                <w:color w:val="000000"/>
                <w:sz w:val="20"/>
                <w:szCs w:val="20"/>
              </w:rPr>
              <w:t xml:space="preserve"> и пункта. </w:t>
            </w:r>
            <w:r w:rsidRPr="00717BE9">
              <w:rPr>
                <w:color w:val="000000"/>
                <w:sz w:val="20"/>
                <w:szCs w:val="20"/>
              </w:rPr>
              <w:fldChar w:fldCharType="begin"/>
            </w:r>
            <w:r w:rsidRPr="00717BE9">
              <w:rPr>
                <w:color w:val="000000"/>
                <w:sz w:val="20"/>
                <w:szCs w:val="20"/>
              </w:rPr>
              <w:instrText xml:space="preserve"> REF _Ref99978610 \n \h  \* MERGEFORMAT </w:instrText>
            </w:r>
            <w:r w:rsidRPr="00717BE9">
              <w:rPr>
                <w:color w:val="000000"/>
                <w:sz w:val="20"/>
                <w:szCs w:val="20"/>
              </w:rPr>
            </w:r>
            <w:r w:rsidRPr="00717BE9">
              <w:rPr>
                <w:color w:val="000000"/>
                <w:sz w:val="20"/>
                <w:szCs w:val="20"/>
              </w:rPr>
              <w:fldChar w:fldCharType="separate"/>
            </w:r>
            <w:r w:rsidRPr="00717BE9">
              <w:rPr>
                <w:color w:val="000000"/>
                <w:sz w:val="20"/>
                <w:szCs w:val="20"/>
              </w:rPr>
              <w:t>6.2.4</w:t>
            </w:r>
            <w:r w:rsidRPr="00717BE9">
              <w:rPr>
                <w:color w:val="000000"/>
                <w:sz w:val="20"/>
                <w:szCs w:val="20"/>
              </w:rPr>
              <w:fldChar w:fldCharType="end"/>
            </w:r>
          </w:p>
        </w:tc>
      </w:tr>
      <w:tr w:rsidR="00C445FC" w:rsidRPr="00717BE9" w14:paraId="3FF1C07D" w14:textId="77777777" w:rsidTr="00B366EA">
        <w:trPr>
          <w:trHeight w:val="255"/>
        </w:trPr>
        <w:tc>
          <w:tcPr>
            <w:tcW w:w="567"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2B2BBB54" w14:textId="77777777" w:rsidR="00C445FC" w:rsidRPr="00717BE9" w:rsidRDefault="00C445FC" w:rsidP="00DD4408">
            <w:pPr>
              <w:numPr>
                <w:ilvl w:val="0"/>
                <w:numId w:val="107"/>
              </w:numPr>
              <w:tabs>
                <w:tab w:val="left" w:pos="284"/>
              </w:tabs>
              <w:spacing w:before="60"/>
              <w:ind w:left="0" w:firstLine="0"/>
              <w:contextualSpacing/>
              <w:jc w:val="center"/>
              <w:rPr>
                <w:color w:val="000000"/>
                <w:sz w:val="20"/>
                <w:szCs w:val="20"/>
              </w:rPr>
            </w:pPr>
          </w:p>
        </w:tc>
        <w:tc>
          <w:tcPr>
            <w:tcW w:w="595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47BE41D5" w14:textId="77777777" w:rsidR="00C445FC" w:rsidRPr="00717BE9" w:rsidRDefault="00C445FC" w:rsidP="00B366EA">
            <w:pPr>
              <w:spacing w:before="60"/>
              <w:rPr>
                <w:color w:val="000000"/>
                <w:sz w:val="20"/>
                <w:szCs w:val="20"/>
              </w:rPr>
            </w:pPr>
            <w:r w:rsidRPr="00717BE9">
              <w:rPr>
                <w:color w:val="000000"/>
                <w:sz w:val="20"/>
                <w:szCs w:val="20"/>
              </w:rPr>
              <w:t>Температура газов за газовыми турбинами</w:t>
            </w:r>
          </w:p>
        </w:tc>
        <w:tc>
          <w:tcPr>
            <w:tcW w:w="1984"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68F06AAF" w14:textId="77777777" w:rsidR="00C445FC" w:rsidRPr="00717BE9" w:rsidRDefault="00C445FC" w:rsidP="00B366EA">
            <w:pPr>
              <w:jc w:val="center"/>
              <w:rPr>
                <w:color w:val="000000"/>
                <w:sz w:val="20"/>
                <w:szCs w:val="20"/>
              </w:rPr>
            </w:pPr>
            <w:r w:rsidRPr="00717BE9">
              <w:rPr>
                <w:color w:val="000000"/>
                <w:sz w:val="20"/>
                <w:szCs w:val="20"/>
              </w:rPr>
              <w:t>Дополнительный</w:t>
            </w:r>
          </w:p>
        </w:tc>
        <w:tc>
          <w:tcPr>
            <w:tcW w:w="1701"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6A39A166" w14:textId="77777777" w:rsidR="00C445FC" w:rsidRPr="00717BE9" w:rsidRDefault="00C445FC" w:rsidP="00B366EA">
            <w:pPr>
              <w:jc w:val="center"/>
              <w:rPr>
                <w:color w:val="000000"/>
                <w:sz w:val="20"/>
                <w:szCs w:val="20"/>
                <w:lang w:val="en-US"/>
              </w:rPr>
            </w:pPr>
            <w:r w:rsidRPr="00717BE9">
              <w:rPr>
                <w:color w:val="000000"/>
                <w:sz w:val="20"/>
                <w:szCs w:val="20"/>
                <w:lang w:val="en-US"/>
              </w:rPr>
              <w:t>VI</w:t>
            </w:r>
          </w:p>
        </w:tc>
      </w:tr>
      <w:tr w:rsidR="00C445FC" w:rsidRPr="00717BE9" w14:paraId="59E2D875" w14:textId="77777777" w:rsidTr="00B366EA">
        <w:trPr>
          <w:trHeight w:val="255"/>
        </w:trPr>
        <w:tc>
          <w:tcPr>
            <w:tcW w:w="567"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38724D9B" w14:textId="77777777" w:rsidR="00C445FC" w:rsidRPr="00717BE9" w:rsidRDefault="00C445FC" w:rsidP="00DD4408">
            <w:pPr>
              <w:numPr>
                <w:ilvl w:val="0"/>
                <w:numId w:val="107"/>
              </w:numPr>
              <w:tabs>
                <w:tab w:val="left" w:pos="284"/>
              </w:tabs>
              <w:spacing w:before="60"/>
              <w:ind w:left="0" w:firstLine="0"/>
              <w:contextualSpacing/>
              <w:jc w:val="center"/>
              <w:rPr>
                <w:color w:val="000000"/>
                <w:sz w:val="20"/>
                <w:szCs w:val="20"/>
              </w:rPr>
            </w:pPr>
          </w:p>
        </w:tc>
        <w:tc>
          <w:tcPr>
            <w:tcW w:w="595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1418171E" w14:textId="77777777" w:rsidR="00C445FC" w:rsidRPr="00717BE9" w:rsidRDefault="00C445FC" w:rsidP="00B366EA">
            <w:pPr>
              <w:spacing w:before="60"/>
              <w:rPr>
                <w:color w:val="000000"/>
                <w:sz w:val="20"/>
                <w:szCs w:val="20"/>
              </w:rPr>
            </w:pPr>
            <w:r w:rsidRPr="00717BE9">
              <w:rPr>
                <w:color w:val="000000"/>
                <w:sz w:val="20"/>
                <w:szCs w:val="20"/>
              </w:rPr>
              <w:t>Задание по температуре газов за ГТУ</w:t>
            </w:r>
          </w:p>
        </w:tc>
        <w:tc>
          <w:tcPr>
            <w:tcW w:w="1984"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7B3B8B46" w14:textId="77777777" w:rsidR="00C445FC" w:rsidRPr="00717BE9" w:rsidRDefault="00C445FC" w:rsidP="00B366EA">
            <w:pPr>
              <w:jc w:val="center"/>
              <w:rPr>
                <w:color w:val="000000"/>
                <w:sz w:val="20"/>
                <w:szCs w:val="20"/>
              </w:rPr>
            </w:pPr>
            <w:r w:rsidRPr="00717BE9">
              <w:rPr>
                <w:color w:val="000000"/>
                <w:sz w:val="20"/>
                <w:szCs w:val="20"/>
              </w:rPr>
              <w:t>Дополнительный</w:t>
            </w:r>
          </w:p>
        </w:tc>
        <w:tc>
          <w:tcPr>
            <w:tcW w:w="1701"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365AF12B" w14:textId="77777777" w:rsidR="00C445FC" w:rsidRPr="00717BE9" w:rsidRDefault="00C445FC" w:rsidP="00B366EA">
            <w:pPr>
              <w:jc w:val="center"/>
              <w:rPr>
                <w:color w:val="000000"/>
                <w:sz w:val="20"/>
                <w:szCs w:val="20"/>
                <w:lang w:val="en-US"/>
              </w:rPr>
            </w:pPr>
            <w:r w:rsidRPr="00717BE9">
              <w:rPr>
                <w:color w:val="000000"/>
                <w:sz w:val="20"/>
                <w:szCs w:val="20"/>
                <w:lang w:val="en-US"/>
              </w:rPr>
              <w:t>VI</w:t>
            </w:r>
          </w:p>
        </w:tc>
      </w:tr>
      <w:tr w:rsidR="00C445FC" w:rsidRPr="00717BE9" w14:paraId="2FCF6C24" w14:textId="77777777" w:rsidTr="00B366EA">
        <w:trPr>
          <w:trHeight w:val="255"/>
        </w:trPr>
        <w:tc>
          <w:tcPr>
            <w:tcW w:w="567"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6E96F889" w14:textId="77777777" w:rsidR="00C445FC" w:rsidRPr="00717BE9" w:rsidRDefault="00C445FC" w:rsidP="00DD4408">
            <w:pPr>
              <w:numPr>
                <w:ilvl w:val="0"/>
                <w:numId w:val="107"/>
              </w:numPr>
              <w:tabs>
                <w:tab w:val="left" w:pos="284"/>
              </w:tabs>
              <w:spacing w:before="60"/>
              <w:ind w:left="0" w:firstLine="0"/>
              <w:contextualSpacing/>
              <w:jc w:val="center"/>
              <w:rPr>
                <w:color w:val="000000"/>
                <w:sz w:val="20"/>
                <w:szCs w:val="20"/>
              </w:rPr>
            </w:pPr>
          </w:p>
        </w:tc>
        <w:tc>
          <w:tcPr>
            <w:tcW w:w="595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30C99F86" w14:textId="77777777" w:rsidR="00C445FC" w:rsidRPr="00717BE9" w:rsidRDefault="00C445FC" w:rsidP="00B366EA">
            <w:pPr>
              <w:spacing w:before="60"/>
              <w:rPr>
                <w:color w:val="000000"/>
                <w:sz w:val="20"/>
                <w:szCs w:val="20"/>
              </w:rPr>
            </w:pPr>
            <w:r w:rsidRPr="00717BE9">
              <w:rPr>
                <w:color w:val="000000"/>
                <w:sz w:val="20"/>
                <w:szCs w:val="20"/>
              </w:rPr>
              <w:t>Расход топлива в газовые турбины</w:t>
            </w:r>
          </w:p>
        </w:tc>
        <w:tc>
          <w:tcPr>
            <w:tcW w:w="1984"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41F9A5FB" w14:textId="77777777" w:rsidR="00C445FC" w:rsidRPr="00717BE9" w:rsidRDefault="00C445FC" w:rsidP="00B366EA">
            <w:pPr>
              <w:jc w:val="center"/>
              <w:rPr>
                <w:color w:val="000000"/>
                <w:sz w:val="20"/>
                <w:szCs w:val="20"/>
              </w:rPr>
            </w:pPr>
            <w:r w:rsidRPr="00717BE9">
              <w:rPr>
                <w:color w:val="000000"/>
                <w:sz w:val="20"/>
                <w:szCs w:val="20"/>
              </w:rPr>
              <w:t>Дополнительный</w:t>
            </w:r>
          </w:p>
        </w:tc>
        <w:tc>
          <w:tcPr>
            <w:tcW w:w="1701"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216160E8" w14:textId="77777777" w:rsidR="00C445FC" w:rsidRPr="00717BE9" w:rsidRDefault="00C445FC" w:rsidP="00B366EA">
            <w:pPr>
              <w:jc w:val="center"/>
              <w:rPr>
                <w:color w:val="000000"/>
                <w:sz w:val="20"/>
                <w:szCs w:val="20"/>
                <w:lang w:val="en-US"/>
              </w:rPr>
            </w:pPr>
            <w:r w:rsidRPr="00717BE9">
              <w:rPr>
                <w:color w:val="000000"/>
                <w:sz w:val="20"/>
                <w:szCs w:val="20"/>
                <w:lang w:val="en-US"/>
              </w:rPr>
              <w:t>VI</w:t>
            </w:r>
          </w:p>
        </w:tc>
      </w:tr>
      <w:tr w:rsidR="00C445FC" w:rsidRPr="00717BE9" w14:paraId="3945C229" w14:textId="77777777" w:rsidTr="00B366EA">
        <w:trPr>
          <w:trHeight w:val="255"/>
        </w:trPr>
        <w:tc>
          <w:tcPr>
            <w:tcW w:w="567"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43745BF9" w14:textId="77777777" w:rsidR="00C445FC" w:rsidRPr="00717BE9" w:rsidRDefault="00C445FC" w:rsidP="00DD4408">
            <w:pPr>
              <w:numPr>
                <w:ilvl w:val="0"/>
                <w:numId w:val="107"/>
              </w:numPr>
              <w:tabs>
                <w:tab w:val="left" w:pos="284"/>
              </w:tabs>
              <w:spacing w:before="60"/>
              <w:ind w:left="0" w:firstLine="0"/>
              <w:contextualSpacing/>
              <w:jc w:val="center"/>
              <w:rPr>
                <w:color w:val="000000"/>
                <w:sz w:val="20"/>
                <w:szCs w:val="20"/>
              </w:rPr>
            </w:pPr>
          </w:p>
        </w:tc>
        <w:tc>
          <w:tcPr>
            <w:tcW w:w="595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61F93074" w14:textId="77777777" w:rsidR="00C445FC" w:rsidRPr="00717BE9" w:rsidRDefault="00C445FC" w:rsidP="00B366EA">
            <w:pPr>
              <w:spacing w:before="60"/>
              <w:rPr>
                <w:color w:val="000000"/>
                <w:sz w:val="20"/>
                <w:szCs w:val="20"/>
              </w:rPr>
            </w:pPr>
            <w:r w:rsidRPr="00717BE9">
              <w:rPr>
                <w:color w:val="000000"/>
                <w:sz w:val="20"/>
                <w:szCs w:val="20"/>
              </w:rPr>
              <w:t>Давление топлива на входе в ГТУ</w:t>
            </w:r>
          </w:p>
        </w:tc>
        <w:tc>
          <w:tcPr>
            <w:tcW w:w="1984"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2FC4B98B" w14:textId="77777777" w:rsidR="00C445FC" w:rsidRPr="00717BE9" w:rsidRDefault="00C445FC" w:rsidP="00B366EA">
            <w:pPr>
              <w:jc w:val="center"/>
              <w:rPr>
                <w:color w:val="000000"/>
                <w:sz w:val="20"/>
                <w:szCs w:val="20"/>
              </w:rPr>
            </w:pPr>
            <w:r w:rsidRPr="00717BE9">
              <w:rPr>
                <w:color w:val="000000"/>
                <w:sz w:val="20"/>
                <w:szCs w:val="20"/>
              </w:rPr>
              <w:t>Дополнительный</w:t>
            </w:r>
          </w:p>
        </w:tc>
        <w:tc>
          <w:tcPr>
            <w:tcW w:w="1701"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290ED673" w14:textId="77777777" w:rsidR="00C445FC" w:rsidRPr="00717BE9" w:rsidRDefault="00C445FC" w:rsidP="00B366EA">
            <w:pPr>
              <w:jc w:val="center"/>
              <w:rPr>
                <w:color w:val="000000"/>
                <w:sz w:val="20"/>
                <w:szCs w:val="20"/>
                <w:lang w:val="en-US"/>
              </w:rPr>
            </w:pPr>
            <w:r w:rsidRPr="00717BE9">
              <w:rPr>
                <w:color w:val="000000"/>
                <w:sz w:val="20"/>
                <w:szCs w:val="20"/>
                <w:lang w:val="en-US"/>
              </w:rPr>
              <w:t>VI</w:t>
            </w:r>
          </w:p>
        </w:tc>
      </w:tr>
      <w:tr w:rsidR="00C445FC" w:rsidRPr="00717BE9" w14:paraId="38BCE0F3" w14:textId="77777777" w:rsidTr="00B366EA">
        <w:trPr>
          <w:trHeight w:val="255"/>
        </w:trPr>
        <w:tc>
          <w:tcPr>
            <w:tcW w:w="567"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44366434" w14:textId="77777777" w:rsidR="00C445FC" w:rsidRPr="00717BE9" w:rsidRDefault="00C445FC" w:rsidP="00DD4408">
            <w:pPr>
              <w:numPr>
                <w:ilvl w:val="0"/>
                <w:numId w:val="107"/>
              </w:numPr>
              <w:tabs>
                <w:tab w:val="left" w:pos="284"/>
              </w:tabs>
              <w:spacing w:before="60"/>
              <w:ind w:left="0" w:firstLine="0"/>
              <w:contextualSpacing/>
              <w:jc w:val="center"/>
              <w:rPr>
                <w:color w:val="000000"/>
                <w:sz w:val="20"/>
                <w:szCs w:val="20"/>
              </w:rPr>
            </w:pPr>
          </w:p>
        </w:tc>
        <w:tc>
          <w:tcPr>
            <w:tcW w:w="595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75AEF967" w14:textId="77777777" w:rsidR="00C445FC" w:rsidRPr="00717BE9" w:rsidRDefault="00C445FC" w:rsidP="00B366EA">
            <w:pPr>
              <w:spacing w:before="60"/>
              <w:rPr>
                <w:color w:val="000000"/>
                <w:sz w:val="20"/>
                <w:szCs w:val="20"/>
              </w:rPr>
            </w:pPr>
            <w:r w:rsidRPr="00717BE9">
              <w:rPr>
                <w:color w:val="000000"/>
                <w:sz w:val="20"/>
                <w:szCs w:val="20"/>
              </w:rPr>
              <w:t>Положение ВНА газовых турбин</w:t>
            </w:r>
          </w:p>
        </w:tc>
        <w:tc>
          <w:tcPr>
            <w:tcW w:w="1984"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54A2CE71" w14:textId="77777777" w:rsidR="00C445FC" w:rsidRPr="00717BE9" w:rsidRDefault="00C445FC" w:rsidP="00B366EA">
            <w:pPr>
              <w:jc w:val="center"/>
              <w:rPr>
                <w:color w:val="000000"/>
                <w:sz w:val="20"/>
                <w:szCs w:val="20"/>
              </w:rPr>
            </w:pPr>
            <w:r w:rsidRPr="00717BE9">
              <w:rPr>
                <w:color w:val="000000"/>
                <w:sz w:val="20"/>
                <w:szCs w:val="20"/>
              </w:rPr>
              <w:t>Дополнительный</w:t>
            </w:r>
          </w:p>
        </w:tc>
        <w:tc>
          <w:tcPr>
            <w:tcW w:w="1701"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04D69FCB" w14:textId="77777777" w:rsidR="00C445FC" w:rsidRPr="00717BE9" w:rsidRDefault="00C445FC" w:rsidP="00B366EA">
            <w:pPr>
              <w:jc w:val="center"/>
              <w:rPr>
                <w:color w:val="000000"/>
                <w:sz w:val="20"/>
                <w:szCs w:val="20"/>
                <w:lang w:val="en-US"/>
              </w:rPr>
            </w:pPr>
            <w:r w:rsidRPr="00717BE9">
              <w:rPr>
                <w:color w:val="000000"/>
                <w:sz w:val="20"/>
                <w:szCs w:val="20"/>
                <w:lang w:val="en-US"/>
              </w:rPr>
              <w:t>VII</w:t>
            </w:r>
          </w:p>
        </w:tc>
      </w:tr>
      <w:tr w:rsidR="00C445FC" w:rsidRPr="00717BE9" w14:paraId="074ECE85" w14:textId="77777777" w:rsidTr="00B366EA">
        <w:trPr>
          <w:trHeight w:val="255"/>
        </w:trPr>
        <w:tc>
          <w:tcPr>
            <w:tcW w:w="567"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410E9894" w14:textId="77777777" w:rsidR="00C445FC" w:rsidRPr="00717BE9" w:rsidRDefault="00C445FC" w:rsidP="00DD4408">
            <w:pPr>
              <w:numPr>
                <w:ilvl w:val="0"/>
                <w:numId w:val="107"/>
              </w:numPr>
              <w:tabs>
                <w:tab w:val="left" w:pos="284"/>
              </w:tabs>
              <w:spacing w:before="60"/>
              <w:ind w:left="0" w:firstLine="0"/>
              <w:contextualSpacing/>
              <w:jc w:val="center"/>
              <w:rPr>
                <w:color w:val="000000"/>
                <w:sz w:val="20"/>
                <w:szCs w:val="20"/>
              </w:rPr>
            </w:pPr>
          </w:p>
        </w:tc>
        <w:tc>
          <w:tcPr>
            <w:tcW w:w="595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6800387C" w14:textId="77777777" w:rsidR="00C445FC" w:rsidRPr="00717BE9" w:rsidRDefault="00C445FC" w:rsidP="00B366EA">
            <w:pPr>
              <w:spacing w:before="60"/>
              <w:rPr>
                <w:color w:val="000000"/>
                <w:sz w:val="20"/>
                <w:szCs w:val="20"/>
              </w:rPr>
            </w:pPr>
            <w:r w:rsidRPr="00717BE9">
              <w:rPr>
                <w:color w:val="000000"/>
                <w:sz w:val="20"/>
                <w:szCs w:val="20"/>
              </w:rPr>
              <w:t>Положение регулирующих топливных клапанов газовых турбин</w:t>
            </w:r>
          </w:p>
        </w:tc>
        <w:tc>
          <w:tcPr>
            <w:tcW w:w="1984"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6B83DB44" w14:textId="77777777" w:rsidR="00C445FC" w:rsidRPr="00717BE9" w:rsidRDefault="00C445FC" w:rsidP="00B366EA">
            <w:pPr>
              <w:jc w:val="center"/>
              <w:rPr>
                <w:color w:val="000000"/>
                <w:sz w:val="20"/>
                <w:szCs w:val="20"/>
              </w:rPr>
            </w:pPr>
            <w:r w:rsidRPr="00717BE9">
              <w:rPr>
                <w:color w:val="000000"/>
                <w:sz w:val="20"/>
                <w:szCs w:val="20"/>
              </w:rPr>
              <w:t>Дополнительный</w:t>
            </w:r>
          </w:p>
        </w:tc>
        <w:tc>
          <w:tcPr>
            <w:tcW w:w="1701"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3C7FA0F6" w14:textId="77777777" w:rsidR="00C445FC" w:rsidRPr="00717BE9" w:rsidRDefault="00C445FC" w:rsidP="00B366EA">
            <w:pPr>
              <w:jc w:val="center"/>
              <w:rPr>
                <w:color w:val="000000"/>
                <w:sz w:val="20"/>
                <w:szCs w:val="20"/>
                <w:lang w:val="en-US"/>
              </w:rPr>
            </w:pPr>
            <w:r w:rsidRPr="00717BE9">
              <w:rPr>
                <w:color w:val="000000"/>
                <w:sz w:val="20"/>
                <w:szCs w:val="20"/>
                <w:lang w:val="en-US"/>
              </w:rPr>
              <w:t>VII</w:t>
            </w:r>
          </w:p>
        </w:tc>
      </w:tr>
      <w:tr w:rsidR="00C445FC" w:rsidRPr="00717BE9" w14:paraId="625A35D0" w14:textId="77777777" w:rsidTr="00B366EA">
        <w:trPr>
          <w:trHeight w:val="268"/>
        </w:trPr>
        <w:tc>
          <w:tcPr>
            <w:tcW w:w="567"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75556CED" w14:textId="77777777" w:rsidR="00C445FC" w:rsidRPr="00717BE9" w:rsidRDefault="00C445FC" w:rsidP="00DD4408">
            <w:pPr>
              <w:numPr>
                <w:ilvl w:val="0"/>
                <w:numId w:val="107"/>
              </w:numPr>
              <w:tabs>
                <w:tab w:val="left" w:pos="284"/>
              </w:tabs>
              <w:spacing w:before="60"/>
              <w:ind w:left="0" w:firstLine="0"/>
              <w:contextualSpacing/>
              <w:jc w:val="center"/>
              <w:rPr>
                <w:color w:val="000000"/>
                <w:sz w:val="20"/>
                <w:szCs w:val="20"/>
              </w:rPr>
            </w:pPr>
          </w:p>
        </w:tc>
        <w:tc>
          <w:tcPr>
            <w:tcW w:w="595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6940AB2B" w14:textId="77777777" w:rsidR="00C445FC" w:rsidRPr="00717BE9" w:rsidRDefault="00C445FC" w:rsidP="00B366EA">
            <w:pPr>
              <w:spacing w:before="60"/>
              <w:rPr>
                <w:color w:val="000000"/>
                <w:sz w:val="20"/>
                <w:szCs w:val="20"/>
              </w:rPr>
            </w:pPr>
            <w:r w:rsidRPr="00717BE9">
              <w:rPr>
                <w:color w:val="000000"/>
                <w:sz w:val="20"/>
                <w:szCs w:val="20"/>
              </w:rPr>
              <w:t>Температура воздуха за КВОУ (перед компрессором)</w:t>
            </w:r>
          </w:p>
        </w:tc>
        <w:tc>
          <w:tcPr>
            <w:tcW w:w="1984"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70F38030" w14:textId="77777777" w:rsidR="00C445FC" w:rsidRPr="00717BE9" w:rsidRDefault="00C445FC" w:rsidP="00B366EA">
            <w:pPr>
              <w:jc w:val="center"/>
              <w:rPr>
                <w:color w:val="000000"/>
                <w:sz w:val="20"/>
                <w:szCs w:val="20"/>
              </w:rPr>
            </w:pPr>
            <w:r w:rsidRPr="00717BE9">
              <w:rPr>
                <w:color w:val="000000"/>
                <w:sz w:val="20"/>
                <w:szCs w:val="20"/>
              </w:rPr>
              <w:t>Дополнительный</w:t>
            </w:r>
          </w:p>
        </w:tc>
        <w:tc>
          <w:tcPr>
            <w:tcW w:w="1701"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48899D09" w14:textId="77777777" w:rsidR="00C445FC" w:rsidRPr="00717BE9" w:rsidRDefault="00C445FC" w:rsidP="00B366EA">
            <w:pPr>
              <w:jc w:val="center"/>
              <w:rPr>
                <w:color w:val="000000"/>
                <w:sz w:val="20"/>
                <w:szCs w:val="20"/>
                <w:lang w:val="en-US"/>
              </w:rPr>
            </w:pPr>
            <w:r w:rsidRPr="00717BE9">
              <w:rPr>
                <w:color w:val="000000"/>
                <w:sz w:val="20"/>
                <w:szCs w:val="20"/>
                <w:lang w:val="en-US"/>
              </w:rPr>
              <w:t>VIII</w:t>
            </w:r>
          </w:p>
        </w:tc>
      </w:tr>
      <w:tr w:rsidR="00C445FC" w:rsidRPr="00717BE9" w14:paraId="648436C9" w14:textId="77777777" w:rsidTr="00B366EA">
        <w:trPr>
          <w:trHeight w:val="268"/>
        </w:trPr>
        <w:tc>
          <w:tcPr>
            <w:tcW w:w="567"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39CF5AB5" w14:textId="77777777" w:rsidR="00C445FC" w:rsidRPr="00717BE9" w:rsidDel="0029181F" w:rsidRDefault="00C445FC" w:rsidP="00DD4408">
            <w:pPr>
              <w:numPr>
                <w:ilvl w:val="0"/>
                <w:numId w:val="107"/>
              </w:numPr>
              <w:tabs>
                <w:tab w:val="left" w:pos="284"/>
              </w:tabs>
              <w:spacing w:before="60"/>
              <w:ind w:left="0" w:firstLine="0"/>
              <w:contextualSpacing/>
              <w:jc w:val="center"/>
              <w:rPr>
                <w:color w:val="000000"/>
                <w:sz w:val="20"/>
                <w:szCs w:val="20"/>
              </w:rPr>
            </w:pPr>
          </w:p>
        </w:tc>
        <w:tc>
          <w:tcPr>
            <w:tcW w:w="595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62D7AC0A" w14:textId="77777777" w:rsidR="00C445FC" w:rsidRPr="00717BE9" w:rsidRDefault="00C445FC" w:rsidP="00B366EA">
            <w:pPr>
              <w:spacing w:before="60"/>
              <w:rPr>
                <w:color w:val="000000"/>
                <w:sz w:val="20"/>
                <w:szCs w:val="20"/>
              </w:rPr>
            </w:pPr>
            <w:r w:rsidRPr="00717BE9">
              <w:rPr>
                <w:color w:val="000000"/>
                <w:sz w:val="20"/>
                <w:szCs w:val="20"/>
              </w:rPr>
              <w:t>Давление природного газа на входе в БППГ</w:t>
            </w:r>
          </w:p>
        </w:tc>
        <w:tc>
          <w:tcPr>
            <w:tcW w:w="1984"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06EFF71E" w14:textId="77777777" w:rsidR="00C445FC" w:rsidRPr="00717BE9" w:rsidRDefault="00C445FC" w:rsidP="00B366EA">
            <w:pPr>
              <w:jc w:val="center"/>
              <w:rPr>
                <w:color w:val="000000"/>
                <w:sz w:val="20"/>
                <w:szCs w:val="20"/>
              </w:rPr>
            </w:pPr>
            <w:r w:rsidRPr="00717BE9">
              <w:rPr>
                <w:color w:val="000000"/>
                <w:sz w:val="20"/>
                <w:szCs w:val="20"/>
              </w:rPr>
              <w:t>Дополнительный</w:t>
            </w:r>
          </w:p>
        </w:tc>
        <w:tc>
          <w:tcPr>
            <w:tcW w:w="1701"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3EE7FA90" w14:textId="77777777" w:rsidR="00C445FC" w:rsidRPr="00717BE9" w:rsidRDefault="00C445FC" w:rsidP="00B366EA">
            <w:pPr>
              <w:jc w:val="center"/>
              <w:rPr>
                <w:color w:val="000000"/>
                <w:sz w:val="20"/>
                <w:szCs w:val="20"/>
                <w:lang w:val="en-US"/>
              </w:rPr>
            </w:pPr>
            <w:r w:rsidRPr="00717BE9">
              <w:rPr>
                <w:color w:val="000000"/>
                <w:sz w:val="20"/>
                <w:szCs w:val="20"/>
                <w:lang w:val="en-US"/>
              </w:rPr>
              <w:t>IX</w:t>
            </w:r>
          </w:p>
        </w:tc>
      </w:tr>
      <w:tr w:rsidR="00C445FC" w:rsidRPr="00717BE9" w14:paraId="327B51CE" w14:textId="77777777" w:rsidTr="00B366EA">
        <w:trPr>
          <w:trHeight w:val="268"/>
        </w:trPr>
        <w:tc>
          <w:tcPr>
            <w:tcW w:w="567"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3F369A02" w14:textId="77777777" w:rsidR="00C445FC" w:rsidRPr="00717BE9" w:rsidRDefault="00C445FC" w:rsidP="00DD4408">
            <w:pPr>
              <w:numPr>
                <w:ilvl w:val="0"/>
                <w:numId w:val="107"/>
              </w:numPr>
              <w:tabs>
                <w:tab w:val="left" w:pos="284"/>
              </w:tabs>
              <w:spacing w:before="60"/>
              <w:ind w:left="0" w:firstLine="0"/>
              <w:contextualSpacing/>
              <w:jc w:val="center"/>
              <w:rPr>
                <w:color w:val="000000"/>
                <w:sz w:val="20"/>
                <w:szCs w:val="20"/>
              </w:rPr>
            </w:pPr>
          </w:p>
        </w:tc>
        <w:tc>
          <w:tcPr>
            <w:tcW w:w="595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2CBF022A" w14:textId="77777777" w:rsidR="00C445FC" w:rsidRPr="00717BE9" w:rsidRDefault="00C445FC" w:rsidP="00B366EA">
            <w:pPr>
              <w:spacing w:before="60"/>
              <w:rPr>
                <w:color w:val="000000"/>
                <w:sz w:val="20"/>
                <w:szCs w:val="20"/>
              </w:rPr>
            </w:pPr>
            <w:r w:rsidRPr="00717BE9">
              <w:rPr>
                <w:color w:val="000000"/>
                <w:sz w:val="20"/>
                <w:szCs w:val="20"/>
              </w:rPr>
              <w:t>Давление природного газа на выходе из БППГ</w:t>
            </w:r>
          </w:p>
        </w:tc>
        <w:tc>
          <w:tcPr>
            <w:tcW w:w="1984"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36C2CB04" w14:textId="77777777" w:rsidR="00C445FC" w:rsidRPr="00717BE9" w:rsidRDefault="00C445FC" w:rsidP="00B366EA">
            <w:pPr>
              <w:jc w:val="center"/>
              <w:rPr>
                <w:color w:val="000000"/>
                <w:sz w:val="20"/>
                <w:szCs w:val="20"/>
              </w:rPr>
            </w:pPr>
            <w:r w:rsidRPr="00717BE9">
              <w:rPr>
                <w:color w:val="000000"/>
                <w:sz w:val="20"/>
                <w:szCs w:val="20"/>
              </w:rPr>
              <w:t>Дополнительный</w:t>
            </w:r>
          </w:p>
        </w:tc>
        <w:tc>
          <w:tcPr>
            <w:tcW w:w="1701"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69F33669" w14:textId="77777777" w:rsidR="00C445FC" w:rsidRPr="00717BE9" w:rsidRDefault="00C445FC" w:rsidP="00B366EA">
            <w:pPr>
              <w:jc w:val="center"/>
              <w:rPr>
                <w:color w:val="000000"/>
                <w:sz w:val="20"/>
                <w:szCs w:val="20"/>
                <w:lang w:val="en-US"/>
              </w:rPr>
            </w:pPr>
            <w:r w:rsidRPr="00717BE9">
              <w:rPr>
                <w:color w:val="000000"/>
                <w:sz w:val="20"/>
                <w:szCs w:val="20"/>
                <w:lang w:val="en-US"/>
              </w:rPr>
              <w:t>IX</w:t>
            </w:r>
          </w:p>
        </w:tc>
      </w:tr>
      <w:tr w:rsidR="00C445FC" w:rsidRPr="00717BE9" w14:paraId="73DC2A10" w14:textId="77777777" w:rsidTr="00B366EA">
        <w:trPr>
          <w:trHeight w:val="268"/>
        </w:trPr>
        <w:tc>
          <w:tcPr>
            <w:tcW w:w="567"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tcPr>
          <w:p w14:paraId="3FFE28BF" w14:textId="77777777" w:rsidR="00C445FC" w:rsidRPr="00717BE9" w:rsidRDefault="00C445FC" w:rsidP="00DD4408">
            <w:pPr>
              <w:numPr>
                <w:ilvl w:val="0"/>
                <w:numId w:val="107"/>
              </w:numPr>
              <w:tabs>
                <w:tab w:val="left" w:pos="284"/>
              </w:tabs>
              <w:spacing w:before="60"/>
              <w:ind w:left="0" w:firstLine="0"/>
              <w:contextualSpacing/>
              <w:jc w:val="center"/>
              <w:rPr>
                <w:color w:val="000000"/>
                <w:sz w:val="20"/>
                <w:szCs w:val="20"/>
              </w:rPr>
            </w:pPr>
          </w:p>
        </w:tc>
        <w:tc>
          <w:tcPr>
            <w:tcW w:w="595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tcPr>
          <w:p w14:paraId="146E0A38" w14:textId="77777777" w:rsidR="00C445FC" w:rsidRPr="00717BE9" w:rsidRDefault="00C445FC" w:rsidP="00B366EA">
            <w:pPr>
              <w:spacing w:before="60"/>
              <w:rPr>
                <w:color w:val="000000"/>
                <w:sz w:val="20"/>
                <w:szCs w:val="20"/>
              </w:rPr>
            </w:pPr>
            <w:r w:rsidRPr="00717BE9">
              <w:rPr>
                <w:color w:val="000000"/>
                <w:sz w:val="20"/>
                <w:szCs w:val="20"/>
              </w:rPr>
              <w:t>Температура окружающей среды (наружного воздуха)</w:t>
            </w:r>
          </w:p>
        </w:tc>
        <w:tc>
          <w:tcPr>
            <w:tcW w:w="1984"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tcPr>
          <w:p w14:paraId="5C8AD039" w14:textId="77777777" w:rsidR="00C445FC" w:rsidRPr="00717BE9" w:rsidRDefault="00C445FC" w:rsidP="00B366EA">
            <w:pPr>
              <w:jc w:val="center"/>
              <w:rPr>
                <w:color w:val="000000"/>
                <w:sz w:val="20"/>
                <w:szCs w:val="20"/>
              </w:rPr>
            </w:pPr>
            <w:r w:rsidRPr="00717BE9">
              <w:rPr>
                <w:color w:val="000000"/>
                <w:sz w:val="20"/>
                <w:szCs w:val="20"/>
              </w:rPr>
              <w:t>Дополнительный</w:t>
            </w:r>
          </w:p>
        </w:tc>
        <w:tc>
          <w:tcPr>
            <w:tcW w:w="1701"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tcPr>
          <w:p w14:paraId="5462F84B" w14:textId="77777777" w:rsidR="00C445FC" w:rsidRPr="00717BE9" w:rsidRDefault="00C445FC" w:rsidP="00B366EA">
            <w:pPr>
              <w:jc w:val="center"/>
              <w:rPr>
                <w:color w:val="000000"/>
                <w:sz w:val="20"/>
                <w:szCs w:val="20"/>
                <w:lang w:val="en-US"/>
              </w:rPr>
            </w:pPr>
            <w:r w:rsidRPr="00717BE9">
              <w:rPr>
                <w:color w:val="000000"/>
                <w:sz w:val="20"/>
                <w:szCs w:val="20"/>
                <w:lang w:val="en-US"/>
              </w:rPr>
              <w:t>VIII</w:t>
            </w:r>
          </w:p>
        </w:tc>
      </w:tr>
      <w:tr w:rsidR="00C445FC" w:rsidRPr="00717BE9" w14:paraId="7A4481D7" w14:textId="77777777" w:rsidTr="00B366EA">
        <w:trPr>
          <w:trHeight w:val="268"/>
        </w:trPr>
        <w:tc>
          <w:tcPr>
            <w:tcW w:w="567"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tcPr>
          <w:p w14:paraId="60469954" w14:textId="77777777" w:rsidR="00C445FC" w:rsidRPr="00717BE9" w:rsidRDefault="00C445FC" w:rsidP="00DD4408">
            <w:pPr>
              <w:numPr>
                <w:ilvl w:val="0"/>
                <w:numId w:val="107"/>
              </w:numPr>
              <w:tabs>
                <w:tab w:val="left" w:pos="284"/>
              </w:tabs>
              <w:spacing w:before="60"/>
              <w:ind w:left="0" w:firstLine="0"/>
              <w:contextualSpacing/>
              <w:jc w:val="center"/>
              <w:rPr>
                <w:color w:val="000000"/>
                <w:sz w:val="20"/>
                <w:szCs w:val="20"/>
              </w:rPr>
            </w:pPr>
          </w:p>
        </w:tc>
        <w:tc>
          <w:tcPr>
            <w:tcW w:w="595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tcPr>
          <w:p w14:paraId="0F750C8D" w14:textId="77777777" w:rsidR="00C445FC" w:rsidRPr="00717BE9" w:rsidRDefault="00C445FC" w:rsidP="00B366EA">
            <w:pPr>
              <w:spacing w:before="60"/>
              <w:rPr>
                <w:color w:val="000000"/>
                <w:sz w:val="20"/>
                <w:szCs w:val="20"/>
              </w:rPr>
            </w:pPr>
            <w:r w:rsidRPr="00717BE9">
              <w:rPr>
                <w:color w:val="000000"/>
                <w:sz w:val="20"/>
                <w:szCs w:val="20"/>
              </w:rPr>
              <w:t>Относительная влажность окружающего воздуха (наружного воздуха)</w:t>
            </w:r>
          </w:p>
        </w:tc>
        <w:tc>
          <w:tcPr>
            <w:tcW w:w="1984"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tcPr>
          <w:p w14:paraId="186F3951" w14:textId="77777777" w:rsidR="00C445FC" w:rsidRPr="00717BE9" w:rsidRDefault="00C445FC" w:rsidP="00B366EA">
            <w:pPr>
              <w:jc w:val="center"/>
              <w:rPr>
                <w:color w:val="000000"/>
                <w:sz w:val="20"/>
                <w:szCs w:val="20"/>
              </w:rPr>
            </w:pPr>
            <w:r w:rsidRPr="00717BE9">
              <w:rPr>
                <w:color w:val="000000"/>
                <w:sz w:val="20"/>
                <w:szCs w:val="20"/>
              </w:rPr>
              <w:t>Дополнительный</w:t>
            </w:r>
          </w:p>
        </w:tc>
        <w:tc>
          <w:tcPr>
            <w:tcW w:w="1701"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tcPr>
          <w:p w14:paraId="7DF6A5D3" w14:textId="77777777" w:rsidR="00C445FC" w:rsidRPr="00717BE9" w:rsidRDefault="00C445FC" w:rsidP="00B366EA">
            <w:pPr>
              <w:jc w:val="center"/>
              <w:rPr>
                <w:color w:val="000000"/>
                <w:sz w:val="20"/>
                <w:szCs w:val="20"/>
                <w:lang w:val="en-US"/>
              </w:rPr>
            </w:pPr>
            <w:r w:rsidRPr="00717BE9">
              <w:rPr>
                <w:color w:val="000000"/>
                <w:sz w:val="20"/>
                <w:szCs w:val="20"/>
                <w:lang w:val="en-US"/>
              </w:rPr>
              <w:t>VIII</w:t>
            </w:r>
          </w:p>
        </w:tc>
      </w:tr>
      <w:tr w:rsidR="00C445FC" w:rsidRPr="00717BE9" w14:paraId="6AED7E73" w14:textId="77777777" w:rsidTr="00B366EA">
        <w:trPr>
          <w:trHeight w:val="268"/>
        </w:trPr>
        <w:tc>
          <w:tcPr>
            <w:tcW w:w="567"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tcPr>
          <w:p w14:paraId="31360E6A" w14:textId="77777777" w:rsidR="00C445FC" w:rsidRPr="00717BE9" w:rsidRDefault="00C445FC" w:rsidP="00DD4408">
            <w:pPr>
              <w:numPr>
                <w:ilvl w:val="0"/>
                <w:numId w:val="107"/>
              </w:numPr>
              <w:tabs>
                <w:tab w:val="left" w:pos="284"/>
              </w:tabs>
              <w:spacing w:before="60"/>
              <w:ind w:left="0" w:firstLine="0"/>
              <w:contextualSpacing/>
              <w:jc w:val="center"/>
              <w:rPr>
                <w:color w:val="000000"/>
                <w:sz w:val="20"/>
                <w:szCs w:val="20"/>
              </w:rPr>
            </w:pPr>
          </w:p>
        </w:tc>
        <w:tc>
          <w:tcPr>
            <w:tcW w:w="595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tcPr>
          <w:p w14:paraId="01D3D559" w14:textId="77777777" w:rsidR="00C445FC" w:rsidRPr="00717BE9" w:rsidRDefault="00C445FC" w:rsidP="00B366EA">
            <w:pPr>
              <w:spacing w:before="60"/>
              <w:rPr>
                <w:color w:val="000000"/>
                <w:sz w:val="20"/>
                <w:szCs w:val="20"/>
              </w:rPr>
            </w:pPr>
            <w:r w:rsidRPr="00717BE9">
              <w:rPr>
                <w:color w:val="000000"/>
                <w:sz w:val="20"/>
                <w:szCs w:val="20"/>
              </w:rPr>
              <w:t>Давление окружающего воздуха (наружного воздуха)</w:t>
            </w:r>
          </w:p>
        </w:tc>
        <w:tc>
          <w:tcPr>
            <w:tcW w:w="1984"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tcPr>
          <w:p w14:paraId="36AC6CD5" w14:textId="77777777" w:rsidR="00C445FC" w:rsidRPr="00717BE9" w:rsidRDefault="00C445FC" w:rsidP="00B366EA">
            <w:pPr>
              <w:jc w:val="center"/>
              <w:rPr>
                <w:color w:val="000000"/>
                <w:sz w:val="20"/>
                <w:szCs w:val="20"/>
              </w:rPr>
            </w:pPr>
            <w:r w:rsidRPr="00717BE9">
              <w:rPr>
                <w:color w:val="000000"/>
                <w:sz w:val="20"/>
                <w:szCs w:val="20"/>
              </w:rPr>
              <w:t>Дополнительный</w:t>
            </w:r>
          </w:p>
        </w:tc>
        <w:tc>
          <w:tcPr>
            <w:tcW w:w="1701"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tcPr>
          <w:p w14:paraId="0FD7F563" w14:textId="77777777" w:rsidR="00C445FC" w:rsidRPr="00717BE9" w:rsidRDefault="00C445FC" w:rsidP="00B366EA">
            <w:pPr>
              <w:jc w:val="center"/>
              <w:rPr>
                <w:color w:val="000000"/>
                <w:sz w:val="20"/>
                <w:szCs w:val="20"/>
                <w:lang w:val="en-US"/>
              </w:rPr>
            </w:pPr>
            <w:r w:rsidRPr="00717BE9">
              <w:rPr>
                <w:color w:val="000000"/>
                <w:sz w:val="20"/>
                <w:szCs w:val="20"/>
                <w:lang w:val="en-US"/>
              </w:rPr>
              <w:t>VIII</w:t>
            </w:r>
          </w:p>
        </w:tc>
      </w:tr>
      <w:tr w:rsidR="00C445FC" w:rsidRPr="00717BE9" w14:paraId="367FF34E" w14:textId="77777777" w:rsidTr="00B366EA">
        <w:trPr>
          <w:trHeight w:val="566"/>
        </w:trPr>
        <w:tc>
          <w:tcPr>
            <w:tcW w:w="567"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tcPr>
          <w:p w14:paraId="3418F76A" w14:textId="77777777" w:rsidR="00C445FC" w:rsidRPr="00717BE9" w:rsidRDefault="00C445FC" w:rsidP="00DD4408">
            <w:pPr>
              <w:numPr>
                <w:ilvl w:val="0"/>
                <w:numId w:val="107"/>
              </w:numPr>
              <w:tabs>
                <w:tab w:val="left" w:pos="284"/>
              </w:tabs>
              <w:spacing w:before="60"/>
              <w:ind w:left="0" w:firstLine="0"/>
              <w:contextualSpacing/>
              <w:jc w:val="center"/>
              <w:rPr>
                <w:color w:val="000000"/>
                <w:sz w:val="20"/>
                <w:szCs w:val="20"/>
              </w:rPr>
            </w:pPr>
          </w:p>
        </w:tc>
        <w:tc>
          <w:tcPr>
            <w:tcW w:w="595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tcPr>
          <w:p w14:paraId="3CD87E3E" w14:textId="77777777" w:rsidR="00C445FC" w:rsidRPr="00717BE9" w:rsidRDefault="00C445FC" w:rsidP="00B366EA">
            <w:pPr>
              <w:spacing w:before="60"/>
              <w:rPr>
                <w:color w:val="000000"/>
                <w:sz w:val="20"/>
                <w:szCs w:val="20"/>
              </w:rPr>
            </w:pPr>
            <w:r w:rsidRPr="00717BE9">
              <w:rPr>
                <w:color w:val="000000"/>
                <w:sz w:val="20"/>
                <w:szCs w:val="20"/>
              </w:rPr>
              <w:t>Величина возмущения имитатором отклонения частоты (при наличии РМ)</w:t>
            </w:r>
          </w:p>
        </w:tc>
        <w:tc>
          <w:tcPr>
            <w:tcW w:w="1984"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tcPr>
          <w:p w14:paraId="586FD71B" w14:textId="77777777" w:rsidR="00C445FC" w:rsidRPr="00717BE9" w:rsidRDefault="00C445FC" w:rsidP="00B366EA">
            <w:pPr>
              <w:jc w:val="center"/>
              <w:rPr>
                <w:color w:val="000000"/>
                <w:sz w:val="20"/>
                <w:szCs w:val="20"/>
              </w:rPr>
            </w:pPr>
            <w:r w:rsidRPr="00717BE9">
              <w:rPr>
                <w:color w:val="000000"/>
                <w:sz w:val="20"/>
                <w:szCs w:val="20"/>
              </w:rPr>
              <w:t>Дополнительный</w:t>
            </w:r>
          </w:p>
        </w:tc>
        <w:tc>
          <w:tcPr>
            <w:tcW w:w="1701"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tcPr>
          <w:p w14:paraId="559C04B1" w14:textId="77777777" w:rsidR="00C445FC" w:rsidRPr="00717BE9" w:rsidRDefault="00C445FC" w:rsidP="00B366EA">
            <w:pPr>
              <w:jc w:val="center"/>
              <w:rPr>
                <w:color w:val="000000"/>
                <w:sz w:val="20"/>
                <w:szCs w:val="20"/>
              </w:rPr>
            </w:pPr>
            <w:r w:rsidRPr="00717BE9">
              <w:rPr>
                <w:color w:val="000000"/>
                <w:sz w:val="20"/>
                <w:szCs w:val="20"/>
                <w:lang w:val="en-US"/>
              </w:rPr>
              <w:t>I</w:t>
            </w:r>
            <w:r w:rsidRPr="00717BE9">
              <w:rPr>
                <w:color w:val="000000"/>
                <w:sz w:val="20"/>
                <w:szCs w:val="20"/>
              </w:rPr>
              <w:t>, для</w:t>
            </w:r>
          </w:p>
          <w:p w14:paraId="5D6CEAFE" w14:textId="77777777" w:rsidR="00C445FC" w:rsidRPr="00717BE9" w:rsidRDefault="00C445FC" w:rsidP="00B366EA">
            <w:pPr>
              <w:jc w:val="center"/>
              <w:rPr>
                <w:color w:val="000000"/>
                <w:sz w:val="20"/>
                <w:szCs w:val="20"/>
                <w:lang w:val="en-US"/>
              </w:rPr>
            </w:pPr>
            <w:r w:rsidRPr="00717BE9">
              <w:rPr>
                <w:color w:val="000000"/>
                <w:sz w:val="20"/>
                <w:szCs w:val="20"/>
              </w:rPr>
              <w:t>пункта </w:t>
            </w:r>
            <w:r w:rsidRPr="00717BE9">
              <w:rPr>
                <w:color w:val="000000"/>
                <w:sz w:val="20"/>
                <w:szCs w:val="20"/>
              </w:rPr>
              <w:fldChar w:fldCharType="begin"/>
            </w:r>
            <w:r w:rsidRPr="00717BE9">
              <w:rPr>
                <w:color w:val="000000"/>
                <w:sz w:val="20"/>
                <w:szCs w:val="20"/>
              </w:rPr>
              <w:instrText xml:space="preserve"> REF _Ref870209 \n \h  \* MERGEFORMAT </w:instrText>
            </w:r>
            <w:r w:rsidRPr="00717BE9">
              <w:rPr>
                <w:color w:val="000000"/>
                <w:sz w:val="20"/>
                <w:szCs w:val="20"/>
              </w:rPr>
            </w:r>
            <w:r w:rsidRPr="00717BE9">
              <w:rPr>
                <w:color w:val="000000"/>
                <w:sz w:val="20"/>
                <w:szCs w:val="20"/>
              </w:rPr>
              <w:fldChar w:fldCharType="separate"/>
            </w:r>
            <w:r w:rsidRPr="00717BE9">
              <w:rPr>
                <w:color w:val="000000"/>
                <w:sz w:val="20"/>
                <w:szCs w:val="20"/>
              </w:rPr>
              <w:t>6.2.3</w:t>
            </w:r>
            <w:r w:rsidRPr="00717BE9">
              <w:rPr>
                <w:color w:val="000000"/>
                <w:sz w:val="20"/>
                <w:szCs w:val="20"/>
              </w:rPr>
              <w:fldChar w:fldCharType="end"/>
            </w:r>
          </w:p>
        </w:tc>
      </w:tr>
    </w:tbl>
    <w:p w14:paraId="65A5D9CA" w14:textId="77777777" w:rsidR="00C445FC" w:rsidRPr="00717BE9" w:rsidRDefault="00C445FC" w:rsidP="00C445FC">
      <w:pPr>
        <w:spacing w:after="200" w:line="276" w:lineRule="auto"/>
        <w:rPr>
          <w:sz w:val="28"/>
          <w:szCs w:val="28"/>
        </w:rPr>
      </w:pPr>
    </w:p>
    <w:p w14:paraId="26A10E26" w14:textId="77777777" w:rsidR="00C445FC" w:rsidRPr="00717BE9" w:rsidRDefault="00C445FC" w:rsidP="00C445FC">
      <w:pPr>
        <w:jc w:val="right"/>
      </w:pPr>
      <w:r w:rsidRPr="00717BE9">
        <w:t>Таблица Б.6</w:t>
      </w:r>
    </w:p>
    <w:p w14:paraId="0BA893A3" w14:textId="77777777" w:rsidR="00C445FC" w:rsidRPr="00717BE9" w:rsidRDefault="00C445FC" w:rsidP="00C445FC">
      <w:pPr>
        <w:jc w:val="center"/>
      </w:pPr>
      <w:r w:rsidRPr="00717BE9">
        <w:t>Перечень регистрируемых и архивируемых параметров для ПГУ сбросного типа</w:t>
      </w:r>
    </w:p>
    <w:tbl>
      <w:tblPr>
        <w:tblW w:w="10206" w:type="dxa"/>
        <w:tblInd w:w="-5" w:type="dxa"/>
        <w:tblLayout w:type="fixed"/>
        <w:tblCellMar>
          <w:left w:w="0" w:type="dxa"/>
          <w:right w:w="0" w:type="dxa"/>
        </w:tblCellMar>
        <w:tblLook w:val="04A0" w:firstRow="1" w:lastRow="0" w:firstColumn="1" w:lastColumn="0" w:noHBand="0" w:noVBand="1"/>
      </w:tblPr>
      <w:tblGrid>
        <w:gridCol w:w="572"/>
        <w:gridCol w:w="5951"/>
        <w:gridCol w:w="1983"/>
        <w:gridCol w:w="1700"/>
      </w:tblGrid>
      <w:tr w:rsidR="00C445FC" w:rsidRPr="00717BE9" w14:paraId="5FA1E741" w14:textId="77777777" w:rsidTr="00B366EA">
        <w:trPr>
          <w:trHeight w:val="525"/>
          <w:tblHeader/>
        </w:trPr>
        <w:tc>
          <w:tcPr>
            <w:tcW w:w="572" w:type="dxa"/>
            <w:tcBorders>
              <w:top w:val="single" w:sz="4" w:space="0" w:color="auto"/>
              <w:left w:val="single" w:sz="4" w:space="0" w:color="auto"/>
              <w:bottom w:val="single" w:sz="4" w:space="0" w:color="auto"/>
              <w:right w:val="single" w:sz="4" w:space="0" w:color="000000"/>
            </w:tcBorders>
            <w:shd w:val="clear" w:color="auto" w:fill="auto"/>
            <w:tcMar>
              <w:top w:w="17" w:type="dxa"/>
              <w:left w:w="17" w:type="dxa"/>
              <w:bottom w:w="0" w:type="dxa"/>
              <w:right w:w="17" w:type="dxa"/>
            </w:tcMar>
            <w:vAlign w:val="center"/>
            <w:hideMark/>
          </w:tcPr>
          <w:p w14:paraId="5D3480CC" w14:textId="77777777" w:rsidR="00C445FC" w:rsidRPr="00717BE9" w:rsidRDefault="00C445FC" w:rsidP="00B366EA">
            <w:pPr>
              <w:jc w:val="center"/>
              <w:rPr>
                <w:b/>
                <w:bCs/>
                <w:color w:val="000000"/>
                <w:sz w:val="20"/>
                <w:szCs w:val="20"/>
              </w:rPr>
            </w:pPr>
            <w:r w:rsidRPr="00717BE9">
              <w:rPr>
                <w:b/>
                <w:bCs/>
                <w:color w:val="000000"/>
                <w:sz w:val="20"/>
                <w:szCs w:val="20"/>
              </w:rPr>
              <w:t xml:space="preserve">№ </w:t>
            </w:r>
            <w:r w:rsidRPr="00717BE9">
              <w:rPr>
                <w:b/>
                <w:bCs/>
                <w:color w:val="000000"/>
                <w:sz w:val="20"/>
                <w:szCs w:val="20"/>
              </w:rPr>
              <w:br/>
              <w:t>п/п</w:t>
            </w:r>
          </w:p>
        </w:tc>
        <w:tc>
          <w:tcPr>
            <w:tcW w:w="5951" w:type="dxa"/>
            <w:tcBorders>
              <w:top w:val="single" w:sz="4" w:space="0" w:color="auto"/>
              <w:left w:val="single" w:sz="4" w:space="0" w:color="auto"/>
              <w:bottom w:val="single" w:sz="4" w:space="0" w:color="auto"/>
              <w:right w:val="single" w:sz="4" w:space="0" w:color="000000"/>
            </w:tcBorders>
            <w:shd w:val="clear" w:color="auto" w:fill="auto"/>
            <w:vAlign w:val="center"/>
          </w:tcPr>
          <w:p w14:paraId="423DEEDF" w14:textId="77777777" w:rsidR="00C445FC" w:rsidRPr="00717BE9" w:rsidRDefault="00C445FC" w:rsidP="00B366EA">
            <w:pPr>
              <w:jc w:val="center"/>
              <w:rPr>
                <w:b/>
                <w:bCs/>
                <w:color w:val="000000"/>
                <w:sz w:val="20"/>
                <w:szCs w:val="20"/>
              </w:rPr>
            </w:pPr>
            <w:r w:rsidRPr="00717BE9">
              <w:rPr>
                <w:b/>
                <w:bCs/>
                <w:color w:val="000000"/>
                <w:sz w:val="20"/>
                <w:szCs w:val="20"/>
              </w:rPr>
              <w:t>Наименование технологического параметра</w:t>
            </w:r>
          </w:p>
        </w:tc>
        <w:tc>
          <w:tcPr>
            <w:tcW w:w="1983" w:type="dxa"/>
            <w:tcBorders>
              <w:top w:val="single" w:sz="4" w:space="0" w:color="auto"/>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5D01B5E7" w14:textId="77777777" w:rsidR="00C445FC" w:rsidRPr="00717BE9" w:rsidRDefault="00C445FC" w:rsidP="00B366EA">
            <w:pPr>
              <w:jc w:val="center"/>
              <w:rPr>
                <w:b/>
                <w:bCs/>
                <w:color w:val="000000"/>
                <w:sz w:val="20"/>
                <w:szCs w:val="20"/>
              </w:rPr>
            </w:pPr>
            <w:r w:rsidRPr="00717BE9">
              <w:rPr>
                <w:b/>
                <w:bCs/>
                <w:color w:val="000000"/>
                <w:sz w:val="20"/>
                <w:szCs w:val="20"/>
              </w:rPr>
              <w:t>Категория</w:t>
            </w:r>
            <w:r w:rsidRPr="00717BE9">
              <w:rPr>
                <w:b/>
                <w:bCs/>
                <w:color w:val="000000"/>
                <w:sz w:val="20"/>
                <w:szCs w:val="20"/>
              </w:rPr>
              <w:br/>
              <w:t>параметра</w:t>
            </w:r>
          </w:p>
        </w:tc>
        <w:tc>
          <w:tcPr>
            <w:tcW w:w="1700" w:type="dxa"/>
            <w:tcBorders>
              <w:top w:val="single" w:sz="4" w:space="0" w:color="auto"/>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25AC5768" w14:textId="77777777" w:rsidR="00C445FC" w:rsidRPr="00717BE9" w:rsidRDefault="00C445FC" w:rsidP="00B366EA">
            <w:pPr>
              <w:ind w:left="-108"/>
              <w:jc w:val="center"/>
              <w:rPr>
                <w:b/>
                <w:bCs/>
                <w:color w:val="000000"/>
                <w:sz w:val="20"/>
                <w:szCs w:val="20"/>
              </w:rPr>
            </w:pPr>
            <w:r w:rsidRPr="00717BE9">
              <w:rPr>
                <w:b/>
                <w:bCs/>
                <w:color w:val="000000"/>
                <w:sz w:val="20"/>
                <w:szCs w:val="20"/>
              </w:rPr>
              <w:t>Группа графиков</w:t>
            </w:r>
          </w:p>
        </w:tc>
      </w:tr>
      <w:tr w:rsidR="00C445FC" w:rsidRPr="00717BE9" w14:paraId="00B33271" w14:textId="77777777" w:rsidTr="00B366EA">
        <w:tblPrEx>
          <w:tblCellMar>
            <w:left w:w="108" w:type="dxa"/>
            <w:right w:w="108" w:type="dxa"/>
          </w:tblCellMar>
        </w:tblPrEx>
        <w:trPr>
          <w:trHeight w:val="255"/>
          <w:tblHeader/>
        </w:trPr>
        <w:tc>
          <w:tcPr>
            <w:tcW w:w="5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318479" w14:textId="77777777" w:rsidR="00C445FC" w:rsidRPr="00717BE9" w:rsidRDefault="00C445FC" w:rsidP="00B366EA">
            <w:pPr>
              <w:spacing w:before="60"/>
              <w:jc w:val="center"/>
              <w:rPr>
                <w:color w:val="000000"/>
                <w:sz w:val="20"/>
                <w:szCs w:val="20"/>
                <w:lang w:val="en-US"/>
              </w:rPr>
            </w:pPr>
            <w:r w:rsidRPr="00717BE9">
              <w:rPr>
                <w:color w:val="000000"/>
                <w:sz w:val="20"/>
                <w:szCs w:val="20"/>
                <w:lang w:val="en-US"/>
              </w:rPr>
              <w:t>1</w:t>
            </w:r>
          </w:p>
        </w:tc>
        <w:tc>
          <w:tcPr>
            <w:tcW w:w="5951" w:type="dxa"/>
            <w:tcBorders>
              <w:top w:val="single" w:sz="4" w:space="0" w:color="auto"/>
              <w:left w:val="single" w:sz="4" w:space="0" w:color="auto"/>
              <w:bottom w:val="single" w:sz="4" w:space="0" w:color="auto"/>
              <w:right w:val="single" w:sz="4" w:space="0" w:color="auto"/>
            </w:tcBorders>
            <w:shd w:val="clear" w:color="auto" w:fill="auto"/>
            <w:vAlign w:val="center"/>
          </w:tcPr>
          <w:p w14:paraId="43B40A52" w14:textId="77777777" w:rsidR="00C445FC" w:rsidRPr="00717BE9" w:rsidRDefault="00C445FC" w:rsidP="00B366EA">
            <w:pPr>
              <w:spacing w:before="60"/>
              <w:jc w:val="center"/>
              <w:rPr>
                <w:color w:val="000000"/>
                <w:sz w:val="20"/>
                <w:szCs w:val="20"/>
                <w:lang w:val="en-US"/>
              </w:rPr>
            </w:pPr>
            <w:r w:rsidRPr="00717BE9">
              <w:rPr>
                <w:color w:val="000000"/>
                <w:sz w:val="20"/>
                <w:szCs w:val="20"/>
                <w:lang w:val="en-US"/>
              </w:rPr>
              <w:t>2</w:t>
            </w:r>
          </w:p>
        </w:tc>
        <w:tc>
          <w:tcPr>
            <w:tcW w:w="1983" w:type="dxa"/>
            <w:tcBorders>
              <w:top w:val="nil"/>
              <w:left w:val="nil"/>
              <w:bottom w:val="single" w:sz="4" w:space="0" w:color="auto"/>
              <w:right w:val="single" w:sz="4" w:space="0" w:color="auto"/>
            </w:tcBorders>
            <w:shd w:val="clear" w:color="auto" w:fill="auto"/>
            <w:vAlign w:val="center"/>
          </w:tcPr>
          <w:p w14:paraId="6CFCC8FF" w14:textId="77777777" w:rsidR="00C445FC" w:rsidRPr="00717BE9" w:rsidRDefault="00C445FC" w:rsidP="00B366EA">
            <w:pPr>
              <w:ind w:left="-108"/>
              <w:jc w:val="center"/>
              <w:rPr>
                <w:color w:val="000000"/>
                <w:sz w:val="20"/>
                <w:szCs w:val="20"/>
                <w:lang w:val="en-US"/>
              </w:rPr>
            </w:pPr>
            <w:r w:rsidRPr="00717BE9">
              <w:rPr>
                <w:color w:val="000000"/>
                <w:sz w:val="20"/>
                <w:szCs w:val="20"/>
                <w:lang w:val="en-US"/>
              </w:rPr>
              <w:t>3</w:t>
            </w:r>
          </w:p>
        </w:tc>
        <w:tc>
          <w:tcPr>
            <w:tcW w:w="1700" w:type="dxa"/>
            <w:tcBorders>
              <w:top w:val="nil"/>
              <w:left w:val="nil"/>
              <w:bottom w:val="single" w:sz="4" w:space="0" w:color="auto"/>
              <w:right w:val="single" w:sz="4" w:space="0" w:color="auto"/>
            </w:tcBorders>
            <w:shd w:val="clear" w:color="auto" w:fill="auto"/>
            <w:vAlign w:val="center"/>
          </w:tcPr>
          <w:p w14:paraId="38B7DD57" w14:textId="77777777" w:rsidR="00C445FC" w:rsidRPr="00717BE9" w:rsidRDefault="00C445FC" w:rsidP="00B366EA">
            <w:pPr>
              <w:ind w:left="-108"/>
              <w:jc w:val="center"/>
              <w:rPr>
                <w:color w:val="000000"/>
                <w:sz w:val="20"/>
                <w:szCs w:val="20"/>
                <w:lang w:val="en-US"/>
              </w:rPr>
            </w:pPr>
            <w:r w:rsidRPr="00717BE9">
              <w:rPr>
                <w:color w:val="000000"/>
                <w:sz w:val="20"/>
                <w:szCs w:val="20"/>
              </w:rPr>
              <w:t>4</w:t>
            </w:r>
          </w:p>
        </w:tc>
      </w:tr>
      <w:tr w:rsidR="00C445FC" w:rsidRPr="00717BE9" w14:paraId="36599B2A" w14:textId="77777777" w:rsidTr="00B366EA">
        <w:trPr>
          <w:trHeight w:val="255"/>
        </w:trPr>
        <w:tc>
          <w:tcPr>
            <w:tcW w:w="572"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hideMark/>
          </w:tcPr>
          <w:p w14:paraId="75A2D8BD" w14:textId="77777777" w:rsidR="00C445FC" w:rsidRPr="00717BE9" w:rsidRDefault="00C445FC" w:rsidP="00DD4408">
            <w:pPr>
              <w:numPr>
                <w:ilvl w:val="0"/>
                <w:numId w:val="108"/>
              </w:numPr>
              <w:tabs>
                <w:tab w:val="left" w:pos="284"/>
              </w:tabs>
              <w:spacing w:before="60"/>
              <w:ind w:left="0" w:firstLine="0"/>
              <w:contextualSpacing/>
              <w:jc w:val="center"/>
              <w:rPr>
                <w:color w:val="000000"/>
                <w:sz w:val="20"/>
                <w:szCs w:val="20"/>
              </w:rPr>
            </w:pPr>
          </w:p>
        </w:tc>
        <w:tc>
          <w:tcPr>
            <w:tcW w:w="5951"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hideMark/>
          </w:tcPr>
          <w:p w14:paraId="0361B3A4" w14:textId="77777777" w:rsidR="00C445FC" w:rsidRPr="00717BE9" w:rsidRDefault="00C445FC" w:rsidP="00B366EA">
            <w:pPr>
              <w:spacing w:before="60"/>
              <w:rPr>
                <w:color w:val="000000"/>
                <w:sz w:val="20"/>
                <w:szCs w:val="20"/>
              </w:rPr>
            </w:pPr>
            <w:r w:rsidRPr="00717BE9">
              <w:rPr>
                <w:color w:val="000000"/>
                <w:sz w:val="20"/>
                <w:szCs w:val="20"/>
              </w:rPr>
              <w:t>Фактическая активная мощность ПГУ</w:t>
            </w:r>
          </w:p>
        </w:tc>
        <w:tc>
          <w:tcPr>
            <w:tcW w:w="1983"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563545A9" w14:textId="77777777" w:rsidR="00C445FC" w:rsidRPr="00717BE9" w:rsidRDefault="00C445FC" w:rsidP="00B366EA">
            <w:pPr>
              <w:jc w:val="center"/>
              <w:rPr>
                <w:color w:val="000000"/>
                <w:sz w:val="20"/>
                <w:szCs w:val="20"/>
              </w:rPr>
            </w:pPr>
            <w:r w:rsidRPr="00717BE9">
              <w:rPr>
                <w:color w:val="000000"/>
                <w:sz w:val="20"/>
                <w:szCs w:val="20"/>
              </w:rPr>
              <w:t>Обязательный</w:t>
            </w:r>
          </w:p>
        </w:tc>
        <w:tc>
          <w:tcPr>
            <w:tcW w:w="1700"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54BE4F3E" w14:textId="77777777" w:rsidR="00C445FC" w:rsidRPr="00717BE9" w:rsidRDefault="00C445FC" w:rsidP="00B366EA">
            <w:pPr>
              <w:jc w:val="center"/>
              <w:rPr>
                <w:color w:val="000000"/>
                <w:sz w:val="20"/>
                <w:szCs w:val="20"/>
              </w:rPr>
            </w:pPr>
            <w:r w:rsidRPr="00717BE9">
              <w:rPr>
                <w:color w:val="000000"/>
                <w:sz w:val="20"/>
                <w:szCs w:val="20"/>
                <w:lang w:val="en-US"/>
              </w:rPr>
              <w:t>I–XV</w:t>
            </w:r>
            <w:r w:rsidRPr="00717BE9">
              <w:rPr>
                <w:color w:val="000000"/>
                <w:sz w:val="20"/>
                <w:szCs w:val="20"/>
              </w:rPr>
              <w:t>, для</w:t>
            </w:r>
          </w:p>
          <w:p w14:paraId="23F2D81D" w14:textId="77777777" w:rsidR="00C445FC" w:rsidRPr="00717BE9" w:rsidRDefault="00C445FC" w:rsidP="00B366EA">
            <w:pPr>
              <w:jc w:val="center"/>
              <w:rPr>
                <w:color w:val="000000"/>
                <w:sz w:val="20"/>
                <w:szCs w:val="20"/>
                <w:lang w:val="en-US"/>
              </w:rPr>
            </w:pPr>
            <w:r w:rsidRPr="00717BE9">
              <w:rPr>
                <w:color w:val="000000"/>
                <w:sz w:val="20"/>
                <w:szCs w:val="20"/>
              </w:rPr>
              <w:t>пункта </w:t>
            </w:r>
            <w:r w:rsidRPr="00717BE9">
              <w:rPr>
                <w:color w:val="000000"/>
                <w:sz w:val="20"/>
                <w:szCs w:val="20"/>
              </w:rPr>
              <w:fldChar w:fldCharType="begin"/>
            </w:r>
            <w:r w:rsidRPr="00717BE9">
              <w:rPr>
                <w:color w:val="000000"/>
                <w:sz w:val="20"/>
                <w:szCs w:val="20"/>
              </w:rPr>
              <w:instrText xml:space="preserve"> REF _Ref870209 \n \h  \* MERGEFORMAT </w:instrText>
            </w:r>
            <w:r w:rsidRPr="00717BE9">
              <w:rPr>
                <w:color w:val="000000"/>
                <w:sz w:val="20"/>
                <w:szCs w:val="20"/>
              </w:rPr>
            </w:r>
            <w:r w:rsidRPr="00717BE9">
              <w:rPr>
                <w:color w:val="000000"/>
                <w:sz w:val="20"/>
                <w:szCs w:val="20"/>
              </w:rPr>
              <w:fldChar w:fldCharType="separate"/>
            </w:r>
            <w:r w:rsidRPr="00717BE9">
              <w:rPr>
                <w:color w:val="000000"/>
                <w:sz w:val="20"/>
                <w:szCs w:val="20"/>
              </w:rPr>
              <w:t>6.2.3</w:t>
            </w:r>
            <w:r w:rsidRPr="00717BE9">
              <w:rPr>
                <w:color w:val="000000"/>
                <w:sz w:val="20"/>
                <w:szCs w:val="20"/>
              </w:rPr>
              <w:fldChar w:fldCharType="end"/>
            </w:r>
            <w:r w:rsidRPr="00717BE9">
              <w:rPr>
                <w:color w:val="000000"/>
                <w:sz w:val="20"/>
                <w:szCs w:val="20"/>
              </w:rPr>
              <w:t xml:space="preserve"> и пункта </w:t>
            </w:r>
            <w:r w:rsidRPr="00717BE9">
              <w:rPr>
                <w:color w:val="000000"/>
                <w:sz w:val="20"/>
                <w:szCs w:val="20"/>
              </w:rPr>
              <w:fldChar w:fldCharType="begin"/>
            </w:r>
            <w:r w:rsidRPr="00717BE9">
              <w:rPr>
                <w:color w:val="000000"/>
                <w:sz w:val="20"/>
                <w:szCs w:val="20"/>
              </w:rPr>
              <w:instrText xml:space="preserve"> REF _Ref99978610 \n \h  \* MERGEFORMAT </w:instrText>
            </w:r>
            <w:r w:rsidRPr="00717BE9">
              <w:rPr>
                <w:color w:val="000000"/>
                <w:sz w:val="20"/>
                <w:szCs w:val="20"/>
              </w:rPr>
            </w:r>
            <w:r w:rsidRPr="00717BE9">
              <w:rPr>
                <w:color w:val="000000"/>
                <w:sz w:val="20"/>
                <w:szCs w:val="20"/>
              </w:rPr>
              <w:fldChar w:fldCharType="separate"/>
            </w:r>
            <w:r w:rsidRPr="00717BE9">
              <w:rPr>
                <w:color w:val="000000"/>
                <w:sz w:val="20"/>
                <w:szCs w:val="20"/>
              </w:rPr>
              <w:t>6.2.4</w:t>
            </w:r>
            <w:r w:rsidRPr="00717BE9">
              <w:rPr>
                <w:color w:val="000000"/>
                <w:sz w:val="20"/>
                <w:szCs w:val="20"/>
              </w:rPr>
              <w:fldChar w:fldCharType="end"/>
            </w:r>
          </w:p>
        </w:tc>
      </w:tr>
      <w:tr w:rsidR="00C445FC" w:rsidRPr="00717BE9" w14:paraId="3F6E4C44" w14:textId="77777777" w:rsidTr="00B366EA">
        <w:trPr>
          <w:trHeight w:val="255"/>
        </w:trPr>
        <w:tc>
          <w:tcPr>
            <w:tcW w:w="572"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tcPr>
          <w:p w14:paraId="26A270CD" w14:textId="77777777" w:rsidR="00C445FC" w:rsidRPr="00717BE9" w:rsidRDefault="00C445FC" w:rsidP="00DD4408">
            <w:pPr>
              <w:numPr>
                <w:ilvl w:val="0"/>
                <w:numId w:val="108"/>
              </w:numPr>
              <w:tabs>
                <w:tab w:val="left" w:pos="284"/>
              </w:tabs>
              <w:spacing w:before="60"/>
              <w:ind w:left="0" w:firstLine="0"/>
              <w:contextualSpacing/>
              <w:jc w:val="center"/>
              <w:rPr>
                <w:color w:val="000000"/>
                <w:sz w:val="20"/>
                <w:szCs w:val="20"/>
              </w:rPr>
            </w:pPr>
          </w:p>
        </w:tc>
        <w:tc>
          <w:tcPr>
            <w:tcW w:w="5951"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tcPr>
          <w:p w14:paraId="40CE3A72" w14:textId="77777777" w:rsidR="00C445FC" w:rsidRPr="00717BE9" w:rsidRDefault="00C445FC" w:rsidP="00B366EA">
            <w:pPr>
              <w:spacing w:before="60"/>
              <w:rPr>
                <w:color w:val="000000"/>
                <w:sz w:val="20"/>
                <w:szCs w:val="20"/>
              </w:rPr>
            </w:pPr>
            <w:r w:rsidRPr="00717BE9">
              <w:rPr>
                <w:color w:val="000000"/>
                <w:sz w:val="20"/>
                <w:szCs w:val="20"/>
              </w:rPr>
              <w:t>Активная мощность ПТУ в составе ПГУ</w:t>
            </w:r>
          </w:p>
        </w:tc>
        <w:tc>
          <w:tcPr>
            <w:tcW w:w="1983"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tcPr>
          <w:p w14:paraId="42A4F650" w14:textId="77777777" w:rsidR="00C445FC" w:rsidRPr="00717BE9" w:rsidRDefault="00C445FC" w:rsidP="00B366EA">
            <w:pPr>
              <w:jc w:val="center"/>
              <w:rPr>
                <w:color w:val="000000"/>
                <w:sz w:val="20"/>
                <w:szCs w:val="20"/>
              </w:rPr>
            </w:pPr>
            <w:r w:rsidRPr="00717BE9">
              <w:rPr>
                <w:color w:val="000000"/>
                <w:sz w:val="20"/>
                <w:szCs w:val="20"/>
              </w:rPr>
              <w:t>Обязательный</w:t>
            </w:r>
          </w:p>
        </w:tc>
        <w:tc>
          <w:tcPr>
            <w:tcW w:w="1700"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tcPr>
          <w:p w14:paraId="4D8A3F2B" w14:textId="77777777" w:rsidR="00C445FC" w:rsidRPr="00717BE9" w:rsidRDefault="00C445FC" w:rsidP="00B366EA">
            <w:pPr>
              <w:jc w:val="center"/>
              <w:rPr>
                <w:color w:val="000000"/>
                <w:sz w:val="20"/>
                <w:szCs w:val="20"/>
              </w:rPr>
            </w:pPr>
            <w:r w:rsidRPr="00717BE9">
              <w:rPr>
                <w:color w:val="000000"/>
                <w:sz w:val="20"/>
                <w:szCs w:val="20"/>
                <w:lang w:val="en-US"/>
              </w:rPr>
              <w:t>I</w:t>
            </w:r>
            <w:r w:rsidRPr="00717BE9">
              <w:rPr>
                <w:color w:val="000000"/>
                <w:sz w:val="20"/>
                <w:szCs w:val="20"/>
              </w:rPr>
              <w:t>, для</w:t>
            </w:r>
          </w:p>
          <w:p w14:paraId="4BA621DF" w14:textId="77777777" w:rsidR="00C445FC" w:rsidRPr="00717BE9" w:rsidRDefault="00C445FC" w:rsidP="00B366EA">
            <w:pPr>
              <w:jc w:val="center"/>
              <w:rPr>
                <w:color w:val="000000"/>
                <w:sz w:val="20"/>
                <w:szCs w:val="20"/>
              </w:rPr>
            </w:pPr>
            <w:r w:rsidRPr="00717BE9">
              <w:rPr>
                <w:color w:val="000000"/>
                <w:sz w:val="20"/>
                <w:szCs w:val="20"/>
              </w:rPr>
              <w:t>пункта </w:t>
            </w:r>
            <w:r w:rsidRPr="00717BE9">
              <w:rPr>
                <w:color w:val="000000"/>
                <w:sz w:val="20"/>
                <w:szCs w:val="20"/>
              </w:rPr>
              <w:fldChar w:fldCharType="begin"/>
            </w:r>
            <w:r w:rsidRPr="00717BE9">
              <w:rPr>
                <w:color w:val="000000"/>
                <w:sz w:val="20"/>
                <w:szCs w:val="20"/>
              </w:rPr>
              <w:instrText xml:space="preserve"> REF _Ref870209 \n \h  \* MERGEFORMAT </w:instrText>
            </w:r>
            <w:r w:rsidRPr="00717BE9">
              <w:rPr>
                <w:color w:val="000000"/>
                <w:sz w:val="20"/>
                <w:szCs w:val="20"/>
              </w:rPr>
            </w:r>
            <w:r w:rsidRPr="00717BE9">
              <w:rPr>
                <w:color w:val="000000"/>
                <w:sz w:val="20"/>
                <w:szCs w:val="20"/>
              </w:rPr>
              <w:fldChar w:fldCharType="separate"/>
            </w:r>
            <w:r w:rsidRPr="00717BE9">
              <w:rPr>
                <w:color w:val="000000"/>
                <w:sz w:val="20"/>
                <w:szCs w:val="20"/>
              </w:rPr>
              <w:t>6.2.3</w:t>
            </w:r>
            <w:r w:rsidRPr="00717BE9">
              <w:rPr>
                <w:color w:val="000000"/>
                <w:sz w:val="20"/>
                <w:szCs w:val="20"/>
              </w:rPr>
              <w:fldChar w:fldCharType="end"/>
            </w:r>
            <w:r w:rsidRPr="00717BE9">
              <w:rPr>
                <w:color w:val="000000"/>
                <w:sz w:val="20"/>
                <w:szCs w:val="20"/>
              </w:rPr>
              <w:t xml:space="preserve"> и пункта </w:t>
            </w:r>
            <w:r w:rsidRPr="00717BE9">
              <w:rPr>
                <w:color w:val="000000"/>
                <w:sz w:val="20"/>
                <w:szCs w:val="20"/>
              </w:rPr>
              <w:fldChar w:fldCharType="begin"/>
            </w:r>
            <w:r w:rsidRPr="00717BE9">
              <w:rPr>
                <w:color w:val="000000"/>
                <w:sz w:val="20"/>
                <w:szCs w:val="20"/>
              </w:rPr>
              <w:instrText xml:space="preserve"> REF _Ref99978610 \n \h  \* MERGEFORMAT </w:instrText>
            </w:r>
            <w:r w:rsidRPr="00717BE9">
              <w:rPr>
                <w:color w:val="000000"/>
                <w:sz w:val="20"/>
                <w:szCs w:val="20"/>
              </w:rPr>
            </w:r>
            <w:r w:rsidRPr="00717BE9">
              <w:rPr>
                <w:color w:val="000000"/>
                <w:sz w:val="20"/>
                <w:szCs w:val="20"/>
              </w:rPr>
              <w:fldChar w:fldCharType="separate"/>
            </w:r>
            <w:r w:rsidRPr="00717BE9">
              <w:rPr>
                <w:color w:val="000000"/>
                <w:sz w:val="20"/>
                <w:szCs w:val="20"/>
              </w:rPr>
              <w:t>6.2.4</w:t>
            </w:r>
            <w:r w:rsidRPr="00717BE9">
              <w:rPr>
                <w:color w:val="000000"/>
                <w:sz w:val="20"/>
                <w:szCs w:val="20"/>
              </w:rPr>
              <w:fldChar w:fldCharType="end"/>
            </w:r>
          </w:p>
        </w:tc>
      </w:tr>
      <w:tr w:rsidR="00C445FC" w:rsidRPr="00717BE9" w14:paraId="35A4ABD2" w14:textId="77777777" w:rsidTr="00B366EA">
        <w:trPr>
          <w:trHeight w:val="255"/>
        </w:trPr>
        <w:tc>
          <w:tcPr>
            <w:tcW w:w="572"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tcPr>
          <w:p w14:paraId="0570A7E5" w14:textId="77777777" w:rsidR="00C445FC" w:rsidRPr="00717BE9" w:rsidRDefault="00C445FC" w:rsidP="00DD4408">
            <w:pPr>
              <w:numPr>
                <w:ilvl w:val="0"/>
                <w:numId w:val="108"/>
              </w:numPr>
              <w:tabs>
                <w:tab w:val="left" w:pos="284"/>
              </w:tabs>
              <w:spacing w:before="60"/>
              <w:ind w:left="0" w:firstLine="0"/>
              <w:contextualSpacing/>
              <w:jc w:val="center"/>
              <w:rPr>
                <w:color w:val="000000"/>
                <w:sz w:val="20"/>
                <w:szCs w:val="20"/>
              </w:rPr>
            </w:pPr>
          </w:p>
        </w:tc>
        <w:tc>
          <w:tcPr>
            <w:tcW w:w="5951"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tcPr>
          <w:p w14:paraId="4DE5B1D7" w14:textId="77777777" w:rsidR="00C445FC" w:rsidRPr="00717BE9" w:rsidRDefault="00C445FC" w:rsidP="00B366EA">
            <w:pPr>
              <w:spacing w:before="60"/>
              <w:rPr>
                <w:color w:val="000000"/>
                <w:sz w:val="20"/>
                <w:szCs w:val="20"/>
              </w:rPr>
            </w:pPr>
            <w:r w:rsidRPr="00717BE9">
              <w:rPr>
                <w:color w:val="000000"/>
                <w:sz w:val="20"/>
                <w:szCs w:val="20"/>
              </w:rPr>
              <w:t>Активная мощность ГТУ в составе ПГУ</w:t>
            </w:r>
          </w:p>
        </w:tc>
        <w:tc>
          <w:tcPr>
            <w:tcW w:w="1983"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tcPr>
          <w:p w14:paraId="7FE4610A" w14:textId="77777777" w:rsidR="00C445FC" w:rsidRPr="00717BE9" w:rsidRDefault="00C445FC" w:rsidP="00B366EA">
            <w:pPr>
              <w:jc w:val="center"/>
              <w:rPr>
                <w:color w:val="000000"/>
                <w:sz w:val="20"/>
                <w:szCs w:val="20"/>
              </w:rPr>
            </w:pPr>
            <w:r w:rsidRPr="00717BE9">
              <w:rPr>
                <w:color w:val="000000"/>
                <w:sz w:val="20"/>
                <w:szCs w:val="20"/>
              </w:rPr>
              <w:t>Обязательный</w:t>
            </w:r>
          </w:p>
        </w:tc>
        <w:tc>
          <w:tcPr>
            <w:tcW w:w="1700"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tcPr>
          <w:p w14:paraId="776BB7F6" w14:textId="77777777" w:rsidR="00C445FC" w:rsidRPr="00717BE9" w:rsidRDefault="00C445FC" w:rsidP="00B366EA">
            <w:pPr>
              <w:jc w:val="center"/>
              <w:rPr>
                <w:color w:val="000000"/>
                <w:sz w:val="20"/>
                <w:szCs w:val="20"/>
              </w:rPr>
            </w:pPr>
            <w:r w:rsidRPr="00717BE9">
              <w:rPr>
                <w:color w:val="000000"/>
                <w:sz w:val="20"/>
                <w:szCs w:val="20"/>
                <w:lang w:val="en-US"/>
              </w:rPr>
              <w:t>I</w:t>
            </w:r>
            <w:r w:rsidRPr="00717BE9">
              <w:rPr>
                <w:color w:val="000000"/>
                <w:sz w:val="20"/>
                <w:szCs w:val="20"/>
              </w:rPr>
              <w:t>, для</w:t>
            </w:r>
          </w:p>
          <w:p w14:paraId="7A7D57F8" w14:textId="77777777" w:rsidR="00C445FC" w:rsidRPr="00717BE9" w:rsidRDefault="00C445FC" w:rsidP="00B366EA">
            <w:pPr>
              <w:jc w:val="center"/>
              <w:rPr>
                <w:color w:val="000000"/>
                <w:sz w:val="20"/>
                <w:szCs w:val="20"/>
              </w:rPr>
            </w:pPr>
            <w:r w:rsidRPr="00717BE9">
              <w:rPr>
                <w:color w:val="000000"/>
                <w:sz w:val="20"/>
                <w:szCs w:val="20"/>
              </w:rPr>
              <w:t>пункта </w:t>
            </w:r>
            <w:r w:rsidRPr="00717BE9">
              <w:rPr>
                <w:color w:val="000000"/>
                <w:sz w:val="20"/>
                <w:szCs w:val="20"/>
              </w:rPr>
              <w:fldChar w:fldCharType="begin"/>
            </w:r>
            <w:r w:rsidRPr="00717BE9">
              <w:rPr>
                <w:color w:val="000000"/>
                <w:sz w:val="20"/>
                <w:szCs w:val="20"/>
              </w:rPr>
              <w:instrText xml:space="preserve"> REF _Ref870209 \n \h  \* MERGEFORMAT </w:instrText>
            </w:r>
            <w:r w:rsidRPr="00717BE9">
              <w:rPr>
                <w:color w:val="000000"/>
                <w:sz w:val="20"/>
                <w:szCs w:val="20"/>
              </w:rPr>
            </w:r>
            <w:r w:rsidRPr="00717BE9">
              <w:rPr>
                <w:color w:val="000000"/>
                <w:sz w:val="20"/>
                <w:szCs w:val="20"/>
              </w:rPr>
              <w:fldChar w:fldCharType="separate"/>
            </w:r>
            <w:r w:rsidRPr="00717BE9">
              <w:rPr>
                <w:color w:val="000000"/>
                <w:sz w:val="20"/>
                <w:szCs w:val="20"/>
              </w:rPr>
              <w:t>6.2.3</w:t>
            </w:r>
            <w:r w:rsidRPr="00717BE9">
              <w:rPr>
                <w:color w:val="000000"/>
                <w:sz w:val="20"/>
                <w:szCs w:val="20"/>
              </w:rPr>
              <w:fldChar w:fldCharType="end"/>
            </w:r>
            <w:r w:rsidRPr="00717BE9">
              <w:rPr>
                <w:color w:val="000000"/>
                <w:sz w:val="20"/>
                <w:szCs w:val="20"/>
              </w:rPr>
              <w:t xml:space="preserve"> и пункта </w:t>
            </w:r>
            <w:r w:rsidRPr="00717BE9">
              <w:rPr>
                <w:color w:val="000000"/>
                <w:sz w:val="20"/>
                <w:szCs w:val="20"/>
              </w:rPr>
              <w:fldChar w:fldCharType="begin"/>
            </w:r>
            <w:r w:rsidRPr="00717BE9">
              <w:rPr>
                <w:color w:val="000000"/>
                <w:sz w:val="20"/>
                <w:szCs w:val="20"/>
              </w:rPr>
              <w:instrText xml:space="preserve"> REF _Ref99978610 \n \h  \* MERGEFORMAT </w:instrText>
            </w:r>
            <w:r w:rsidRPr="00717BE9">
              <w:rPr>
                <w:color w:val="000000"/>
                <w:sz w:val="20"/>
                <w:szCs w:val="20"/>
              </w:rPr>
            </w:r>
            <w:r w:rsidRPr="00717BE9">
              <w:rPr>
                <w:color w:val="000000"/>
                <w:sz w:val="20"/>
                <w:szCs w:val="20"/>
              </w:rPr>
              <w:fldChar w:fldCharType="separate"/>
            </w:r>
            <w:r w:rsidRPr="00717BE9">
              <w:rPr>
                <w:color w:val="000000"/>
                <w:sz w:val="20"/>
                <w:szCs w:val="20"/>
              </w:rPr>
              <w:t>6.2.4</w:t>
            </w:r>
            <w:r w:rsidRPr="00717BE9">
              <w:rPr>
                <w:color w:val="000000"/>
                <w:sz w:val="20"/>
                <w:szCs w:val="20"/>
              </w:rPr>
              <w:fldChar w:fldCharType="end"/>
            </w:r>
          </w:p>
        </w:tc>
      </w:tr>
      <w:tr w:rsidR="00C445FC" w:rsidRPr="00717BE9" w14:paraId="2A8B1B0F" w14:textId="77777777" w:rsidTr="00B366EA">
        <w:trPr>
          <w:trHeight w:val="255"/>
        </w:trPr>
        <w:tc>
          <w:tcPr>
            <w:tcW w:w="572"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tcPr>
          <w:p w14:paraId="09607255" w14:textId="77777777" w:rsidR="00C445FC" w:rsidRPr="00717BE9" w:rsidRDefault="00C445FC" w:rsidP="00DD4408">
            <w:pPr>
              <w:numPr>
                <w:ilvl w:val="0"/>
                <w:numId w:val="108"/>
              </w:numPr>
              <w:tabs>
                <w:tab w:val="left" w:pos="284"/>
              </w:tabs>
              <w:spacing w:before="60"/>
              <w:ind w:left="0" w:firstLine="0"/>
              <w:contextualSpacing/>
              <w:jc w:val="center"/>
              <w:rPr>
                <w:color w:val="000000"/>
                <w:sz w:val="20"/>
                <w:szCs w:val="20"/>
              </w:rPr>
            </w:pPr>
          </w:p>
        </w:tc>
        <w:tc>
          <w:tcPr>
            <w:tcW w:w="5951"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tcPr>
          <w:p w14:paraId="540ECE97" w14:textId="77777777" w:rsidR="00C445FC" w:rsidRPr="00717BE9" w:rsidRDefault="00C445FC" w:rsidP="00B366EA">
            <w:pPr>
              <w:spacing w:before="60"/>
              <w:rPr>
                <w:color w:val="000000"/>
                <w:sz w:val="20"/>
                <w:szCs w:val="20"/>
              </w:rPr>
            </w:pPr>
            <w:r w:rsidRPr="00717BE9">
              <w:rPr>
                <w:color w:val="000000"/>
                <w:sz w:val="20"/>
                <w:szCs w:val="20"/>
              </w:rPr>
              <w:t>Частота вращения ротора ГТУ</w:t>
            </w:r>
          </w:p>
        </w:tc>
        <w:tc>
          <w:tcPr>
            <w:tcW w:w="1983"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tcPr>
          <w:p w14:paraId="57185B09" w14:textId="77777777" w:rsidR="00C445FC" w:rsidRPr="00717BE9" w:rsidRDefault="00C445FC" w:rsidP="00B366EA">
            <w:pPr>
              <w:jc w:val="center"/>
              <w:rPr>
                <w:color w:val="000000"/>
                <w:sz w:val="20"/>
                <w:szCs w:val="20"/>
              </w:rPr>
            </w:pPr>
            <w:r w:rsidRPr="00717BE9">
              <w:rPr>
                <w:color w:val="000000"/>
                <w:sz w:val="20"/>
                <w:szCs w:val="20"/>
              </w:rPr>
              <w:t>Обязательный</w:t>
            </w:r>
          </w:p>
        </w:tc>
        <w:tc>
          <w:tcPr>
            <w:tcW w:w="1700"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tcPr>
          <w:p w14:paraId="5C693C7D" w14:textId="77777777" w:rsidR="00C445FC" w:rsidRPr="00717BE9" w:rsidRDefault="00C445FC" w:rsidP="00B366EA">
            <w:pPr>
              <w:jc w:val="center"/>
              <w:rPr>
                <w:color w:val="000000"/>
                <w:sz w:val="20"/>
                <w:szCs w:val="20"/>
              </w:rPr>
            </w:pPr>
            <w:r w:rsidRPr="00717BE9">
              <w:rPr>
                <w:color w:val="000000"/>
                <w:sz w:val="20"/>
                <w:szCs w:val="20"/>
                <w:lang w:val="en-US"/>
              </w:rPr>
              <w:t>I</w:t>
            </w:r>
            <w:r w:rsidRPr="00717BE9">
              <w:rPr>
                <w:color w:val="000000"/>
                <w:sz w:val="20"/>
                <w:szCs w:val="20"/>
              </w:rPr>
              <w:t>, для</w:t>
            </w:r>
          </w:p>
          <w:p w14:paraId="4C42678B" w14:textId="77777777" w:rsidR="00C445FC" w:rsidRPr="00717BE9" w:rsidRDefault="00C445FC" w:rsidP="00B366EA">
            <w:pPr>
              <w:jc w:val="center"/>
              <w:rPr>
                <w:color w:val="000000"/>
                <w:sz w:val="20"/>
                <w:szCs w:val="20"/>
              </w:rPr>
            </w:pPr>
            <w:r w:rsidRPr="00717BE9">
              <w:rPr>
                <w:color w:val="000000"/>
                <w:sz w:val="20"/>
                <w:szCs w:val="20"/>
              </w:rPr>
              <w:t>пункта </w:t>
            </w:r>
            <w:r w:rsidRPr="00717BE9">
              <w:rPr>
                <w:color w:val="000000"/>
                <w:sz w:val="20"/>
                <w:szCs w:val="20"/>
              </w:rPr>
              <w:fldChar w:fldCharType="begin"/>
            </w:r>
            <w:r w:rsidRPr="00717BE9">
              <w:rPr>
                <w:color w:val="000000"/>
                <w:sz w:val="20"/>
                <w:szCs w:val="20"/>
              </w:rPr>
              <w:instrText xml:space="preserve"> REF _Ref870209 \n \h  \* MERGEFORMAT </w:instrText>
            </w:r>
            <w:r w:rsidRPr="00717BE9">
              <w:rPr>
                <w:color w:val="000000"/>
                <w:sz w:val="20"/>
                <w:szCs w:val="20"/>
              </w:rPr>
            </w:r>
            <w:r w:rsidRPr="00717BE9">
              <w:rPr>
                <w:color w:val="000000"/>
                <w:sz w:val="20"/>
                <w:szCs w:val="20"/>
              </w:rPr>
              <w:fldChar w:fldCharType="separate"/>
            </w:r>
            <w:r w:rsidRPr="00717BE9">
              <w:rPr>
                <w:color w:val="000000"/>
                <w:sz w:val="20"/>
                <w:szCs w:val="20"/>
              </w:rPr>
              <w:t>6.2.3</w:t>
            </w:r>
            <w:r w:rsidRPr="00717BE9">
              <w:rPr>
                <w:color w:val="000000"/>
                <w:sz w:val="20"/>
                <w:szCs w:val="20"/>
              </w:rPr>
              <w:fldChar w:fldCharType="end"/>
            </w:r>
            <w:r w:rsidRPr="00717BE9">
              <w:rPr>
                <w:color w:val="000000"/>
                <w:sz w:val="20"/>
                <w:szCs w:val="20"/>
              </w:rPr>
              <w:t xml:space="preserve"> и пункта </w:t>
            </w:r>
            <w:r w:rsidRPr="00717BE9">
              <w:rPr>
                <w:color w:val="000000"/>
                <w:sz w:val="20"/>
                <w:szCs w:val="20"/>
              </w:rPr>
              <w:fldChar w:fldCharType="begin"/>
            </w:r>
            <w:r w:rsidRPr="00717BE9">
              <w:rPr>
                <w:color w:val="000000"/>
                <w:sz w:val="20"/>
                <w:szCs w:val="20"/>
              </w:rPr>
              <w:instrText xml:space="preserve"> REF _Ref99978610 \n \h  \* MERGEFORMAT </w:instrText>
            </w:r>
            <w:r w:rsidRPr="00717BE9">
              <w:rPr>
                <w:color w:val="000000"/>
                <w:sz w:val="20"/>
                <w:szCs w:val="20"/>
              </w:rPr>
            </w:r>
            <w:r w:rsidRPr="00717BE9">
              <w:rPr>
                <w:color w:val="000000"/>
                <w:sz w:val="20"/>
                <w:szCs w:val="20"/>
              </w:rPr>
              <w:fldChar w:fldCharType="separate"/>
            </w:r>
            <w:r w:rsidRPr="00717BE9">
              <w:rPr>
                <w:color w:val="000000"/>
                <w:sz w:val="20"/>
                <w:szCs w:val="20"/>
              </w:rPr>
              <w:t>6.2.4</w:t>
            </w:r>
            <w:r w:rsidRPr="00717BE9">
              <w:rPr>
                <w:color w:val="000000"/>
                <w:sz w:val="20"/>
                <w:szCs w:val="20"/>
              </w:rPr>
              <w:fldChar w:fldCharType="end"/>
            </w:r>
          </w:p>
        </w:tc>
      </w:tr>
      <w:tr w:rsidR="00C445FC" w:rsidRPr="00717BE9" w14:paraId="06D00F17" w14:textId="77777777" w:rsidTr="00B366EA">
        <w:trPr>
          <w:trHeight w:val="255"/>
        </w:trPr>
        <w:tc>
          <w:tcPr>
            <w:tcW w:w="572"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tcPr>
          <w:p w14:paraId="3599E6F1" w14:textId="77777777" w:rsidR="00C445FC" w:rsidRPr="00717BE9" w:rsidRDefault="00C445FC" w:rsidP="00DD4408">
            <w:pPr>
              <w:numPr>
                <w:ilvl w:val="0"/>
                <w:numId w:val="108"/>
              </w:numPr>
              <w:tabs>
                <w:tab w:val="left" w:pos="284"/>
              </w:tabs>
              <w:spacing w:before="60"/>
              <w:ind w:left="0" w:firstLine="0"/>
              <w:contextualSpacing/>
              <w:jc w:val="center"/>
              <w:rPr>
                <w:color w:val="000000"/>
                <w:sz w:val="20"/>
                <w:szCs w:val="20"/>
              </w:rPr>
            </w:pPr>
          </w:p>
        </w:tc>
        <w:tc>
          <w:tcPr>
            <w:tcW w:w="5951"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tcPr>
          <w:p w14:paraId="6C3D72E1" w14:textId="77777777" w:rsidR="00C445FC" w:rsidRPr="00717BE9" w:rsidRDefault="00C445FC" w:rsidP="00B366EA">
            <w:pPr>
              <w:spacing w:before="60"/>
              <w:rPr>
                <w:color w:val="000000"/>
                <w:sz w:val="20"/>
                <w:szCs w:val="20"/>
              </w:rPr>
            </w:pPr>
            <w:r w:rsidRPr="00717BE9">
              <w:rPr>
                <w:color w:val="000000"/>
                <w:sz w:val="20"/>
                <w:szCs w:val="20"/>
              </w:rPr>
              <w:t>Частота вращения ротора ПТУ</w:t>
            </w:r>
          </w:p>
        </w:tc>
        <w:tc>
          <w:tcPr>
            <w:tcW w:w="1983"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tcPr>
          <w:p w14:paraId="0C6D1EF2" w14:textId="77777777" w:rsidR="00C445FC" w:rsidRPr="00717BE9" w:rsidRDefault="00C445FC" w:rsidP="00B366EA">
            <w:pPr>
              <w:jc w:val="center"/>
              <w:rPr>
                <w:color w:val="000000"/>
                <w:sz w:val="20"/>
                <w:szCs w:val="20"/>
              </w:rPr>
            </w:pPr>
            <w:r w:rsidRPr="00717BE9">
              <w:rPr>
                <w:color w:val="000000"/>
                <w:sz w:val="20"/>
                <w:szCs w:val="20"/>
              </w:rPr>
              <w:t>Обязательный</w:t>
            </w:r>
          </w:p>
        </w:tc>
        <w:tc>
          <w:tcPr>
            <w:tcW w:w="1700"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tcPr>
          <w:p w14:paraId="5148F178" w14:textId="77777777" w:rsidR="00C445FC" w:rsidRPr="00717BE9" w:rsidRDefault="00C445FC" w:rsidP="00B366EA">
            <w:pPr>
              <w:jc w:val="center"/>
              <w:rPr>
                <w:color w:val="000000"/>
                <w:sz w:val="20"/>
                <w:szCs w:val="20"/>
              </w:rPr>
            </w:pPr>
            <w:r w:rsidRPr="00717BE9">
              <w:rPr>
                <w:color w:val="000000"/>
                <w:sz w:val="20"/>
                <w:szCs w:val="20"/>
                <w:lang w:val="en-US"/>
              </w:rPr>
              <w:t>I</w:t>
            </w:r>
            <w:r w:rsidRPr="00717BE9">
              <w:rPr>
                <w:color w:val="000000"/>
                <w:sz w:val="20"/>
                <w:szCs w:val="20"/>
              </w:rPr>
              <w:t>, для</w:t>
            </w:r>
          </w:p>
          <w:p w14:paraId="76647456" w14:textId="77777777" w:rsidR="00C445FC" w:rsidRPr="00717BE9" w:rsidRDefault="00C445FC" w:rsidP="00B366EA">
            <w:pPr>
              <w:jc w:val="center"/>
              <w:rPr>
                <w:color w:val="000000"/>
                <w:sz w:val="20"/>
                <w:szCs w:val="20"/>
              </w:rPr>
            </w:pPr>
            <w:r w:rsidRPr="00717BE9">
              <w:rPr>
                <w:color w:val="000000"/>
                <w:sz w:val="20"/>
                <w:szCs w:val="20"/>
              </w:rPr>
              <w:t>пункта </w:t>
            </w:r>
            <w:r w:rsidRPr="00717BE9">
              <w:rPr>
                <w:color w:val="000000"/>
                <w:sz w:val="20"/>
                <w:szCs w:val="20"/>
              </w:rPr>
              <w:fldChar w:fldCharType="begin"/>
            </w:r>
            <w:r w:rsidRPr="00717BE9">
              <w:rPr>
                <w:color w:val="000000"/>
                <w:sz w:val="20"/>
                <w:szCs w:val="20"/>
              </w:rPr>
              <w:instrText xml:space="preserve"> REF _Ref870209 \n \h  \* MERGEFORMAT </w:instrText>
            </w:r>
            <w:r w:rsidRPr="00717BE9">
              <w:rPr>
                <w:color w:val="000000"/>
                <w:sz w:val="20"/>
                <w:szCs w:val="20"/>
              </w:rPr>
            </w:r>
            <w:r w:rsidRPr="00717BE9">
              <w:rPr>
                <w:color w:val="000000"/>
                <w:sz w:val="20"/>
                <w:szCs w:val="20"/>
              </w:rPr>
              <w:fldChar w:fldCharType="separate"/>
            </w:r>
            <w:r w:rsidRPr="00717BE9">
              <w:rPr>
                <w:color w:val="000000"/>
                <w:sz w:val="20"/>
                <w:szCs w:val="20"/>
              </w:rPr>
              <w:t>6.2.3</w:t>
            </w:r>
            <w:r w:rsidRPr="00717BE9">
              <w:rPr>
                <w:color w:val="000000"/>
                <w:sz w:val="20"/>
                <w:szCs w:val="20"/>
              </w:rPr>
              <w:fldChar w:fldCharType="end"/>
            </w:r>
            <w:r w:rsidRPr="00717BE9">
              <w:rPr>
                <w:color w:val="000000"/>
                <w:sz w:val="20"/>
                <w:szCs w:val="20"/>
              </w:rPr>
              <w:t xml:space="preserve"> и пункта </w:t>
            </w:r>
            <w:r w:rsidRPr="00717BE9">
              <w:rPr>
                <w:color w:val="000000"/>
                <w:sz w:val="20"/>
                <w:szCs w:val="20"/>
              </w:rPr>
              <w:fldChar w:fldCharType="begin"/>
            </w:r>
            <w:r w:rsidRPr="00717BE9">
              <w:rPr>
                <w:color w:val="000000"/>
                <w:sz w:val="20"/>
                <w:szCs w:val="20"/>
              </w:rPr>
              <w:instrText xml:space="preserve"> REF _Ref99978610 \n \h  \* MERGEFORMAT </w:instrText>
            </w:r>
            <w:r w:rsidRPr="00717BE9">
              <w:rPr>
                <w:color w:val="000000"/>
                <w:sz w:val="20"/>
                <w:szCs w:val="20"/>
              </w:rPr>
            </w:r>
            <w:r w:rsidRPr="00717BE9">
              <w:rPr>
                <w:color w:val="000000"/>
                <w:sz w:val="20"/>
                <w:szCs w:val="20"/>
              </w:rPr>
              <w:fldChar w:fldCharType="separate"/>
            </w:r>
            <w:r w:rsidRPr="00717BE9">
              <w:rPr>
                <w:color w:val="000000"/>
                <w:sz w:val="20"/>
                <w:szCs w:val="20"/>
              </w:rPr>
              <w:t>6.2.4</w:t>
            </w:r>
            <w:r w:rsidRPr="00717BE9">
              <w:rPr>
                <w:color w:val="000000"/>
                <w:sz w:val="20"/>
                <w:szCs w:val="20"/>
              </w:rPr>
              <w:fldChar w:fldCharType="end"/>
            </w:r>
          </w:p>
        </w:tc>
      </w:tr>
      <w:tr w:rsidR="00C445FC" w:rsidRPr="00717BE9" w14:paraId="5248F13D" w14:textId="77777777" w:rsidTr="00B366EA">
        <w:trPr>
          <w:trHeight w:val="255"/>
        </w:trPr>
        <w:tc>
          <w:tcPr>
            <w:tcW w:w="572"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tcPr>
          <w:p w14:paraId="76DFA4F7" w14:textId="77777777" w:rsidR="00C445FC" w:rsidRPr="00717BE9" w:rsidRDefault="00C445FC" w:rsidP="00DD4408">
            <w:pPr>
              <w:numPr>
                <w:ilvl w:val="0"/>
                <w:numId w:val="108"/>
              </w:numPr>
              <w:tabs>
                <w:tab w:val="left" w:pos="284"/>
              </w:tabs>
              <w:spacing w:before="60"/>
              <w:ind w:left="0" w:firstLine="0"/>
              <w:contextualSpacing/>
              <w:jc w:val="center"/>
              <w:rPr>
                <w:color w:val="000000"/>
                <w:sz w:val="20"/>
                <w:szCs w:val="20"/>
              </w:rPr>
            </w:pPr>
          </w:p>
        </w:tc>
        <w:tc>
          <w:tcPr>
            <w:tcW w:w="5951"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tcPr>
          <w:p w14:paraId="7CC8A019" w14:textId="77777777" w:rsidR="00C445FC" w:rsidRPr="00717BE9" w:rsidRDefault="00C445FC" w:rsidP="00B366EA">
            <w:pPr>
              <w:spacing w:before="60"/>
              <w:rPr>
                <w:color w:val="000000"/>
                <w:sz w:val="20"/>
                <w:szCs w:val="20"/>
              </w:rPr>
            </w:pPr>
            <w:r w:rsidRPr="00717BE9">
              <w:rPr>
                <w:color w:val="000000"/>
                <w:sz w:val="20"/>
                <w:szCs w:val="20"/>
              </w:rPr>
              <w:t>Частота электрического тока на шинах ТЭС</w:t>
            </w:r>
          </w:p>
        </w:tc>
        <w:tc>
          <w:tcPr>
            <w:tcW w:w="1983"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tcPr>
          <w:p w14:paraId="37B2CF66" w14:textId="77777777" w:rsidR="00C445FC" w:rsidRPr="00717BE9" w:rsidRDefault="00C445FC" w:rsidP="00B366EA">
            <w:pPr>
              <w:jc w:val="center"/>
              <w:rPr>
                <w:color w:val="000000"/>
                <w:sz w:val="20"/>
                <w:szCs w:val="20"/>
              </w:rPr>
            </w:pPr>
            <w:r w:rsidRPr="00717BE9">
              <w:rPr>
                <w:color w:val="000000"/>
                <w:sz w:val="20"/>
                <w:szCs w:val="20"/>
              </w:rPr>
              <w:t>Обязательный</w:t>
            </w:r>
          </w:p>
        </w:tc>
        <w:tc>
          <w:tcPr>
            <w:tcW w:w="1700"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tcPr>
          <w:p w14:paraId="61CB60AF" w14:textId="77777777" w:rsidR="00C445FC" w:rsidRPr="00717BE9" w:rsidRDefault="00C445FC" w:rsidP="00B366EA">
            <w:pPr>
              <w:jc w:val="center"/>
              <w:rPr>
                <w:color w:val="000000"/>
                <w:sz w:val="20"/>
                <w:szCs w:val="20"/>
                <w:lang w:val="en-US"/>
              </w:rPr>
            </w:pPr>
            <w:r w:rsidRPr="00717BE9">
              <w:rPr>
                <w:color w:val="000000"/>
                <w:sz w:val="20"/>
                <w:szCs w:val="20"/>
                <w:lang w:val="en-US"/>
              </w:rPr>
              <w:t>I</w:t>
            </w:r>
          </w:p>
        </w:tc>
      </w:tr>
      <w:tr w:rsidR="00C445FC" w:rsidRPr="00717BE9" w14:paraId="462071B9" w14:textId="77777777" w:rsidTr="00B366EA">
        <w:trPr>
          <w:trHeight w:val="255"/>
        </w:trPr>
        <w:tc>
          <w:tcPr>
            <w:tcW w:w="572"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hideMark/>
          </w:tcPr>
          <w:p w14:paraId="535B9EEE" w14:textId="77777777" w:rsidR="00C445FC" w:rsidRPr="00717BE9" w:rsidRDefault="00C445FC" w:rsidP="00DD4408">
            <w:pPr>
              <w:numPr>
                <w:ilvl w:val="0"/>
                <w:numId w:val="108"/>
              </w:numPr>
              <w:tabs>
                <w:tab w:val="left" w:pos="284"/>
              </w:tabs>
              <w:spacing w:before="60"/>
              <w:ind w:left="0" w:firstLine="0"/>
              <w:contextualSpacing/>
              <w:jc w:val="center"/>
              <w:rPr>
                <w:color w:val="000000"/>
                <w:sz w:val="20"/>
                <w:szCs w:val="20"/>
              </w:rPr>
            </w:pPr>
          </w:p>
        </w:tc>
        <w:tc>
          <w:tcPr>
            <w:tcW w:w="5951"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hideMark/>
          </w:tcPr>
          <w:p w14:paraId="7CECEE45" w14:textId="77777777" w:rsidR="00C445FC" w:rsidRPr="00717BE9" w:rsidRDefault="00C445FC" w:rsidP="00B366EA">
            <w:pPr>
              <w:spacing w:before="60"/>
              <w:rPr>
                <w:color w:val="000000"/>
                <w:sz w:val="20"/>
                <w:szCs w:val="20"/>
              </w:rPr>
            </w:pPr>
            <w:r w:rsidRPr="00717BE9">
              <w:rPr>
                <w:color w:val="000000"/>
                <w:sz w:val="20"/>
                <w:szCs w:val="20"/>
              </w:rPr>
              <w:t>Положение РК ВД турбины</w:t>
            </w:r>
          </w:p>
        </w:tc>
        <w:tc>
          <w:tcPr>
            <w:tcW w:w="1983"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287DB6CB" w14:textId="77777777" w:rsidR="00C445FC" w:rsidRPr="00717BE9" w:rsidRDefault="00C445FC" w:rsidP="00B366EA">
            <w:pPr>
              <w:jc w:val="center"/>
              <w:rPr>
                <w:color w:val="000000"/>
                <w:sz w:val="20"/>
                <w:szCs w:val="20"/>
              </w:rPr>
            </w:pPr>
            <w:r w:rsidRPr="00717BE9">
              <w:rPr>
                <w:color w:val="000000"/>
                <w:sz w:val="20"/>
                <w:szCs w:val="20"/>
              </w:rPr>
              <w:t>Дополнительный</w:t>
            </w:r>
          </w:p>
        </w:tc>
        <w:tc>
          <w:tcPr>
            <w:tcW w:w="1700"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79DA489C" w14:textId="77777777" w:rsidR="00C445FC" w:rsidRPr="00717BE9" w:rsidRDefault="00C445FC" w:rsidP="00B366EA">
            <w:pPr>
              <w:jc w:val="center"/>
              <w:rPr>
                <w:color w:val="000000"/>
                <w:sz w:val="20"/>
                <w:szCs w:val="20"/>
                <w:lang w:val="en-US"/>
              </w:rPr>
            </w:pPr>
            <w:r w:rsidRPr="00717BE9">
              <w:rPr>
                <w:color w:val="000000"/>
                <w:sz w:val="20"/>
                <w:szCs w:val="20"/>
                <w:lang w:val="en-US"/>
              </w:rPr>
              <w:t>II</w:t>
            </w:r>
          </w:p>
        </w:tc>
      </w:tr>
      <w:tr w:rsidR="00C445FC" w:rsidRPr="00717BE9" w14:paraId="40121907" w14:textId="77777777" w:rsidTr="00B366EA">
        <w:trPr>
          <w:trHeight w:val="255"/>
        </w:trPr>
        <w:tc>
          <w:tcPr>
            <w:tcW w:w="572"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hideMark/>
          </w:tcPr>
          <w:p w14:paraId="65B79328" w14:textId="77777777" w:rsidR="00C445FC" w:rsidRPr="00717BE9" w:rsidDel="0029181F" w:rsidRDefault="00C445FC" w:rsidP="00DD4408">
            <w:pPr>
              <w:numPr>
                <w:ilvl w:val="0"/>
                <w:numId w:val="108"/>
              </w:numPr>
              <w:tabs>
                <w:tab w:val="left" w:pos="284"/>
              </w:tabs>
              <w:spacing w:before="60"/>
              <w:ind w:left="0" w:firstLine="0"/>
              <w:contextualSpacing/>
              <w:jc w:val="center"/>
              <w:rPr>
                <w:color w:val="000000"/>
                <w:sz w:val="20"/>
                <w:szCs w:val="20"/>
              </w:rPr>
            </w:pPr>
          </w:p>
        </w:tc>
        <w:tc>
          <w:tcPr>
            <w:tcW w:w="5951"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hideMark/>
          </w:tcPr>
          <w:p w14:paraId="4E955446" w14:textId="77777777" w:rsidR="00C445FC" w:rsidRPr="00717BE9" w:rsidRDefault="00C445FC" w:rsidP="00B366EA">
            <w:pPr>
              <w:spacing w:before="60"/>
              <w:rPr>
                <w:color w:val="000000"/>
                <w:sz w:val="20"/>
                <w:szCs w:val="20"/>
              </w:rPr>
            </w:pPr>
            <w:r w:rsidRPr="00717BE9">
              <w:rPr>
                <w:color w:val="000000"/>
                <w:sz w:val="20"/>
                <w:szCs w:val="20"/>
              </w:rPr>
              <w:t>Положение поворотной диафрагмы (для теплофикационных ПГУ)</w:t>
            </w:r>
          </w:p>
        </w:tc>
        <w:tc>
          <w:tcPr>
            <w:tcW w:w="1983"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51CEED1A" w14:textId="77777777" w:rsidR="00C445FC" w:rsidRPr="00717BE9" w:rsidRDefault="00C445FC" w:rsidP="00B366EA">
            <w:pPr>
              <w:jc w:val="center"/>
              <w:rPr>
                <w:color w:val="000000"/>
                <w:sz w:val="20"/>
                <w:szCs w:val="20"/>
              </w:rPr>
            </w:pPr>
            <w:r w:rsidRPr="00717BE9">
              <w:rPr>
                <w:color w:val="000000"/>
                <w:sz w:val="20"/>
                <w:szCs w:val="20"/>
              </w:rPr>
              <w:t>Дополнительный</w:t>
            </w:r>
          </w:p>
        </w:tc>
        <w:tc>
          <w:tcPr>
            <w:tcW w:w="1700"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0A6AD8F6" w14:textId="77777777" w:rsidR="00C445FC" w:rsidRPr="00717BE9" w:rsidRDefault="00C445FC" w:rsidP="00B366EA">
            <w:pPr>
              <w:jc w:val="center"/>
              <w:rPr>
                <w:color w:val="000000"/>
                <w:sz w:val="20"/>
                <w:szCs w:val="20"/>
                <w:lang w:val="en-US"/>
              </w:rPr>
            </w:pPr>
            <w:r w:rsidRPr="00717BE9">
              <w:rPr>
                <w:color w:val="000000"/>
                <w:sz w:val="20"/>
                <w:szCs w:val="20"/>
                <w:lang w:val="en-US"/>
              </w:rPr>
              <w:t>III</w:t>
            </w:r>
          </w:p>
        </w:tc>
      </w:tr>
      <w:tr w:rsidR="00C445FC" w:rsidRPr="00717BE9" w14:paraId="5DA538C3" w14:textId="77777777" w:rsidTr="00B366EA">
        <w:trPr>
          <w:trHeight w:val="255"/>
        </w:trPr>
        <w:tc>
          <w:tcPr>
            <w:tcW w:w="572"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hideMark/>
          </w:tcPr>
          <w:p w14:paraId="1156FC36" w14:textId="77777777" w:rsidR="00C445FC" w:rsidRPr="00717BE9" w:rsidRDefault="00C445FC" w:rsidP="00DD4408">
            <w:pPr>
              <w:numPr>
                <w:ilvl w:val="0"/>
                <w:numId w:val="108"/>
              </w:numPr>
              <w:tabs>
                <w:tab w:val="left" w:pos="284"/>
              </w:tabs>
              <w:spacing w:before="60"/>
              <w:ind w:left="0" w:firstLine="0"/>
              <w:contextualSpacing/>
              <w:jc w:val="center"/>
              <w:rPr>
                <w:color w:val="000000"/>
                <w:sz w:val="20"/>
                <w:szCs w:val="20"/>
              </w:rPr>
            </w:pPr>
          </w:p>
        </w:tc>
        <w:tc>
          <w:tcPr>
            <w:tcW w:w="5951"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hideMark/>
          </w:tcPr>
          <w:p w14:paraId="51164EDA" w14:textId="77777777" w:rsidR="00C445FC" w:rsidRPr="00717BE9" w:rsidRDefault="00C445FC" w:rsidP="00B366EA">
            <w:pPr>
              <w:spacing w:before="60"/>
              <w:rPr>
                <w:color w:val="000000"/>
                <w:sz w:val="20"/>
                <w:szCs w:val="20"/>
              </w:rPr>
            </w:pPr>
            <w:r w:rsidRPr="00717BE9">
              <w:rPr>
                <w:color w:val="000000"/>
                <w:sz w:val="20"/>
                <w:szCs w:val="20"/>
              </w:rPr>
              <w:t>Давление свежего пара перед турбиной</w:t>
            </w:r>
          </w:p>
        </w:tc>
        <w:tc>
          <w:tcPr>
            <w:tcW w:w="1983"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5FDBD39D" w14:textId="77777777" w:rsidR="00C445FC" w:rsidRPr="00717BE9" w:rsidRDefault="00C445FC" w:rsidP="00B366EA">
            <w:pPr>
              <w:jc w:val="center"/>
              <w:rPr>
                <w:color w:val="000000"/>
                <w:sz w:val="20"/>
                <w:szCs w:val="20"/>
              </w:rPr>
            </w:pPr>
            <w:r w:rsidRPr="00717BE9">
              <w:rPr>
                <w:color w:val="000000"/>
                <w:sz w:val="20"/>
                <w:szCs w:val="20"/>
              </w:rPr>
              <w:t>Дополнительный</w:t>
            </w:r>
          </w:p>
        </w:tc>
        <w:tc>
          <w:tcPr>
            <w:tcW w:w="1700"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0F5226BF" w14:textId="77777777" w:rsidR="00C445FC" w:rsidRPr="00717BE9" w:rsidRDefault="00C445FC" w:rsidP="00B366EA">
            <w:pPr>
              <w:jc w:val="center"/>
              <w:rPr>
                <w:color w:val="000000"/>
                <w:sz w:val="20"/>
                <w:szCs w:val="20"/>
                <w:lang w:val="en-US"/>
              </w:rPr>
            </w:pPr>
            <w:r w:rsidRPr="00717BE9">
              <w:rPr>
                <w:color w:val="000000"/>
                <w:sz w:val="20"/>
                <w:szCs w:val="20"/>
                <w:lang w:val="en-US"/>
              </w:rPr>
              <w:t>IV</w:t>
            </w:r>
          </w:p>
        </w:tc>
      </w:tr>
      <w:tr w:rsidR="00C445FC" w:rsidRPr="00717BE9" w14:paraId="7E010CC1" w14:textId="77777777" w:rsidTr="00B366EA">
        <w:trPr>
          <w:trHeight w:val="255"/>
        </w:trPr>
        <w:tc>
          <w:tcPr>
            <w:tcW w:w="572"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hideMark/>
          </w:tcPr>
          <w:p w14:paraId="267F86B4" w14:textId="77777777" w:rsidR="00C445FC" w:rsidRPr="00717BE9" w:rsidRDefault="00C445FC" w:rsidP="00DD4408">
            <w:pPr>
              <w:numPr>
                <w:ilvl w:val="0"/>
                <w:numId w:val="108"/>
              </w:numPr>
              <w:tabs>
                <w:tab w:val="left" w:pos="284"/>
              </w:tabs>
              <w:spacing w:before="60"/>
              <w:ind w:left="0" w:firstLine="0"/>
              <w:contextualSpacing/>
              <w:jc w:val="center"/>
              <w:rPr>
                <w:color w:val="000000"/>
                <w:sz w:val="20"/>
                <w:szCs w:val="20"/>
              </w:rPr>
            </w:pPr>
          </w:p>
        </w:tc>
        <w:tc>
          <w:tcPr>
            <w:tcW w:w="5951"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hideMark/>
          </w:tcPr>
          <w:p w14:paraId="055F7685" w14:textId="77777777" w:rsidR="00C445FC" w:rsidRPr="00717BE9" w:rsidRDefault="00C445FC" w:rsidP="00B366EA">
            <w:pPr>
              <w:spacing w:before="60"/>
              <w:rPr>
                <w:color w:val="000000"/>
                <w:sz w:val="20"/>
                <w:szCs w:val="20"/>
              </w:rPr>
            </w:pPr>
            <w:r w:rsidRPr="00717BE9">
              <w:rPr>
                <w:color w:val="000000"/>
                <w:sz w:val="20"/>
                <w:szCs w:val="20"/>
              </w:rPr>
              <w:t>Задание по давлению свежего пара перед турбиной</w:t>
            </w:r>
          </w:p>
        </w:tc>
        <w:tc>
          <w:tcPr>
            <w:tcW w:w="1983"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3A52789A" w14:textId="77777777" w:rsidR="00C445FC" w:rsidRPr="00717BE9" w:rsidRDefault="00C445FC" w:rsidP="00B366EA">
            <w:pPr>
              <w:jc w:val="center"/>
              <w:rPr>
                <w:color w:val="000000"/>
                <w:sz w:val="20"/>
                <w:szCs w:val="20"/>
              </w:rPr>
            </w:pPr>
            <w:r w:rsidRPr="00717BE9">
              <w:rPr>
                <w:color w:val="000000"/>
                <w:sz w:val="20"/>
                <w:szCs w:val="20"/>
              </w:rPr>
              <w:t>Дополнительный</w:t>
            </w:r>
          </w:p>
        </w:tc>
        <w:tc>
          <w:tcPr>
            <w:tcW w:w="1700"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08E96CD6" w14:textId="77777777" w:rsidR="00C445FC" w:rsidRPr="00717BE9" w:rsidRDefault="00C445FC" w:rsidP="00B366EA">
            <w:pPr>
              <w:jc w:val="center"/>
              <w:rPr>
                <w:color w:val="000000"/>
                <w:sz w:val="20"/>
                <w:szCs w:val="20"/>
                <w:lang w:val="en-US"/>
              </w:rPr>
            </w:pPr>
            <w:r w:rsidRPr="00717BE9">
              <w:rPr>
                <w:color w:val="000000"/>
                <w:sz w:val="20"/>
                <w:szCs w:val="20"/>
                <w:lang w:val="en-US"/>
              </w:rPr>
              <w:t>IV</w:t>
            </w:r>
          </w:p>
        </w:tc>
      </w:tr>
      <w:tr w:rsidR="00C445FC" w:rsidRPr="00717BE9" w14:paraId="5AC37570" w14:textId="77777777" w:rsidTr="00B366EA">
        <w:trPr>
          <w:trHeight w:val="255"/>
        </w:trPr>
        <w:tc>
          <w:tcPr>
            <w:tcW w:w="572"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tcPr>
          <w:p w14:paraId="09533F1A" w14:textId="77777777" w:rsidR="00C445FC" w:rsidRPr="00717BE9" w:rsidRDefault="00C445FC" w:rsidP="00DD4408">
            <w:pPr>
              <w:numPr>
                <w:ilvl w:val="0"/>
                <w:numId w:val="108"/>
              </w:numPr>
              <w:tabs>
                <w:tab w:val="left" w:pos="284"/>
              </w:tabs>
              <w:spacing w:before="60"/>
              <w:ind w:left="0" w:firstLine="0"/>
              <w:contextualSpacing/>
              <w:jc w:val="center"/>
              <w:rPr>
                <w:color w:val="000000"/>
                <w:sz w:val="20"/>
                <w:szCs w:val="20"/>
              </w:rPr>
            </w:pPr>
          </w:p>
        </w:tc>
        <w:tc>
          <w:tcPr>
            <w:tcW w:w="5951"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tcPr>
          <w:p w14:paraId="59A88D01" w14:textId="77777777" w:rsidR="00C445FC" w:rsidRPr="00717BE9" w:rsidRDefault="00C445FC" w:rsidP="00B366EA">
            <w:pPr>
              <w:spacing w:before="60"/>
              <w:rPr>
                <w:color w:val="000000"/>
                <w:sz w:val="20"/>
                <w:szCs w:val="20"/>
              </w:rPr>
            </w:pPr>
            <w:r w:rsidRPr="00717BE9">
              <w:rPr>
                <w:color w:val="000000"/>
                <w:sz w:val="20"/>
                <w:szCs w:val="20"/>
              </w:rPr>
              <w:t>Температура сетевой воды за головными задвижками ТЭС (для теплофикационных ПГУ)</w:t>
            </w:r>
          </w:p>
        </w:tc>
        <w:tc>
          <w:tcPr>
            <w:tcW w:w="1983"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tcPr>
          <w:p w14:paraId="323640EC" w14:textId="77777777" w:rsidR="00C445FC" w:rsidRPr="00717BE9" w:rsidRDefault="00C445FC" w:rsidP="00B366EA">
            <w:pPr>
              <w:jc w:val="center"/>
              <w:rPr>
                <w:color w:val="000000"/>
                <w:sz w:val="20"/>
                <w:szCs w:val="20"/>
              </w:rPr>
            </w:pPr>
            <w:r w:rsidRPr="00717BE9">
              <w:rPr>
                <w:color w:val="000000"/>
                <w:sz w:val="20"/>
                <w:szCs w:val="20"/>
              </w:rPr>
              <w:t>Дополнительный</w:t>
            </w:r>
          </w:p>
        </w:tc>
        <w:tc>
          <w:tcPr>
            <w:tcW w:w="1700"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tcPr>
          <w:p w14:paraId="6665643D" w14:textId="77777777" w:rsidR="00C445FC" w:rsidRPr="00717BE9" w:rsidRDefault="00C445FC" w:rsidP="00B366EA">
            <w:pPr>
              <w:jc w:val="center"/>
              <w:rPr>
                <w:color w:val="000000"/>
                <w:sz w:val="20"/>
                <w:szCs w:val="20"/>
                <w:lang w:val="en-US"/>
              </w:rPr>
            </w:pPr>
            <w:r w:rsidRPr="00717BE9">
              <w:rPr>
                <w:color w:val="000000"/>
                <w:sz w:val="20"/>
                <w:szCs w:val="20"/>
                <w:lang w:val="en-US"/>
              </w:rPr>
              <w:t>V</w:t>
            </w:r>
          </w:p>
        </w:tc>
      </w:tr>
      <w:tr w:rsidR="00C445FC" w:rsidRPr="00717BE9" w14:paraId="55587DC0" w14:textId="77777777" w:rsidTr="00B366EA">
        <w:trPr>
          <w:trHeight w:val="255"/>
        </w:trPr>
        <w:tc>
          <w:tcPr>
            <w:tcW w:w="572"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tcPr>
          <w:p w14:paraId="177D3E81" w14:textId="77777777" w:rsidR="00C445FC" w:rsidRPr="00717BE9" w:rsidRDefault="00C445FC" w:rsidP="00DD4408">
            <w:pPr>
              <w:numPr>
                <w:ilvl w:val="0"/>
                <w:numId w:val="108"/>
              </w:numPr>
              <w:tabs>
                <w:tab w:val="left" w:pos="284"/>
              </w:tabs>
              <w:spacing w:before="60"/>
              <w:ind w:left="0" w:firstLine="0"/>
              <w:contextualSpacing/>
              <w:jc w:val="center"/>
              <w:rPr>
                <w:color w:val="000000"/>
                <w:sz w:val="20"/>
                <w:szCs w:val="20"/>
              </w:rPr>
            </w:pPr>
          </w:p>
        </w:tc>
        <w:tc>
          <w:tcPr>
            <w:tcW w:w="5951"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tcPr>
          <w:p w14:paraId="3AD39528" w14:textId="77777777" w:rsidR="00C445FC" w:rsidRPr="00717BE9" w:rsidRDefault="00C445FC" w:rsidP="00B366EA">
            <w:pPr>
              <w:spacing w:before="60"/>
              <w:rPr>
                <w:color w:val="000000"/>
                <w:sz w:val="20"/>
                <w:szCs w:val="20"/>
              </w:rPr>
            </w:pPr>
            <w:r w:rsidRPr="00717BE9">
              <w:rPr>
                <w:color w:val="000000"/>
                <w:sz w:val="20"/>
                <w:szCs w:val="20"/>
              </w:rPr>
              <w:t>Задание по температуре сетевой воды за головными задвижками ТЭС (для теплофикационных ПГУ) на время испытаний (диспетчерский график)</w:t>
            </w:r>
          </w:p>
        </w:tc>
        <w:tc>
          <w:tcPr>
            <w:tcW w:w="1983"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tcPr>
          <w:p w14:paraId="620E0582" w14:textId="77777777" w:rsidR="00C445FC" w:rsidRPr="00717BE9" w:rsidRDefault="00C445FC" w:rsidP="00B366EA">
            <w:pPr>
              <w:jc w:val="center"/>
              <w:rPr>
                <w:color w:val="000000"/>
                <w:sz w:val="20"/>
                <w:szCs w:val="20"/>
              </w:rPr>
            </w:pPr>
            <w:r w:rsidRPr="00717BE9">
              <w:rPr>
                <w:color w:val="000000"/>
                <w:sz w:val="20"/>
                <w:szCs w:val="20"/>
              </w:rPr>
              <w:t>Дополнительный</w:t>
            </w:r>
          </w:p>
        </w:tc>
        <w:tc>
          <w:tcPr>
            <w:tcW w:w="1700"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tcPr>
          <w:p w14:paraId="4EF62E3B" w14:textId="77777777" w:rsidR="00C445FC" w:rsidRPr="00717BE9" w:rsidRDefault="00C445FC" w:rsidP="00B366EA">
            <w:pPr>
              <w:jc w:val="center"/>
              <w:rPr>
                <w:color w:val="000000"/>
                <w:sz w:val="20"/>
                <w:szCs w:val="20"/>
                <w:lang w:val="en-US"/>
              </w:rPr>
            </w:pPr>
            <w:r w:rsidRPr="00717BE9">
              <w:rPr>
                <w:color w:val="000000"/>
                <w:sz w:val="20"/>
                <w:szCs w:val="20"/>
                <w:lang w:val="en-US"/>
              </w:rPr>
              <w:t>V</w:t>
            </w:r>
          </w:p>
        </w:tc>
      </w:tr>
      <w:tr w:rsidR="00C445FC" w:rsidRPr="00717BE9" w14:paraId="1B7560BE" w14:textId="77777777" w:rsidTr="00B366EA">
        <w:trPr>
          <w:trHeight w:val="255"/>
        </w:trPr>
        <w:tc>
          <w:tcPr>
            <w:tcW w:w="572"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tcPr>
          <w:p w14:paraId="3EDD134E" w14:textId="77777777" w:rsidR="00C445FC" w:rsidRPr="00717BE9" w:rsidRDefault="00C445FC" w:rsidP="00DD4408">
            <w:pPr>
              <w:numPr>
                <w:ilvl w:val="0"/>
                <w:numId w:val="108"/>
              </w:numPr>
              <w:tabs>
                <w:tab w:val="left" w:pos="284"/>
              </w:tabs>
              <w:spacing w:before="60"/>
              <w:ind w:left="0" w:firstLine="0"/>
              <w:contextualSpacing/>
              <w:jc w:val="center"/>
              <w:rPr>
                <w:color w:val="000000"/>
                <w:sz w:val="20"/>
                <w:szCs w:val="20"/>
              </w:rPr>
            </w:pPr>
          </w:p>
        </w:tc>
        <w:tc>
          <w:tcPr>
            <w:tcW w:w="5951"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tcPr>
          <w:p w14:paraId="423A6809" w14:textId="77777777" w:rsidR="00C445FC" w:rsidRPr="00717BE9" w:rsidRDefault="00C445FC" w:rsidP="00B366EA">
            <w:pPr>
              <w:spacing w:before="60"/>
              <w:rPr>
                <w:color w:val="000000"/>
                <w:sz w:val="20"/>
                <w:szCs w:val="20"/>
              </w:rPr>
            </w:pPr>
            <w:r w:rsidRPr="00717BE9">
              <w:rPr>
                <w:color w:val="000000"/>
                <w:sz w:val="20"/>
                <w:szCs w:val="20"/>
              </w:rPr>
              <w:t>Расход сетевой воды за головными задвижками ТЭС (для теплофикационных ПГУ)</w:t>
            </w:r>
          </w:p>
        </w:tc>
        <w:tc>
          <w:tcPr>
            <w:tcW w:w="1983"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tcPr>
          <w:p w14:paraId="55B5ECCC" w14:textId="77777777" w:rsidR="00C445FC" w:rsidRPr="00717BE9" w:rsidRDefault="00C445FC" w:rsidP="00B366EA">
            <w:pPr>
              <w:jc w:val="center"/>
              <w:rPr>
                <w:color w:val="000000"/>
                <w:sz w:val="20"/>
                <w:szCs w:val="20"/>
              </w:rPr>
            </w:pPr>
            <w:r w:rsidRPr="00717BE9">
              <w:rPr>
                <w:color w:val="000000"/>
                <w:sz w:val="20"/>
                <w:szCs w:val="20"/>
              </w:rPr>
              <w:t>Дополнительный</w:t>
            </w:r>
          </w:p>
        </w:tc>
        <w:tc>
          <w:tcPr>
            <w:tcW w:w="1700"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tcPr>
          <w:p w14:paraId="3F4A2B8C" w14:textId="77777777" w:rsidR="00C445FC" w:rsidRPr="00717BE9" w:rsidRDefault="00C445FC" w:rsidP="00B366EA">
            <w:pPr>
              <w:jc w:val="center"/>
              <w:rPr>
                <w:color w:val="000000"/>
                <w:sz w:val="20"/>
                <w:szCs w:val="20"/>
                <w:lang w:val="en-US"/>
              </w:rPr>
            </w:pPr>
            <w:r w:rsidRPr="00717BE9">
              <w:rPr>
                <w:color w:val="000000"/>
                <w:sz w:val="20"/>
                <w:szCs w:val="20"/>
                <w:lang w:val="en-US"/>
              </w:rPr>
              <w:t>V</w:t>
            </w:r>
          </w:p>
        </w:tc>
      </w:tr>
      <w:tr w:rsidR="00C445FC" w:rsidRPr="00717BE9" w14:paraId="1566F259" w14:textId="77777777" w:rsidTr="00B366EA">
        <w:trPr>
          <w:trHeight w:val="255"/>
        </w:trPr>
        <w:tc>
          <w:tcPr>
            <w:tcW w:w="572"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tcPr>
          <w:p w14:paraId="010D2C6C" w14:textId="77777777" w:rsidR="00C445FC" w:rsidRPr="00717BE9" w:rsidRDefault="00C445FC" w:rsidP="00DD4408">
            <w:pPr>
              <w:numPr>
                <w:ilvl w:val="0"/>
                <w:numId w:val="108"/>
              </w:numPr>
              <w:tabs>
                <w:tab w:val="left" w:pos="284"/>
              </w:tabs>
              <w:spacing w:before="60"/>
              <w:ind w:left="0" w:firstLine="0"/>
              <w:contextualSpacing/>
              <w:jc w:val="center"/>
              <w:rPr>
                <w:color w:val="000000"/>
                <w:sz w:val="20"/>
                <w:szCs w:val="20"/>
              </w:rPr>
            </w:pPr>
          </w:p>
        </w:tc>
        <w:tc>
          <w:tcPr>
            <w:tcW w:w="5951"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tcPr>
          <w:p w14:paraId="716DE514" w14:textId="77777777" w:rsidR="00C445FC" w:rsidRPr="00717BE9" w:rsidRDefault="00C445FC" w:rsidP="00B366EA">
            <w:pPr>
              <w:spacing w:before="60"/>
              <w:rPr>
                <w:color w:val="000000"/>
                <w:sz w:val="20"/>
                <w:szCs w:val="20"/>
              </w:rPr>
            </w:pPr>
            <w:r w:rsidRPr="00717BE9">
              <w:rPr>
                <w:color w:val="000000"/>
                <w:sz w:val="20"/>
                <w:szCs w:val="20"/>
              </w:rPr>
              <w:t>Температура производственного пара на коллекторах ТЭС (для теплофикационных ПГУ с производственными отборами)</w:t>
            </w:r>
          </w:p>
        </w:tc>
        <w:tc>
          <w:tcPr>
            <w:tcW w:w="1983"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tcPr>
          <w:p w14:paraId="1FFA12CD" w14:textId="77777777" w:rsidR="00C445FC" w:rsidRPr="00717BE9" w:rsidRDefault="00C445FC" w:rsidP="00B366EA">
            <w:pPr>
              <w:jc w:val="center"/>
              <w:rPr>
                <w:color w:val="000000"/>
                <w:sz w:val="20"/>
                <w:szCs w:val="20"/>
              </w:rPr>
            </w:pPr>
            <w:r w:rsidRPr="00717BE9">
              <w:rPr>
                <w:color w:val="000000"/>
                <w:sz w:val="20"/>
                <w:szCs w:val="20"/>
              </w:rPr>
              <w:t>Дополнительный</w:t>
            </w:r>
          </w:p>
        </w:tc>
        <w:tc>
          <w:tcPr>
            <w:tcW w:w="1700"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tcPr>
          <w:p w14:paraId="57AFFC17" w14:textId="77777777" w:rsidR="00C445FC" w:rsidRPr="00717BE9" w:rsidRDefault="00C445FC" w:rsidP="00B366EA">
            <w:pPr>
              <w:jc w:val="center"/>
              <w:rPr>
                <w:color w:val="000000"/>
                <w:sz w:val="20"/>
                <w:szCs w:val="20"/>
                <w:lang w:val="en-US"/>
              </w:rPr>
            </w:pPr>
            <w:r w:rsidRPr="00717BE9">
              <w:rPr>
                <w:color w:val="000000"/>
                <w:sz w:val="20"/>
                <w:szCs w:val="20"/>
                <w:lang w:val="en-US"/>
              </w:rPr>
              <w:t>VI</w:t>
            </w:r>
          </w:p>
        </w:tc>
      </w:tr>
      <w:tr w:rsidR="00C445FC" w:rsidRPr="00717BE9" w14:paraId="0BBC09A5" w14:textId="77777777" w:rsidTr="00B366EA">
        <w:trPr>
          <w:trHeight w:val="255"/>
        </w:trPr>
        <w:tc>
          <w:tcPr>
            <w:tcW w:w="572"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tcPr>
          <w:p w14:paraId="296BFAB4" w14:textId="77777777" w:rsidR="00C445FC" w:rsidRPr="00717BE9" w:rsidRDefault="00C445FC" w:rsidP="00DD4408">
            <w:pPr>
              <w:numPr>
                <w:ilvl w:val="0"/>
                <w:numId w:val="108"/>
              </w:numPr>
              <w:tabs>
                <w:tab w:val="left" w:pos="284"/>
              </w:tabs>
              <w:spacing w:before="60"/>
              <w:ind w:left="0" w:firstLine="0"/>
              <w:contextualSpacing/>
              <w:jc w:val="center"/>
              <w:rPr>
                <w:color w:val="000000"/>
                <w:sz w:val="20"/>
                <w:szCs w:val="20"/>
              </w:rPr>
            </w:pPr>
          </w:p>
        </w:tc>
        <w:tc>
          <w:tcPr>
            <w:tcW w:w="5951"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tcPr>
          <w:p w14:paraId="2E7D91F9" w14:textId="77777777" w:rsidR="00C445FC" w:rsidRPr="00717BE9" w:rsidRDefault="00C445FC" w:rsidP="00B366EA">
            <w:pPr>
              <w:spacing w:before="60"/>
              <w:rPr>
                <w:color w:val="000000"/>
                <w:sz w:val="20"/>
                <w:szCs w:val="20"/>
              </w:rPr>
            </w:pPr>
            <w:r w:rsidRPr="00717BE9">
              <w:rPr>
                <w:color w:val="000000"/>
                <w:sz w:val="20"/>
                <w:szCs w:val="20"/>
              </w:rPr>
              <w:t>Задание по температуре производственного пара на коллекторах ТЭС (для теплофикационных ПГУ с производственными отборами)</w:t>
            </w:r>
          </w:p>
        </w:tc>
        <w:tc>
          <w:tcPr>
            <w:tcW w:w="1983"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tcPr>
          <w:p w14:paraId="2255DB58" w14:textId="77777777" w:rsidR="00C445FC" w:rsidRPr="00717BE9" w:rsidRDefault="00C445FC" w:rsidP="00B366EA">
            <w:pPr>
              <w:jc w:val="center"/>
              <w:rPr>
                <w:color w:val="000000"/>
                <w:sz w:val="20"/>
                <w:szCs w:val="20"/>
              </w:rPr>
            </w:pPr>
            <w:r w:rsidRPr="00717BE9">
              <w:rPr>
                <w:color w:val="000000"/>
                <w:sz w:val="20"/>
                <w:szCs w:val="20"/>
              </w:rPr>
              <w:t>Дополнительный</w:t>
            </w:r>
          </w:p>
        </w:tc>
        <w:tc>
          <w:tcPr>
            <w:tcW w:w="1700"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tcPr>
          <w:p w14:paraId="52CC894C" w14:textId="77777777" w:rsidR="00C445FC" w:rsidRPr="00717BE9" w:rsidRDefault="00C445FC" w:rsidP="00B366EA">
            <w:pPr>
              <w:jc w:val="center"/>
              <w:rPr>
                <w:color w:val="000000"/>
                <w:sz w:val="20"/>
                <w:szCs w:val="20"/>
                <w:lang w:val="en-US"/>
              </w:rPr>
            </w:pPr>
            <w:r w:rsidRPr="00717BE9">
              <w:rPr>
                <w:color w:val="000000"/>
                <w:sz w:val="20"/>
                <w:szCs w:val="20"/>
                <w:lang w:val="en-US"/>
              </w:rPr>
              <w:t>VI</w:t>
            </w:r>
          </w:p>
        </w:tc>
      </w:tr>
      <w:tr w:rsidR="00C445FC" w:rsidRPr="00717BE9" w14:paraId="4FB9C47D" w14:textId="77777777" w:rsidTr="00B366EA">
        <w:trPr>
          <w:trHeight w:val="255"/>
        </w:trPr>
        <w:tc>
          <w:tcPr>
            <w:tcW w:w="572"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tcPr>
          <w:p w14:paraId="47CABB09" w14:textId="77777777" w:rsidR="00C445FC" w:rsidRPr="00717BE9" w:rsidRDefault="00C445FC" w:rsidP="00DD4408">
            <w:pPr>
              <w:numPr>
                <w:ilvl w:val="0"/>
                <w:numId w:val="108"/>
              </w:numPr>
              <w:tabs>
                <w:tab w:val="left" w:pos="284"/>
              </w:tabs>
              <w:spacing w:before="60"/>
              <w:ind w:left="0" w:firstLine="0"/>
              <w:contextualSpacing/>
              <w:jc w:val="center"/>
              <w:rPr>
                <w:color w:val="000000"/>
                <w:sz w:val="20"/>
                <w:szCs w:val="20"/>
              </w:rPr>
            </w:pPr>
          </w:p>
        </w:tc>
        <w:tc>
          <w:tcPr>
            <w:tcW w:w="5951"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tcPr>
          <w:p w14:paraId="477615AC" w14:textId="77777777" w:rsidR="00C445FC" w:rsidRPr="00717BE9" w:rsidRDefault="00C445FC" w:rsidP="00B366EA">
            <w:pPr>
              <w:spacing w:before="60"/>
              <w:rPr>
                <w:color w:val="000000"/>
                <w:sz w:val="20"/>
                <w:szCs w:val="20"/>
              </w:rPr>
            </w:pPr>
            <w:r w:rsidRPr="00717BE9">
              <w:rPr>
                <w:color w:val="000000"/>
                <w:sz w:val="20"/>
                <w:szCs w:val="20"/>
              </w:rPr>
              <w:t>Давление производственного пара на коллекторах ТЭС (для теплофикационных ПГУ с производственными отборами)</w:t>
            </w:r>
          </w:p>
        </w:tc>
        <w:tc>
          <w:tcPr>
            <w:tcW w:w="1983"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tcPr>
          <w:p w14:paraId="182A3351" w14:textId="77777777" w:rsidR="00C445FC" w:rsidRPr="00717BE9" w:rsidRDefault="00C445FC" w:rsidP="00B366EA">
            <w:pPr>
              <w:jc w:val="center"/>
              <w:rPr>
                <w:color w:val="000000"/>
                <w:sz w:val="20"/>
                <w:szCs w:val="20"/>
              </w:rPr>
            </w:pPr>
            <w:r w:rsidRPr="00717BE9">
              <w:rPr>
                <w:color w:val="000000"/>
                <w:sz w:val="20"/>
                <w:szCs w:val="20"/>
              </w:rPr>
              <w:t>Дополнительный</w:t>
            </w:r>
          </w:p>
        </w:tc>
        <w:tc>
          <w:tcPr>
            <w:tcW w:w="1700"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tcPr>
          <w:p w14:paraId="25FF5703" w14:textId="77777777" w:rsidR="00C445FC" w:rsidRPr="00717BE9" w:rsidRDefault="00C445FC" w:rsidP="00B366EA">
            <w:pPr>
              <w:jc w:val="center"/>
              <w:rPr>
                <w:color w:val="000000"/>
                <w:sz w:val="20"/>
                <w:szCs w:val="20"/>
                <w:lang w:val="en-US"/>
              </w:rPr>
            </w:pPr>
            <w:r w:rsidRPr="00717BE9">
              <w:rPr>
                <w:color w:val="000000"/>
                <w:sz w:val="20"/>
                <w:szCs w:val="20"/>
                <w:lang w:val="en-US"/>
              </w:rPr>
              <w:t>VI</w:t>
            </w:r>
          </w:p>
        </w:tc>
      </w:tr>
      <w:tr w:rsidR="00C445FC" w:rsidRPr="00717BE9" w14:paraId="7F9CD597" w14:textId="77777777" w:rsidTr="00B366EA">
        <w:trPr>
          <w:trHeight w:val="255"/>
        </w:trPr>
        <w:tc>
          <w:tcPr>
            <w:tcW w:w="572"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tcPr>
          <w:p w14:paraId="24B3C44E" w14:textId="77777777" w:rsidR="00C445FC" w:rsidRPr="00717BE9" w:rsidRDefault="00C445FC" w:rsidP="00DD4408">
            <w:pPr>
              <w:numPr>
                <w:ilvl w:val="0"/>
                <w:numId w:val="108"/>
              </w:numPr>
              <w:tabs>
                <w:tab w:val="left" w:pos="284"/>
              </w:tabs>
              <w:spacing w:before="60"/>
              <w:ind w:left="0" w:firstLine="0"/>
              <w:contextualSpacing/>
              <w:jc w:val="center"/>
              <w:rPr>
                <w:color w:val="000000"/>
                <w:sz w:val="20"/>
                <w:szCs w:val="20"/>
              </w:rPr>
            </w:pPr>
          </w:p>
        </w:tc>
        <w:tc>
          <w:tcPr>
            <w:tcW w:w="5951"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tcPr>
          <w:p w14:paraId="1F7EB676" w14:textId="77777777" w:rsidR="00C445FC" w:rsidRPr="00717BE9" w:rsidRDefault="00C445FC" w:rsidP="00B366EA">
            <w:pPr>
              <w:spacing w:before="60"/>
              <w:rPr>
                <w:color w:val="000000"/>
                <w:sz w:val="20"/>
                <w:szCs w:val="20"/>
              </w:rPr>
            </w:pPr>
            <w:r w:rsidRPr="00717BE9">
              <w:rPr>
                <w:color w:val="000000"/>
                <w:sz w:val="20"/>
                <w:szCs w:val="20"/>
              </w:rPr>
              <w:t>Задание по давлению производственного пара на коллекторах ТЭС (для теплофикационных ПГУ с производственными отборами)</w:t>
            </w:r>
          </w:p>
        </w:tc>
        <w:tc>
          <w:tcPr>
            <w:tcW w:w="1983"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tcPr>
          <w:p w14:paraId="5B2A8357" w14:textId="77777777" w:rsidR="00C445FC" w:rsidRPr="00717BE9" w:rsidRDefault="00C445FC" w:rsidP="00B366EA">
            <w:pPr>
              <w:jc w:val="center"/>
              <w:rPr>
                <w:color w:val="000000"/>
                <w:sz w:val="20"/>
                <w:szCs w:val="20"/>
              </w:rPr>
            </w:pPr>
            <w:r w:rsidRPr="00717BE9">
              <w:rPr>
                <w:color w:val="000000"/>
                <w:sz w:val="20"/>
                <w:szCs w:val="20"/>
              </w:rPr>
              <w:t>Дополнительный</w:t>
            </w:r>
          </w:p>
        </w:tc>
        <w:tc>
          <w:tcPr>
            <w:tcW w:w="1700"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tcPr>
          <w:p w14:paraId="08FD7C79" w14:textId="77777777" w:rsidR="00C445FC" w:rsidRPr="00717BE9" w:rsidRDefault="00C445FC" w:rsidP="00B366EA">
            <w:pPr>
              <w:jc w:val="center"/>
              <w:rPr>
                <w:color w:val="000000"/>
                <w:sz w:val="20"/>
                <w:szCs w:val="20"/>
                <w:lang w:val="en-US"/>
              </w:rPr>
            </w:pPr>
            <w:r w:rsidRPr="00717BE9">
              <w:rPr>
                <w:color w:val="000000"/>
                <w:sz w:val="20"/>
                <w:szCs w:val="20"/>
                <w:lang w:val="en-US"/>
              </w:rPr>
              <w:t>VI</w:t>
            </w:r>
          </w:p>
        </w:tc>
      </w:tr>
      <w:tr w:rsidR="00C445FC" w:rsidRPr="00717BE9" w14:paraId="707AE18C" w14:textId="77777777" w:rsidTr="00B366EA">
        <w:trPr>
          <w:trHeight w:val="255"/>
        </w:trPr>
        <w:tc>
          <w:tcPr>
            <w:tcW w:w="572"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tcPr>
          <w:p w14:paraId="3EBB056E" w14:textId="77777777" w:rsidR="00C445FC" w:rsidRPr="00717BE9" w:rsidRDefault="00C445FC" w:rsidP="00DD4408">
            <w:pPr>
              <w:numPr>
                <w:ilvl w:val="0"/>
                <w:numId w:val="108"/>
              </w:numPr>
              <w:tabs>
                <w:tab w:val="left" w:pos="284"/>
              </w:tabs>
              <w:spacing w:before="60"/>
              <w:ind w:left="0" w:firstLine="0"/>
              <w:contextualSpacing/>
              <w:jc w:val="center"/>
              <w:rPr>
                <w:color w:val="000000"/>
                <w:sz w:val="20"/>
                <w:szCs w:val="20"/>
              </w:rPr>
            </w:pPr>
          </w:p>
        </w:tc>
        <w:tc>
          <w:tcPr>
            <w:tcW w:w="5951"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tcPr>
          <w:p w14:paraId="27CC254E" w14:textId="77777777" w:rsidR="00C445FC" w:rsidRPr="00717BE9" w:rsidRDefault="00C445FC" w:rsidP="00B366EA">
            <w:pPr>
              <w:spacing w:before="60"/>
              <w:rPr>
                <w:color w:val="000000"/>
                <w:sz w:val="20"/>
                <w:szCs w:val="20"/>
              </w:rPr>
            </w:pPr>
            <w:r w:rsidRPr="00717BE9">
              <w:rPr>
                <w:color w:val="000000"/>
                <w:sz w:val="20"/>
                <w:szCs w:val="20"/>
              </w:rPr>
              <w:t>Расход производственного пара на коллекторах ТЭС (для теплофикационных ПГУ с производственными отборами)</w:t>
            </w:r>
          </w:p>
        </w:tc>
        <w:tc>
          <w:tcPr>
            <w:tcW w:w="1983"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tcPr>
          <w:p w14:paraId="5DBFDABB" w14:textId="77777777" w:rsidR="00C445FC" w:rsidRPr="00717BE9" w:rsidRDefault="00C445FC" w:rsidP="00B366EA">
            <w:pPr>
              <w:jc w:val="center"/>
              <w:rPr>
                <w:color w:val="000000"/>
                <w:sz w:val="20"/>
                <w:szCs w:val="20"/>
              </w:rPr>
            </w:pPr>
            <w:r w:rsidRPr="00717BE9">
              <w:rPr>
                <w:color w:val="000000"/>
                <w:sz w:val="20"/>
                <w:szCs w:val="20"/>
              </w:rPr>
              <w:t>Дополнительный</w:t>
            </w:r>
          </w:p>
        </w:tc>
        <w:tc>
          <w:tcPr>
            <w:tcW w:w="1700"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tcPr>
          <w:p w14:paraId="24371705" w14:textId="77777777" w:rsidR="00C445FC" w:rsidRPr="00717BE9" w:rsidRDefault="00C445FC" w:rsidP="00B366EA">
            <w:pPr>
              <w:jc w:val="center"/>
              <w:rPr>
                <w:color w:val="000000"/>
                <w:sz w:val="20"/>
                <w:szCs w:val="20"/>
                <w:lang w:val="en-US"/>
              </w:rPr>
            </w:pPr>
            <w:r w:rsidRPr="00717BE9">
              <w:rPr>
                <w:color w:val="000000"/>
                <w:sz w:val="20"/>
                <w:szCs w:val="20"/>
                <w:lang w:val="en-US"/>
              </w:rPr>
              <w:t>VI</w:t>
            </w:r>
          </w:p>
        </w:tc>
      </w:tr>
      <w:tr w:rsidR="00C445FC" w:rsidRPr="00717BE9" w14:paraId="227B7F99" w14:textId="77777777" w:rsidTr="00B366EA">
        <w:trPr>
          <w:trHeight w:val="255"/>
        </w:trPr>
        <w:tc>
          <w:tcPr>
            <w:tcW w:w="572"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tcPr>
          <w:p w14:paraId="352BA3AF" w14:textId="77777777" w:rsidR="00C445FC" w:rsidRPr="00717BE9" w:rsidRDefault="00C445FC" w:rsidP="00DD4408">
            <w:pPr>
              <w:numPr>
                <w:ilvl w:val="0"/>
                <w:numId w:val="108"/>
              </w:numPr>
              <w:tabs>
                <w:tab w:val="left" w:pos="284"/>
              </w:tabs>
              <w:spacing w:before="60"/>
              <w:ind w:left="0" w:firstLine="0"/>
              <w:contextualSpacing/>
              <w:jc w:val="center"/>
              <w:rPr>
                <w:color w:val="000000"/>
                <w:sz w:val="20"/>
                <w:szCs w:val="20"/>
              </w:rPr>
            </w:pPr>
          </w:p>
        </w:tc>
        <w:tc>
          <w:tcPr>
            <w:tcW w:w="5951"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tcPr>
          <w:p w14:paraId="663332BC" w14:textId="77777777" w:rsidR="00C445FC" w:rsidRPr="00717BE9" w:rsidRDefault="00C445FC" w:rsidP="00B366EA">
            <w:pPr>
              <w:spacing w:before="60"/>
              <w:rPr>
                <w:color w:val="000000"/>
                <w:sz w:val="20"/>
                <w:szCs w:val="20"/>
              </w:rPr>
            </w:pPr>
            <w:r w:rsidRPr="00717BE9">
              <w:rPr>
                <w:color w:val="000000"/>
                <w:sz w:val="20"/>
                <w:szCs w:val="20"/>
              </w:rPr>
              <w:t>Положение БРОУ (степень открытия)</w:t>
            </w:r>
          </w:p>
        </w:tc>
        <w:tc>
          <w:tcPr>
            <w:tcW w:w="1983"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tcPr>
          <w:p w14:paraId="552E3F0C" w14:textId="77777777" w:rsidR="00C445FC" w:rsidRPr="00717BE9" w:rsidRDefault="00C445FC" w:rsidP="00B366EA">
            <w:pPr>
              <w:jc w:val="center"/>
              <w:rPr>
                <w:color w:val="000000"/>
                <w:sz w:val="20"/>
                <w:szCs w:val="20"/>
              </w:rPr>
            </w:pPr>
            <w:r w:rsidRPr="00717BE9">
              <w:rPr>
                <w:color w:val="000000"/>
                <w:sz w:val="20"/>
                <w:szCs w:val="20"/>
              </w:rPr>
              <w:t>Дополнительный</w:t>
            </w:r>
          </w:p>
        </w:tc>
        <w:tc>
          <w:tcPr>
            <w:tcW w:w="1700"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tcPr>
          <w:p w14:paraId="6A3586A6" w14:textId="77777777" w:rsidR="00C445FC" w:rsidRPr="00717BE9" w:rsidRDefault="00C445FC" w:rsidP="00B366EA">
            <w:pPr>
              <w:jc w:val="center"/>
              <w:rPr>
                <w:color w:val="000000"/>
                <w:sz w:val="20"/>
                <w:szCs w:val="20"/>
                <w:lang w:val="en-US"/>
              </w:rPr>
            </w:pPr>
            <w:r w:rsidRPr="00717BE9">
              <w:rPr>
                <w:color w:val="000000"/>
                <w:sz w:val="20"/>
                <w:szCs w:val="20"/>
                <w:lang w:val="en-US"/>
              </w:rPr>
              <w:t>III</w:t>
            </w:r>
          </w:p>
        </w:tc>
      </w:tr>
      <w:tr w:rsidR="00C445FC" w:rsidRPr="00717BE9" w14:paraId="79D12CC1" w14:textId="77777777" w:rsidTr="00B366EA">
        <w:trPr>
          <w:trHeight w:val="255"/>
        </w:trPr>
        <w:tc>
          <w:tcPr>
            <w:tcW w:w="572"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tcPr>
          <w:p w14:paraId="76DADCA2" w14:textId="77777777" w:rsidR="00C445FC" w:rsidRPr="00717BE9" w:rsidRDefault="00C445FC" w:rsidP="00DD4408">
            <w:pPr>
              <w:numPr>
                <w:ilvl w:val="0"/>
                <w:numId w:val="108"/>
              </w:numPr>
              <w:tabs>
                <w:tab w:val="left" w:pos="284"/>
              </w:tabs>
              <w:spacing w:before="60"/>
              <w:ind w:left="0" w:firstLine="0"/>
              <w:contextualSpacing/>
              <w:jc w:val="center"/>
              <w:rPr>
                <w:color w:val="000000"/>
                <w:sz w:val="20"/>
                <w:szCs w:val="20"/>
              </w:rPr>
            </w:pPr>
          </w:p>
        </w:tc>
        <w:tc>
          <w:tcPr>
            <w:tcW w:w="5951"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tcPr>
          <w:p w14:paraId="454F1AB4" w14:textId="77777777" w:rsidR="00C445FC" w:rsidRPr="00717BE9" w:rsidRDefault="00C445FC" w:rsidP="00B366EA">
            <w:pPr>
              <w:spacing w:before="60"/>
              <w:rPr>
                <w:color w:val="000000"/>
                <w:sz w:val="20"/>
                <w:szCs w:val="20"/>
              </w:rPr>
            </w:pPr>
            <w:r w:rsidRPr="00717BE9">
              <w:rPr>
                <w:color w:val="000000"/>
                <w:sz w:val="20"/>
                <w:szCs w:val="20"/>
              </w:rPr>
              <w:t>Положение РОУ (степень открытия)</w:t>
            </w:r>
          </w:p>
        </w:tc>
        <w:tc>
          <w:tcPr>
            <w:tcW w:w="1983"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tcPr>
          <w:p w14:paraId="06C03BF1" w14:textId="77777777" w:rsidR="00C445FC" w:rsidRPr="00717BE9" w:rsidRDefault="00C445FC" w:rsidP="00B366EA">
            <w:pPr>
              <w:jc w:val="center"/>
              <w:rPr>
                <w:color w:val="000000"/>
                <w:sz w:val="20"/>
                <w:szCs w:val="20"/>
              </w:rPr>
            </w:pPr>
            <w:r w:rsidRPr="00717BE9">
              <w:rPr>
                <w:color w:val="000000"/>
                <w:sz w:val="20"/>
                <w:szCs w:val="20"/>
              </w:rPr>
              <w:t>Дополнительный</w:t>
            </w:r>
          </w:p>
        </w:tc>
        <w:tc>
          <w:tcPr>
            <w:tcW w:w="1700"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tcPr>
          <w:p w14:paraId="17C84A25" w14:textId="77777777" w:rsidR="00C445FC" w:rsidRPr="00717BE9" w:rsidRDefault="00C445FC" w:rsidP="00B366EA">
            <w:pPr>
              <w:jc w:val="center"/>
              <w:rPr>
                <w:color w:val="000000"/>
                <w:sz w:val="20"/>
                <w:szCs w:val="20"/>
                <w:lang w:val="en-US"/>
              </w:rPr>
            </w:pPr>
            <w:r w:rsidRPr="00717BE9">
              <w:rPr>
                <w:color w:val="000000"/>
                <w:sz w:val="20"/>
                <w:szCs w:val="20"/>
                <w:lang w:val="en-US"/>
              </w:rPr>
              <w:t>III</w:t>
            </w:r>
          </w:p>
        </w:tc>
      </w:tr>
      <w:tr w:rsidR="00C445FC" w:rsidRPr="00717BE9" w14:paraId="50E3C799" w14:textId="77777777" w:rsidTr="00B366EA">
        <w:trPr>
          <w:trHeight w:val="255"/>
        </w:trPr>
        <w:tc>
          <w:tcPr>
            <w:tcW w:w="572"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tcPr>
          <w:p w14:paraId="68AED49B" w14:textId="77777777" w:rsidR="00C445FC" w:rsidRPr="00717BE9" w:rsidRDefault="00C445FC" w:rsidP="00DD4408">
            <w:pPr>
              <w:numPr>
                <w:ilvl w:val="0"/>
                <w:numId w:val="108"/>
              </w:numPr>
              <w:tabs>
                <w:tab w:val="left" w:pos="284"/>
              </w:tabs>
              <w:spacing w:before="60"/>
              <w:ind w:left="0" w:firstLine="0"/>
              <w:contextualSpacing/>
              <w:jc w:val="center"/>
              <w:rPr>
                <w:color w:val="000000"/>
                <w:sz w:val="20"/>
                <w:szCs w:val="20"/>
              </w:rPr>
            </w:pPr>
          </w:p>
        </w:tc>
        <w:tc>
          <w:tcPr>
            <w:tcW w:w="5951"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tcPr>
          <w:p w14:paraId="161F3F1D" w14:textId="77777777" w:rsidR="00C445FC" w:rsidRPr="00717BE9" w:rsidRDefault="00C445FC" w:rsidP="00B366EA">
            <w:pPr>
              <w:spacing w:before="60"/>
              <w:rPr>
                <w:color w:val="000000"/>
                <w:sz w:val="20"/>
                <w:szCs w:val="20"/>
              </w:rPr>
            </w:pPr>
            <w:r w:rsidRPr="00717BE9">
              <w:rPr>
                <w:color w:val="000000"/>
                <w:sz w:val="20"/>
                <w:szCs w:val="20"/>
              </w:rPr>
              <w:t>Суммарное задание мощности ГТУ с учетом плановой и первичной мощности (при наличии РМ)</w:t>
            </w:r>
          </w:p>
        </w:tc>
        <w:tc>
          <w:tcPr>
            <w:tcW w:w="1983" w:type="dxa"/>
            <w:tcBorders>
              <w:top w:val="nil"/>
              <w:left w:val="nil"/>
              <w:bottom w:val="single" w:sz="4" w:space="0" w:color="auto"/>
              <w:right w:val="single" w:sz="4" w:space="0" w:color="auto"/>
            </w:tcBorders>
            <w:shd w:val="clear" w:color="auto" w:fill="auto"/>
            <w:tcMar>
              <w:top w:w="17" w:type="dxa"/>
              <w:left w:w="17" w:type="dxa"/>
              <w:bottom w:w="0" w:type="dxa"/>
              <w:right w:w="17" w:type="dxa"/>
            </w:tcMar>
          </w:tcPr>
          <w:p w14:paraId="47C4F83A" w14:textId="77777777" w:rsidR="00C445FC" w:rsidRPr="00717BE9" w:rsidRDefault="00C445FC" w:rsidP="00B366EA">
            <w:pPr>
              <w:jc w:val="center"/>
              <w:rPr>
                <w:color w:val="000000"/>
                <w:sz w:val="20"/>
                <w:szCs w:val="20"/>
              </w:rPr>
            </w:pPr>
            <w:r w:rsidRPr="00717BE9">
              <w:rPr>
                <w:color w:val="000000"/>
                <w:sz w:val="20"/>
                <w:szCs w:val="20"/>
              </w:rPr>
              <w:t>Дополнительный</w:t>
            </w:r>
          </w:p>
        </w:tc>
        <w:tc>
          <w:tcPr>
            <w:tcW w:w="1700"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tcPr>
          <w:p w14:paraId="6A73A7DA" w14:textId="77777777" w:rsidR="00C445FC" w:rsidRPr="00717BE9" w:rsidRDefault="00C445FC" w:rsidP="00B366EA">
            <w:pPr>
              <w:jc w:val="center"/>
              <w:rPr>
                <w:color w:val="000000"/>
                <w:sz w:val="20"/>
                <w:szCs w:val="20"/>
              </w:rPr>
            </w:pPr>
            <w:r w:rsidRPr="00717BE9">
              <w:rPr>
                <w:color w:val="000000"/>
                <w:sz w:val="20"/>
                <w:szCs w:val="20"/>
                <w:lang w:val="en-US"/>
              </w:rPr>
              <w:t>I</w:t>
            </w:r>
            <w:r w:rsidRPr="00717BE9">
              <w:rPr>
                <w:color w:val="000000"/>
                <w:sz w:val="20"/>
                <w:szCs w:val="20"/>
              </w:rPr>
              <w:t>, для</w:t>
            </w:r>
          </w:p>
          <w:p w14:paraId="71FB4DC7" w14:textId="77777777" w:rsidR="00C445FC" w:rsidRPr="00717BE9" w:rsidRDefault="00C445FC" w:rsidP="00B366EA">
            <w:pPr>
              <w:jc w:val="center"/>
              <w:rPr>
                <w:color w:val="000000"/>
                <w:sz w:val="20"/>
                <w:szCs w:val="20"/>
              </w:rPr>
            </w:pPr>
            <w:r w:rsidRPr="00717BE9">
              <w:rPr>
                <w:color w:val="000000"/>
                <w:sz w:val="20"/>
                <w:szCs w:val="20"/>
              </w:rPr>
              <w:t>пункта </w:t>
            </w:r>
            <w:r w:rsidRPr="00717BE9">
              <w:rPr>
                <w:color w:val="000000"/>
                <w:sz w:val="20"/>
                <w:szCs w:val="20"/>
              </w:rPr>
              <w:fldChar w:fldCharType="begin"/>
            </w:r>
            <w:r w:rsidRPr="00717BE9">
              <w:rPr>
                <w:color w:val="000000"/>
                <w:sz w:val="20"/>
                <w:szCs w:val="20"/>
              </w:rPr>
              <w:instrText xml:space="preserve"> REF _Ref870209 \n \h  \* MERGEFORMAT </w:instrText>
            </w:r>
            <w:r w:rsidRPr="00717BE9">
              <w:rPr>
                <w:color w:val="000000"/>
                <w:sz w:val="20"/>
                <w:szCs w:val="20"/>
              </w:rPr>
            </w:r>
            <w:r w:rsidRPr="00717BE9">
              <w:rPr>
                <w:color w:val="000000"/>
                <w:sz w:val="20"/>
                <w:szCs w:val="20"/>
              </w:rPr>
              <w:fldChar w:fldCharType="separate"/>
            </w:r>
            <w:r w:rsidRPr="00717BE9">
              <w:rPr>
                <w:color w:val="000000"/>
                <w:sz w:val="20"/>
                <w:szCs w:val="20"/>
              </w:rPr>
              <w:t>6.2.3</w:t>
            </w:r>
            <w:r w:rsidRPr="00717BE9">
              <w:rPr>
                <w:color w:val="000000"/>
                <w:sz w:val="20"/>
                <w:szCs w:val="20"/>
              </w:rPr>
              <w:fldChar w:fldCharType="end"/>
            </w:r>
            <w:r w:rsidRPr="00717BE9">
              <w:rPr>
                <w:color w:val="000000"/>
                <w:sz w:val="20"/>
                <w:szCs w:val="20"/>
              </w:rPr>
              <w:t xml:space="preserve"> и пункта </w:t>
            </w:r>
            <w:r w:rsidRPr="00717BE9">
              <w:rPr>
                <w:color w:val="000000"/>
                <w:sz w:val="20"/>
                <w:szCs w:val="20"/>
              </w:rPr>
              <w:fldChar w:fldCharType="begin"/>
            </w:r>
            <w:r w:rsidRPr="00717BE9">
              <w:rPr>
                <w:color w:val="000000"/>
                <w:sz w:val="20"/>
                <w:szCs w:val="20"/>
              </w:rPr>
              <w:instrText xml:space="preserve"> REF _Ref99978610 \n \h  \* MERGEFORMAT </w:instrText>
            </w:r>
            <w:r w:rsidRPr="00717BE9">
              <w:rPr>
                <w:color w:val="000000"/>
                <w:sz w:val="20"/>
                <w:szCs w:val="20"/>
              </w:rPr>
            </w:r>
            <w:r w:rsidRPr="00717BE9">
              <w:rPr>
                <w:color w:val="000000"/>
                <w:sz w:val="20"/>
                <w:szCs w:val="20"/>
              </w:rPr>
              <w:fldChar w:fldCharType="separate"/>
            </w:r>
            <w:r w:rsidRPr="00717BE9">
              <w:rPr>
                <w:color w:val="000000"/>
                <w:sz w:val="20"/>
                <w:szCs w:val="20"/>
              </w:rPr>
              <w:t>6.2.4</w:t>
            </w:r>
            <w:r w:rsidRPr="00717BE9">
              <w:rPr>
                <w:color w:val="000000"/>
                <w:sz w:val="20"/>
                <w:szCs w:val="20"/>
              </w:rPr>
              <w:fldChar w:fldCharType="end"/>
            </w:r>
          </w:p>
        </w:tc>
      </w:tr>
      <w:tr w:rsidR="00C445FC" w:rsidRPr="00717BE9" w14:paraId="4AD9BC6A" w14:textId="77777777" w:rsidTr="00B366EA">
        <w:trPr>
          <w:trHeight w:val="255"/>
        </w:trPr>
        <w:tc>
          <w:tcPr>
            <w:tcW w:w="572"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tcPr>
          <w:p w14:paraId="4D6D1F9C" w14:textId="77777777" w:rsidR="00C445FC" w:rsidRPr="00717BE9" w:rsidRDefault="00C445FC" w:rsidP="00DD4408">
            <w:pPr>
              <w:numPr>
                <w:ilvl w:val="0"/>
                <w:numId w:val="108"/>
              </w:numPr>
              <w:tabs>
                <w:tab w:val="left" w:pos="284"/>
              </w:tabs>
              <w:spacing w:before="60"/>
              <w:ind w:left="0" w:firstLine="0"/>
              <w:contextualSpacing/>
              <w:jc w:val="center"/>
              <w:rPr>
                <w:color w:val="000000"/>
                <w:sz w:val="20"/>
                <w:szCs w:val="20"/>
              </w:rPr>
            </w:pPr>
          </w:p>
        </w:tc>
        <w:tc>
          <w:tcPr>
            <w:tcW w:w="5951"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tcPr>
          <w:p w14:paraId="6E627424" w14:textId="77777777" w:rsidR="00C445FC" w:rsidRPr="00717BE9" w:rsidRDefault="00C445FC" w:rsidP="00B366EA">
            <w:pPr>
              <w:spacing w:before="60"/>
              <w:rPr>
                <w:color w:val="000000"/>
                <w:sz w:val="20"/>
                <w:szCs w:val="20"/>
              </w:rPr>
            </w:pPr>
            <w:r w:rsidRPr="00717BE9">
              <w:rPr>
                <w:color w:val="000000"/>
                <w:sz w:val="20"/>
                <w:szCs w:val="20"/>
              </w:rPr>
              <w:t>Плановое задание мощности ГТУ (при наличии РМ)</w:t>
            </w:r>
          </w:p>
        </w:tc>
        <w:tc>
          <w:tcPr>
            <w:tcW w:w="1983" w:type="dxa"/>
            <w:tcBorders>
              <w:top w:val="nil"/>
              <w:left w:val="nil"/>
              <w:bottom w:val="single" w:sz="4" w:space="0" w:color="auto"/>
              <w:right w:val="single" w:sz="4" w:space="0" w:color="auto"/>
            </w:tcBorders>
            <w:shd w:val="clear" w:color="auto" w:fill="auto"/>
            <w:tcMar>
              <w:top w:w="17" w:type="dxa"/>
              <w:left w:w="17" w:type="dxa"/>
              <w:bottom w:w="0" w:type="dxa"/>
              <w:right w:w="17" w:type="dxa"/>
            </w:tcMar>
          </w:tcPr>
          <w:p w14:paraId="520E8C6D" w14:textId="77777777" w:rsidR="00C445FC" w:rsidRPr="00717BE9" w:rsidRDefault="00C445FC" w:rsidP="00B366EA">
            <w:pPr>
              <w:jc w:val="center"/>
              <w:rPr>
                <w:color w:val="000000"/>
                <w:sz w:val="20"/>
                <w:szCs w:val="20"/>
              </w:rPr>
            </w:pPr>
            <w:r w:rsidRPr="00717BE9">
              <w:rPr>
                <w:color w:val="000000"/>
                <w:sz w:val="20"/>
                <w:szCs w:val="20"/>
              </w:rPr>
              <w:t>Дополнительный</w:t>
            </w:r>
          </w:p>
        </w:tc>
        <w:tc>
          <w:tcPr>
            <w:tcW w:w="1700"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tcPr>
          <w:p w14:paraId="132E1B79" w14:textId="77777777" w:rsidR="00C445FC" w:rsidRPr="00717BE9" w:rsidRDefault="00C445FC" w:rsidP="00B366EA">
            <w:pPr>
              <w:jc w:val="center"/>
              <w:rPr>
                <w:color w:val="000000"/>
                <w:sz w:val="20"/>
                <w:szCs w:val="20"/>
              </w:rPr>
            </w:pPr>
            <w:r w:rsidRPr="00717BE9">
              <w:rPr>
                <w:color w:val="000000"/>
                <w:sz w:val="20"/>
                <w:szCs w:val="20"/>
                <w:lang w:val="en-US"/>
              </w:rPr>
              <w:t>I</w:t>
            </w:r>
            <w:r w:rsidRPr="00717BE9">
              <w:rPr>
                <w:color w:val="000000"/>
                <w:sz w:val="20"/>
                <w:szCs w:val="20"/>
              </w:rPr>
              <w:t>, для</w:t>
            </w:r>
          </w:p>
          <w:p w14:paraId="6AE0BDAE" w14:textId="77777777" w:rsidR="00C445FC" w:rsidRPr="00717BE9" w:rsidRDefault="00C445FC" w:rsidP="00B366EA">
            <w:pPr>
              <w:jc w:val="center"/>
              <w:rPr>
                <w:color w:val="000000"/>
                <w:sz w:val="20"/>
                <w:szCs w:val="20"/>
              </w:rPr>
            </w:pPr>
            <w:r w:rsidRPr="00717BE9">
              <w:rPr>
                <w:color w:val="000000"/>
                <w:sz w:val="20"/>
                <w:szCs w:val="20"/>
              </w:rPr>
              <w:t>пункта </w:t>
            </w:r>
            <w:r w:rsidRPr="00717BE9">
              <w:rPr>
                <w:color w:val="000000"/>
                <w:sz w:val="20"/>
                <w:szCs w:val="20"/>
              </w:rPr>
              <w:fldChar w:fldCharType="begin"/>
            </w:r>
            <w:r w:rsidRPr="00717BE9">
              <w:rPr>
                <w:color w:val="000000"/>
                <w:sz w:val="20"/>
                <w:szCs w:val="20"/>
              </w:rPr>
              <w:instrText xml:space="preserve"> REF _Ref870209 \n \h  \* MERGEFORMAT </w:instrText>
            </w:r>
            <w:r w:rsidRPr="00717BE9">
              <w:rPr>
                <w:color w:val="000000"/>
                <w:sz w:val="20"/>
                <w:szCs w:val="20"/>
              </w:rPr>
            </w:r>
            <w:r w:rsidRPr="00717BE9">
              <w:rPr>
                <w:color w:val="000000"/>
                <w:sz w:val="20"/>
                <w:szCs w:val="20"/>
              </w:rPr>
              <w:fldChar w:fldCharType="separate"/>
            </w:r>
            <w:r w:rsidRPr="00717BE9">
              <w:rPr>
                <w:color w:val="000000"/>
                <w:sz w:val="20"/>
                <w:szCs w:val="20"/>
              </w:rPr>
              <w:t>6.2.3</w:t>
            </w:r>
            <w:r w:rsidRPr="00717BE9">
              <w:rPr>
                <w:color w:val="000000"/>
                <w:sz w:val="20"/>
                <w:szCs w:val="20"/>
              </w:rPr>
              <w:fldChar w:fldCharType="end"/>
            </w:r>
            <w:r w:rsidRPr="00717BE9">
              <w:rPr>
                <w:color w:val="000000"/>
                <w:sz w:val="20"/>
                <w:szCs w:val="20"/>
              </w:rPr>
              <w:t xml:space="preserve"> и пункта </w:t>
            </w:r>
            <w:r w:rsidRPr="00717BE9">
              <w:rPr>
                <w:color w:val="000000"/>
                <w:sz w:val="20"/>
                <w:szCs w:val="20"/>
              </w:rPr>
              <w:fldChar w:fldCharType="begin"/>
            </w:r>
            <w:r w:rsidRPr="00717BE9">
              <w:rPr>
                <w:color w:val="000000"/>
                <w:sz w:val="20"/>
                <w:szCs w:val="20"/>
              </w:rPr>
              <w:instrText xml:space="preserve"> REF _Ref99978610 \n \h  \* MERGEFORMAT </w:instrText>
            </w:r>
            <w:r w:rsidRPr="00717BE9">
              <w:rPr>
                <w:color w:val="000000"/>
                <w:sz w:val="20"/>
                <w:szCs w:val="20"/>
              </w:rPr>
            </w:r>
            <w:r w:rsidRPr="00717BE9">
              <w:rPr>
                <w:color w:val="000000"/>
                <w:sz w:val="20"/>
                <w:szCs w:val="20"/>
              </w:rPr>
              <w:fldChar w:fldCharType="separate"/>
            </w:r>
            <w:r w:rsidRPr="00717BE9">
              <w:rPr>
                <w:color w:val="000000"/>
                <w:sz w:val="20"/>
                <w:szCs w:val="20"/>
              </w:rPr>
              <w:t>6.2.4</w:t>
            </w:r>
            <w:r w:rsidRPr="00717BE9">
              <w:rPr>
                <w:color w:val="000000"/>
                <w:sz w:val="20"/>
                <w:szCs w:val="20"/>
              </w:rPr>
              <w:fldChar w:fldCharType="end"/>
            </w:r>
          </w:p>
        </w:tc>
      </w:tr>
      <w:tr w:rsidR="00C445FC" w:rsidRPr="00717BE9" w14:paraId="0FFCF261" w14:textId="77777777" w:rsidTr="00B366EA">
        <w:trPr>
          <w:trHeight w:val="255"/>
        </w:trPr>
        <w:tc>
          <w:tcPr>
            <w:tcW w:w="572"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tcPr>
          <w:p w14:paraId="1E1E0042" w14:textId="77777777" w:rsidR="00C445FC" w:rsidRPr="00717BE9" w:rsidRDefault="00C445FC" w:rsidP="00DD4408">
            <w:pPr>
              <w:numPr>
                <w:ilvl w:val="0"/>
                <w:numId w:val="108"/>
              </w:numPr>
              <w:tabs>
                <w:tab w:val="left" w:pos="284"/>
              </w:tabs>
              <w:spacing w:before="60"/>
              <w:ind w:left="0" w:firstLine="0"/>
              <w:contextualSpacing/>
              <w:jc w:val="center"/>
              <w:rPr>
                <w:color w:val="000000"/>
                <w:sz w:val="20"/>
                <w:szCs w:val="20"/>
              </w:rPr>
            </w:pPr>
          </w:p>
        </w:tc>
        <w:tc>
          <w:tcPr>
            <w:tcW w:w="5951"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tcPr>
          <w:p w14:paraId="7FFC9DF8" w14:textId="77777777" w:rsidR="00C445FC" w:rsidRPr="00717BE9" w:rsidRDefault="00C445FC" w:rsidP="00B366EA">
            <w:pPr>
              <w:spacing w:before="60"/>
              <w:rPr>
                <w:color w:val="000000"/>
                <w:sz w:val="20"/>
                <w:szCs w:val="20"/>
              </w:rPr>
            </w:pPr>
            <w:r w:rsidRPr="00717BE9">
              <w:rPr>
                <w:color w:val="000000"/>
                <w:sz w:val="20"/>
                <w:szCs w:val="20"/>
              </w:rPr>
              <w:t>Температура газов за ГТУ</w:t>
            </w:r>
          </w:p>
        </w:tc>
        <w:tc>
          <w:tcPr>
            <w:tcW w:w="1983" w:type="dxa"/>
            <w:tcBorders>
              <w:top w:val="single" w:sz="4" w:space="0" w:color="auto"/>
              <w:left w:val="nil"/>
              <w:bottom w:val="single" w:sz="4" w:space="0" w:color="auto"/>
              <w:right w:val="single" w:sz="4" w:space="0" w:color="auto"/>
            </w:tcBorders>
            <w:shd w:val="clear" w:color="auto" w:fill="auto"/>
            <w:tcMar>
              <w:top w:w="17" w:type="dxa"/>
              <w:left w:w="17" w:type="dxa"/>
              <w:bottom w:w="0" w:type="dxa"/>
              <w:right w:w="17" w:type="dxa"/>
            </w:tcMar>
            <w:vAlign w:val="center"/>
          </w:tcPr>
          <w:p w14:paraId="19452390" w14:textId="77777777" w:rsidR="00C445FC" w:rsidRPr="00717BE9" w:rsidRDefault="00C445FC" w:rsidP="00B366EA">
            <w:pPr>
              <w:jc w:val="center"/>
              <w:rPr>
                <w:color w:val="000000"/>
                <w:sz w:val="20"/>
                <w:szCs w:val="20"/>
              </w:rPr>
            </w:pPr>
            <w:r w:rsidRPr="00717BE9">
              <w:rPr>
                <w:color w:val="000000"/>
                <w:sz w:val="20"/>
                <w:szCs w:val="20"/>
              </w:rPr>
              <w:t>Дополнительный</w:t>
            </w:r>
          </w:p>
        </w:tc>
        <w:tc>
          <w:tcPr>
            <w:tcW w:w="1700" w:type="dxa"/>
            <w:tcBorders>
              <w:top w:val="single" w:sz="4" w:space="0" w:color="auto"/>
              <w:left w:val="nil"/>
              <w:bottom w:val="single" w:sz="4" w:space="0" w:color="auto"/>
              <w:right w:val="single" w:sz="4" w:space="0" w:color="auto"/>
            </w:tcBorders>
            <w:shd w:val="clear" w:color="auto" w:fill="auto"/>
            <w:tcMar>
              <w:top w:w="17" w:type="dxa"/>
              <w:left w:w="17" w:type="dxa"/>
              <w:bottom w:w="0" w:type="dxa"/>
              <w:right w:w="17" w:type="dxa"/>
            </w:tcMar>
            <w:vAlign w:val="center"/>
          </w:tcPr>
          <w:p w14:paraId="0C721785" w14:textId="77777777" w:rsidR="00C445FC" w:rsidRPr="00717BE9" w:rsidRDefault="00C445FC" w:rsidP="00B366EA">
            <w:pPr>
              <w:jc w:val="center"/>
              <w:rPr>
                <w:color w:val="000000"/>
                <w:sz w:val="20"/>
                <w:szCs w:val="20"/>
                <w:lang w:val="en-US"/>
              </w:rPr>
            </w:pPr>
            <w:r w:rsidRPr="00717BE9">
              <w:rPr>
                <w:color w:val="000000"/>
                <w:sz w:val="20"/>
                <w:szCs w:val="20"/>
                <w:lang w:val="en-US"/>
              </w:rPr>
              <w:t>VII</w:t>
            </w:r>
          </w:p>
        </w:tc>
      </w:tr>
      <w:tr w:rsidR="00C445FC" w:rsidRPr="00717BE9" w14:paraId="5E3790B9" w14:textId="77777777" w:rsidTr="00B366EA">
        <w:trPr>
          <w:trHeight w:val="255"/>
        </w:trPr>
        <w:tc>
          <w:tcPr>
            <w:tcW w:w="572"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tcPr>
          <w:p w14:paraId="75EB3B64" w14:textId="77777777" w:rsidR="00C445FC" w:rsidRPr="00717BE9" w:rsidRDefault="00C445FC" w:rsidP="00DD4408">
            <w:pPr>
              <w:numPr>
                <w:ilvl w:val="0"/>
                <w:numId w:val="108"/>
              </w:numPr>
              <w:tabs>
                <w:tab w:val="left" w:pos="284"/>
              </w:tabs>
              <w:spacing w:before="60"/>
              <w:ind w:left="0" w:firstLine="0"/>
              <w:contextualSpacing/>
              <w:jc w:val="center"/>
              <w:rPr>
                <w:color w:val="000000"/>
                <w:sz w:val="20"/>
                <w:szCs w:val="20"/>
              </w:rPr>
            </w:pPr>
          </w:p>
        </w:tc>
        <w:tc>
          <w:tcPr>
            <w:tcW w:w="5951"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tcPr>
          <w:p w14:paraId="5C526875" w14:textId="77777777" w:rsidR="00C445FC" w:rsidRPr="00717BE9" w:rsidRDefault="00C445FC" w:rsidP="00B366EA">
            <w:pPr>
              <w:spacing w:before="60"/>
              <w:rPr>
                <w:color w:val="000000"/>
                <w:sz w:val="20"/>
                <w:szCs w:val="20"/>
              </w:rPr>
            </w:pPr>
            <w:r w:rsidRPr="00717BE9">
              <w:rPr>
                <w:color w:val="000000"/>
                <w:sz w:val="20"/>
                <w:szCs w:val="20"/>
              </w:rPr>
              <w:t>Задание по температуре газов за ГТУ</w:t>
            </w:r>
          </w:p>
        </w:tc>
        <w:tc>
          <w:tcPr>
            <w:tcW w:w="1983"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tcPr>
          <w:p w14:paraId="607E3787" w14:textId="77777777" w:rsidR="00C445FC" w:rsidRPr="00717BE9" w:rsidRDefault="00C445FC" w:rsidP="00B366EA">
            <w:pPr>
              <w:jc w:val="center"/>
              <w:rPr>
                <w:color w:val="000000"/>
                <w:sz w:val="20"/>
                <w:szCs w:val="20"/>
              </w:rPr>
            </w:pPr>
            <w:r w:rsidRPr="00717BE9">
              <w:rPr>
                <w:color w:val="000000"/>
                <w:sz w:val="20"/>
                <w:szCs w:val="20"/>
              </w:rPr>
              <w:t>Дополнительный</w:t>
            </w:r>
          </w:p>
        </w:tc>
        <w:tc>
          <w:tcPr>
            <w:tcW w:w="1700"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tcPr>
          <w:p w14:paraId="65252CE1" w14:textId="77777777" w:rsidR="00C445FC" w:rsidRPr="00717BE9" w:rsidRDefault="00C445FC" w:rsidP="00B366EA">
            <w:pPr>
              <w:jc w:val="center"/>
              <w:rPr>
                <w:color w:val="000000"/>
                <w:sz w:val="20"/>
                <w:szCs w:val="20"/>
                <w:lang w:val="en-US"/>
              </w:rPr>
            </w:pPr>
            <w:r w:rsidRPr="00717BE9">
              <w:rPr>
                <w:color w:val="000000"/>
                <w:sz w:val="20"/>
                <w:szCs w:val="20"/>
                <w:lang w:val="en-US"/>
              </w:rPr>
              <w:t>VII</w:t>
            </w:r>
          </w:p>
        </w:tc>
      </w:tr>
      <w:tr w:rsidR="00C445FC" w:rsidRPr="00717BE9" w14:paraId="122770D6" w14:textId="77777777" w:rsidTr="00B366EA">
        <w:trPr>
          <w:trHeight w:val="255"/>
        </w:trPr>
        <w:tc>
          <w:tcPr>
            <w:tcW w:w="572"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tcPr>
          <w:p w14:paraId="14B7F302" w14:textId="77777777" w:rsidR="00C445FC" w:rsidRPr="00717BE9" w:rsidDel="0029181F" w:rsidRDefault="00C445FC" w:rsidP="00DD4408">
            <w:pPr>
              <w:numPr>
                <w:ilvl w:val="0"/>
                <w:numId w:val="108"/>
              </w:numPr>
              <w:tabs>
                <w:tab w:val="left" w:pos="284"/>
              </w:tabs>
              <w:spacing w:before="60"/>
              <w:ind w:left="0" w:firstLine="0"/>
              <w:contextualSpacing/>
              <w:jc w:val="center"/>
              <w:rPr>
                <w:color w:val="000000"/>
                <w:sz w:val="20"/>
                <w:szCs w:val="20"/>
              </w:rPr>
            </w:pPr>
          </w:p>
        </w:tc>
        <w:tc>
          <w:tcPr>
            <w:tcW w:w="5951"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tcPr>
          <w:p w14:paraId="6FF2597B" w14:textId="77777777" w:rsidR="00C445FC" w:rsidRPr="00717BE9" w:rsidRDefault="00C445FC" w:rsidP="00B366EA">
            <w:pPr>
              <w:spacing w:before="60"/>
              <w:rPr>
                <w:color w:val="000000"/>
                <w:sz w:val="20"/>
                <w:szCs w:val="20"/>
              </w:rPr>
            </w:pPr>
            <w:r w:rsidRPr="00717BE9">
              <w:rPr>
                <w:color w:val="000000"/>
                <w:sz w:val="20"/>
                <w:szCs w:val="20"/>
              </w:rPr>
              <w:t>Расход топлива в ГТУ</w:t>
            </w:r>
          </w:p>
        </w:tc>
        <w:tc>
          <w:tcPr>
            <w:tcW w:w="1983"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tcPr>
          <w:p w14:paraId="3F5FC802" w14:textId="77777777" w:rsidR="00C445FC" w:rsidRPr="00717BE9" w:rsidRDefault="00C445FC" w:rsidP="00B366EA">
            <w:pPr>
              <w:jc w:val="center"/>
              <w:rPr>
                <w:color w:val="000000"/>
                <w:sz w:val="20"/>
                <w:szCs w:val="20"/>
              </w:rPr>
            </w:pPr>
            <w:r w:rsidRPr="00717BE9">
              <w:rPr>
                <w:color w:val="000000"/>
                <w:sz w:val="20"/>
                <w:szCs w:val="20"/>
              </w:rPr>
              <w:t>Дополнительный</w:t>
            </w:r>
          </w:p>
        </w:tc>
        <w:tc>
          <w:tcPr>
            <w:tcW w:w="1700"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tcPr>
          <w:p w14:paraId="5888C62C" w14:textId="77777777" w:rsidR="00C445FC" w:rsidRPr="00717BE9" w:rsidRDefault="00C445FC" w:rsidP="00B366EA">
            <w:pPr>
              <w:jc w:val="center"/>
              <w:rPr>
                <w:color w:val="000000"/>
                <w:sz w:val="20"/>
                <w:szCs w:val="20"/>
                <w:lang w:val="en-US"/>
              </w:rPr>
            </w:pPr>
            <w:r w:rsidRPr="00717BE9">
              <w:rPr>
                <w:color w:val="000000"/>
                <w:sz w:val="20"/>
                <w:szCs w:val="20"/>
                <w:lang w:val="en-US"/>
              </w:rPr>
              <w:t>VII</w:t>
            </w:r>
          </w:p>
        </w:tc>
      </w:tr>
      <w:tr w:rsidR="00C445FC" w:rsidRPr="00717BE9" w14:paraId="7D45F31A" w14:textId="77777777" w:rsidTr="00B366EA">
        <w:trPr>
          <w:trHeight w:val="255"/>
        </w:trPr>
        <w:tc>
          <w:tcPr>
            <w:tcW w:w="572"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tcPr>
          <w:p w14:paraId="0E2075F8" w14:textId="77777777" w:rsidR="00C445FC" w:rsidRPr="00717BE9" w:rsidRDefault="00C445FC" w:rsidP="00DD4408">
            <w:pPr>
              <w:numPr>
                <w:ilvl w:val="0"/>
                <w:numId w:val="108"/>
              </w:numPr>
              <w:tabs>
                <w:tab w:val="left" w:pos="284"/>
              </w:tabs>
              <w:spacing w:before="60"/>
              <w:ind w:left="0" w:firstLine="0"/>
              <w:contextualSpacing/>
              <w:jc w:val="center"/>
              <w:rPr>
                <w:color w:val="000000"/>
                <w:sz w:val="20"/>
                <w:szCs w:val="20"/>
              </w:rPr>
            </w:pPr>
          </w:p>
        </w:tc>
        <w:tc>
          <w:tcPr>
            <w:tcW w:w="5951"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tcPr>
          <w:p w14:paraId="0E5A75BA" w14:textId="77777777" w:rsidR="00C445FC" w:rsidRPr="00717BE9" w:rsidRDefault="00C445FC" w:rsidP="00B366EA">
            <w:pPr>
              <w:spacing w:before="60"/>
              <w:rPr>
                <w:color w:val="000000"/>
                <w:sz w:val="20"/>
                <w:szCs w:val="20"/>
              </w:rPr>
            </w:pPr>
            <w:r w:rsidRPr="00717BE9">
              <w:rPr>
                <w:color w:val="000000"/>
                <w:sz w:val="20"/>
                <w:szCs w:val="20"/>
              </w:rPr>
              <w:t>Давление топлива на входе в ГТУ</w:t>
            </w:r>
          </w:p>
        </w:tc>
        <w:tc>
          <w:tcPr>
            <w:tcW w:w="1983"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tcPr>
          <w:p w14:paraId="3F6310C0" w14:textId="77777777" w:rsidR="00C445FC" w:rsidRPr="00717BE9" w:rsidRDefault="00C445FC" w:rsidP="00B366EA">
            <w:pPr>
              <w:jc w:val="center"/>
              <w:rPr>
                <w:color w:val="000000"/>
                <w:sz w:val="20"/>
                <w:szCs w:val="20"/>
              </w:rPr>
            </w:pPr>
            <w:r w:rsidRPr="00717BE9">
              <w:rPr>
                <w:color w:val="000000"/>
                <w:sz w:val="20"/>
                <w:szCs w:val="20"/>
              </w:rPr>
              <w:t>Дополнительный</w:t>
            </w:r>
          </w:p>
        </w:tc>
        <w:tc>
          <w:tcPr>
            <w:tcW w:w="1700"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tcPr>
          <w:p w14:paraId="568667B8" w14:textId="77777777" w:rsidR="00C445FC" w:rsidRPr="00717BE9" w:rsidRDefault="00C445FC" w:rsidP="00B366EA">
            <w:pPr>
              <w:jc w:val="center"/>
              <w:rPr>
                <w:color w:val="000000"/>
                <w:sz w:val="20"/>
                <w:szCs w:val="20"/>
                <w:lang w:val="en-US"/>
              </w:rPr>
            </w:pPr>
            <w:r w:rsidRPr="00717BE9">
              <w:rPr>
                <w:color w:val="000000"/>
                <w:sz w:val="20"/>
                <w:szCs w:val="20"/>
                <w:lang w:val="en-US"/>
              </w:rPr>
              <w:t>VII</w:t>
            </w:r>
          </w:p>
        </w:tc>
      </w:tr>
      <w:tr w:rsidR="00C445FC" w:rsidRPr="00717BE9" w14:paraId="19D537AB" w14:textId="77777777" w:rsidTr="00B366EA">
        <w:trPr>
          <w:trHeight w:val="255"/>
        </w:trPr>
        <w:tc>
          <w:tcPr>
            <w:tcW w:w="572"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tcPr>
          <w:p w14:paraId="7F8C36E9" w14:textId="77777777" w:rsidR="00C445FC" w:rsidRPr="00717BE9" w:rsidRDefault="00C445FC" w:rsidP="00DD4408">
            <w:pPr>
              <w:numPr>
                <w:ilvl w:val="0"/>
                <w:numId w:val="108"/>
              </w:numPr>
              <w:tabs>
                <w:tab w:val="left" w:pos="284"/>
              </w:tabs>
              <w:spacing w:before="60"/>
              <w:ind w:left="0" w:firstLine="0"/>
              <w:contextualSpacing/>
              <w:jc w:val="center"/>
              <w:rPr>
                <w:color w:val="000000"/>
                <w:sz w:val="20"/>
                <w:szCs w:val="20"/>
              </w:rPr>
            </w:pPr>
          </w:p>
        </w:tc>
        <w:tc>
          <w:tcPr>
            <w:tcW w:w="5951"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tcPr>
          <w:p w14:paraId="41237C42" w14:textId="77777777" w:rsidR="00C445FC" w:rsidRPr="00717BE9" w:rsidRDefault="00C445FC" w:rsidP="00B366EA">
            <w:pPr>
              <w:spacing w:before="60"/>
              <w:rPr>
                <w:color w:val="000000"/>
                <w:sz w:val="20"/>
                <w:szCs w:val="20"/>
              </w:rPr>
            </w:pPr>
            <w:r w:rsidRPr="00717BE9">
              <w:rPr>
                <w:color w:val="000000"/>
                <w:sz w:val="20"/>
                <w:szCs w:val="20"/>
              </w:rPr>
              <w:t>Положение ВНА ГТУ</w:t>
            </w:r>
          </w:p>
        </w:tc>
        <w:tc>
          <w:tcPr>
            <w:tcW w:w="1983"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tcPr>
          <w:p w14:paraId="0962D44F" w14:textId="77777777" w:rsidR="00C445FC" w:rsidRPr="00717BE9" w:rsidRDefault="00C445FC" w:rsidP="00B366EA">
            <w:pPr>
              <w:jc w:val="center"/>
              <w:rPr>
                <w:color w:val="000000"/>
                <w:sz w:val="20"/>
                <w:szCs w:val="20"/>
              </w:rPr>
            </w:pPr>
            <w:r w:rsidRPr="00717BE9">
              <w:rPr>
                <w:color w:val="000000"/>
                <w:sz w:val="20"/>
                <w:szCs w:val="20"/>
              </w:rPr>
              <w:t>Дополнительный</w:t>
            </w:r>
          </w:p>
        </w:tc>
        <w:tc>
          <w:tcPr>
            <w:tcW w:w="1700"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tcPr>
          <w:p w14:paraId="2F77967E" w14:textId="77777777" w:rsidR="00C445FC" w:rsidRPr="00717BE9" w:rsidRDefault="00C445FC" w:rsidP="00B366EA">
            <w:pPr>
              <w:jc w:val="center"/>
              <w:rPr>
                <w:color w:val="000000"/>
                <w:sz w:val="20"/>
                <w:szCs w:val="20"/>
                <w:lang w:val="en-US"/>
              </w:rPr>
            </w:pPr>
            <w:r w:rsidRPr="00717BE9">
              <w:rPr>
                <w:color w:val="000000"/>
                <w:sz w:val="20"/>
                <w:szCs w:val="20"/>
                <w:lang w:val="en-US"/>
              </w:rPr>
              <w:t>VIII</w:t>
            </w:r>
          </w:p>
        </w:tc>
      </w:tr>
      <w:tr w:rsidR="00C445FC" w:rsidRPr="00717BE9" w14:paraId="0964CBDD" w14:textId="77777777" w:rsidTr="00B366EA">
        <w:trPr>
          <w:trHeight w:val="255"/>
        </w:trPr>
        <w:tc>
          <w:tcPr>
            <w:tcW w:w="572"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tcPr>
          <w:p w14:paraId="23C55112" w14:textId="77777777" w:rsidR="00C445FC" w:rsidRPr="00717BE9" w:rsidRDefault="00C445FC" w:rsidP="00DD4408">
            <w:pPr>
              <w:numPr>
                <w:ilvl w:val="0"/>
                <w:numId w:val="108"/>
              </w:numPr>
              <w:tabs>
                <w:tab w:val="left" w:pos="284"/>
              </w:tabs>
              <w:spacing w:before="60"/>
              <w:ind w:left="0" w:firstLine="0"/>
              <w:contextualSpacing/>
              <w:jc w:val="center"/>
              <w:rPr>
                <w:color w:val="000000"/>
                <w:sz w:val="20"/>
                <w:szCs w:val="20"/>
              </w:rPr>
            </w:pPr>
          </w:p>
        </w:tc>
        <w:tc>
          <w:tcPr>
            <w:tcW w:w="5951"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tcPr>
          <w:p w14:paraId="63C3F0FC" w14:textId="77777777" w:rsidR="00C445FC" w:rsidRPr="00717BE9" w:rsidRDefault="00C445FC" w:rsidP="00B366EA">
            <w:pPr>
              <w:spacing w:before="60"/>
              <w:rPr>
                <w:color w:val="000000"/>
                <w:sz w:val="20"/>
                <w:szCs w:val="20"/>
              </w:rPr>
            </w:pPr>
            <w:r w:rsidRPr="00717BE9">
              <w:rPr>
                <w:color w:val="000000"/>
                <w:sz w:val="20"/>
                <w:szCs w:val="20"/>
              </w:rPr>
              <w:t>Положение регулирующих топливных клапанов ГТУ</w:t>
            </w:r>
          </w:p>
        </w:tc>
        <w:tc>
          <w:tcPr>
            <w:tcW w:w="1983"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tcPr>
          <w:p w14:paraId="6F00DE64" w14:textId="77777777" w:rsidR="00C445FC" w:rsidRPr="00717BE9" w:rsidRDefault="00C445FC" w:rsidP="00B366EA">
            <w:pPr>
              <w:jc w:val="center"/>
              <w:rPr>
                <w:color w:val="000000"/>
                <w:sz w:val="20"/>
                <w:szCs w:val="20"/>
              </w:rPr>
            </w:pPr>
            <w:r w:rsidRPr="00717BE9">
              <w:rPr>
                <w:color w:val="000000"/>
                <w:sz w:val="20"/>
                <w:szCs w:val="20"/>
              </w:rPr>
              <w:t>Дополнительный</w:t>
            </w:r>
          </w:p>
        </w:tc>
        <w:tc>
          <w:tcPr>
            <w:tcW w:w="1700"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tcPr>
          <w:p w14:paraId="0F60A348" w14:textId="77777777" w:rsidR="00C445FC" w:rsidRPr="00717BE9" w:rsidRDefault="00C445FC" w:rsidP="00B366EA">
            <w:pPr>
              <w:jc w:val="center"/>
              <w:rPr>
                <w:color w:val="000000"/>
                <w:sz w:val="20"/>
                <w:szCs w:val="20"/>
                <w:lang w:val="en-US"/>
              </w:rPr>
            </w:pPr>
            <w:r w:rsidRPr="00717BE9">
              <w:rPr>
                <w:color w:val="000000"/>
                <w:sz w:val="20"/>
                <w:szCs w:val="20"/>
                <w:lang w:val="en-US"/>
              </w:rPr>
              <w:t>VIII</w:t>
            </w:r>
          </w:p>
        </w:tc>
      </w:tr>
      <w:tr w:rsidR="00C445FC" w:rsidRPr="00717BE9" w14:paraId="067595DF" w14:textId="77777777" w:rsidTr="00B366EA">
        <w:trPr>
          <w:trHeight w:val="255"/>
        </w:trPr>
        <w:tc>
          <w:tcPr>
            <w:tcW w:w="572"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tcPr>
          <w:p w14:paraId="7AED946E" w14:textId="77777777" w:rsidR="00C445FC" w:rsidRPr="00717BE9" w:rsidRDefault="00C445FC" w:rsidP="00DD4408">
            <w:pPr>
              <w:numPr>
                <w:ilvl w:val="0"/>
                <w:numId w:val="108"/>
              </w:numPr>
              <w:tabs>
                <w:tab w:val="left" w:pos="284"/>
              </w:tabs>
              <w:spacing w:before="60"/>
              <w:ind w:left="0" w:firstLine="0"/>
              <w:contextualSpacing/>
              <w:jc w:val="center"/>
              <w:rPr>
                <w:color w:val="000000"/>
                <w:sz w:val="20"/>
                <w:szCs w:val="20"/>
              </w:rPr>
            </w:pPr>
          </w:p>
        </w:tc>
        <w:tc>
          <w:tcPr>
            <w:tcW w:w="5951"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tcPr>
          <w:p w14:paraId="0764342E" w14:textId="77777777" w:rsidR="00C445FC" w:rsidRPr="00717BE9" w:rsidRDefault="00C445FC" w:rsidP="00B366EA">
            <w:pPr>
              <w:spacing w:before="60"/>
              <w:rPr>
                <w:color w:val="000000"/>
                <w:sz w:val="20"/>
                <w:szCs w:val="20"/>
              </w:rPr>
            </w:pPr>
            <w:r w:rsidRPr="00717BE9">
              <w:rPr>
                <w:color w:val="000000"/>
                <w:sz w:val="20"/>
                <w:szCs w:val="20"/>
              </w:rPr>
              <w:t>Температура воздуха за КВОУ (перед компрессором)</w:t>
            </w:r>
          </w:p>
        </w:tc>
        <w:tc>
          <w:tcPr>
            <w:tcW w:w="1983"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tcPr>
          <w:p w14:paraId="2A3271B3" w14:textId="77777777" w:rsidR="00C445FC" w:rsidRPr="00717BE9" w:rsidRDefault="00C445FC" w:rsidP="00B366EA">
            <w:pPr>
              <w:jc w:val="center"/>
              <w:rPr>
                <w:color w:val="000000"/>
                <w:sz w:val="20"/>
                <w:szCs w:val="20"/>
              </w:rPr>
            </w:pPr>
            <w:r w:rsidRPr="00717BE9">
              <w:rPr>
                <w:color w:val="000000"/>
                <w:sz w:val="20"/>
                <w:szCs w:val="20"/>
              </w:rPr>
              <w:t>Дополнительный</w:t>
            </w:r>
          </w:p>
        </w:tc>
        <w:tc>
          <w:tcPr>
            <w:tcW w:w="1700"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tcPr>
          <w:p w14:paraId="6C40A136" w14:textId="77777777" w:rsidR="00C445FC" w:rsidRPr="00717BE9" w:rsidRDefault="00C445FC" w:rsidP="00B366EA">
            <w:pPr>
              <w:jc w:val="center"/>
              <w:rPr>
                <w:color w:val="000000"/>
                <w:sz w:val="20"/>
                <w:szCs w:val="20"/>
                <w:lang w:val="en-US"/>
              </w:rPr>
            </w:pPr>
            <w:r w:rsidRPr="00717BE9">
              <w:rPr>
                <w:color w:val="000000"/>
                <w:sz w:val="20"/>
                <w:szCs w:val="20"/>
                <w:lang w:val="en-US"/>
              </w:rPr>
              <w:t>IX</w:t>
            </w:r>
          </w:p>
        </w:tc>
      </w:tr>
      <w:tr w:rsidR="00C445FC" w:rsidRPr="00717BE9" w14:paraId="267573A1" w14:textId="77777777" w:rsidTr="00B366EA">
        <w:trPr>
          <w:trHeight w:val="255"/>
        </w:trPr>
        <w:tc>
          <w:tcPr>
            <w:tcW w:w="572"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tcPr>
          <w:p w14:paraId="68034C39" w14:textId="77777777" w:rsidR="00C445FC" w:rsidRPr="00717BE9" w:rsidRDefault="00C445FC" w:rsidP="00DD4408">
            <w:pPr>
              <w:numPr>
                <w:ilvl w:val="0"/>
                <w:numId w:val="108"/>
              </w:numPr>
              <w:tabs>
                <w:tab w:val="left" w:pos="284"/>
              </w:tabs>
              <w:spacing w:before="60"/>
              <w:ind w:left="0" w:firstLine="0"/>
              <w:contextualSpacing/>
              <w:jc w:val="center"/>
              <w:rPr>
                <w:color w:val="000000"/>
                <w:sz w:val="20"/>
                <w:szCs w:val="20"/>
              </w:rPr>
            </w:pPr>
          </w:p>
        </w:tc>
        <w:tc>
          <w:tcPr>
            <w:tcW w:w="5951"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tcPr>
          <w:p w14:paraId="61901A18" w14:textId="77777777" w:rsidR="00C445FC" w:rsidRPr="00717BE9" w:rsidRDefault="00C445FC" w:rsidP="00B366EA">
            <w:pPr>
              <w:spacing w:before="60"/>
              <w:rPr>
                <w:color w:val="000000"/>
                <w:sz w:val="20"/>
                <w:szCs w:val="20"/>
              </w:rPr>
            </w:pPr>
            <w:r w:rsidRPr="00717BE9">
              <w:rPr>
                <w:color w:val="000000"/>
                <w:sz w:val="20"/>
                <w:szCs w:val="20"/>
              </w:rPr>
              <w:t>Давление природного газа на входе в БППГ</w:t>
            </w:r>
          </w:p>
        </w:tc>
        <w:tc>
          <w:tcPr>
            <w:tcW w:w="1983"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tcPr>
          <w:p w14:paraId="7046006E" w14:textId="77777777" w:rsidR="00C445FC" w:rsidRPr="00717BE9" w:rsidRDefault="00C445FC" w:rsidP="00B366EA">
            <w:pPr>
              <w:jc w:val="center"/>
              <w:rPr>
                <w:color w:val="000000"/>
                <w:sz w:val="20"/>
                <w:szCs w:val="20"/>
              </w:rPr>
            </w:pPr>
            <w:r w:rsidRPr="00717BE9">
              <w:rPr>
                <w:color w:val="000000"/>
                <w:sz w:val="20"/>
                <w:szCs w:val="20"/>
              </w:rPr>
              <w:t>Дополнительный</w:t>
            </w:r>
          </w:p>
        </w:tc>
        <w:tc>
          <w:tcPr>
            <w:tcW w:w="1700"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tcPr>
          <w:p w14:paraId="488B6383" w14:textId="77777777" w:rsidR="00C445FC" w:rsidRPr="00717BE9" w:rsidRDefault="00C445FC" w:rsidP="00B366EA">
            <w:pPr>
              <w:jc w:val="center"/>
              <w:rPr>
                <w:color w:val="000000"/>
                <w:sz w:val="20"/>
                <w:szCs w:val="20"/>
                <w:lang w:val="en-US"/>
              </w:rPr>
            </w:pPr>
            <w:r w:rsidRPr="00717BE9">
              <w:rPr>
                <w:color w:val="000000"/>
                <w:sz w:val="20"/>
                <w:szCs w:val="20"/>
                <w:lang w:val="en-US"/>
              </w:rPr>
              <w:t>X</w:t>
            </w:r>
          </w:p>
        </w:tc>
      </w:tr>
      <w:tr w:rsidR="00C445FC" w:rsidRPr="00717BE9" w14:paraId="76BA53A3" w14:textId="77777777" w:rsidTr="00B366EA">
        <w:trPr>
          <w:trHeight w:val="255"/>
        </w:trPr>
        <w:tc>
          <w:tcPr>
            <w:tcW w:w="572"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tcPr>
          <w:p w14:paraId="02E1B591" w14:textId="77777777" w:rsidR="00C445FC" w:rsidRPr="00717BE9" w:rsidRDefault="00C445FC" w:rsidP="00DD4408">
            <w:pPr>
              <w:numPr>
                <w:ilvl w:val="0"/>
                <w:numId w:val="108"/>
              </w:numPr>
              <w:tabs>
                <w:tab w:val="left" w:pos="284"/>
              </w:tabs>
              <w:spacing w:before="60"/>
              <w:ind w:left="0" w:firstLine="0"/>
              <w:contextualSpacing/>
              <w:jc w:val="center"/>
              <w:rPr>
                <w:color w:val="000000"/>
                <w:sz w:val="20"/>
                <w:szCs w:val="20"/>
              </w:rPr>
            </w:pPr>
          </w:p>
        </w:tc>
        <w:tc>
          <w:tcPr>
            <w:tcW w:w="5951"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tcPr>
          <w:p w14:paraId="27FF397E" w14:textId="77777777" w:rsidR="00C445FC" w:rsidRPr="00717BE9" w:rsidRDefault="00C445FC" w:rsidP="00B366EA">
            <w:pPr>
              <w:spacing w:before="60"/>
              <w:rPr>
                <w:color w:val="000000"/>
                <w:sz w:val="20"/>
                <w:szCs w:val="20"/>
              </w:rPr>
            </w:pPr>
            <w:r w:rsidRPr="00717BE9">
              <w:rPr>
                <w:color w:val="000000"/>
                <w:sz w:val="20"/>
                <w:szCs w:val="20"/>
              </w:rPr>
              <w:t>Давление природного газа на выходе из БППГ</w:t>
            </w:r>
          </w:p>
        </w:tc>
        <w:tc>
          <w:tcPr>
            <w:tcW w:w="1983"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tcPr>
          <w:p w14:paraId="054D6B00" w14:textId="77777777" w:rsidR="00C445FC" w:rsidRPr="00717BE9" w:rsidRDefault="00C445FC" w:rsidP="00B366EA">
            <w:pPr>
              <w:jc w:val="center"/>
              <w:rPr>
                <w:color w:val="000000"/>
                <w:sz w:val="20"/>
                <w:szCs w:val="20"/>
              </w:rPr>
            </w:pPr>
            <w:r w:rsidRPr="00717BE9">
              <w:rPr>
                <w:color w:val="000000"/>
                <w:sz w:val="20"/>
                <w:szCs w:val="20"/>
              </w:rPr>
              <w:t>Дополнительный</w:t>
            </w:r>
          </w:p>
        </w:tc>
        <w:tc>
          <w:tcPr>
            <w:tcW w:w="1700"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tcPr>
          <w:p w14:paraId="060E896A" w14:textId="77777777" w:rsidR="00C445FC" w:rsidRPr="00717BE9" w:rsidRDefault="00C445FC" w:rsidP="00B366EA">
            <w:pPr>
              <w:jc w:val="center"/>
              <w:rPr>
                <w:color w:val="000000"/>
                <w:sz w:val="20"/>
                <w:szCs w:val="20"/>
                <w:lang w:val="en-US"/>
              </w:rPr>
            </w:pPr>
            <w:r w:rsidRPr="00717BE9">
              <w:rPr>
                <w:color w:val="000000"/>
                <w:sz w:val="20"/>
                <w:szCs w:val="20"/>
                <w:lang w:val="en-US"/>
              </w:rPr>
              <w:t>X</w:t>
            </w:r>
          </w:p>
        </w:tc>
      </w:tr>
      <w:tr w:rsidR="00C445FC" w:rsidRPr="00717BE9" w14:paraId="3ED5A379" w14:textId="77777777" w:rsidTr="00B366EA">
        <w:trPr>
          <w:trHeight w:val="255"/>
        </w:trPr>
        <w:tc>
          <w:tcPr>
            <w:tcW w:w="572"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tcPr>
          <w:p w14:paraId="652793E4" w14:textId="77777777" w:rsidR="00C445FC" w:rsidRPr="00717BE9" w:rsidRDefault="00C445FC" w:rsidP="00DD4408">
            <w:pPr>
              <w:numPr>
                <w:ilvl w:val="0"/>
                <w:numId w:val="108"/>
              </w:numPr>
              <w:tabs>
                <w:tab w:val="left" w:pos="284"/>
              </w:tabs>
              <w:spacing w:before="60"/>
              <w:ind w:left="0" w:firstLine="0"/>
              <w:contextualSpacing/>
              <w:jc w:val="center"/>
              <w:rPr>
                <w:color w:val="000000"/>
                <w:sz w:val="20"/>
                <w:szCs w:val="20"/>
              </w:rPr>
            </w:pPr>
          </w:p>
        </w:tc>
        <w:tc>
          <w:tcPr>
            <w:tcW w:w="5951"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tcPr>
          <w:p w14:paraId="3A617F73" w14:textId="77777777" w:rsidR="00C445FC" w:rsidRPr="00717BE9" w:rsidRDefault="00C445FC" w:rsidP="00B366EA">
            <w:pPr>
              <w:spacing w:before="60"/>
              <w:rPr>
                <w:color w:val="000000"/>
                <w:sz w:val="20"/>
                <w:szCs w:val="20"/>
              </w:rPr>
            </w:pPr>
            <w:r w:rsidRPr="00717BE9">
              <w:rPr>
                <w:color w:val="000000"/>
                <w:sz w:val="20"/>
                <w:szCs w:val="20"/>
              </w:rPr>
              <w:t>Задание по давлению природного газа на выходе из БППГ</w:t>
            </w:r>
          </w:p>
        </w:tc>
        <w:tc>
          <w:tcPr>
            <w:tcW w:w="1983"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tcPr>
          <w:p w14:paraId="49632EA7" w14:textId="77777777" w:rsidR="00C445FC" w:rsidRPr="00717BE9" w:rsidRDefault="00C445FC" w:rsidP="00B366EA">
            <w:pPr>
              <w:jc w:val="center"/>
              <w:rPr>
                <w:color w:val="000000"/>
                <w:sz w:val="20"/>
                <w:szCs w:val="20"/>
              </w:rPr>
            </w:pPr>
            <w:r w:rsidRPr="00717BE9">
              <w:rPr>
                <w:color w:val="000000"/>
                <w:sz w:val="20"/>
                <w:szCs w:val="20"/>
              </w:rPr>
              <w:t>Дополнительный</w:t>
            </w:r>
          </w:p>
        </w:tc>
        <w:tc>
          <w:tcPr>
            <w:tcW w:w="1700"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tcPr>
          <w:p w14:paraId="7D018844" w14:textId="77777777" w:rsidR="00C445FC" w:rsidRPr="00717BE9" w:rsidRDefault="00C445FC" w:rsidP="00B366EA">
            <w:pPr>
              <w:jc w:val="center"/>
              <w:rPr>
                <w:color w:val="000000"/>
                <w:sz w:val="20"/>
                <w:szCs w:val="20"/>
                <w:lang w:val="en-US"/>
              </w:rPr>
            </w:pPr>
            <w:r w:rsidRPr="00717BE9">
              <w:rPr>
                <w:color w:val="000000"/>
                <w:sz w:val="20"/>
                <w:szCs w:val="20"/>
                <w:lang w:val="en-US"/>
              </w:rPr>
              <w:t>X</w:t>
            </w:r>
          </w:p>
        </w:tc>
      </w:tr>
      <w:tr w:rsidR="00C445FC" w:rsidRPr="00717BE9" w14:paraId="1B67BD99" w14:textId="77777777" w:rsidTr="00B366EA">
        <w:trPr>
          <w:trHeight w:val="255"/>
        </w:trPr>
        <w:tc>
          <w:tcPr>
            <w:tcW w:w="572"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tcPr>
          <w:p w14:paraId="24ED1BB8" w14:textId="77777777" w:rsidR="00C445FC" w:rsidRPr="00717BE9" w:rsidRDefault="00C445FC" w:rsidP="00DD4408">
            <w:pPr>
              <w:numPr>
                <w:ilvl w:val="0"/>
                <w:numId w:val="108"/>
              </w:numPr>
              <w:tabs>
                <w:tab w:val="left" w:pos="284"/>
              </w:tabs>
              <w:spacing w:before="60"/>
              <w:ind w:left="0" w:firstLine="0"/>
              <w:contextualSpacing/>
              <w:jc w:val="center"/>
              <w:rPr>
                <w:color w:val="000000"/>
                <w:sz w:val="20"/>
                <w:szCs w:val="20"/>
              </w:rPr>
            </w:pPr>
          </w:p>
        </w:tc>
        <w:tc>
          <w:tcPr>
            <w:tcW w:w="5951"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tcPr>
          <w:p w14:paraId="374D359D" w14:textId="77777777" w:rsidR="00C445FC" w:rsidRPr="00717BE9" w:rsidRDefault="00C445FC" w:rsidP="00B366EA">
            <w:pPr>
              <w:spacing w:before="60"/>
              <w:rPr>
                <w:color w:val="000000"/>
                <w:sz w:val="20"/>
                <w:szCs w:val="20"/>
              </w:rPr>
            </w:pPr>
            <w:r w:rsidRPr="00717BE9">
              <w:rPr>
                <w:color w:val="000000"/>
                <w:sz w:val="20"/>
                <w:szCs w:val="20"/>
              </w:rPr>
              <w:t>Температура окружающей среды (наружного воздуха)</w:t>
            </w:r>
          </w:p>
        </w:tc>
        <w:tc>
          <w:tcPr>
            <w:tcW w:w="1983"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tcPr>
          <w:p w14:paraId="280EA4B9" w14:textId="77777777" w:rsidR="00C445FC" w:rsidRPr="00717BE9" w:rsidRDefault="00C445FC" w:rsidP="00B366EA">
            <w:pPr>
              <w:jc w:val="center"/>
              <w:rPr>
                <w:color w:val="000000"/>
                <w:sz w:val="20"/>
                <w:szCs w:val="20"/>
              </w:rPr>
            </w:pPr>
            <w:r w:rsidRPr="00717BE9">
              <w:rPr>
                <w:color w:val="000000"/>
                <w:sz w:val="20"/>
                <w:szCs w:val="20"/>
              </w:rPr>
              <w:t>Дополнительный</w:t>
            </w:r>
          </w:p>
        </w:tc>
        <w:tc>
          <w:tcPr>
            <w:tcW w:w="1700"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tcPr>
          <w:p w14:paraId="54D21B22" w14:textId="77777777" w:rsidR="00C445FC" w:rsidRPr="00717BE9" w:rsidRDefault="00C445FC" w:rsidP="00B366EA">
            <w:pPr>
              <w:jc w:val="center"/>
              <w:rPr>
                <w:color w:val="000000"/>
                <w:sz w:val="20"/>
                <w:szCs w:val="20"/>
                <w:lang w:val="en-US"/>
              </w:rPr>
            </w:pPr>
            <w:r w:rsidRPr="00717BE9">
              <w:rPr>
                <w:color w:val="000000"/>
                <w:sz w:val="20"/>
                <w:szCs w:val="20"/>
                <w:lang w:val="en-US"/>
              </w:rPr>
              <w:t>IX</w:t>
            </w:r>
          </w:p>
        </w:tc>
      </w:tr>
      <w:tr w:rsidR="00C445FC" w:rsidRPr="00717BE9" w14:paraId="09B1A9C1" w14:textId="77777777" w:rsidTr="00B366EA">
        <w:trPr>
          <w:trHeight w:val="255"/>
        </w:trPr>
        <w:tc>
          <w:tcPr>
            <w:tcW w:w="572"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hideMark/>
          </w:tcPr>
          <w:p w14:paraId="75E14CAD" w14:textId="77777777" w:rsidR="00C445FC" w:rsidRPr="00717BE9" w:rsidRDefault="00C445FC" w:rsidP="00DD4408">
            <w:pPr>
              <w:numPr>
                <w:ilvl w:val="0"/>
                <w:numId w:val="108"/>
              </w:numPr>
              <w:tabs>
                <w:tab w:val="left" w:pos="284"/>
              </w:tabs>
              <w:spacing w:before="60"/>
              <w:ind w:left="0" w:firstLine="0"/>
              <w:contextualSpacing/>
              <w:jc w:val="center"/>
              <w:rPr>
                <w:color w:val="000000"/>
                <w:sz w:val="20"/>
                <w:szCs w:val="20"/>
              </w:rPr>
            </w:pPr>
          </w:p>
        </w:tc>
        <w:tc>
          <w:tcPr>
            <w:tcW w:w="5951"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5F478E98" w14:textId="77777777" w:rsidR="00C445FC" w:rsidRPr="00717BE9" w:rsidRDefault="00C445FC" w:rsidP="00B366EA">
            <w:pPr>
              <w:spacing w:before="60"/>
              <w:rPr>
                <w:color w:val="000000"/>
                <w:sz w:val="20"/>
                <w:szCs w:val="20"/>
              </w:rPr>
            </w:pPr>
            <w:r w:rsidRPr="00717BE9">
              <w:rPr>
                <w:color w:val="000000"/>
                <w:sz w:val="20"/>
                <w:szCs w:val="20"/>
              </w:rPr>
              <w:t>Относительная влажность окружающего воздуха (наружного воздуха)</w:t>
            </w:r>
          </w:p>
        </w:tc>
        <w:tc>
          <w:tcPr>
            <w:tcW w:w="1983"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57363FE6" w14:textId="77777777" w:rsidR="00C445FC" w:rsidRPr="00717BE9" w:rsidRDefault="00C445FC" w:rsidP="00B366EA">
            <w:pPr>
              <w:jc w:val="center"/>
              <w:rPr>
                <w:color w:val="000000"/>
                <w:sz w:val="20"/>
                <w:szCs w:val="20"/>
              </w:rPr>
            </w:pPr>
            <w:r w:rsidRPr="00717BE9">
              <w:rPr>
                <w:color w:val="000000"/>
                <w:sz w:val="20"/>
                <w:szCs w:val="20"/>
              </w:rPr>
              <w:t>Дополнительный</w:t>
            </w:r>
          </w:p>
        </w:tc>
        <w:tc>
          <w:tcPr>
            <w:tcW w:w="1700"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573E3CDC" w14:textId="77777777" w:rsidR="00C445FC" w:rsidRPr="00717BE9" w:rsidRDefault="00C445FC" w:rsidP="00B366EA">
            <w:pPr>
              <w:jc w:val="center"/>
              <w:rPr>
                <w:color w:val="000000"/>
                <w:sz w:val="20"/>
                <w:szCs w:val="20"/>
                <w:lang w:val="en-US"/>
              </w:rPr>
            </w:pPr>
            <w:r w:rsidRPr="00717BE9">
              <w:rPr>
                <w:color w:val="000000"/>
                <w:sz w:val="20"/>
                <w:szCs w:val="20"/>
                <w:lang w:val="en-US"/>
              </w:rPr>
              <w:t>IX</w:t>
            </w:r>
          </w:p>
        </w:tc>
      </w:tr>
      <w:tr w:rsidR="00C445FC" w:rsidRPr="00717BE9" w14:paraId="32608873" w14:textId="77777777" w:rsidTr="00B366EA">
        <w:trPr>
          <w:trHeight w:val="255"/>
        </w:trPr>
        <w:tc>
          <w:tcPr>
            <w:tcW w:w="572"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hideMark/>
          </w:tcPr>
          <w:p w14:paraId="7FC9FED1" w14:textId="77777777" w:rsidR="00C445FC" w:rsidRPr="00717BE9" w:rsidRDefault="00C445FC" w:rsidP="00DD4408">
            <w:pPr>
              <w:numPr>
                <w:ilvl w:val="0"/>
                <w:numId w:val="108"/>
              </w:numPr>
              <w:tabs>
                <w:tab w:val="left" w:pos="284"/>
              </w:tabs>
              <w:spacing w:before="60"/>
              <w:ind w:left="0" w:firstLine="0"/>
              <w:contextualSpacing/>
              <w:jc w:val="center"/>
              <w:rPr>
                <w:color w:val="000000"/>
                <w:sz w:val="20"/>
                <w:szCs w:val="20"/>
              </w:rPr>
            </w:pPr>
          </w:p>
        </w:tc>
        <w:tc>
          <w:tcPr>
            <w:tcW w:w="5951"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0341907D" w14:textId="77777777" w:rsidR="00C445FC" w:rsidRPr="00717BE9" w:rsidRDefault="00C445FC" w:rsidP="00B366EA">
            <w:pPr>
              <w:spacing w:before="60"/>
              <w:rPr>
                <w:color w:val="000000"/>
                <w:sz w:val="20"/>
                <w:szCs w:val="20"/>
              </w:rPr>
            </w:pPr>
            <w:r w:rsidRPr="00717BE9">
              <w:rPr>
                <w:color w:val="000000"/>
                <w:sz w:val="20"/>
                <w:szCs w:val="20"/>
              </w:rPr>
              <w:t>Давление воздуха перед компрессором ГТУ</w:t>
            </w:r>
          </w:p>
        </w:tc>
        <w:tc>
          <w:tcPr>
            <w:tcW w:w="1983"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0550C8EE" w14:textId="77777777" w:rsidR="00C445FC" w:rsidRPr="00717BE9" w:rsidRDefault="00C445FC" w:rsidP="00B366EA">
            <w:pPr>
              <w:jc w:val="center"/>
              <w:rPr>
                <w:color w:val="000000"/>
                <w:sz w:val="20"/>
                <w:szCs w:val="20"/>
              </w:rPr>
            </w:pPr>
            <w:r w:rsidRPr="00717BE9">
              <w:rPr>
                <w:color w:val="000000"/>
                <w:sz w:val="20"/>
                <w:szCs w:val="20"/>
              </w:rPr>
              <w:t>Дополнительный</w:t>
            </w:r>
          </w:p>
        </w:tc>
        <w:tc>
          <w:tcPr>
            <w:tcW w:w="1700"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07390AD0" w14:textId="77777777" w:rsidR="00C445FC" w:rsidRPr="00717BE9" w:rsidRDefault="00C445FC" w:rsidP="00B366EA">
            <w:pPr>
              <w:jc w:val="center"/>
              <w:rPr>
                <w:color w:val="000000"/>
                <w:sz w:val="20"/>
                <w:szCs w:val="20"/>
                <w:lang w:val="en-US"/>
              </w:rPr>
            </w:pPr>
            <w:r w:rsidRPr="00717BE9">
              <w:rPr>
                <w:color w:val="000000"/>
                <w:sz w:val="20"/>
                <w:szCs w:val="20"/>
                <w:lang w:val="en-US"/>
              </w:rPr>
              <w:t>IX</w:t>
            </w:r>
          </w:p>
        </w:tc>
      </w:tr>
      <w:tr w:rsidR="00C445FC" w:rsidRPr="00717BE9" w14:paraId="452B64AA" w14:textId="77777777" w:rsidTr="00B366EA">
        <w:trPr>
          <w:trHeight w:val="255"/>
        </w:trPr>
        <w:tc>
          <w:tcPr>
            <w:tcW w:w="572"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hideMark/>
          </w:tcPr>
          <w:p w14:paraId="3C5F6585" w14:textId="77777777" w:rsidR="00C445FC" w:rsidRPr="00717BE9" w:rsidRDefault="00C445FC" w:rsidP="00DD4408">
            <w:pPr>
              <w:numPr>
                <w:ilvl w:val="0"/>
                <w:numId w:val="108"/>
              </w:numPr>
              <w:tabs>
                <w:tab w:val="left" w:pos="284"/>
              </w:tabs>
              <w:spacing w:before="60"/>
              <w:ind w:left="0" w:firstLine="0"/>
              <w:contextualSpacing/>
              <w:jc w:val="center"/>
              <w:rPr>
                <w:color w:val="000000"/>
                <w:sz w:val="20"/>
                <w:szCs w:val="20"/>
              </w:rPr>
            </w:pPr>
          </w:p>
        </w:tc>
        <w:tc>
          <w:tcPr>
            <w:tcW w:w="5951"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32C665AD" w14:textId="77777777" w:rsidR="00C445FC" w:rsidRPr="00717BE9" w:rsidRDefault="00C445FC" w:rsidP="00B366EA">
            <w:pPr>
              <w:spacing w:before="60"/>
              <w:rPr>
                <w:color w:val="000000"/>
                <w:sz w:val="20"/>
                <w:szCs w:val="20"/>
              </w:rPr>
            </w:pPr>
            <w:r w:rsidRPr="00717BE9">
              <w:rPr>
                <w:color w:val="000000"/>
                <w:sz w:val="20"/>
                <w:szCs w:val="20"/>
              </w:rPr>
              <w:t>Давление пара в барабане котла (для барабанных котлов)</w:t>
            </w:r>
          </w:p>
        </w:tc>
        <w:tc>
          <w:tcPr>
            <w:tcW w:w="1983"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003766D5" w14:textId="77777777" w:rsidR="00C445FC" w:rsidRPr="00717BE9" w:rsidRDefault="00C445FC" w:rsidP="00B366EA">
            <w:pPr>
              <w:jc w:val="center"/>
              <w:rPr>
                <w:color w:val="000000"/>
                <w:sz w:val="20"/>
                <w:szCs w:val="20"/>
              </w:rPr>
            </w:pPr>
            <w:r w:rsidRPr="00717BE9">
              <w:rPr>
                <w:color w:val="000000"/>
                <w:sz w:val="20"/>
                <w:szCs w:val="20"/>
              </w:rPr>
              <w:t>Дополнительный</w:t>
            </w:r>
          </w:p>
        </w:tc>
        <w:tc>
          <w:tcPr>
            <w:tcW w:w="1700"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6870A9B5" w14:textId="77777777" w:rsidR="00C445FC" w:rsidRPr="00717BE9" w:rsidRDefault="00C445FC" w:rsidP="00B366EA">
            <w:pPr>
              <w:jc w:val="center"/>
              <w:rPr>
                <w:color w:val="000000"/>
                <w:sz w:val="20"/>
                <w:szCs w:val="20"/>
                <w:lang w:val="en-US"/>
              </w:rPr>
            </w:pPr>
            <w:r w:rsidRPr="00717BE9">
              <w:rPr>
                <w:color w:val="000000"/>
                <w:sz w:val="20"/>
                <w:szCs w:val="20"/>
                <w:lang w:val="en-US"/>
              </w:rPr>
              <w:t>IV</w:t>
            </w:r>
          </w:p>
        </w:tc>
      </w:tr>
      <w:tr w:rsidR="00C445FC" w:rsidRPr="00717BE9" w14:paraId="0446D9FF" w14:textId="77777777" w:rsidTr="00B366EA">
        <w:trPr>
          <w:trHeight w:val="255"/>
        </w:trPr>
        <w:tc>
          <w:tcPr>
            <w:tcW w:w="572"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hideMark/>
          </w:tcPr>
          <w:p w14:paraId="2CC1A2CE" w14:textId="77777777" w:rsidR="00C445FC" w:rsidRPr="00717BE9" w:rsidRDefault="00C445FC" w:rsidP="00DD4408">
            <w:pPr>
              <w:numPr>
                <w:ilvl w:val="0"/>
                <w:numId w:val="108"/>
              </w:numPr>
              <w:tabs>
                <w:tab w:val="left" w:pos="284"/>
              </w:tabs>
              <w:spacing w:before="60"/>
              <w:ind w:left="0" w:firstLine="0"/>
              <w:contextualSpacing/>
              <w:jc w:val="center"/>
              <w:rPr>
                <w:color w:val="000000"/>
                <w:sz w:val="20"/>
                <w:szCs w:val="20"/>
              </w:rPr>
            </w:pPr>
          </w:p>
        </w:tc>
        <w:tc>
          <w:tcPr>
            <w:tcW w:w="5951"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1B8F7289" w14:textId="77777777" w:rsidR="00C445FC" w:rsidRPr="00717BE9" w:rsidRDefault="00C445FC" w:rsidP="00B366EA">
            <w:pPr>
              <w:spacing w:before="60"/>
              <w:rPr>
                <w:color w:val="000000"/>
                <w:sz w:val="20"/>
                <w:szCs w:val="20"/>
              </w:rPr>
            </w:pPr>
            <w:r w:rsidRPr="00717BE9">
              <w:rPr>
                <w:color w:val="000000"/>
                <w:sz w:val="20"/>
                <w:szCs w:val="20"/>
              </w:rPr>
              <w:t>Положение РК СД турбины</w:t>
            </w:r>
          </w:p>
        </w:tc>
        <w:tc>
          <w:tcPr>
            <w:tcW w:w="1983"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6929A000" w14:textId="77777777" w:rsidR="00C445FC" w:rsidRPr="00717BE9" w:rsidRDefault="00C445FC" w:rsidP="00B366EA">
            <w:pPr>
              <w:jc w:val="center"/>
              <w:rPr>
                <w:color w:val="000000"/>
                <w:sz w:val="20"/>
                <w:szCs w:val="20"/>
              </w:rPr>
            </w:pPr>
            <w:r w:rsidRPr="00717BE9">
              <w:rPr>
                <w:color w:val="000000"/>
                <w:sz w:val="20"/>
                <w:szCs w:val="20"/>
              </w:rPr>
              <w:t>Дополнительный</w:t>
            </w:r>
          </w:p>
        </w:tc>
        <w:tc>
          <w:tcPr>
            <w:tcW w:w="1700"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7CEBFC9C" w14:textId="77777777" w:rsidR="00C445FC" w:rsidRPr="00717BE9" w:rsidRDefault="00C445FC" w:rsidP="00B366EA">
            <w:pPr>
              <w:jc w:val="center"/>
              <w:rPr>
                <w:color w:val="000000"/>
                <w:sz w:val="20"/>
                <w:szCs w:val="20"/>
                <w:lang w:val="en-US"/>
              </w:rPr>
            </w:pPr>
            <w:r w:rsidRPr="00717BE9">
              <w:rPr>
                <w:color w:val="000000"/>
                <w:sz w:val="20"/>
                <w:szCs w:val="20"/>
                <w:lang w:val="en-US"/>
              </w:rPr>
              <w:t>III</w:t>
            </w:r>
          </w:p>
        </w:tc>
      </w:tr>
      <w:tr w:rsidR="00C445FC" w:rsidRPr="00717BE9" w14:paraId="7E81434F" w14:textId="77777777" w:rsidTr="00B366EA">
        <w:trPr>
          <w:trHeight w:val="255"/>
        </w:trPr>
        <w:tc>
          <w:tcPr>
            <w:tcW w:w="572"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hideMark/>
          </w:tcPr>
          <w:p w14:paraId="2D25BFB7" w14:textId="77777777" w:rsidR="00C445FC" w:rsidRPr="00717BE9" w:rsidRDefault="00C445FC" w:rsidP="00DD4408">
            <w:pPr>
              <w:numPr>
                <w:ilvl w:val="0"/>
                <w:numId w:val="108"/>
              </w:numPr>
              <w:tabs>
                <w:tab w:val="left" w:pos="284"/>
              </w:tabs>
              <w:spacing w:before="60"/>
              <w:ind w:left="0" w:firstLine="0"/>
              <w:contextualSpacing/>
              <w:jc w:val="center"/>
              <w:rPr>
                <w:color w:val="000000"/>
                <w:sz w:val="20"/>
                <w:szCs w:val="20"/>
              </w:rPr>
            </w:pPr>
          </w:p>
        </w:tc>
        <w:tc>
          <w:tcPr>
            <w:tcW w:w="5951"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1C388C2D" w14:textId="77777777" w:rsidR="00C445FC" w:rsidRPr="00717BE9" w:rsidRDefault="00C445FC" w:rsidP="00B366EA">
            <w:pPr>
              <w:spacing w:before="60"/>
              <w:rPr>
                <w:color w:val="000000"/>
                <w:sz w:val="20"/>
                <w:szCs w:val="20"/>
              </w:rPr>
            </w:pPr>
            <w:r w:rsidRPr="00717BE9">
              <w:rPr>
                <w:color w:val="000000"/>
                <w:sz w:val="20"/>
                <w:szCs w:val="20"/>
              </w:rPr>
              <w:t>Суммарное задание мощности ПГУ с учетом плановой и первичной мощности</w:t>
            </w:r>
          </w:p>
          <w:p w14:paraId="406652C5" w14:textId="77777777" w:rsidR="00C445FC" w:rsidRPr="00717BE9" w:rsidRDefault="00C445FC" w:rsidP="00B366EA">
            <w:pPr>
              <w:spacing w:before="60"/>
              <w:rPr>
                <w:color w:val="000000"/>
                <w:sz w:val="20"/>
                <w:szCs w:val="20"/>
              </w:rPr>
            </w:pPr>
            <w:r w:rsidRPr="00717BE9">
              <w:rPr>
                <w:color w:val="000000"/>
                <w:sz w:val="20"/>
                <w:szCs w:val="20"/>
              </w:rPr>
              <w:t>(при наличии РМ)</w:t>
            </w:r>
          </w:p>
        </w:tc>
        <w:tc>
          <w:tcPr>
            <w:tcW w:w="1983"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308220CA" w14:textId="77777777" w:rsidR="00C445FC" w:rsidRPr="00717BE9" w:rsidRDefault="00C445FC" w:rsidP="00B366EA">
            <w:pPr>
              <w:jc w:val="center"/>
              <w:rPr>
                <w:color w:val="000000"/>
                <w:sz w:val="20"/>
                <w:szCs w:val="20"/>
              </w:rPr>
            </w:pPr>
            <w:r w:rsidRPr="00717BE9">
              <w:rPr>
                <w:color w:val="000000"/>
                <w:sz w:val="20"/>
                <w:szCs w:val="20"/>
              </w:rPr>
              <w:t>Дополнительный</w:t>
            </w:r>
          </w:p>
        </w:tc>
        <w:tc>
          <w:tcPr>
            <w:tcW w:w="1700"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0B30BB54" w14:textId="77777777" w:rsidR="00C445FC" w:rsidRPr="00717BE9" w:rsidRDefault="00C445FC" w:rsidP="00B366EA">
            <w:pPr>
              <w:jc w:val="center"/>
              <w:rPr>
                <w:color w:val="000000"/>
                <w:sz w:val="20"/>
                <w:szCs w:val="20"/>
              </w:rPr>
            </w:pPr>
            <w:r w:rsidRPr="00717BE9">
              <w:rPr>
                <w:color w:val="000000"/>
                <w:sz w:val="20"/>
                <w:szCs w:val="20"/>
                <w:lang w:val="en-US"/>
              </w:rPr>
              <w:t>I</w:t>
            </w:r>
            <w:r w:rsidRPr="00717BE9">
              <w:rPr>
                <w:color w:val="000000"/>
                <w:sz w:val="20"/>
                <w:szCs w:val="20"/>
              </w:rPr>
              <w:t>, для</w:t>
            </w:r>
          </w:p>
          <w:p w14:paraId="678F461A" w14:textId="77777777" w:rsidR="00C445FC" w:rsidRPr="00717BE9" w:rsidRDefault="00C445FC" w:rsidP="00B366EA">
            <w:pPr>
              <w:jc w:val="center"/>
              <w:rPr>
                <w:color w:val="000000"/>
                <w:sz w:val="20"/>
                <w:szCs w:val="20"/>
              </w:rPr>
            </w:pPr>
            <w:r w:rsidRPr="00717BE9">
              <w:rPr>
                <w:color w:val="000000"/>
                <w:sz w:val="20"/>
                <w:szCs w:val="20"/>
              </w:rPr>
              <w:t>пункта </w:t>
            </w:r>
            <w:r w:rsidRPr="00717BE9">
              <w:rPr>
                <w:color w:val="000000"/>
                <w:sz w:val="20"/>
                <w:szCs w:val="20"/>
              </w:rPr>
              <w:fldChar w:fldCharType="begin"/>
            </w:r>
            <w:r w:rsidRPr="00717BE9">
              <w:rPr>
                <w:color w:val="000000"/>
                <w:sz w:val="20"/>
                <w:szCs w:val="20"/>
              </w:rPr>
              <w:instrText xml:space="preserve"> REF _Ref870209 \n \h  \* MERGEFORMAT </w:instrText>
            </w:r>
            <w:r w:rsidRPr="00717BE9">
              <w:rPr>
                <w:color w:val="000000"/>
                <w:sz w:val="20"/>
                <w:szCs w:val="20"/>
              </w:rPr>
            </w:r>
            <w:r w:rsidRPr="00717BE9">
              <w:rPr>
                <w:color w:val="000000"/>
                <w:sz w:val="20"/>
                <w:szCs w:val="20"/>
              </w:rPr>
              <w:fldChar w:fldCharType="separate"/>
            </w:r>
            <w:r w:rsidRPr="00717BE9">
              <w:rPr>
                <w:color w:val="000000"/>
                <w:sz w:val="20"/>
                <w:szCs w:val="20"/>
              </w:rPr>
              <w:t>6.2.3</w:t>
            </w:r>
            <w:r w:rsidRPr="00717BE9">
              <w:rPr>
                <w:color w:val="000000"/>
                <w:sz w:val="20"/>
                <w:szCs w:val="20"/>
              </w:rPr>
              <w:fldChar w:fldCharType="end"/>
            </w:r>
            <w:r w:rsidRPr="00717BE9">
              <w:rPr>
                <w:color w:val="000000"/>
                <w:sz w:val="20"/>
                <w:szCs w:val="20"/>
              </w:rPr>
              <w:t xml:space="preserve"> и пункта </w:t>
            </w:r>
            <w:r w:rsidRPr="00717BE9">
              <w:rPr>
                <w:color w:val="000000"/>
                <w:sz w:val="20"/>
                <w:szCs w:val="20"/>
              </w:rPr>
              <w:fldChar w:fldCharType="begin"/>
            </w:r>
            <w:r w:rsidRPr="00717BE9">
              <w:rPr>
                <w:color w:val="000000"/>
                <w:sz w:val="20"/>
                <w:szCs w:val="20"/>
              </w:rPr>
              <w:instrText xml:space="preserve"> REF _Ref99978610 \n \h  \* MERGEFORMAT </w:instrText>
            </w:r>
            <w:r w:rsidRPr="00717BE9">
              <w:rPr>
                <w:color w:val="000000"/>
                <w:sz w:val="20"/>
                <w:szCs w:val="20"/>
              </w:rPr>
            </w:r>
            <w:r w:rsidRPr="00717BE9">
              <w:rPr>
                <w:color w:val="000000"/>
                <w:sz w:val="20"/>
                <w:szCs w:val="20"/>
              </w:rPr>
              <w:fldChar w:fldCharType="separate"/>
            </w:r>
            <w:r w:rsidRPr="00717BE9">
              <w:rPr>
                <w:color w:val="000000"/>
                <w:sz w:val="20"/>
                <w:szCs w:val="20"/>
              </w:rPr>
              <w:t>6.2.4</w:t>
            </w:r>
            <w:r w:rsidRPr="00717BE9">
              <w:rPr>
                <w:color w:val="000000"/>
                <w:sz w:val="20"/>
                <w:szCs w:val="20"/>
              </w:rPr>
              <w:fldChar w:fldCharType="end"/>
            </w:r>
          </w:p>
        </w:tc>
      </w:tr>
      <w:tr w:rsidR="00C445FC" w:rsidRPr="00717BE9" w14:paraId="210302CA" w14:textId="77777777" w:rsidTr="00B366EA">
        <w:trPr>
          <w:trHeight w:val="255"/>
        </w:trPr>
        <w:tc>
          <w:tcPr>
            <w:tcW w:w="572"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hideMark/>
          </w:tcPr>
          <w:p w14:paraId="4000352B" w14:textId="77777777" w:rsidR="00C445FC" w:rsidRPr="00717BE9" w:rsidRDefault="00C445FC" w:rsidP="00DD4408">
            <w:pPr>
              <w:numPr>
                <w:ilvl w:val="0"/>
                <w:numId w:val="108"/>
              </w:numPr>
              <w:tabs>
                <w:tab w:val="left" w:pos="284"/>
              </w:tabs>
              <w:spacing w:before="60"/>
              <w:ind w:left="0" w:firstLine="0"/>
              <w:contextualSpacing/>
              <w:jc w:val="center"/>
              <w:rPr>
                <w:color w:val="000000"/>
                <w:sz w:val="20"/>
                <w:szCs w:val="20"/>
              </w:rPr>
            </w:pPr>
          </w:p>
        </w:tc>
        <w:tc>
          <w:tcPr>
            <w:tcW w:w="5951"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63049C0B" w14:textId="77777777" w:rsidR="00C445FC" w:rsidRPr="00717BE9" w:rsidRDefault="00C445FC" w:rsidP="00B366EA">
            <w:pPr>
              <w:spacing w:before="60"/>
              <w:rPr>
                <w:color w:val="000000"/>
                <w:sz w:val="20"/>
                <w:szCs w:val="20"/>
              </w:rPr>
            </w:pPr>
            <w:r w:rsidRPr="00717BE9">
              <w:rPr>
                <w:color w:val="000000"/>
                <w:sz w:val="20"/>
                <w:szCs w:val="20"/>
              </w:rPr>
              <w:t>Суммарное задание мощности ПТУ с учетом плановой и первичной мощности</w:t>
            </w:r>
          </w:p>
          <w:p w14:paraId="42E341A4" w14:textId="77777777" w:rsidR="00C445FC" w:rsidRPr="00717BE9" w:rsidRDefault="00C445FC" w:rsidP="00B366EA">
            <w:pPr>
              <w:spacing w:before="60"/>
              <w:rPr>
                <w:color w:val="000000"/>
                <w:sz w:val="20"/>
                <w:szCs w:val="20"/>
              </w:rPr>
            </w:pPr>
            <w:r w:rsidRPr="00717BE9">
              <w:rPr>
                <w:color w:val="000000"/>
                <w:sz w:val="20"/>
                <w:szCs w:val="20"/>
              </w:rPr>
              <w:t>(при наличии РМ)</w:t>
            </w:r>
          </w:p>
        </w:tc>
        <w:tc>
          <w:tcPr>
            <w:tcW w:w="1983"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2359FCC8" w14:textId="77777777" w:rsidR="00C445FC" w:rsidRPr="00717BE9" w:rsidRDefault="00C445FC" w:rsidP="00B366EA">
            <w:pPr>
              <w:jc w:val="center"/>
              <w:rPr>
                <w:color w:val="000000"/>
                <w:sz w:val="20"/>
                <w:szCs w:val="20"/>
              </w:rPr>
            </w:pPr>
            <w:r w:rsidRPr="00717BE9">
              <w:rPr>
                <w:color w:val="000000"/>
                <w:sz w:val="20"/>
                <w:szCs w:val="20"/>
              </w:rPr>
              <w:t>Дополнительный</w:t>
            </w:r>
          </w:p>
        </w:tc>
        <w:tc>
          <w:tcPr>
            <w:tcW w:w="1700"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4E435414" w14:textId="77777777" w:rsidR="00C445FC" w:rsidRPr="00717BE9" w:rsidRDefault="00C445FC" w:rsidP="00B366EA">
            <w:pPr>
              <w:jc w:val="center"/>
              <w:rPr>
                <w:color w:val="000000"/>
                <w:sz w:val="20"/>
                <w:szCs w:val="20"/>
              </w:rPr>
            </w:pPr>
            <w:r w:rsidRPr="00717BE9">
              <w:rPr>
                <w:color w:val="000000"/>
                <w:sz w:val="20"/>
                <w:szCs w:val="20"/>
                <w:lang w:val="en-US"/>
              </w:rPr>
              <w:t>I</w:t>
            </w:r>
            <w:r w:rsidRPr="00717BE9">
              <w:rPr>
                <w:color w:val="000000"/>
                <w:sz w:val="20"/>
                <w:szCs w:val="20"/>
              </w:rPr>
              <w:t>, для</w:t>
            </w:r>
          </w:p>
          <w:p w14:paraId="07FD71CA" w14:textId="77777777" w:rsidR="00C445FC" w:rsidRPr="00717BE9" w:rsidRDefault="00C445FC" w:rsidP="00B366EA">
            <w:pPr>
              <w:jc w:val="center"/>
              <w:rPr>
                <w:color w:val="000000"/>
                <w:sz w:val="20"/>
                <w:szCs w:val="20"/>
              </w:rPr>
            </w:pPr>
            <w:r w:rsidRPr="00717BE9">
              <w:rPr>
                <w:color w:val="000000"/>
                <w:sz w:val="20"/>
                <w:szCs w:val="20"/>
              </w:rPr>
              <w:t>пункта </w:t>
            </w:r>
            <w:r w:rsidRPr="00717BE9">
              <w:rPr>
                <w:color w:val="000000"/>
                <w:sz w:val="20"/>
                <w:szCs w:val="20"/>
              </w:rPr>
              <w:fldChar w:fldCharType="begin"/>
            </w:r>
            <w:r w:rsidRPr="00717BE9">
              <w:rPr>
                <w:color w:val="000000"/>
                <w:sz w:val="20"/>
                <w:szCs w:val="20"/>
              </w:rPr>
              <w:instrText xml:space="preserve"> REF _Ref870209 \n \h  \* MERGEFORMAT </w:instrText>
            </w:r>
            <w:r w:rsidRPr="00717BE9">
              <w:rPr>
                <w:color w:val="000000"/>
                <w:sz w:val="20"/>
                <w:szCs w:val="20"/>
              </w:rPr>
            </w:r>
            <w:r w:rsidRPr="00717BE9">
              <w:rPr>
                <w:color w:val="000000"/>
                <w:sz w:val="20"/>
                <w:szCs w:val="20"/>
              </w:rPr>
              <w:fldChar w:fldCharType="separate"/>
            </w:r>
            <w:r w:rsidRPr="00717BE9">
              <w:rPr>
                <w:color w:val="000000"/>
                <w:sz w:val="20"/>
                <w:szCs w:val="20"/>
              </w:rPr>
              <w:t>6.2.3</w:t>
            </w:r>
            <w:r w:rsidRPr="00717BE9">
              <w:rPr>
                <w:color w:val="000000"/>
                <w:sz w:val="20"/>
                <w:szCs w:val="20"/>
              </w:rPr>
              <w:fldChar w:fldCharType="end"/>
            </w:r>
            <w:r w:rsidRPr="00717BE9">
              <w:rPr>
                <w:color w:val="000000"/>
                <w:sz w:val="20"/>
                <w:szCs w:val="20"/>
              </w:rPr>
              <w:t xml:space="preserve"> и пункта </w:t>
            </w:r>
            <w:r w:rsidRPr="00717BE9">
              <w:rPr>
                <w:color w:val="000000"/>
                <w:sz w:val="20"/>
                <w:szCs w:val="20"/>
              </w:rPr>
              <w:fldChar w:fldCharType="begin"/>
            </w:r>
            <w:r w:rsidRPr="00717BE9">
              <w:rPr>
                <w:color w:val="000000"/>
                <w:sz w:val="20"/>
                <w:szCs w:val="20"/>
              </w:rPr>
              <w:instrText xml:space="preserve"> REF _Ref99978610 \n \h  \* MERGEFORMAT </w:instrText>
            </w:r>
            <w:r w:rsidRPr="00717BE9">
              <w:rPr>
                <w:color w:val="000000"/>
                <w:sz w:val="20"/>
                <w:szCs w:val="20"/>
              </w:rPr>
            </w:r>
            <w:r w:rsidRPr="00717BE9">
              <w:rPr>
                <w:color w:val="000000"/>
                <w:sz w:val="20"/>
                <w:szCs w:val="20"/>
              </w:rPr>
              <w:fldChar w:fldCharType="separate"/>
            </w:r>
            <w:r w:rsidRPr="00717BE9">
              <w:rPr>
                <w:color w:val="000000"/>
                <w:sz w:val="20"/>
                <w:szCs w:val="20"/>
              </w:rPr>
              <w:t>6.2.4</w:t>
            </w:r>
            <w:r w:rsidRPr="00717BE9">
              <w:rPr>
                <w:color w:val="000000"/>
                <w:sz w:val="20"/>
                <w:szCs w:val="20"/>
              </w:rPr>
              <w:fldChar w:fldCharType="end"/>
            </w:r>
          </w:p>
        </w:tc>
      </w:tr>
      <w:tr w:rsidR="00C445FC" w:rsidRPr="00717BE9" w14:paraId="6D23DE28" w14:textId="77777777" w:rsidTr="00B366EA">
        <w:trPr>
          <w:trHeight w:val="255"/>
        </w:trPr>
        <w:tc>
          <w:tcPr>
            <w:tcW w:w="572"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hideMark/>
          </w:tcPr>
          <w:p w14:paraId="0B8EBFE6" w14:textId="77777777" w:rsidR="00C445FC" w:rsidRPr="00717BE9" w:rsidRDefault="00C445FC" w:rsidP="00DD4408">
            <w:pPr>
              <w:numPr>
                <w:ilvl w:val="0"/>
                <w:numId w:val="108"/>
              </w:numPr>
              <w:tabs>
                <w:tab w:val="left" w:pos="284"/>
              </w:tabs>
              <w:spacing w:before="60"/>
              <w:ind w:left="0" w:firstLine="0"/>
              <w:contextualSpacing/>
              <w:jc w:val="center"/>
              <w:rPr>
                <w:color w:val="000000"/>
                <w:sz w:val="20"/>
                <w:szCs w:val="20"/>
              </w:rPr>
            </w:pPr>
          </w:p>
        </w:tc>
        <w:tc>
          <w:tcPr>
            <w:tcW w:w="5951"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7E649D16" w14:textId="77777777" w:rsidR="00C445FC" w:rsidRPr="00717BE9" w:rsidRDefault="00C445FC" w:rsidP="00B366EA">
            <w:pPr>
              <w:spacing w:before="60"/>
              <w:rPr>
                <w:color w:val="000000"/>
                <w:sz w:val="20"/>
                <w:szCs w:val="20"/>
              </w:rPr>
            </w:pPr>
            <w:r w:rsidRPr="00717BE9">
              <w:rPr>
                <w:color w:val="000000"/>
                <w:sz w:val="20"/>
                <w:szCs w:val="20"/>
              </w:rPr>
              <w:t>Плановое задание мощности ПТУ (при наличии РМ)</w:t>
            </w:r>
          </w:p>
        </w:tc>
        <w:tc>
          <w:tcPr>
            <w:tcW w:w="1983"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74EB6095" w14:textId="77777777" w:rsidR="00C445FC" w:rsidRPr="00717BE9" w:rsidRDefault="00C445FC" w:rsidP="00B366EA">
            <w:pPr>
              <w:jc w:val="center"/>
              <w:rPr>
                <w:color w:val="000000"/>
                <w:sz w:val="20"/>
                <w:szCs w:val="20"/>
              </w:rPr>
            </w:pPr>
            <w:r w:rsidRPr="00717BE9">
              <w:rPr>
                <w:color w:val="000000"/>
                <w:sz w:val="20"/>
                <w:szCs w:val="20"/>
              </w:rPr>
              <w:t>Дополнительный</w:t>
            </w:r>
          </w:p>
        </w:tc>
        <w:tc>
          <w:tcPr>
            <w:tcW w:w="1700"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04E51D42" w14:textId="77777777" w:rsidR="00C445FC" w:rsidRPr="00717BE9" w:rsidRDefault="00C445FC" w:rsidP="00B366EA">
            <w:pPr>
              <w:jc w:val="center"/>
              <w:rPr>
                <w:color w:val="000000"/>
                <w:sz w:val="20"/>
                <w:szCs w:val="20"/>
              </w:rPr>
            </w:pPr>
            <w:r w:rsidRPr="00717BE9">
              <w:rPr>
                <w:color w:val="000000"/>
                <w:sz w:val="20"/>
                <w:szCs w:val="20"/>
                <w:lang w:val="en-US"/>
              </w:rPr>
              <w:t>I</w:t>
            </w:r>
            <w:r w:rsidRPr="00717BE9">
              <w:rPr>
                <w:color w:val="000000"/>
                <w:sz w:val="20"/>
                <w:szCs w:val="20"/>
              </w:rPr>
              <w:t>, для</w:t>
            </w:r>
          </w:p>
          <w:p w14:paraId="64A01A75" w14:textId="77777777" w:rsidR="00C445FC" w:rsidRPr="00717BE9" w:rsidRDefault="00C445FC" w:rsidP="00B366EA">
            <w:pPr>
              <w:jc w:val="center"/>
              <w:rPr>
                <w:color w:val="000000"/>
                <w:sz w:val="20"/>
                <w:szCs w:val="20"/>
              </w:rPr>
            </w:pPr>
            <w:r w:rsidRPr="00717BE9">
              <w:rPr>
                <w:color w:val="000000"/>
                <w:sz w:val="20"/>
                <w:szCs w:val="20"/>
              </w:rPr>
              <w:t>пункта  </w:t>
            </w:r>
            <w:r w:rsidRPr="00717BE9">
              <w:rPr>
                <w:color w:val="000000"/>
                <w:sz w:val="20"/>
                <w:szCs w:val="20"/>
              </w:rPr>
              <w:fldChar w:fldCharType="begin"/>
            </w:r>
            <w:r w:rsidRPr="00717BE9">
              <w:rPr>
                <w:color w:val="000000"/>
                <w:sz w:val="20"/>
                <w:szCs w:val="20"/>
              </w:rPr>
              <w:instrText xml:space="preserve"> REF _Ref99978610 \n \h  \* MERGEFORMAT </w:instrText>
            </w:r>
            <w:r w:rsidRPr="00717BE9">
              <w:rPr>
                <w:color w:val="000000"/>
                <w:sz w:val="20"/>
                <w:szCs w:val="20"/>
              </w:rPr>
            </w:r>
            <w:r w:rsidRPr="00717BE9">
              <w:rPr>
                <w:color w:val="000000"/>
                <w:sz w:val="20"/>
                <w:szCs w:val="20"/>
              </w:rPr>
              <w:fldChar w:fldCharType="separate"/>
            </w:r>
            <w:r w:rsidRPr="00717BE9">
              <w:rPr>
                <w:color w:val="000000"/>
                <w:sz w:val="20"/>
                <w:szCs w:val="20"/>
              </w:rPr>
              <w:t>6.2.4</w:t>
            </w:r>
            <w:r w:rsidRPr="00717BE9">
              <w:rPr>
                <w:color w:val="000000"/>
                <w:sz w:val="20"/>
                <w:szCs w:val="20"/>
              </w:rPr>
              <w:fldChar w:fldCharType="end"/>
            </w:r>
          </w:p>
        </w:tc>
      </w:tr>
      <w:tr w:rsidR="00C445FC" w:rsidRPr="00717BE9" w14:paraId="72E8B76B" w14:textId="77777777" w:rsidTr="00B366EA">
        <w:trPr>
          <w:trHeight w:val="255"/>
        </w:trPr>
        <w:tc>
          <w:tcPr>
            <w:tcW w:w="572"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hideMark/>
          </w:tcPr>
          <w:p w14:paraId="140E94B4" w14:textId="77777777" w:rsidR="00C445FC" w:rsidRPr="00717BE9" w:rsidRDefault="00C445FC" w:rsidP="00DD4408">
            <w:pPr>
              <w:numPr>
                <w:ilvl w:val="0"/>
                <w:numId w:val="108"/>
              </w:numPr>
              <w:tabs>
                <w:tab w:val="left" w:pos="284"/>
              </w:tabs>
              <w:spacing w:before="60"/>
              <w:ind w:left="0" w:firstLine="0"/>
              <w:contextualSpacing/>
              <w:jc w:val="center"/>
              <w:rPr>
                <w:color w:val="000000"/>
                <w:sz w:val="20"/>
                <w:szCs w:val="20"/>
              </w:rPr>
            </w:pPr>
          </w:p>
        </w:tc>
        <w:tc>
          <w:tcPr>
            <w:tcW w:w="5951"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0E6B6DB9" w14:textId="77777777" w:rsidR="00C445FC" w:rsidRPr="00717BE9" w:rsidRDefault="00C445FC" w:rsidP="00B366EA">
            <w:pPr>
              <w:spacing w:before="60"/>
              <w:rPr>
                <w:color w:val="000000"/>
                <w:sz w:val="20"/>
                <w:szCs w:val="20"/>
              </w:rPr>
            </w:pPr>
            <w:r w:rsidRPr="00717BE9">
              <w:rPr>
                <w:color w:val="000000"/>
                <w:sz w:val="20"/>
                <w:szCs w:val="20"/>
              </w:rPr>
              <w:t>Уровень в барабане котла (для барабанных котлов)</w:t>
            </w:r>
          </w:p>
        </w:tc>
        <w:tc>
          <w:tcPr>
            <w:tcW w:w="1983"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4A5D0BC0" w14:textId="77777777" w:rsidR="00C445FC" w:rsidRPr="00717BE9" w:rsidRDefault="00C445FC" w:rsidP="00B366EA">
            <w:pPr>
              <w:jc w:val="center"/>
              <w:rPr>
                <w:color w:val="000000"/>
                <w:sz w:val="20"/>
                <w:szCs w:val="20"/>
              </w:rPr>
            </w:pPr>
            <w:r w:rsidRPr="00717BE9">
              <w:rPr>
                <w:color w:val="000000"/>
                <w:sz w:val="20"/>
                <w:szCs w:val="20"/>
              </w:rPr>
              <w:t>Дополнительный</w:t>
            </w:r>
          </w:p>
        </w:tc>
        <w:tc>
          <w:tcPr>
            <w:tcW w:w="1700"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6E98B1C5" w14:textId="77777777" w:rsidR="00C445FC" w:rsidRPr="00717BE9" w:rsidRDefault="00C445FC" w:rsidP="00B366EA">
            <w:pPr>
              <w:jc w:val="center"/>
              <w:rPr>
                <w:color w:val="000000"/>
                <w:sz w:val="20"/>
                <w:szCs w:val="20"/>
                <w:lang w:val="en-US"/>
              </w:rPr>
            </w:pPr>
            <w:r w:rsidRPr="00717BE9">
              <w:rPr>
                <w:color w:val="000000"/>
                <w:sz w:val="20"/>
                <w:szCs w:val="20"/>
                <w:lang w:val="en-US"/>
              </w:rPr>
              <w:t>XI</w:t>
            </w:r>
          </w:p>
        </w:tc>
      </w:tr>
      <w:tr w:rsidR="00C445FC" w:rsidRPr="00717BE9" w14:paraId="57565B79" w14:textId="77777777" w:rsidTr="00B366EA">
        <w:trPr>
          <w:trHeight w:val="255"/>
        </w:trPr>
        <w:tc>
          <w:tcPr>
            <w:tcW w:w="572"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hideMark/>
          </w:tcPr>
          <w:p w14:paraId="64D17097" w14:textId="77777777" w:rsidR="00C445FC" w:rsidRPr="00717BE9" w:rsidDel="0029181F" w:rsidRDefault="00C445FC" w:rsidP="00DD4408">
            <w:pPr>
              <w:numPr>
                <w:ilvl w:val="0"/>
                <w:numId w:val="108"/>
              </w:numPr>
              <w:tabs>
                <w:tab w:val="left" w:pos="284"/>
              </w:tabs>
              <w:spacing w:before="60"/>
              <w:ind w:left="0" w:firstLine="0"/>
              <w:contextualSpacing/>
              <w:jc w:val="center"/>
              <w:rPr>
                <w:color w:val="000000"/>
                <w:sz w:val="20"/>
                <w:szCs w:val="20"/>
              </w:rPr>
            </w:pPr>
          </w:p>
        </w:tc>
        <w:tc>
          <w:tcPr>
            <w:tcW w:w="5951"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51D94046" w14:textId="77777777" w:rsidR="00C445FC" w:rsidRPr="00717BE9" w:rsidRDefault="00C445FC" w:rsidP="00B366EA">
            <w:pPr>
              <w:spacing w:before="60"/>
              <w:rPr>
                <w:color w:val="000000"/>
                <w:sz w:val="20"/>
                <w:szCs w:val="20"/>
              </w:rPr>
            </w:pPr>
            <w:r w:rsidRPr="00717BE9">
              <w:rPr>
                <w:color w:val="000000"/>
                <w:sz w:val="20"/>
                <w:szCs w:val="20"/>
              </w:rPr>
              <w:t>Задание по уровню в барабане котла (для барабанных котлов)</w:t>
            </w:r>
          </w:p>
        </w:tc>
        <w:tc>
          <w:tcPr>
            <w:tcW w:w="1983"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16839B18" w14:textId="77777777" w:rsidR="00C445FC" w:rsidRPr="00717BE9" w:rsidRDefault="00C445FC" w:rsidP="00B366EA">
            <w:pPr>
              <w:jc w:val="center"/>
              <w:rPr>
                <w:color w:val="000000"/>
                <w:sz w:val="20"/>
                <w:szCs w:val="20"/>
              </w:rPr>
            </w:pPr>
            <w:r w:rsidRPr="00717BE9">
              <w:rPr>
                <w:color w:val="000000"/>
                <w:sz w:val="20"/>
                <w:szCs w:val="20"/>
              </w:rPr>
              <w:t>Дополнительный</w:t>
            </w:r>
          </w:p>
        </w:tc>
        <w:tc>
          <w:tcPr>
            <w:tcW w:w="1700"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51E19D24" w14:textId="77777777" w:rsidR="00C445FC" w:rsidRPr="00717BE9" w:rsidRDefault="00C445FC" w:rsidP="00B366EA">
            <w:pPr>
              <w:jc w:val="center"/>
              <w:rPr>
                <w:color w:val="000000"/>
                <w:sz w:val="20"/>
                <w:szCs w:val="20"/>
                <w:lang w:val="en-US"/>
              </w:rPr>
            </w:pPr>
            <w:r w:rsidRPr="00717BE9">
              <w:rPr>
                <w:color w:val="000000"/>
                <w:sz w:val="20"/>
                <w:szCs w:val="20"/>
                <w:lang w:val="en-US"/>
              </w:rPr>
              <w:t>XI</w:t>
            </w:r>
          </w:p>
        </w:tc>
      </w:tr>
      <w:tr w:rsidR="00C445FC" w:rsidRPr="00717BE9" w14:paraId="72095424" w14:textId="77777777" w:rsidTr="00B366EA">
        <w:trPr>
          <w:trHeight w:val="255"/>
        </w:trPr>
        <w:tc>
          <w:tcPr>
            <w:tcW w:w="572"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hideMark/>
          </w:tcPr>
          <w:p w14:paraId="2700124A" w14:textId="77777777" w:rsidR="00C445FC" w:rsidRPr="00717BE9" w:rsidRDefault="00C445FC" w:rsidP="00DD4408">
            <w:pPr>
              <w:numPr>
                <w:ilvl w:val="0"/>
                <w:numId w:val="108"/>
              </w:numPr>
              <w:tabs>
                <w:tab w:val="left" w:pos="284"/>
              </w:tabs>
              <w:spacing w:before="60"/>
              <w:ind w:left="0" w:firstLine="0"/>
              <w:contextualSpacing/>
              <w:jc w:val="center"/>
              <w:rPr>
                <w:color w:val="000000"/>
                <w:sz w:val="20"/>
                <w:szCs w:val="20"/>
              </w:rPr>
            </w:pPr>
          </w:p>
        </w:tc>
        <w:tc>
          <w:tcPr>
            <w:tcW w:w="5951"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48CA78D9" w14:textId="77777777" w:rsidR="00C445FC" w:rsidRPr="00717BE9" w:rsidRDefault="00C445FC" w:rsidP="00B366EA">
            <w:pPr>
              <w:spacing w:before="60"/>
              <w:rPr>
                <w:color w:val="000000"/>
                <w:sz w:val="20"/>
                <w:szCs w:val="20"/>
              </w:rPr>
            </w:pPr>
            <w:r w:rsidRPr="00717BE9">
              <w:rPr>
                <w:color w:val="000000"/>
                <w:sz w:val="20"/>
                <w:szCs w:val="20"/>
              </w:rPr>
              <w:t>Содержание кислорода в уходящих газах</w:t>
            </w:r>
          </w:p>
        </w:tc>
        <w:tc>
          <w:tcPr>
            <w:tcW w:w="1983"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1A8B001D" w14:textId="77777777" w:rsidR="00C445FC" w:rsidRPr="00717BE9" w:rsidRDefault="00C445FC" w:rsidP="00B366EA">
            <w:pPr>
              <w:jc w:val="center"/>
              <w:rPr>
                <w:color w:val="000000"/>
                <w:sz w:val="20"/>
                <w:szCs w:val="20"/>
              </w:rPr>
            </w:pPr>
            <w:r w:rsidRPr="00717BE9">
              <w:rPr>
                <w:color w:val="000000"/>
                <w:sz w:val="20"/>
                <w:szCs w:val="20"/>
              </w:rPr>
              <w:t>Дополнительный</w:t>
            </w:r>
          </w:p>
        </w:tc>
        <w:tc>
          <w:tcPr>
            <w:tcW w:w="1700"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619025DC" w14:textId="77777777" w:rsidR="00C445FC" w:rsidRPr="00717BE9" w:rsidRDefault="00C445FC" w:rsidP="00B366EA">
            <w:pPr>
              <w:jc w:val="center"/>
              <w:rPr>
                <w:color w:val="000000"/>
                <w:sz w:val="20"/>
                <w:szCs w:val="20"/>
                <w:lang w:val="en-US"/>
              </w:rPr>
            </w:pPr>
            <w:r w:rsidRPr="00717BE9">
              <w:rPr>
                <w:color w:val="000000"/>
                <w:sz w:val="20"/>
                <w:szCs w:val="20"/>
                <w:lang w:val="en-US"/>
              </w:rPr>
              <w:t>XII</w:t>
            </w:r>
          </w:p>
        </w:tc>
      </w:tr>
      <w:tr w:rsidR="00C445FC" w:rsidRPr="00717BE9" w14:paraId="320BA446" w14:textId="77777777" w:rsidTr="00B366EA">
        <w:trPr>
          <w:trHeight w:val="255"/>
        </w:trPr>
        <w:tc>
          <w:tcPr>
            <w:tcW w:w="572"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hideMark/>
          </w:tcPr>
          <w:p w14:paraId="6AEDE681" w14:textId="77777777" w:rsidR="00C445FC" w:rsidRPr="00717BE9" w:rsidRDefault="00C445FC" w:rsidP="00DD4408">
            <w:pPr>
              <w:numPr>
                <w:ilvl w:val="0"/>
                <w:numId w:val="108"/>
              </w:numPr>
              <w:tabs>
                <w:tab w:val="left" w:pos="284"/>
              </w:tabs>
              <w:spacing w:before="60"/>
              <w:ind w:left="0" w:firstLine="0"/>
              <w:contextualSpacing/>
              <w:jc w:val="center"/>
              <w:rPr>
                <w:color w:val="000000"/>
                <w:sz w:val="20"/>
                <w:szCs w:val="20"/>
              </w:rPr>
            </w:pPr>
          </w:p>
        </w:tc>
        <w:tc>
          <w:tcPr>
            <w:tcW w:w="5951"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43B0E5C3" w14:textId="77777777" w:rsidR="00C445FC" w:rsidRPr="00717BE9" w:rsidRDefault="00C445FC" w:rsidP="00B366EA">
            <w:pPr>
              <w:spacing w:before="60"/>
              <w:rPr>
                <w:color w:val="000000"/>
                <w:sz w:val="20"/>
                <w:szCs w:val="20"/>
              </w:rPr>
            </w:pPr>
            <w:r w:rsidRPr="00717BE9">
              <w:rPr>
                <w:color w:val="000000"/>
                <w:sz w:val="20"/>
                <w:szCs w:val="20"/>
              </w:rPr>
              <w:t>Задание по содержанию кислорода в уходящих газах</w:t>
            </w:r>
          </w:p>
        </w:tc>
        <w:tc>
          <w:tcPr>
            <w:tcW w:w="1983"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746B5044" w14:textId="77777777" w:rsidR="00C445FC" w:rsidRPr="00717BE9" w:rsidRDefault="00C445FC" w:rsidP="00B366EA">
            <w:pPr>
              <w:jc w:val="center"/>
              <w:rPr>
                <w:color w:val="000000"/>
                <w:sz w:val="20"/>
                <w:szCs w:val="20"/>
              </w:rPr>
            </w:pPr>
            <w:r w:rsidRPr="00717BE9">
              <w:rPr>
                <w:color w:val="000000"/>
                <w:sz w:val="20"/>
                <w:szCs w:val="20"/>
              </w:rPr>
              <w:t>Дополнительный</w:t>
            </w:r>
          </w:p>
        </w:tc>
        <w:tc>
          <w:tcPr>
            <w:tcW w:w="1700"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53F32628" w14:textId="77777777" w:rsidR="00C445FC" w:rsidRPr="00717BE9" w:rsidRDefault="00C445FC" w:rsidP="00B366EA">
            <w:pPr>
              <w:jc w:val="center"/>
              <w:rPr>
                <w:color w:val="000000"/>
                <w:sz w:val="20"/>
                <w:szCs w:val="20"/>
                <w:lang w:val="en-US"/>
              </w:rPr>
            </w:pPr>
            <w:r w:rsidRPr="00717BE9">
              <w:rPr>
                <w:color w:val="000000"/>
                <w:sz w:val="20"/>
                <w:szCs w:val="20"/>
                <w:lang w:val="en-US"/>
              </w:rPr>
              <w:t>XII</w:t>
            </w:r>
          </w:p>
        </w:tc>
      </w:tr>
      <w:tr w:rsidR="00C445FC" w:rsidRPr="00717BE9" w14:paraId="08B56D94" w14:textId="77777777" w:rsidTr="00B366EA">
        <w:trPr>
          <w:trHeight w:val="255"/>
        </w:trPr>
        <w:tc>
          <w:tcPr>
            <w:tcW w:w="572"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hideMark/>
          </w:tcPr>
          <w:p w14:paraId="03A9DFCF" w14:textId="77777777" w:rsidR="00C445FC" w:rsidRPr="00717BE9" w:rsidRDefault="00C445FC" w:rsidP="00DD4408">
            <w:pPr>
              <w:numPr>
                <w:ilvl w:val="0"/>
                <w:numId w:val="108"/>
              </w:numPr>
              <w:tabs>
                <w:tab w:val="left" w:pos="284"/>
              </w:tabs>
              <w:spacing w:before="60"/>
              <w:ind w:left="0" w:firstLine="0"/>
              <w:contextualSpacing/>
              <w:jc w:val="center"/>
              <w:rPr>
                <w:color w:val="000000"/>
                <w:sz w:val="20"/>
                <w:szCs w:val="20"/>
              </w:rPr>
            </w:pPr>
          </w:p>
        </w:tc>
        <w:tc>
          <w:tcPr>
            <w:tcW w:w="5951"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26FBBB87" w14:textId="77777777" w:rsidR="00C445FC" w:rsidRPr="00717BE9" w:rsidRDefault="00C445FC" w:rsidP="00B366EA">
            <w:pPr>
              <w:spacing w:before="60"/>
              <w:rPr>
                <w:color w:val="000000"/>
                <w:sz w:val="20"/>
                <w:szCs w:val="20"/>
              </w:rPr>
            </w:pPr>
            <w:r w:rsidRPr="00717BE9">
              <w:rPr>
                <w:color w:val="000000"/>
                <w:sz w:val="20"/>
                <w:szCs w:val="20"/>
              </w:rPr>
              <w:t>Расход топлива на котел</w:t>
            </w:r>
          </w:p>
        </w:tc>
        <w:tc>
          <w:tcPr>
            <w:tcW w:w="1983"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2255EDC8" w14:textId="77777777" w:rsidR="00C445FC" w:rsidRPr="00717BE9" w:rsidRDefault="00C445FC" w:rsidP="00B366EA">
            <w:pPr>
              <w:jc w:val="center"/>
              <w:rPr>
                <w:color w:val="000000"/>
                <w:sz w:val="20"/>
                <w:szCs w:val="20"/>
              </w:rPr>
            </w:pPr>
            <w:r w:rsidRPr="00717BE9">
              <w:rPr>
                <w:color w:val="000000"/>
                <w:sz w:val="20"/>
                <w:szCs w:val="20"/>
              </w:rPr>
              <w:t>Дополнительный</w:t>
            </w:r>
          </w:p>
        </w:tc>
        <w:tc>
          <w:tcPr>
            <w:tcW w:w="1700"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558FCCEC" w14:textId="77777777" w:rsidR="00C445FC" w:rsidRPr="00717BE9" w:rsidRDefault="00C445FC" w:rsidP="00B366EA">
            <w:pPr>
              <w:jc w:val="center"/>
              <w:rPr>
                <w:color w:val="000000"/>
                <w:sz w:val="20"/>
                <w:szCs w:val="20"/>
                <w:lang w:val="en-US"/>
              </w:rPr>
            </w:pPr>
            <w:r w:rsidRPr="00717BE9">
              <w:rPr>
                <w:color w:val="000000"/>
                <w:sz w:val="20"/>
                <w:szCs w:val="20"/>
                <w:lang w:val="en-US"/>
              </w:rPr>
              <w:t>XII</w:t>
            </w:r>
          </w:p>
        </w:tc>
      </w:tr>
      <w:tr w:rsidR="00C445FC" w:rsidRPr="00717BE9" w14:paraId="5A20F8A1" w14:textId="77777777" w:rsidTr="00B366EA">
        <w:trPr>
          <w:trHeight w:val="255"/>
        </w:trPr>
        <w:tc>
          <w:tcPr>
            <w:tcW w:w="572"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hideMark/>
          </w:tcPr>
          <w:p w14:paraId="33397333" w14:textId="77777777" w:rsidR="00C445FC" w:rsidRPr="00717BE9" w:rsidRDefault="00C445FC" w:rsidP="00DD4408">
            <w:pPr>
              <w:numPr>
                <w:ilvl w:val="0"/>
                <w:numId w:val="108"/>
              </w:numPr>
              <w:tabs>
                <w:tab w:val="left" w:pos="284"/>
              </w:tabs>
              <w:spacing w:before="60"/>
              <w:ind w:left="0" w:firstLine="0"/>
              <w:contextualSpacing/>
              <w:jc w:val="center"/>
              <w:rPr>
                <w:color w:val="000000"/>
                <w:sz w:val="20"/>
                <w:szCs w:val="20"/>
              </w:rPr>
            </w:pPr>
          </w:p>
        </w:tc>
        <w:tc>
          <w:tcPr>
            <w:tcW w:w="5951"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3E053A5A" w14:textId="77777777" w:rsidR="00C445FC" w:rsidRPr="00717BE9" w:rsidRDefault="00C445FC" w:rsidP="00B366EA">
            <w:pPr>
              <w:spacing w:before="60"/>
              <w:rPr>
                <w:color w:val="000000"/>
                <w:sz w:val="20"/>
                <w:szCs w:val="20"/>
              </w:rPr>
            </w:pPr>
            <w:r w:rsidRPr="00717BE9">
              <w:rPr>
                <w:color w:val="000000"/>
                <w:sz w:val="20"/>
                <w:szCs w:val="20"/>
              </w:rPr>
              <w:t>Расход питательной воды на котел</w:t>
            </w:r>
          </w:p>
        </w:tc>
        <w:tc>
          <w:tcPr>
            <w:tcW w:w="1983"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699C6BD4" w14:textId="77777777" w:rsidR="00C445FC" w:rsidRPr="00717BE9" w:rsidRDefault="00C445FC" w:rsidP="00B366EA">
            <w:pPr>
              <w:jc w:val="center"/>
              <w:rPr>
                <w:color w:val="000000"/>
                <w:sz w:val="20"/>
                <w:szCs w:val="20"/>
              </w:rPr>
            </w:pPr>
            <w:r w:rsidRPr="00717BE9">
              <w:rPr>
                <w:color w:val="000000"/>
                <w:sz w:val="20"/>
                <w:szCs w:val="20"/>
              </w:rPr>
              <w:t>Дополнительный</w:t>
            </w:r>
          </w:p>
        </w:tc>
        <w:tc>
          <w:tcPr>
            <w:tcW w:w="1700"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30E19BC1" w14:textId="77777777" w:rsidR="00C445FC" w:rsidRPr="00717BE9" w:rsidRDefault="00C445FC" w:rsidP="00B366EA">
            <w:pPr>
              <w:jc w:val="center"/>
              <w:rPr>
                <w:color w:val="000000"/>
                <w:sz w:val="20"/>
                <w:szCs w:val="20"/>
                <w:lang w:val="en-US"/>
              </w:rPr>
            </w:pPr>
            <w:r w:rsidRPr="00717BE9">
              <w:rPr>
                <w:color w:val="000000"/>
                <w:sz w:val="20"/>
                <w:szCs w:val="20"/>
                <w:lang w:val="en-US"/>
              </w:rPr>
              <w:t>XI</w:t>
            </w:r>
          </w:p>
        </w:tc>
      </w:tr>
      <w:tr w:rsidR="00C445FC" w:rsidRPr="00717BE9" w14:paraId="6438C042" w14:textId="77777777" w:rsidTr="00B366EA">
        <w:trPr>
          <w:trHeight w:val="255"/>
        </w:trPr>
        <w:tc>
          <w:tcPr>
            <w:tcW w:w="572"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hideMark/>
          </w:tcPr>
          <w:p w14:paraId="3DEF1733" w14:textId="77777777" w:rsidR="00C445FC" w:rsidRPr="00717BE9" w:rsidRDefault="00C445FC" w:rsidP="00DD4408">
            <w:pPr>
              <w:numPr>
                <w:ilvl w:val="0"/>
                <w:numId w:val="108"/>
              </w:numPr>
              <w:tabs>
                <w:tab w:val="left" w:pos="284"/>
              </w:tabs>
              <w:spacing w:before="60"/>
              <w:ind w:left="0" w:firstLine="0"/>
              <w:contextualSpacing/>
              <w:jc w:val="center"/>
              <w:rPr>
                <w:color w:val="000000"/>
                <w:sz w:val="20"/>
                <w:szCs w:val="20"/>
              </w:rPr>
            </w:pPr>
          </w:p>
        </w:tc>
        <w:tc>
          <w:tcPr>
            <w:tcW w:w="5951"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1859C9C9" w14:textId="77777777" w:rsidR="00C445FC" w:rsidRPr="00717BE9" w:rsidRDefault="00C445FC" w:rsidP="00B366EA">
            <w:pPr>
              <w:spacing w:before="60"/>
              <w:rPr>
                <w:color w:val="000000"/>
                <w:sz w:val="20"/>
                <w:szCs w:val="20"/>
              </w:rPr>
            </w:pPr>
            <w:r w:rsidRPr="00717BE9">
              <w:rPr>
                <w:color w:val="000000"/>
                <w:sz w:val="20"/>
                <w:szCs w:val="20"/>
              </w:rPr>
              <w:t>Расход воздуха на котел</w:t>
            </w:r>
          </w:p>
        </w:tc>
        <w:tc>
          <w:tcPr>
            <w:tcW w:w="1983" w:type="dxa"/>
            <w:tcBorders>
              <w:top w:val="single" w:sz="4" w:space="0" w:color="auto"/>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479ED7B8" w14:textId="77777777" w:rsidR="00C445FC" w:rsidRPr="00717BE9" w:rsidRDefault="00C445FC" w:rsidP="00B366EA">
            <w:pPr>
              <w:jc w:val="center"/>
              <w:rPr>
                <w:color w:val="000000"/>
                <w:sz w:val="20"/>
                <w:szCs w:val="20"/>
              </w:rPr>
            </w:pPr>
            <w:r w:rsidRPr="00717BE9">
              <w:rPr>
                <w:color w:val="000000"/>
                <w:sz w:val="20"/>
                <w:szCs w:val="20"/>
              </w:rPr>
              <w:t>Дополнительный</w:t>
            </w:r>
          </w:p>
        </w:tc>
        <w:tc>
          <w:tcPr>
            <w:tcW w:w="1700" w:type="dxa"/>
            <w:tcBorders>
              <w:top w:val="single" w:sz="4" w:space="0" w:color="auto"/>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33C6946C" w14:textId="77777777" w:rsidR="00C445FC" w:rsidRPr="00717BE9" w:rsidRDefault="00C445FC" w:rsidP="00B366EA">
            <w:pPr>
              <w:jc w:val="center"/>
              <w:rPr>
                <w:color w:val="000000"/>
                <w:sz w:val="20"/>
                <w:szCs w:val="20"/>
                <w:lang w:val="en-US"/>
              </w:rPr>
            </w:pPr>
            <w:r w:rsidRPr="00717BE9">
              <w:rPr>
                <w:color w:val="000000"/>
                <w:sz w:val="20"/>
                <w:szCs w:val="20"/>
                <w:lang w:val="en-US"/>
              </w:rPr>
              <w:t>XII</w:t>
            </w:r>
          </w:p>
        </w:tc>
      </w:tr>
      <w:tr w:rsidR="00C445FC" w:rsidRPr="00717BE9" w14:paraId="12B3E661" w14:textId="77777777" w:rsidTr="00B366EA">
        <w:trPr>
          <w:trHeight w:val="255"/>
        </w:trPr>
        <w:tc>
          <w:tcPr>
            <w:tcW w:w="572"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hideMark/>
          </w:tcPr>
          <w:p w14:paraId="703499B0" w14:textId="77777777" w:rsidR="00C445FC" w:rsidRPr="00717BE9" w:rsidRDefault="00C445FC" w:rsidP="00DD4408">
            <w:pPr>
              <w:numPr>
                <w:ilvl w:val="0"/>
                <w:numId w:val="108"/>
              </w:numPr>
              <w:tabs>
                <w:tab w:val="left" w:pos="284"/>
              </w:tabs>
              <w:spacing w:before="60"/>
              <w:ind w:left="0" w:firstLine="0"/>
              <w:contextualSpacing/>
              <w:jc w:val="center"/>
              <w:rPr>
                <w:color w:val="000000"/>
                <w:sz w:val="20"/>
                <w:szCs w:val="20"/>
              </w:rPr>
            </w:pPr>
          </w:p>
        </w:tc>
        <w:tc>
          <w:tcPr>
            <w:tcW w:w="5951"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2CF8DC7D" w14:textId="77777777" w:rsidR="00C445FC" w:rsidRPr="00717BE9" w:rsidRDefault="00C445FC" w:rsidP="00B366EA">
            <w:pPr>
              <w:spacing w:before="60"/>
              <w:rPr>
                <w:color w:val="000000"/>
                <w:sz w:val="20"/>
                <w:szCs w:val="20"/>
              </w:rPr>
            </w:pPr>
            <w:r w:rsidRPr="00717BE9">
              <w:rPr>
                <w:color w:val="000000"/>
                <w:sz w:val="20"/>
                <w:szCs w:val="20"/>
              </w:rPr>
              <w:t>Расход свежего пара на выходе из котла</w:t>
            </w:r>
          </w:p>
        </w:tc>
        <w:tc>
          <w:tcPr>
            <w:tcW w:w="1983" w:type="dxa"/>
            <w:tcBorders>
              <w:top w:val="single" w:sz="4" w:space="0" w:color="auto"/>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622F8272" w14:textId="77777777" w:rsidR="00C445FC" w:rsidRPr="00717BE9" w:rsidRDefault="00C445FC" w:rsidP="00B366EA">
            <w:pPr>
              <w:jc w:val="center"/>
              <w:rPr>
                <w:color w:val="000000"/>
                <w:sz w:val="20"/>
                <w:szCs w:val="20"/>
              </w:rPr>
            </w:pPr>
            <w:r w:rsidRPr="00717BE9">
              <w:rPr>
                <w:color w:val="000000"/>
                <w:sz w:val="20"/>
                <w:szCs w:val="20"/>
              </w:rPr>
              <w:t>Дополнительный</w:t>
            </w:r>
          </w:p>
        </w:tc>
        <w:tc>
          <w:tcPr>
            <w:tcW w:w="1700" w:type="dxa"/>
            <w:tcBorders>
              <w:top w:val="single" w:sz="4" w:space="0" w:color="auto"/>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53AC43DA" w14:textId="77777777" w:rsidR="00C445FC" w:rsidRPr="00717BE9" w:rsidRDefault="00C445FC" w:rsidP="00B366EA">
            <w:pPr>
              <w:jc w:val="center"/>
              <w:rPr>
                <w:color w:val="000000"/>
                <w:sz w:val="20"/>
                <w:szCs w:val="20"/>
                <w:lang w:val="en-US"/>
              </w:rPr>
            </w:pPr>
            <w:r w:rsidRPr="00717BE9">
              <w:rPr>
                <w:color w:val="000000"/>
                <w:sz w:val="20"/>
                <w:szCs w:val="20"/>
                <w:lang w:val="en-US"/>
              </w:rPr>
              <w:t>XI</w:t>
            </w:r>
          </w:p>
        </w:tc>
      </w:tr>
      <w:tr w:rsidR="00C445FC" w:rsidRPr="00717BE9" w14:paraId="21B3566D" w14:textId="77777777" w:rsidTr="00B366EA">
        <w:trPr>
          <w:trHeight w:val="255"/>
        </w:trPr>
        <w:tc>
          <w:tcPr>
            <w:tcW w:w="572"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hideMark/>
          </w:tcPr>
          <w:p w14:paraId="1A99C519" w14:textId="77777777" w:rsidR="00C445FC" w:rsidRPr="00717BE9" w:rsidRDefault="00C445FC" w:rsidP="00DD4408">
            <w:pPr>
              <w:numPr>
                <w:ilvl w:val="0"/>
                <w:numId w:val="108"/>
              </w:numPr>
              <w:tabs>
                <w:tab w:val="left" w:pos="284"/>
              </w:tabs>
              <w:spacing w:before="60"/>
              <w:ind w:left="0" w:firstLine="0"/>
              <w:contextualSpacing/>
              <w:jc w:val="center"/>
              <w:rPr>
                <w:color w:val="000000"/>
                <w:sz w:val="20"/>
                <w:szCs w:val="20"/>
              </w:rPr>
            </w:pPr>
          </w:p>
        </w:tc>
        <w:tc>
          <w:tcPr>
            <w:tcW w:w="5951"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182B09DB" w14:textId="77777777" w:rsidR="00C445FC" w:rsidRPr="00717BE9" w:rsidRDefault="00C445FC" w:rsidP="00B366EA">
            <w:pPr>
              <w:spacing w:before="60"/>
              <w:rPr>
                <w:color w:val="000000"/>
                <w:sz w:val="20"/>
                <w:szCs w:val="20"/>
              </w:rPr>
            </w:pPr>
            <w:r w:rsidRPr="00717BE9">
              <w:rPr>
                <w:color w:val="000000"/>
                <w:sz w:val="20"/>
                <w:szCs w:val="20"/>
              </w:rPr>
              <w:t>Температура свежего пара перед турбиной</w:t>
            </w:r>
          </w:p>
        </w:tc>
        <w:tc>
          <w:tcPr>
            <w:tcW w:w="1983"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4625CBC2" w14:textId="77777777" w:rsidR="00C445FC" w:rsidRPr="00717BE9" w:rsidRDefault="00C445FC" w:rsidP="00B366EA">
            <w:pPr>
              <w:jc w:val="center"/>
              <w:rPr>
                <w:color w:val="000000"/>
                <w:sz w:val="20"/>
                <w:szCs w:val="20"/>
              </w:rPr>
            </w:pPr>
            <w:r w:rsidRPr="00717BE9">
              <w:rPr>
                <w:color w:val="000000"/>
                <w:sz w:val="20"/>
                <w:szCs w:val="20"/>
              </w:rPr>
              <w:t>Дополнительный</w:t>
            </w:r>
          </w:p>
        </w:tc>
        <w:tc>
          <w:tcPr>
            <w:tcW w:w="1700"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3306A9F8" w14:textId="77777777" w:rsidR="00C445FC" w:rsidRPr="00717BE9" w:rsidRDefault="00C445FC" w:rsidP="00B366EA">
            <w:pPr>
              <w:jc w:val="center"/>
              <w:rPr>
                <w:color w:val="000000"/>
                <w:sz w:val="20"/>
                <w:szCs w:val="20"/>
                <w:lang w:val="en-US"/>
              </w:rPr>
            </w:pPr>
            <w:r w:rsidRPr="00717BE9">
              <w:rPr>
                <w:color w:val="000000"/>
                <w:sz w:val="20"/>
                <w:szCs w:val="20"/>
                <w:lang w:val="en-US"/>
              </w:rPr>
              <w:t>XIII</w:t>
            </w:r>
          </w:p>
        </w:tc>
      </w:tr>
      <w:tr w:rsidR="00C445FC" w:rsidRPr="00717BE9" w14:paraId="54D7E428" w14:textId="77777777" w:rsidTr="00B366EA">
        <w:trPr>
          <w:trHeight w:val="255"/>
        </w:trPr>
        <w:tc>
          <w:tcPr>
            <w:tcW w:w="572"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hideMark/>
          </w:tcPr>
          <w:p w14:paraId="78076A70" w14:textId="77777777" w:rsidR="00C445FC" w:rsidRPr="00717BE9" w:rsidRDefault="00C445FC" w:rsidP="00DD4408">
            <w:pPr>
              <w:numPr>
                <w:ilvl w:val="0"/>
                <w:numId w:val="108"/>
              </w:numPr>
              <w:tabs>
                <w:tab w:val="left" w:pos="284"/>
              </w:tabs>
              <w:spacing w:before="60"/>
              <w:ind w:left="0" w:firstLine="0"/>
              <w:contextualSpacing/>
              <w:jc w:val="center"/>
              <w:rPr>
                <w:color w:val="000000"/>
                <w:sz w:val="20"/>
                <w:szCs w:val="20"/>
              </w:rPr>
            </w:pPr>
          </w:p>
        </w:tc>
        <w:tc>
          <w:tcPr>
            <w:tcW w:w="5951"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4F8B3888" w14:textId="77777777" w:rsidR="00C445FC" w:rsidRPr="00717BE9" w:rsidRDefault="00C445FC" w:rsidP="00B366EA">
            <w:pPr>
              <w:spacing w:before="60"/>
              <w:rPr>
                <w:color w:val="000000"/>
                <w:sz w:val="20"/>
                <w:szCs w:val="20"/>
              </w:rPr>
            </w:pPr>
            <w:r w:rsidRPr="00717BE9">
              <w:rPr>
                <w:color w:val="000000"/>
                <w:sz w:val="20"/>
                <w:szCs w:val="20"/>
              </w:rPr>
              <w:t xml:space="preserve">Температура пара </w:t>
            </w:r>
            <w:proofErr w:type="spellStart"/>
            <w:r w:rsidRPr="00717BE9">
              <w:rPr>
                <w:color w:val="000000"/>
                <w:sz w:val="20"/>
                <w:szCs w:val="20"/>
              </w:rPr>
              <w:t>промперегрева</w:t>
            </w:r>
            <w:proofErr w:type="spellEnd"/>
            <w:r w:rsidRPr="00717BE9">
              <w:rPr>
                <w:color w:val="000000"/>
                <w:sz w:val="20"/>
                <w:szCs w:val="20"/>
              </w:rPr>
              <w:t xml:space="preserve"> перед турбиной (для турбин с </w:t>
            </w:r>
            <w:proofErr w:type="spellStart"/>
            <w:r w:rsidRPr="00717BE9">
              <w:rPr>
                <w:color w:val="000000"/>
                <w:sz w:val="20"/>
                <w:szCs w:val="20"/>
              </w:rPr>
              <w:t>промперегревом</w:t>
            </w:r>
            <w:proofErr w:type="spellEnd"/>
            <w:r w:rsidRPr="00717BE9">
              <w:rPr>
                <w:color w:val="000000"/>
                <w:sz w:val="20"/>
                <w:szCs w:val="20"/>
              </w:rPr>
              <w:t>)</w:t>
            </w:r>
          </w:p>
        </w:tc>
        <w:tc>
          <w:tcPr>
            <w:tcW w:w="1983"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2B049E56" w14:textId="77777777" w:rsidR="00C445FC" w:rsidRPr="00717BE9" w:rsidRDefault="00C445FC" w:rsidP="00B366EA">
            <w:pPr>
              <w:jc w:val="center"/>
              <w:rPr>
                <w:color w:val="000000"/>
                <w:sz w:val="20"/>
                <w:szCs w:val="20"/>
              </w:rPr>
            </w:pPr>
            <w:r w:rsidRPr="00717BE9">
              <w:rPr>
                <w:color w:val="000000"/>
                <w:sz w:val="20"/>
                <w:szCs w:val="20"/>
              </w:rPr>
              <w:t>Дополнительный</w:t>
            </w:r>
          </w:p>
        </w:tc>
        <w:tc>
          <w:tcPr>
            <w:tcW w:w="1700"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6B3B166B" w14:textId="77777777" w:rsidR="00C445FC" w:rsidRPr="00717BE9" w:rsidRDefault="00C445FC" w:rsidP="00B366EA">
            <w:pPr>
              <w:jc w:val="center"/>
              <w:rPr>
                <w:color w:val="000000"/>
                <w:sz w:val="20"/>
                <w:szCs w:val="20"/>
                <w:lang w:val="en-US"/>
              </w:rPr>
            </w:pPr>
            <w:r w:rsidRPr="00717BE9">
              <w:rPr>
                <w:color w:val="000000"/>
                <w:sz w:val="20"/>
                <w:szCs w:val="20"/>
                <w:lang w:val="en-US"/>
              </w:rPr>
              <w:t>XIII</w:t>
            </w:r>
          </w:p>
        </w:tc>
      </w:tr>
      <w:tr w:rsidR="00C445FC" w:rsidRPr="00717BE9" w14:paraId="6CF1828F" w14:textId="77777777" w:rsidTr="00B366EA">
        <w:trPr>
          <w:trHeight w:val="255"/>
        </w:trPr>
        <w:tc>
          <w:tcPr>
            <w:tcW w:w="572"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hideMark/>
          </w:tcPr>
          <w:p w14:paraId="7958B1E9" w14:textId="77777777" w:rsidR="00C445FC" w:rsidRPr="00717BE9" w:rsidRDefault="00C445FC" w:rsidP="00DD4408">
            <w:pPr>
              <w:numPr>
                <w:ilvl w:val="0"/>
                <w:numId w:val="108"/>
              </w:numPr>
              <w:tabs>
                <w:tab w:val="left" w:pos="284"/>
              </w:tabs>
              <w:spacing w:before="60"/>
              <w:ind w:left="0" w:firstLine="0"/>
              <w:contextualSpacing/>
              <w:jc w:val="center"/>
              <w:rPr>
                <w:color w:val="000000"/>
                <w:sz w:val="20"/>
                <w:szCs w:val="20"/>
              </w:rPr>
            </w:pPr>
          </w:p>
        </w:tc>
        <w:tc>
          <w:tcPr>
            <w:tcW w:w="5951"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5AAE409D" w14:textId="77777777" w:rsidR="00C445FC" w:rsidRPr="00717BE9" w:rsidRDefault="00C445FC" w:rsidP="00B366EA">
            <w:pPr>
              <w:spacing w:before="60"/>
              <w:rPr>
                <w:color w:val="000000"/>
                <w:sz w:val="20"/>
                <w:szCs w:val="20"/>
              </w:rPr>
            </w:pPr>
            <w:r w:rsidRPr="00717BE9">
              <w:rPr>
                <w:color w:val="000000"/>
                <w:sz w:val="20"/>
                <w:szCs w:val="20"/>
              </w:rPr>
              <w:t>Температура свежего пара на выходе из котла</w:t>
            </w:r>
          </w:p>
        </w:tc>
        <w:tc>
          <w:tcPr>
            <w:tcW w:w="1983" w:type="dxa"/>
            <w:tcBorders>
              <w:top w:val="single" w:sz="4" w:space="0" w:color="auto"/>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69F1A25F" w14:textId="77777777" w:rsidR="00C445FC" w:rsidRPr="00717BE9" w:rsidRDefault="00C445FC" w:rsidP="00B366EA">
            <w:pPr>
              <w:jc w:val="center"/>
              <w:rPr>
                <w:color w:val="000000"/>
                <w:sz w:val="20"/>
                <w:szCs w:val="20"/>
              </w:rPr>
            </w:pPr>
            <w:r w:rsidRPr="00717BE9">
              <w:rPr>
                <w:color w:val="000000"/>
                <w:sz w:val="20"/>
                <w:szCs w:val="20"/>
              </w:rPr>
              <w:t>Дополнительный</w:t>
            </w:r>
          </w:p>
        </w:tc>
        <w:tc>
          <w:tcPr>
            <w:tcW w:w="1700" w:type="dxa"/>
            <w:tcBorders>
              <w:top w:val="single" w:sz="4" w:space="0" w:color="auto"/>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75EF0075" w14:textId="77777777" w:rsidR="00C445FC" w:rsidRPr="00717BE9" w:rsidRDefault="00C445FC" w:rsidP="00B366EA">
            <w:pPr>
              <w:jc w:val="center"/>
              <w:rPr>
                <w:color w:val="000000"/>
                <w:sz w:val="20"/>
                <w:szCs w:val="20"/>
                <w:lang w:val="en-US"/>
              </w:rPr>
            </w:pPr>
            <w:r w:rsidRPr="00717BE9">
              <w:rPr>
                <w:color w:val="000000"/>
                <w:sz w:val="20"/>
                <w:szCs w:val="20"/>
                <w:lang w:val="en-US"/>
              </w:rPr>
              <w:t>XIII</w:t>
            </w:r>
          </w:p>
        </w:tc>
      </w:tr>
      <w:tr w:rsidR="00C445FC" w:rsidRPr="00717BE9" w14:paraId="528E29D0" w14:textId="77777777" w:rsidTr="00B366EA">
        <w:trPr>
          <w:trHeight w:val="255"/>
        </w:trPr>
        <w:tc>
          <w:tcPr>
            <w:tcW w:w="572"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hideMark/>
          </w:tcPr>
          <w:p w14:paraId="082AA41C" w14:textId="77777777" w:rsidR="00C445FC" w:rsidRPr="00717BE9" w:rsidRDefault="00C445FC" w:rsidP="00DD4408">
            <w:pPr>
              <w:numPr>
                <w:ilvl w:val="0"/>
                <w:numId w:val="108"/>
              </w:numPr>
              <w:tabs>
                <w:tab w:val="left" w:pos="284"/>
              </w:tabs>
              <w:spacing w:before="60"/>
              <w:ind w:left="0" w:firstLine="0"/>
              <w:contextualSpacing/>
              <w:jc w:val="center"/>
              <w:rPr>
                <w:color w:val="000000"/>
                <w:sz w:val="20"/>
                <w:szCs w:val="20"/>
              </w:rPr>
            </w:pPr>
          </w:p>
        </w:tc>
        <w:tc>
          <w:tcPr>
            <w:tcW w:w="5951"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66E678E5" w14:textId="77777777" w:rsidR="00C445FC" w:rsidRPr="00717BE9" w:rsidRDefault="00C445FC" w:rsidP="00B366EA">
            <w:pPr>
              <w:spacing w:before="60"/>
              <w:rPr>
                <w:color w:val="000000"/>
                <w:sz w:val="20"/>
                <w:szCs w:val="20"/>
              </w:rPr>
            </w:pPr>
            <w:r w:rsidRPr="00717BE9">
              <w:rPr>
                <w:color w:val="000000"/>
                <w:sz w:val="20"/>
                <w:szCs w:val="20"/>
              </w:rPr>
              <w:t>Задание по температуре свежего пара на выходе из котла</w:t>
            </w:r>
          </w:p>
        </w:tc>
        <w:tc>
          <w:tcPr>
            <w:tcW w:w="1983" w:type="dxa"/>
            <w:tcBorders>
              <w:top w:val="single" w:sz="4" w:space="0" w:color="auto"/>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32B8E845" w14:textId="77777777" w:rsidR="00C445FC" w:rsidRPr="00717BE9" w:rsidRDefault="00C445FC" w:rsidP="00B366EA">
            <w:pPr>
              <w:jc w:val="center"/>
              <w:rPr>
                <w:color w:val="000000"/>
                <w:sz w:val="20"/>
                <w:szCs w:val="20"/>
              </w:rPr>
            </w:pPr>
            <w:r w:rsidRPr="00717BE9">
              <w:rPr>
                <w:color w:val="000000"/>
                <w:sz w:val="20"/>
                <w:szCs w:val="20"/>
              </w:rPr>
              <w:t>Дополнительный</w:t>
            </w:r>
          </w:p>
        </w:tc>
        <w:tc>
          <w:tcPr>
            <w:tcW w:w="1700" w:type="dxa"/>
            <w:tcBorders>
              <w:top w:val="single" w:sz="4" w:space="0" w:color="auto"/>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7AB37B4D" w14:textId="77777777" w:rsidR="00C445FC" w:rsidRPr="00717BE9" w:rsidRDefault="00C445FC" w:rsidP="00B366EA">
            <w:pPr>
              <w:jc w:val="center"/>
              <w:rPr>
                <w:color w:val="000000"/>
                <w:sz w:val="20"/>
                <w:szCs w:val="20"/>
                <w:lang w:val="en-US"/>
              </w:rPr>
            </w:pPr>
            <w:r w:rsidRPr="00717BE9">
              <w:rPr>
                <w:color w:val="000000"/>
                <w:sz w:val="20"/>
                <w:szCs w:val="20"/>
                <w:lang w:val="en-US"/>
              </w:rPr>
              <w:t>XIII</w:t>
            </w:r>
          </w:p>
        </w:tc>
      </w:tr>
      <w:tr w:rsidR="00C445FC" w:rsidRPr="00717BE9" w14:paraId="19F80A96" w14:textId="77777777" w:rsidTr="00B366EA">
        <w:trPr>
          <w:trHeight w:val="255"/>
        </w:trPr>
        <w:tc>
          <w:tcPr>
            <w:tcW w:w="572"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hideMark/>
          </w:tcPr>
          <w:p w14:paraId="32E6FFAF" w14:textId="77777777" w:rsidR="00C445FC" w:rsidRPr="00717BE9" w:rsidRDefault="00C445FC" w:rsidP="00DD4408">
            <w:pPr>
              <w:numPr>
                <w:ilvl w:val="0"/>
                <w:numId w:val="108"/>
              </w:numPr>
              <w:tabs>
                <w:tab w:val="left" w:pos="284"/>
              </w:tabs>
              <w:spacing w:before="60"/>
              <w:ind w:left="0" w:firstLine="0"/>
              <w:contextualSpacing/>
              <w:jc w:val="center"/>
              <w:rPr>
                <w:color w:val="000000"/>
                <w:sz w:val="20"/>
                <w:szCs w:val="20"/>
              </w:rPr>
            </w:pPr>
          </w:p>
        </w:tc>
        <w:tc>
          <w:tcPr>
            <w:tcW w:w="5951"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62EB9E5C" w14:textId="77777777" w:rsidR="00C445FC" w:rsidRPr="00717BE9" w:rsidRDefault="00C445FC" w:rsidP="00B366EA">
            <w:pPr>
              <w:spacing w:before="60"/>
              <w:rPr>
                <w:color w:val="000000"/>
                <w:sz w:val="20"/>
                <w:szCs w:val="20"/>
              </w:rPr>
            </w:pPr>
            <w:r w:rsidRPr="00717BE9">
              <w:rPr>
                <w:color w:val="000000"/>
                <w:sz w:val="20"/>
                <w:szCs w:val="20"/>
              </w:rPr>
              <w:t xml:space="preserve">Температура пара </w:t>
            </w:r>
            <w:proofErr w:type="spellStart"/>
            <w:r w:rsidRPr="00717BE9">
              <w:rPr>
                <w:color w:val="000000"/>
                <w:sz w:val="20"/>
                <w:szCs w:val="20"/>
              </w:rPr>
              <w:t>промперегрева</w:t>
            </w:r>
            <w:proofErr w:type="spellEnd"/>
            <w:r w:rsidRPr="00717BE9">
              <w:rPr>
                <w:color w:val="000000"/>
                <w:sz w:val="20"/>
                <w:szCs w:val="20"/>
              </w:rPr>
              <w:t xml:space="preserve"> на выходе из котла (для котлов с </w:t>
            </w:r>
            <w:proofErr w:type="spellStart"/>
            <w:r w:rsidRPr="00717BE9">
              <w:rPr>
                <w:color w:val="000000"/>
                <w:sz w:val="20"/>
                <w:szCs w:val="20"/>
              </w:rPr>
              <w:t>промперегревом</w:t>
            </w:r>
            <w:proofErr w:type="spellEnd"/>
            <w:r w:rsidRPr="00717BE9">
              <w:rPr>
                <w:color w:val="000000"/>
                <w:sz w:val="20"/>
                <w:szCs w:val="20"/>
              </w:rPr>
              <w:t>)</w:t>
            </w:r>
          </w:p>
        </w:tc>
        <w:tc>
          <w:tcPr>
            <w:tcW w:w="1983" w:type="dxa"/>
            <w:tcBorders>
              <w:top w:val="single" w:sz="4" w:space="0" w:color="auto"/>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04271BB2" w14:textId="77777777" w:rsidR="00C445FC" w:rsidRPr="00717BE9" w:rsidRDefault="00C445FC" w:rsidP="00B366EA">
            <w:pPr>
              <w:jc w:val="center"/>
              <w:rPr>
                <w:color w:val="000000"/>
                <w:sz w:val="20"/>
                <w:szCs w:val="20"/>
              </w:rPr>
            </w:pPr>
            <w:r w:rsidRPr="00717BE9">
              <w:rPr>
                <w:color w:val="000000"/>
                <w:sz w:val="20"/>
                <w:szCs w:val="20"/>
              </w:rPr>
              <w:t>Дополнительный</w:t>
            </w:r>
          </w:p>
        </w:tc>
        <w:tc>
          <w:tcPr>
            <w:tcW w:w="1700" w:type="dxa"/>
            <w:tcBorders>
              <w:top w:val="single" w:sz="4" w:space="0" w:color="auto"/>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6B5E4132" w14:textId="77777777" w:rsidR="00C445FC" w:rsidRPr="00717BE9" w:rsidRDefault="00C445FC" w:rsidP="00B366EA">
            <w:pPr>
              <w:jc w:val="center"/>
              <w:rPr>
                <w:color w:val="000000"/>
                <w:sz w:val="20"/>
                <w:szCs w:val="20"/>
                <w:lang w:val="en-US"/>
              </w:rPr>
            </w:pPr>
            <w:r w:rsidRPr="00717BE9">
              <w:rPr>
                <w:color w:val="000000"/>
                <w:sz w:val="20"/>
                <w:szCs w:val="20"/>
                <w:lang w:val="en-US"/>
              </w:rPr>
              <w:t>XIII</w:t>
            </w:r>
          </w:p>
        </w:tc>
      </w:tr>
      <w:tr w:rsidR="00C445FC" w:rsidRPr="00717BE9" w14:paraId="41309F5B" w14:textId="77777777" w:rsidTr="00B366EA">
        <w:trPr>
          <w:trHeight w:val="255"/>
        </w:trPr>
        <w:tc>
          <w:tcPr>
            <w:tcW w:w="572"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hideMark/>
          </w:tcPr>
          <w:p w14:paraId="5BBAD3DD" w14:textId="77777777" w:rsidR="00C445FC" w:rsidRPr="00717BE9" w:rsidRDefault="00C445FC" w:rsidP="00DD4408">
            <w:pPr>
              <w:numPr>
                <w:ilvl w:val="0"/>
                <w:numId w:val="108"/>
              </w:numPr>
              <w:tabs>
                <w:tab w:val="left" w:pos="284"/>
              </w:tabs>
              <w:spacing w:before="60"/>
              <w:ind w:left="0" w:firstLine="0"/>
              <w:contextualSpacing/>
              <w:jc w:val="center"/>
              <w:rPr>
                <w:color w:val="000000"/>
                <w:sz w:val="20"/>
                <w:szCs w:val="20"/>
              </w:rPr>
            </w:pPr>
          </w:p>
        </w:tc>
        <w:tc>
          <w:tcPr>
            <w:tcW w:w="5951"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295EA80B" w14:textId="77777777" w:rsidR="00C445FC" w:rsidRPr="00717BE9" w:rsidRDefault="00C445FC" w:rsidP="00B366EA">
            <w:pPr>
              <w:spacing w:before="60"/>
              <w:rPr>
                <w:color w:val="000000"/>
                <w:sz w:val="20"/>
                <w:szCs w:val="20"/>
              </w:rPr>
            </w:pPr>
            <w:r w:rsidRPr="00717BE9">
              <w:rPr>
                <w:color w:val="000000"/>
                <w:sz w:val="20"/>
                <w:szCs w:val="20"/>
              </w:rPr>
              <w:t xml:space="preserve">Задание по температуре пара </w:t>
            </w:r>
            <w:proofErr w:type="spellStart"/>
            <w:r w:rsidRPr="00717BE9">
              <w:rPr>
                <w:color w:val="000000"/>
                <w:sz w:val="20"/>
                <w:szCs w:val="20"/>
              </w:rPr>
              <w:t>промперегрева</w:t>
            </w:r>
            <w:proofErr w:type="spellEnd"/>
            <w:r w:rsidRPr="00717BE9">
              <w:rPr>
                <w:color w:val="000000"/>
                <w:sz w:val="20"/>
                <w:szCs w:val="20"/>
              </w:rPr>
              <w:t xml:space="preserve"> на выходе из котла (для котлов с </w:t>
            </w:r>
            <w:proofErr w:type="spellStart"/>
            <w:r w:rsidRPr="00717BE9">
              <w:rPr>
                <w:color w:val="000000"/>
                <w:sz w:val="20"/>
                <w:szCs w:val="20"/>
              </w:rPr>
              <w:t>промперегревом</w:t>
            </w:r>
            <w:proofErr w:type="spellEnd"/>
            <w:r w:rsidRPr="00717BE9">
              <w:rPr>
                <w:color w:val="000000"/>
                <w:sz w:val="20"/>
                <w:szCs w:val="20"/>
              </w:rPr>
              <w:t>)</w:t>
            </w:r>
          </w:p>
        </w:tc>
        <w:tc>
          <w:tcPr>
            <w:tcW w:w="1983" w:type="dxa"/>
            <w:tcBorders>
              <w:top w:val="single" w:sz="4" w:space="0" w:color="auto"/>
              <w:left w:val="nil"/>
              <w:bottom w:val="single" w:sz="4" w:space="0" w:color="auto"/>
              <w:right w:val="single" w:sz="4" w:space="0" w:color="auto"/>
            </w:tcBorders>
            <w:shd w:val="clear" w:color="auto" w:fill="auto"/>
            <w:tcMar>
              <w:top w:w="17" w:type="dxa"/>
              <w:left w:w="17" w:type="dxa"/>
              <w:bottom w:w="0" w:type="dxa"/>
              <w:right w:w="17" w:type="dxa"/>
            </w:tcMar>
            <w:hideMark/>
          </w:tcPr>
          <w:p w14:paraId="2F6170E9" w14:textId="77777777" w:rsidR="00C445FC" w:rsidRPr="00717BE9" w:rsidRDefault="00C445FC" w:rsidP="00B366EA">
            <w:pPr>
              <w:jc w:val="center"/>
              <w:rPr>
                <w:color w:val="000000"/>
                <w:sz w:val="20"/>
                <w:szCs w:val="20"/>
              </w:rPr>
            </w:pPr>
            <w:r w:rsidRPr="00717BE9">
              <w:rPr>
                <w:color w:val="000000"/>
                <w:sz w:val="20"/>
                <w:szCs w:val="20"/>
              </w:rPr>
              <w:t>Дополнительный</w:t>
            </w:r>
          </w:p>
        </w:tc>
        <w:tc>
          <w:tcPr>
            <w:tcW w:w="1700" w:type="dxa"/>
            <w:tcBorders>
              <w:top w:val="single" w:sz="4" w:space="0" w:color="auto"/>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483555FD" w14:textId="77777777" w:rsidR="00C445FC" w:rsidRPr="00717BE9" w:rsidRDefault="00C445FC" w:rsidP="00B366EA">
            <w:pPr>
              <w:jc w:val="center"/>
              <w:rPr>
                <w:color w:val="000000"/>
                <w:sz w:val="20"/>
                <w:szCs w:val="20"/>
                <w:lang w:val="en-US"/>
              </w:rPr>
            </w:pPr>
            <w:r w:rsidRPr="00717BE9">
              <w:rPr>
                <w:color w:val="000000"/>
                <w:sz w:val="20"/>
                <w:szCs w:val="20"/>
                <w:lang w:val="en-US"/>
              </w:rPr>
              <w:t>XIII</w:t>
            </w:r>
          </w:p>
        </w:tc>
      </w:tr>
      <w:tr w:rsidR="00C445FC" w:rsidRPr="00717BE9" w14:paraId="4FD7E5C0" w14:textId="77777777" w:rsidTr="00B366EA">
        <w:trPr>
          <w:trHeight w:val="255"/>
        </w:trPr>
        <w:tc>
          <w:tcPr>
            <w:tcW w:w="572"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hideMark/>
          </w:tcPr>
          <w:p w14:paraId="015E34BD" w14:textId="77777777" w:rsidR="00C445FC" w:rsidRPr="00717BE9" w:rsidRDefault="00C445FC" w:rsidP="00DD4408">
            <w:pPr>
              <w:numPr>
                <w:ilvl w:val="0"/>
                <w:numId w:val="108"/>
              </w:numPr>
              <w:tabs>
                <w:tab w:val="left" w:pos="284"/>
              </w:tabs>
              <w:spacing w:before="60"/>
              <w:ind w:left="0" w:firstLine="0"/>
              <w:contextualSpacing/>
              <w:jc w:val="center"/>
              <w:rPr>
                <w:color w:val="000000"/>
                <w:sz w:val="20"/>
                <w:szCs w:val="20"/>
              </w:rPr>
            </w:pPr>
          </w:p>
        </w:tc>
        <w:tc>
          <w:tcPr>
            <w:tcW w:w="5951"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1619DF80" w14:textId="77777777" w:rsidR="00C445FC" w:rsidRPr="00717BE9" w:rsidRDefault="00C445FC" w:rsidP="00B366EA">
            <w:pPr>
              <w:spacing w:before="60"/>
              <w:rPr>
                <w:color w:val="000000"/>
                <w:sz w:val="20"/>
                <w:szCs w:val="20"/>
              </w:rPr>
            </w:pPr>
            <w:r w:rsidRPr="00717BE9">
              <w:rPr>
                <w:color w:val="000000"/>
                <w:sz w:val="20"/>
                <w:szCs w:val="20"/>
              </w:rPr>
              <w:t xml:space="preserve">Температура </w:t>
            </w:r>
            <w:proofErr w:type="spellStart"/>
            <w:r w:rsidRPr="00717BE9">
              <w:rPr>
                <w:color w:val="000000"/>
                <w:sz w:val="20"/>
                <w:szCs w:val="20"/>
              </w:rPr>
              <w:t>аэросмеси</w:t>
            </w:r>
            <w:proofErr w:type="spellEnd"/>
            <w:r w:rsidRPr="00717BE9">
              <w:rPr>
                <w:color w:val="000000"/>
                <w:sz w:val="20"/>
                <w:szCs w:val="20"/>
              </w:rPr>
              <w:t xml:space="preserve"> за мельницей (для котлов, работающих на угле)</w:t>
            </w:r>
          </w:p>
        </w:tc>
        <w:tc>
          <w:tcPr>
            <w:tcW w:w="1983" w:type="dxa"/>
            <w:tcBorders>
              <w:top w:val="single" w:sz="4" w:space="0" w:color="auto"/>
              <w:left w:val="nil"/>
              <w:bottom w:val="single" w:sz="4" w:space="0" w:color="auto"/>
              <w:right w:val="single" w:sz="4" w:space="0" w:color="auto"/>
            </w:tcBorders>
            <w:shd w:val="clear" w:color="auto" w:fill="auto"/>
            <w:tcMar>
              <w:top w:w="17" w:type="dxa"/>
              <w:left w:w="17" w:type="dxa"/>
              <w:bottom w:w="0" w:type="dxa"/>
              <w:right w:w="17" w:type="dxa"/>
            </w:tcMar>
            <w:hideMark/>
          </w:tcPr>
          <w:p w14:paraId="799FE4C0" w14:textId="77777777" w:rsidR="00C445FC" w:rsidRPr="00717BE9" w:rsidRDefault="00C445FC" w:rsidP="00B366EA">
            <w:pPr>
              <w:jc w:val="center"/>
              <w:rPr>
                <w:color w:val="000000"/>
                <w:sz w:val="20"/>
                <w:szCs w:val="20"/>
              </w:rPr>
            </w:pPr>
            <w:r w:rsidRPr="00717BE9">
              <w:rPr>
                <w:color w:val="000000"/>
                <w:sz w:val="20"/>
                <w:szCs w:val="20"/>
              </w:rPr>
              <w:t>Дополнительный</w:t>
            </w:r>
          </w:p>
        </w:tc>
        <w:tc>
          <w:tcPr>
            <w:tcW w:w="1700" w:type="dxa"/>
            <w:tcBorders>
              <w:top w:val="single" w:sz="4" w:space="0" w:color="auto"/>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06178863" w14:textId="77777777" w:rsidR="00C445FC" w:rsidRPr="00717BE9" w:rsidRDefault="00C445FC" w:rsidP="00B366EA">
            <w:pPr>
              <w:jc w:val="center"/>
              <w:rPr>
                <w:color w:val="000000"/>
                <w:sz w:val="20"/>
                <w:szCs w:val="20"/>
                <w:lang w:val="en-US"/>
              </w:rPr>
            </w:pPr>
            <w:r w:rsidRPr="00717BE9">
              <w:rPr>
                <w:color w:val="000000"/>
                <w:sz w:val="20"/>
                <w:szCs w:val="20"/>
                <w:lang w:val="en-US"/>
              </w:rPr>
              <w:t>XIV</w:t>
            </w:r>
          </w:p>
        </w:tc>
      </w:tr>
      <w:tr w:rsidR="00C445FC" w:rsidRPr="00717BE9" w14:paraId="0B12B137" w14:textId="77777777" w:rsidTr="00B366EA">
        <w:trPr>
          <w:trHeight w:val="255"/>
        </w:trPr>
        <w:tc>
          <w:tcPr>
            <w:tcW w:w="572"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hideMark/>
          </w:tcPr>
          <w:p w14:paraId="2895E1E6" w14:textId="77777777" w:rsidR="00C445FC" w:rsidRPr="00717BE9" w:rsidRDefault="00C445FC" w:rsidP="00DD4408">
            <w:pPr>
              <w:numPr>
                <w:ilvl w:val="0"/>
                <w:numId w:val="108"/>
              </w:numPr>
              <w:tabs>
                <w:tab w:val="left" w:pos="284"/>
              </w:tabs>
              <w:spacing w:before="60"/>
              <w:ind w:left="0" w:firstLine="0"/>
              <w:contextualSpacing/>
              <w:jc w:val="center"/>
              <w:rPr>
                <w:color w:val="000000"/>
                <w:sz w:val="20"/>
                <w:szCs w:val="20"/>
              </w:rPr>
            </w:pPr>
          </w:p>
        </w:tc>
        <w:tc>
          <w:tcPr>
            <w:tcW w:w="5951"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190804A8" w14:textId="77777777" w:rsidR="00C445FC" w:rsidRPr="00717BE9" w:rsidRDefault="00C445FC" w:rsidP="00B366EA">
            <w:pPr>
              <w:spacing w:before="60"/>
              <w:rPr>
                <w:color w:val="000000"/>
                <w:sz w:val="20"/>
                <w:szCs w:val="20"/>
              </w:rPr>
            </w:pPr>
            <w:r w:rsidRPr="00717BE9">
              <w:rPr>
                <w:color w:val="000000"/>
                <w:sz w:val="20"/>
                <w:szCs w:val="20"/>
              </w:rPr>
              <w:t xml:space="preserve">Задание по температуре </w:t>
            </w:r>
            <w:proofErr w:type="spellStart"/>
            <w:r w:rsidRPr="00717BE9">
              <w:rPr>
                <w:color w:val="000000"/>
                <w:sz w:val="20"/>
                <w:szCs w:val="20"/>
              </w:rPr>
              <w:t>аэросмеси</w:t>
            </w:r>
            <w:proofErr w:type="spellEnd"/>
            <w:r w:rsidRPr="00717BE9">
              <w:rPr>
                <w:color w:val="000000"/>
                <w:sz w:val="20"/>
                <w:szCs w:val="20"/>
              </w:rPr>
              <w:t xml:space="preserve"> за мельницей (для котлов, работающих на угле)</w:t>
            </w:r>
          </w:p>
        </w:tc>
        <w:tc>
          <w:tcPr>
            <w:tcW w:w="1983" w:type="dxa"/>
            <w:tcBorders>
              <w:top w:val="single" w:sz="4" w:space="0" w:color="auto"/>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63A75B2C" w14:textId="77777777" w:rsidR="00C445FC" w:rsidRPr="00717BE9" w:rsidRDefault="00C445FC" w:rsidP="00B366EA">
            <w:pPr>
              <w:jc w:val="center"/>
              <w:rPr>
                <w:color w:val="000000"/>
                <w:sz w:val="20"/>
                <w:szCs w:val="20"/>
              </w:rPr>
            </w:pPr>
            <w:r w:rsidRPr="00717BE9">
              <w:rPr>
                <w:color w:val="000000"/>
                <w:sz w:val="20"/>
                <w:szCs w:val="20"/>
              </w:rPr>
              <w:t>Дополнительный</w:t>
            </w:r>
          </w:p>
        </w:tc>
        <w:tc>
          <w:tcPr>
            <w:tcW w:w="1700" w:type="dxa"/>
            <w:tcBorders>
              <w:top w:val="single" w:sz="4" w:space="0" w:color="auto"/>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2661A564" w14:textId="77777777" w:rsidR="00C445FC" w:rsidRPr="00717BE9" w:rsidRDefault="00C445FC" w:rsidP="00B366EA">
            <w:pPr>
              <w:jc w:val="center"/>
              <w:rPr>
                <w:color w:val="000000"/>
                <w:sz w:val="20"/>
                <w:szCs w:val="20"/>
                <w:lang w:val="en-US"/>
              </w:rPr>
            </w:pPr>
            <w:r w:rsidRPr="00717BE9">
              <w:rPr>
                <w:color w:val="000000"/>
                <w:sz w:val="20"/>
                <w:szCs w:val="20"/>
                <w:lang w:val="en-US"/>
              </w:rPr>
              <w:t>XIV</w:t>
            </w:r>
          </w:p>
        </w:tc>
      </w:tr>
      <w:tr w:rsidR="00C445FC" w:rsidRPr="00717BE9" w14:paraId="5531583A" w14:textId="77777777" w:rsidTr="00B366EA">
        <w:trPr>
          <w:trHeight w:val="255"/>
        </w:trPr>
        <w:tc>
          <w:tcPr>
            <w:tcW w:w="572"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hideMark/>
          </w:tcPr>
          <w:p w14:paraId="6725542F" w14:textId="77777777" w:rsidR="00C445FC" w:rsidRPr="00717BE9" w:rsidRDefault="00C445FC" w:rsidP="00DD4408">
            <w:pPr>
              <w:numPr>
                <w:ilvl w:val="0"/>
                <w:numId w:val="108"/>
              </w:numPr>
              <w:tabs>
                <w:tab w:val="left" w:pos="284"/>
              </w:tabs>
              <w:spacing w:before="60"/>
              <w:ind w:left="0" w:firstLine="0"/>
              <w:contextualSpacing/>
              <w:jc w:val="center"/>
              <w:rPr>
                <w:color w:val="000000"/>
                <w:sz w:val="20"/>
                <w:szCs w:val="20"/>
              </w:rPr>
            </w:pPr>
          </w:p>
        </w:tc>
        <w:tc>
          <w:tcPr>
            <w:tcW w:w="5951"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1E1B7AAC" w14:textId="77777777" w:rsidR="00C445FC" w:rsidRPr="00717BE9" w:rsidRDefault="00C445FC" w:rsidP="00B366EA">
            <w:pPr>
              <w:spacing w:before="60"/>
              <w:rPr>
                <w:color w:val="000000"/>
                <w:sz w:val="20"/>
                <w:szCs w:val="20"/>
              </w:rPr>
            </w:pPr>
            <w:r w:rsidRPr="00717BE9">
              <w:rPr>
                <w:color w:val="000000"/>
                <w:sz w:val="20"/>
                <w:szCs w:val="20"/>
              </w:rPr>
              <w:t>Разрежение в топке котла (для котлов с уравновешенной тягой)</w:t>
            </w:r>
          </w:p>
        </w:tc>
        <w:tc>
          <w:tcPr>
            <w:tcW w:w="1983" w:type="dxa"/>
            <w:tcBorders>
              <w:top w:val="single" w:sz="4" w:space="0" w:color="auto"/>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1F3DEC08" w14:textId="77777777" w:rsidR="00C445FC" w:rsidRPr="00717BE9" w:rsidRDefault="00C445FC" w:rsidP="00B366EA">
            <w:pPr>
              <w:jc w:val="center"/>
              <w:rPr>
                <w:color w:val="000000"/>
                <w:sz w:val="20"/>
                <w:szCs w:val="20"/>
              </w:rPr>
            </w:pPr>
            <w:r w:rsidRPr="00717BE9">
              <w:rPr>
                <w:color w:val="000000"/>
                <w:sz w:val="20"/>
                <w:szCs w:val="20"/>
              </w:rPr>
              <w:t>Дополнительный</w:t>
            </w:r>
          </w:p>
        </w:tc>
        <w:tc>
          <w:tcPr>
            <w:tcW w:w="1700" w:type="dxa"/>
            <w:tcBorders>
              <w:top w:val="single" w:sz="4" w:space="0" w:color="auto"/>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2594B6B1" w14:textId="77777777" w:rsidR="00C445FC" w:rsidRPr="00717BE9" w:rsidRDefault="00C445FC" w:rsidP="00B366EA">
            <w:pPr>
              <w:jc w:val="center"/>
              <w:rPr>
                <w:color w:val="000000"/>
                <w:sz w:val="20"/>
                <w:szCs w:val="20"/>
                <w:lang w:val="en-US"/>
              </w:rPr>
            </w:pPr>
            <w:r w:rsidRPr="00717BE9">
              <w:rPr>
                <w:color w:val="000000"/>
                <w:sz w:val="20"/>
                <w:szCs w:val="20"/>
                <w:lang w:val="en-US"/>
              </w:rPr>
              <w:t>XV</w:t>
            </w:r>
          </w:p>
        </w:tc>
      </w:tr>
      <w:tr w:rsidR="00C445FC" w:rsidRPr="00717BE9" w14:paraId="5B27EDAC" w14:textId="77777777" w:rsidTr="00B366EA">
        <w:trPr>
          <w:trHeight w:val="255"/>
        </w:trPr>
        <w:tc>
          <w:tcPr>
            <w:tcW w:w="572"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hideMark/>
          </w:tcPr>
          <w:p w14:paraId="61127E30" w14:textId="77777777" w:rsidR="00C445FC" w:rsidRPr="00717BE9" w:rsidRDefault="00C445FC" w:rsidP="00DD4408">
            <w:pPr>
              <w:numPr>
                <w:ilvl w:val="0"/>
                <w:numId w:val="108"/>
              </w:numPr>
              <w:tabs>
                <w:tab w:val="left" w:pos="284"/>
              </w:tabs>
              <w:spacing w:before="60"/>
              <w:ind w:left="0" w:firstLine="0"/>
              <w:contextualSpacing/>
              <w:jc w:val="center"/>
              <w:rPr>
                <w:color w:val="000000"/>
                <w:sz w:val="20"/>
                <w:szCs w:val="20"/>
              </w:rPr>
            </w:pPr>
          </w:p>
        </w:tc>
        <w:tc>
          <w:tcPr>
            <w:tcW w:w="5951"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1D7FDE77" w14:textId="77777777" w:rsidR="00C445FC" w:rsidRPr="00717BE9" w:rsidRDefault="00C445FC" w:rsidP="00B366EA">
            <w:pPr>
              <w:spacing w:before="60"/>
              <w:rPr>
                <w:color w:val="000000"/>
                <w:sz w:val="20"/>
                <w:szCs w:val="20"/>
              </w:rPr>
            </w:pPr>
            <w:r w:rsidRPr="00717BE9">
              <w:rPr>
                <w:color w:val="000000"/>
                <w:sz w:val="20"/>
                <w:szCs w:val="20"/>
              </w:rPr>
              <w:t>Задание по разрежению в топке котла (для котлов с уравновешенной тягой)</w:t>
            </w:r>
          </w:p>
        </w:tc>
        <w:tc>
          <w:tcPr>
            <w:tcW w:w="1983" w:type="dxa"/>
            <w:tcBorders>
              <w:top w:val="single" w:sz="4" w:space="0" w:color="auto"/>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4D864BB4" w14:textId="77777777" w:rsidR="00C445FC" w:rsidRPr="00717BE9" w:rsidRDefault="00C445FC" w:rsidP="00B366EA">
            <w:pPr>
              <w:jc w:val="center"/>
              <w:rPr>
                <w:color w:val="000000"/>
                <w:sz w:val="20"/>
                <w:szCs w:val="20"/>
              </w:rPr>
            </w:pPr>
            <w:r w:rsidRPr="00717BE9">
              <w:rPr>
                <w:color w:val="000000"/>
                <w:sz w:val="20"/>
                <w:szCs w:val="20"/>
              </w:rPr>
              <w:t>Дополнительный</w:t>
            </w:r>
          </w:p>
        </w:tc>
        <w:tc>
          <w:tcPr>
            <w:tcW w:w="1700" w:type="dxa"/>
            <w:tcBorders>
              <w:top w:val="single" w:sz="4" w:space="0" w:color="auto"/>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34131561" w14:textId="77777777" w:rsidR="00C445FC" w:rsidRPr="00717BE9" w:rsidRDefault="00C445FC" w:rsidP="00B366EA">
            <w:pPr>
              <w:jc w:val="center"/>
              <w:rPr>
                <w:color w:val="000000"/>
                <w:sz w:val="20"/>
                <w:szCs w:val="20"/>
                <w:lang w:val="en-US"/>
              </w:rPr>
            </w:pPr>
            <w:r w:rsidRPr="00717BE9">
              <w:rPr>
                <w:color w:val="000000"/>
                <w:sz w:val="20"/>
                <w:szCs w:val="20"/>
                <w:lang w:val="en-US"/>
              </w:rPr>
              <w:t>XV</w:t>
            </w:r>
          </w:p>
        </w:tc>
      </w:tr>
      <w:tr w:rsidR="00C445FC" w:rsidRPr="00717BE9" w14:paraId="6E8E467E" w14:textId="77777777" w:rsidTr="00B366EA">
        <w:trPr>
          <w:trHeight w:val="255"/>
        </w:trPr>
        <w:tc>
          <w:tcPr>
            <w:tcW w:w="572"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hideMark/>
          </w:tcPr>
          <w:p w14:paraId="25D5CB9C" w14:textId="77777777" w:rsidR="00C445FC" w:rsidRPr="00717BE9" w:rsidRDefault="00C445FC" w:rsidP="00DD4408">
            <w:pPr>
              <w:numPr>
                <w:ilvl w:val="0"/>
                <w:numId w:val="108"/>
              </w:numPr>
              <w:tabs>
                <w:tab w:val="left" w:pos="284"/>
              </w:tabs>
              <w:spacing w:before="60"/>
              <w:ind w:left="0" w:firstLine="0"/>
              <w:contextualSpacing/>
              <w:jc w:val="center"/>
              <w:rPr>
                <w:color w:val="000000"/>
                <w:sz w:val="20"/>
                <w:szCs w:val="20"/>
              </w:rPr>
            </w:pPr>
          </w:p>
        </w:tc>
        <w:tc>
          <w:tcPr>
            <w:tcW w:w="5951"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15F0D746" w14:textId="77777777" w:rsidR="00C445FC" w:rsidRPr="00717BE9" w:rsidRDefault="00C445FC" w:rsidP="00B366EA">
            <w:pPr>
              <w:spacing w:before="60"/>
              <w:rPr>
                <w:color w:val="000000"/>
                <w:sz w:val="20"/>
                <w:szCs w:val="20"/>
              </w:rPr>
            </w:pPr>
            <w:r w:rsidRPr="00717BE9">
              <w:rPr>
                <w:color w:val="000000"/>
                <w:sz w:val="20"/>
                <w:szCs w:val="20"/>
              </w:rPr>
              <w:t>Давление в каждой секции конденсатора ПТУ</w:t>
            </w:r>
          </w:p>
        </w:tc>
        <w:tc>
          <w:tcPr>
            <w:tcW w:w="1983" w:type="dxa"/>
            <w:tcBorders>
              <w:top w:val="single" w:sz="4" w:space="0" w:color="auto"/>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537F435D" w14:textId="77777777" w:rsidR="00C445FC" w:rsidRPr="00717BE9" w:rsidRDefault="00C445FC" w:rsidP="00B366EA">
            <w:pPr>
              <w:jc w:val="center"/>
              <w:rPr>
                <w:color w:val="000000"/>
                <w:sz w:val="20"/>
                <w:szCs w:val="20"/>
              </w:rPr>
            </w:pPr>
            <w:r w:rsidRPr="00717BE9">
              <w:rPr>
                <w:color w:val="000000"/>
                <w:sz w:val="20"/>
                <w:szCs w:val="20"/>
              </w:rPr>
              <w:t>Дополнительный</w:t>
            </w:r>
          </w:p>
        </w:tc>
        <w:tc>
          <w:tcPr>
            <w:tcW w:w="1700" w:type="dxa"/>
            <w:tcBorders>
              <w:top w:val="single" w:sz="4" w:space="0" w:color="auto"/>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544823B2" w14:textId="77777777" w:rsidR="00C445FC" w:rsidRPr="00717BE9" w:rsidRDefault="00C445FC" w:rsidP="00B366EA">
            <w:pPr>
              <w:jc w:val="center"/>
              <w:rPr>
                <w:color w:val="000000"/>
                <w:sz w:val="20"/>
                <w:szCs w:val="20"/>
                <w:lang w:val="en-US"/>
              </w:rPr>
            </w:pPr>
            <w:r w:rsidRPr="00717BE9">
              <w:rPr>
                <w:color w:val="000000"/>
                <w:sz w:val="20"/>
                <w:szCs w:val="20"/>
                <w:lang w:val="en-US"/>
              </w:rPr>
              <w:t>IV</w:t>
            </w:r>
          </w:p>
        </w:tc>
      </w:tr>
      <w:tr w:rsidR="00C445FC" w:rsidRPr="00717BE9" w14:paraId="08B09B1F" w14:textId="77777777" w:rsidTr="00B366EA">
        <w:trPr>
          <w:trHeight w:val="255"/>
        </w:trPr>
        <w:tc>
          <w:tcPr>
            <w:tcW w:w="572"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hideMark/>
          </w:tcPr>
          <w:p w14:paraId="63334004" w14:textId="77777777" w:rsidR="00C445FC" w:rsidRPr="00717BE9" w:rsidRDefault="00C445FC" w:rsidP="00DD4408">
            <w:pPr>
              <w:numPr>
                <w:ilvl w:val="0"/>
                <w:numId w:val="108"/>
              </w:numPr>
              <w:tabs>
                <w:tab w:val="left" w:pos="284"/>
              </w:tabs>
              <w:spacing w:before="60"/>
              <w:ind w:left="0" w:firstLine="0"/>
              <w:contextualSpacing/>
              <w:jc w:val="center"/>
              <w:rPr>
                <w:color w:val="000000"/>
                <w:sz w:val="20"/>
                <w:szCs w:val="20"/>
              </w:rPr>
            </w:pPr>
          </w:p>
        </w:tc>
        <w:tc>
          <w:tcPr>
            <w:tcW w:w="5951"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402BB730" w14:textId="77777777" w:rsidR="00C445FC" w:rsidRPr="00717BE9" w:rsidRDefault="00C445FC" w:rsidP="00B366EA">
            <w:pPr>
              <w:spacing w:before="60"/>
              <w:rPr>
                <w:color w:val="000000"/>
                <w:sz w:val="20"/>
                <w:szCs w:val="20"/>
              </w:rPr>
            </w:pPr>
            <w:r w:rsidRPr="00717BE9">
              <w:rPr>
                <w:color w:val="000000"/>
                <w:sz w:val="20"/>
                <w:szCs w:val="20"/>
              </w:rPr>
              <w:t>Величина возмущения имитатором отклонения частоты (при наличии РМ)</w:t>
            </w:r>
          </w:p>
        </w:tc>
        <w:tc>
          <w:tcPr>
            <w:tcW w:w="1983"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681F8F31" w14:textId="77777777" w:rsidR="00C445FC" w:rsidRPr="00717BE9" w:rsidRDefault="00C445FC" w:rsidP="00B366EA">
            <w:pPr>
              <w:jc w:val="center"/>
              <w:rPr>
                <w:color w:val="000000"/>
                <w:sz w:val="20"/>
                <w:szCs w:val="20"/>
              </w:rPr>
            </w:pPr>
            <w:r w:rsidRPr="00717BE9">
              <w:rPr>
                <w:color w:val="000000"/>
                <w:sz w:val="20"/>
                <w:szCs w:val="20"/>
              </w:rPr>
              <w:t>Дополнительный</w:t>
            </w:r>
          </w:p>
        </w:tc>
        <w:tc>
          <w:tcPr>
            <w:tcW w:w="1700"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hideMark/>
          </w:tcPr>
          <w:p w14:paraId="1DC53414" w14:textId="77777777" w:rsidR="00C445FC" w:rsidRPr="00717BE9" w:rsidRDefault="00C445FC" w:rsidP="00B366EA">
            <w:pPr>
              <w:jc w:val="center"/>
              <w:rPr>
                <w:color w:val="000000"/>
                <w:sz w:val="20"/>
                <w:szCs w:val="20"/>
              </w:rPr>
            </w:pPr>
            <w:r w:rsidRPr="00717BE9">
              <w:rPr>
                <w:color w:val="000000"/>
                <w:sz w:val="20"/>
                <w:szCs w:val="20"/>
                <w:lang w:val="en-US"/>
              </w:rPr>
              <w:t>I</w:t>
            </w:r>
            <w:r w:rsidRPr="00717BE9">
              <w:rPr>
                <w:color w:val="000000"/>
                <w:sz w:val="20"/>
                <w:szCs w:val="20"/>
              </w:rPr>
              <w:t>, для</w:t>
            </w:r>
          </w:p>
          <w:p w14:paraId="316B9E9C" w14:textId="77777777" w:rsidR="00C445FC" w:rsidRPr="00717BE9" w:rsidRDefault="00C445FC" w:rsidP="00B366EA">
            <w:pPr>
              <w:jc w:val="center"/>
              <w:rPr>
                <w:color w:val="000000"/>
                <w:sz w:val="20"/>
                <w:szCs w:val="20"/>
              </w:rPr>
            </w:pPr>
            <w:r w:rsidRPr="00717BE9">
              <w:rPr>
                <w:color w:val="000000"/>
                <w:sz w:val="20"/>
                <w:szCs w:val="20"/>
              </w:rPr>
              <w:t>пункта </w:t>
            </w:r>
            <w:r w:rsidRPr="00717BE9">
              <w:rPr>
                <w:color w:val="000000"/>
                <w:sz w:val="20"/>
                <w:szCs w:val="20"/>
              </w:rPr>
              <w:fldChar w:fldCharType="begin"/>
            </w:r>
            <w:r w:rsidRPr="00717BE9">
              <w:rPr>
                <w:color w:val="000000"/>
                <w:sz w:val="20"/>
                <w:szCs w:val="20"/>
              </w:rPr>
              <w:instrText xml:space="preserve"> REF _Ref870209 \n \h  \* MERGEFORMAT </w:instrText>
            </w:r>
            <w:r w:rsidRPr="00717BE9">
              <w:rPr>
                <w:color w:val="000000"/>
                <w:sz w:val="20"/>
                <w:szCs w:val="20"/>
              </w:rPr>
            </w:r>
            <w:r w:rsidRPr="00717BE9">
              <w:rPr>
                <w:color w:val="000000"/>
                <w:sz w:val="20"/>
                <w:szCs w:val="20"/>
              </w:rPr>
              <w:fldChar w:fldCharType="separate"/>
            </w:r>
            <w:r w:rsidRPr="00717BE9">
              <w:rPr>
                <w:color w:val="000000"/>
                <w:sz w:val="20"/>
                <w:szCs w:val="20"/>
              </w:rPr>
              <w:t>6.2.3</w:t>
            </w:r>
            <w:r w:rsidRPr="00717BE9">
              <w:rPr>
                <w:color w:val="000000"/>
                <w:sz w:val="20"/>
                <w:szCs w:val="20"/>
              </w:rPr>
              <w:fldChar w:fldCharType="end"/>
            </w:r>
            <w:r w:rsidRPr="00717BE9">
              <w:rPr>
                <w:color w:val="000000"/>
                <w:sz w:val="20"/>
                <w:szCs w:val="20"/>
              </w:rPr>
              <w:t xml:space="preserve"> и пункта </w:t>
            </w:r>
            <w:r w:rsidRPr="00717BE9">
              <w:rPr>
                <w:color w:val="000000"/>
                <w:sz w:val="20"/>
                <w:szCs w:val="20"/>
              </w:rPr>
              <w:fldChar w:fldCharType="begin"/>
            </w:r>
            <w:r w:rsidRPr="00717BE9">
              <w:rPr>
                <w:color w:val="000000"/>
                <w:sz w:val="20"/>
                <w:szCs w:val="20"/>
              </w:rPr>
              <w:instrText xml:space="preserve"> REF _Ref99978610 \n \h  \* MERGEFORMAT </w:instrText>
            </w:r>
            <w:r w:rsidRPr="00717BE9">
              <w:rPr>
                <w:color w:val="000000"/>
                <w:sz w:val="20"/>
                <w:szCs w:val="20"/>
              </w:rPr>
            </w:r>
            <w:r w:rsidRPr="00717BE9">
              <w:rPr>
                <w:color w:val="000000"/>
                <w:sz w:val="20"/>
                <w:szCs w:val="20"/>
              </w:rPr>
              <w:fldChar w:fldCharType="separate"/>
            </w:r>
            <w:r w:rsidRPr="00717BE9">
              <w:rPr>
                <w:color w:val="000000"/>
                <w:sz w:val="20"/>
                <w:szCs w:val="20"/>
              </w:rPr>
              <w:t>6.2.4</w:t>
            </w:r>
            <w:r w:rsidRPr="00717BE9">
              <w:rPr>
                <w:color w:val="000000"/>
                <w:sz w:val="20"/>
                <w:szCs w:val="20"/>
              </w:rPr>
              <w:fldChar w:fldCharType="end"/>
            </w:r>
          </w:p>
        </w:tc>
      </w:tr>
    </w:tbl>
    <w:p w14:paraId="7A3B9C92" w14:textId="77777777" w:rsidR="00C445FC" w:rsidRPr="00717BE9" w:rsidRDefault="00C445FC" w:rsidP="00C445FC">
      <w:pPr>
        <w:spacing w:after="200" w:line="276" w:lineRule="auto"/>
        <w:rPr>
          <w:bCs/>
          <w:szCs w:val="18"/>
        </w:rPr>
      </w:pPr>
    </w:p>
    <w:p w14:paraId="5BF2829A" w14:textId="77777777" w:rsidR="00C445FC" w:rsidRPr="00717BE9" w:rsidRDefault="00C445FC" w:rsidP="00C445FC">
      <w:pPr>
        <w:jc w:val="right"/>
      </w:pPr>
      <w:r w:rsidRPr="00717BE9">
        <w:t>Таблица Б.7</w:t>
      </w:r>
    </w:p>
    <w:p w14:paraId="018927A3" w14:textId="77777777" w:rsidR="00C445FC" w:rsidRPr="00717BE9" w:rsidRDefault="00C445FC" w:rsidP="00C445FC">
      <w:pPr>
        <w:jc w:val="center"/>
      </w:pPr>
      <w:r w:rsidRPr="00717BE9">
        <w:t>Перечень регистрируемых и архивируемых параметров для ГПА</w:t>
      </w:r>
    </w:p>
    <w:tbl>
      <w:tblPr>
        <w:tblW w:w="10201" w:type="dxa"/>
        <w:tblLayout w:type="fixed"/>
        <w:tblCellMar>
          <w:left w:w="0" w:type="dxa"/>
          <w:right w:w="0" w:type="dxa"/>
        </w:tblCellMar>
        <w:tblLook w:val="04A0" w:firstRow="1" w:lastRow="0" w:firstColumn="1" w:lastColumn="0" w:noHBand="0" w:noVBand="1"/>
      </w:tblPr>
      <w:tblGrid>
        <w:gridCol w:w="562"/>
        <w:gridCol w:w="5954"/>
        <w:gridCol w:w="1984"/>
        <w:gridCol w:w="1701"/>
      </w:tblGrid>
      <w:tr w:rsidR="00C445FC" w:rsidRPr="00717BE9" w14:paraId="1DB325E3" w14:textId="77777777" w:rsidTr="00B366EA">
        <w:trPr>
          <w:trHeight w:val="525"/>
        </w:trPr>
        <w:tc>
          <w:tcPr>
            <w:tcW w:w="562"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05C25BF4" w14:textId="77777777" w:rsidR="00C445FC" w:rsidRPr="00717BE9" w:rsidRDefault="00C445FC" w:rsidP="00B366EA">
            <w:pPr>
              <w:jc w:val="center"/>
              <w:rPr>
                <w:b/>
                <w:bCs/>
                <w:color w:val="000000"/>
                <w:sz w:val="20"/>
                <w:szCs w:val="20"/>
              </w:rPr>
            </w:pPr>
            <w:r w:rsidRPr="00717BE9">
              <w:rPr>
                <w:b/>
                <w:bCs/>
                <w:color w:val="000000"/>
                <w:sz w:val="20"/>
                <w:szCs w:val="20"/>
              </w:rPr>
              <w:t>№ п/п</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14:paraId="0C4E5AEA" w14:textId="77777777" w:rsidR="00C445FC" w:rsidRPr="00717BE9" w:rsidRDefault="00C445FC" w:rsidP="00B366EA">
            <w:pPr>
              <w:jc w:val="center"/>
              <w:rPr>
                <w:b/>
                <w:bCs/>
                <w:color w:val="000000"/>
                <w:sz w:val="20"/>
                <w:szCs w:val="20"/>
              </w:rPr>
            </w:pPr>
            <w:r w:rsidRPr="00717BE9">
              <w:rPr>
                <w:b/>
                <w:bCs/>
                <w:color w:val="000000"/>
                <w:sz w:val="20"/>
                <w:szCs w:val="20"/>
              </w:rPr>
              <w:t>Наименование технологического параметра</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3502759E" w14:textId="77777777" w:rsidR="00C445FC" w:rsidRPr="00717BE9" w:rsidRDefault="00C445FC" w:rsidP="00B366EA">
            <w:pPr>
              <w:jc w:val="center"/>
              <w:rPr>
                <w:b/>
                <w:bCs/>
                <w:color w:val="000000"/>
                <w:sz w:val="20"/>
                <w:szCs w:val="20"/>
              </w:rPr>
            </w:pPr>
            <w:r w:rsidRPr="00717BE9">
              <w:rPr>
                <w:b/>
                <w:bCs/>
                <w:color w:val="000000"/>
                <w:sz w:val="20"/>
                <w:szCs w:val="20"/>
              </w:rPr>
              <w:t>Категория</w:t>
            </w:r>
            <w:r w:rsidRPr="00717BE9">
              <w:rPr>
                <w:b/>
                <w:bCs/>
                <w:color w:val="000000"/>
                <w:sz w:val="20"/>
                <w:szCs w:val="20"/>
              </w:rPr>
              <w:br/>
              <w:t>параметра</w:t>
            </w:r>
          </w:p>
        </w:tc>
        <w:tc>
          <w:tcPr>
            <w:tcW w:w="1701" w:type="dxa"/>
            <w:tcBorders>
              <w:top w:val="single" w:sz="4" w:space="0" w:color="auto"/>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3A670838" w14:textId="77777777" w:rsidR="00C445FC" w:rsidRPr="00717BE9" w:rsidRDefault="00C445FC" w:rsidP="00B366EA">
            <w:pPr>
              <w:jc w:val="center"/>
              <w:rPr>
                <w:b/>
                <w:bCs/>
                <w:color w:val="000000"/>
                <w:sz w:val="20"/>
                <w:szCs w:val="20"/>
              </w:rPr>
            </w:pPr>
            <w:r w:rsidRPr="00717BE9">
              <w:rPr>
                <w:b/>
                <w:bCs/>
                <w:color w:val="000000"/>
                <w:sz w:val="20"/>
                <w:szCs w:val="20"/>
              </w:rPr>
              <w:t>Группа графиков</w:t>
            </w:r>
          </w:p>
        </w:tc>
      </w:tr>
      <w:tr w:rsidR="00C445FC" w:rsidRPr="00717BE9" w14:paraId="02BC5010" w14:textId="77777777" w:rsidTr="00B366EA">
        <w:trPr>
          <w:trHeight w:val="255"/>
        </w:trPr>
        <w:tc>
          <w:tcPr>
            <w:tcW w:w="562"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7CC12B43" w14:textId="77777777" w:rsidR="00C445FC" w:rsidRPr="00717BE9" w:rsidRDefault="00C445FC" w:rsidP="00DD4408">
            <w:pPr>
              <w:numPr>
                <w:ilvl w:val="0"/>
                <w:numId w:val="109"/>
              </w:numPr>
              <w:tabs>
                <w:tab w:val="left" w:pos="284"/>
              </w:tabs>
              <w:spacing w:before="60"/>
              <w:ind w:left="0" w:firstLine="0"/>
              <w:contextualSpacing/>
              <w:jc w:val="right"/>
              <w:rPr>
                <w:color w:val="000000"/>
                <w:sz w:val="20"/>
                <w:szCs w:val="20"/>
              </w:rPr>
            </w:pPr>
          </w:p>
        </w:tc>
        <w:tc>
          <w:tcPr>
            <w:tcW w:w="595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19A59337" w14:textId="77777777" w:rsidR="00C445FC" w:rsidRPr="00717BE9" w:rsidRDefault="00C445FC" w:rsidP="00B366EA">
            <w:pPr>
              <w:spacing w:before="60"/>
              <w:rPr>
                <w:color w:val="000000"/>
                <w:sz w:val="20"/>
                <w:szCs w:val="20"/>
              </w:rPr>
            </w:pPr>
            <w:r w:rsidRPr="00717BE9">
              <w:rPr>
                <w:color w:val="000000"/>
                <w:sz w:val="20"/>
                <w:szCs w:val="20"/>
              </w:rPr>
              <w:t>Фактическая активная мощность турбогенератора</w:t>
            </w:r>
          </w:p>
        </w:tc>
        <w:tc>
          <w:tcPr>
            <w:tcW w:w="1984"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000D71C9" w14:textId="77777777" w:rsidR="00C445FC" w:rsidRPr="00717BE9" w:rsidRDefault="00C445FC" w:rsidP="00B366EA">
            <w:pPr>
              <w:jc w:val="center"/>
              <w:rPr>
                <w:color w:val="000000"/>
                <w:sz w:val="20"/>
                <w:szCs w:val="20"/>
              </w:rPr>
            </w:pPr>
            <w:r w:rsidRPr="00717BE9">
              <w:rPr>
                <w:color w:val="000000"/>
                <w:sz w:val="20"/>
                <w:szCs w:val="20"/>
              </w:rPr>
              <w:t>Обязательный</w:t>
            </w:r>
          </w:p>
        </w:tc>
        <w:tc>
          <w:tcPr>
            <w:tcW w:w="170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1ED2E677" w14:textId="77777777" w:rsidR="00C445FC" w:rsidRPr="00717BE9" w:rsidRDefault="00C445FC" w:rsidP="00B366EA">
            <w:pPr>
              <w:jc w:val="center"/>
              <w:rPr>
                <w:color w:val="000000"/>
                <w:sz w:val="20"/>
                <w:szCs w:val="20"/>
              </w:rPr>
            </w:pPr>
            <w:r w:rsidRPr="00717BE9">
              <w:rPr>
                <w:color w:val="000000"/>
                <w:sz w:val="20"/>
                <w:szCs w:val="20"/>
                <w:lang w:val="en-US"/>
              </w:rPr>
              <w:t>I</w:t>
            </w:r>
            <w:r w:rsidRPr="00717BE9">
              <w:rPr>
                <w:color w:val="000000"/>
                <w:sz w:val="20"/>
                <w:szCs w:val="20"/>
              </w:rPr>
              <w:t>, для</w:t>
            </w:r>
          </w:p>
          <w:p w14:paraId="1BE030C9" w14:textId="77777777" w:rsidR="00C445FC" w:rsidRPr="00717BE9" w:rsidRDefault="00C445FC" w:rsidP="00B366EA">
            <w:pPr>
              <w:jc w:val="center"/>
              <w:rPr>
                <w:color w:val="000000"/>
                <w:sz w:val="20"/>
                <w:szCs w:val="20"/>
              </w:rPr>
            </w:pPr>
            <w:r w:rsidRPr="00717BE9">
              <w:rPr>
                <w:color w:val="000000"/>
                <w:sz w:val="20"/>
                <w:szCs w:val="20"/>
              </w:rPr>
              <w:t>пункта </w:t>
            </w:r>
            <w:r w:rsidRPr="00717BE9">
              <w:rPr>
                <w:color w:val="000000"/>
                <w:sz w:val="20"/>
                <w:szCs w:val="20"/>
              </w:rPr>
              <w:fldChar w:fldCharType="begin"/>
            </w:r>
            <w:r w:rsidRPr="00717BE9">
              <w:rPr>
                <w:color w:val="000000"/>
                <w:sz w:val="20"/>
                <w:szCs w:val="20"/>
              </w:rPr>
              <w:instrText xml:space="preserve"> REF _Ref870209 \n \h </w:instrText>
            </w:r>
            <w:r w:rsidRPr="00717BE9">
              <w:rPr>
                <w:color w:val="000000"/>
                <w:sz w:val="20"/>
                <w:szCs w:val="20"/>
              </w:rPr>
            </w:r>
            <w:r w:rsidRPr="00717BE9">
              <w:rPr>
                <w:color w:val="000000"/>
                <w:sz w:val="20"/>
                <w:szCs w:val="20"/>
              </w:rPr>
              <w:fldChar w:fldCharType="separate"/>
            </w:r>
            <w:r w:rsidRPr="00717BE9">
              <w:rPr>
                <w:color w:val="000000"/>
                <w:sz w:val="20"/>
                <w:szCs w:val="20"/>
              </w:rPr>
              <w:t>6.2.3</w:t>
            </w:r>
            <w:r w:rsidRPr="00717BE9">
              <w:rPr>
                <w:color w:val="000000"/>
                <w:sz w:val="20"/>
                <w:szCs w:val="20"/>
              </w:rPr>
              <w:fldChar w:fldCharType="end"/>
            </w:r>
            <w:r w:rsidRPr="00717BE9">
              <w:rPr>
                <w:color w:val="000000"/>
                <w:sz w:val="20"/>
                <w:szCs w:val="20"/>
              </w:rPr>
              <w:t xml:space="preserve"> и пункта </w:t>
            </w:r>
            <w:r w:rsidRPr="00717BE9">
              <w:rPr>
                <w:color w:val="000000"/>
                <w:sz w:val="20"/>
                <w:szCs w:val="20"/>
              </w:rPr>
              <w:fldChar w:fldCharType="begin"/>
            </w:r>
            <w:r w:rsidRPr="00717BE9">
              <w:rPr>
                <w:color w:val="000000"/>
                <w:sz w:val="20"/>
                <w:szCs w:val="20"/>
              </w:rPr>
              <w:instrText xml:space="preserve"> REF _Ref99978610 \n \h </w:instrText>
            </w:r>
            <w:r w:rsidRPr="00717BE9">
              <w:rPr>
                <w:color w:val="000000"/>
                <w:sz w:val="20"/>
                <w:szCs w:val="20"/>
              </w:rPr>
            </w:r>
            <w:r w:rsidRPr="00717BE9">
              <w:rPr>
                <w:color w:val="000000"/>
                <w:sz w:val="20"/>
                <w:szCs w:val="20"/>
              </w:rPr>
              <w:fldChar w:fldCharType="separate"/>
            </w:r>
            <w:r w:rsidRPr="00717BE9">
              <w:rPr>
                <w:color w:val="000000"/>
                <w:sz w:val="20"/>
                <w:szCs w:val="20"/>
              </w:rPr>
              <w:t>6.2.4</w:t>
            </w:r>
            <w:r w:rsidRPr="00717BE9">
              <w:rPr>
                <w:color w:val="000000"/>
                <w:sz w:val="20"/>
                <w:szCs w:val="20"/>
              </w:rPr>
              <w:fldChar w:fldCharType="end"/>
            </w:r>
          </w:p>
        </w:tc>
      </w:tr>
      <w:tr w:rsidR="00C445FC" w:rsidRPr="00717BE9" w14:paraId="2067C0DB" w14:textId="77777777" w:rsidTr="00B366EA">
        <w:trPr>
          <w:trHeight w:val="255"/>
        </w:trPr>
        <w:tc>
          <w:tcPr>
            <w:tcW w:w="562"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0D581C67" w14:textId="77777777" w:rsidR="00C445FC" w:rsidRPr="00717BE9" w:rsidRDefault="00C445FC" w:rsidP="00DD4408">
            <w:pPr>
              <w:numPr>
                <w:ilvl w:val="0"/>
                <w:numId w:val="109"/>
              </w:numPr>
              <w:tabs>
                <w:tab w:val="left" w:pos="284"/>
              </w:tabs>
              <w:spacing w:before="60"/>
              <w:ind w:left="0" w:firstLine="0"/>
              <w:contextualSpacing/>
              <w:jc w:val="right"/>
              <w:rPr>
                <w:color w:val="000000"/>
                <w:sz w:val="20"/>
                <w:szCs w:val="20"/>
              </w:rPr>
            </w:pPr>
          </w:p>
        </w:tc>
        <w:tc>
          <w:tcPr>
            <w:tcW w:w="595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084663CE" w14:textId="77777777" w:rsidR="00C445FC" w:rsidRPr="00717BE9" w:rsidRDefault="00C445FC" w:rsidP="00B366EA">
            <w:pPr>
              <w:spacing w:before="60"/>
              <w:rPr>
                <w:color w:val="000000"/>
                <w:sz w:val="20"/>
                <w:szCs w:val="20"/>
              </w:rPr>
            </w:pPr>
            <w:r w:rsidRPr="00717BE9">
              <w:rPr>
                <w:color w:val="000000"/>
                <w:sz w:val="20"/>
                <w:szCs w:val="20"/>
              </w:rPr>
              <w:t>Частота вращения коленчатого вала двигателя (для электронных систем регулирования)</w:t>
            </w:r>
          </w:p>
        </w:tc>
        <w:tc>
          <w:tcPr>
            <w:tcW w:w="1984"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0F6F8BCA" w14:textId="77777777" w:rsidR="00C445FC" w:rsidRPr="00717BE9" w:rsidRDefault="00C445FC" w:rsidP="00B366EA">
            <w:pPr>
              <w:jc w:val="center"/>
              <w:rPr>
                <w:color w:val="000000"/>
                <w:sz w:val="20"/>
                <w:szCs w:val="20"/>
              </w:rPr>
            </w:pPr>
            <w:r w:rsidRPr="00717BE9">
              <w:rPr>
                <w:color w:val="000000"/>
                <w:sz w:val="20"/>
                <w:szCs w:val="20"/>
              </w:rPr>
              <w:t>Обязательный</w:t>
            </w:r>
          </w:p>
        </w:tc>
        <w:tc>
          <w:tcPr>
            <w:tcW w:w="170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45526F77" w14:textId="77777777" w:rsidR="00C445FC" w:rsidRPr="00717BE9" w:rsidRDefault="00C445FC" w:rsidP="00B366EA">
            <w:pPr>
              <w:jc w:val="center"/>
              <w:rPr>
                <w:color w:val="000000"/>
                <w:sz w:val="20"/>
                <w:szCs w:val="20"/>
              </w:rPr>
            </w:pPr>
            <w:r w:rsidRPr="00717BE9">
              <w:rPr>
                <w:color w:val="000000"/>
                <w:sz w:val="20"/>
                <w:szCs w:val="20"/>
                <w:lang w:val="en-US"/>
              </w:rPr>
              <w:t>I</w:t>
            </w:r>
            <w:r w:rsidRPr="00717BE9">
              <w:rPr>
                <w:color w:val="000000"/>
                <w:sz w:val="20"/>
                <w:szCs w:val="20"/>
              </w:rPr>
              <w:t>, для</w:t>
            </w:r>
          </w:p>
          <w:p w14:paraId="068B1315" w14:textId="77777777" w:rsidR="00C445FC" w:rsidRPr="00717BE9" w:rsidRDefault="00C445FC" w:rsidP="00B366EA">
            <w:pPr>
              <w:jc w:val="center"/>
              <w:rPr>
                <w:color w:val="000000"/>
                <w:sz w:val="20"/>
                <w:szCs w:val="20"/>
              </w:rPr>
            </w:pPr>
            <w:r w:rsidRPr="00717BE9">
              <w:rPr>
                <w:color w:val="000000"/>
                <w:sz w:val="20"/>
                <w:szCs w:val="20"/>
              </w:rPr>
              <w:t>пункта </w:t>
            </w:r>
            <w:r w:rsidRPr="00717BE9">
              <w:rPr>
                <w:color w:val="000000"/>
                <w:sz w:val="20"/>
                <w:szCs w:val="20"/>
              </w:rPr>
              <w:fldChar w:fldCharType="begin"/>
            </w:r>
            <w:r w:rsidRPr="00717BE9">
              <w:rPr>
                <w:color w:val="000000"/>
                <w:sz w:val="20"/>
                <w:szCs w:val="20"/>
              </w:rPr>
              <w:instrText xml:space="preserve"> REF _Ref870209 \n \h </w:instrText>
            </w:r>
            <w:r w:rsidRPr="00717BE9">
              <w:rPr>
                <w:color w:val="000000"/>
                <w:sz w:val="20"/>
                <w:szCs w:val="20"/>
              </w:rPr>
            </w:r>
            <w:r w:rsidRPr="00717BE9">
              <w:rPr>
                <w:color w:val="000000"/>
                <w:sz w:val="20"/>
                <w:szCs w:val="20"/>
              </w:rPr>
              <w:fldChar w:fldCharType="separate"/>
            </w:r>
            <w:r w:rsidRPr="00717BE9">
              <w:rPr>
                <w:color w:val="000000"/>
                <w:sz w:val="20"/>
                <w:szCs w:val="20"/>
              </w:rPr>
              <w:t>6.2.3</w:t>
            </w:r>
            <w:r w:rsidRPr="00717BE9">
              <w:rPr>
                <w:color w:val="000000"/>
                <w:sz w:val="20"/>
                <w:szCs w:val="20"/>
              </w:rPr>
              <w:fldChar w:fldCharType="end"/>
            </w:r>
            <w:r w:rsidRPr="00717BE9">
              <w:rPr>
                <w:color w:val="000000"/>
                <w:sz w:val="20"/>
                <w:szCs w:val="20"/>
              </w:rPr>
              <w:t xml:space="preserve"> и пункта </w:t>
            </w:r>
            <w:r w:rsidRPr="00717BE9">
              <w:rPr>
                <w:color w:val="000000"/>
                <w:sz w:val="20"/>
                <w:szCs w:val="20"/>
              </w:rPr>
              <w:fldChar w:fldCharType="begin"/>
            </w:r>
            <w:r w:rsidRPr="00717BE9">
              <w:rPr>
                <w:color w:val="000000"/>
                <w:sz w:val="20"/>
                <w:szCs w:val="20"/>
              </w:rPr>
              <w:instrText xml:space="preserve"> REF _Ref99978610 \n \h </w:instrText>
            </w:r>
            <w:r w:rsidRPr="00717BE9">
              <w:rPr>
                <w:color w:val="000000"/>
                <w:sz w:val="20"/>
                <w:szCs w:val="20"/>
              </w:rPr>
            </w:r>
            <w:r w:rsidRPr="00717BE9">
              <w:rPr>
                <w:color w:val="000000"/>
                <w:sz w:val="20"/>
                <w:szCs w:val="20"/>
              </w:rPr>
              <w:fldChar w:fldCharType="separate"/>
            </w:r>
            <w:r w:rsidRPr="00717BE9">
              <w:rPr>
                <w:color w:val="000000"/>
                <w:sz w:val="20"/>
                <w:szCs w:val="20"/>
              </w:rPr>
              <w:t>6.2.4</w:t>
            </w:r>
            <w:r w:rsidRPr="00717BE9">
              <w:rPr>
                <w:color w:val="000000"/>
                <w:sz w:val="20"/>
                <w:szCs w:val="20"/>
              </w:rPr>
              <w:fldChar w:fldCharType="end"/>
            </w:r>
          </w:p>
        </w:tc>
      </w:tr>
      <w:tr w:rsidR="00C445FC" w:rsidRPr="00717BE9" w14:paraId="4FD53F11" w14:textId="77777777" w:rsidTr="00B366EA">
        <w:trPr>
          <w:trHeight w:val="255"/>
        </w:trPr>
        <w:tc>
          <w:tcPr>
            <w:tcW w:w="562"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475E5C30" w14:textId="77777777" w:rsidR="00C445FC" w:rsidRPr="00717BE9" w:rsidRDefault="00C445FC" w:rsidP="00DD4408">
            <w:pPr>
              <w:numPr>
                <w:ilvl w:val="0"/>
                <w:numId w:val="109"/>
              </w:numPr>
              <w:tabs>
                <w:tab w:val="left" w:pos="284"/>
              </w:tabs>
              <w:spacing w:before="60"/>
              <w:ind w:left="0" w:firstLine="0"/>
              <w:contextualSpacing/>
              <w:jc w:val="right"/>
              <w:rPr>
                <w:color w:val="000000"/>
                <w:sz w:val="20"/>
                <w:szCs w:val="20"/>
              </w:rPr>
            </w:pPr>
          </w:p>
        </w:tc>
        <w:tc>
          <w:tcPr>
            <w:tcW w:w="595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0A0373FC" w14:textId="77777777" w:rsidR="00C445FC" w:rsidRPr="00717BE9" w:rsidRDefault="00C445FC" w:rsidP="00B366EA">
            <w:pPr>
              <w:spacing w:before="60"/>
              <w:rPr>
                <w:color w:val="000000"/>
                <w:sz w:val="20"/>
                <w:szCs w:val="20"/>
              </w:rPr>
            </w:pPr>
            <w:r w:rsidRPr="00717BE9">
              <w:rPr>
                <w:color w:val="000000"/>
                <w:sz w:val="20"/>
                <w:szCs w:val="20"/>
              </w:rPr>
              <w:t>Частота электрического тока на шинах ТЭС</w:t>
            </w:r>
          </w:p>
        </w:tc>
        <w:tc>
          <w:tcPr>
            <w:tcW w:w="1984" w:type="dxa"/>
            <w:tcBorders>
              <w:top w:val="single" w:sz="4" w:space="0" w:color="auto"/>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41853628" w14:textId="77777777" w:rsidR="00C445FC" w:rsidRPr="00717BE9" w:rsidRDefault="00C445FC" w:rsidP="00B366EA">
            <w:pPr>
              <w:jc w:val="center"/>
              <w:rPr>
                <w:color w:val="000000"/>
                <w:sz w:val="20"/>
                <w:szCs w:val="20"/>
              </w:rPr>
            </w:pPr>
            <w:r w:rsidRPr="00717BE9">
              <w:rPr>
                <w:color w:val="000000"/>
                <w:sz w:val="20"/>
                <w:szCs w:val="20"/>
              </w:rPr>
              <w:t>Обязательный</w:t>
            </w:r>
          </w:p>
        </w:tc>
        <w:tc>
          <w:tcPr>
            <w:tcW w:w="1701" w:type="dxa"/>
            <w:tcBorders>
              <w:top w:val="single" w:sz="4" w:space="0" w:color="auto"/>
              <w:left w:val="nil"/>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2E7B6B6F" w14:textId="77777777" w:rsidR="00C445FC" w:rsidRPr="00717BE9" w:rsidRDefault="00C445FC" w:rsidP="00B366EA">
            <w:pPr>
              <w:jc w:val="center"/>
              <w:rPr>
                <w:color w:val="000000"/>
                <w:sz w:val="20"/>
                <w:szCs w:val="20"/>
              </w:rPr>
            </w:pPr>
            <w:r w:rsidRPr="00717BE9">
              <w:rPr>
                <w:color w:val="000000"/>
                <w:sz w:val="20"/>
                <w:szCs w:val="20"/>
                <w:lang w:val="en-US"/>
              </w:rPr>
              <w:t>I</w:t>
            </w:r>
          </w:p>
        </w:tc>
      </w:tr>
      <w:tr w:rsidR="00C445FC" w:rsidRPr="00717BE9" w14:paraId="5B27956D" w14:textId="77777777" w:rsidTr="00B366EA">
        <w:trPr>
          <w:trHeight w:val="255"/>
        </w:trPr>
        <w:tc>
          <w:tcPr>
            <w:tcW w:w="562"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tcPr>
          <w:p w14:paraId="42E13C6D" w14:textId="77777777" w:rsidR="00C445FC" w:rsidRPr="00717BE9" w:rsidRDefault="00C445FC" w:rsidP="00DD4408">
            <w:pPr>
              <w:numPr>
                <w:ilvl w:val="0"/>
                <w:numId w:val="109"/>
              </w:numPr>
              <w:tabs>
                <w:tab w:val="left" w:pos="284"/>
              </w:tabs>
              <w:spacing w:before="60"/>
              <w:ind w:left="0" w:firstLine="0"/>
              <w:contextualSpacing/>
              <w:jc w:val="right"/>
              <w:rPr>
                <w:color w:val="000000"/>
                <w:sz w:val="20"/>
                <w:szCs w:val="20"/>
              </w:rPr>
            </w:pPr>
          </w:p>
        </w:tc>
        <w:tc>
          <w:tcPr>
            <w:tcW w:w="595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tcPr>
          <w:p w14:paraId="55D805DA" w14:textId="77777777" w:rsidR="00C445FC" w:rsidRPr="00717BE9" w:rsidRDefault="00C445FC" w:rsidP="00B366EA">
            <w:pPr>
              <w:spacing w:before="60"/>
              <w:rPr>
                <w:color w:val="000000"/>
                <w:sz w:val="20"/>
                <w:szCs w:val="20"/>
              </w:rPr>
            </w:pPr>
            <w:r w:rsidRPr="00717BE9">
              <w:rPr>
                <w:color w:val="000000"/>
                <w:sz w:val="20"/>
                <w:szCs w:val="20"/>
              </w:rPr>
              <w:t>Величина возмущения имитатором отклонения частоты (при наличии РМ)</w:t>
            </w:r>
          </w:p>
        </w:tc>
        <w:tc>
          <w:tcPr>
            <w:tcW w:w="1984" w:type="dxa"/>
            <w:tcBorders>
              <w:top w:val="single" w:sz="4" w:space="0" w:color="auto"/>
              <w:left w:val="nil"/>
              <w:bottom w:val="single" w:sz="4" w:space="0" w:color="auto"/>
              <w:right w:val="single" w:sz="4" w:space="0" w:color="auto"/>
            </w:tcBorders>
            <w:shd w:val="clear" w:color="auto" w:fill="auto"/>
            <w:tcMar>
              <w:top w:w="17" w:type="dxa"/>
              <w:left w:w="17" w:type="dxa"/>
              <w:bottom w:w="0" w:type="dxa"/>
              <w:right w:w="17" w:type="dxa"/>
            </w:tcMar>
            <w:vAlign w:val="center"/>
          </w:tcPr>
          <w:p w14:paraId="5B655762" w14:textId="77777777" w:rsidR="00C445FC" w:rsidRPr="00717BE9" w:rsidRDefault="00C445FC" w:rsidP="00B366EA">
            <w:pPr>
              <w:jc w:val="center"/>
              <w:rPr>
                <w:color w:val="000000"/>
                <w:sz w:val="20"/>
                <w:szCs w:val="20"/>
              </w:rPr>
            </w:pPr>
            <w:r w:rsidRPr="00717BE9">
              <w:rPr>
                <w:color w:val="000000"/>
                <w:sz w:val="20"/>
                <w:szCs w:val="20"/>
              </w:rPr>
              <w:t>Дополнительный</w:t>
            </w:r>
          </w:p>
        </w:tc>
        <w:tc>
          <w:tcPr>
            <w:tcW w:w="1701" w:type="dxa"/>
            <w:tcBorders>
              <w:top w:val="single" w:sz="4" w:space="0" w:color="auto"/>
              <w:left w:val="nil"/>
              <w:bottom w:val="single" w:sz="4" w:space="0" w:color="auto"/>
              <w:right w:val="single" w:sz="4" w:space="0" w:color="auto"/>
            </w:tcBorders>
            <w:shd w:val="clear" w:color="auto" w:fill="auto"/>
            <w:noWrap/>
            <w:tcMar>
              <w:top w:w="17" w:type="dxa"/>
              <w:left w:w="17" w:type="dxa"/>
              <w:bottom w:w="0" w:type="dxa"/>
              <w:right w:w="17" w:type="dxa"/>
            </w:tcMar>
            <w:vAlign w:val="center"/>
          </w:tcPr>
          <w:p w14:paraId="59D6269D" w14:textId="77777777" w:rsidR="00C445FC" w:rsidRPr="00717BE9" w:rsidRDefault="00C445FC" w:rsidP="00B366EA">
            <w:pPr>
              <w:jc w:val="center"/>
              <w:rPr>
                <w:color w:val="000000"/>
                <w:sz w:val="20"/>
                <w:szCs w:val="20"/>
              </w:rPr>
            </w:pPr>
            <w:r w:rsidRPr="00717BE9">
              <w:rPr>
                <w:color w:val="000000"/>
                <w:sz w:val="20"/>
                <w:szCs w:val="20"/>
                <w:lang w:val="en-US"/>
              </w:rPr>
              <w:t>I</w:t>
            </w:r>
            <w:r w:rsidRPr="00717BE9">
              <w:rPr>
                <w:color w:val="000000"/>
                <w:sz w:val="20"/>
                <w:szCs w:val="20"/>
              </w:rPr>
              <w:t>, для</w:t>
            </w:r>
          </w:p>
          <w:p w14:paraId="079430FA" w14:textId="77777777" w:rsidR="00C445FC" w:rsidRPr="00717BE9" w:rsidRDefault="00C445FC" w:rsidP="00B366EA">
            <w:pPr>
              <w:jc w:val="center"/>
              <w:rPr>
                <w:color w:val="000000"/>
                <w:sz w:val="20"/>
                <w:szCs w:val="20"/>
              </w:rPr>
            </w:pPr>
            <w:r w:rsidRPr="00717BE9">
              <w:rPr>
                <w:color w:val="000000"/>
                <w:sz w:val="20"/>
                <w:szCs w:val="20"/>
              </w:rPr>
              <w:t>пункта </w:t>
            </w:r>
            <w:r w:rsidRPr="00717BE9">
              <w:rPr>
                <w:color w:val="000000"/>
                <w:sz w:val="20"/>
                <w:szCs w:val="20"/>
              </w:rPr>
              <w:fldChar w:fldCharType="begin"/>
            </w:r>
            <w:r w:rsidRPr="00717BE9">
              <w:rPr>
                <w:color w:val="000000"/>
                <w:sz w:val="20"/>
                <w:szCs w:val="20"/>
              </w:rPr>
              <w:instrText xml:space="preserve"> REF _Ref870209 \n \h </w:instrText>
            </w:r>
            <w:r w:rsidRPr="00717BE9">
              <w:rPr>
                <w:color w:val="000000"/>
                <w:sz w:val="20"/>
                <w:szCs w:val="20"/>
              </w:rPr>
            </w:r>
            <w:r w:rsidRPr="00717BE9">
              <w:rPr>
                <w:color w:val="000000"/>
                <w:sz w:val="20"/>
                <w:szCs w:val="20"/>
              </w:rPr>
              <w:fldChar w:fldCharType="separate"/>
            </w:r>
            <w:r w:rsidRPr="00717BE9">
              <w:rPr>
                <w:color w:val="000000"/>
                <w:sz w:val="20"/>
                <w:szCs w:val="20"/>
              </w:rPr>
              <w:t>6.2.3</w:t>
            </w:r>
            <w:r w:rsidRPr="00717BE9">
              <w:rPr>
                <w:color w:val="000000"/>
                <w:sz w:val="20"/>
                <w:szCs w:val="20"/>
              </w:rPr>
              <w:fldChar w:fldCharType="end"/>
            </w:r>
            <w:r w:rsidRPr="00717BE9">
              <w:rPr>
                <w:color w:val="000000"/>
                <w:sz w:val="20"/>
                <w:szCs w:val="20"/>
              </w:rPr>
              <w:t xml:space="preserve"> и пункта </w:t>
            </w:r>
            <w:r w:rsidRPr="00717BE9">
              <w:rPr>
                <w:color w:val="000000"/>
                <w:sz w:val="20"/>
                <w:szCs w:val="20"/>
              </w:rPr>
              <w:fldChar w:fldCharType="begin"/>
            </w:r>
            <w:r w:rsidRPr="00717BE9">
              <w:rPr>
                <w:color w:val="000000"/>
                <w:sz w:val="20"/>
                <w:szCs w:val="20"/>
              </w:rPr>
              <w:instrText xml:space="preserve"> REF _Ref99978610 \n \h </w:instrText>
            </w:r>
            <w:r w:rsidRPr="00717BE9">
              <w:rPr>
                <w:color w:val="000000"/>
                <w:sz w:val="20"/>
                <w:szCs w:val="20"/>
              </w:rPr>
            </w:r>
            <w:r w:rsidRPr="00717BE9">
              <w:rPr>
                <w:color w:val="000000"/>
                <w:sz w:val="20"/>
                <w:szCs w:val="20"/>
              </w:rPr>
              <w:fldChar w:fldCharType="separate"/>
            </w:r>
            <w:r w:rsidRPr="00717BE9">
              <w:rPr>
                <w:color w:val="000000"/>
                <w:sz w:val="20"/>
                <w:szCs w:val="20"/>
              </w:rPr>
              <w:t>6.2.4</w:t>
            </w:r>
            <w:r w:rsidRPr="00717BE9">
              <w:rPr>
                <w:color w:val="000000"/>
                <w:sz w:val="20"/>
                <w:szCs w:val="20"/>
              </w:rPr>
              <w:fldChar w:fldCharType="end"/>
            </w:r>
          </w:p>
        </w:tc>
      </w:tr>
    </w:tbl>
    <w:p w14:paraId="189C4FB1" w14:textId="77777777" w:rsidR="00C445FC" w:rsidRPr="00717BE9" w:rsidRDefault="00C445FC" w:rsidP="00C445FC">
      <w:pPr>
        <w:keepNext/>
        <w:keepLines/>
        <w:spacing w:before="240" w:after="120" w:line="276" w:lineRule="auto"/>
        <w:jc w:val="right"/>
        <w:outlineLvl w:val="0"/>
        <w:rPr>
          <w:rFonts w:eastAsiaTheme="majorEastAsia" w:cstheme="majorBidi"/>
          <w:b/>
          <w:bCs/>
          <w:szCs w:val="28"/>
        </w:rPr>
      </w:pPr>
      <w:r w:rsidRPr="00717BE9">
        <w:rPr>
          <w:rFonts w:eastAsiaTheme="majorEastAsia" w:cstheme="majorBidi"/>
          <w:b/>
          <w:bCs/>
          <w:szCs w:val="28"/>
        </w:rPr>
        <w:br w:type="page"/>
      </w:r>
    </w:p>
    <w:p w14:paraId="3FA9EBA7" w14:textId="77777777" w:rsidR="00C445FC" w:rsidRPr="00717BE9" w:rsidRDefault="00C445FC" w:rsidP="00C445FC">
      <w:pPr>
        <w:keepNext/>
        <w:keepLines/>
        <w:spacing w:before="240" w:after="120" w:line="276" w:lineRule="auto"/>
        <w:ind w:firstLine="7655"/>
        <w:jc w:val="center"/>
        <w:outlineLvl w:val="0"/>
        <w:rPr>
          <w:rFonts w:eastAsiaTheme="minorHAnsi" w:cstheme="minorBidi"/>
          <w:b/>
          <w:sz w:val="28"/>
          <w:szCs w:val="28"/>
          <w:lang w:eastAsia="en-US"/>
        </w:rPr>
      </w:pPr>
      <w:bookmarkStart w:id="152" w:name="_Toc121221011"/>
      <w:bookmarkStart w:id="153" w:name="_Toc121221348"/>
      <w:r w:rsidRPr="00717BE9">
        <w:rPr>
          <w:rFonts w:eastAsiaTheme="minorHAnsi" w:cstheme="minorBidi"/>
          <w:b/>
          <w:sz w:val="28"/>
          <w:szCs w:val="28"/>
          <w:lang w:eastAsia="en-US"/>
        </w:rPr>
        <w:t>Приложение В</w:t>
      </w:r>
      <w:r w:rsidRPr="00717BE9">
        <w:rPr>
          <w:rFonts w:eastAsiaTheme="minorHAnsi" w:cstheme="minorBidi"/>
          <w:b/>
          <w:sz w:val="28"/>
          <w:szCs w:val="28"/>
          <w:lang w:eastAsia="en-US"/>
        </w:rPr>
        <w:br/>
        <w:t>Перечень информации, содержащейся в технической документации, рассматриваемой при документальной проверке</w:t>
      </w:r>
      <w:bookmarkEnd w:id="152"/>
      <w:bookmarkEnd w:id="153"/>
    </w:p>
    <w:p w14:paraId="74C241E7" w14:textId="77777777" w:rsidR="00C445FC" w:rsidRPr="00717BE9" w:rsidRDefault="00C445FC" w:rsidP="00C445FC">
      <w:pPr>
        <w:spacing w:line="276" w:lineRule="auto"/>
        <w:ind w:firstLine="709"/>
        <w:jc w:val="both"/>
        <w:rPr>
          <w:sz w:val="28"/>
          <w:szCs w:val="28"/>
        </w:rPr>
      </w:pPr>
      <w:r w:rsidRPr="00717BE9">
        <w:rPr>
          <w:sz w:val="28"/>
          <w:szCs w:val="28"/>
        </w:rPr>
        <w:t xml:space="preserve">При выполнении документальной проверки согласно подразделу </w:t>
      </w:r>
      <w:r w:rsidRPr="00717BE9">
        <w:rPr>
          <w:sz w:val="28"/>
          <w:szCs w:val="28"/>
        </w:rPr>
        <w:fldChar w:fldCharType="begin"/>
      </w:r>
      <w:r w:rsidRPr="00717BE9">
        <w:rPr>
          <w:sz w:val="28"/>
          <w:szCs w:val="28"/>
        </w:rPr>
        <w:instrText xml:space="preserve"> REF _Ref4578680 \r \h  \* MERGEFORMAT </w:instrText>
      </w:r>
      <w:r w:rsidRPr="00717BE9">
        <w:rPr>
          <w:sz w:val="28"/>
          <w:szCs w:val="28"/>
        </w:rPr>
      </w:r>
      <w:r w:rsidRPr="00717BE9">
        <w:rPr>
          <w:sz w:val="28"/>
          <w:szCs w:val="28"/>
        </w:rPr>
        <w:fldChar w:fldCharType="separate"/>
      </w:r>
      <w:r w:rsidRPr="00717BE9">
        <w:rPr>
          <w:sz w:val="28"/>
          <w:szCs w:val="28"/>
        </w:rPr>
        <w:t>6.1</w:t>
      </w:r>
      <w:r w:rsidRPr="00717BE9">
        <w:rPr>
          <w:sz w:val="28"/>
          <w:szCs w:val="28"/>
        </w:rPr>
        <w:fldChar w:fldCharType="end"/>
      </w:r>
      <w:r w:rsidRPr="00717BE9">
        <w:rPr>
          <w:sz w:val="28"/>
          <w:szCs w:val="28"/>
        </w:rPr>
        <w:t xml:space="preserve"> настоящих Методических указаний используется следующая информация из технической документации:</w:t>
      </w:r>
    </w:p>
    <w:p w14:paraId="5B672BC2" w14:textId="77777777" w:rsidR="00C445FC" w:rsidRPr="00717BE9" w:rsidRDefault="00C445FC" w:rsidP="00DD4408">
      <w:pPr>
        <w:numPr>
          <w:ilvl w:val="0"/>
          <w:numId w:val="70"/>
        </w:numPr>
        <w:tabs>
          <w:tab w:val="left" w:pos="1134"/>
        </w:tabs>
        <w:spacing w:line="276" w:lineRule="auto"/>
        <w:ind w:left="0" w:firstLine="709"/>
        <w:contextualSpacing/>
        <w:jc w:val="both"/>
        <w:rPr>
          <w:sz w:val="28"/>
          <w:szCs w:val="28"/>
        </w:rPr>
      </w:pPr>
      <w:r w:rsidRPr="00717BE9">
        <w:rPr>
          <w:sz w:val="28"/>
          <w:szCs w:val="28"/>
        </w:rPr>
        <w:t xml:space="preserve">описание генерирующего оборудования ТЭС и его </w:t>
      </w:r>
      <w:r w:rsidRPr="00717BE9">
        <w:rPr>
          <w:color w:val="000000"/>
          <w:sz w:val="28"/>
          <w:szCs w:val="28"/>
        </w:rPr>
        <w:t xml:space="preserve">упрощенной тепловой схемы, </w:t>
      </w:r>
      <w:r w:rsidRPr="00717BE9">
        <w:rPr>
          <w:sz w:val="28"/>
          <w:szCs w:val="28"/>
        </w:rPr>
        <w:t>позволяющее идентифицировать его тип, основные технические характеристики (давление, температура и расход сред, установленную (номинальную) мощность, вид топлива (основной, резервный, аварийный) из действующих инструкций по эксплуатации;</w:t>
      </w:r>
    </w:p>
    <w:p w14:paraId="2006A099" w14:textId="77777777" w:rsidR="00C445FC" w:rsidRPr="00717BE9" w:rsidRDefault="00C445FC" w:rsidP="00DD4408">
      <w:pPr>
        <w:numPr>
          <w:ilvl w:val="0"/>
          <w:numId w:val="70"/>
        </w:numPr>
        <w:tabs>
          <w:tab w:val="left" w:pos="1134"/>
        </w:tabs>
        <w:spacing w:line="276" w:lineRule="auto"/>
        <w:ind w:left="0" w:firstLine="709"/>
        <w:contextualSpacing/>
        <w:jc w:val="both"/>
        <w:rPr>
          <w:sz w:val="28"/>
          <w:szCs w:val="28"/>
        </w:rPr>
      </w:pPr>
      <w:r w:rsidRPr="00717BE9">
        <w:rPr>
          <w:sz w:val="28"/>
          <w:szCs w:val="28"/>
        </w:rPr>
        <w:t>режимные карты для основного технологического оборудования;</w:t>
      </w:r>
    </w:p>
    <w:p w14:paraId="394BCF5F" w14:textId="77777777" w:rsidR="00C445FC" w:rsidRPr="00717BE9" w:rsidRDefault="00C445FC" w:rsidP="00DD4408">
      <w:pPr>
        <w:numPr>
          <w:ilvl w:val="0"/>
          <w:numId w:val="70"/>
        </w:numPr>
        <w:tabs>
          <w:tab w:val="left" w:pos="1134"/>
        </w:tabs>
        <w:spacing w:line="276" w:lineRule="auto"/>
        <w:ind w:left="0" w:firstLine="709"/>
        <w:contextualSpacing/>
        <w:jc w:val="both"/>
        <w:rPr>
          <w:sz w:val="28"/>
          <w:szCs w:val="28"/>
        </w:rPr>
      </w:pPr>
      <w:r w:rsidRPr="00717BE9">
        <w:rPr>
          <w:sz w:val="28"/>
          <w:szCs w:val="28"/>
        </w:rPr>
        <w:t>данные о регулировочном диапазоне и техническом минимуме генерирующего оборудования ТЭС из действующих инструкций по эксплуатации;</w:t>
      </w:r>
    </w:p>
    <w:p w14:paraId="2C5F356C" w14:textId="77777777" w:rsidR="00C445FC" w:rsidRPr="00717BE9" w:rsidRDefault="00C445FC" w:rsidP="00DD4408">
      <w:pPr>
        <w:numPr>
          <w:ilvl w:val="0"/>
          <w:numId w:val="70"/>
        </w:numPr>
        <w:tabs>
          <w:tab w:val="left" w:pos="1134"/>
        </w:tabs>
        <w:spacing w:line="276" w:lineRule="auto"/>
        <w:ind w:left="0" w:firstLine="709"/>
        <w:contextualSpacing/>
        <w:jc w:val="both"/>
        <w:rPr>
          <w:sz w:val="28"/>
          <w:szCs w:val="28"/>
        </w:rPr>
      </w:pPr>
      <w:r w:rsidRPr="00717BE9">
        <w:rPr>
          <w:sz w:val="28"/>
          <w:szCs w:val="28"/>
        </w:rPr>
        <w:t>описание алгоритмов САРЧМ, включая информацию об ИОЧ и ЧК, и основных АСР технологических параметров генерирующего оборудования, указанных в подразделе А.1 приложения А к настоящим Методическим указаниям, структурные схемы, карты настроек из проектной документации, документации завода-изготовителя, действующих инструкций по эксплуатации. Описание алгоритмов регулирования должно объяснять алгоритм работы, позволять точно идентифицировать входные и выходные сигналы, элементы структурных схем</w:t>
      </w:r>
      <w:r w:rsidRPr="00717BE9">
        <w:rPr>
          <w:color w:val="000000"/>
          <w:sz w:val="28"/>
          <w:szCs w:val="28"/>
        </w:rPr>
        <w:t>;</w:t>
      </w:r>
    </w:p>
    <w:p w14:paraId="5B9135C4" w14:textId="77777777" w:rsidR="00C445FC" w:rsidRPr="00717BE9" w:rsidRDefault="00C445FC" w:rsidP="00DD4408">
      <w:pPr>
        <w:numPr>
          <w:ilvl w:val="0"/>
          <w:numId w:val="70"/>
        </w:numPr>
        <w:tabs>
          <w:tab w:val="left" w:pos="1134"/>
        </w:tabs>
        <w:spacing w:line="276" w:lineRule="auto"/>
        <w:ind w:left="0" w:firstLine="709"/>
        <w:contextualSpacing/>
        <w:jc w:val="both"/>
        <w:rPr>
          <w:sz w:val="28"/>
          <w:szCs w:val="28"/>
        </w:rPr>
      </w:pPr>
      <w:r w:rsidRPr="00717BE9">
        <w:rPr>
          <w:sz w:val="28"/>
          <w:szCs w:val="28"/>
        </w:rPr>
        <w:t xml:space="preserve">данные по результатам последних испытаний РЧВ, выполненных </w:t>
      </w:r>
      <w:r w:rsidRPr="00717BE9">
        <w:rPr>
          <w:sz w:val="28"/>
          <w:szCs w:val="28"/>
        </w:rPr>
        <w:br/>
        <w:t xml:space="preserve">в соответствии с инструкциями заводов-изготовителей или для паровых турбин согласно МУ 34-70-062-83 [10]: </w:t>
      </w:r>
    </w:p>
    <w:p w14:paraId="6CC88F9E" w14:textId="77777777" w:rsidR="00C445FC" w:rsidRPr="00717BE9" w:rsidRDefault="00C445FC" w:rsidP="00DD4408">
      <w:pPr>
        <w:numPr>
          <w:ilvl w:val="0"/>
          <w:numId w:val="71"/>
        </w:numPr>
        <w:tabs>
          <w:tab w:val="left" w:pos="1276"/>
        </w:tabs>
        <w:spacing w:line="276" w:lineRule="auto"/>
        <w:ind w:left="0" w:firstLine="709"/>
        <w:contextualSpacing/>
        <w:jc w:val="both"/>
        <w:rPr>
          <w:sz w:val="28"/>
          <w:szCs w:val="28"/>
        </w:rPr>
      </w:pPr>
      <w:r w:rsidRPr="00717BE9">
        <w:rPr>
          <w:sz w:val="28"/>
          <w:szCs w:val="28"/>
        </w:rPr>
        <w:t>о величине степени неравномерности (</w:t>
      </w:r>
      <w:proofErr w:type="spellStart"/>
      <w:r w:rsidRPr="00717BE9">
        <w:rPr>
          <w:sz w:val="28"/>
          <w:szCs w:val="28"/>
        </w:rPr>
        <w:t>статизме</w:t>
      </w:r>
      <w:proofErr w:type="spellEnd"/>
      <w:r w:rsidRPr="00717BE9">
        <w:rPr>
          <w:sz w:val="28"/>
          <w:szCs w:val="28"/>
        </w:rPr>
        <w:t>) первичного регулирования (включая данные о наибольшем и наименьшем значении местных степеней неравномерности) с приложением экспериментально снятой статической характеристики по каналу регулирования частоты вращения ротора;</w:t>
      </w:r>
    </w:p>
    <w:p w14:paraId="653AA46C" w14:textId="77777777" w:rsidR="00C445FC" w:rsidRPr="00717BE9" w:rsidRDefault="00C445FC" w:rsidP="00DD4408">
      <w:pPr>
        <w:numPr>
          <w:ilvl w:val="0"/>
          <w:numId w:val="71"/>
        </w:numPr>
        <w:tabs>
          <w:tab w:val="left" w:pos="1276"/>
        </w:tabs>
        <w:spacing w:line="276" w:lineRule="auto"/>
        <w:ind w:left="0" w:firstLine="709"/>
        <w:contextualSpacing/>
        <w:jc w:val="both"/>
        <w:rPr>
          <w:sz w:val="28"/>
          <w:szCs w:val="28"/>
        </w:rPr>
      </w:pPr>
      <w:r w:rsidRPr="00717BE9">
        <w:rPr>
          <w:sz w:val="28"/>
          <w:szCs w:val="28"/>
        </w:rPr>
        <w:t xml:space="preserve">о величине степени нечувствительности по частоте вращения ротора </w:t>
      </w:r>
      <w:r w:rsidRPr="00717BE9">
        <w:rPr>
          <w:sz w:val="28"/>
          <w:szCs w:val="28"/>
        </w:rPr>
        <w:br/>
        <w:t>с приложением экспериментально снятой характеристики холостого хода;</w:t>
      </w:r>
    </w:p>
    <w:p w14:paraId="15C29F2D" w14:textId="77777777" w:rsidR="00C445FC" w:rsidRPr="00717BE9" w:rsidRDefault="00C445FC" w:rsidP="00DD4408">
      <w:pPr>
        <w:numPr>
          <w:ilvl w:val="0"/>
          <w:numId w:val="70"/>
        </w:numPr>
        <w:tabs>
          <w:tab w:val="left" w:pos="1134"/>
        </w:tabs>
        <w:spacing w:line="276" w:lineRule="auto"/>
        <w:ind w:left="0" w:firstLine="709"/>
        <w:contextualSpacing/>
        <w:jc w:val="both"/>
        <w:rPr>
          <w:sz w:val="28"/>
          <w:szCs w:val="28"/>
        </w:rPr>
      </w:pPr>
      <w:r w:rsidRPr="00717BE9">
        <w:rPr>
          <w:sz w:val="28"/>
          <w:szCs w:val="28"/>
        </w:rPr>
        <w:t xml:space="preserve">краткое описание технических средств, на которых реализованы САРЧМ и основные АСР генерирующего оборудования, согласно перечню, приведенному </w:t>
      </w:r>
      <w:r w:rsidRPr="00717BE9">
        <w:rPr>
          <w:sz w:val="28"/>
          <w:szCs w:val="28"/>
        </w:rPr>
        <w:br/>
        <w:t>в подразделе А.1 приложения А к настоящим Методическим указаниям, из проектной документации или руководств по эксплуатации;</w:t>
      </w:r>
    </w:p>
    <w:p w14:paraId="66612FF3" w14:textId="77777777" w:rsidR="00C445FC" w:rsidRPr="00717BE9" w:rsidRDefault="00C445FC" w:rsidP="00DD4408">
      <w:pPr>
        <w:numPr>
          <w:ilvl w:val="0"/>
          <w:numId w:val="70"/>
        </w:numPr>
        <w:tabs>
          <w:tab w:val="left" w:pos="1134"/>
        </w:tabs>
        <w:spacing w:line="276" w:lineRule="auto"/>
        <w:ind w:left="0" w:firstLine="709"/>
        <w:contextualSpacing/>
        <w:jc w:val="both"/>
        <w:rPr>
          <w:sz w:val="28"/>
          <w:szCs w:val="28"/>
        </w:rPr>
      </w:pPr>
      <w:r w:rsidRPr="00717BE9">
        <w:rPr>
          <w:sz w:val="28"/>
          <w:szCs w:val="28"/>
        </w:rPr>
        <w:t>данные завода-изготовителя на генераторы и приводящие их в движение двигатели о возможности работы генерирующего оборудования ТЭС при частоте электрического тока отличной от номинальной;</w:t>
      </w:r>
    </w:p>
    <w:p w14:paraId="39797CBB" w14:textId="77777777" w:rsidR="00C445FC" w:rsidRPr="00717BE9" w:rsidRDefault="00C445FC" w:rsidP="00DD4408">
      <w:pPr>
        <w:numPr>
          <w:ilvl w:val="0"/>
          <w:numId w:val="70"/>
        </w:numPr>
        <w:tabs>
          <w:tab w:val="left" w:pos="1134"/>
        </w:tabs>
        <w:spacing w:line="276" w:lineRule="auto"/>
        <w:ind w:left="0" w:firstLine="709"/>
        <w:contextualSpacing/>
        <w:jc w:val="both"/>
        <w:rPr>
          <w:sz w:val="28"/>
          <w:szCs w:val="28"/>
        </w:rPr>
      </w:pPr>
      <w:r w:rsidRPr="00717BE9">
        <w:rPr>
          <w:sz w:val="28"/>
          <w:szCs w:val="28"/>
        </w:rPr>
        <w:t>данные об уставках технологических защит генератора по частоте электрического тока из соответствующей карты уставок в составе эксплуатационной документации;</w:t>
      </w:r>
    </w:p>
    <w:p w14:paraId="04B2EAA7" w14:textId="77777777" w:rsidR="00C445FC" w:rsidRPr="00717BE9" w:rsidRDefault="00C445FC" w:rsidP="00DD4408">
      <w:pPr>
        <w:numPr>
          <w:ilvl w:val="0"/>
          <w:numId w:val="70"/>
        </w:numPr>
        <w:tabs>
          <w:tab w:val="left" w:pos="1134"/>
        </w:tabs>
        <w:spacing w:line="276" w:lineRule="auto"/>
        <w:ind w:left="0" w:firstLine="709"/>
        <w:contextualSpacing/>
        <w:jc w:val="both"/>
        <w:rPr>
          <w:sz w:val="28"/>
          <w:szCs w:val="28"/>
        </w:rPr>
      </w:pPr>
      <w:r w:rsidRPr="00717BE9">
        <w:rPr>
          <w:sz w:val="28"/>
          <w:szCs w:val="28"/>
        </w:rPr>
        <w:t>данные об уставках технологических защит тепломеханического оборудования, уставках сигнализаций и блокировок из соответствующих карт в составе эксплуатационной документации;</w:t>
      </w:r>
    </w:p>
    <w:p w14:paraId="5EE0BE8A" w14:textId="77777777" w:rsidR="00C445FC" w:rsidRPr="00717BE9" w:rsidRDefault="00C445FC" w:rsidP="00DD4408">
      <w:pPr>
        <w:numPr>
          <w:ilvl w:val="0"/>
          <w:numId w:val="70"/>
        </w:numPr>
        <w:tabs>
          <w:tab w:val="left" w:pos="1134"/>
        </w:tabs>
        <w:spacing w:line="276" w:lineRule="auto"/>
        <w:ind w:left="0" w:firstLine="709"/>
        <w:contextualSpacing/>
        <w:jc w:val="both"/>
        <w:rPr>
          <w:sz w:val="28"/>
          <w:szCs w:val="28"/>
        </w:rPr>
      </w:pPr>
      <w:r w:rsidRPr="00717BE9">
        <w:rPr>
          <w:sz w:val="28"/>
          <w:szCs w:val="28"/>
        </w:rPr>
        <w:t>инструкцию по предупреждению и ликвидации аварий на ТЭС и разделы инструкций по эксплуатации генерирующего оборудования ТЭС, содержащие указания по действиям персонала при отклонении частоты в энергосистеме;</w:t>
      </w:r>
    </w:p>
    <w:p w14:paraId="6EFAA4F9" w14:textId="77777777" w:rsidR="00C445FC" w:rsidRPr="00717BE9" w:rsidRDefault="00C445FC" w:rsidP="00DD4408">
      <w:pPr>
        <w:numPr>
          <w:ilvl w:val="0"/>
          <w:numId w:val="70"/>
        </w:numPr>
        <w:tabs>
          <w:tab w:val="left" w:pos="1134"/>
        </w:tabs>
        <w:spacing w:line="276" w:lineRule="auto"/>
        <w:ind w:left="0" w:firstLine="709"/>
        <w:contextualSpacing/>
        <w:jc w:val="both"/>
        <w:rPr>
          <w:sz w:val="28"/>
          <w:szCs w:val="28"/>
        </w:rPr>
      </w:pPr>
      <w:r w:rsidRPr="00717BE9">
        <w:rPr>
          <w:sz w:val="28"/>
          <w:szCs w:val="28"/>
        </w:rPr>
        <w:t>документы, подтверждающие точность измерения</w:t>
      </w:r>
      <w:r w:rsidRPr="00717BE9">
        <w:rPr>
          <w:color w:val="000000"/>
          <w:sz w:val="28"/>
          <w:szCs w:val="28"/>
        </w:rPr>
        <w:t xml:space="preserve"> активной мощности и частоты электрического тока:</w:t>
      </w:r>
    </w:p>
    <w:p w14:paraId="2097D36E" w14:textId="77777777" w:rsidR="00C445FC" w:rsidRPr="00717BE9" w:rsidRDefault="00C445FC" w:rsidP="00DD4408">
      <w:pPr>
        <w:numPr>
          <w:ilvl w:val="0"/>
          <w:numId w:val="88"/>
        </w:numPr>
        <w:tabs>
          <w:tab w:val="left" w:pos="1843"/>
        </w:tabs>
        <w:spacing w:line="276" w:lineRule="auto"/>
        <w:ind w:left="0" w:firstLine="709"/>
        <w:contextualSpacing/>
        <w:jc w:val="both"/>
        <w:rPr>
          <w:sz w:val="28"/>
          <w:szCs w:val="28"/>
        </w:rPr>
      </w:pPr>
      <w:r w:rsidRPr="00717BE9">
        <w:rPr>
          <w:sz w:val="28"/>
          <w:szCs w:val="28"/>
        </w:rPr>
        <w:t>руководства по эксплуатации, действующие свидетельства о поверке (калибровке) или паспорта с действующей отметкой о поверке (калибровке) заводом-изготовителем:</w:t>
      </w:r>
    </w:p>
    <w:p w14:paraId="7B96D6E2" w14:textId="77777777" w:rsidR="00C445FC" w:rsidRPr="00717BE9" w:rsidRDefault="00C445FC" w:rsidP="00DD4408">
      <w:pPr>
        <w:numPr>
          <w:ilvl w:val="0"/>
          <w:numId w:val="102"/>
        </w:numPr>
        <w:tabs>
          <w:tab w:val="left" w:pos="1418"/>
        </w:tabs>
        <w:spacing w:line="276" w:lineRule="auto"/>
        <w:ind w:left="0" w:firstLine="709"/>
        <w:contextualSpacing/>
        <w:jc w:val="both"/>
        <w:rPr>
          <w:sz w:val="28"/>
          <w:szCs w:val="28"/>
        </w:rPr>
      </w:pPr>
      <w:r w:rsidRPr="00717BE9">
        <w:rPr>
          <w:sz w:val="28"/>
          <w:szCs w:val="28"/>
        </w:rPr>
        <w:t>измерительных трансформаторов тока и напряжения;</w:t>
      </w:r>
    </w:p>
    <w:p w14:paraId="64BE9795" w14:textId="77777777" w:rsidR="00C445FC" w:rsidRPr="00717BE9" w:rsidRDefault="00C445FC" w:rsidP="00DD4408">
      <w:pPr>
        <w:numPr>
          <w:ilvl w:val="0"/>
          <w:numId w:val="102"/>
        </w:numPr>
        <w:tabs>
          <w:tab w:val="left" w:pos="1418"/>
        </w:tabs>
        <w:spacing w:line="276" w:lineRule="auto"/>
        <w:ind w:left="0" w:firstLine="709"/>
        <w:contextualSpacing/>
        <w:jc w:val="both"/>
        <w:rPr>
          <w:sz w:val="28"/>
          <w:szCs w:val="28"/>
        </w:rPr>
      </w:pPr>
      <w:r w:rsidRPr="00717BE9">
        <w:rPr>
          <w:sz w:val="28"/>
          <w:szCs w:val="28"/>
        </w:rPr>
        <w:t>измерительных преобразователей мощности;</w:t>
      </w:r>
    </w:p>
    <w:p w14:paraId="7ECA1627" w14:textId="77777777" w:rsidR="00C445FC" w:rsidRPr="00717BE9" w:rsidRDefault="00C445FC" w:rsidP="00DD4408">
      <w:pPr>
        <w:numPr>
          <w:ilvl w:val="0"/>
          <w:numId w:val="102"/>
        </w:numPr>
        <w:tabs>
          <w:tab w:val="left" w:pos="1418"/>
        </w:tabs>
        <w:spacing w:line="276" w:lineRule="auto"/>
        <w:ind w:left="0" w:firstLine="709"/>
        <w:contextualSpacing/>
        <w:jc w:val="both"/>
        <w:rPr>
          <w:sz w:val="28"/>
          <w:szCs w:val="28"/>
        </w:rPr>
      </w:pPr>
      <w:r w:rsidRPr="00717BE9">
        <w:rPr>
          <w:sz w:val="28"/>
          <w:szCs w:val="28"/>
        </w:rPr>
        <w:t>измерительных преобразователей частоты</w:t>
      </w:r>
      <w:r w:rsidRPr="00717BE9">
        <w:rPr>
          <w:sz w:val="28"/>
          <w:szCs w:val="28"/>
          <w:lang w:val="en-US"/>
        </w:rPr>
        <w:t>;</w:t>
      </w:r>
    </w:p>
    <w:p w14:paraId="29C0CD02" w14:textId="77777777" w:rsidR="00C445FC" w:rsidRPr="00717BE9" w:rsidRDefault="00C445FC" w:rsidP="00DD4408">
      <w:pPr>
        <w:numPr>
          <w:ilvl w:val="0"/>
          <w:numId w:val="102"/>
        </w:numPr>
        <w:tabs>
          <w:tab w:val="left" w:pos="1418"/>
        </w:tabs>
        <w:spacing w:line="276" w:lineRule="auto"/>
        <w:ind w:left="0" w:firstLine="709"/>
        <w:contextualSpacing/>
        <w:jc w:val="both"/>
        <w:rPr>
          <w:sz w:val="28"/>
          <w:szCs w:val="28"/>
        </w:rPr>
      </w:pPr>
      <w:r w:rsidRPr="00717BE9">
        <w:rPr>
          <w:sz w:val="28"/>
          <w:szCs w:val="28"/>
        </w:rPr>
        <w:t>модулей ввода аналоговых сигналов в ПТК;</w:t>
      </w:r>
    </w:p>
    <w:p w14:paraId="64857C7F" w14:textId="77777777" w:rsidR="00C445FC" w:rsidRPr="00717BE9" w:rsidRDefault="00C445FC" w:rsidP="00DD4408">
      <w:pPr>
        <w:numPr>
          <w:ilvl w:val="0"/>
          <w:numId w:val="102"/>
        </w:numPr>
        <w:tabs>
          <w:tab w:val="left" w:pos="1418"/>
        </w:tabs>
        <w:spacing w:line="276" w:lineRule="auto"/>
        <w:ind w:left="0" w:firstLine="709"/>
        <w:contextualSpacing/>
        <w:jc w:val="both"/>
        <w:rPr>
          <w:sz w:val="28"/>
          <w:szCs w:val="28"/>
        </w:rPr>
      </w:pPr>
      <w:r w:rsidRPr="00717BE9">
        <w:rPr>
          <w:sz w:val="28"/>
          <w:szCs w:val="28"/>
        </w:rPr>
        <w:t>ваттметров, используемых на щитах управления ТЭС для оперативного контроля;</w:t>
      </w:r>
    </w:p>
    <w:p w14:paraId="70060BDF" w14:textId="77777777" w:rsidR="00C445FC" w:rsidRPr="00717BE9" w:rsidRDefault="00C445FC" w:rsidP="00DD4408">
      <w:pPr>
        <w:numPr>
          <w:ilvl w:val="0"/>
          <w:numId w:val="88"/>
        </w:numPr>
        <w:tabs>
          <w:tab w:val="left" w:pos="1843"/>
        </w:tabs>
        <w:spacing w:line="276" w:lineRule="auto"/>
        <w:ind w:left="0" w:firstLine="709"/>
        <w:contextualSpacing/>
        <w:jc w:val="both"/>
        <w:rPr>
          <w:sz w:val="28"/>
          <w:szCs w:val="28"/>
        </w:rPr>
      </w:pPr>
      <w:r w:rsidRPr="00717BE9">
        <w:rPr>
          <w:sz w:val="28"/>
          <w:szCs w:val="28"/>
        </w:rPr>
        <w:t>полные электрические или принципиальные схемы ИК активной мощности;</w:t>
      </w:r>
    </w:p>
    <w:p w14:paraId="33024DE4" w14:textId="77777777" w:rsidR="00C445FC" w:rsidRPr="00717BE9" w:rsidRDefault="00C445FC" w:rsidP="00DD4408">
      <w:pPr>
        <w:numPr>
          <w:ilvl w:val="0"/>
          <w:numId w:val="70"/>
        </w:numPr>
        <w:tabs>
          <w:tab w:val="left" w:pos="1134"/>
        </w:tabs>
        <w:spacing w:line="276" w:lineRule="auto"/>
        <w:ind w:left="0" w:firstLine="709"/>
        <w:contextualSpacing/>
        <w:jc w:val="both"/>
        <w:rPr>
          <w:sz w:val="28"/>
          <w:szCs w:val="28"/>
        </w:rPr>
      </w:pPr>
      <w:r w:rsidRPr="00717BE9">
        <w:rPr>
          <w:sz w:val="28"/>
          <w:szCs w:val="28"/>
        </w:rPr>
        <w:t>документы, устанавливающие порядок проведения мониторинга участия генерирующего оборудования ТЭС в ОПРЧ в соответствии с Методикой мониторинга [8];</w:t>
      </w:r>
    </w:p>
    <w:p w14:paraId="7A73029C" w14:textId="77777777" w:rsidR="00C445FC" w:rsidRPr="00717BE9" w:rsidRDefault="00C445FC" w:rsidP="00DD4408">
      <w:pPr>
        <w:numPr>
          <w:ilvl w:val="0"/>
          <w:numId w:val="70"/>
        </w:numPr>
        <w:tabs>
          <w:tab w:val="left" w:pos="1134"/>
        </w:tabs>
        <w:spacing w:line="276" w:lineRule="auto"/>
        <w:ind w:left="0" w:firstLine="709"/>
        <w:contextualSpacing/>
        <w:jc w:val="both"/>
        <w:rPr>
          <w:sz w:val="28"/>
          <w:szCs w:val="28"/>
        </w:rPr>
      </w:pPr>
      <w:r w:rsidRPr="00717BE9">
        <w:rPr>
          <w:sz w:val="28"/>
          <w:szCs w:val="28"/>
        </w:rPr>
        <w:t>архивные данные, подтверждающие фактическое проведение на ТЭС мониторинга участия генерирующего оборудования в ОПРЧ;</w:t>
      </w:r>
    </w:p>
    <w:p w14:paraId="29381242" w14:textId="77777777" w:rsidR="00C445FC" w:rsidRPr="00717BE9" w:rsidRDefault="00C445FC" w:rsidP="00DD4408">
      <w:pPr>
        <w:numPr>
          <w:ilvl w:val="0"/>
          <w:numId w:val="70"/>
        </w:numPr>
        <w:tabs>
          <w:tab w:val="left" w:pos="1134"/>
        </w:tabs>
        <w:spacing w:line="276" w:lineRule="auto"/>
        <w:ind w:left="0" w:firstLine="709"/>
        <w:contextualSpacing/>
        <w:jc w:val="both"/>
        <w:rPr>
          <w:sz w:val="28"/>
          <w:szCs w:val="28"/>
        </w:rPr>
      </w:pPr>
      <w:r w:rsidRPr="00717BE9">
        <w:rPr>
          <w:color w:val="000000"/>
          <w:sz w:val="28"/>
          <w:szCs w:val="28"/>
        </w:rPr>
        <w:t>перечень регистрируемых и архивируемых системой контроля и управления генерирующего оборудования ТЭС (электростанции) технологических параметров с их описанием</w:t>
      </w:r>
      <w:r w:rsidRPr="00717BE9">
        <w:rPr>
          <w:sz w:val="28"/>
          <w:szCs w:val="28"/>
        </w:rPr>
        <w:t>;</w:t>
      </w:r>
    </w:p>
    <w:p w14:paraId="672143EB" w14:textId="77777777" w:rsidR="00C445FC" w:rsidRPr="00717BE9" w:rsidRDefault="00C445FC" w:rsidP="00DD4408">
      <w:pPr>
        <w:numPr>
          <w:ilvl w:val="0"/>
          <w:numId w:val="70"/>
        </w:numPr>
        <w:tabs>
          <w:tab w:val="left" w:pos="1134"/>
        </w:tabs>
        <w:spacing w:line="276" w:lineRule="auto"/>
        <w:ind w:left="0" w:firstLine="709"/>
        <w:contextualSpacing/>
        <w:jc w:val="both"/>
        <w:rPr>
          <w:color w:val="000000"/>
          <w:sz w:val="28"/>
          <w:szCs w:val="28"/>
        </w:rPr>
      </w:pPr>
      <w:r w:rsidRPr="00717BE9">
        <w:rPr>
          <w:color w:val="000000"/>
          <w:sz w:val="28"/>
          <w:szCs w:val="28"/>
        </w:rPr>
        <w:t>данные (выписку) о величине и допустимых отклонениях параметров сетевой воды и производственного пара, в том числе в аварийных режимах работы энергосистемы, из договоров на теплоснабжение потребителей (для генерирующего оборудования теплофикационных ТЭС);</w:t>
      </w:r>
    </w:p>
    <w:p w14:paraId="02377554" w14:textId="77777777" w:rsidR="00C445FC" w:rsidRPr="00717BE9" w:rsidRDefault="00C445FC" w:rsidP="00DD4408">
      <w:pPr>
        <w:numPr>
          <w:ilvl w:val="0"/>
          <w:numId w:val="70"/>
        </w:numPr>
        <w:tabs>
          <w:tab w:val="left" w:pos="1134"/>
        </w:tabs>
        <w:spacing w:line="276" w:lineRule="auto"/>
        <w:ind w:left="0" w:firstLine="709"/>
        <w:contextualSpacing/>
        <w:jc w:val="both"/>
        <w:rPr>
          <w:color w:val="000000"/>
          <w:sz w:val="28"/>
          <w:szCs w:val="28"/>
        </w:rPr>
      </w:pPr>
      <w:r w:rsidRPr="00717BE9">
        <w:rPr>
          <w:sz w:val="28"/>
          <w:szCs w:val="28"/>
        </w:rPr>
        <w:t xml:space="preserve">краткую характеристику тепловых нагрузок </w:t>
      </w:r>
      <w:r w:rsidRPr="00717BE9">
        <w:rPr>
          <w:color w:val="000000"/>
          <w:sz w:val="28"/>
          <w:szCs w:val="28"/>
        </w:rPr>
        <w:t>теплофикационных ТЭС,</w:t>
      </w:r>
      <w:r w:rsidRPr="00717BE9">
        <w:rPr>
          <w:sz w:val="28"/>
          <w:szCs w:val="28"/>
        </w:rPr>
        <w:t xml:space="preserve"> на которых установлено генерирующее оборудование (структура, распределения в течение года, использование генерирующего оборудования при ее покрытии);</w:t>
      </w:r>
    </w:p>
    <w:p w14:paraId="249CBAA9" w14:textId="77777777" w:rsidR="00C445FC" w:rsidRPr="00717BE9" w:rsidRDefault="00C445FC" w:rsidP="00C445FC">
      <w:pPr>
        <w:spacing w:line="276" w:lineRule="auto"/>
        <w:ind w:firstLine="709"/>
        <w:jc w:val="both"/>
        <w:rPr>
          <w:sz w:val="28"/>
        </w:rPr>
      </w:pPr>
      <w:r w:rsidRPr="00717BE9">
        <w:rPr>
          <w:b/>
          <w:sz w:val="28"/>
          <w:szCs w:val="28"/>
        </w:rPr>
        <w:t>Важно!</w:t>
      </w:r>
      <w:r w:rsidRPr="00717BE9">
        <w:rPr>
          <w:sz w:val="28"/>
          <w:szCs w:val="28"/>
        </w:rPr>
        <w:t xml:space="preserve"> В случае отсутствия каких-либо из указанных в настоящем приложении документов или отсутствия в них необходимой для выполнения документальной проверки информации собственник генерирующего оборудования должен направить соответствующие запросы заводам-изготовителям или поставщика оборудования и технических средств АСУ ТП.</w:t>
      </w:r>
    </w:p>
    <w:p w14:paraId="2BB1A024" w14:textId="77777777" w:rsidR="00C445FC" w:rsidRPr="00717BE9" w:rsidRDefault="00C445FC" w:rsidP="00C445FC">
      <w:pPr>
        <w:keepNext/>
        <w:keepLines/>
        <w:spacing w:before="240" w:after="120" w:line="276" w:lineRule="auto"/>
        <w:jc w:val="both"/>
        <w:outlineLvl w:val="0"/>
        <w:rPr>
          <w:rFonts w:eastAsiaTheme="majorEastAsia" w:cstheme="majorBidi"/>
          <w:b/>
          <w:bCs/>
          <w:sz w:val="28"/>
          <w:szCs w:val="28"/>
        </w:rPr>
      </w:pPr>
      <w:r w:rsidRPr="00717BE9">
        <w:rPr>
          <w:rFonts w:eastAsiaTheme="majorEastAsia" w:cstheme="majorBidi"/>
          <w:b/>
          <w:bCs/>
          <w:sz w:val="28"/>
          <w:szCs w:val="28"/>
        </w:rPr>
        <w:br w:type="page"/>
      </w:r>
    </w:p>
    <w:p w14:paraId="58595F24" w14:textId="77777777" w:rsidR="00C445FC" w:rsidRPr="00717BE9" w:rsidRDefault="00C445FC" w:rsidP="00C445FC">
      <w:pPr>
        <w:rPr>
          <w:rFonts w:eastAsiaTheme="minorHAnsi"/>
        </w:rPr>
      </w:pPr>
    </w:p>
    <w:p w14:paraId="77A3CEA7" w14:textId="77777777" w:rsidR="00C445FC" w:rsidRPr="00717BE9" w:rsidRDefault="00C445FC" w:rsidP="00C445FC">
      <w:pPr>
        <w:keepNext/>
        <w:keepLines/>
        <w:spacing w:before="240" w:after="120" w:line="276" w:lineRule="auto"/>
        <w:ind w:firstLine="7797"/>
        <w:jc w:val="center"/>
        <w:outlineLvl w:val="0"/>
        <w:rPr>
          <w:rFonts w:eastAsiaTheme="minorHAnsi" w:cstheme="minorBidi"/>
          <w:b/>
          <w:sz w:val="28"/>
          <w:szCs w:val="28"/>
          <w:lang w:eastAsia="en-US"/>
        </w:rPr>
      </w:pPr>
      <w:bookmarkStart w:id="154" w:name="_Toc121221012"/>
      <w:bookmarkStart w:id="155" w:name="_Toc121221349"/>
      <w:r w:rsidRPr="00717BE9">
        <w:rPr>
          <w:rFonts w:eastAsiaTheme="minorHAnsi" w:cstheme="minorBidi"/>
          <w:b/>
          <w:sz w:val="28"/>
          <w:szCs w:val="28"/>
          <w:lang w:eastAsia="en-US"/>
        </w:rPr>
        <w:t>Приложение Г</w:t>
      </w:r>
      <w:r w:rsidRPr="00717BE9">
        <w:rPr>
          <w:rFonts w:eastAsiaTheme="minorHAnsi" w:cstheme="minorBidi"/>
          <w:b/>
          <w:sz w:val="28"/>
          <w:szCs w:val="28"/>
          <w:lang w:eastAsia="en-US"/>
        </w:rPr>
        <w:br/>
        <w:t>Способы нанесения имитационных возмущений</w:t>
      </w:r>
      <w:r w:rsidRPr="00717BE9">
        <w:rPr>
          <w:rFonts w:eastAsiaTheme="minorHAnsi" w:cstheme="minorBidi"/>
          <w:b/>
          <w:sz w:val="28"/>
          <w:szCs w:val="28"/>
          <w:lang w:eastAsia="en-US"/>
        </w:rPr>
        <w:br/>
        <w:t>при проведении контрольных испытаний генерирующего оборудования ТЭС</w:t>
      </w:r>
      <w:bookmarkEnd w:id="154"/>
      <w:bookmarkEnd w:id="155"/>
    </w:p>
    <w:p w14:paraId="623BD00E" w14:textId="77777777" w:rsidR="00C445FC" w:rsidRPr="00717BE9" w:rsidRDefault="00C445FC" w:rsidP="00C445FC">
      <w:pPr>
        <w:rPr>
          <w:rFonts w:eastAsiaTheme="minorHAnsi"/>
          <w:lang w:eastAsia="en-US"/>
        </w:rPr>
      </w:pPr>
    </w:p>
    <w:p w14:paraId="2BA99ECD" w14:textId="77777777" w:rsidR="00C445FC" w:rsidRPr="00717BE9" w:rsidRDefault="00C445FC" w:rsidP="00C445FC">
      <w:pPr>
        <w:spacing w:line="276" w:lineRule="auto"/>
        <w:ind w:firstLine="709"/>
        <w:jc w:val="both"/>
        <w:rPr>
          <w:sz w:val="28"/>
          <w:szCs w:val="28"/>
        </w:rPr>
      </w:pPr>
      <w:r w:rsidRPr="00717BE9">
        <w:rPr>
          <w:sz w:val="28"/>
          <w:szCs w:val="28"/>
        </w:rPr>
        <w:t>При проведении контрольных испытаний нанесение имитационных возмущений можно выполнять одним из приведенных ниже способов в зависимости от схемы управления мощностью генерирующего оборудования ТЭС.</w:t>
      </w:r>
    </w:p>
    <w:p w14:paraId="253DDFAA" w14:textId="77777777" w:rsidR="00C445FC" w:rsidRPr="00717BE9" w:rsidRDefault="00C445FC" w:rsidP="00C445FC">
      <w:pPr>
        <w:ind w:firstLine="709"/>
        <w:rPr>
          <w:sz w:val="28"/>
        </w:rPr>
      </w:pPr>
      <w:r w:rsidRPr="00717BE9">
        <w:rPr>
          <w:b/>
          <w:sz w:val="28"/>
        </w:rPr>
        <w:t>Г.1.</w:t>
      </w:r>
      <w:r w:rsidRPr="00717BE9">
        <w:rPr>
          <w:b/>
          <w:sz w:val="28"/>
        </w:rPr>
        <w:tab/>
        <w:t xml:space="preserve"> Нанесение возмущений при помощи МУТ</w:t>
      </w:r>
    </w:p>
    <w:p w14:paraId="51BA3148" w14:textId="77777777" w:rsidR="00C445FC" w:rsidRPr="00717BE9" w:rsidRDefault="00C445FC" w:rsidP="00C445FC">
      <w:pPr>
        <w:tabs>
          <w:tab w:val="left" w:pos="1418"/>
        </w:tabs>
        <w:spacing w:line="276" w:lineRule="auto"/>
        <w:ind w:firstLine="709"/>
        <w:jc w:val="both"/>
        <w:rPr>
          <w:color w:val="000000"/>
          <w:sz w:val="28"/>
          <w:szCs w:val="28"/>
        </w:rPr>
      </w:pPr>
      <w:r w:rsidRPr="00717BE9">
        <w:rPr>
          <w:color w:val="000000"/>
          <w:sz w:val="28"/>
          <w:szCs w:val="28"/>
        </w:rPr>
        <w:t>Г.1.1.</w:t>
      </w:r>
      <w:r w:rsidRPr="00717BE9">
        <w:rPr>
          <w:color w:val="000000"/>
          <w:sz w:val="28"/>
          <w:szCs w:val="28"/>
        </w:rPr>
        <w:tab/>
        <w:t xml:space="preserve">До проведения контрольных испытаний на подготовительном этапе необходимо определить величину возмущающих воздействий, соответствующих </w:t>
      </w:r>
      <w:r w:rsidRPr="00717BE9">
        <w:rPr>
          <w:color w:val="000000"/>
          <w:sz w:val="28"/>
          <w:szCs w:val="28"/>
        </w:rPr>
        <w:br/>
        <w:t>10 % изменению активной мощности генерирующего оборудования ТЭС путем постепенного (в 2–3 приема) прикрытия (открытия) РК ПТУ с выдержками на каждой ступени до восстановления давления свежего пара.</w:t>
      </w:r>
    </w:p>
    <w:p w14:paraId="6F017DA8" w14:textId="77777777" w:rsidR="00C445FC" w:rsidRPr="00717BE9" w:rsidRDefault="00C445FC" w:rsidP="00C445FC">
      <w:pPr>
        <w:tabs>
          <w:tab w:val="left" w:pos="1418"/>
        </w:tabs>
        <w:spacing w:line="276" w:lineRule="auto"/>
        <w:ind w:firstLine="709"/>
        <w:jc w:val="both"/>
        <w:rPr>
          <w:color w:val="000000"/>
          <w:sz w:val="28"/>
          <w:szCs w:val="28"/>
        </w:rPr>
      </w:pPr>
      <w:r w:rsidRPr="00717BE9">
        <w:rPr>
          <w:color w:val="000000"/>
          <w:sz w:val="28"/>
          <w:szCs w:val="28"/>
        </w:rPr>
        <w:t>Г.1.2.</w:t>
      </w:r>
      <w:r w:rsidRPr="00717BE9">
        <w:rPr>
          <w:color w:val="000000"/>
          <w:sz w:val="28"/>
          <w:szCs w:val="28"/>
        </w:rPr>
        <w:tab/>
        <w:t>Оценочное определение величины возмущающих воздействий на МУТ необходимо проводить перед каждой серией опытов (вверху и внизу регулировочного диапазона).</w:t>
      </w:r>
    </w:p>
    <w:p w14:paraId="273E8274" w14:textId="77777777" w:rsidR="00C445FC" w:rsidRPr="00717BE9" w:rsidRDefault="00C445FC" w:rsidP="00C445FC">
      <w:pPr>
        <w:tabs>
          <w:tab w:val="left" w:pos="1418"/>
        </w:tabs>
        <w:spacing w:line="276" w:lineRule="auto"/>
        <w:ind w:firstLine="709"/>
        <w:contextualSpacing/>
        <w:jc w:val="both"/>
        <w:rPr>
          <w:color w:val="000000"/>
          <w:sz w:val="28"/>
          <w:szCs w:val="28"/>
        </w:rPr>
      </w:pPr>
      <w:r w:rsidRPr="00717BE9">
        <w:rPr>
          <w:color w:val="000000"/>
          <w:sz w:val="28"/>
          <w:szCs w:val="28"/>
        </w:rPr>
        <w:t>Г.1.3.</w:t>
      </w:r>
      <w:r w:rsidRPr="00717BE9">
        <w:rPr>
          <w:color w:val="000000"/>
          <w:sz w:val="28"/>
          <w:szCs w:val="28"/>
        </w:rPr>
        <w:tab/>
        <w:t xml:space="preserve">Во время контрольных испытаний возмущающие воздействия следует выполнять путем </w:t>
      </w:r>
      <w:r w:rsidRPr="00717BE9">
        <w:rPr>
          <w:i/>
          <w:color w:val="000000"/>
          <w:sz w:val="28"/>
          <w:szCs w:val="28"/>
        </w:rPr>
        <w:t>однократного</w:t>
      </w:r>
      <w:r w:rsidRPr="00717BE9">
        <w:rPr>
          <w:color w:val="000000"/>
          <w:sz w:val="28"/>
          <w:szCs w:val="28"/>
        </w:rPr>
        <w:t xml:space="preserve"> ступенчатого перемещения регулирующих клапанов турбины на величину, соответствующую изменению активной мощности на ±10 % </w:t>
      </w:r>
      <w:r w:rsidRPr="00717BE9">
        <w:rPr>
          <w:color w:val="000000"/>
          <w:sz w:val="28"/>
          <w:szCs w:val="28"/>
          <w:lang w:val="en-US"/>
        </w:rPr>
        <w:t>P</w:t>
      </w:r>
      <w:r w:rsidRPr="00717BE9">
        <w:rPr>
          <w:color w:val="000000"/>
          <w:sz w:val="28"/>
          <w:szCs w:val="28"/>
          <w:vertAlign w:val="subscript"/>
        </w:rPr>
        <w:t>ном</w:t>
      </w:r>
      <w:r w:rsidRPr="00717BE9">
        <w:rPr>
          <w:color w:val="000000"/>
          <w:sz w:val="28"/>
          <w:szCs w:val="28"/>
        </w:rPr>
        <w:t>. Допускается отклонение от требуемой величины возмущающих воздействий при помощи МУТ в пределах ±2 % </w:t>
      </w:r>
      <w:r w:rsidRPr="00717BE9">
        <w:rPr>
          <w:color w:val="000000"/>
          <w:sz w:val="28"/>
          <w:szCs w:val="28"/>
          <w:lang w:val="en-US"/>
        </w:rPr>
        <w:t>P</w:t>
      </w:r>
      <w:r w:rsidRPr="00717BE9">
        <w:rPr>
          <w:color w:val="000000"/>
          <w:sz w:val="28"/>
          <w:szCs w:val="28"/>
          <w:vertAlign w:val="subscript"/>
        </w:rPr>
        <w:t>ном</w:t>
      </w:r>
      <w:r w:rsidRPr="00717BE9">
        <w:rPr>
          <w:color w:val="000000"/>
          <w:sz w:val="28"/>
          <w:szCs w:val="28"/>
        </w:rPr>
        <w:t>. При превышении допустимых отклонений опыты необходимо выполнять повторно. Перемещение клапанов следует осуществлять подачей на МУТ непрерывного сигнала соответствующего направления и длительности. До нанесения возмущения должны быть выбраны люфты МУТ, а после нанесения возмущения положение МУТ не должно изменяться до окончания опыта.</w:t>
      </w:r>
    </w:p>
    <w:p w14:paraId="241F6FB0" w14:textId="77777777" w:rsidR="00C445FC" w:rsidRPr="00717BE9" w:rsidRDefault="00C445FC" w:rsidP="00C445FC">
      <w:pPr>
        <w:tabs>
          <w:tab w:val="left" w:pos="1418"/>
        </w:tabs>
        <w:spacing w:line="276" w:lineRule="auto"/>
        <w:ind w:firstLine="709"/>
        <w:contextualSpacing/>
        <w:jc w:val="both"/>
        <w:rPr>
          <w:sz w:val="28"/>
          <w:szCs w:val="28"/>
        </w:rPr>
      </w:pPr>
      <w:r w:rsidRPr="00717BE9">
        <w:rPr>
          <w:color w:val="000000"/>
          <w:sz w:val="28"/>
          <w:szCs w:val="28"/>
        </w:rPr>
        <w:t>Г.1.4.</w:t>
      </w:r>
      <w:r w:rsidRPr="00717BE9">
        <w:rPr>
          <w:color w:val="000000"/>
          <w:sz w:val="28"/>
          <w:szCs w:val="28"/>
        </w:rPr>
        <w:tab/>
        <w:t xml:space="preserve">Схемы </w:t>
      </w:r>
      <w:r w:rsidRPr="00717BE9">
        <w:rPr>
          <w:sz w:val="28"/>
          <w:szCs w:val="28"/>
        </w:rPr>
        <w:t xml:space="preserve">нанесения имитационных возмущений при помощи МУТ для различных типов генерирующего оборудования ТЭС приведены на рисунках Г.2, </w:t>
      </w:r>
      <w:r w:rsidRPr="00717BE9">
        <w:rPr>
          <w:color w:val="000000"/>
          <w:sz w:val="28"/>
          <w:szCs w:val="28"/>
        </w:rPr>
        <w:t>Г.3, Г.4, Г.7в, Г.8в.</w:t>
      </w:r>
    </w:p>
    <w:p w14:paraId="650C7AB8" w14:textId="77777777" w:rsidR="00C445FC" w:rsidRPr="00717BE9" w:rsidRDefault="00C445FC" w:rsidP="00C445FC">
      <w:pPr>
        <w:ind w:firstLine="709"/>
        <w:rPr>
          <w:sz w:val="28"/>
        </w:rPr>
      </w:pPr>
      <w:r w:rsidRPr="00717BE9">
        <w:rPr>
          <w:b/>
          <w:sz w:val="28"/>
        </w:rPr>
        <w:t>Г.2.</w:t>
      </w:r>
      <w:r w:rsidRPr="00717BE9">
        <w:rPr>
          <w:b/>
          <w:sz w:val="28"/>
        </w:rPr>
        <w:tab/>
        <w:t xml:space="preserve"> Нанесение возмущений при помощи ИОЧ</w:t>
      </w:r>
    </w:p>
    <w:p w14:paraId="2ACCBF22" w14:textId="77777777" w:rsidR="00C445FC" w:rsidRPr="00717BE9" w:rsidRDefault="00C445FC" w:rsidP="00C445FC">
      <w:pPr>
        <w:tabs>
          <w:tab w:val="left" w:pos="1418"/>
        </w:tabs>
        <w:spacing w:line="276" w:lineRule="auto"/>
        <w:ind w:firstLine="709"/>
        <w:contextualSpacing/>
        <w:jc w:val="both"/>
        <w:rPr>
          <w:sz w:val="28"/>
          <w:szCs w:val="28"/>
        </w:rPr>
      </w:pPr>
      <w:r w:rsidRPr="00717BE9">
        <w:rPr>
          <w:sz w:val="28"/>
          <w:szCs w:val="28"/>
        </w:rPr>
        <w:t>Г.2.1.</w:t>
      </w:r>
      <w:r w:rsidRPr="00717BE9">
        <w:rPr>
          <w:sz w:val="28"/>
          <w:szCs w:val="28"/>
        </w:rPr>
        <w:tab/>
        <w:t>Величину возмущения ИОЧ для требуемого значения первичной мощности следует определять по следующим формулам:</w:t>
      </w:r>
    </w:p>
    <w:p w14:paraId="0BCD5079" w14:textId="77777777" w:rsidR="00C445FC" w:rsidRPr="00717BE9" w:rsidRDefault="00C445FC" w:rsidP="00DD4408">
      <w:pPr>
        <w:numPr>
          <w:ilvl w:val="0"/>
          <w:numId w:val="79"/>
        </w:numPr>
        <w:tabs>
          <w:tab w:val="left" w:pos="1134"/>
        </w:tabs>
        <w:spacing w:line="276" w:lineRule="auto"/>
        <w:ind w:left="0" w:firstLine="709"/>
        <w:contextualSpacing/>
        <w:jc w:val="both"/>
        <w:rPr>
          <w:sz w:val="28"/>
          <w:szCs w:val="28"/>
        </w:rPr>
      </w:pPr>
      <w:r w:rsidRPr="00717BE9">
        <w:rPr>
          <w:sz w:val="28"/>
          <w:szCs w:val="28"/>
        </w:rPr>
        <w:t>в Гц</w:t>
      </w:r>
    </w:p>
    <w:p w14:paraId="5E94F29E" w14:textId="77777777" w:rsidR="00C445FC" w:rsidRPr="00717BE9" w:rsidRDefault="00C445FC" w:rsidP="00C445FC">
      <w:pPr>
        <w:tabs>
          <w:tab w:val="left" w:pos="3969"/>
          <w:tab w:val="left" w:pos="9639"/>
        </w:tabs>
        <w:spacing w:line="276" w:lineRule="auto"/>
        <w:contextualSpacing/>
        <w:jc w:val="both"/>
        <w:rPr>
          <w:i/>
          <w:sz w:val="28"/>
          <w:szCs w:val="28"/>
        </w:rPr>
      </w:pPr>
      <w:r w:rsidRPr="00717BE9">
        <w:rPr>
          <w:sz w:val="28"/>
          <w:szCs w:val="28"/>
        </w:rPr>
        <w:tab/>
      </w:r>
      <m:oMath>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f</m:t>
            </m:r>
          </m:e>
          <m:sub>
            <m:r>
              <w:rPr>
                <w:rFonts w:ascii="Cambria Math"/>
                <w:sz w:val="28"/>
                <w:szCs w:val="28"/>
              </w:rPr>
              <m:t>им</m:t>
            </m:r>
          </m:sub>
        </m:sSub>
        <m:r>
          <w:rPr>
            <w:rFonts w:ascii="Cambria Math"/>
            <w:sz w:val="28"/>
            <w:szCs w:val="28"/>
          </w:rPr>
          <m:t>=</m:t>
        </m:r>
        <m:r>
          <w:rPr>
            <w:rFonts w:asci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sz w:val="28"/>
                    <w:szCs w:val="28"/>
                  </w:rPr>
                  <m:t>Р</m:t>
                </m:r>
              </m:e>
              <m:sub>
                <m:r>
                  <w:rPr>
                    <w:rFonts w:ascii="Cambria Math"/>
                    <w:sz w:val="28"/>
                    <w:szCs w:val="28"/>
                  </w:rPr>
                  <m:t>п</m:t>
                </m:r>
              </m:sub>
            </m:sSub>
          </m:num>
          <m:den>
            <m:r>
              <w:rPr>
                <w:rFonts w:ascii="Cambria Math"/>
                <w:sz w:val="28"/>
                <w:szCs w:val="28"/>
              </w:rPr>
              <m:t>200</m:t>
            </m:r>
          </m:den>
        </m:f>
        <m:r>
          <w:rPr>
            <w:rFonts w:ascii="Cambria Math" w:hAnsi="Cambria Math"/>
            <w:sz w:val="28"/>
            <w:szCs w:val="28"/>
          </w:rPr>
          <m:t>∙</m:t>
        </m:r>
        <m:r>
          <w:rPr>
            <w:rFonts w:ascii="Cambria Math" w:hAnsi="Cambria Math"/>
            <w:sz w:val="28"/>
            <w:szCs w:val="28"/>
            <w:lang w:val="en-US"/>
          </w:rPr>
          <m:t>S</m:t>
        </m:r>
      </m:oMath>
      <w:r w:rsidRPr="00717BE9">
        <w:rPr>
          <w:sz w:val="28"/>
          <w:szCs w:val="28"/>
        </w:rPr>
        <w:t xml:space="preserve">                                                  (Г.1);</w:t>
      </w:r>
    </w:p>
    <w:p w14:paraId="132C8E3D" w14:textId="77777777" w:rsidR="00C445FC" w:rsidRPr="00717BE9" w:rsidRDefault="00C445FC" w:rsidP="00DD4408">
      <w:pPr>
        <w:numPr>
          <w:ilvl w:val="0"/>
          <w:numId w:val="79"/>
        </w:numPr>
        <w:tabs>
          <w:tab w:val="left" w:pos="1134"/>
        </w:tabs>
        <w:spacing w:line="276" w:lineRule="auto"/>
        <w:ind w:left="0" w:firstLine="709"/>
        <w:contextualSpacing/>
        <w:jc w:val="both"/>
        <w:rPr>
          <w:sz w:val="28"/>
          <w:szCs w:val="28"/>
        </w:rPr>
      </w:pPr>
      <w:r w:rsidRPr="00717BE9">
        <w:rPr>
          <w:sz w:val="28"/>
          <w:szCs w:val="28"/>
        </w:rPr>
        <w:t>в об/мин</w:t>
      </w:r>
    </w:p>
    <w:p w14:paraId="2F5970C9" w14:textId="77777777" w:rsidR="00C445FC" w:rsidRPr="00717BE9" w:rsidRDefault="00C445FC" w:rsidP="00C445FC">
      <w:pPr>
        <w:tabs>
          <w:tab w:val="left" w:pos="3969"/>
          <w:tab w:val="left" w:pos="9639"/>
        </w:tabs>
        <w:spacing w:line="276" w:lineRule="auto"/>
        <w:ind w:firstLine="709"/>
        <w:contextualSpacing/>
        <w:jc w:val="both"/>
        <w:rPr>
          <w:sz w:val="28"/>
          <w:szCs w:val="28"/>
        </w:rPr>
      </w:pPr>
      <w:r w:rsidRPr="00717BE9">
        <w:rPr>
          <w:sz w:val="28"/>
          <w:szCs w:val="28"/>
        </w:rPr>
        <w:tab/>
      </w:r>
      <m:oMath>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f</m:t>
            </m:r>
          </m:e>
          <m:sub>
            <m:r>
              <w:rPr>
                <w:rFonts w:ascii="Cambria Math"/>
                <w:sz w:val="28"/>
                <w:szCs w:val="28"/>
              </w:rPr>
              <m:t>им</m:t>
            </m:r>
          </m:sub>
        </m:sSub>
        <m:r>
          <w:rPr>
            <w:rFonts w:ascii="Cambria Math"/>
            <w:sz w:val="28"/>
            <w:szCs w:val="28"/>
          </w:rPr>
          <m:t>=</m:t>
        </m:r>
        <m:r>
          <w:rPr>
            <w:rFonts w:ascii="Cambria Math"/>
            <w:sz w:val="28"/>
            <w:szCs w:val="28"/>
          </w:rPr>
          <m:t>-</m:t>
        </m:r>
        <m:r>
          <w:rPr>
            <w:rFonts w:ascii="Cambria Math"/>
            <w:sz w:val="28"/>
            <w:szCs w:val="28"/>
          </w:rPr>
          <m:t>0,3</m:t>
        </m:r>
        <m:r>
          <w:rPr>
            <w:rFonts w:ascii="Cambria Math"/>
            <w:sz w:val="28"/>
            <w:szCs w:val="28"/>
          </w:rPr>
          <m:t>∙</m:t>
        </m:r>
        <m:sSub>
          <m:sSubPr>
            <m:ctrlPr>
              <w:rPr>
                <w:rFonts w:ascii="Cambria Math" w:hAnsi="Cambria Math"/>
                <w:i/>
                <w:sz w:val="28"/>
                <w:szCs w:val="28"/>
              </w:rPr>
            </m:ctrlPr>
          </m:sSubPr>
          <m:e>
            <m:r>
              <w:rPr>
                <w:rFonts w:ascii="Cambria Math"/>
                <w:sz w:val="28"/>
                <w:szCs w:val="28"/>
              </w:rPr>
              <m:t>Р</m:t>
            </m:r>
          </m:e>
          <m:sub>
            <m:r>
              <w:rPr>
                <w:rFonts w:ascii="Cambria Math"/>
                <w:sz w:val="28"/>
                <w:szCs w:val="28"/>
              </w:rPr>
              <m:t>п</m:t>
            </m:r>
          </m:sub>
        </m:sSub>
        <m:r>
          <w:rPr>
            <w:rFonts w:ascii="Cambria Math" w:hAnsi="Cambria Math"/>
            <w:sz w:val="28"/>
            <w:szCs w:val="28"/>
          </w:rPr>
          <m:t>∙</m:t>
        </m:r>
        <m:r>
          <w:rPr>
            <w:rFonts w:ascii="Cambria Math" w:hAnsi="Cambria Math"/>
            <w:sz w:val="28"/>
            <w:szCs w:val="28"/>
            <w:lang w:val="en-US"/>
          </w:rPr>
          <m:t>S</m:t>
        </m:r>
      </m:oMath>
      <w:r w:rsidRPr="00717BE9">
        <w:rPr>
          <w:sz w:val="28"/>
          <w:szCs w:val="28"/>
        </w:rPr>
        <w:t xml:space="preserve">                                              (Г.2),</w:t>
      </w:r>
    </w:p>
    <w:p w14:paraId="15489275" w14:textId="77777777" w:rsidR="00C445FC" w:rsidRPr="00717BE9" w:rsidRDefault="00C445FC" w:rsidP="00C445FC">
      <w:pPr>
        <w:spacing w:line="276" w:lineRule="auto"/>
        <w:ind w:firstLine="709"/>
        <w:contextualSpacing/>
        <w:jc w:val="both"/>
        <w:rPr>
          <w:sz w:val="28"/>
          <w:szCs w:val="28"/>
        </w:rPr>
      </w:pPr>
      <w:r w:rsidRPr="00717BE9">
        <w:rPr>
          <w:sz w:val="28"/>
          <w:szCs w:val="28"/>
        </w:rPr>
        <w:t xml:space="preserve">где </w:t>
      </w:r>
      <m:oMath>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f</m:t>
            </m:r>
          </m:e>
          <m:sub>
            <m:r>
              <w:rPr>
                <w:rFonts w:ascii="Cambria Math"/>
                <w:sz w:val="28"/>
                <w:szCs w:val="28"/>
              </w:rPr>
              <m:t>им</m:t>
            </m:r>
          </m:sub>
        </m:sSub>
      </m:oMath>
      <w:r w:rsidRPr="00717BE9">
        <w:rPr>
          <w:sz w:val="28"/>
          <w:szCs w:val="28"/>
        </w:rPr>
        <w:t xml:space="preserve"> – величина возмущения имитатором отклонения частоты, Гц или об/мин;</w:t>
      </w:r>
    </w:p>
    <w:p w14:paraId="1C275844" w14:textId="77777777" w:rsidR="00C445FC" w:rsidRPr="00717BE9" w:rsidRDefault="00C445FC" w:rsidP="00C445FC">
      <w:pPr>
        <w:spacing w:line="276" w:lineRule="auto"/>
        <w:ind w:firstLine="709"/>
        <w:contextualSpacing/>
        <w:jc w:val="both"/>
        <w:rPr>
          <w:color w:val="000000"/>
          <w:sz w:val="28"/>
          <w:szCs w:val="28"/>
        </w:rPr>
      </w:pPr>
      <w:proofErr w:type="spellStart"/>
      <w:r w:rsidRPr="00717BE9">
        <w:rPr>
          <w:i/>
          <w:sz w:val="28"/>
          <w:szCs w:val="28"/>
        </w:rPr>
        <w:t>Р</w:t>
      </w:r>
      <w:r w:rsidRPr="00717BE9">
        <w:rPr>
          <w:i/>
          <w:sz w:val="28"/>
          <w:szCs w:val="28"/>
          <w:vertAlign w:val="subscript"/>
        </w:rPr>
        <w:t>п</w:t>
      </w:r>
      <w:proofErr w:type="spellEnd"/>
      <w:r w:rsidRPr="00717BE9">
        <w:rPr>
          <w:sz w:val="28"/>
          <w:szCs w:val="28"/>
        </w:rPr>
        <w:t xml:space="preserve"> – </w:t>
      </w:r>
      <w:r w:rsidRPr="00717BE9">
        <w:rPr>
          <w:color w:val="000000"/>
          <w:sz w:val="28"/>
          <w:szCs w:val="28"/>
        </w:rPr>
        <w:t>требуемая первичная мощность, %;</w:t>
      </w:r>
    </w:p>
    <w:p w14:paraId="2C71E04D" w14:textId="77777777" w:rsidR="00C445FC" w:rsidRPr="00717BE9" w:rsidRDefault="00C445FC" w:rsidP="00C445FC">
      <w:pPr>
        <w:spacing w:line="276" w:lineRule="auto"/>
        <w:ind w:firstLine="709"/>
        <w:contextualSpacing/>
        <w:jc w:val="both"/>
        <w:rPr>
          <w:color w:val="000000"/>
          <w:sz w:val="28"/>
          <w:szCs w:val="28"/>
        </w:rPr>
      </w:pPr>
      <w:r w:rsidRPr="00717BE9">
        <w:rPr>
          <w:i/>
          <w:color w:val="000000"/>
          <w:sz w:val="28"/>
          <w:szCs w:val="28"/>
          <w:lang w:val="en-US"/>
        </w:rPr>
        <w:t>S</w:t>
      </w:r>
      <w:r w:rsidRPr="00717BE9">
        <w:rPr>
          <w:color w:val="000000"/>
          <w:sz w:val="28"/>
          <w:szCs w:val="28"/>
        </w:rPr>
        <w:t xml:space="preserve"> – </w:t>
      </w:r>
      <w:proofErr w:type="spellStart"/>
      <w:r w:rsidRPr="00717BE9">
        <w:rPr>
          <w:color w:val="000000"/>
          <w:sz w:val="28"/>
          <w:szCs w:val="28"/>
        </w:rPr>
        <w:t>статизм</w:t>
      </w:r>
      <w:proofErr w:type="spellEnd"/>
      <w:r w:rsidRPr="00717BE9">
        <w:rPr>
          <w:color w:val="000000"/>
          <w:sz w:val="28"/>
          <w:szCs w:val="28"/>
        </w:rPr>
        <w:t xml:space="preserve"> первичного регулирования, %.</w:t>
      </w:r>
    </w:p>
    <w:p w14:paraId="27B6BB46" w14:textId="77777777" w:rsidR="00C445FC" w:rsidRPr="00717BE9" w:rsidRDefault="00C445FC" w:rsidP="00C445FC">
      <w:pPr>
        <w:tabs>
          <w:tab w:val="left" w:pos="1418"/>
        </w:tabs>
        <w:spacing w:line="276" w:lineRule="auto"/>
        <w:ind w:firstLine="709"/>
        <w:contextualSpacing/>
        <w:jc w:val="both"/>
        <w:rPr>
          <w:sz w:val="28"/>
          <w:szCs w:val="28"/>
        </w:rPr>
      </w:pPr>
      <w:r w:rsidRPr="00717BE9">
        <w:rPr>
          <w:color w:val="000000"/>
          <w:sz w:val="28"/>
          <w:szCs w:val="28"/>
        </w:rPr>
        <w:t>Г.2.2.</w:t>
      </w:r>
      <w:r w:rsidRPr="00717BE9">
        <w:rPr>
          <w:color w:val="000000"/>
          <w:sz w:val="28"/>
          <w:szCs w:val="28"/>
        </w:rPr>
        <w:tab/>
        <w:t xml:space="preserve"> Схемы </w:t>
      </w:r>
      <w:r w:rsidRPr="00717BE9">
        <w:rPr>
          <w:sz w:val="28"/>
          <w:szCs w:val="28"/>
        </w:rPr>
        <w:t>нанесения имитационных возмущений при помощи ИОЧ для различных типов генерирующего оборудования ТЭС приведены на рисунках Г.1, Г.2, Г.4, Г.5, Г.6, Г.7а, Г.7б, Г.8а, Г.8б.</w:t>
      </w:r>
    </w:p>
    <w:p w14:paraId="283B22FB" w14:textId="77777777" w:rsidR="00C445FC" w:rsidRPr="00717BE9" w:rsidRDefault="00C445FC" w:rsidP="00C445FC">
      <w:pPr>
        <w:tabs>
          <w:tab w:val="left" w:pos="1418"/>
        </w:tabs>
        <w:spacing w:line="276" w:lineRule="auto"/>
        <w:ind w:firstLine="709"/>
        <w:contextualSpacing/>
        <w:jc w:val="both"/>
        <w:rPr>
          <w:sz w:val="28"/>
          <w:szCs w:val="28"/>
        </w:rPr>
      </w:pPr>
      <w:r w:rsidRPr="00717BE9">
        <w:rPr>
          <w:sz w:val="28"/>
          <w:szCs w:val="28"/>
        </w:rPr>
        <w:t>Д.2.3.</w:t>
      </w:r>
      <w:r w:rsidRPr="00717BE9">
        <w:rPr>
          <w:sz w:val="28"/>
          <w:szCs w:val="28"/>
        </w:rPr>
        <w:tab/>
        <w:t xml:space="preserve"> В структуре САРЧМ </w:t>
      </w:r>
      <w:r w:rsidRPr="00717BE9">
        <w:rPr>
          <w:color w:val="000000"/>
          <w:sz w:val="28"/>
          <w:szCs w:val="28"/>
        </w:rPr>
        <w:t>ПГУ утилизационного типа с ПТУ, работающих на скользящих параметрах, допускается нанесение возмущения по отклонению частоты только в схемы управления ГТУ (рисунок Г.5).</w:t>
      </w:r>
    </w:p>
    <w:p w14:paraId="7FB9B3A6" w14:textId="77777777" w:rsidR="00C445FC" w:rsidRPr="00717BE9" w:rsidRDefault="00C445FC" w:rsidP="00C445FC">
      <w:pPr>
        <w:spacing w:after="200" w:line="276" w:lineRule="auto"/>
      </w:pPr>
      <w:r w:rsidRPr="00717BE9">
        <w:br w:type="page"/>
      </w:r>
    </w:p>
    <w:p w14:paraId="122DD78D" w14:textId="77777777" w:rsidR="00C445FC" w:rsidRPr="00717BE9" w:rsidRDefault="00C445FC" w:rsidP="00C445FC">
      <w:pPr>
        <w:keepNext/>
        <w:spacing w:line="276" w:lineRule="auto"/>
        <w:jc w:val="center"/>
      </w:pPr>
      <w:r w:rsidRPr="00717BE9">
        <w:object w:dxaOrig="6015" w:dyaOrig="12675" w14:anchorId="06D0EEDF">
          <v:shape id="_x0000_i1029" type="#_x0000_t75" style="width:300.75pt;height:633.75pt" o:ole="">
            <v:imagedata r:id="rId24" o:title=""/>
          </v:shape>
          <o:OLEObject Type="Embed" ProgID="Visio.Drawing.11" ShapeID="_x0000_i1029" DrawAspect="Content" ObjectID="_1739085403" r:id="rId25"/>
        </w:object>
      </w:r>
    </w:p>
    <w:p w14:paraId="03B2F399" w14:textId="77777777" w:rsidR="00C445FC" w:rsidRPr="00717BE9" w:rsidRDefault="00C445FC" w:rsidP="00C445FC">
      <w:pPr>
        <w:spacing w:line="276" w:lineRule="auto"/>
        <w:jc w:val="center"/>
        <w:rPr>
          <w:b/>
          <w:szCs w:val="18"/>
        </w:rPr>
      </w:pPr>
      <w:r w:rsidRPr="00717BE9">
        <w:rPr>
          <w:b/>
          <w:bCs/>
          <w:szCs w:val="18"/>
        </w:rPr>
        <w:t>Рисунок Г.1. Схема нанесения имитационных возмущений для ПСУ блочной компоновки с РМ и электронным РЧВ</w:t>
      </w:r>
      <w:r w:rsidRPr="00717BE9">
        <w:rPr>
          <w:b/>
          <w:bCs/>
          <w:szCs w:val="18"/>
        </w:rPr>
        <w:br w:type="page"/>
      </w:r>
    </w:p>
    <w:p w14:paraId="0337F0FA" w14:textId="77777777" w:rsidR="00C445FC" w:rsidRPr="00717BE9" w:rsidRDefault="00C445FC" w:rsidP="00C445FC">
      <w:pPr>
        <w:spacing w:line="276" w:lineRule="auto"/>
        <w:jc w:val="center"/>
        <w:rPr>
          <w:bCs/>
          <w:szCs w:val="18"/>
        </w:rPr>
      </w:pPr>
      <w:r w:rsidRPr="00717BE9">
        <w:rPr>
          <w:bCs/>
          <w:szCs w:val="18"/>
        </w:rPr>
        <w:object w:dxaOrig="6765" w:dyaOrig="12675" w14:anchorId="18689E02">
          <v:shape id="_x0000_i1030" type="#_x0000_t75" style="width:338.25pt;height:634.5pt" o:ole="">
            <v:imagedata r:id="rId26" o:title=""/>
          </v:shape>
          <o:OLEObject Type="Embed" ProgID="Visio.Drawing.11" ShapeID="_x0000_i1030" DrawAspect="Content" ObjectID="_1739085404" r:id="rId27"/>
        </w:object>
      </w:r>
    </w:p>
    <w:p w14:paraId="142469BC" w14:textId="77777777" w:rsidR="00C445FC" w:rsidRPr="00717BE9" w:rsidRDefault="00C445FC" w:rsidP="00C445FC">
      <w:pPr>
        <w:spacing w:line="276" w:lineRule="auto"/>
        <w:jc w:val="center"/>
        <w:rPr>
          <w:b/>
          <w:bCs/>
          <w:szCs w:val="18"/>
        </w:rPr>
      </w:pPr>
      <w:r w:rsidRPr="00717BE9">
        <w:rPr>
          <w:b/>
          <w:bCs/>
          <w:szCs w:val="18"/>
        </w:rPr>
        <w:t xml:space="preserve">Рисунок Г.2. Схема нанесения имитационных возмущений для ПСУ блочной компоновки </w:t>
      </w:r>
      <w:r w:rsidRPr="00717BE9">
        <w:rPr>
          <w:b/>
          <w:bCs/>
          <w:szCs w:val="18"/>
        </w:rPr>
        <w:br/>
        <w:t>с САУМ – У (без РМ)</w:t>
      </w:r>
    </w:p>
    <w:p w14:paraId="53F90CA4" w14:textId="77777777" w:rsidR="00C445FC" w:rsidRPr="00717BE9" w:rsidRDefault="00C445FC" w:rsidP="00C445FC">
      <w:r w:rsidRPr="00717BE9">
        <w:br w:type="page"/>
      </w:r>
    </w:p>
    <w:p w14:paraId="1466DB07" w14:textId="77777777" w:rsidR="00C445FC" w:rsidRPr="00717BE9" w:rsidRDefault="00C445FC" w:rsidP="00C445FC">
      <w:pPr>
        <w:jc w:val="center"/>
        <w:rPr>
          <w:lang w:val="en-US"/>
        </w:rPr>
      </w:pPr>
      <w:r w:rsidRPr="00717BE9">
        <w:object w:dxaOrig="5105" w:dyaOrig="5543" w14:anchorId="008260A9">
          <v:shape id="_x0000_i1031" type="#_x0000_t75" style="width:251.25pt;height:280.5pt" o:ole="">
            <v:imagedata r:id="rId28" o:title=""/>
          </v:shape>
          <o:OLEObject Type="Embed" ProgID="Visio.Drawing.11" ShapeID="_x0000_i1031" DrawAspect="Content" ObjectID="_1739085405" r:id="rId29"/>
        </w:object>
      </w:r>
    </w:p>
    <w:p w14:paraId="48ED6127" w14:textId="77777777" w:rsidR="00C445FC" w:rsidRPr="00717BE9" w:rsidRDefault="00C445FC" w:rsidP="00C445FC">
      <w:pPr>
        <w:spacing w:line="276" w:lineRule="auto"/>
        <w:contextualSpacing/>
        <w:jc w:val="center"/>
        <w:rPr>
          <w:b/>
          <w:color w:val="000000"/>
        </w:rPr>
      </w:pPr>
      <w:r w:rsidRPr="00717BE9">
        <w:rPr>
          <w:b/>
        </w:rPr>
        <w:t>Рисунок Г.3. Схема нанесения имитационных возмущений для ПСУ блочной компоновки с</w:t>
      </w:r>
      <w:r w:rsidRPr="00717BE9">
        <w:rPr>
          <w:i/>
          <w:color w:val="000000"/>
        </w:rPr>
        <w:t xml:space="preserve"> </w:t>
      </w:r>
      <w:r w:rsidRPr="00717BE9">
        <w:rPr>
          <w:b/>
          <w:color w:val="000000"/>
        </w:rPr>
        <w:t>управлением мощностью от РЧВ и РДК</w:t>
      </w:r>
    </w:p>
    <w:p w14:paraId="55B4E531" w14:textId="77777777" w:rsidR="00C445FC" w:rsidRPr="00717BE9" w:rsidRDefault="00C445FC" w:rsidP="00C445FC">
      <w:pPr>
        <w:spacing w:line="276" w:lineRule="auto"/>
        <w:jc w:val="both"/>
        <w:rPr>
          <w:b/>
          <w:bCs/>
          <w:szCs w:val="18"/>
        </w:rPr>
      </w:pPr>
    </w:p>
    <w:p w14:paraId="17C96258" w14:textId="77777777" w:rsidR="00C445FC" w:rsidRPr="00717BE9" w:rsidRDefault="00C445FC" w:rsidP="00C445FC">
      <w:pPr>
        <w:spacing w:line="276" w:lineRule="auto"/>
        <w:rPr>
          <w:bCs/>
          <w:szCs w:val="18"/>
        </w:rPr>
      </w:pPr>
    </w:p>
    <w:p w14:paraId="23CE7FC5" w14:textId="77777777" w:rsidR="00C445FC" w:rsidRPr="00717BE9" w:rsidRDefault="00C445FC" w:rsidP="00C445FC">
      <w:pPr>
        <w:spacing w:line="276" w:lineRule="auto"/>
        <w:rPr>
          <w:bCs/>
          <w:szCs w:val="18"/>
        </w:rPr>
        <w:sectPr w:rsidR="00C445FC" w:rsidRPr="00717BE9" w:rsidSect="00B366EA">
          <w:pgSz w:w="11906" w:h="16838"/>
          <w:pgMar w:top="1134" w:right="567" w:bottom="1134" w:left="1134" w:header="709" w:footer="584" w:gutter="0"/>
          <w:cols w:space="708"/>
          <w:docGrid w:linePitch="360"/>
        </w:sectPr>
      </w:pPr>
    </w:p>
    <w:p w14:paraId="44086C14" w14:textId="77777777" w:rsidR="00C445FC" w:rsidRPr="00717BE9" w:rsidRDefault="00C445FC" w:rsidP="00C445FC">
      <w:pPr>
        <w:spacing w:line="276" w:lineRule="auto"/>
        <w:jc w:val="center"/>
      </w:pPr>
    </w:p>
    <w:p w14:paraId="122707FF" w14:textId="77777777" w:rsidR="00C445FC" w:rsidRPr="00717BE9" w:rsidRDefault="00C445FC" w:rsidP="00C445FC">
      <w:pPr>
        <w:spacing w:line="276" w:lineRule="auto"/>
        <w:jc w:val="center"/>
      </w:pPr>
    </w:p>
    <w:p w14:paraId="7E6A751C" w14:textId="77777777" w:rsidR="00C445FC" w:rsidRPr="00717BE9" w:rsidRDefault="00C445FC" w:rsidP="00C445FC">
      <w:pPr>
        <w:spacing w:line="276" w:lineRule="auto"/>
        <w:jc w:val="center"/>
        <w:rPr>
          <w:b/>
          <w:bCs/>
          <w:szCs w:val="18"/>
        </w:rPr>
      </w:pPr>
      <w:r w:rsidRPr="00717BE9">
        <w:rPr>
          <w:bCs/>
          <w:szCs w:val="18"/>
        </w:rPr>
        <w:object w:dxaOrig="17337" w:dyaOrig="8415" w14:anchorId="24C2F422">
          <v:shape id="_x0000_i1032" type="#_x0000_t75" style="width:727.5pt;height:354pt" o:ole="">
            <v:imagedata r:id="rId30" o:title=""/>
          </v:shape>
          <o:OLEObject Type="Embed" ProgID="Visio.Drawing.11" ShapeID="_x0000_i1032" DrawAspect="Content" ObjectID="_1739085406" r:id="rId31"/>
        </w:object>
      </w:r>
      <w:r w:rsidRPr="00717BE9">
        <w:rPr>
          <w:b/>
          <w:bCs/>
          <w:szCs w:val="18"/>
        </w:rPr>
        <w:t xml:space="preserve">Рисунок Г.4. Схема нанесения имитационных возмущений для ПСУ </w:t>
      </w:r>
      <w:proofErr w:type="spellStart"/>
      <w:r w:rsidRPr="00717BE9">
        <w:rPr>
          <w:b/>
          <w:bCs/>
          <w:szCs w:val="18"/>
        </w:rPr>
        <w:t>неблочной</w:t>
      </w:r>
      <w:proofErr w:type="spellEnd"/>
      <w:r w:rsidRPr="00717BE9">
        <w:rPr>
          <w:b/>
          <w:bCs/>
          <w:szCs w:val="18"/>
        </w:rPr>
        <w:t xml:space="preserve"> компоновки</w:t>
      </w:r>
    </w:p>
    <w:p w14:paraId="551BAB35" w14:textId="77777777" w:rsidR="00C445FC" w:rsidRPr="00717BE9" w:rsidRDefault="00C445FC" w:rsidP="00C445FC"/>
    <w:p w14:paraId="2183E9CC" w14:textId="77777777" w:rsidR="00C445FC" w:rsidRPr="00717BE9" w:rsidRDefault="00C445FC" w:rsidP="00C445FC">
      <w:pPr>
        <w:sectPr w:rsidR="00C445FC" w:rsidRPr="00717BE9" w:rsidSect="00B366EA">
          <w:footerReference w:type="first" r:id="rId32"/>
          <w:pgSz w:w="16838" w:h="11906" w:orient="landscape"/>
          <w:pgMar w:top="1134" w:right="1134" w:bottom="566" w:left="1134" w:header="708" w:footer="708" w:gutter="0"/>
          <w:cols w:space="708"/>
          <w:docGrid w:linePitch="360"/>
        </w:sectPr>
      </w:pPr>
    </w:p>
    <w:p w14:paraId="5CACECE8" w14:textId="77777777" w:rsidR="00C445FC" w:rsidRPr="00717BE9" w:rsidRDefault="00C445FC" w:rsidP="00C445FC">
      <w:pPr>
        <w:spacing w:line="276" w:lineRule="auto"/>
        <w:jc w:val="both"/>
        <w:rPr>
          <w:bCs/>
          <w:szCs w:val="18"/>
        </w:rPr>
      </w:pPr>
    </w:p>
    <w:p w14:paraId="71096A27" w14:textId="77777777" w:rsidR="00C445FC" w:rsidRPr="00717BE9" w:rsidRDefault="00C445FC" w:rsidP="00C445FC">
      <w:pPr>
        <w:spacing w:line="276" w:lineRule="auto"/>
        <w:jc w:val="center"/>
        <w:rPr>
          <w:bCs/>
          <w:szCs w:val="18"/>
          <w:lang w:val="en-US"/>
        </w:rPr>
      </w:pPr>
      <w:r w:rsidRPr="00717BE9">
        <w:rPr>
          <w:bCs/>
          <w:szCs w:val="18"/>
        </w:rPr>
        <w:object w:dxaOrig="6587" w:dyaOrig="11680" w14:anchorId="661C93CB">
          <v:shape id="_x0000_i1033" type="#_x0000_t75" style="width:330pt;height:584.25pt" o:ole="">
            <v:imagedata r:id="rId33" o:title=""/>
          </v:shape>
          <o:OLEObject Type="Embed" ProgID="Visio.Drawing.11" ShapeID="_x0000_i1033" DrawAspect="Content" ObjectID="_1739085407" r:id="rId34"/>
        </w:object>
      </w:r>
    </w:p>
    <w:p w14:paraId="113A4D43" w14:textId="77777777" w:rsidR="00C445FC" w:rsidRPr="00717BE9" w:rsidRDefault="00C445FC" w:rsidP="00C445FC">
      <w:pPr>
        <w:spacing w:line="276" w:lineRule="auto"/>
        <w:jc w:val="both"/>
        <w:rPr>
          <w:b/>
          <w:bCs/>
          <w:szCs w:val="18"/>
        </w:rPr>
      </w:pPr>
      <w:r w:rsidRPr="00717BE9">
        <w:rPr>
          <w:b/>
          <w:bCs/>
          <w:szCs w:val="18"/>
        </w:rPr>
        <w:t>Рисунок Г.5. Схема нанесения имитационных возмущений для ПГУ утилизационного типа</w:t>
      </w:r>
    </w:p>
    <w:p w14:paraId="04B2B6D2" w14:textId="77777777" w:rsidR="00C445FC" w:rsidRPr="00717BE9" w:rsidRDefault="00C445FC" w:rsidP="00C445FC">
      <w:pPr>
        <w:spacing w:line="276" w:lineRule="auto"/>
        <w:rPr>
          <w:bCs/>
          <w:szCs w:val="18"/>
        </w:rPr>
      </w:pPr>
      <w:r w:rsidRPr="00717BE9">
        <w:rPr>
          <w:bCs/>
          <w:szCs w:val="18"/>
        </w:rPr>
        <w:br w:type="page"/>
      </w:r>
    </w:p>
    <w:p w14:paraId="571C4199" w14:textId="77777777" w:rsidR="00C445FC" w:rsidRPr="00717BE9" w:rsidRDefault="00C445FC" w:rsidP="00C445FC">
      <w:pPr>
        <w:spacing w:line="276" w:lineRule="auto"/>
        <w:jc w:val="center"/>
        <w:rPr>
          <w:bCs/>
          <w:szCs w:val="18"/>
        </w:rPr>
      </w:pPr>
      <w:r w:rsidRPr="00717BE9">
        <w:rPr>
          <w:bCs/>
          <w:noProof/>
          <w:szCs w:val="18"/>
        </w:rPr>
        <w:drawing>
          <wp:inline distT="0" distB="0" distL="0" distR="0" wp14:anchorId="401C61DE" wp14:editId="1BE361C9">
            <wp:extent cx="6210149" cy="8346772"/>
            <wp:effectExtent l="0" t="0" r="63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13616" cy="8351432"/>
                    </a:xfrm>
                    <a:prstGeom prst="rect">
                      <a:avLst/>
                    </a:prstGeom>
                    <a:noFill/>
                  </pic:spPr>
                </pic:pic>
              </a:graphicData>
            </a:graphic>
          </wp:inline>
        </w:drawing>
      </w:r>
    </w:p>
    <w:p w14:paraId="720D63F8" w14:textId="77777777" w:rsidR="00C445FC" w:rsidRPr="00717BE9" w:rsidRDefault="00C445FC" w:rsidP="00C445FC">
      <w:pPr>
        <w:spacing w:line="276" w:lineRule="auto"/>
        <w:jc w:val="both"/>
        <w:rPr>
          <w:bCs/>
          <w:szCs w:val="18"/>
        </w:rPr>
      </w:pPr>
      <w:r w:rsidRPr="00717BE9">
        <w:rPr>
          <w:b/>
          <w:bCs/>
          <w:szCs w:val="18"/>
        </w:rPr>
        <w:t>Рисунок Г.6. Схема нанесения имитационных возмущений для ПГУ со сбросом выхлопных газов ГТУ в котел ПСУ</w:t>
      </w:r>
    </w:p>
    <w:p w14:paraId="06C115B0" w14:textId="77777777" w:rsidR="00C445FC" w:rsidRPr="00717BE9" w:rsidRDefault="00C445FC" w:rsidP="00C445FC">
      <w:pPr>
        <w:sectPr w:rsidR="00C445FC" w:rsidRPr="00717BE9" w:rsidSect="00B366EA">
          <w:pgSz w:w="11906" w:h="16838"/>
          <w:pgMar w:top="1134" w:right="567" w:bottom="1134" w:left="1134" w:header="709" w:footer="584" w:gutter="0"/>
          <w:cols w:space="708"/>
          <w:docGrid w:linePitch="360"/>
        </w:sectPr>
      </w:pPr>
    </w:p>
    <w:p w14:paraId="3869A654" w14:textId="77777777" w:rsidR="00C445FC" w:rsidRPr="00717BE9" w:rsidRDefault="00C445FC" w:rsidP="00C445FC">
      <w:pPr>
        <w:jc w:val="center"/>
      </w:pPr>
      <w:r w:rsidRPr="00717BE9">
        <w:object w:dxaOrig="10446" w:dyaOrig="8458" w14:anchorId="715EB71C">
          <v:shape id="_x0000_i1034" type="#_x0000_t75" style="width:522pt;height:405.75pt" o:ole="">
            <v:imagedata r:id="rId36" o:title=""/>
          </v:shape>
          <o:OLEObject Type="Embed" ProgID="Visio.Drawing.11" ShapeID="_x0000_i1034" DrawAspect="Content" ObjectID="_1739085408" r:id="rId37"/>
        </w:object>
      </w:r>
    </w:p>
    <w:p w14:paraId="481EB07E" w14:textId="77777777" w:rsidR="00C445FC" w:rsidRPr="00717BE9" w:rsidRDefault="00C445FC" w:rsidP="00C445FC">
      <w:pPr>
        <w:spacing w:line="276" w:lineRule="auto"/>
        <w:jc w:val="center"/>
        <w:rPr>
          <w:bCs/>
          <w:szCs w:val="18"/>
        </w:rPr>
      </w:pPr>
      <w:r w:rsidRPr="00717BE9">
        <w:rPr>
          <w:bCs/>
          <w:szCs w:val="18"/>
        </w:rPr>
        <w:t>а) с РМ и ИОЧ; б) без РМ с ИОЧ; в) без РМ и ИОЧ</w:t>
      </w:r>
    </w:p>
    <w:p w14:paraId="5C65B2A8" w14:textId="77777777" w:rsidR="00C445FC" w:rsidRPr="00717BE9" w:rsidRDefault="00C445FC" w:rsidP="00C445FC">
      <w:pPr>
        <w:jc w:val="center"/>
        <w:rPr>
          <w:b/>
        </w:rPr>
      </w:pPr>
      <w:r w:rsidRPr="00717BE9">
        <w:rPr>
          <w:b/>
        </w:rPr>
        <w:t xml:space="preserve">Рисунок Г.7. Схема нанесения имитационных возмущений для автономных ГТУ, ГТУ-ТЭЦ и ГТУ </w:t>
      </w:r>
    </w:p>
    <w:p w14:paraId="4483AB8D" w14:textId="77777777" w:rsidR="00C445FC" w:rsidRPr="00717BE9" w:rsidRDefault="00C445FC" w:rsidP="00C445FC">
      <w:pPr>
        <w:jc w:val="center"/>
      </w:pPr>
      <w:r w:rsidRPr="00717BE9">
        <w:rPr>
          <w:b/>
        </w:rPr>
        <w:t>в составе ПГУ с параллельной схемой</w:t>
      </w:r>
      <w:r w:rsidRPr="00717BE9">
        <w:rPr>
          <w:rFonts w:eastAsiaTheme="majorEastAsia"/>
        </w:rPr>
        <w:br w:type="page"/>
      </w:r>
      <w:r w:rsidRPr="00717BE9">
        <w:object w:dxaOrig="10449" w:dyaOrig="8457" w14:anchorId="59A3A5F4">
          <v:shape id="_x0000_i1035" type="#_x0000_t75" style="width:522.75pt;height:422.25pt" o:ole="">
            <v:imagedata r:id="rId38" o:title=""/>
          </v:shape>
          <o:OLEObject Type="Embed" ProgID="Visio.Drawing.11" ShapeID="_x0000_i1035" DrawAspect="Content" ObjectID="_1739085409" r:id="rId39"/>
        </w:object>
      </w:r>
    </w:p>
    <w:p w14:paraId="0A5915DF" w14:textId="77777777" w:rsidR="00C445FC" w:rsidRPr="00717BE9" w:rsidRDefault="00C445FC" w:rsidP="00C445FC">
      <w:pPr>
        <w:spacing w:line="276" w:lineRule="auto"/>
        <w:jc w:val="center"/>
        <w:rPr>
          <w:b/>
        </w:rPr>
      </w:pPr>
      <w:r w:rsidRPr="00717BE9">
        <w:t>а) с РМ и ИОЧ; б) без РМ с ИОЧ; в) без РМ и ИОЧ</w:t>
      </w:r>
    </w:p>
    <w:p w14:paraId="16A8B0BB" w14:textId="77777777" w:rsidR="00C445FC" w:rsidRPr="00717BE9" w:rsidRDefault="00C445FC" w:rsidP="00C445FC">
      <w:pPr>
        <w:spacing w:line="276" w:lineRule="auto"/>
        <w:jc w:val="center"/>
        <w:rPr>
          <w:rFonts w:eastAsiaTheme="majorEastAsia"/>
          <w:bCs/>
          <w:szCs w:val="18"/>
        </w:rPr>
      </w:pPr>
      <w:r w:rsidRPr="00717BE9">
        <w:rPr>
          <w:b/>
          <w:bCs/>
          <w:szCs w:val="18"/>
        </w:rPr>
        <w:t>Рисунок Г.8. Схема нанесения имитационных возмущений для ГПА</w:t>
      </w:r>
    </w:p>
    <w:p w14:paraId="6090A98F" w14:textId="77777777" w:rsidR="00C445FC" w:rsidRPr="00717BE9" w:rsidRDefault="00C445FC" w:rsidP="00C445FC">
      <w:pPr>
        <w:rPr>
          <w:rFonts w:eastAsiaTheme="majorEastAsia"/>
        </w:rPr>
        <w:sectPr w:rsidR="00C445FC" w:rsidRPr="00717BE9" w:rsidSect="00B366EA">
          <w:pgSz w:w="16838" w:h="11906" w:orient="landscape"/>
          <w:pgMar w:top="1134" w:right="1134" w:bottom="567" w:left="1134" w:header="709" w:footer="584" w:gutter="0"/>
          <w:cols w:space="708"/>
          <w:docGrid w:linePitch="360"/>
        </w:sectPr>
      </w:pPr>
    </w:p>
    <w:p w14:paraId="28C5B28F" w14:textId="77777777" w:rsidR="00C445FC" w:rsidRPr="00717BE9" w:rsidRDefault="00C445FC" w:rsidP="00C445FC">
      <w:pPr>
        <w:keepNext/>
        <w:keepLines/>
        <w:spacing w:before="240" w:after="120" w:line="276" w:lineRule="auto"/>
        <w:ind w:firstLine="8080"/>
        <w:jc w:val="center"/>
        <w:outlineLvl w:val="0"/>
        <w:rPr>
          <w:rFonts w:eastAsiaTheme="minorHAnsi"/>
          <w:bCs/>
          <w:sz w:val="28"/>
        </w:rPr>
      </w:pPr>
      <w:bookmarkStart w:id="156" w:name="_Toc121221013"/>
      <w:bookmarkStart w:id="157" w:name="_Toc121221350"/>
      <w:r w:rsidRPr="00717BE9">
        <w:rPr>
          <w:rFonts w:eastAsiaTheme="minorHAnsi" w:cstheme="minorBidi"/>
          <w:b/>
          <w:sz w:val="28"/>
          <w:szCs w:val="28"/>
          <w:lang w:eastAsia="en-US"/>
        </w:rPr>
        <w:t>Приложение Д</w:t>
      </w:r>
      <w:r w:rsidRPr="00717BE9">
        <w:rPr>
          <w:rFonts w:eastAsiaTheme="minorHAnsi"/>
          <w:b/>
          <w:sz w:val="28"/>
        </w:rPr>
        <w:br/>
        <w:t>Показатели качества регулирования основных технологических параметров ПСУ в стационарном режиме и режиме со скачкообразным изменением нагрузки на 10 %</w:t>
      </w:r>
      <w:bookmarkEnd w:id="156"/>
      <w:bookmarkEnd w:id="157"/>
    </w:p>
    <w:p w14:paraId="435FE919" w14:textId="77777777" w:rsidR="00C445FC" w:rsidRPr="00717BE9" w:rsidRDefault="00C445FC" w:rsidP="00C445FC">
      <w:pPr>
        <w:jc w:val="right"/>
      </w:pPr>
      <w:r w:rsidRPr="00717BE9">
        <w:t>Таблица Д.1</w:t>
      </w:r>
    </w:p>
    <w:p w14:paraId="517E330E" w14:textId="77777777" w:rsidR="00C445FC" w:rsidRPr="00717BE9" w:rsidRDefault="00C445FC" w:rsidP="00C445FC">
      <w:pPr>
        <w:jc w:val="center"/>
      </w:pPr>
      <w:r w:rsidRPr="00717BE9">
        <w:t>Предельно допустимые значения показателей качества регулирования основных технологических параметров согласно ГОСТ 28269-89 [11]</w:t>
      </w:r>
    </w:p>
    <w:tbl>
      <w:tblPr>
        <w:tblStyle w:val="38"/>
        <w:tblW w:w="10315" w:type="dxa"/>
        <w:tblLook w:val="04A0" w:firstRow="1" w:lastRow="0" w:firstColumn="1" w:lastColumn="0" w:noHBand="0" w:noVBand="1"/>
      </w:tblPr>
      <w:tblGrid>
        <w:gridCol w:w="6487"/>
        <w:gridCol w:w="1731"/>
        <w:gridCol w:w="2097"/>
      </w:tblGrid>
      <w:tr w:rsidR="00C445FC" w:rsidRPr="00717BE9" w14:paraId="05B4D3DF" w14:textId="77777777" w:rsidTr="00B366EA">
        <w:tc>
          <w:tcPr>
            <w:tcW w:w="6487" w:type="dxa"/>
            <w:vAlign w:val="center"/>
          </w:tcPr>
          <w:p w14:paraId="71798B28" w14:textId="77777777" w:rsidR="00C445FC" w:rsidRPr="00717BE9" w:rsidRDefault="00C445FC" w:rsidP="00B366EA">
            <w:pPr>
              <w:spacing w:line="276" w:lineRule="auto"/>
              <w:contextualSpacing/>
              <w:jc w:val="center"/>
            </w:pPr>
            <w:r w:rsidRPr="00717BE9">
              <w:t>Наименование параметра</w:t>
            </w:r>
          </w:p>
        </w:tc>
        <w:tc>
          <w:tcPr>
            <w:tcW w:w="1731" w:type="dxa"/>
            <w:vAlign w:val="center"/>
          </w:tcPr>
          <w:p w14:paraId="5EDC6D06" w14:textId="77777777" w:rsidR="00C445FC" w:rsidRPr="00717BE9" w:rsidRDefault="00C445FC" w:rsidP="00B366EA">
            <w:pPr>
              <w:spacing w:line="276" w:lineRule="auto"/>
              <w:contextualSpacing/>
              <w:jc w:val="center"/>
            </w:pPr>
            <w:r w:rsidRPr="00717BE9">
              <w:t>Предельное отклонение в стационарном режиме</w:t>
            </w:r>
          </w:p>
        </w:tc>
        <w:tc>
          <w:tcPr>
            <w:tcW w:w="2097" w:type="dxa"/>
            <w:vAlign w:val="center"/>
          </w:tcPr>
          <w:p w14:paraId="494F63CF" w14:textId="77777777" w:rsidR="00C445FC" w:rsidRPr="00717BE9" w:rsidRDefault="00C445FC" w:rsidP="00B366EA">
            <w:pPr>
              <w:spacing w:line="276" w:lineRule="auto"/>
              <w:contextualSpacing/>
              <w:jc w:val="center"/>
            </w:pPr>
            <w:r w:rsidRPr="00717BE9">
              <w:t>Предельное отклонение при изменении нагрузки на</w:t>
            </w:r>
            <w:r w:rsidRPr="00717BE9">
              <w:br/>
              <w:t xml:space="preserve">10% </w:t>
            </w:r>
            <w:proofErr w:type="spellStart"/>
            <w:r w:rsidRPr="00717BE9">
              <w:t>P</w:t>
            </w:r>
            <w:r w:rsidRPr="00717BE9">
              <w:rPr>
                <w:vertAlign w:val="subscript"/>
              </w:rPr>
              <w:t>ном</w:t>
            </w:r>
            <w:proofErr w:type="spellEnd"/>
          </w:p>
        </w:tc>
      </w:tr>
      <w:tr w:rsidR="00C445FC" w:rsidRPr="00717BE9" w14:paraId="3FC42FBE" w14:textId="77777777" w:rsidTr="00B366EA">
        <w:tc>
          <w:tcPr>
            <w:tcW w:w="6487" w:type="dxa"/>
            <w:vAlign w:val="center"/>
          </w:tcPr>
          <w:p w14:paraId="0530B30F" w14:textId="77777777" w:rsidR="00C445FC" w:rsidRPr="00717BE9" w:rsidRDefault="00C445FC" w:rsidP="00B366EA">
            <w:pPr>
              <w:spacing w:line="276" w:lineRule="auto"/>
              <w:contextualSpacing/>
            </w:pPr>
            <w:r w:rsidRPr="00717BE9">
              <w:t xml:space="preserve">Давление свежего пара перед турбиной </w:t>
            </w:r>
            <w:r w:rsidRPr="00717BE9">
              <w:rPr>
                <w:lang w:val="en-US"/>
              </w:rPr>
              <w:t>P</w:t>
            </w:r>
            <w:r w:rsidRPr="00717BE9">
              <w:t>'</w:t>
            </w:r>
            <w:r w:rsidRPr="00717BE9">
              <w:rPr>
                <w:vertAlign w:val="subscript"/>
              </w:rPr>
              <w:t>т</w:t>
            </w:r>
            <w:r w:rsidRPr="00717BE9">
              <w:t xml:space="preserve"> или в главном паропроводе </w:t>
            </w:r>
            <w:r w:rsidRPr="00717BE9">
              <w:rPr>
                <w:lang w:val="en-US"/>
              </w:rPr>
              <w:t>P</w:t>
            </w:r>
            <w:r w:rsidRPr="00717BE9">
              <w:t>'</w:t>
            </w:r>
            <w:proofErr w:type="spellStart"/>
            <w:r w:rsidRPr="00717BE9">
              <w:rPr>
                <w:vertAlign w:val="subscript"/>
              </w:rPr>
              <w:t>гпп</w:t>
            </w:r>
            <w:proofErr w:type="spellEnd"/>
            <w:r w:rsidRPr="00717BE9">
              <w:t xml:space="preserve"> (только в режиме постоянного давления и в тех случаях, когда оно поддерживается котельной автоматикой), %:</w:t>
            </w:r>
          </w:p>
          <w:p w14:paraId="3851FDE6" w14:textId="77777777" w:rsidR="00C445FC" w:rsidRPr="00717BE9" w:rsidRDefault="00C445FC" w:rsidP="00B366EA">
            <w:pPr>
              <w:spacing w:line="276" w:lineRule="auto"/>
              <w:contextualSpacing/>
            </w:pPr>
            <w:r w:rsidRPr="00717BE9">
              <w:rPr>
                <w:color w:val="000000"/>
              </w:rPr>
              <w:t xml:space="preserve">– </w:t>
            </w:r>
            <w:r w:rsidRPr="00717BE9">
              <w:t>для прямоточных котлов</w:t>
            </w:r>
            <w:r w:rsidRPr="00717BE9">
              <w:rPr>
                <w:color w:val="000000"/>
              </w:rPr>
              <w:t>;</w:t>
            </w:r>
          </w:p>
          <w:p w14:paraId="3C8623EA" w14:textId="77777777" w:rsidR="00C445FC" w:rsidRPr="00717BE9" w:rsidRDefault="00C445FC" w:rsidP="00B366EA">
            <w:pPr>
              <w:spacing w:line="276" w:lineRule="auto"/>
              <w:contextualSpacing/>
            </w:pPr>
            <w:r w:rsidRPr="00717BE9">
              <w:rPr>
                <w:color w:val="000000"/>
              </w:rPr>
              <w:t xml:space="preserve">– </w:t>
            </w:r>
            <w:r w:rsidRPr="00717BE9">
              <w:t>для барабанных котлов</w:t>
            </w:r>
          </w:p>
        </w:tc>
        <w:tc>
          <w:tcPr>
            <w:tcW w:w="1731" w:type="dxa"/>
            <w:vAlign w:val="center"/>
          </w:tcPr>
          <w:p w14:paraId="011CAD2A" w14:textId="77777777" w:rsidR="00C445FC" w:rsidRPr="00717BE9" w:rsidRDefault="00C445FC" w:rsidP="00B366EA">
            <w:pPr>
              <w:spacing w:line="276" w:lineRule="auto"/>
              <w:contextualSpacing/>
              <w:jc w:val="center"/>
            </w:pPr>
          </w:p>
          <w:p w14:paraId="442BDFFA" w14:textId="77777777" w:rsidR="00C445FC" w:rsidRPr="00717BE9" w:rsidRDefault="00C445FC" w:rsidP="00B366EA">
            <w:pPr>
              <w:spacing w:line="276" w:lineRule="auto"/>
              <w:contextualSpacing/>
              <w:jc w:val="center"/>
            </w:pPr>
          </w:p>
          <w:p w14:paraId="623C4ABE" w14:textId="77777777" w:rsidR="00C445FC" w:rsidRPr="00717BE9" w:rsidRDefault="00C445FC" w:rsidP="00B366EA">
            <w:pPr>
              <w:spacing w:line="276" w:lineRule="auto"/>
              <w:contextualSpacing/>
              <w:jc w:val="center"/>
            </w:pPr>
          </w:p>
          <w:p w14:paraId="3E0C46EC" w14:textId="77777777" w:rsidR="00C445FC" w:rsidRPr="00717BE9" w:rsidRDefault="00C445FC" w:rsidP="00B366EA">
            <w:pPr>
              <w:spacing w:line="276" w:lineRule="auto"/>
              <w:contextualSpacing/>
              <w:jc w:val="center"/>
            </w:pPr>
            <w:r w:rsidRPr="00717BE9">
              <w:t>±2</w:t>
            </w:r>
          </w:p>
          <w:p w14:paraId="780994C9" w14:textId="77777777" w:rsidR="00C445FC" w:rsidRPr="00717BE9" w:rsidRDefault="00C445FC" w:rsidP="00B366EA">
            <w:pPr>
              <w:spacing w:line="276" w:lineRule="auto"/>
              <w:contextualSpacing/>
              <w:jc w:val="center"/>
            </w:pPr>
            <w:r w:rsidRPr="00717BE9">
              <w:t>±2</w:t>
            </w:r>
          </w:p>
        </w:tc>
        <w:tc>
          <w:tcPr>
            <w:tcW w:w="2097" w:type="dxa"/>
            <w:vAlign w:val="center"/>
          </w:tcPr>
          <w:p w14:paraId="229DE70C" w14:textId="77777777" w:rsidR="00C445FC" w:rsidRPr="00717BE9" w:rsidRDefault="00C445FC" w:rsidP="00B366EA">
            <w:pPr>
              <w:spacing w:line="276" w:lineRule="auto"/>
              <w:contextualSpacing/>
              <w:jc w:val="center"/>
            </w:pPr>
          </w:p>
          <w:p w14:paraId="1EB56CEF" w14:textId="77777777" w:rsidR="00C445FC" w:rsidRPr="00717BE9" w:rsidRDefault="00C445FC" w:rsidP="00B366EA">
            <w:pPr>
              <w:spacing w:line="276" w:lineRule="auto"/>
              <w:contextualSpacing/>
              <w:jc w:val="center"/>
            </w:pPr>
          </w:p>
          <w:p w14:paraId="3120E1CB" w14:textId="77777777" w:rsidR="00C445FC" w:rsidRPr="00717BE9" w:rsidRDefault="00C445FC" w:rsidP="00B366EA">
            <w:pPr>
              <w:spacing w:line="276" w:lineRule="auto"/>
              <w:contextualSpacing/>
              <w:jc w:val="center"/>
            </w:pPr>
          </w:p>
          <w:p w14:paraId="558301D6" w14:textId="77777777" w:rsidR="00C445FC" w:rsidRPr="00717BE9" w:rsidRDefault="00C445FC" w:rsidP="00B366EA">
            <w:pPr>
              <w:spacing w:line="276" w:lineRule="auto"/>
              <w:contextualSpacing/>
              <w:jc w:val="center"/>
            </w:pPr>
            <w:r w:rsidRPr="00717BE9">
              <w:t>5</w:t>
            </w:r>
          </w:p>
          <w:p w14:paraId="1DEA4776" w14:textId="77777777" w:rsidR="00C445FC" w:rsidRPr="00717BE9" w:rsidRDefault="00C445FC" w:rsidP="00B366EA">
            <w:pPr>
              <w:spacing w:line="276" w:lineRule="auto"/>
              <w:contextualSpacing/>
              <w:jc w:val="center"/>
            </w:pPr>
            <w:r w:rsidRPr="00717BE9">
              <w:t>3</w:t>
            </w:r>
          </w:p>
        </w:tc>
      </w:tr>
      <w:tr w:rsidR="00C445FC" w:rsidRPr="00717BE9" w14:paraId="08D6A75A" w14:textId="77777777" w:rsidTr="00B366EA">
        <w:tc>
          <w:tcPr>
            <w:tcW w:w="6487" w:type="dxa"/>
            <w:vAlign w:val="center"/>
          </w:tcPr>
          <w:p w14:paraId="64685680" w14:textId="77777777" w:rsidR="00C445FC" w:rsidRPr="00717BE9" w:rsidRDefault="00C445FC" w:rsidP="00B366EA">
            <w:pPr>
              <w:spacing w:line="276" w:lineRule="auto"/>
              <w:contextualSpacing/>
            </w:pPr>
            <w:r w:rsidRPr="00717BE9">
              <w:t xml:space="preserve">Расход пара на выходе из котла </w:t>
            </w:r>
            <w:r w:rsidRPr="00717BE9">
              <w:rPr>
                <w:lang w:val="en-US"/>
              </w:rPr>
              <w:t>D</w:t>
            </w:r>
            <w:r w:rsidRPr="00717BE9">
              <w:rPr>
                <w:vertAlign w:val="subscript"/>
              </w:rPr>
              <w:t>к</w:t>
            </w:r>
            <w:r w:rsidRPr="00717BE9">
              <w:t xml:space="preserve"> (в тех случаях, когда оно поддерживается котельной автоматикой), %</w:t>
            </w:r>
          </w:p>
        </w:tc>
        <w:tc>
          <w:tcPr>
            <w:tcW w:w="1731" w:type="dxa"/>
            <w:vAlign w:val="center"/>
          </w:tcPr>
          <w:p w14:paraId="11CB5B79" w14:textId="77777777" w:rsidR="00C445FC" w:rsidRPr="00717BE9" w:rsidRDefault="00C445FC" w:rsidP="00B366EA">
            <w:pPr>
              <w:spacing w:line="276" w:lineRule="auto"/>
              <w:contextualSpacing/>
              <w:jc w:val="center"/>
            </w:pPr>
            <w:r w:rsidRPr="00717BE9">
              <w:t>±3</w:t>
            </w:r>
          </w:p>
        </w:tc>
        <w:tc>
          <w:tcPr>
            <w:tcW w:w="2097" w:type="dxa"/>
            <w:vAlign w:val="center"/>
          </w:tcPr>
          <w:p w14:paraId="4180E4CF" w14:textId="77777777" w:rsidR="00C445FC" w:rsidRPr="00717BE9" w:rsidRDefault="00C445FC" w:rsidP="00B366EA">
            <w:pPr>
              <w:spacing w:line="276" w:lineRule="auto"/>
              <w:contextualSpacing/>
              <w:jc w:val="center"/>
            </w:pPr>
            <w:r w:rsidRPr="00717BE9">
              <w:t>-</w:t>
            </w:r>
          </w:p>
        </w:tc>
      </w:tr>
      <w:tr w:rsidR="00C445FC" w:rsidRPr="00717BE9" w14:paraId="05E2424D" w14:textId="77777777" w:rsidTr="00B366EA">
        <w:tc>
          <w:tcPr>
            <w:tcW w:w="6487" w:type="dxa"/>
            <w:vAlign w:val="center"/>
          </w:tcPr>
          <w:p w14:paraId="2DDEEC7B" w14:textId="77777777" w:rsidR="00C445FC" w:rsidRPr="00717BE9" w:rsidRDefault="00C445FC" w:rsidP="00B366EA">
            <w:pPr>
              <w:spacing w:line="276" w:lineRule="auto"/>
              <w:contextualSpacing/>
            </w:pPr>
            <w:r w:rsidRPr="00717BE9">
              <w:t xml:space="preserve">Температура свежего пара на выходе из котла </w:t>
            </w:r>
            <w:r w:rsidRPr="00717BE9">
              <w:rPr>
                <w:lang w:val="en-US"/>
              </w:rPr>
              <w:t>t</w:t>
            </w:r>
            <w:r w:rsidRPr="00717BE9">
              <w:t>'</w:t>
            </w:r>
            <w:proofErr w:type="spellStart"/>
            <w:r w:rsidRPr="00717BE9">
              <w:rPr>
                <w:vertAlign w:val="subscript"/>
              </w:rPr>
              <w:t>св</w:t>
            </w:r>
            <w:proofErr w:type="spellEnd"/>
            <w:r w:rsidRPr="00717BE9">
              <w:t xml:space="preserve"> (в указанном ТУ (ТЗ) диапазоне нагрузок), °С (%)</w:t>
            </w:r>
          </w:p>
        </w:tc>
        <w:tc>
          <w:tcPr>
            <w:tcW w:w="1731" w:type="dxa"/>
            <w:vAlign w:val="center"/>
          </w:tcPr>
          <w:p w14:paraId="5C22FAC8" w14:textId="77777777" w:rsidR="00C445FC" w:rsidRPr="00717BE9" w:rsidRDefault="00C445FC" w:rsidP="00B366EA">
            <w:pPr>
              <w:spacing w:line="276" w:lineRule="auto"/>
              <w:contextualSpacing/>
              <w:jc w:val="center"/>
            </w:pPr>
            <w:r w:rsidRPr="00717BE9">
              <w:t>(±1)</w:t>
            </w:r>
          </w:p>
        </w:tc>
        <w:tc>
          <w:tcPr>
            <w:tcW w:w="2097" w:type="dxa"/>
            <w:vAlign w:val="center"/>
          </w:tcPr>
          <w:p w14:paraId="44FBAB2A" w14:textId="77777777" w:rsidR="00C445FC" w:rsidRPr="00717BE9" w:rsidRDefault="00C445FC" w:rsidP="00B366EA">
            <w:pPr>
              <w:spacing w:line="276" w:lineRule="auto"/>
              <w:contextualSpacing/>
              <w:jc w:val="center"/>
            </w:pPr>
            <w:r w:rsidRPr="00717BE9">
              <w:t>8</w:t>
            </w:r>
          </w:p>
        </w:tc>
      </w:tr>
      <w:tr w:rsidR="00C445FC" w:rsidRPr="00717BE9" w14:paraId="3FFFC541" w14:textId="77777777" w:rsidTr="00B366EA">
        <w:tc>
          <w:tcPr>
            <w:tcW w:w="6487" w:type="dxa"/>
            <w:vAlign w:val="center"/>
          </w:tcPr>
          <w:p w14:paraId="541647DB" w14:textId="77777777" w:rsidR="00C445FC" w:rsidRPr="00717BE9" w:rsidRDefault="00C445FC" w:rsidP="00B366EA">
            <w:pPr>
              <w:spacing w:line="276" w:lineRule="auto"/>
              <w:contextualSpacing/>
            </w:pPr>
            <w:r w:rsidRPr="00717BE9">
              <w:t xml:space="preserve">Температура пара промежуточного перегрева на выходе из котла </w:t>
            </w:r>
            <w:r w:rsidRPr="00717BE9">
              <w:rPr>
                <w:lang w:val="en-US"/>
              </w:rPr>
              <w:t>t</w:t>
            </w:r>
            <w:r w:rsidRPr="00717BE9">
              <w:t>''</w:t>
            </w:r>
            <w:proofErr w:type="spellStart"/>
            <w:r w:rsidRPr="00717BE9">
              <w:rPr>
                <w:vertAlign w:val="subscript"/>
              </w:rPr>
              <w:t>пп</w:t>
            </w:r>
            <w:proofErr w:type="spellEnd"/>
            <w:r w:rsidRPr="00717BE9">
              <w:t xml:space="preserve"> (в указанном ТУ (ТЗ) диапазоне нагрузок),°С (%)</w:t>
            </w:r>
          </w:p>
        </w:tc>
        <w:tc>
          <w:tcPr>
            <w:tcW w:w="1731" w:type="dxa"/>
            <w:vAlign w:val="center"/>
          </w:tcPr>
          <w:p w14:paraId="75CF8C20" w14:textId="77777777" w:rsidR="00C445FC" w:rsidRPr="00717BE9" w:rsidRDefault="00C445FC" w:rsidP="00B366EA">
            <w:pPr>
              <w:spacing w:line="276" w:lineRule="auto"/>
              <w:contextualSpacing/>
              <w:jc w:val="center"/>
            </w:pPr>
            <w:r w:rsidRPr="00717BE9">
              <w:t>(±1)</w:t>
            </w:r>
          </w:p>
        </w:tc>
        <w:tc>
          <w:tcPr>
            <w:tcW w:w="2097" w:type="dxa"/>
            <w:vAlign w:val="center"/>
          </w:tcPr>
          <w:p w14:paraId="363F9339" w14:textId="77777777" w:rsidR="00C445FC" w:rsidRPr="00717BE9" w:rsidRDefault="00C445FC" w:rsidP="00B366EA">
            <w:pPr>
              <w:spacing w:line="276" w:lineRule="auto"/>
              <w:contextualSpacing/>
              <w:jc w:val="center"/>
            </w:pPr>
            <w:r w:rsidRPr="00717BE9">
              <w:t>10</w:t>
            </w:r>
          </w:p>
        </w:tc>
      </w:tr>
      <w:tr w:rsidR="00C445FC" w:rsidRPr="00717BE9" w14:paraId="75C824FF" w14:textId="77777777" w:rsidTr="00B366EA">
        <w:tc>
          <w:tcPr>
            <w:tcW w:w="6487" w:type="dxa"/>
            <w:vAlign w:val="center"/>
          </w:tcPr>
          <w:p w14:paraId="523F1665" w14:textId="77777777" w:rsidR="00C445FC" w:rsidRPr="00717BE9" w:rsidRDefault="00C445FC" w:rsidP="00B366EA">
            <w:pPr>
              <w:spacing w:line="276" w:lineRule="auto"/>
              <w:contextualSpacing/>
            </w:pPr>
            <w:r w:rsidRPr="00717BE9">
              <w:t xml:space="preserve">Уровень воды в барабане котла </w:t>
            </w:r>
            <w:proofErr w:type="spellStart"/>
            <w:r w:rsidRPr="00717BE9">
              <w:t>Н</w:t>
            </w:r>
            <w:r w:rsidRPr="00717BE9">
              <w:rPr>
                <w:vertAlign w:val="subscript"/>
              </w:rPr>
              <w:t>б</w:t>
            </w:r>
            <w:proofErr w:type="spellEnd"/>
            <w:r w:rsidRPr="00717BE9">
              <w:t>, мм</w:t>
            </w:r>
          </w:p>
        </w:tc>
        <w:tc>
          <w:tcPr>
            <w:tcW w:w="1731" w:type="dxa"/>
            <w:vAlign w:val="center"/>
          </w:tcPr>
          <w:p w14:paraId="594AFAFB" w14:textId="77777777" w:rsidR="00C445FC" w:rsidRPr="00717BE9" w:rsidRDefault="00C445FC" w:rsidP="00B366EA">
            <w:pPr>
              <w:spacing w:line="276" w:lineRule="auto"/>
              <w:contextualSpacing/>
              <w:jc w:val="center"/>
            </w:pPr>
            <w:r w:rsidRPr="00717BE9">
              <w:t>±20</w:t>
            </w:r>
          </w:p>
        </w:tc>
        <w:tc>
          <w:tcPr>
            <w:tcW w:w="2097" w:type="dxa"/>
            <w:vAlign w:val="center"/>
          </w:tcPr>
          <w:p w14:paraId="2C8B444E" w14:textId="77777777" w:rsidR="00C445FC" w:rsidRPr="00717BE9" w:rsidRDefault="00C445FC" w:rsidP="00B366EA">
            <w:pPr>
              <w:spacing w:line="276" w:lineRule="auto"/>
              <w:contextualSpacing/>
              <w:jc w:val="center"/>
            </w:pPr>
            <w:r w:rsidRPr="00717BE9">
              <w:t>50</w:t>
            </w:r>
          </w:p>
        </w:tc>
      </w:tr>
      <w:tr w:rsidR="00C445FC" w:rsidRPr="00717BE9" w14:paraId="11D67BD5" w14:textId="77777777" w:rsidTr="00B366EA">
        <w:tc>
          <w:tcPr>
            <w:tcW w:w="6487" w:type="dxa"/>
            <w:vAlign w:val="center"/>
          </w:tcPr>
          <w:p w14:paraId="1A40417A" w14:textId="77777777" w:rsidR="00C445FC" w:rsidRPr="00717BE9" w:rsidRDefault="00C445FC" w:rsidP="00B366EA">
            <w:pPr>
              <w:spacing w:line="276" w:lineRule="auto"/>
              <w:contextualSpacing/>
            </w:pPr>
            <w:r w:rsidRPr="00717BE9">
              <w:t xml:space="preserve">Содержание кислорода в дымовых газах </w:t>
            </w:r>
            <w:r w:rsidRPr="00717BE9">
              <w:rPr>
                <w:lang w:val="en-US"/>
              </w:rPr>
              <w:t>O</w:t>
            </w:r>
            <w:r w:rsidRPr="00717BE9">
              <w:rPr>
                <w:vertAlign w:val="subscript"/>
              </w:rPr>
              <w:t>2</w:t>
            </w:r>
            <w:r w:rsidRPr="00717BE9">
              <w:t>, %:</w:t>
            </w:r>
          </w:p>
          <w:p w14:paraId="2E1C9C18" w14:textId="77777777" w:rsidR="00C445FC" w:rsidRPr="00717BE9" w:rsidRDefault="00C445FC" w:rsidP="00B366EA">
            <w:pPr>
              <w:spacing w:line="276" w:lineRule="auto"/>
              <w:contextualSpacing/>
            </w:pPr>
            <w:r w:rsidRPr="00717BE9">
              <w:rPr>
                <w:color w:val="000000"/>
              </w:rPr>
              <w:t xml:space="preserve">– </w:t>
            </w:r>
            <w:r w:rsidRPr="00717BE9">
              <w:t>для мазутных котлов при малых избытках воздуха</w:t>
            </w:r>
            <w:r w:rsidRPr="00717BE9">
              <w:rPr>
                <w:color w:val="000000"/>
              </w:rPr>
              <w:t>;</w:t>
            </w:r>
          </w:p>
          <w:p w14:paraId="1A9D1618" w14:textId="77777777" w:rsidR="00C445FC" w:rsidRPr="00717BE9" w:rsidRDefault="00C445FC" w:rsidP="00B366EA">
            <w:pPr>
              <w:spacing w:line="276" w:lineRule="auto"/>
              <w:contextualSpacing/>
            </w:pPr>
            <w:r w:rsidRPr="00717BE9">
              <w:rPr>
                <w:color w:val="000000"/>
              </w:rPr>
              <w:t xml:space="preserve">– </w:t>
            </w:r>
            <w:r w:rsidRPr="00717BE9">
              <w:t>для остальных котлов</w:t>
            </w:r>
          </w:p>
        </w:tc>
        <w:tc>
          <w:tcPr>
            <w:tcW w:w="1731" w:type="dxa"/>
            <w:vAlign w:val="center"/>
          </w:tcPr>
          <w:p w14:paraId="1765543D" w14:textId="77777777" w:rsidR="00C445FC" w:rsidRPr="00717BE9" w:rsidRDefault="00C445FC" w:rsidP="00B366EA">
            <w:pPr>
              <w:spacing w:line="276" w:lineRule="auto"/>
              <w:contextualSpacing/>
              <w:jc w:val="center"/>
            </w:pPr>
          </w:p>
          <w:p w14:paraId="255D6082" w14:textId="77777777" w:rsidR="00C445FC" w:rsidRPr="00717BE9" w:rsidRDefault="00C445FC" w:rsidP="00B366EA">
            <w:pPr>
              <w:spacing w:line="276" w:lineRule="auto"/>
              <w:contextualSpacing/>
              <w:jc w:val="center"/>
            </w:pPr>
            <w:r w:rsidRPr="00717BE9">
              <w:t>±0,2</w:t>
            </w:r>
          </w:p>
          <w:p w14:paraId="0A4C257C" w14:textId="77777777" w:rsidR="00C445FC" w:rsidRPr="00717BE9" w:rsidRDefault="00C445FC" w:rsidP="00B366EA">
            <w:pPr>
              <w:spacing w:line="276" w:lineRule="auto"/>
              <w:contextualSpacing/>
              <w:jc w:val="center"/>
            </w:pPr>
            <w:r w:rsidRPr="00717BE9">
              <w:t>±1</w:t>
            </w:r>
            <w:r w:rsidRPr="00717BE9">
              <w:rPr>
                <w:lang w:val="en-US"/>
              </w:rPr>
              <w:t>,</w:t>
            </w:r>
            <w:r w:rsidRPr="00717BE9">
              <w:t>0</w:t>
            </w:r>
          </w:p>
        </w:tc>
        <w:tc>
          <w:tcPr>
            <w:tcW w:w="2097" w:type="dxa"/>
            <w:vAlign w:val="center"/>
          </w:tcPr>
          <w:p w14:paraId="2646B9C0" w14:textId="77777777" w:rsidR="00C445FC" w:rsidRPr="00717BE9" w:rsidRDefault="00C445FC" w:rsidP="00B366EA">
            <w:pPr>
              <w:spacing w:line="276" w:lineRule="auto"/>
              <w:contextualSpacing/>
              <w:jc w:val="center"/>
            </w:pPr>
          </w:p>
          <w:p w14:paraId="0250BAF8" w14:textId="77777777" w:rsidR="00C445FC" w:rsidRPr="00717BE9" w:rsidRDefault="00C445FC" w:rsidP="00B366EA">
            <w:pPr>
              <w:spacing w:line="276" w:lineRule="auto"/>
              <w:contextualSpacing/>
              <w:jc w:val="center"/>
            </w:pPr>
            <w:r w:rsidRPr="00717BE9">
              <w:t>0,3</w:t>
            </w:r>
          </w:p>
          <w:p w14:paraId="6E2162C1" w14:textId="77777777" w:rsidR="00C445FC" w:rsidRPr="00717BE9" w:rsidRDefault="00C445FC" w:rsidP="00B366EA">
            <w:pPr>
              <w:spacing w:line="276" w:lineRule="auto"/>
              <w:contextualSpacing/>
              <w:jc w:val="center"/>
            </w:pPr>
            <w:r w:rsidRPr="00717BE9">
              <w:t>2,0</w:t>
            </w:r>
          </w:p>
        </w:tc>
      </w:tr>
      <w:tr w:rsidR="00C445FC" w:rsidRPr="00717BE9" w14:paraId="5FB0F46A" w14:textId="77777777" w:rsidTr="00B366EA">
        <w:tc>
          <w:tcPr>
            <w:tcW w:w="6487" w:type="dxa"/>
            <w:vAlign w:val="center"/>
          </w:tcPr>
          <w:p w14:paraId="6C594C34" w14:textId="77777777" w:rsidR="00C445FC" w:rsidRPr="00717BE9" w:rsidRDefault="00C445FC" w:rsidP="00B366EA">
            <w:pPr>
              <w:spacing w:line="276" w:lineRule="auto"/>
              <w:contextualSpacing/>
            </w:pPr>
            <w:r w:rsidRPr="00717BE9">
              <w:t xml:space="preserve">Разрежение вверху топки котла </w:t>
            </w:r>
            <w:r w:rsidRPr="00717BE9">
              <w:rPr>
                <w:lang w:val="en-US"/>
              </w:rPr>
              <w:t>S</w:t>
            </w:r>
            <w:r w:rsidRPr="00717BE9">
              <w:rPr>
                <w:vertAlign w:val="subscript"/>
              </w:rPr>
              <w:t>т</w:t>
            </w:r>
            <w:r w:rsidRPr="00717BE9">
              <w:t>, Па</w:t>
            </w:r>
          </w:p>
        </w:tc>
        <w:tc>
          <w:tcPr>
            <w:tcW w:w="1731" w:type="dxa"/>
            <w:vAlign w:val="center"/>
          </w:tcPr>
          <w:p w14:paraId="38CD5F14" w14:textId="77777777" w:rsidR="00C445FC" w:rsidRPr="00717BE9" w:rsidRDefault="00C445FC" w:rsidP="00B366EA">
            <w:pPr>
              <w:spacing w:line="276" w:lineRule="auto"/>
              <w:contextualSpacing/>
              <w:jc w:val="center"/>
            </w:pPr>
            <w:r w:rsidRPr="00717BE9">
              <w:t>±20</w:t>
            </w:r>
          </w:p>
        </w:tc>
        <w:tc>
          <w:tcPr>
            <w:tcW w:w="2097" w:type="dxa"/>
            <w:vAlign w:val="center"/>
          </w:tcPr>
          <w:p w14:paraId="39C5433B" w14:textId="77777777" w:rsidR="00C445FC" w:rsidRPr="00717BE9" w:rsidRDefault="00C445FC" w:rsidP="00B366EA">
            <w:pPr>
              <w:spacing w:line="276" w:lineRule="auto"/>
              <w:contextualSpacing/>
              <w:jc w:val="center"/>
            </w:pPr>
            <w:r w:rsidRPr="00717BE9">
              <w:t>30</w:t>
            </w:r>
          </w:p>
        </w:tc>
      </w:tr>
    </w:tbl>
    <w:p w14:paraId="229D7960" w14:textId="77777777" w:rsidR="00C445FC" w:rsidRPr="00717BE9" w:rsidRDefault="00C445FC" w:rsidP="00C445FC">
      <w:pPr>
        <w:jc w:val="right"/>
      </w:pPr>
    </w:p>
    <w:p w14:paraId="0E461CD0" w14:textId="77777777" w:rsidR="00C445FC" w:rsidRPr="00717BE9" w:rsidRDefault="00C445FC" w:rsidP="00C445FC">
      <w:pPr>
        <w:jc w:val="right"/>
      </w:pPr>
      <w:r w:rsidRPr="00717BE9">
        <w:t>Таблица Д.2</w:t>
      </w:r>
    </w:p>
    <w:p w14:paraId="32CC0F3C" w14:textId="77777777" w:rsidR="00C445FC" w:rsidRPr="00717BE9" w:rsidRDefault="00C445FC" w:rsidP="00C445FC">
      <w:pPr>
        <w:jc w:val="center"/>
      </w:pPr>
      <w:r w:rsidRPr="00717BE9">
        <w:t>Предельно допустимые значения показателей качества регулирования основных технологических параметров систем теплоснабжения согласно Правилам технической эксплуатации [2]</w:t>
      </w:r>
    </w:p>
    <w:tbl>
      <w:tblPr>
        <w:tblStyle w:val="38"/>
        <w:tblW w:w="10315" w:type="dxa"/>
        <w:tblLook w:val="04A0" w:firstRow="1" w:lastRow="0" w:firstColumn="1" w:lastColumn="0" w:noHBand="0" w:noVBand="1"/>
      </w:tblPr>
      <w:tblGrid>
        <w:gridCol w:w="8142"/>
        <w:gridCol w:w="2173"/>
      </w:tblGrid>
      <w:tr w:rsidR="00C445FC" w:rsidRPr="00717BE9" w14:paraId="06B8CE27" w14:textId="77777777" w:rsidTr="00B366EA">
        <w:tc>
          <w:tcPr>
            <w:tcW w:w="8142" w:type="dxa"/>
            <w:vAlign w:val="center"/>
          </w:tcPr>
          <w:p w14:paraId="59714910" w14:textId="77777777" w:rsidR="00C445FC" w:rsidRPr="00717BE9" w:rsidRDefault="00C445FC" w:rsidP="00B366EA">
            <w:pPr>
              <w:spacing w:line="276" w:lineRule="auto"/>
              <w:contextualSpacing/>
              <w:jc w:val="center"/>
            </w:pPr>
            <w:r w:rsidRPr="00717BE9">
              <w:t>Наименование параметра</w:t>
            </w:r>
          </w:p>
        </w:tc>
        <w:tc>
          <w:tcPr>
            <w:tcW w:w="2173" w:type="dxa"/>
            <w:vAlign w:val="center"/>
          </w:tcPr>
          <w:p w14:paraId="6A0CC39A" w14:textId="77777777" w:rsidR="00C445FC" w:rsidRPr="00717BE9" w:rsidRDefault="00C445FC" w:rsidP="00B366EA">
            <w:pPr>
              <w:spacing w:line="276" w:lineRule="auto"/>
              <w:contextualSpacing/>
              <w:jc w:val="center"/>
            </w:pPr>
            <w:r w:rsidRPr="00717BE9">
              <w:t xml:space="preserve">Максимально </w:t>
            </w:r>
            <w:r w:rsidRPr="00717BE9">
              <w:rPr>
                <w:color w:val="000000"/>
              </w:rPr>
              <w:t>допустимые отклонения</w:t>
            </w:r>
          </w:p>
        </w:tc>
      </w:tr>
      <w:tr w:rsidR="00C445FC" w:rsidRPr="00717BE9" w14:paraId="0B744506" w14:textId="77777777" w:rsidTr="00B366EA">
        <w:tc>
          <w:tcPr>
            <w:tcW w:w="8142" w:type="dxa"/>
            <w:vAlign w:val="center"/>
          </w:tcPr>
          <w:p w14:paraId="7AC97486" w14:textId="77777777" w:rsidR="00C445FC" w:rsidRPr="00717BE9" w:rsidRDefault="00C445FC" w:rsidP="00B366EA">
            <w:pPr>
              <w:spacing w:line="276" w:lineRule="auto"/>
              <w:contextualSpacing/>
            </w:pPr>
            <w:r w:rsidRPr="00717BE9">
              <w:t xml:space="preserve">Температура воды за головными задвижками электростанции, поступающей в тепловую сеть </w:t>
            </w:r>
            <w:proofErr w:type="spellStart"/>
            <w:r w:rsidRPr="00717BE9">
              <w:t>t</w:t>
            </w:r>
            <w:r w:rsidRPr="00717BE9">
              <w:rPr>
                <w:vertAlign w:val="subscript"/>
              </w:rPr>
              <w:t>св</w:t>
            </w:r>
            <w:proofErr w:type="spellEnd"/>
            <w:r w:rsidRPr="00717BE9">
              <w:t>, %</w:t>
            </w:r>
          </w:p>
        </w:tc>
        <w:tc>
          <w:tcPr>
            <w:tcW w:w="2173" w:type="dxa"/>
            <w:vAlign w:val="center"/>
          </w:tcPr>
          <w:p w14:paraId="1D882807" w14:textId="77777777" w:rsidR="00C445FC" w:rsidRPr="00717BE9" w:rsidRDefault="00C445FC" w:rsidP="00B366EA">
            <w:pPr>
              <w:spacing w:line="276" w:lineRule="auto"/>
              <w:contextualSpacing/>
              <w:jc w:val="center"/>
            </w:pPr>
            <w:r w:rsidRPr="00717BE9">
              <w:t>±3</w:t>
            </w:r>
          </w:p>
        </w:tc>
      </w:tr>
      <w:tr w:rsidR="00C445FC" w:rsidRPr="00717BE9" w14:paraId="7BE90395" w14:textId="77777777" w:rsidTr="00B366EA">
        <w:tc>
          <w:tcPr>
            <w:tcW w:w="8142" w:type="dxa"/>
            <w:vAlign w:val="center"/>
          </w:tcPr>
          <w:p w14:paraId="0688BEAA" w14:textId="77777777" w:rsidR="00C445FC" w:rsidRPr="00717BE9" w:rsidRDefault="00C445FC" w:rsidP="00B366EA">
            <w:pPr>
              <w:spacing w:line="276" w:lineRule="auto"/>
              <w:contextualSpacing/>
            </w:pPr>
            <w:r w:rsidRPr="00717BE9">
              <w:t>Температура производственного пара на коллекторах электростанции, %</w:t>
            </w:r>
          </w:p>
        </w:tc>
        <w:tc>
          <w:tcPr>
            <w:tcW w:w="2173" w:type="dxa"/>
            <w:vAlign w:val="center"/>
          </w:tcPr>
          <w:p w14:paraId="47073E2C" w14:textId="77777777" w:rsidR="00C445FC" w:rsidRPr="00717BE9" w:rsidRDefault="00C445FC" w:rsidP="00B366EA">
            <w:pPr>
              <w:spacing w:line="276" w:lineRule="auto"/>
              <w:contextualSpacing/>
              <w:jc w:val="center"/>
            </w:pPr>
            <w:r w:rsidRPr="00717BE9">
              <w:t>±5</w:t>
            </w:r>
          </w:p>
        </w:tc>
      </w:tr>
      <w:tr w:rsidR="00C445FC" w:rsidRPr="00717BE9" w14:paraId="700FFA6C" w14:textId="77777777" w:rsidTr="00B366EA">
        <w:tc>
          <w:tcPr>
            <w:tcW w:w="8142" w:type="dxa"/>
            <w:vAlign w:val="center"/>
          </w:tcPr>
          <w:p w14:paraId="353B7705" w14:textId="77777777" w:rsidR="00C445FC" w:rsidRPr="00717BE9" w:rsidRDefault="00C445FC" w:rsidP="00B366EA">
            <w:pPr>
              <w:spacing w:line="276" w:lineRule="auto"/>
              <w:contextualSpacing/>
            </w:pPr>
            <w:r w:rsidRPr="00717BE9">
              <w:t>Давление производственного пара на коллекторах электростанции, %</w:t>
            </w:r>
          </w:p>
        </w:tc>
        <w:tc>
          <w:tcPr>
            <w:tcW w:w="2173" w:type="dxa"/>
            <w:vAlign w:val="center"/>
          </w:tcPr>
          <w:p w14:paraId="4551D973" w14:textId="77777777" w:rsidR="00C445FC" w:rsidRPr="00717BE9" w:rsidRDefault="00C445FC" w:rsidP="00B366EA">
            <w:pPr>
              <w:spacing w:line="276" w:lineRule="auto"/>
              <w:contextualSpacing/>
              <w:jc w:val="center"/>
            </w:pPr>
            <w:r w:rsidRPr="00717BE9">
              <w:t>±5</w:t>
            </w:r>
          </w:p>
        </w:tc>
      </w:tr>
    </w:tbl>
    <w:p w14:paraId="300705C9" w14:textId="77777777" w:rsidR="00C445FC" w:rsidRPr="00717BE9" w:rsidRDefault="00C445FC" w:rsidP="00C445FC">
      <w:pPr>
        <w:spacing w:after="200" w:line="276" w:lineRule="auto"/>
        <w:rPr>
          <w:szCs w:val="20"/>
        </w:rPr>
      </w:pPr>
      <w:r w:rsidRPr="00717BE9">
        <w:rPr>
          <w:szCs w:val="20"/>
        </w:rPr>
        <w:br w:type="page"/>
      </w:r>
    </w:p>
    <w:p w14:paraId="1875AFF0" w14:textId="77777777" w:rsidR="00C445FC" w:rsidRPr="00717BE9" w:rsidRDefault="00C445FC" w:rsidP="00C445FC">
      <w:pPr>
        <w:jc w:val="right"/>
      </w:pPr>
      <w:r w:rsidRPr="00717BE9">
        <w:t>Таблица Д.3</w:t>
      </w:r>
    </w:p>
    <w:p w14:paraId="75EB3B56" w14:textId="77777777" w:rsidR="00C445FC" w:rsidRPr="00717BE9" w:rsidRDefault="00C445FC" w:rsidP="00C445FC">
      <w:pPr>
        <w:jc w:val="center"/>
      </w:pPr>
      <w:r w:rsidRPr="00717BE9">
        <w:t>Предельно допустимые значения отклонения параметров свежего пара и температуры промежуточного перегрева пара от их номинальных значений при длительной работе в стационарном режиме для ПТУ мощностью от 50 до 1600 МВт согласно ГОСТ 24278-2016 [12]</w:t>
      </w:r>
    </w:p>
    <w:tbl>
      <w:tblPr>
        <w:tblStyle w:val="38"/>
        <w:tblW w:w="10315" w:type="dxa"/>
        <w:tblLook w:val="04A0" w:firstRow="1" w:lastRow="0" w:firstColumn="1" w:lastColumn="0" w:noHBand="0" w:noVBand="1"/>
      </w:tblPr>
      <w:tblGrid>
        <w:gridCol w:w="1719"/>
        <w:gridCol w:w="1719"/>
        <w:gridCol w:w="1719"/>
        <w:gridCol w:w="1719"/>
        <w:gridCol w:w="1719"/>
        <w:gridCol w:w="1720"/>
      </w:tblGrid>
      <w:tr w:rsidR="00C445FC" w:rsidRPr="00717BE9" w14:paraId="50D56981" w14:textId="77777777" w:rsidTr="00B366EA">
        <w:tc>
          <w:tcPr>
            <w:tcW w:w="6876" w:type="dxa"/>
            <w:gridSpan w:val="4"/>
            <w:vAlign w:val="center"/>
          </w:tcPr>
          <w:p w14:paraId="5C505870" w14:textId="77777777" w:rsidR="00C445FC" w:rsidRPr="00717BE9" w:rsidRDefault="00C445FC" w:rsidP="00B366EA">
            <w:pPr>
              <w:spacing w:line="276" w:lineRule="auto"/>
              <w:contextualSpacing/>
              <w:jc w:val="center"/>
            </w:pPr>
            <w:r w:rsidRPr="00717BE9">
              <w:t>Параметры свежего пара</w:t>
            </w:r>
          </w:p>
        </w:tc>
        <w:tc>
          <w:tcPr>
            <w:tcW w:w="3439" w:type="dxa"/>
            <w:gridSpan w:val="2"/>
            <w:vAlign w:val="center"/>
          </w:tcPr>
          <w:p w14:paraId="115DA6D1" w14:textId="77777777" w:rsidR="00C445FC" w:rsidRPr="00717BE9" w:rsidRDefault="00C445FC" w:rsidP="00B366EA">
            <w:pPr>
              <w:spacing w:line="276" w:lineRule="auto"/>
              <w:contextualSpacing/>
              <w:jc w:val="center"/>
            </w:pPr>
            <w:r w:rsidRPr="00717BE9">
              <w:t>Температура промежуточного перегрева пара</w:t>
            </w:r>
          </w:p>
        </w:tc>
      </w:tr>
      <w:tr w:rsidR="00C445FC" w:rsidRPr="00717BE9" w14:paraId="5EC404A4" w14:textId="77777777" w:rsidTr="00B366EA">
        <w:tc>
          <w:tcPr>
            <w:tcW w:w="3438" w:type="dxa"/>
            <w:gridSpan w:val="2"/>
            <w:vAlign w:val="center"/>
          </w:tcPr>
          <w:p w14:paraId="263D61F1" w14:textId="77777777" w:rsidR="00C445FC" w:rsidRPr="00717BE9" w:rsidRDefault="00C445FC" w:rsidP="00B366EA">
            <w:pPr>
              <w:spacing w:line="276" w:lineRule="auto"/>
              <w:contextualSpacing/>
              <w:jc w:val="center"/>
            </w:pPr>
            <w:r w:rsidRPr="00717BE9">
              <w:t>Абсолютное давление, МПа</w:t>
            </w:r>
          </w:p>
        </w:tc>
        <w:tc>
          <w:tcPr>
            <w:tcW w:w="3438" w:type="dxa"/>
            <w:gridSpan w:val="2"/>
            <w:vAlign w:val="center"/>
          </w:tcPr>
          <w:p w14:paraId="1BE3197E" w14:textId="77777777" w:rsidR="00C445FC" w:rsidRPr="00717BE9" w:rsidRDefault="00C445FC" w:rsidP="00B366EA">
            <w:pPr>
              <w:spacing w:line="276" w:lineRule="auto"/>
              <w:contextualSpacing/>
              <w:jc w:val="center"/>
            </w:pPr>
            <w:r w:rsidRPr="00717BE9">
              <w:t>Температура, °С</w:t>
            </w:r>
          </w:p>
        </w:tc>
        <w:tc>
          <w:tcPr>
            <w:tcW w:w="3439" w:type="dxa"/>
            <w:gridSpan w:val="2"/>
            <w:vAlign w:val="center"/>
          </w:tcPr>
          <w:p w14:paraId="7255C06D" w14:textId="77777777" w:rsidR="00C445FC" w:rsidRPr="00717BE9" w:rsidRDefault="00C445FC" w:rsidP="00B366EA">
            <w:pPr>
              <w:spacing w:line="276" w:lineRule="auto"/>
              <w:contextualSpacing/>
              <w:jc w:val="center"/>
            </w:pPr>
            <w:r w:rsidRPr="00717BE9">
              <w:t>°С</w:t>
            </w:r>
          </w:p>
        </w:tc>
      </w:tr>
      <w:tr w:rsidR="00C445FC" w:rsidRPr="00717BE9" w14:paraId="2F640B24" w14:textId="77777777" w:rsidTr="00B366EA">
        <w:tc>
          <w:tcPr>
            <w:tcW w:w="1719" w:type="dxa"/>
            <w:vAlign w:val="center"/>
          </w:tcPr>
          <w:p w14:paraId="20F2E8EA" w14:textId="77777777" w:rsidR="00C445FC" w:rsidRPr="00717BE9" w:rsidRDefault="00C445FC" w:rsidP="00B366EA">
            <w:pPr>
              <w:spacing w:line="276" w:lineRule="auto"/>
              <w:contextualSpacing/>
              <w:jc w:val="center"/>
            </w:pPr>
            <w:r w:rsidRPr="00717BE9">
              <w:t>Номинальное значение</w:t>
            </w:r>
          </w:p>
        </w:tc>
        <w:tc>
          <w:tcPr>
            <w:tcW w:w="1719" w:type="dxa"/>
            <w:vAlign w:val="center"/>
          </w:tcPr>
          <w:p w14:paraId="21DE0A9D" w14:textId="77777777" w:rsidR="00C445FC" w:rsidRPr="00717BE9" w:rsidRDefault="00C445FC" w:rsidP="00B366EA">
            <w:pPr>
              <w:spacing w:line="276" w:lineRule="auto"/>
              <w:contextualSpacing/>
              <w:jc w:val="center"/>
            </w:pPr>
            <w:r w:rsidRPr="00717BE9">
              <w:t>Предельное отклонение</w:t>
            </w:r>
          </w:p>
        </w:tc>
        <w:tc>
          <w:tcPr>
            <w:tcW w:w="1719" w:type="dxa"/>
            <w:vAlign w:val="center"/>
          </w:tcPr>
          <w:p w14:paraId="5E49E5F3" w14:textId="77777777" w:rsidR="00C445FC" w:rsidRPr="00717BE9" w:rsidRDefault="00C445FC" w:rsidP="00B366EA">
            <w:pPr>
              <w:spacing w:line="276" w:lineRule="auto"/>
              <w:contextualSpacing/>
              <w:jc w:val="center"/>
            </w:pPr>
            <w:r w:rsidRPr="00717BE9">
              <w:t>Номинальное значение</w:t>
            </w:r>
          </w:p>
        </w:tc>
        <w:tc>
          <w:tcPr>
            <w:tcW w:w="1719" w:type="dxa"/>
            <w:vAlign w:val="center"/>
          </w:tcPr>
          <w:p w14:paraId="54078EF7" w14:textId="77777777" w:rsidR="00C445FC" w:rsidRPr="00717BE9" w:rsidRDefault="00C445FC" w:rsidP="00B366EA">
            <w:pPr>
              <w:spacing w:line="276" w:lineRule="auto"/>
              <w:contextualSpacing/>
              <w:jc w:val="center"/>
            </w:pPr>
            <w:r w:rsidRPr="00717BE9">
              <w:t>Предельное отклонение</w:t>
            </w:r>
          </w:p>
        </w:tc>
        <w:tc>
          <w:tcPr>
            <w:tcW w:w="1719" w:type="dxa"/>
            <w:vAlign w:val="center"/>
          </w:tcPr>
          <w:p w14:paraId="410484F4" w14:textId="77777777" w:rsidR="00C445FC" w:rsidRPr="00717BE9" w:rsidRDefault="00C445FC" w:rsidP="00B366EA">
            <w:pPr>
              <w:spacing w:line="276" w:lineRule="auto"/>
              <w:contextualSpacing/>
              <w:jc w:val="center"/>
            </w:pPr>
            <w:r w:rsidRPr="00717BE9">
              <w:t>Номинальное значение</w:t>
            </w:r>
          </w:p>
        </w:tc>
        <w:tc>
          <w:tcPr>
            <w:tcW w:w="1720" w:type="dxa"/>
            <w:vAlign w:val="center"/>
          </w:tcPr>
          <w:p w14:paraId="656D5BB5" w14:textId="77777777" w:rsidR="00C445FC" w:rsidRPr="00717BE9" w:rsidRDefault="00C445FC" w:rsidP="00B366EA">
            <w:pPr>
              <w:spacing w:line="276" w:lineRule="auto"/>
              <w:contextualSpacing/>
              <w:jc w:val="center"/>
            </w:pPr>
            <w:r w:rsidRPr="00717BE9">
              <w:t>Предельное отклонение</w:t>
            </w:r>
          </w:p>
        </w:tc>
      </w:tr>
      <w:tr w:rsidR="00C445FC" w:rsidRPr="00717BE9" w14:paraId="339674DF" w14:textId="77777777" w:rsidTr="00B366EA">
        <w:tc>
          <w:tcPr>
            <w:tcW w:w="1719" w:type="dxa"/>
            <w:vMerge w:val="restart"/>
            <w:vAlign w:val="center"/>
          </w:tcPr>
          <w:p w14:paraId="2C0C3C7F" w14:textId="77777777" w:rsidR="00C445FC" w:rsidRPr="00717BE9" w:rsidRDefault="00C445FC" w:rsidP="00B366EA">
            <w:pPr>
              <w:spacing w:line="276" w:lineRule="auto"/>
              <w:contextualSpacing/>
              <w:jc w:val="center"/>
            </w:pPr>
            <w:r w:rsidRPr="00717BE9">
              <w:t>12,8</w:t>
            </w:r>
          </w:p>
        </w:tc>
        <w:tc>
          <w:tcPr>
            <w:tcW w:w="1719" w:type="dxa"/>
            <w:vMerge w:val="restart"/>
            <w:vAlign w:val="center"/>
          </w:tcPr>
          <w:p w14:paraId="6C79947F" w14:textId="77777777" w:rsidR="00C445FC" w:rsidRPr="00717BE9" w:rsidRDefault="00C445FC" w:rsidP="00B366EA">
            <w:pPr>
              <w:spacing w:line="276" w:lineRule="auto"/>
              <w:contextualSpacing/>
              <w:jc w:val="center"/>
            </w:pPr>
            <w:r w:rsidRPr="00717BE9">
              <w:t>±</w:t>
            </w:r>
            <w:r w:rsidRPr="00717BE9">
              <w:rPr>
                <w:lang w:val="en-US"/>
              </w:rPr>
              <w:t>0</w:t>
            </w:r>
            <w:r w:rsidRPr="00717BE9">
              <w:t>,</w:t>
            </w:r>
            <w:r w:rsidRPr="00717BE9">
              <w:rPr>
                <w:lang w:val="en-US"/>
              </w:rPr>
              <w:t>5</w:t>
            </w:r>
            <w:r w:rsidRPr="00717BE9">
              <w:t>*</w:t>
            </w:r>
          </w:p>
        </w:tc>
        <w:tc>
          <w:tcPr>
            <w:tcW w:w="1719" w:type="dxa"/>
            <w:vAlign w:val="center"/>
          </w:tcPr>
          <w:p w14:paraId="0F42CD77" w14:textId="77777777" w:rsidR="00C445FC" w:rsidRPr="00717BE9" w:rsidRDefault="00C445FC" w:rsidP="00B366EA">
            <w:pPr>
              <w:spacing w:line="276" w:lineRule="auto"/>
              <w:contextualSpacing/>
              <w:jc w:val="center"/>
            </w:pPr>
            <w:r w:rsidRPr="00717BE9">
              <w:t>555</w:t>
            </w:r>
          </w:p>
        </w:tc>
        <w:tc>
          <w:tcPr>
            <w:tcW w:w="1719" w:type="dxa"/>
            <w:vMerge w:val="restart"/>
            <w:vAlign w:val="center"/>
          </w:tcPr>
          <w:p w14:paraId="10D1157E" w14:textId="77777777" w:rsidR="00C445FC" w:rsidRPr="00717BE9" w:rsidRDefault="00C445FC" w:rsidP="00B366EA">
            <w:pPr>
              <w:spacing w:line="276" w:lineRule="auto"/>
              <w:contextualSpacing/>
              <w:jc w:val="center"/>
            </w:pPr>
          </w:p>
          <w:p w14:paraId="40322C49" w14:textId="77777777" w:rsidR="00C445FC" w:rsidRPr="00717BE9" w:rsidRDefault="00C445FC" w:rsidP="00B366EA">
            <w:pPr>
              <w:spacing w:line="276" w:lineRule="auto"/>
              <w:contextualSpacing/>
              <w:jc w:val="center"/>
            </w:pPr>
            <w:r w:rsidRPr="00717BE9">
              <w:t>+5</w:t>
            </w:r>
          </w:p>
          <w:p w14:paraId="5FD9B81F" w14:textId="77777777" w:rsidR="00C445FC" w:rsidRPr="00717BE9" w:rsidRDefault="00C445FC" w:rsidP="00B366EA">
            <w:pPr>
              <w:spacing w:line="276" w:lineRule="auto"/>
              <w:contextualSpacing/>
              <w:jc w:val="center"/>
            </w:pPr>
            <w:r w:rsidRPr="00717BE9">
              <w:t>–10</w:t>
            </w:r>
          </w:p>
        </w:tc>
        <w:tc>
          <w:tcPr>
            <w:tcW w:w="1719" w:type="dxa"/>
            <w:vAlign w:val="center"/>
          </w:tcPr>
          <w:p w14:paraId="3E7961AB" w14:textId="77777777" w:rsidR="00C445FC" w:rsidRPr="00717BE9" w:rsidRDefault="00C445FC" w:rsidP="00B366EA">
            <w:pPr>
              <w:spacing w:line="276" w:lineRule="auto"/>
              <w:contextualSpacing/>
              <w:jc w:val="center"/>
            </w:pPr>
            <w:r w:rsidRPr="00717BE9">
              <w:t>–</w:t>
            </w:r>
          </w:p>
        </w:tc>
        <w:tc>
          <w:tcPr>
            <w:tcW w:w="1720" w:type="dxa"/>
            <w:vAlign w:val="center"/>
          </w:tcPr>
          <w:p w14:paraId="51A49FE2" w14:textId="77777777" w:rsidR="00C445FC" w:rsidRPr="00717BE9" w:rsidRDefault="00C445FC" w:rsidP="00B366EA">
            <w:pPr>
              <w:spacing w:line="276" w:lineRule="auto"/>
              <w:contextualSpacing/>
              <w:jc w:val="center"/>
            </w:pPr>
            <w:r w:rsidRPr="00717BE9">
              <w:t>–</w:t>
            </w:r>
          </w:p>
        </w:tc>
      </w:tr>
      <w:tr w:rsidR="00C445FC" w:rsidRPr="00717BE9" w14:paraId="18C09FAF" w14:textId="77777777" w:rsidTr="00B366EA">
        <w:tc>
          <w:tcPr>
            <w:tcW w:w="1719" w:type="dxa"/>
            <w:vMerge/>
            <w:vAlign w:val="center"/>
          </w:tcPr>
          <w:p w14:paraId="2E0E6BB3" w14:textId="77777777" w:rsidR="00C445FC" w:rsidRPr="00717BE9" w:rsidRDefault="00C445FC" w:rsidP="00B366EA">
            <w:pPr>
              <w:spacing w:line="276" w:lineRule="auto"/>
              <w:contextualSpacing/>
              <w:jc w:val="center"/>
            </w:pPr>
          </w:p>
        </w:tc>
        <w:tc>
          <w:tcPr>
            <w:tcW w:w="1719" w:type="dxa"/>
            <w:vMerge/>
            <w:vAlign w:val="center"/>
          </w:tcPr>
          <w:p w14:paraId="7A467FF3" w14:textId="77777777" w:rsidR="00C445FC" w:rsidRPr="00717BE9" w:rsidRDefault="00C445FC" w:rsidP="00B366EA">
            <w:pPr>
              <w:spacing w:line="276" w:lineRule="auto"/>
              <w:contextualSpacing/>
              <w:jc w:val="center"/>
            </w:pPr>
          </w:p>
        </w:tc>
        <w:tc>
          <w:tcPr>
            <w:tcW w:w="1719" w:type="dxa"/>
            <w:vAlign w:val="center"/>
          </w:tcPr>
          <w:p w14:paraId="7DA789E1" w14:textId="77777777" w:rsidR="00C445FC" w:rsidRPr="00717BE9" w:rsidRDefault="00C445FC" w:rsidP="00B366EA">
            <w:pPr>
              <w:spacing w:line="276" w:lineRule="auto"/>
              <w:contextualSpacing/>
              <w:jc w:val="center"/>
            </w:pPr>
            <w:r w:rsidRPr="00717BE9">
              <w:t>540</w:t>
            </w:r>
          </w:p>
        </w:tc>
        <w:tc>
          <w:tcPr>
            <w:tcW w:w="1719" w:type="dxa"/>
            <w:vMerge/>
            <w:vAlign w:val="center"/>
          </w:tcPr>
          <w:p w14:paraId="1F617FA4" w14:textId="77777777" w:rsidR="00C445FC" w:rsidRPr="00717BE9" w:rsidRDefault="00C445FC" w:rsidP="00B366EA">
            <w:pPr>
              <w:spacing w:line="276" w:lineRule="auto"/>
              <w:contextualSpacing/>
              <w:jc w:val="center"/>
            </w:pPr>
          </w:p>
        </w:tc>
        <w:tc>
          <w:tcPr>
            <w:tcW w:w="1719" w:type="dxa"/>
            <w:vAlign w:val="center"/>
          </w:tcPr>
          <w:p w14:paraId="7A6A76A3" w14:textId="77777777" w:rsidR="00C445FC" w:rsidRPr="00717BE9" w:rsidRDefault="00C445FC" w:rsidP="00B366EA">
            <w:pPr>
              <w:spacing w:line="276" w:lineRule="auto"/>
              <w:contextualSpacing/>
              <w:jc w:val="center"/>
            </w:pPr>
            <w:r w:rsidRPr="00717BE9">
              <w:t>540</w:t>
            </w:r>
          </w:p>
        </w:tc>
        <w:tc>
          <w:tcPr>
            <w:tcW w:w="1720" w:type="dxa"/>
            <w:vMerge w:val="restart"/>
            <w:vAlign w:val="center"/>
          </w:tcPr>
          <w:p w14:paraId="61565708" w14:textId="77777777" w:rsidR="00C445FC" w:rsidRPr="00717BE9" w:rsidRDefault="00C445FC" w:rsidP="00B366EA">
            <w:pPr>
              <w:spacing w:line="276" w:lineRule="auto"/>
              <w:contextualSpacing/>
              <w:jc w:val="center"/>
            </w:pPr>
            <w:r w:rsidRPr="00717BE9">
              <w:t>+5</w:t>
            </w:r>
          </w:p>
          <w:p w14:paraId="4855A5A6" w14:textId="77777777" w:rsidR="00C445FC" w:rsidRPr="00717BE9" w:rsidRDefault="00C445FC" w:rsidP="00B366EA">
            <w:pPr>
              <w:spacing w:line="276" w:lineRule="auto"/>
              <w:contextualSpacing/>
              <w:jc w:val="center"/>
            </w:pPr>
            <w:r w:rsidRPr="00717BE9">
              <w:t>−10</w:t>
            </w:r>
          </w:p>
        </w:tc>
      </w:tr>
      <w:tr w:rsidR="00C445FC" w:rsidRPr="00717BE9" w14:paraId="79B04934" w14:textId="77777777" w:rsidTr="00B366EA">
        <w:tc>
          <w:tcPr>
            <w:tcW w:w="1719" w:type="dxa"/>
            <w:vMerge/>
            <w:vAlign w:val="center"/>
          </w:tcPr>
          <w:p w14:paraId="30BAAFE7" w14:textId="77777777" w:rsidR="00C445FC" w:rsidRPr="00717BE9" w:rsidRDefault="00C445FC" w:rsidP="00B366EA">
            <w:pPr>
              <w:spacing w:line="276" w:lineRule="auto"/>
              <w:contextualSpacing/>
              <w:jc w:val="center"/>
            </w:pPr>
          </w:p>
        </w:tc>
        <w:tc>
          <w:tcPr>
            <w:tcW w:w="1719" w:type="dxa"/>
            <w:vMerge/>
            <w:vAlign w:val="center"/>
          </w:tcPr>
          <w:p w14:paraId="04FAF4A8" w14:textId="77777777" w:rsidR="00C445FC" w:rsidRPr="00717BE9" w:rsidRDefault="00C445FC" w:rsidP="00B366EA">
            <w:pPr>
              <w:spacing w:line="276" w:lineRule="auto"/>
              <w:contextualSpacing/>
              <w:jc w:val="center"/>
            </w:pPr>
          </w:p>
        </w:tc>
        <w:tc>
          <w:tcPr>
            <w:tcW w:w="1719" w:type="dxa"/>
            <w:vAlign w:val="center"/>
          </w:tcPr>
          <w:p w14:paraId="2A888C4D" w14:textId="77777777" w:rsidR="00C445FC" w:rsidRPr="00717BE9" w:rsidRDefault="00C445FC" w:rsidP="00B366EA">
            <w:pPr>
              <w:spacing w:line="276" w:lineRule="auto"/>
              <w:contextualSpacing/>
              <w:jc w:val="center"/>
            </w:pPr>
            <w:r w:rsidRPr="00717BE9">
              <w:t>565</w:t>
            </w:r>
          </w:p>
        </w:tc>
        <w:tc>
          <w:tcPr>
            <w:tcW w:w="1719" w:type="dxa"/>
            <w:vMerge/>
            <w:vAlign w:val="center"/>
          </w:tcPr>
          <w:p w14:paraId="537B3373" w14:textId="77777777" w:rsidR="00C445FC" w:rsidRPr="00717BE9" w:rsidRDefault="00C445FC" w:rsidP="00B366EA">
            <w:pPr>
              <w:spacing w:line="276" w:lineRule="auto"/>
              <w:contextualSpacing/>
              <w:jc w:val="center"/>
            </w:pPr>
          </w:p>
        </w:tc>
        <w:tc>
          <w:tcPr>
            <w:tcW w:w="1719" w:type="dxa"/>
            <w:vAlign w:val="center"/>
          </w:tcPr>
          <w:p w14:paraId="38719593" w14:textId="77777777" w:rsidR="00C445FC" w:rsidRPr="00717BE9" w:rsidRDefault="00C445FC" w:rsidP="00B366EA">
            <w:pPr>
              <w:spacing w:line="276" w:lineRule="auto"/>
              <w:contextualSpacing/>
              <w:jc w:val="center"/>
            </w:pPr>
            <w:r w:rsidRPr="00717BE9">
              <w:t>565</w:t>
            </w:r>
          </w:p>
        </w:tc>
        <w:tc>
          <w:tcPr>
            <w:tcW w:w="1720" w:type="dxa"/>
            <w:vMerge/>
            <w:vAlign w:val="center"/>
          </w:tcPr>
          <w:p w14:paraId="7883F739" w14:textId="77777777" w:rsidR="00C445FC" w:rsidRPr="00717BE9" w:rsidRDefault="00C445FC" w:rsidP="00B366EA">
            <w:pPr>
              <w:spacing w:line="276" w:lineRule="auto"/>
              <w:contextualSpacing/>
              <w:jc w:val="center"/>
            </w:pPr>
          </w:p>
        </w:tc>
      </w:tr>
      <w:tr w:rsidR="00C445FC" w:rsidRPr="00717BE9" w14:paraId="0DD3375A" w14:textId="77777777" w:rsidTr="00B366EA">
        <w:tc>
          <w:tcPr>
            <w:tcW w:w="1719" w:type="dxa"/>
            <w:vMerge w:val="restart"/>
            <w:vAlign w:val="center"/>
          </w:tcPr>
          <w:p w14:paraId="7AF547B3" w14:textId="77777777" w:rsidR="00C445FC" w:rsidRPr="00717BE9" w:rsidRDefault="00C445FC" w:rsidP="00B366EA">
            <w:pPr>
              <w:spacing w:line="276" w:lineRule="auto"/>
              <w:contextualSpacing/>
              <w:jc w:val="center"/>
            </w:pPr>
            <w:r w:rsidRPr="00717BE9">
              <w:t>17,0</w:t>
            </w:r>
          </w:p>
        </w:tc>
        <w:tc>
          <w:tcPr>
            <w:tcW w:w="1719" w:type="dxa"/>
            <w:vMerge/>
            <w:vAlign w:val="center"/>
          </w:tcPr>
          <w:p w14:paraId="2ECC88F4" w14:textId="77777777" w:rsidR="00C445FC" w:rsidRPr="00717BE9" w:rsidRDefault="00C445FC" w:rsidP="00B366EA">
            <w:pPr>
              <w:spacing w:line="276" w:lineRule="auto"/>
              <w:contextualSpacing/>
              <w:jc w:val="center"/>
            </w:pPr>
          </w:p>
        </w:tc>
        <w:tc>
          <w:tcPr>
            <w:tcW w:w="1719" w:type="dxa"/>
            <w:vAlign w:val="center"/>
          </w:tcPr>
          <w:p w14:paraId="77AEB3E8" w14:textId="77777777" w:rsidR="00C445FC" w:rsidRPr="00717BE9" w:rsidRDefault="00C445FC" w:rsidP="00B366EA">
            <w:pPr>
              <w:spacing w:line="276" w:lineRule="auto"/>
              <w:contextualSpacing/>
              <w:jc w:val="center"/>
            </w:pPr>
            <w:r w:rsidRPr="00717BE9">
              <w:t>540</w:t>
            </w:r>
          </w:p>
        </w:tc>
        <w:tc>
          <w:tcPr>
            <w:tcW w:w="1719" w:type="dxa"/>
            <w:vMerge/>
            <w:vAlign w:val="center"/>
          </w:tcPr>
          <w:p w14:paraId="0438BF20" w14:textId="77777777" w:rsidR="00C445FC" w:rsidRPr="00717BE9" w:rsidRDefault="00C445FC" w:rsidP="00B366EA">
            <w:pPr>
              <w:spacing w:line="276" w:lineRule="auto"/>
              <w:contextualSpacing/>
              <w:jc w:val="center"/>
            </w:pPr>
          </w:p>
        </w:tc>
        <w:tc>
          <w:tcPr>
            <w:tcW w:w="1719" w:type="dxa"/>
            <w:vAlign w:val="center"/>
          </w:tcPr>
          <w:p w14:paraId="1008DB36" w14:textId="77777777" w:rsidR="00C445FC" w:rsidRPr="00717BE9" w:rsidRDefault="00C445FC" w:rsidP="00B366EA">
            <w:pPr>
              <w:spacing w:line="276" w:lineRule="auto"/>
              <w:contextualSpacing/>
              <w:jc w:val="center"/>
            </w:pPr>
            <w:r w:rsidRPr="00717BE9">
              <w:t>540</w:t>
            </w:r>
          </w:p>
        </w:tc>
        <w:tc>
          <w:tcPr>
            <w:tcW w:w="1720" w:type="dxa"/>
            <w:vMerge/>
            <w:vAlign w:val="center"/>
          </w:tcPr>
          <w:p w14:paraId="3ECE5D04" w14:textId="77777777" w:rsidR="00C445FC" w:rsidRPr="00717BE9" w:rsidRDefault="00C445FC" w:rsidP="00B366EA">
            <w:pPr>
              <w:spacing w:line="276" w:lineRule="auto"/>
              <w:contextualSpacing/>
              <w:jc w:val="center"/>
            </w:pPr>
          </w:p>
        </w:tc>
      </w:tr>
      <w:tr w:rsidR="00C445FC" w:rsidRPr="00717BE9" w14:paraId="5D825AC8" w14:textId="77777777" w:rsidTr="00B366EA">
        <w:tc>
          <w:tcPr>
            <w:tcW w:w="1719" w:type="dxa"/>
            <w:vMerge/>
            <w:vAlign w:val="center"/>
          </w:tcPr>
          <w:p w14:paraId="7AFF2373" w14:textId="77777777" w:rsidR="00C445FC" w:rsidRPr="00717BE9" w:rsidRDefault="00C445FC" w:rsidP="00B366EA">
            <w:pPr>
              <w:spacing w:line="276" w:lineRule="auto"/>
              <w:contextualSpacing/>
              <w:jc w:val="center"/>
            </w:pPr>
          </w:p>
        </w:tc>
        <w:tc>
          <w:tcPr>
            <w:tcW w:w="1719" w:type="dxa"/>
            <w:vMerge/>
            <w:vAlign w:val="center"/>
          </w:tcPr>
          <w:p w14:paraId="28FFF5FB" w14:textId="77777777" w:rsidR="00C445FC" w:rsidRPr="00717BE9" w:rsidRDefault="00C445FC" w:rsidP="00B366EA">
            <w:pPr>
              <w:spacing w:line="276" w:lineRule="auto"/>
              <w:contextualSpacing/>
              <w:jc w:val="center"/>
            </w:pPr>
          </w:p>
        </w:tc>
        <w:tc>
          <w:tcPr>
            <w:tcW w:w="1719" w:type="dxa"/>
            <w:vAlign w:val="center"/>
          </w:tcPr>
          <w:p w14:paraId="7E8C53C1" w14:textId="77777777" w:rsidR="00C445FC" w:rsidRPr="00717BE9" w:rsidRDefault="00C445FC" w:rsidP="00B366EA">
            <w:pPr>
              <w:spacing w:line="276" w:lineRule="auto"/>
              <w:contextualSpacing/>
              <w:jc w:val="center"/>
            </w:pPr>
            <w:r w:rsidRPr="00717BE9">
              <w:t>560</w:t>
            </w:r>
          </w:p>
        </w:tc>
        <w:tc>
          <w:tcPr>
            <w:tcW w:w="1719" w:type="dxa"/>
            <w:vMerge/>
            <w:vAlign w:val="center"/>
          </w:tcPr>
          <w:p w14:paraId="68760E71" w14:textId="77777777" w:rsidR="00C445FC" w:rsidRPr="00717BE9" w:rsidRDefault="00C445FC" w:rsidP="00B366EA">
            <w:pPr>
              <w:spacing w:line="276" w:lineRule="auto"/>
              <w:contextualSpacing/>
              <w:jc w:val="center"/>
            </w:pPr>
          </w:p>
        </w:tc>
        <w:tc>
          <w:tcPr>
            <w:tcW w:w="1719" w:type="dxa"/>
            <w:vAlign w:val="center"/>
          </w:tcPr>
          <w:p w14:paraId="141504A8" w14:textId="77777777" w:rsidR="00C445FC" w:rsidRPr="00717BE9" w:rsidRDefault="00C445FC" w:rsidP="00B366EA">
            <w:pPr>
              <w:spacing w:line="276" w:lineRule="auto"/>
              <w:contextualSpacing/>
              <w:jc w:val="center"/>
            </w:pPr>
            <w:r w:rsidRPr="00717BE9">
              <w:t>560</w:t>
            </w:r>
          </w:p>
        </w:tc>
        <w:tc>
          <w:tcPr>
            <w:tcW w:w="1720" w:type="dxa"/>
            <w:vMerge/>
            <w:vAlign w:val="center"/>
          </w:tcPr>
          <w:p w14:paraId="05606153" w14:textId="77777777" w:rsidR="00C445FC" w:rsidRPr="00717BE9" w:rsidRDefault="00C445FC" w:rsidP="00B366EA">
            <w:pPr>
              <w:spacing w:line="276" w:lineRule="auto"/>
              <w:contextualSpacing/>
              <w:jc w:val="center"/>
            </w:pPr>
          </w:p>
        </w:tc>
      </w:tr>
      <w:tr w:rsidR="00C445FC" w:rsidRPr="00717BE9" w14:paraId="02CDF0FC" w14:textId="77777777" w:rsidTr="00B366EA">
        <w:tc>
          <w:tcPr>
            <w:tcW w:w="1719" w:type="dxa"/>
            <w:vMerge w:val="restart"/>
            <w:vAlign w:val="center"/>
          </w:tcPr>
          <w:p w14:paraId="6CE19C3F" w14:textId="77777777" w:rsidR="00C445FC" w:rsidRPr="00717BE9" w:rsidRDefault="00C445FC" w:rsidP="00B366EA">
            <w:pPr>
              <w:spacing w:line="276" w:lineRule="auto"/>
              <w:contextualSpacing/>
              <w:jc w:val="center"/>
            </w:pPr>
            <w:r w:rsidRPr="00717BE9">
              <w:t>23,5</w:t>
            </w:r>
          </w:p>
        </w:tc>
        <w:tc>
          <w:tcPr>
            <w:tcW w:w="1719" w:type="dxa"/>
            <w:vMerge/>
            <w:vAlign w:val="center"/>
          </w:tcPr>
          <w:p w14:paraId="263404D0" w14:textId="77777777" w:rsidR="00C445FC" w:rsidRPr="00717BE9" w:rsidRDefault="00C445FC" w:rsidP="00B366EA">
            <w:pPr>
              <w:spacing w:line="276" w:lineRule="auto"/>
              <w:contextualSpacing/>
              <w:jc w:val="center"/>
            </w:pPr>
          </w:p>
        </w:tc>
        <w:tc>
          <w:tcPr>
            <w:tcW w:w="1719" w:type="dxa"/>
            <w:vAlign w:val="center"/>
          </w:tcPr>
          <w:p w14:paraId="34A97701" w14:textId="77777777" w:rsidR="00C445FC" w:rsidRPr="00717BE9" w:rsidRDefault="00C445FC" w:rsidP="00B366EA">
            <w:pPr>
              <w:spacing w:line="276" w:lineRule="auto"/>
              <w:contextualSpacing/>
              <w:jc w:val="center"/>
            </w:pPr>
            <w:r w:rsidRPr="00717BE9">
              <w:t>540</w:t>
            </w:r>
          </w:p>
        </w:tc>
        <w:tc>
          <w:tcPr>
            <w:tcW w:w="1719" w:type="dxa"/>
            <w:vMerge/>
            <w:vAlign w:val="center"/>
          </w:tcPr>
          <w:p w14:paraId="64473A3A" w14:textId="77777777" w:rsidR="00C445FC" w:rsidRPr="00717BE9" w:rsidRDefault="00C445FC" w:rsidP="00B366EA">
            <w:pPr>
              <w:spacing w:line="276" w:lineRule="auto"/>
              <w:contextualSpacing/>
              <w:jc w:val="center"/>
            </w:pPr>
          </w:p>
        </w:tc>
        <w:tc>
          <w:tcPr>
            <w:tcW w:w="1719" w:type="dxa"/>
            <w:vAlign w:val="center"/>
          </w:tcPr>
          <w:p w14:paraId="1B91AD3F" w14:textId="77777777" w:rsidR="00C445FC" w:rsidRPr="00717BE9" w:rsidRDefault="00C445FC" w:rsidP="00B366EA">
            <w:pPr>
              <w:spacing w:line="276" w:lineRule="auto"/>
              <w:contextualSpacing/>
              <w:jc w:val="center"/>
            </w:pPr>
            <w:r w:rsidRPr="00717BE9">
              <w:t>540</w:t>
            </w:r>
          </w:p>
        </w:tc>
        <w:tc>
          <w:tcPr>
            <w:tcW w:w="1720" w:type="dxa"/>
            <w:vMerge/>
            <w:vAlign w:val="center"/>
          </w:tcPr>
          <w:p w14:paraId="3EB00C20" w14:textId="77777777" w:rsidR="00C445FC" w:rsidRPr="00717BE9" w:rsidRDefault="00C445FC" w:rsidP="00B366EA">
            <w:pPr>
              <w:spacing w:line="276" w:lineRule="auto"/>
              <w:contextualSpacing/>
              <w:jc w:val="center"/>
            </w:pPr>
          </w:p>
        </w:tc>
      </w:tr>
      <w:tr w:rsidR="00C445FC" w:rsidRPr="00717BE9" w14:paraId="6333B05D" w14:textId="77777777" w:rsidTr="00B366EA">
        <w:tc>
          <w:tcPr>
            <w:tcW w:w="1719" w:type="dxa"/>
            <w:vMerge/>
            <w:vAlign w:val="center"/>
          </w:tcPr>
          <w:p w14:paraId="31A2A05B" w14:textId="77777777" w:rsidR="00C445FC" w:rsidRPr="00717BE9" w:rsidRDefault="00C445FC" w:rsidP="00B366EA">
            <w:pPr>
              <w:spacing w:line="276" w:lineRule="auto"/>
              <w:contextualSpacing/>
              <w:jc w:val="center"/>
            </w:pPr>
          </w:p>
        </w:tc>
        <w:tc>
          <w:tcPr>
            <w:tcW w:w="1719" w:type="dxa"/>
            <w:vMerge/>
            <w:vAlign w:val="center"/>
          </w:tcPr>
          <w:p w14:paraId="46EE8E5D" w14:textId="77777777" w:rsidR="00C445FC" w:rsidRPr="00717BE9" w:rsidRDefault="00C445FC" w:rsidP="00B366EA">
            <w:pPr>
              <w:spacing w:line="276" w:lineRule="auto"/>
              <w:contextualSpacing/>
              <w:jc w:val="center"/>
            </w:pPr>
          </w:p>
        </w:tc>
        <w:tc>
          <w:tcPr>
            <w:tcW w:w="1719" w:type="dxa"/>
            <w:vAlign w:val="center"/>
          </w:tcPr>
          <w:p w14:paraId="48D86552" w14:textId="77777777" w:rsidR="00C445FC" w:rsidRPr="00717BE9" w:rsidRDefault="00C445FC" w:rsidP="00B366EA">
            <w:pPr>
              <w:spacing w:line="276" w:lineRule="auto"/>
              <w:contextualSpacing/>
              <w:jc w:val="center"/>
            </w:pPr>
            <w:r w:rsidRPr="00717BE9">
              <w:t>560</w:t>
            </w:r>
          </w:p>
        </w:tc>
        <w:tc>
          <w:tcPr>
            <w:tcW w:w="1719" w:type="dxa"/>
            <w:vMerge/>
            <w:vAlign w:val="center"/>
          </w:tcPr>
          <w:p w14:paraId="30B3C4F8" w14:textId="77777777" w:rsidR="00C445FC" w:rsidRPr="00717BE9" w:rsidRDefault="00C445FC" w:rsidP="00B366EA">
            <w:pPr>
              <w:spacing w:line="276" w:lineRule="auto"/>
              <w:contextualSpacing/>
              <w:jc w:val="center"/>
            </w:pPr>
          </w:p>
        </w:tc>
        <w:tc>
          <w:tcPr>
            <w:tcW w:w="1719" w:type="dxa"/>
            <w:vAlign w:val="center"/>
          </w:tcPr>
          <w:p w14:paraId="7B983130" w14:textId="77777777" w:rsidR="00C445FC" w:rsidRPr="00717BE9" w:rsidRDefault="00C445FC" w:rsidP="00B366EA">
            <w:pPr>
              <w:spacing w:line="276" w:lineRule="auto"/>
              <w:contextualSpacing/>
              <w:jc w:val="center"/>
            </w:pPr>
            <w:r w:rsidRPr="00717BE9">
              <w:t>560</w:t>
            </w:r>
          </w:p>
        </w:tc>
        <w:tc>
          <w:tcPr>
            <w:tcW w:w="1720" w:type="dxa"/>
            <w:vMerge/>
            <w:vAlign w:val="center"/>
          </w:tcPr>
          <w:p w14:paraId="18A3E923" w14:textId="77777777" w:rsidR="00C445FC" w:rsidRPr="00717BE9" w:rsidRDefault="00C445FC" w:rsidP="00B366EA">
            <w:pPr>
              <w:spacing w:line="276" w:lineRule="auto"/>
              <w:contextualSpacing/>
              <w:jc w:val="center"/>
            </w:pPr>
          </w:p>
        </w:tc>
      </w:tr>
      <w:tr w:rsidR="00C445FC" w:rsidRPr="00717BE9" w14:paraId="4EEF6A9C" w14:textId="77777777" w:rsidTr="00B366EA">
        <w:tc>
          <w:tcPr>
            <w:tcW w:w="10315" w:type="dxa"/>
            <w:gridSpan w:val="6"/>
            <w:vAlign w:val="center"/>
          </w:tcPr>
          <w:p w14:paraId="5101D905" w14:textId="77777777" w:rsidR="00C445FC" w:rsidRPr="00717BE9" w:rsidRDefault="00C445FC" w:rsidP="00B366EA">
            <w:pPr>
              <w:spacing w:line="276" w:lineRule="auto"/>
              <w:ind w:firstLine="709"/>
              <w:contextualSpacing/>
            </w:pPr>
            <w:r w:rsidRPr="00717BE9">
              <w:t>* При работе на скользящем давлении уровень допустимого снижения давления свежего пара устанавливают в нормативно-технической документации</w:t>
            </w:r>
          </w:p>
        </w:tc>
      </w:tr>
    </w:tbl>
    <w:p w14:paraId="51D9BBB0" w14:textId="77777777" w:rsidR="00C445FC" w:rsidRPr="00717BE9" w:rsidRDefault="00C445FC" w:rsidP="00C445FC">
      <w:pPr>
        <w:spacing w:line="276" w:lineRule="auto"/>
      </w:pPr>
      <w:r w:rsidRPr="00717BE9">
        <w:br w:type="page"/>
      </w:r>
    </w:p>
    <w:p w14:paraId="290220B0" w14:textId="77777777" w:rsidR="00C445FC" w:rsidRPr="00717BE9" w:rsidRDefault="00C445FC" w:rsidP="00C445FC">
      <w:pPr>
        <w:keepNext/>
        <w:keepLines/>
        <w:spacing w:before="240" w:after="120" w:line="276" w:lineRule="auto"/>
        <w:ind w:firstLine="7797"/>
        <w:jc w:val="center"/>
        <w:outlineLvl w:val="0"/>
        <w:rPr>
          <w:rFonts w:eastAsiaTheme="minorHAnsi"/>
          <w:bCs/>
          <w:sz w:val="28"/>
        </w:rPr>
      </w:pPr>
      <w:bookmarkStart w:id="158" w:name="_Toc121221014"/>
      <w:bookmarkStart w:id="159" w:name="_Toc121221351"/>
      <w:r w:rsidRPr="00717BE9">
        <w:rPr>
          <w:rFonts w:eastAsiaTheme="minorHAnsi" w:cstheme="minorBidi"/>
          <w:b/>
          <w:sz w:val="28"/>
          <w:szCs w:val="28"/>
          <w:lang w:eastAsia="en-US"/>
        </w:rPr>
        <w:t>Приложение Е</w:t>
      </w:r>
      <w:r w:rsidRPr="00717BE9">
        <w:rPr>
          <w:rFonts w:eastAsiaTheme="minorHAnsi"/>
          <w:b/>
          <w:sz w:val="28"/>
        </w:rPr>
        <w:br/>
        <w:t>Бланки-таблицы изменения технологических параметров</w:t>
      </w:r>
      <w:r w:rsidRPr="00717BE9">
        <w:rPr>
          <w:rFonts w:eastAsiaTheme="minorHAnsi"/>
          <w:b/>
          <w:sz w:val="28"/>
        </w:rPr>
        <w:br/>
        <w:t>генерирующего оборудования ТЭС</w:t>
      </w:r>
      <w:bookmarkEnd w:id="158"/>
      <w:bookmarkEnd w:id="159"/>
    </w:p>
    <w:p w14:paraId="51ACB9EE" w14:textId="77777777" w:rsidR="00C445FC" w:rsidRPr="00717BE9" w:rsidRDefault="00C445FC" w:rsidP="00C445FC">
      <w:pPr>
        <w:jc w:val="right"/>
      </w:pPr>
      <w:r w:rsidRPr="00717BE9">
        <w:t>Таблица Е.1</w:t>
      </w:r>
    </w:p>
    <w:p w14:paraId="6A65CFED" w14:textId="77777777" w:rsidR="00C445FC" w:rsidRPr="00717BE9" w:rsidRDefault="00C445FC" w:rsidP="00C445FC">
      <w:pPr>
        <w:jc w:val="center"/>
        <w:rPr>
          <w:sz w:val="28"/>
          <w:szCs w:val="28"/>
        </w:rPr>
      </w:pPr>
      <w:r w:rsidRPr="00717BE9">
        <w:rPr>
          <w:sz w:val="28"/>
          <w:szCs w:val="28"/>
        </w:rPr>
        <w:t>Бланк-таблица для ПСУ блочной компоновки</w:t>
      </w:r>
    </w:p>
    <w:tbl>
      <w:tblPr>
        <w:tblStyle w:val="38"/>
        <w:tblW w:w="10314" w:type="dxa"/>
        <w:tblLayout w:type="fixed"/>
        <w:tblLook w:val="04A0" w:firstRow="1" w:lastRow="0" w:firstColumn="1" w:lastColumn="0" w:noHBand="0" w:noVBand="1"/>
      </w:tblPr>
      <w:tblGrid>
        <w:gridCol w:w="959"/>
        <w:gridCol w:w="1276"/>
        <w:gridCol w:w="4110"/>
        <w:gridCol w:w="1360"/>
        <w:gridCol w:w="1276"/>
        <w:gridCol w:w="1333"/>
      </w:tblGrid>
      <w:tr w:rsidR="00C445FC" w:rsidRPr="00717BE9" w14:paraId="5204CE4F" w14:textId="77777777" w:rsidTr="00B366EA">
        <w:tc>
          <w:tcPr>
            <w:tcW w:w="10314" w:type="dxa"/>
            <w:gridSpan w:val="6"/>
            <w:tcBorders>
              <w:top w:val="nil"/>
              <w:left w:val="nil"/>
              <w:bottom w:val="nil"/>
              <w:right w:val="nil"/>
            </w:tcBorders>
            <w:vAlign w:val="center"/>
          </w:tcPr>
          <w:p w14:paraId="5EE6A996" w14:textId="77777777" w:rsidR="00C445FC" w:rsidRPr="00717BE9" w:rsidRDefault="00C445FC" w:rsidP="00B366EA">
            <w:pPr>
              <w:tabs>
                <w:tab w:val="right" w:pos="10065"/>
              </w:tabs>
              <w:spacing w:line="276" w:lineRule="auto"/>
              <w:contextualSpacing/>
              <w:rPr>
                <w:sz w:val="28"/>
                <w:szCs w:val="28"/>
              </w:rPr>
            </w:pPr>
            <w:r w:rsidRPr="00717BE9">
              <w:rPr>
                <w:sz w:val="28"/>
                <w:szCs w:val="28"/>
              </w:rPr>
              <w:t xml:space="preserve">Электростанция: </w:t>
            </w:r>
            <w:r w:rsidRPr="00717BE9">
              <w:rPr>
                <w:sz w:val="28"/>
                <w:szCs w:val="28"/>
                <w:u w:val="single"/>
              </w:rPr>
              <w:tab/>
            </w:r>
          </w:p>
        </w:tc>
      </w:tr>
      <w:tr w:rsidR="00C445FC" w:rsidRPr="00717BE9" w14:paraId="44CCA2FF" w14:textId="77777777" w:rsidTr="00B366EA">
        <w:tc>
          <w:tcPr>
            <w:tcW w:w="10314" w:type="dxa"/>
            <w:gridSpan w:val="6"/>
            <w:tcBorders>
              <w:top w:val="nil"/>
              <w:left w:val="nil"/>
              <w:bottom w:val="nil"/>
              <w:right w:val="nil"/>
            </w:tcBorders>
            <w:vAlign w:val="center"/>
          </w:tcPr>
          <w:p w14:paraId="1D6B9F58" w14:textId="77777777" w:rsidR="00C445FC" w:rsidRPr="00717BE9" w:rsidRDefault="00C445FC" w:rsidP="00B366EA">
            <w:pPr>
              <w:tabs>
                <w:tab w:val="right" w:pos="10065"/>
              </w:tabs>
              <w:spacing w:line="276" w:lineRule="auto"/>
              <w:contextualSpacing/>
              <w:rPr>
                <w:sz w:val="28"/>
                <w:szCs w:val="28"/>
              </w:rPr>
            </w:pPr>
            <w:r w:rsidRPr="00717BE9">
              <w:rPr>
                <w:sz w:val="28"/>
                <w:szCs w:val="28"/>
              </w:rPr>
              <w:t xml:space="preserve">Станционные номера ПТУ, котлов, участвовавших в испытаниях: </w:t>
            </w:r>
            <w:r w:rsidRPr="00717BE9">
              <w:rPr>
                <w:sz w:val="28"/>
                <w:szCs w:val="28"/>
                <w:u w:val="single"/>
              </w:rPr>
              <w:tab/>
            </w:r>
          </w:p>
        </w:tc>
      </w:tr>
      <w:tr w:rsidR="00C445FC" w:rsidRPr="00717BE9" w14:paraId="09CC5F6A" w14:textId="77777777" w:rsidTr="00B366EA">
        <w:tc>
          <w:tcPr>
            <w:tcW w:w="10314" w:type="dxa"/>
            <w:gridSpan w:val="6"/>
            <w:tcBorders>
              <w:top w:val="nil"/>
              <w:left w:val="nil"/>
              <w:bottom w:val="nil"/>
              <w:right w:val="nil"/>
            </w:tcBorders>
            <w:vAlign w:val="center"/>
          </w:tcPr>
          <w:p w14:paraId="7995FB08" w14:textId="77777777" w:rsidR="00C445FC" w:rsidRPr="00717BE9" w:rsidRDefault="00C445FC" w:rsidP="00B366EA">
            <w:pPr>
              <w:tabs>
                <w:tab w:val="right" w:pos="10065"/>
              </w:tabs>
              <w:spacing w:line="276" w:lineRule="auto"/>
              <w:contextualSpacing/>
              <w:rPr>
                <w:sz w:val="28"/>
                <w:szCs w:val="28"/>
              </w:rPr>
            </w:pPr>
            <w:r w:rsidRPr="00717BE9">
              <w:rPr>
                <w:sz w:val="28"/>
                <w:szCs w:val="28"/>
              </w:rPr>
              <w:t xml:space="preserve">Дата испытаний: </w:t>
            </w:r>
            <w:r w:rsidRPr="00717BE9">
              <w:rPr>
                <w:sz w:val="28"/>
                <w:szCs w:val="28"/>
                <w:u w:val="single"/>
              </w:rPr>
              <w:tab/>
            </w:r>
          </w:p>
        </w:tc>
      </w:tr>
      <w:tr w:rsidR="00C445FC" w:rsidRPr="00717BE9" w14:paraId="28BC3CAB" w14:textId="77777777" w:rsidTr="00B366EA">
        <w:tc>
          <w:tcPr>
            <w:tcW w:w="10314" w:type="dxa"/>
            <w:gridSpan w:val="6"/>
            <w:tcBorders>
              <w:top w:val="nil"/>
              <w:left w:val="nil"/>
              <w:bottom w:val="single" w:sz="4" w:space="0" w:color="auto"/>
              <w:right w:val="nil"/>
            </w:tcBorders>
            <w:vAlign w:val="center"/>
          </w:tcPr>
          <w:p w14:paraId="00752294" w14:textId="77777777" w:rsidR="00C445FC" w:rsidRPr="00717BE9" w:rsidRDefault="00C445FC" w:rsidP="00B366EA">
            <w:pPr>
              <w:spacing w:line="276" w:lineRule="auto"/>
            </w:pPr>
          </w:p>
        </w:tc>
      </w:tr>
      <w:tr w:rsidR="00C445FC" w:rsidRPr="00717BE9" w14:paraId="33FA2ECE" w14:textId="77777777" w:rsidTr="00B366EA">
        <w:tc>
          <w:tcPr>
            <w:tcW w:w="959" w:type="dxa"/>
            <w:vMerge w:val="restart"/>
            <w:tcBorders>
              <w:top w:val="single" w:sz="4" w:space="0" w:color="auto"/>
            </w:tcBorders>
            <w:vAlign w:val="center"/>
          </w:tcPr>
          <w:p w14:paraId="587028BD" w14:textId="77777777" w:rsidR="00C445FC" w:rsidRPr="00717BE9" w:rsidRDefault="00C445FC" w:rsidP="00B366EA">
            <w:pPr>
              <w:spacing w:line="276" w:lineRule="auto"/>
              <w:contextualSpacing/>
              <w:jc w:val="center"/>
            </w:pPr>
            <w:r w:rsidRPr="00717BE9">
              <w:t>№ опыта</w:t>
            </w:r>
          </w:p>
        </w:tc>
        <w:tc>
          <w:tcPr>
            <w:tcW w:w="1276" w:type="dxa"/>
            <w:vMerge w:val="restart"/>
            <w:tcBorders>
              <w:top w:val="single" w:sz="4" w:space="0" w:color="auto"/>
            </w:tcBorders>
            <w:vAlign w:val="center"/>
          </w:tcPr>
          <w:p w14:paraId="61D7BDFA" w14:textId="77777777" w:rsidR="00C445FC" w:rsidRPr="00717BE9" w:rsidRDefault="00C445FC" w:rsidP="00B366EA">
            <w:pPr>
              <w:spacing w:line="276" w:lineRule="auto"/>
              <w:contextualSpacing/>
              <w:jc w:val="center"/>
            </w:pPr>
            <w:r w:rsidRPr="00717BE9">
              <w:t>№ рисунка /</w:t>
            </w:r>
            <w:r w:rsidRPr="00717BE9">
              <w:br/>
              <w:t>бланка-графика с опытом</w:t>
            </w:r>
          </w:p>
        </w:tc>
        <w:tc>
          <w:tcPr>
            <w:tcW w:w="4110" w:type="dxa"/>
            <w:vMerge w:val="restart"/>
            <w:tcBorders>
              <w:top w:val="single" w:sz="4" w:space="0" w:color="auto"/>
            </w:tcBorders>
            <w:vAlign w:val="center"/>
          </w:tcPr>
          <w:p w14:paraId="2CA003C7" w14:textId="77777777" w:rsidR="00C445FC" w:rsidRPr="00717BE9" w:rsidRDefault="00C445FC" w:rsidP="00B366EA">
            <w:pPr>
              <w:spacing w:line="276" w:lineRule="auto"/>
              <w:contextualSpacing/>
              <w:jc w:val="center"/>
            </w:pPr>
            <w:r w:rsidRPr="00717BE9">
              <w:t>Наименование параметра</w:t>
            </w:r>
          </w:p>
        </w:tc>
        <w:tc>
          <w:tcPr>
            <w:tcW w:w="3969" w:type="dxa"/>
            <w:gridSpan w:val="3"/>
            <w:tcBorders>
              <w:top w:val="single" w:sz="4" w:space="0" w:color="auto"/>
            </w:tcBorders>
            <w:vAlign w:val="center"/>
          </w:tcPr>
          <w:p w14:paraId="11BDA89C" w14:textId="77777777" w:rsidR="00C445FC" w:rsidRPr="00717BE9" w:rsidRDefault="00C445FC" w:rsidP="00B366EA">
            <w:pPr>
              <w:spacing w:line="276" w:lineRule="auto"/>
              <w:jc w:val="center"/>
            </w:pPr>
            <w:r w:rsidRPr="00717BE9">
              <w:t>Значение в указанный момент времени</w:t>
            </w:r>
          </w:p>
        </w:tc>
      </w:tr>
      <w:tr w:rsidR="00C445FC" w:rsidRPr="00717BE9" w14:paraId="7763685F" w14:textId="77777777" w:rsidTr="00B366EA">
        <w:tc>
          <w:tcPr>
            <w:tcW w:w="959" w:type="dxa"/>
            <w:vMerge/>
            <w:vAlign w:val="center"/>
          </w:tcPr>
          <w:p w14:paraId="1FE26F47" w14:textId="77777777" w:rsidR="00C445FC" w:rsidRPr="00717BE9" w:rsidRDefault="00C445FC" w:rsidP="00B366EA">
            <w:pPr>
              <w:spacing w:line="276" w:lineRule="auto"/>
              <w:jc w:val="center"/>
            </w:pPr>
          </w:p>
        </w:tc>
        <w:tc>
          <w:tcPr>
            <w:tcW w:w="1276" w:type="dxa"/>
            <w:vMerge/>
            <w:vAlign w:val="center"/>
          </w:tcPr>
          <w:p w14:paraId="4CD3B37C" w14:textId="77777777" w:rsidR="00C445FC" w:rsidRPr="00717BE9" w:rsidRDefault="00C445FC" w:rsidP="00B366EA">
            <w:pPr>
              <w:spacing w:line="276" w:lineRule="auto"/>
              <w:jc w:val="center"/>
            </w:pPr>
          </w:p>
        </w:tc>
        <w:tc>
          <w:tcPr>
            <w:tcW w:w="4110" w:type="dxa"/>
            <w:vMerge/>
            <w:vAlign w:val="center"/>
          </w:tcPr>
          <w:p w14:paraId="70997AD4" w14:textId="77777777" w:rsidR="00C445FC" w:rsidRPr="00717BE9" w:rsidRDefault="00C445FC" w:rsidP="00B366EA">
            <w:pPr>
              <w:spacing w:line="276" w:lineRule="auto"/>
              <w:jc w:val="center"/>
            </w:pPr>
          </w:p>
        </w:tc>
        <w:tc>
          <w:tcPr>
            <w:tcW w:w="1360" w:type="dxa"/>
            <w:vAlign w:val="center"/>
          </w:tcPr>
          <w:p w14:paraId="4B0A0E9A" w14:textId="77777777" w:rsidR="00C445FC" w:rsidRPr="00717BE9" w:rsidRDefault="00C445FC" w:rsidP="00B366EA">
            <w:pPr>
              <w:spacing w:line="276" w:lineRule="auto"/>
              <w:contextualSpacing/>
              <w:jc w:val="center"/>
            </w:pPr>
            <w:r w:rsidRPr="00717BE9">
              <w:t>начальное</w:t>
            </w:r>
          </w:p>
        </w:tc>
        <w:tc>
          <w:tcPr>
            <w:tcW w:w="1276" w:type="dxa"/>
            <w:vAlign w:val="center"/>
          </w:tcPr>
          <w:p w14:paraId="5BDEFFE3" w14:textId="77777777" w:rsidR="00C445FC" w:rsidRPr="00717BE9" w:rsidRDefault="00C445FC" w:rsidP="00B366EA">
            <w:pPr>
              <w:spacing w:line="276" w:lineRule="auto"/>
              <w:contextualSpacing/>
              <w:jc w:val="center"/>
            </w:pPr>
            <w:r w:rsidRPr="00717BE9">
              <w:t>через 15 с</w:t>
            </w:r>
          </w:p>
        </w:tc>
        <w:tc>
          <w:tcPr>
            <w:tcW w:w="1333" w:type="dxa"/>
            <w:vAlign w:val="center"/>
          </w:tcPr>
          <w:p w14:paraId="150B8E6B" w14:textId="77777777" w:rsidR="00C445FC" w:rsidRPr="00717BE9" w:rsidRDefault="00C445FC" w:rsidP="00B366EA">
            <w:pPr>
              <w:spacing w:line="276" w:lineRule="auto"/>
              <w:contextualSpacing/>
              <w:jc w:val="center"/>
            </w:pPr>
            <w:r w:rsidRPr="00717BE9">
              <w:t>через 5 (6) мин</w:t>
            </w:r>
          </w:p>
        </w:tc>
      </w:tr>
      <w:tr w:rsidR="00C445FC" w:rsidRPr="00717BE9" w14:paraId="6CFFFD19" w14:textId="77777777" w:rsidTr="00B366EA">
        <w:tc>
          <w:tcPr>
            <w:tcW w:w="959" w:type="dxa"/>
            <w:vMerge w:val="restart"/>
            <w:vAlign w:val="center"/>
          </w:tcPr>
          <w:p w14:paraId="3BA80BFC" w14:textId="77777777" w:rsidR="00C445FC" w:rsidRPr="00717BE9" w:rsidRDefault="00C445FC" w:rsidP="00B366EA">
            <w:pPr>
              <w:spacing w:line="276" w:lineRule="auto"/>
              <w:jc w:val="center"/>
            </w:pPr>
            <w:r w:rsidRPr="00717BE9">
              <w:t>1</w:t>
            </w:r>
          </w:p>
        </w:tc>
        <w:tc>
          <w:tcPr>
            <w:tcW w:w="1276" w:type="dxa"/>
            <w:vAlign w:val="center"/>
          </w:tcPr>
          <w:p w14:paraId="38E0859C" w14:textId="77777777" w:rsidR="00C445FC" w:rsidRPr="00717BE9" w:rsidRDefault="00C445FC" w:rsidP="00B366EA">
            <w:pPr>
              <w:spacing w:line="276" w:lineRule="auto"/>
              <w:jc w:val="center"/>
            </w:pPr>
          </w:p>
        </w:tc>
        <w:tc>
          <w:tcPr>
            <w:tcW w:w="4110" w:type="dxa"/>
            <w:vAlign w:val="center"/>
          </w:tcPr>
          <w:p w14:paraId="18727AF4" w14:textId="77777777" w:rsidR="00C445FC" w:rsidRPr="00717BE9" w:rsidRDefault="00C445FC" w:rsidP="00B366EA">
            <w:pPr>
              <w:spacing w:line="276" w:lineRule="auto"/>
              <w:contextualSpacing/>
            </w:pPr>
            <w:r w:rsidRPr="00717BE9">
              <w:t>Фактическая активная мощность ПСУ, МВт</w:t>
            </w:r>
          </w:p>
        </w:tc>
        <w:tc>
          <w:tcPr>
            <w:tcW w:w="1360" w:type="dxa"/>
            <w:vAlign w:val="center"/>
          </w:tcPr>
          <w:p w14:paraId="7AE3AED7" w14:textId="77777777" w:rsidR="00C445FC" w:rsidRPr="00717BE9" w:rsidRDefault="00C445FC" w:rsidP="00B366EA">
            <w:pPr>
              <w:spacing w:line="276" w:lineRule="auto"/>
              <w:jc w:val="center"/>
            </w:pPr>
          </w:p>
        </w:tc>
        <w:tc>
          <w:tcPr>
            <w:tcW w:w="1276" w:type="dxa"/>
            <w:vAlign w:val="center"/>
          </w:tcPr>
          <w:p w14:paraId="0BB763E5" w14:textId="77777777" w:rsidR="00C445FC" w:rsidRPr="00717BE9" w:rsidRDefault="00C445FC" w:rsidP="00B366EA">
            <w:pPr>
              <w:spacing w:line="276" w:lineRule="auto"/>
              <w:jc w:val="center"/>
            </w:pPr>
          </w:p>
        </w:tc>
        <w:tc>
          <w:tcPr>
            <w:tcW w:w="1333" w:type="dxa"/>
            <w:vAlign w:val="center"/>
          </w:tcPr>
          <w:p w14:paraId="1580105A" w14:textId="77777777" w:rsidR="00C445FC" w:rsidRPr="00717BE9" w:rsidRDefault="00C445FC" w:rsidP="00B366EA">
            <w:pPr>
              <w:spacing w:line="276" w:lineRule="auto"/>
              <w:jc w:val="center"/>
            </w:pPr>
          </w:p>
        </w:tc>
      </w:tr>
      <w:tr w:rsidR="00C445FC" w:rsidRPr="00717BE9" w14:paraId="2FE15627" w14:textId="77777777" w:rsidTr="00B366EA">
        <w:tc>
          <w:tcPr>
            <w:tcW w:w="959" w:type="dxa"/>
            <w:vMerge/>
          </w:tcPr>
          <w:p w14:paraId="339D8EF6" w14:textId="77777777" w:rsidR="00C445FC" w:rsidRPr="00717BE9" w:rsidRDefault="00C445FC" w:rsidP="00B366EA">
            <w:pPr>
              <w:spacing w:line="276" w:lineRule="auto"/>
            </w:pPr>
          </w:p>
        </w:tc>
        <w:tc>
          <w:tcPr>
            <w:tcW w:w="1276" w:type="dxa"/>
            <w:vAlign w:val="center"/>
          </w:tcPr>
          <w:p w14:paraId="3E8235FB" w14:textId="77777777" w:rsidR="00C445FC" w:rsidRPr="00717BE9" w:rsidRDefault="00C445FC" w:rsidP="00B366EA">
            <w:pPr>
              <w:spacing w:line="276" w:lineRule="auto"/>
              <w:jc w:val="center"/>
            </w:pPr>
          </w:p>
        </w:tc>
        <w:tc>
          <w:tcPr>
            <w:tcW w:w="4110" w:type="dxa"/>
            <w:vAlign w:val="center"/>
          </w:tcPr>
          <w:p w14:paraId="245DA405" w14:textId="77777777" w:rsidR="00C445FC" w:rsidRPr="00717BE9" w:rsidRDefault="00C445FC" w:rsidP="00B366EA">
            <w:pPr>
              <w:spacing w:line="276" w:lineRule="auto"/>
              <w:contextualSpacing/>
            </w:pPr>
            <w:r w:rsidRPr="00717BE9">
              <w:t xml:space="preserve">Относительное изменение активной мощности ПСУ </w:t>
            </w:r>
            <m:oMath>
              <m:r>
                <w:rPr>
                  <w:rFonts w:ascii="Cambria Math" w:hAnsi="Cambria Math"/>
                </w:rPr>
                <m:t>(</m:t>
              </m:r>
              <m:sSub>
                <m:sSubPr>
                  <m:ctrlPr>
                    <w:rPr>
                      <w:rFonts w:ascii="Cambria Math" w:hAnsi="Cambria Math"/>
                      <w:color w:val="000000"/>
                    </w:rPr>
                  </m:ctrlPr>
                </m:sSubPr>
                <m:e>
                  <m:r>
                    <m:rPr>
                      <m:sty m:val="p"/>
                    </m:rPr>
                    <w:rPr>
                      <w:rFonts w:ascii="Cambria Math" w:hAnsi="Cambria Math"/>
                      <w:color w:val="000000"/>
                    </w:rPr>
                    <m:t>∆Р</m:t>
                  </m:r>
                </m:e>
                <m:sub>
                  <m:r>
                    <m:rPr>
                      <m:sty m:val="p"/>
                    </m:rPr>
                    <w:rPr>
                      <w:rFonts w:ascii="Cambria Math" w:hAnsi="Cambria Math"/>
                      <w:color w:val="000000"/>
                    </w:rPr>
                    <m:t>п</m:t>
                  </m:r>
                </m:sub>
              </m:sSub>
              <m:r>
                <w:rPr>
                  <w:rFonts w:ascii="Cambria Math" w:hAnsi="Cambria Math"/>
                  <w:color w:val="000000"/>
                </w:rPr>
                <m:t>)</m:t>
              </m:r>
            </m:oMath>
            <w:r w:rsidRPr="00717BE9">
              <w:t>, %</w:t>
            </w:r>
          </w:p>
        </w:tc>
        <w:tc>
          <w:tcPr>
            <w:tcW w:w="1360" w:type="dxa"/>
            <w:vAlign w:val="center"/>
          </w:tcPr>
          <w:p w14:paraId="376A1262" w14:textId="77777777" w:rsidR="00C445FC" w:rsidRPr="00717BE9" w:rsidRDefault="00C445FC" w:rsidP="00B366EA">
            <w:pPr>
              <w:spacing w:line="276" w:lineRule="auto"/>
              <w:jc w:val="center"/>
            </w:pPr>
            <w:r w:rsidRPr="00717BE9">
              <w:t>–</w:t>
            </w:r>
          </w:p>
        </w:tc>
        <w:tc>
          <w:tcPr>
            <w:tcW w:w="1276" w:type="dxa"/>
            <w:vAlign w:val="center"/>
          </w:tcPr>
          <w:p w14:paraId="7B5006C6" w14:textId="77777777" w:rsidR="00C445FC" w:rsidRPr="00717BE9" w:rsidRDefault="00C445FC" w:rsidP="00B366EA">
            <w:pPr>
              <w:spacing w:line="276" w:lineRule="auto"/>
              <w:jc w:val="center"/>
            </w:pPr>
          </w:p>
        </w:tc>
        <w:tc>
          <w:tcPr>
            <w:tcW w:w="1333" w:type="dxa"/>
            <w:vAlign w:val="center"/>
          </w:tcPr>
          <w:p w14:paraId="4820DD94" w14:textId="77777777" w:rsidR="00C445FC" w:rsidRPr="00717BE9" w:rsidRDefault="00C445FC" w:rsidP="00B366EA">
            <w:pPr>
              <w:spacing w:line="276" w:lineRule="auto"/>
              <w:jc w:val="center"/>
            </w:pPr>
          </w:p>
        </w:tc>
      </w:tr>
      <w:tr w:rsidR="00C445FC" w:rsidRPr="00717BE9" w14:paraId="513EE17B" w14:textId="77777777" w:rsidTr="00B366EA">
        <w:tc>
          <w:tcPr>
            <w:tcW w:w="10314" w:type="dxa"/>
            <w:gridSpan w:val="6"/>
            <w:vAlign w:val="center"/>
          </w:tcPr>
          <w:p w14:paraId="72B2D268" w14:textId="77777777" w:rsidR="00C445FC" w:rsidRPr="00717BE9" w:rsidRDefault="00C445FC" w:rsidP="00B366EA">
            <w:pPr>
              <w:spacing w:line="276" w:lineRule="auto"/>
              <w:jc w:val="center"/>
            </w:pPr>
            <w:r w:rsidRPr="00717BE9">
              <w:t>…</w:t>
            </w:r>
          </w:p>
        </w:tc>
      </w:tr>
      <w:tr w:rsidR="00C445FC" w:rsidRPr="00717BE9" w14:paraId="2AC7426F" w14:textId="77777777" w:rsidTr="00B366EA">
        <w:tc>
          <w:tcPr>
            <w:tcW w:w="959" w:type="dxa"/>
            <w:vMerge w:val="restart"/>
            <w:vAlign w:val="center"/>
          </w:tcPr>
          <w:p w14:paraId="745D15B4" w14:textId="77777777" w:rsidR="00C445FC" w:rsidRPr="00717BE9" w:rsidRDefault="00C445FC" w:rsidP="00B366EA">
            <w:pPr>
              <w:spacing w:line="276" w:lineRule="auto"/>
              <w:jc w:val="center"/>
            </w:pPr>
            <w:r w:rsidRPr="00717BE9">
              <w:t>8</w:t>
            </w:r>
          </w:p>
        </w:tc>
        <w:tc>
          <w:tcPr>
            <w:tcW w:w="1276" w:type="dxa"/>
            <w:vAlign w:val="center"/>
          </w:tcPr>
          <w:p w14:paraId="32169B6B" w14:textId="77777777" w:rsidR="00C445FC" w:rsidRPr="00717BE9" w:rsidRDefault="00C445FC" w:rsidP="00B366EA">
            <w:pPr>
              <w:spacing w:line="276" w:lineRule="auto"/>
              <w:jc w:val="center"/>
            </w:pPr>
          </w:p>
        </w:tc>
        <w:tc>
          <w:tcPr>
            <w:tcW w:w="4110" w:type="dxa"/>
            <w:vAlign w:val="center"/>
          </w:tcPr>
          <w:p w14:paraId="2855299F" w14:textId="77777777" w:rsidR="00C445FC" w:rsidRPr="00717BE9" w:rsidRDefault="00C445FC" w:rsidP="00B366EA">
            <w:pPr>
              <w:spacing w:line="276" w:lineRule="auto"/>
              <w:contextualSpacing/>
            </w:pPr>
            <w:r w:rsidRPr="00717BE9">
              <w:t>Фактическая активная мощность ПСУ, МВт</w:t>
            </w:r>
          </w:p>
        </w:tc>
        <w:tc>
          <w:tcPr>
            <w:tcW w:w="1360" w:type="dxa"/>
            <w:vAlign w:val="center"/>
          </w:tcPr>
          <w:p w14:paraId="662A72C1" w14:textId="77777777" w:rsidR="00C445FC" w:rsidRPr="00717BE9" w:rsidRDefault="00C445FC" w:rsidP="00B366EA">
            <w:pPr>
              <w:spacing w:line="276" w:lineRule="auto"/>
              <w:jc w:val="center"/>
            </w:pPr>
          </w:p>
        </w:tc>
        <w:tc>
          <w:tcPr>
            <w:tcW w:w="1276" w:type="dxa"/>
            <w:vAlign w:val="center"/>
          </w:tcPr>
          <w:p w14:paraId="05814696" w14:textId="77777777" w:rsidR="00C445FC" w:rsidRPr="00717BE9" w:rsidRDefault="00C445FC" w:rsidP="00B366EA">
            <w:pPr>
              <w:spacing w:line="276" w:lineRule="auto"/>
              <w:jc w:val="center"/>
            </w:pPr>
          </w:p>
        </w:tc>
        <w:tc>
          <w:tcPr>
            <w:tcW w:w="1333" w:type="dxa"/>
            <w:vAlign w:val="center"/>
          </w:tcPr>
          <w:p w14:paraId="4B7D8E41" w14:textId="77777777" w:rsidR="00C445FC" w:rsidRPr="00717BE9" w:rsidRDefault="00C445FC" w:rsidP="00B366EA">
            <w:pPr>
              <w:spacing w:line="276" w:lineRule="auto"/>
              <w:jc w:val="center"/>
            </w:pPr>
          </w:p>
        </w:tc>
      </w:tr>
      <w:tr w:rsidR="00C445FC" w:rsidRPr="00717BE9" w14:paraId="3A72D664" w14:textId="77777777" w:rsidTr="00B366EA">
        <w:tc>
          <w:tcPr>
            <w:tcW w:w="959" w:type="dxa"/>
            <w:vMerge/>
          </w:tcPr>
          <w:p w14:paraId="394C689A" w14:textId="77777777" w:rsidR="00C445FC" w:rsidRPr="00717BE9" w:rsidRDefault="00C445FC" w:rsidP="00B366EA">
            <w:pPr>
              <w:spacing w:line="276" w:lineRule="auto"/>
            </w:pPr>
          </w:p>
        </w:tc>
        <w:tc>
          <w:tcPr>
            <w:tcW w:w="1276" w:type="dxa"/>
            <w:vAlign w:val="center"/>
          </w:tcPr>
          <w:p w14:paraId="4355B256" w14:textId="77777777" w:rsidR="00C445FC" w:rsidRPr="00717BE9" w:rsidRDefault="00C445FC" w:rsidP="00B366EA">
            <w:pPr>
              <w:spacing w:line="276" w:lineRule="auto"/>
              <w:jc w:val="center"/>
            </w:pPr>
          </w:p>
        </w:tc>
        <w:tc>
          <w:tcPr>
            <w:tcW w:w="4110" w:type="dxa"/>
            <w:vAlign w:val="center"/>
          </w:tcPr>
          <w:p w14:paraId="49A777A4" w14:textId="77777777" w:rsidR="00C445FC" w:rsidRPr="00717BE9" w:rsidRDefault="00C445FC" w:rsidP="00B366EA">
            <w:pPr>
              <w:spacing w:line="276" w:lineRule="auto"/>
              <w:contextualSpacing/>
            </w:pPr>
            <w:r w:rsidRPr="00717BE9">
              <w:t xml:space="preserve">Относительное изменение активной мощности ПСУ </w:t>
            </w:r>
            <m:oMath>
              <m:r>
                <w:rPr>
                  <w:rFonts w:ascii="Cambria Math" w:hAnsi="Cambria Math"/>
                </w:rPr>
                <m:t>(</m:t>
              </m:r>
              <m:sSub>
                <m:sSubPr>
                  <m:ctrlPr>
                    <w:rPr>
                      <w:rFonts w:ascii="Cambria Math" w:hAnsi="Cambria Math"/>
                      <w:color w:val="000000"/>
                    </w:rPr>
                  </m:ctrlPr>
                </m:sSubPr>
                <m:e>
                  <m:r>
                    <m:rPr>
                      <m:sty m:val="p"/>
                    </m:rPr>
                    <w:rPr>
                      <w:rFonts w:ascii="Cambria Math" w:hAnsi="Cambria Math"/>
                      <w:color w:val="000000"/>
                    </w:rPr>
                    <m:t>∆Р</m:t>
                  </m:r>
                </m:e>
                <m:sub>
                  <m:r>
                    <m:rPr>
                      <m:sty m:val="p"/>
                    </m:rPr>
                    <w:rPr>
                      <w:rFonts w:ascii="Cambria Math" w:hAnsi="Cambria Math"/>
                      <w:color w:val="000000"/>
                    </w:rPr>
                    <m:t>п</m:t>
                  </m:r>
                </m:sub>
              </m:sSub>
              <m:r>
                <w:rPr>
                  <w:rFonts w:ascii="Cambria Math" w:hAnsi="Cambria Math"/>
                  <w:color w:val="000000"/>
                </w:rPr>
                <m:t>)</m:t>
              </m:r>
            </m:oMath>
            <w:r w:rsidRPr="00717BE9">
              <w:t>, %</w:t>
            </w:r>
          </w:p>
        </w:tc>
        <w:tc>
          <w:tcPr>
            <w:tcW w:w="1360" w:type="dxa"/>
            <w:vAlign w:val="center"/>
          </w:tcPr>
          <w:p w14:paraId="38A5A5B8" w14:textId="77777777" w:rsidR="00C445FC" w:rsidRPr="00717BE9" w:rsidRDefault="00C445FC" w:rsidP="00B366EA">
            <w:pPr>
              <w:spacing w:line="276" w:lineRule="auto"/>
              <w:jc w:val="center"/>
            </w:pPr>
            <w:r w:rsidRPr="00717BE9">
              <w:t>–</w:t>
            </w:r>
          </w:p>
        </w:tc>
        <w:tc>
          <w:tcPr>
            <w:tcW w:w="1276" w:type="dxa"/>
            <w:vAlign w:val="center"/>
          </w:tcPr>
          <w:p w14:paraId="45D36733" w14:textId="77777777" w:rsidR="00C445FC" w:rsidRPr="00717BE9" w:rsidRDefault="00C445FC" w:rsidP="00B366EA">
            <w:pPr>
              <w:spacing w:line="276" w:lineRule="auto"/>
              <w:jc w:val="center"/>
            </w:pPr>
          </w:p>
        </w:tc>
        <w:tc>
          <w:tcPr>
            <w:tcW w:w="1333" w:type="dxa"/>
            <w:vAlign w:val="center"/>
          </w:tcPr>
          <w:p w14:paraId="5A2AE3D2" w14:textId="77777777" w:rsidR="00C445FC" w:rsidRPr="00717BE9" w:rsidRDefault="00C445FC" w:rsidP="00B366EA">
            <w:pPr>
              <w:spacing w:line="276" w:lineRule="auto"/>
              <w:jc w:val="center"/>
            </w:pPr>
          </w:p>
        </w:tc>
      </w:tr>
    </w:tbl>
    <w:p w14:paraId="629791C5" w14:textId="77777777" w:rsidR="00C445FC" w:rsidRPr="00717BE9" w:rsidRDefault="00C445FC" w:rsidP="00C445FC">
      <w:pPr>
        <w:spacing w:line="276" w:lineRule="auto"/>
      </w:pPr>
    </w:p>
    <w:p w14:paraId="6BC00B6E" w14:textId="77777777" w:rsidR="00C445FC" w:rsidRPr="00717BE9" w:rsidRDefault="00D66810" w:rsidP="00C445FC">
      <w:pPr>
        <w:spacing w:line="276" w:lineRule="auto"/>
        <w:jc w:val="both"/>
        <w:rPr>
          <w:bCs/>
          <w:color w:val="000000"/>
          <w:sz w:val="28"/>
          <w:szCs w:val="28"/>
        </w:rPr>
      </w:pPr>
      <m:oMath>
        <m:sSub>
          <m:sSubPr>
            <m:ctrlPr>
              <w:rPr>
                <w:rFonts w:ascii="Cambria Math" w:hAnsi="Cambria Math"/>
                <w:bCs/>
                <w:color w:val="000000"/>
                <w:sz w:val="28"/>
                <w:szCs w:val="28"/>
              </w:rPr>
            </m:ctrlPr>
          </m:sSubPr>
          <m:e>
            <m:r>
              <m:rPr>
                <m:sty m:val="p"/>
              </m:rPr>
              <w:rPr>
                <w:rFonts w:ascii="Cambria Math" w:hAnsi="Cambria Math"/>
                <w:color w:val="000000"/>
                <w:sz w:val="28"/>
                <w:szCs w:val="28"/>
              </w:rPr>
              <m:t>∆Р</m:t>
            </m:r>
          </m:e>
          <m:sub>
            <m:r>
              <m:rPr>
                <m:sty m:val="p"/>
              </m:rPr>
              <w:rPr>
                <w:rFonts w:ascii="Cambria Math" w:hAnsi="Cambria Math"/>
                <w:color w:val="000000"/>
                <w:sz w:val="28"/>
                <w:szCs w:val="28"/>
              </w:rPr>
              <m:t>п</m:t>
            </m:r>
          </m:sub>
        </m:sSub>
        <m:r>
          <m:rPr>
            <m:sty m:val="p"/>
          </m:rPr>
          <w:rPr>
            <w:rFonts w:ascii="Cambria Math" w:hAnsi="Cambria Math"/>
            <w:color w:val="000000"/>
            <w:sz w:val="28"/>
            <w:szCs w:val="28"/>
          </w:rPr>
          <m:t>=</m:t>
        </m:r>
        <m:f>
          <m:fPr>
            <m:ctrlPr>
              <w:rPr>
                <w:rFonts w:ascii="Cambria Math" w:hAnsi="Cambria Math"/>
                <w:bCs/>
                <w:color w:val="000000"/>
                <w:sz w:val="28"/>
                <w:szCs w:val="28"/>
              </w:rPr>
            </m:ctrlPr>
          </m:fPr>
          <m:num>
            <m:r>
              <m:rPr>
                <m:sty m:val="p"/>
              </m:rPr>
              <w:rPr>
                <w:rFonts w:ascii="Cambria Math" w:hAnsi="Cambria Math"/>
                <w:color w:val="000000"/>
                <w:sz w:val="28"/>
                <w:szCs w:val="28"/>
              </w:rPr>
              <m:t>∆P</m:t>
            </m:r>
          </m:num>
          <m:den>
            <m:sSub>
              <m:sSubPr>
                <m:ctrlPr>
                  <w:rPr>
                    <w:rFonts w:ascii="Cambria Math" w:hAnsi="Cambria Math"/>
                    <w:bCs/>
                    <w:color w:val="000000"/>
                    <w:sz w:val="28"/>
                    <w:szCs w:val="28"/>
                  </w:rPr>
                </m:ctrlPr>
              </m:sSubPr>
              <m:e>
                <m:r>
                  <m:rPr>
                    <m:sty m:val="p"/>
                  </m:rPr>
                  <w:rPr>
                    <w:rFonts w:ascii="Cambria Math" w:hAnsi="Cambria Math"/>
                    <w:color w:val="000000"/>
                    <w:sz w:val="28"/>
                    <w:szCs w:val="28"/>
                  </w:rPr>
                  <m:t>P</m:t>
                </m:r>
              </m:e>
              <m:sub>
                <m:r>
                  <m:rPr>
                    <m:sty m:val="p"/>
                  </m:rPr>
                  <w:rPr>
                    <w:rFonts w:ascii="Cambria Math" w:hAnsi="Cambria Math"/>
                    <w:color w:val="000000"/>
                    <w:sz w:val="28"/>
                    <w:szCs w:val="28"/>
                  </w:rPr>
                  <m:t>ном</m:t>
                </m:r>
              </m:sub>
            </m:sSub>
          </m:den>
        </m:f>
        <m:r>
          <m:rPr>
            <m:sty m:val="p"/>
          </m:rPr>
          <w:rPr>
            <w:rFonts w:ascii="Cambria Math" w:hAnsi="Cambria Math"/>
            <w:color w:val="000000"/>
            <w:sz w:val="28"/>
            <w:szCs w:val="28"/>
          </w:rPr>
          <m:t>∙100 %</m:t>
        </m:r>
      </m:oMath>
      <w:r w:rsidR="00C445FC" w:rsidRPr="00717BE9">
        <w:rPr>
          <w:bCs/>
          <w:color w:val="000000"/>
          <w:sz w:val="28"/>
          <w:szCs w:val="28"/>
        </w:rPr>
        <w:t xml:space="preserve"> – относительная величина первичной мощности, %,</w:t>
      </w:r>
    </w:p>
    <w:p w14:paraId="41836522" w14:textId="77777777" w:rsidR="00C445FC" w:rsidRPr="00717BE9" w:rsidRDefault="00C445FC" w:rsidP="00C445FC">
      <w:pPr>
        <w:spacing w:line="276" w:lineRule="auto"/>
        <w:rPr>
          <w:sz w:val="28"/>
          <w:szCs w:val="28"/>
        </w:rPr>
      </w:pPr>
    </w:p>
    <w:p w14:paraId="68CBB206" w14:textId="77777777" w:rsidR="00C445FC" w:rsidRPr="00717BE9" w:rsidRDefault="00C445FC" w:rsidP="00C445FC">
      <w:pPr>
        <w:spacing w:line="276" w:lineRule="auto"/>
        <w:rPr>
          <w:color w:val="000000"/>
          <w:sz w:val="28"/>
          <w:szCs w:val="28"/>
        </w:rPr>
      </w:pPr>
      <w:r w:rsidRPr="00717BE9">
        <w:rPr>
          <w:color w:val="000000"/>
          <w:sz w:val="28"/>
          <w:szCs w:val="28"/>
        </w:rPr>
        <w:t xml:space="preserve">где </w:t>
      </w:r>
      <m:oMath>
        <m:r>
          <m:rPr>
            <m:sty m:val="p"/>
          </m:rPr>
          <w:rPr>
            <w:rFonts w:ascii="Cambria Math" w:hAnsi="Cambria Math"/>
            <w:color w:val="000000"/>
            <w:sz w:val="28"/>
            <w:szCs w:val="28"/>
          </w:rPr>
          <m:t>∆P</m:t>
        </m:r>
      </m:oMath>
      <w:r w:rsidRPr="00717BE9">
        <w:rPr>
          <w:color w:val="000000"/>
          <w:sz w:val="28"/>
          <w:szCs w:val="28"/>
        </w:rPr>
        <w:t xml:space="preserve"> – отклонение величины активной мощности от исходного значения, МВт;</w:t>
      </w:r>
    </w:p>
    <w:p w14:paraId="697986DD" w14:textId="77777777" w:rsidR="00C445FC" w:rsidRPr="00717BE9" w:rsidRDefault="00C445FC" w:rsidP="00C445FC">
      <w:pPr>
        <w:spacing w:line="276" w:lineRule="auto"/>
        <w:rPr>
          <w:color w:val="000000"/>
          <w:sz w:val="28"/>
          <w:szCs w:val="28"/>
        </w:rPr>
      </w:pPr>
    </w:p>
    <w:p w14:paraId="7637C1B2" w14:textId="77777777" w:rsidR="00C445FC" w:rsidRPr="00717BE9" w:rsidRDefault="00D66810" w:rsidP="00C445FC">
      <w:pPr>
        <w:spacing w:line="276" w:lineRule="auto"/>
        <w:rPr>
          <w:b/>
          <w:sz w:val="28"/>
          <w:szCs w:val="28"/>
        </w:rPr>
      </w:pPr>
      <m:oMath>
        <m:sSub>
          <m:sSubPr>
            <m:ctrlPr>
              <w:rPr>
                <w:rFonts w:ascii="Cambria Math" w:hAnsi="Cambria Math"/>
                <w:color w:val="000000"/>
                <w:sz w:val="28"/>
                <w:szCs w:val="28"/>
              </w:rPr>
            </m:ctrlPr>
          </m:sSubPr>
          <m:e>
            <m:r>
              <m:rPr>
                <m:sty m:val="p"/>
              </m:rPr>
              <w:rPr>
                <w:rFonts w:ascii="Cambria Math" w:hAnsi="Cambria Math"/>
                <w:color w:val="000000"/>
                <w:sz w:val="28"/>
                <w:szCs w:val="28"/>
              </w:rPr>
              <m:t>P</m:t>
            </m:r>
          </m:e>
          <m:sub>
            <m:r>
              <m:rPr>
                <m:sty m:val="p"/>
              </m:rPr>
              <w:rPr>
                <w:rFonts w:ascii="Cambria Math" w:hAnsi="Cambria Math"/>
                <w:color w:val="000000"/>
                <w:sz w:val="28"/>
                <w:szCs w:val="28"/>
              </w:rPr>
              <m:t>ном</m:t>
            </m:r>
          </m:sub>
        </m:sSub>
      </m:oMath>
      <w:r w:rsidR="00C445FC" w:rsidRPr="00717BE9">
        <w:rPr>
          <w:color w:val="000000"/>
          <w:sz w:val="28"/>
          <w:szCs w:val="28"/>
        </w:rPr>
        <w:t xml:space="preserve"> – установленная (номинальная) мощность, МВт.</w:t>
      </w:r>
    </w:p>
    <w:p w14:paraId="540EBBB4" w14:textId="77777777" w:rsidR="00C445FC" w:rsidRPr="00717BE9" w:rsidRDefault="00C445FC" w:rsidP="00C445FC">
      <w:pPr>
        <w:spacing w:line="276" w:lineRule="auto"/>
        <w:rPr>
          <w:bCs/>
          <w:sz w:val="28"/>
          <w:szCs w:val="28"/>
        </w:rPr>
      </w:pPr>
      <w:r w:rsidRPr="00717BE9">
        <w:rPr>
          <w:sz w:val="28"/>
          <w:szCs w:val="28"/>
        </w:rPr>
        <w:br w:type="page"/>
      </w:r>
    </w:p>
    <w:p w14:paraId="5443D3E9" w14:textId="77777777" w:rsidR="00C445FC" w:rsidRPr="00717BE9" w:rsidRDefault="00C445FC" w:rsidP="00C445FC">
      <w:pPr>
        <w:jc w:val="right"/>
      </w:pPr>
      <w:r w:rsidRPr="00717BE9">
        <w:t>Таблица Е.2</w:t>
      </w:r>
    </w:p>
    <w:p w14:paraId="49258496" w14:textId="77777777" w:rsidR="00C445FC" w:rsidRPr="00717BE9" w:rsidRDefault="00C445FC" w:rsidP="00C445FC">
      <w:pPr>
        <w:jc w:val="center"/>
        <w:rPr>
          <w:sz w:val="28"/>
          <w:szCs w:val="28"/>
        </w:rPr>
      </w:pPr>
      <w:r w:rsidRPr="00717BE9">
        <w:rPr>
          <w:sz w:val="28"/>
          <w:szCs w:val="28"/>
        </w:rPr>
        <w:t xml:space="preserve">Бланк-таблица для ПСУ </w:t>
      </w:r>
      <w:proofErr w:type="spellStart"/>
      <w:r w:rsidRPr="00717BE9">
        <w:rPr>
          <w:sz w:val="28"/>
          <w:szCs w:val="28"/>
        </w:rPr>
        <w:t>неблочной</w:t>
      </w:r>
      <w:proofErr w:type="spellEnd"/>
      <w:r w:rsidRPr="00717BE9">
        <w:rPr>
          <w:sz w:val="28"/>
          <w:szCs w:val="28"/>
        </w:rPr>
        <w:t xml:space="preserve"> компоновки</w:t>
      </w:r>
    </w:p>
    <w:tbl>
      <w:tblPr>
        <w:tblStyle w:val="38"/>
        <w:tblW w:w="10314" w:type="dxa"/>
        <w:tblLayout w:type="fixed"/>
        <w:tblLook w:val="04A0" w:firstRow="1" w:lastRow="0" w:firstColumn="1" w:lastColumn="0" w:noHBand="0" w:noVBand="1"/>
      </w:tblPr>
      <w:tblGrid>
        <w:gridCol w:w="959"/>
        <w:gridCol w:w="1276"/>
        <w:gridCol w:w="4110"/>
        <w:gridCol w:w="1360"/>
        <w:gridCol w:w="1276"/>
        <w:gridCol w:w="1333"/>
      </w:tblGrid>
      <w:tr w:rsidR="00C445FC" w:rsidRPr="00717BE9" w14:paraId="50390E9B" w14:textId="77777777" w:rsidTr="00B366EA">
        <w:tc>
          <w:tcPr>
            <w:tcW w:w="10314" w:type="dxa"/>
            <w:gridSpan w:val="6"/>
            <w:tcBorders>
              <w:top w:val="nil"/>
              <w:left w:val="nil"/>
              <w:bottom w:val="nil"/>
              <w:right w:val="nil"/>
            </w:tcBorders>
            <w:vAlign w:val="center"/>
          </w:tcPr>
          <w:p w14:paraId="3F5C3A65" w14:textId="77777777" w:rsidR="00C445FC" w:rsidRPr="00717BE9" w:rsidRDefault="00C445FC" w:rsidP="00B366EA">
            <w:pPr>
              <w:tabs>
                <w:tab w:val="right" w:pos="10065"/>
              </w:tabs>
              <w:spacing w:line="276" w:lineRule="auto"/>
              <w:contextualSpacing/>
              <w:rPr>
                <w:sz w:val="28"/>
                <w:szCs w:val="28"/>
              </w:rPr>
            </w:pPr>
            <w:r w:rsidRPr="00717BE9">
              <w:rPr>
                <w:sz w:val="28"/>
                <w:szCs w:val="28"/>
              </w:rPr>
              <w:t xml:space="preserve">Электростанция: </w:t>
            </w:r>
            <w:r w:rsidRPr="00717BE9">
              <w:rPr>
                <w:sz w:val="28"/>
                <w:szCs w:val="28"/>
                <w:u w:val="single"/>
              </w:rPr>
              <w:tab/>
            </w:r>
          </w:p>
        </w:tc>
      </w:tr>
      <w:tr w:rsidR="00C445FC" w:rsidRPr="00717BE9" w14:paraId="6019C78B" w14:textId="77777777" w:rsidTr="00B366EA">
        <w:tc>
          <w:tcPr>
            <w:tcW w:w="10314" w:type="dxa"/>
            <w:gridSpan w:val="6"/>
            <w:tcBorders>
              <w:top w:val="nil"/>
              <w:left w:val="nil"/>
              <w:bottom w:val="nil"/>
              <w:right w:val="nil"/>
            </w:tcBorders>
            <w:vAlign w:val="center"/>
          </w:tcPr>
          <w:p w14:paraId="37F228F3" w14:textId="77777777" w:rsidR="00C445FC" w:rsidRPr="00717BE9" w:rsidRDefault="00C445FC" w:rsidP="00B366EA">
            <w:pPr>
              <w:tabs>
                <w:tab w:val="right" w:pos="10065"/>
              </w:tabs>
              <w:spacing w:line="276" w:lineRule="auto"/>
              <w:contextualSpacing/>
              <w:rPr>
                <w:sz w:val="28"/>
                <w:szCs w:val="28"/>
              </w:rPr>
            </w:pPr>
            <w:r w:rsidRPr="00717BE9">
              <w:rPr>
                <w:sz w:val="28"/>
                <w:szCs w:val="28"/>
              </w:rPr>
              <w:t xml:space="preserve">Станционные номера ПТУ, котлов, участвовавших в испытаниях: </w:t>
            </w:r>
            <w:r w:rsidRPr="00717BE9">
              <w:rPr>
                <w:sz w:val="28"/>
                <w:szCs w:val="28"/>
                <w:u w:val="single"/>
              </w:rPr>
              <w:tab/>
            </w:r>
          </w:p>
        </w:tc>
      </w:tr>
      <w:tr w:rsidR="00C445FC" w:rsidRPr="00717BE9" w14:paraId="6F62BB18" w14:textId="77777777" w:rsidTr="00B366EA">
        <w:tc>
          <w:tcPr>
            <w:tcW w:w="10314" w:type="dxa"/>
            <w:gridSpan w:val="6"/>
            <w:tcBorders>
              <w:top w:val="nil"/>
              <w:left w:val="nil"/>
              <w:bottom w:val="nil"/>
              <w:right w:val="nil"/>
            </w:tcBorders>
            <w:vAlign w:val="center"/>
          </w:tcPr>
          <w:p w14:paraId="58091475" w14:textId="77777777" w:rsidR="00C445FC" w:rsidRPr="00717BE9" w:rsidRDefault="00C445FC" w:rsidP="00B366EA">
            <w:pPr>
              <w:tabs>
                <w:tab w:val="right" w:pos="10065"/>
              </w:tabs>
              <w:spacing w:line="276" w:lineRule="auto"/>
              <w:contextualSpacing/>
              <w:rPr>
                <w:sz w:val="28"/>
                <w:szCs w:val="28"/>
              </w:rPr>
            </w:pPr>
            <w:r w:rsidRPr="00717BE9">
              <w:rPr>
                <w:sz w:val="28"/>
                <w:szCs w:val="28"/>
              </w:rPr>
              <w:t xml:space="preserve">Дата испытаний: </w:t>
            </w:r>
            <w:r w:rsidRPr="00717BE9">
              <w:rPr>
                <w:sz w:val="28"/>
                <w:szCs w:val="28"/>
                <w:u w:val="single"/>
              </w:rPr>
              <w:tab/>
            </w:r>
          </w:p>
        </w:tc>
      </w:tr>
      <w:tr w:rsidR="00C445FC" w:rsidRPr="00717BE9" w14:paraId="44F0B3C2" w14:textId="77777777" w:rsidTr="00B366EA">
        <w:tc>
          <w:tcPr>
            <w:tcW w:w="10314" w:type="dxa"/>
            <w:gridSpan w:val="6"/>
            <w:tcBorders>
              <w:top w:val="nil"/>
              <w:left w:val="nil"/>
              <w:bottom w:val="single" w:sz="4" w:space="0" w:color="auto"/>
              <w:right w:val="nil"/>
            </w:tcBorders>
            <w:vAlign w:val="center"/>
          </w:tcPr>
          <w:p w14:paraId="39B08BD1" w14:textId="77777777" w:rsidR="00C445FC" w:rsidRPr="00717BE9" w:rsidRDefault="00C445FC" w:rsidP="00B366EA">
            <w:pPr>
              <w:spacing w:line="276" w:lineRule="auto"/>
            </w:pPr>
          </w:p>
        </w:tc>
      </w:tr>
      <w:tr w:rsidR="00C445FC" w:rsidRPr="00717BE9" w14:paraId="0BA10813" w14:textId="77777777" w:rsidTr="00B366EA">
        <w:tc>
          <w:tcPr>
            <w:tcW w:w="959" w:type="dxa"/>
            <w:vMerge w:val="restart"/>
            <w:tcBorders>
              <w:top w:val="single" w:sz="4" w:space="0" w:color="auto"/>
            </w:tcBorders>
            <w:vAlign w:val="center"/>
          </w:tcPr>
          <w:p w14:paraId="612CE35B" w14:textId="77777777" w:rsidR="00C445FC" w:rsidRPr="00717BE9" w:rsidRDefault="00C445FC" w:rsidP="00B366EA">
            <w:pPr>
              <w:spacing w:line="276" w:lineRule="auto"/>
              <w:contextualSpacing/>
              <w:jc w:val="center"/>
            </w:pPr>
            <w:r w:rsidRPr="00717BE9">
              <w:t>№ опыта</w:t>
            </w:r>
          </w:p>
        </w:tc>
        <w:tc>
          <w:tcPr>
            <w:tcW w:w="1276" w:type="dxa"/>
            <w:vMerge w:val="restart"/>
            <w:tcBorders>
              <w:top w:val="single" w:sz="4" w:space="0" w:color="auto"/>
            </w:tcBorders>
            <w:vAlign w:val="center"/>
          </w:tcPr>
          <w:p w14:paraId="121AF7A6" w14:textId="77777777" w:rsidR="00C445FC" w:rsidRPr="00717BE9" w:rsidRDefault="00C445FC" w:rsidP="00B366EA">
            <w:pPr>
              <w:spacing w:line="276" w:lineRule="auto"/>
              <w:contextualSpacing/>
              <w:jc w:val="center"/>
            </w:pPr>
            <w:r w:rsidRPr="00717BE9">
              <w:t>№ рисунка /</w:t>
            </w:r>
            <w:r w:rsidRPr="00717BE9">
              <w:br/>
              <w:t>бланка-графика с опытом</w:t>
            </w:r>
          </w:p>
        </w:tc>
        <w:tc>
          <w:tcPr>
            <w:tcW w:w="4110" w:type="dxa"/>
            <w:vMerge w:val="restart"/>
            <w:tcBorders>
              <w:top w:val="single" w:sz="4" w:space="0" w:color="auto"/>
            </w:tcBorders>
            <w:vAlign w:val="center"/>
          </w:tcPr>
          <w:p w14:paraId="2F9B49C3" w14:textId="77777777" w:rsidR="00C445FC" w:rsidRPr="00717BE9" w:rsidRDefault="00C445FC" w:rsidP="00B366EA">
            <w:pPr>
              <w:spacing w:line="276" w:lineRule="auto"/>
              <w:contextualSpacing/>
              <w:jc w:val="center"/>
            </w:pPr>
            <w:r w:rsidRPr="00717BE9">
              <w:t>Наименование параметра</w:t>
            </w:r>
          </w:p>
        </w:tc>
        <w:tc>
          <w:tcPr>
            <w:tcW w:w="3969" w:type="dxa"/>
            <w:gridSpan w:val="3"/>
            <w:tcBorders>
              <w:top w:val="single" w:sz="4" w:space="0" w:color="auto"/>
            </w:tcBorders>
            <w:vAlign w:val="center"/>
          </w:tcPr>
          <w:p w14:paraId="736988FD" w14:textId="77777777" w:rsidR="00C445FC" w:rsidRPr="00717BE9" w:rsidRDefault="00C445FC" w:rsidP="00B366EA">
            <w:pPr>
              <w:spacing w:line="276" w:lineRule="auto"/>
              <w:jc w:val="center"/>
            </w:pPr>
            <w:r w:rsidRPr="00717BE9">
              <w:t>Значение в указанный</w:t>
            </w:r>
          </w:p>
          <w:p w14:paraId="32B9593B" w14:textId="77777777" w:rsidR="00C445FC" w:rsidRPr="00717BE9" w:rsidRDefault="00C445FC" w:rsidP="00B366EA">
            <w:pPr>
              <w:spacing w:line="276" w:lineRule="auto"/>
              <w:jc w:val="center"/>
            </w:pPr>
            <w:r w:rsidRPr="00717BE9">
              <w:t>момент времени</w:t>
            </w:r>
          </w:p>
        </w:tc>
      </w:tr>
      <w:tr w:rsidR="00C445FC" w:rsidRPr="00717BE9" w14:paraId="618D984E" w14:textId="77777777" w:rsidTr="00B366EA">
        <w:tc>
          <w:tcPr>
            <w:tcW w:w="959" w:type="dxa"/>
            <w:vMerge/>
            <w:vAlign w:val="center"/>
          </w:tcPr>
          <w:p w14:paraId="3BBF7A00" w14:textId="77777777" w:rsidR="00C445FC" w:rsidRPr="00717BE9" w:rsidRDefault="00C445FC" w:rsidP="00B366EA">
            <w:pPr>
              <w:spacing w:line="276" w:lineRule="auto"/>
              <w:jc w:val="center"/>
            </w:pPr>
          </w:p>
        </w:tc>
        <w:tc>
          <w:tcPr>
            <w:tcW w:w="1276" w:type="dxa"/>
            <w:vMerge/>
            <w:vAlign w:val="center"/>
          </w:tcPr>
          <w:p w14:paraId="3BB81536" w14:textId="77777777" w:rsidR="00C445FC" w:rsidRPr="00717BE9" w:rsidRDefault="00C445FC" w:rsidP="00B366EA">
            <w:pPr>
              <w:spacing w:line="276" w:lineRule="auto"/>
              <w:jc w:val="center"/>
            </w:pPr>
          </w:p>
        </w:tc>
        <w:tc>
          <w:tcPr>
            <w:tcW w:w="4110" w:type="dxa"/>
            <w:vMerge/>
            <w:vAlign w:val="center"/>
          </w:tcPr>
          <w:p w14:paraId="20128FD6" w14:textId="77777777" w:rsidR="00C445FC" w:rsidRPr="00717BE9" w:rsidRDefault="00C445FC" w:rsidP="00B366EA">
            <w:pPr>
              <w:spacing w:line="276" w:lineRule="auto"/>
              <w:jc w:val="center"/>
            </w:pPr>
          </w:p>
        </w:tc>
        <w:tc>
          <w:tcPr>
            <w:tcW w:w="1360" w:type="dxa"/>
            <w:vAlign w:val="center"/>
          </w:tcPr>
          <w:p w14:paraId="0324C8B5" w14:textId="77777777" w:rsidR="00C445FC" w:rsidRPr="00717BE9" w:rsidRDefault="00C445FC" w:rsidP="00B366EA">
            <w:pPr>
              <w:spacing w:line="276" w:lineRule="auto"/>
              <w:contextualSpacing/>
              <w:jc w:val="center"/>
            </w:pPr>
            <w:r w:rsidRPr="00717BE9">
              <w:t>начальное</w:t>
            </w:r>
          </w:p>
        </w:tc>
        <w:tc>
          <w:tcPr>
            <w:tcW w:w="1276" w:type="dxa"/>
            <w:vAlign w:val="center"/>
          </w:tcPr>
          <w:p w14:paraId="35347191" w14:textId="77777777" w:rsidR="00C445FC" w:rsidRPr="00717BE9" w:rsidRDefault="00C445FC" w:rsidP="00B366EA">
            <w:pPr>
              <w:spacing w:line="276" w:lineRule="auto"/>
              <w:contextualSpacing/>
              <w:jc w:val="center"/>
            </w:pPr>
            <w:r w:rsidRPr="00717BE9">
              <w:t>через 15 с</w:t>
            </w:r>
          </w:p>
        </w:tc>
        <w:tc>
          <w:tcPr>
            <w:tcW w:w="1333" w:type="dxa"/>
            <w:vAlign w:val="center"/>
          </w:tcPr>
          <w:p w14:paraId="37F588CB" w14:textId="77777777" w:rsidR="00C445FC" w:rsidRPr="00717BE9" w:rsidRDefault="00C445FC" w:rsidP="00B366EA">
            <w:pPr>
              <w:spacing w:line="276" w:lineRule="auto"/>
              <w:contextualSpacing/>
              <w:jc w:val="center"/>
            </w:pPr>
            <w:r w:rsidRPr="00717BE9">
              <w:t>через 7 мин</w:t>
            </w:r>
          </w:p>
        </w:tc>
      </w:tr>
      <w:tr w:rsidR="00C445FC" w:rsidRPr="00717BE9" w14:paraId="1EC29E5E" w14:textId="77777777" w:rsidTr="00B366EA">
        <w:tc>
          <w:tcPr>
            <w:tcW w:w="959" w:type="dxa"/>
            <w:vMerge w:val="restart"/>
            <w:vAlign w:val="center"/>
          </w:tcPr>
          <w:p w14:paraId="1018C9E5" w14:textId="77777777" w:rsidR="00C445FC" w:rsidRPr="00717BE9" w:rsidRDefault="00C445FC" w:rsidP="00B366EA">
            <w:pPr>
              <w:spacing w:line="276" w:lineRule="auto"/>
              <w:jc w:val="center"/>
            </w:pPr>
            <w:r w:rsidRPr="00717BE9">
              <w:t>1</w:t>
            </w:r>
          </w:p>
        </w:tc>
        <w:tc>
          <w:tcPr>
            <w:tcW w:w="1276" w:type="dxa"/>
            <w:vAlign w:val="center"/>
          </w:tcPr>
          <w:p w14:paraId="22061CB3" w14:textId="77777777" w:rsidR="00C445FC" w:rsidRPr="00717BE9" w:rsidRDefault="00C445FC" w:rsidP="00B366EA">
            <w:pPr>
              <w:spacing w:line="276" w:lineRule="auto"/>
              <w:jc w:val="center"/>
            </w:pPr>
          </w:p>
        </w:tc>
        <w:tc>
          <w:tcPr>
            <w:tcW w:w="4110" w:type="dxa"/>
            <w:vAlign w:val="center"/>
          </w:tcPr>
          <w:p w14:paraId="5F87D5F1" w14:textId="77777777" w:rsidR="00C445FC" w:rsidRPr="00717BE9" w:rsidRDefault="00C445FC" w:rsidP="00B366EA">
            <w:pPr>
              <w:spacing w:line="276" w:lineRule="auto"/>
              <w:contextualSpacing/>
            </w:pPr>
            <w:r w:rsidRPr="00717BE9">
              <w:t>Суммарная мощность ПСУ, МВт</w:t>
            </w:r>
          </w:p>
        </w:tc>
        <w:tc>
          <w:tcPr>
            <w:tcW w:w="1360" w:type="dxa"/>
            <w:vAlign w:val="center"/>
          </w:tcPr>
          <w:p w14:paraId="7927735C" w14:textId="77777777" w:rsidR="00C445FC" w:rsidRPr="00717BE9" w:rsidRDefault="00C445FC" w:rsidP="00B366EA">
            <w:pPr>
              <w:spacing w:line="276" w:lineRule="auto"/>
              <w:jc w:val="center"/>
            </w:pPr>
          </w:p>
        </w:tc>
        <w:tc>
          <w:tcPr>
            <w:tcW w:w="1276" w:type="dxa"/>
            <w:vAlign w:val="center"/>
          </w:tcPr>
          <w:p w14:paraId="79819771" w14:textId="77777777" w:rsidR="00C445FC" w:rsidRPr="00717BE9" w:rsidRDefault="00C445FC" w:rsidP="00B366EA">
            <w:pPr>
              <w:spacing w:line="276" w:lineRule="auto"/>
              <w:jc w:val="center"/>
            </w:pPr>
          </w:p>
        </w:tc>
        <w:tc>
          <w:tcPr>
            <w:tcW w:w="1333" w:type="dxa"/>
            <w:vAlign w:val="center"/>
          </w:tcPr>
          <w:p w14:paraId="7B9BB02D" w14:textId="77777777" w:rsidR="00C445FC" w:rsidRPr="00717BE9" w:rsidRDefault="00C445FC" w:rsidP="00B366EA">
            <w:pPr>
              <w:spacing w:line="276" w:lineRule="auto"/>
              <w:jc w:val="center"/>
            </w:pPr>
          </w:p>
        </w:tc>
      </w:tr>
      <w:tr w:rsidR="00C445FC" w:rsidRPr="00717BE9" w14:paraId="7520DABC" w14:textId="77777777" w:rsidTr="00B366EA">
        <w:tc>
          <w:tcPr>
            <w:tcW w:w="959" w:type="dxa"/>
            <w:vMerge/>
          </w:tcPr>
          <w:p w14:paraId="2B4244E8" w14:textId="77777777" w:rsidR="00C445FC" w:rsidRPr="00717BE9" w:rsidRDefault="00C445FC" w:rsidP="00B366EA">
            <w:pPr>
              <w:spacing w:line="276" w:lineRule="auto"/>
            </w:pPr>
          </w:p>
        </w:tc>
        <w:tc>
          <w:tcPr>
            <w:tcW w:w="1276" w:type="dxa"/>
            <w:vAlign w:val="center"/>
          </w:tcPr>
          <w:p w14:paraId="285A3A12" w14:textId="77777777" w:rsidR="00C445FC" w:rsidRPr="00717BE9" w:rsidRDefault="00C445FC" w:rsidP="00B366EA">
            <w:pPr>
              <w:spacing w:line="276" w:lineRule="auto"/>
              <w:jc w:val="center"/>
            </w:pPr>
          </w:p>
        </w:tc>
        <w:tc>
          <w:tcPr>
            <w:tcW w:w="4110" w:type="dxa"/>
            <w:vAlign w:val="center"/>
          </w:tcPr>
          <w:p w14:paraId="28728A73" w14:textId="77777777" w:rsidR="00C445FC" w:rsidRPr="00717BE9" w:rsidRDefault="00C445FC" w:rsidP="00B366EA">
            <w:pPr>
              <w:spacing w:line="276" w:lineRule="auto"/>
              <w:contextualSpacing/>
            </w:pPr>
            <w:r w:rsidRPr="00717BE9">
              <w:t>Относительное изменение суммарной мощности ПСУ (</w:t>
            </w:r>
            <m:oMath>
              <m:sSub>
                <m:sSubPr>
                  <m:ctrlPr>
                    <w:rPr>
                      <w:rFonts w:ascii="Cambria Math" w:hAnsi="Cambria Math"/>
                      <w:color w:val="000000"/>
                    </w:rPr>
                  </m:ctrlPr>
                </m:sSubPr>
                <m:e>
                  <m:r>
                    <m:rPr>
                      <m:sty m:val="p"/>
                    </m:rPr>
                    <w:rPr>
                      <w:rFonts w:ascii="Cambria Math" w:hAnsi="Cambria Math"/>
                      <w:color w:val="000000"/>
                    </w:rPr>
                    <m:t>∆Р</m:t>
                  </m:r>
                </m:e>
                <m:sub>
                  <m:r>
                    <m:rPr>
                      <m:sty m:val="p"/>
                    </m:rPr>
                    <w:rPr>
                      <w:rFonts w:ascii="Cambria Math" w:hAnsi="Cambria Math"/>
                      <w:color w:val="000000"/>
                    </w:rPr>
                    <m:t>п</m:t>
                  </m:r>
                </m:sub>
              </m:sSub>
            </m:oMath>
            <w:r w:rsidRPr="00717BE9">
              <w:t>), %</w:t>
            </w:r>
          </w:p>
        </w:tc>
        <w:tc>
          <w:tcPr>
            <w:tcW w:w="1360" w:type="dxa"/>
            <w:vAlign w:val="center"/>
          </w:tcPr>
          <w:p w14:paraId="4D36234F" w14:textId="77777777" w:rsidR="00C445FC" w:rsidRPr="00717BE9" w:rsidRDefault="00C445FC" w:rsidP="00B366EA">
            <w:pPr>
              <w:spacing w:line="276" w:lineRule="auto"/>
              <w:jc w:val="center"/>
            </w:pPr>
            <w:r w:rsidRPr="00717BE9">
              <w:t>–</w:t>
            </w:r>
          </w:p>
        </w:tc>
        <w:tc>
          <w:tcPr>
            <w:tcW w:w="1276" w:type="dxa"/>
            <w:vAlign w:val="center"/>
          </w:tcPr>
          <w:p w14:paraId="30F57D1E" w14:textId="77777777" w:rsidR="00C445FC" w:rsidRPr="00717BE9" w:rsidRDefault="00C445FC" w:rsidP="00B366EA">
            <w:pPr>
              <w:spacing w:line="276" w:lineRule="auto"/>
              <w:jc w:val="center"/>
            </w:pPr>
          </w:p>
        </w:tc>
        <w:tc>
          <w:tcPr>
            <w:tcW w:w="1333" w:type="dxa"/>
            <w:vAlign w:val="center"/>
          </w:tcPr>
          <w:p w14:paraId="54CDC58F" w14:textId="77777777" w:rsidR="00C445FC" w:rsidRPr="00717BE9" w:rsidRDefault="00C445FC" w:rsidP="00B366EA">
            <w:pPr>
              <w:spacing w:line="276" w:lineRule="auto"/>
              <w:jc w:val="center"/>
            </w:pPr>
          </w:p>
        </w:tc>
      </w:tr>
      <w:tr w:rsidR="00C445FC" w:rsidRPr="00717BE9" w14:paraId="7DB87C61" w14:textId="77777777" w:rsidTr="00B366EA">
        <w:tc>
          <w:tcPr>
            <w:tcW w:w="959" w:type="dxa"/>
            <w:vMerge/>
          </w:tcPr>
          <w:p w14:paraId="08744BB2" w14:textId="77777777" w:rsidR="00C445FC" w:rsidRPr="00717BE9" w:rsidRDefault="00C445FC" w:rsidP="00B366EA">
            <w:pPr>
              <w:spacing w:line="276" w:lineRule="auto"/>
            </w:pPr>
          </w:p>
        </w:tc>
        <w:tc>
          <w:tcPr>
            <w:tcW w:w="1276" w:type="dxa"/>
            <w:vAlign w:val="center"/>
          </w:tcPr>
          <w:p w14:paraId="7088A6A1" w14:textId="77777777" w:rsidR="00C445FC" w:rsidRPr="00717BE9" w:rsidRDefault="00C445FC" w:rsidP="00B366EA">
            <w:pPr>
              <w:spacing w:line="276" w:lineRule="auto"/>
              <w:jc w:val="center"/>
            </w:pPr>
          </w:p>
        </w:tc>
        <w:tc>
          <w:tcPr>
            <w:tcW w:w="4110" w:type="dxa"/>
            <w:vAlign w:val="center"/>
          </w:tcPr>
          <w:p w14:paraId="456D6CD1" w14:textId="77777777" w:rsidR="00C445FC" w:rsidRPr="00717BE9" w:rsidRDefault="00C445FC" w:rsidP="00B366EA">
            <w:pPr>
              <w:spacing w:line="276" w:lineRule="auto"/>
              <w:contextualSpacing/>
            </w:pPr>
            <w:r w:rsidRPr="00717BE9">
              <w:t>Фактическая активная мощность ПТУ №___, МВт</w:t>
            </w:r>
          </w:p>
        </w:tc>
        <w:tc>
          <w:tcPr>
            <w:tcW w:w="1360" w:type="dxa"/>
            <w:vAlign w:val="center"/>
          </w:tcPr>
          <w:p w14:paraId="11F4715C" w14:textId="77777777" w:rsidR="00C445FC" w:rsidRPr="00717BE9" w:rsidRDefault="00C445FC" w:rsidP="00B366EA">
            <w:pPr>
              <w:spacing w:line="276" w:lineRule="auto"/>
              <w:jc w:val="center"/>
            </w:pPr>
          </w:p>
        </w:tc>
        <w:tc>
          <w:tcPr>
            <w:tcW w:w="1276" w:type="dxa"/>
            <w:vAlign w:val="center"/>
          </w:tcPr>
          <w:p w14:paraId="69AD8B52" w14:textId="77777777" w:rsidR="00C445FC" w:rsidRPr="00717BE9" w:rsidRDefault="00C445FC" w:rsidP="00B366EA">
            <w:pPr>
              <w:spacing w:line="276" w:lineRule="auto"/>
              <w:jc w:val="center"/>
            </w:pPr>
          </w:p>
        </w:tc>
        <w:tc>
          <w:tcPr>
            <w:tcW w:w="1333" w:type="dxa"/>
            <w:vAlign w:val="center"/>
          </w:tcPr>
          <w:p w14:paraId="41C6ABC5" w14:textId="77777777" w:rsidR="00C445FC" w:rsidRPr="00717BE9" w:rsidRDefault="00C445FC" w:rsidP="00B366EA">
            <w:pPr>
              <w:spacing w:line="276" w:lineRule="auto"/>
              <w:jc w:val="center"/>
            </w:pPr>
          </w:p>
        </w:tc>
      </w:tr>
      <w:tr w:rsidR="00C445FC" w:rsidRPr="00717BE9" w14:paraId="59720A24" w14:textId="77777777" w:rsidTr="00B366EA">
        <w:tc>
          <w:tcPr>
            <w:tcW w:w="959" w:type="dxa"/>
            <w:vMerge/>
          </w:tcPr>
          <w:p w14:paraId="298890F2" w14:textId="77777777" w:rsidR="00C445FC" w:rsidRPr="00717BE9" w:rsidRDefault="00C445FC" w:rsidP="00B366EA">
            <w:pPr>
              <w:spacing w:line="276" w:lineRule="auto"/>
            </w:pPr>
          </w:p>
        </w:tc>
        <w:tc>
          <w:tcPr>
            <w:tcW w:w="1276" w:type="dxa"/>
            <w:vAlign w:val="center"/>
          </w:tcPr>
          <w:p w14:paraId="772D698E" w14:textId="77777777" w:rsidR="00C445FC" w:rsidRPr="00717BE9" w:rsidRDefault="00C445FC" w:rsidP="00B366EA">
            <w:pPr>
              <w:spacing w:line="276" w:lineRule="auto"/>
              <w:jc w:val="center"/>
            </w:pPr>
          </w:p>
        </w:tc>
        <w:tc>
          <w:tcPr>
            <w:tcW w:w="4110" w:type="dxa"/>
            <w:vAlign w:val="center"/>
          </w:tcPr>
          <w:p w14:paraId="24375E08" w14:textId="77777777" w:rsidR="00C445FC" w:rsidRPr="00717BE9" w:rsidRDefault="00C445FC" w:rsidP="00B366EA">
            <w:pPr>
              <w:spacing w:line="276" w:lineRule="auto"/>
              <w:contextualSpacing/>
            </w:pPr>
            <w:r w:rsidRPr="00717BE9">
              <w:t>Относительное изменение активной мощности ПТУ №___ (</w:t>
            </w:r>
            <m:oMath>
              <m:sSub>
                <m:sSubPr>
                  <m:ctrlPr>
                    <w:rPr>
                      <w:rFonts w:ascii="Cambria Math" w:hAnsi="Cambria Math"/>
                      <w:color w:val="000000"/>
                    </w:rPr>
                  </m:ctrlPr>
                </m:sSubPr>
                <m:e>
                  <m:r>
                    <m:rPr>
                      <m:sty m:val="p"/>
                    </m:rPr>
                    <w:rPr>
                      <w:rFonts w:ascii="Cambria Math" w:hAnsi="Cambria Math"/>
                      <w:color w:val="000000"/>
                    </w:rPr>
                    <m:t>∆Р</m:t>
                  </m:r>
                </m:e>
                <m:sub>
                  <m:r>
                    <m:rPr>
                      <m:sty m:val="p"/>
                    </m:rPr>
                    <w:rPr>
                      <w:rFonts w:ascii="Cambria Math" w:hAnsi="Cambria Math"/>
                      <w:color w:val="000000"/>
                    </w:rPr>
                    <m:t>п</m:t>
                  </m:r>
                  <m:r>
                    <w:rPr>
                      <w:rFonts w:ascii="Cambria Math" w:hAnsi="Cambria Math"/>
                      <w:color w:val="000000"/>
                    </w:rPr>
                    <m:t xml:space="preserve"> №</m:t>
                  </m:r>
                </m:sub>
              </m:sSub>
            </m:oMath>
            <w:r w:rsidRPr="00717BE9">
              <w:t>), %</w:t>
            </w:r>
          </w:p>
        </w:tc>
        <w:tc>
          <w:tcPr>
            <w:tcW w:w="1360" w:type="dxa"/>
            <w:vAlign w:val="center"/>
          </w:tcPr>
          <w:p w14:paraId="7B1F0CAE" w14:textId="77777777" w:rsidR="00C445FC" w:rsidRPr="00717BE9" w:rsidRDefault="00C445FC" w:rsidP="00B366EA">
            <w:pPr>
              <w:spacing w:line="276" w:lineRule="auto"/>
              <w:jc w:val="center"/>
            </w:pPr>
            <w:r w:rsidRPr="00717BE9">
              <w:t>–</w:t>
            </w:r>
          </w:p>
        </w:tc>
        <w:tc>
          <w:tcPr>
            <w:tcW w:w="1276" w:type="dxa"/>
            <w:vAlign w:val="center"/>
          </w:tcPr>
          <w:p w14:paraId="71365CC1" w14:textId="77777777" w:rsidR="00C445FC" w:rsidRPr="00717BE9" w:rsidRDefault="00C445FC" w:rsidP="00B366EA">
            <w:pPr>
              <w:spacing w:line="276" w:lineRule="auto"/>
              <w:jc w:val="center"/>
            </w:pPr>
          </w:p>
        </w:tc>
        <w:tc>
          <w:tcPr>
            <w:tcW w:w="1333" w:type="dxa"/>
            <w:vAlign w:val="center"/>
          </w:tcPr>
          <w:p w14:paraId="4D914788" w14:textId="77777777" w:rsidR="00C445FC" w:rsidRPr="00717BE9" w:rsidRDefault="00C445FC" w:rsidP="00B366EA">
            <w:pPr>
              <w:spacing w:line="276" w:lineRule="auto"/>
              <w:jc w:val="center"/>
            </w:pPr>
          </w:p>
        </w:tc>
      </w:tr>
      <w:tr w:rsidR="00C445FC" w:rsidRPr="00717BE9" w14:paraId="094679A8" w14:textId="77777777" w:rsidTr="00B366EA">
        <w:tc>
          <w:tcPr>
            <w:tcW w:w="10314" w:type="dxa"/>
            <w:gridSpan w:val="6"/>
            <w:vAlign w:val="center"/>
          </w:tcPr>
          <w:p w14:paraId="06FBE9D6" w14:textId="77777777" w:rsidR="00C445FC" w:rsidRPr="00717BE9" w:rsidRDefault="00C445FC" w:rsidP="00B366EA">
            <w:pPr>
              <w:spacing w:line="276" w:lineRule="auto"/>
              <w:jc w:val="center"/>
            </w:pPr>
            <w:r w:rsidRPr="00717BE9">
              <w:t>…</w:t>
            </w:r>
          </w:p>
        </w:tc>
      </w:tr>
      <w:tr w:rsidR="00C445FC" w:rsidRPr="00717BE9" w14:paraId="58BF0966" w14:textId="77777777" w:rsidTr="00B366EA">
        <w:tc>
          <w:tcPr>
            <w:tcW w:w="959" w:type="dxa"/>
            <w:vMerge w:val="restart"/>
            <w:vAlign w:val="center"/>
          </w:tcPr>
          <w:p w14:paraId="6FB5DD5F" w14:textId="77777777" w:rsidR="00C445FC" w:rsidRPr="00717BE9" w:rsidRDefault="00C445FC" w:rsidP="00B366EA">
            <w:pPr>
              <w:spacing w:line="276" w:lineRule="auto"/>
              <w:jc w:val="center"/>
            </w:pPr>
            <w:r w:rsidRPr="00717BE9">
              <w:t>8</w:t>
            </w:r>
          </w:p>
        </w:tc>
        <w:tc>
          <w:tcPr>
            <w:tcW w:w="1276" w:type="dxa"/>
            <w:vAlign w:val="center"/>
          </w:tcPr>
          <w:p w14:paraId="2EFA8052" w14:textId="77777777" w:rsidR="00C445FC" w:rsidRPr="00717BE9" w:rsidRDefault="00C445FC" w:rsidP="00B366EA">
            <w:pPr>
              <w:spacing w:line="276" w:lineRule="auto"/>
              <w:jc w:val="center"/>
            </w:pPr>
          </w:p>
        </w:tc>
        <w:tc>
          <w:tcPr>
            <w:tcW w:w="4110" w:type="dxa"/>
            <w:vAlign w:val="center"/>
          </w:tcPr>
          <w:p w14:paraId="5B19988A" w14:textId="77777777" w:rsidR="00C445FC" w:rsidRPr="00717BE9" w:rsidRDefault="00C445FC" w:rsidP="00B366EA">
            <w:pPr>
              <w:spacing w:line="276" w:lineRule="auto"/>
              <w:contextualSpacing/>
            </w:pPr>
            <w:r w:rsidRPr="00717BE9">
              <w:t>Суммарная мощность ПСУ, МВт</w:t>
            </w:r>
          </w:p>
        </w:tc>
        <w:tc>
          <w:tcPr>
            <w:tcW w:w="1360" w:type="dxa"/>
            <w:vAlign w:val="center"/>
          </w:tcPr>
          <w:p w14:paraId="7FFDBC4C" w14:textId="77777777" w:rsidR="00C445FC" w:rsidRPr="00717BE9" w:rsidRDefault="00C445FC" w:rsidP="00B366EA">
            <w:pPr>
              <w:spacing w:line="276" w:lineRule="auto"/>
              <w:jc w:val="center"/>
            </w:pPr>
          </w:p>
        </w:tc>
        <w:tc>
          <w:tcPr>
            <w:tcW w:w="1276" w:type="dxa"/>
            <w:vAlign w:val="center"/>
          </w:tcPr>
          <w:p w14:paraId="442DAB77" w14:textId="77777777" w:rsidR="00C445FC" w:rsidRPr="00717BE9" w:rsidRDefault="00C445FC" w:rsidP="00B366EA">
            <w:pPr>
              <w:spacing w:line="276" w:lineRule="auto"/>
              <w:jc w:val="center"/>
            </w:pPr>
          </w:p>
        </w:tc>
        <w:tc>
          <w:tcPr>
            <w:tcW w:w="1333" w:type="dxa"/>
            <w:vAlign w:val="center"/>
          </w:tcPr>
          <w:p w14:paraId="2717D7D0" w14:textId="77777777" w:rsidR="00C445FC" w:rsidRPr="00717BE9" w:rsidRDefault="00C445FC" w:rsidP="00B366EA">
            <w:pPr>
              <w:spacing w:line="276" w:lineRule="auto"/>
              <w:jc w:val="center"/>
            </w:pPr>
          </w:p>
        </w:tc>
      </w:tr>
      <w:tr w:rsidR="00C445FC" w:rsidRPr="00717BE9" w14:paraId="4B541F55" w14:textId="77777777" w:rsidTr="00B366EA">
        <w:tc>
          <w:tcPr>
            <w:tcW w:w="959" w:type="dxa"/>
            <w:vMerge/>
          </w:tcPr>
          <w:p w14:paraId="33D868CB" w14:textId="77777777" w:rsidR="00C445FC" w:rsidRPr="00717BE9" w:rsidRDefault="00C445FC" w:rsidP="00B366EA">
            <w:pPr>
              <w:spacing w:line="276" w:lineRule="auto"/>
            </w:pPr>
          </w:p>
        </w:tc>
        <w:tc>
          <w:tcPr>
            <w:tcW w:w="1276" w:type="dxa"/>
            <w:vAlign w:val="center"/>
          </w:tcPr>
          <w:p w14:paraId="10390C51" w14:textId="77777777" w:rsidR="00C445FC" w:rsidRPr="00717BE9" w:rsidRDefault="00C445FC" w:rsidP="00B366EA">
            <w:pPr>
              <w:spacing w:line="276" w:lineRule="auto"/>
              <w:jc w:val="center"/>
            </w:pPr>
          </w:p>
        </w:tc>
        <w:tc>
          <w:tcPr>
            <w:tcW w:w="4110" w:type="dxa"/>
            <w:vAlign w:val="center"/>
          </w:tcPr>
          <w:p w14:paraId="779A275C" w14:textId="77777777" w:rsidR="00C445FC" w:rsidRPr="00717BE9" w:rsidRDefault="00C445FC" w:rsidP="00B366EA">
            <w:pPr>
              <w:spacing w:line="276" w:lineRule="auto"/>
              <w:contextualSpacing/>
            </w:pPr>
            <w:r w:rsidRPr="00717BE9">
              <w:t>Относительное изменение суммарной мощности ПСУ (</w:t>
            </w:r>
            <m:oMath>
              <m:sSub>
                <m:sSubPr>
                  <m:ctrlPr>
                    <w:rPr>
                      <w:rFonts w:ascii="Cambria Math" w:hAnsi="Cambria Math"/>
                      <w:color w:val="000000"/>
                    </w:rPr>
                  </m:ctrlPr>
                </m:sSubPr>
                <m:e>
                  <m:r>
                    <m:rPr>
                      <m:sty m:val="p"/>
                    </m:rPr>
                    <w:rPr>
                      <w:rFonts w:ascii="Cambria Math" w:hAnsi="Cambria Math"/>
                      <w:color w:val="000000"/>
                    </w:rPr>
                    <m:t>∆Р</m:t>
                  </m:r>
                </m:e>
                <m:sub>
                  <m:r>
                    <m:rPr>
                      <m:sty m:val="p"/>
                    </m:rPr>
                    <w:rPr>
                      <w:rFonts w:ascii="Cambria Math" w:hAnsi="Cambria Math"/>
                      <w:color w:val="000000"/>
                    </w:rPr>
                    <m:t>п</m:t>
                  </m:r>
                </m:sub>
              </m:sSub>
            </m:oMath>
            <w:r w:rsidRPr="00717BE9">
              <w:t>), %</w:t>
            </w:r>
          </w:p>
        </w:tc>
        <w:tc>
          <w:tcPr>
            <w:tcW w:w="1360" w:type="dxa"/>
            <w:vAlign w:val="center"/>
          </w:tcPr>
          <w:p w14:paraId="6FE4ED81" w14:textId="77777777" w:rsidR="00C445FC" w:rsidRPr="00717BE9" w:rsidRDefault="00C445FC" w:rsidP="00B366EA">
            <w:pPr>
              <w:spacing w:line="276" w:lineRule="auto"/>
              <w:jc w:val="center"/>
            </w:pPr>
            <w:r w:rsidRPr="00717BE9">
              <w:t>–</w:t>
            </w:r>
          </w:p>
        </w:tc>
        <w:tc>
          <w:tcPr>
            <w:tcW w:w="1276" w:type="dxa"/>
            <w:vAlign w:val="center"/>
          </w:tcPr>
          <w:p w14:paraId="3C785C15" w14:textId="77777777" w:rsidR="00C445FC" w:rsidRPr="00717BE9" w:rsidRDefault="00C445FC" w:rsidP="00B366EA">
            <w:pPr>
              <w:spacing w:line="276" w:lineRule="auto"/>
              <w:jc w:val="center"/>
            </w:pPr>
          </w:p>
        </w:tc>
        <w:tc>
          <w:tcPr>
            <w:tcW w:w="1333" w:type="dxa"/>
            <w:vAlign w:val="center"/>
          </w:tcPr>
          <w:p w14:paraId="707172F5" w14:textId="77777777" w:rsidR="00C445FC" w:rsidRPr="00717BE9" w:rsidRDefault="00C445FC" w:rsidP="00B366EA">
            <w:pPr>
              <w:spacing w:line="276" w:lineRule="auto"/>
              <w:jc w:val="center"/>
            </w:pPr>
          </w:p>
        </w:tc>
      </w:tr>
      <w:tr w:rsidR="00C445FC" w:rsidRPr="00717BE9" w14:paraId="21066182" w14:textId="77777777" w:rsidTr="00B366EA">
        <w:tc>
          <w:tcPr>
            <w:tcW w:w="959" w:type="dxa"/>
            <w:vMerge/>
          </w:tcPr>
          <w:p w14:paraId="7542E34E" w14:textId="77777777" w:rsidR="00C445FC" w:rsidRPr="00717BE9" w:rsidRDefault="00C445FC" w:rsidP="00B366EA">
            <w:pPr>
              <w:spacing w:line="276" w:lineRule="auto"/>
            </w:pPr>
          </w:p>
        </w:tc>
        <w:tc>
          <w:tcPr>
            <w:tcW w:w="1276" w:type="dxa"/>
            <w:vAlign w:val="center"/>
          </w:tcPr>
          <w:p w14:paraId="221728F7" w14:textId="77777777" w:rsidR="00C445FC" w:rsidRPr="00717BE9" w:rsidRDefault="00C445FC" w:rsidP="00B366EA">
            <w:pPr>
              <w:spacing w:line="276" w:lineRule="auto"/>
              <w:jc w:val="center"/>
            </w:pPr>
          </w:p>
        </w:tc>
        <w:tc>
          <w:tcPr>
            <w:tcW w:w="4110" w:type="dxa"/>
            <w:vAlign w:val="center"/>
          </w:tcPr>
          <w:p w14:paraId="6D8B487F" w14:textId="77777777" w:rsidR="00C445FC" w:rsidRPr="00717BE9" w:rsidRDefault="00C445FC" w:rsidP="00B366EA">
            <w:pPr>
              <w:spacing w:line="276" w:lineRule="auto"/>
              <w:contextualSpacing/>
            </w:pPr>
            <w:r w:rsidRPr="00717BE9">
              <w:t>Фактическая активная мощность ПТУ №___, МВт</w:t>
            </w:r>
          </w:p>
        </w:tc>
        <w:tc>
          <w:tcPr>
            <w:tcW w:w="1360" w:type="dxa"/>
            <w:vAlign w:val="center"/>
          </w:tcPr>
          <w:p w14:paraId="136915E4" w14:textId="77777777" w:rsidR="00C445FC" w:rsidRPr="00717BE9" w:rsidRDefault="00C445FC" w:rsidP="00B366EA">
            <w:pPr>
              <w:spacing w:line="276" w:lineRule="auto"/>
              <w:jc w:val="center"/>
            </w:pPr>
          </w:p>
        </w:tc>
        <w:tc>
          <w:tcPr>
            <w:tcW w:w="1276" w:type="dxa"/>
            <w:vAlign w:val="center"/>
          </w:tcPr>
          <w:p w14:paraId="41799914" w14:textId="77777777" w:rsidR="00C445FC" w:rsidRPr="00717BE9" w:rsidRDefault="00C445FC" w:rsidP="00B366EA">
            <w:pPr>
              <w:spacing w:line="276" w:lineRule="auto"/>
              <w:jc w:val="center"/>
            </w:pPr>
          </w:p>
        </w:tc>
        <w:tc>
          <w:tcPr>
            <w:tcW w:w="1333" w:type="dxa"/>
            <w:vAlign w:val="center"/>
          </w:tcPr>
          <w:p w14:paraId="70F27884" w14:textId="77777777" w:rsidR="00C445FC" w:rsidRPr="00717BE9" w:rsidRDefault="00C445FC" w:rsidP="00B366EA">
            <w:pPr>
              <w:spacing w:line="276" w:lineRule="auto"/>
              <w:jc w:val="center"/>
            </w:pPr>
          </w:p>
        </w:tc>
      </w:tr>
      <w:tr w:rsidR="00C445FC" w:rsidRPr="00717BE9" w14:paraId="45543154" w14:textId="77777777" w:rsidTr="00B366EA">
        <w:tc>
          <w:tcPr>
            <w:tcW w:w="959" w:type="dxa"/>
            <w:vMerge/>
          </w:tcPr>
          <w:p w14:paraId="0CD76DF4" w14:textId="77777777" w:rsidR="00C445FC" w:rsidRPr="00717BE9" w:rsidRDefault="00C445FC" w:rsidP="00B366EA">
            <w:pPr>
              <w:spacing w:line="276" w:lineRule="auto"/>
            </w:pPr>
          </w:p>
        </w:tc>
        <w:tc>
          <w:tcPr>
            <w:tcW w:w="1276" w:type="dxa"/>
            <w:vAlign w:val="center"/>
          </w:tcPr>
          <w:p w14:paraId="3FA1E62F" w14:textId="77777777" w:rsidR="00C445FC" w:rsidRPr="00717BE9" w:rsidRDefault="00C445FC" w:rsidP="00B366EA">
            <w:pPr>
              <w:spacing w:line="276" w:lineRule="auto"/>
              <w:jc w:val="center"/>
            </w:pPr>
          </w:p>
        </w:tc>
        <w:tc>
          <w:tcPr>
            <w:tcW w:w="4110" w:type="dxa"/>
            <w:vAlign w:val="center"/>
          </w:tcPr>
          <w:p w14:paraId="410869EC" w14:textId="77777777" w:rsidR="00C445FC" w:rsidRPr="00717BE9" w:rsidRDefault="00C445FC" w:rsidP="00B366EA">
            <w:pPr>
              <w:spacing w:line="276" w:lineRule="auto"/>
              <w:contextualSpacing/>
            </w:pPr>
            <w:r w:rsidRPr="00717BE9">
              <w:t>Относительное изменение активной мощности ПТУ №___ (</w:t>
            </w:r>
            <m:oMath>
              <m:sSub>
                <m:sSubPr>
                  <m:ctrlPr>
                    <w:rPr>
                      <w:rFonts w:ascii="Cambria Math" w:hAnsi="Cambria Math"/>
                      <w:color w:val="000000"/>
                    </w:rPr>
                  </m:ctrlPr>
                </m:sSubPr>
                <m:e>
                  <m:r>
                    <m:rPr>
                      <m:sty m:val="p"/>
                    </m:rPr>
                    <w:rPr>
                      <w:rFonts w:ascii="Cambria Math" w:hAnsi="Cambria Math"/>
                      <w:color w:val="000000"/>
                    </w:rPr>
                    <m:t>∆Р</m:t>
                  </m:r>
                </m:e>
                <m:sub>
                  <m:r>
                    <m:rPr>
                      <m:sty m:val="p"/>
                    </m:rPr>
                    <w:rPr>
                      <w:rFonts w:ascii="Cambria Math" w:hAnsi="Cambria Math"/>
                      <w:color w:val="000000"/>
                    </w:rPr>
                    <m:t>п</m:t>
                  </m:r>
                  <m:r>
                    <w:rPr>
                      <w:rFonts w:ascii="Cambria Math" w:hAnsi="Cambria Math"/>
                      <w:color w:val="000000"/>
                    </w:rPr>
                    <m:t xml:space="preserve"> №</m:t>
                  </m:r>
                </m:sub>
              </m:sSub>
            </m:oMath>
            <w:r w:rsidRPr="00717BE9">
              <w:t>), %</w:t>
            </w:r>
          </w:p>
        </w:tc>
        <w:tc>
          <w:tcPr>
            <w:tcW w:w="1360" w:type="dxa"/>
            <w:vAlign w:val="center"/>
          </w:tcPr>
          <w:p w14:paraId="7AD45C32" w14:textId="77777777" w:rsidR="00C445FC" w:rsidRPr="00717BE9" w:rsidRDefault="00C445FC" w:rsidP="00B366EA">
            <w:pPr>
              <w:spacing w:line="276" w:lineRule="auto"/>
              <w:jc w:val="center"/>
            </w:pPr>
            <w:r w:rsidRPr="00717BE9">
              <w:t>–</w:t>
            </w:r>
          </w:p>
        </w:tc>
        <w:tc>
          <w:tcPr>
            <w:tcW w:w="1276" w:type="dxa"/>
            <w:vAlign w:val="center"/>
          </w:tcPr>
          <w:p w14:paraId="3FE1E5B9" w14:textId="77777777" w:rsidR="00C445FC" w:rsidRPr="00717BE9" w:rsidRDefault="00C445FC" w:rsidP="00B366EA">
            <w:pPr>
              <w:spacing w:line="276" w:lineRule="auto"/>
              <w:jc w:val="center"/>
            </w:pPr>
          </w:p>
        </w:tc>
        <w:tc>
          <w:tcPr>
            <w:tcW w:w="1333" w:type="dxa"/>
            <w:vAlign w:val="center"/>
          </w:tcPr>
          <w:p w14:paraId="5836B1EA" w14:textId="77777777" w:rsidR="00C445FC" w:rsidRPr="00717BE9" w:rsidRDefault="00C445FC" w:rsidP="00B366EA">
            <w:pPr>
              <w:spacing w:line="276" w:lineRule="auto"/>
              <w:jc w:val="center"/>
            </w:pPr>
          </w:p>
        </w:tc>
      </w:tr>
    </w:tbl>
    <w:p w14:paraId="49F53CC1" w14:textId="77777777" w:rsidR="00C445FC" w:rsidRPr="00717BE9" w:rsidRDefault="00C445FC" w:rsidP="00C445FC">
      <w:pPr>
        <w:spacing w:line="276" w:lineRule="auto"/>
      </w:pPr>
    </w:p>
    <w:p w14:paraId="60289EC3" w14:textId="77777777" w:rsidR="00C445FC" w:rsidRPr="00717BE9" w:rsidRDefault="00D66810" w:rsidP="00C445FC">
      <w:pPr>
        <w:spacing w:line="276" w:lineRule="auto"/>
        <w:jc w:val="both"/>
        <w:rPr>
          <w:bCs/>
          <w:color w:val="000000"/>
          <w:sz w:val="28"/>
          <w:szCs w:val="28"/>
        </w:rPr>
      </w:pPr>
      <m:oMath>
        <m:sSub>
          <m:sSubPr>
            <m:ctrlPr>
              <w:rPr>
                <w:rFonts w:ascii="Cambria Math" w:hAnsi="Cambria Math"/>
                <w:bCs/>
                <w:color w:val="000000"/>
                <w:sz w:val="28"/>
                <w:szCs w:val="28"/>
              </w:rPr>
            </m:ctrlPr>
          </m:sSubPr>
          <m:e>
            <m:r>
              <m:rPr>
                <m:sty m:val="p"/>
              </m:rPr>
              <w:rPr>
                <w:rFonts w:ascii="Cambria Math" w:hAnsi="Cambria Math"/>
                <w:color w:val="000000"/>
                <w:sz w:val="28"/>
                <w:szCs w:val="28"/>
              </w:rPr>
              <m:t>∆Р</m:t>
            </m:r>
          </m:e>
          <m:sub>
            <m:r>
              <m:rPr>
                <m:sty m:val="p"/>
              </m:rPr>
              <w:rPr>
                <w:rFonts w:ascii="Cambria Math" w:hAnsi="Cambria Math"/>
                <w:color w:val="000000"/>
                <w:sz w:val="28"/>
                <w:szCs w:val="28"/>
              </w:rPr>
              <m:t xml:space="preserve">п </m:t>
            </m:r>
            <m:r>
              <w:rPr>
                <w:rFonts w:ascii="Cambria Math" w:hAnsi="Cambria Math"/>
                <w:color w:val="000000"/>
                <w:sz w:val="28"/>
                <w:szCs w:val="28"/>
                <w:lang w:val="en-US"/>
              </w:rPr>
              <m:t>i</m:t>
            </m:r>
          </m:sub>
        </m:sSub>
        <m:r>
          <m:rPr>
            <m:sty m:val="p"/>
          </m:rPr>
          <w:rPr>
            <w:rFonts w:ascii="Cambria Math" w:hAnsi="Cambria Math"/>
            <w:color w:val="000000"/>
            <w:sz w:val="28"/>
            <w:szCs w:val="28"/>
          </w:rPr>
          <m:t>=</m:t>
        </m:r>
        <m:f>
          <m:fPr>
            <m:ctrlPr>
              <w:rPr>
                <w:rFonts w:ascii="Cambria Math" w:hAnsi="Cambria Math"/>
                <w:bCs/>
                <w:color w:val="000000"/>
                <w:sz w:val="28"/>
                <w:szCs w:val="28"/>
              </w:rPr>
            </m:ctrlPr>
          </m:fPr>
          <m:num>
            <m:r>
              <m:rPr>
                <m:sty m:val="p"/>
              </m:rPr>
              <w:rPr>
                <w:rFonts w:ascii="Cambria Math" w:hAnsi="Cambria Math"/>
                <w:color w:val="000000"/>
                <w:sz w:val="28"/>
                <w:szCs w:val="28"/>
              </w:rPr>
              <m:t>∆P</m:t>
            </m:r>
          </m:num>
          <m:den>
            <m:sSub>
              <m:sSubPr>
                <m:ctrlPr>
                  <w:rPr>
                    <w:rFonts w:ascii="Cambria Math" w:hAnsi="Cambria Math"/>
                    <w:bCs/>
                    <w:color w:val="000000"/>
                    <w:sz w:val="28"/>
                    <w:szCs w:val="28"/>
                  </w:rPr>
                </m:ctrlPr>
              </m:sSubPr>
              <m:e>
                <m:r>
                  <m:rPr>
                    <m:sty m:val="p"/>
                  </m:rPr>
                  <w:rPr>
                    <w:rFonts w:ascii="Cambria Math" w:hAnsi="Cambria Math"/>
                    <w:color w:val="000000"/>
                    <w:sz w:val="28"/>
                    <w:szCs w:val="28"/>
                  </w:rPr>
                  <m:t>P</m:t>
                </m:r>
              </m:e>
              <m:sub>
                <m:r>
                  <m:rPr>
                    <m:sty m:val="p"/>
                  </m:rPr>
                  <w:rPr>
                    <w:rFonts w:ascii="Cambria Math" w:hAnsi="Cambria Math"/>
                    <w:color w:val="000000"/>
                    <w:sz w:val="28"/>
                    <w:szCs w:val="28"/>
                  </w:rPr>
                  <m:t>ном</m:t>
                </m:r>
              </m:sub>
            </m:sSub>
          </m:den>
        </m:f>
        <m:r>
          <m:rPr>
            <m:sty m:val="p"/>
          </m:rPr>
          <w:rPr>
            <w:rFonts w:ascii="Cambria Math" w:hAnsi="Cambria Math"/>
            <w:color w:val="000000"/>
            <w:sz w:val="28"/>
            <w:szCs w:val="28"/>
          </w:rPr>
          <m:t>∙100 %</m:t>
        </m:r>
      </m:oMath>
      <w:r w:rsidR="00C445FC" w:rsidRPr="00717BE9">
        <w:rPr>
          <w:bCs/>
          <w:color w:val="000000"/>
          <w:sz w:val="28"/>
          <w:szCs w:val="28"/>
        </w:rPr>
        <w:t xml:space="preserve"> – относительная величина первичной мощности </w:t>
      </w:r>
      <w:proofErr w:type="spellStart"/>
      <w:r w:rsidR="00C445FC" w:rsidRPr="00717BE9">
        <w:rPr>
          <w:bCs/>
          <w:color w:val="000000"/>
          <w:sz w:val="28"/>
          <w:szCs w:val="28"/>
          <w:lang w:val="en-US"/>
        </w:rPr>
        <w:t>i</w:t>
      </w:r>
      <w:proofErr w:type="spellEnd"/>
      <w:r w:rsidR="00C445FC" w:rsidRPr="00717BE9">
        <w:rPr>
          <w:bCs/>
          <w:color w:val="000000"/>
          <w:sz w:val="28"/>
          <w:szCs w:val="28"/>
        </w:rPr>
        <w:t>-ой ПТУ (ПСУ), %,</w:t>
      </w:r>
    </w:p>
    <w:p w14:paraId="115F9933" w14:textId="77777777" w:rsidR="00C445FC" w:rsidRPr="00717BE9" w:rsidRDefault="00C445FC" w:rsidP="00C445FC">
      <w:pPr>
        <w:spacing w:line="276" w:lineRule="auto"/>
        <w:rPr>
          <w:sz w:val="28"/>
          <w:szCs w:val="28"/>
        </w:rPr>
      </w:pPr>
    </w:p>
    <w:p w14:paraId="1B8504C2" w14:textId="77777777" w:rsidR="00C445FC" w:rsidRPr="00717BE9" w:rsidRDefault="00C445FC" w:rsidP="00C445FC">
      <w:pPr>
        <w:spacing w:line="276" w:lineRule="auto"/>
        <w:rPr>
          <w:color w:val="000000"/>
          <w:sz w:val="28"/>
          <w:szCs w:val="28"/>
        </w:rPr>
      </w:pPr>
      <w:r w:rsidRPr="00717BE9">
        <w:rPr>
          <w:color w:val="000000"/>
          <w:sz w:val="28"/>
          <w:szCs w:val="28"/>
        </w:rPr>
        <w:t xml:space="preserve">где </w:t>
      </w:r>
      <m:oMath>
        <m:sSub>
          <m:sSubPr>
            <m:ctrlPr>
              <w:rPr>
                <w:rFonts w:ascii="Cambria Math" w:hAnsi="Cambria Math"/>
                <w:color w:val="000000"/>
                <w:sz w:val="28"/>
                <w:szCs w:val="28"/>
              </w:rPr>
            </m:ctrlPr>
          </m:sSubPr>
          <m:e>
            <m:r>
              <m:rPr>
                <m:sty m:val="p"/>
              </m:rPr>
              <w:rPr>
                <w:rFonts w:ascii="Cambria Math" w:hAnsi="Cambria Math"/>
                <w:color w:val="000000"/>
                <w:sz w:val="28"/>
                <w:szCs w:val="28"/>
              </w:rPr>
              <m:t>∆P</m:t>
            </m:r>
          </m:e>
          <m:sub>
            <m:r>
              <m:rPr>
                <m:sty m:val="p"/>
              </m:rPr>
              <w:rPr>
                <w:rFonts w:ascii="Cambria Math" w:hAnsi="Cambria Math"/>
                <w:color w:val="000000"/>
                <w:sz w:val="28"/>
                <w:szCs w:val="28"/>
              </w:rPr>
              <m:t>i</m:t>
            </m:r>
          </m:sub>
        </m:sSub>
      </m:oMath>
      <w:r w:rsidRPr="00717BE9">
        <w:rPr>
          <w:color w:val="000000"/>
          <w:sz w:val="28"/>
          <w:szCs w:val="28"/>
        </w:rPr>
        <w:t xml:space="preserve"> – отклонение величины активной мощности </w:t>
      </w:r>
      <w:proofErr w:type="spellStart"/>
      <w:r w:rsidRPr="00717BE9">
        <w:rPr>
          <w:color w:val="000000"/>
          <w:sz w:val="28"/>
          <w:szCs w:val="28"/>
          <w:lang w:val="en-US"/>
        </w:rPr>
        <w:t>i</w:t>
      </w:r>
      <w:proofErr w:type="spellEnd"/>
      <w:r w:rsidRPr="00717BE9">
        <w:rPr>
          <w:color w:val="000000"/>
          <w:sz w:val="28"/>
          <w:szCs w:val="28"/>
        </w:rPr>
        <w:t>-ой ПТУ (ПСУ) от исходного значения, МВт;</w:t>
      </w:r>
    </w:p>
    <w:p w14:paraId="5914480A" w14:textId="77777777" w:rsidR="00C445FC" w:rsidRPr="00717BE9" w:rsidRDefault="00C445FC" w:rsidP="00C445FC">
      <w:pPr>
        <w:spacing w:line="276" w:lineRule="auto"/>
        <w:rPr>
          <w:color w:val="000000"/>
          <w:sz w:val="28"/>
          <w:szCs w:val="28"/>
        </w:rPr>
      </w:pPr>
    </w:p>
    <w:p w14:paraId="7A1C7EFF" w14:textId="77777777" w:rsidR="00C445FC" w:rsidRPr="00717BE9" w:rsidRDefault="00D66810" w:rsidP="00C445FC">
      <w:pPr>
        <w:spacing w:line="276" w:lineRule="auto"/>
        <w:rPr>
          <w:color w:val="000000"/>
          <w:sz w:val="28"/>
          <w:szCs w:val="28"/>
        </w:rPr>
      </w:pPr>
      <m:oMath>
        <m:sSub>
          <m:sSubPr>
            <m:ctrlPr>
              <w:rPr>
                <w:rFonts w:ascii="Cambria Math" w:hAnsi="Cambria Math"/>
                <w:color w:val="000000"/>
                <w:sz w:val="28"/>
                <w:szCs w:val="28"/>
              </w:rPr>
            </m:ctrlPr>
          </m:sSubPr>
          <m:e>
            <m:r>
              <m:rPr>
                <m:sty m:val="p"/>
              </m:rPr>
              <w:rPr>
                <w:rFonts w:ascii="Cambria Math" w:hAnsi="Cambria Math"/>
                <w:color w:val="000000"/>
                <w:sz w:val="28"/>
                <w:szCs w:val="28"/>
              </w:rPr>
              <m:t>P</m:t>
            </m:r>
          </m:e>
          <m:sub>
            <m:r>
              <m:rPr>
                <m:sty m:val="p"/>
              </m:rPr>
              <w:rPr>
                <w:rFonts w:ascii="Cambria Math" w:hAnsi="Cambria Math"/>
                <w:color w:val="000000"/>
                <w:sz w:val="28"/>
                <w:szCs w:val="28"/>
              </w:rPr>
              <m:t>ном</m:t>
            </m:r>
          </m:sub>
        </m:sSub>
      </m:oMath>
      <w:r w:rsidR="00C445FC" w:rsidRPr="00717BE9">
        <w:rPr>
          <w:color w:val="000000"/>
          <w:sz w:val="28"/>
          <w:szCs w:val="28"/>
        </w:rPr>
        <w:t xml:space="preserve"> – установленная (номинальная) мощность, МВт.</w:t>
      </w:r>
    </w:p>
    <w:p w14:paraId="3240F4E6" w14:textId="77777777" w:rsidR="00C445FC" w:rsidRPr="00717BE9" w:rsidRDefault="00C445FC" w:rsidP="00C445FC">
      <w:pPr>
        <w:spacing w:line="276" w:lineRule="auto"/>
        <w:rPr>
          <w:b/>
          <w:sz w:val="28"/>
          <w:szCs w:val="28"/>
        </w:rPr>
      </w:pPr>
      <w:r w:rsidRPr="00717BE9">
        <w:rPr>
          <w:sz w:val="28"/>
          <w:szCs w:val="28"/>
        </w:rPr>
        <w:br w:type="page"/>
      </w:r>
    </w:p>
    <w:p w14:paraId="00FFE391" w14:textId="77777777" w:rsidR="00C445FC" w:rsidRPr="00717BE9" w:rsidRDefault="00C445FC" w:rsidP="00C445FC">
      <w:pPr>
        <w:jc w:val="right"/>
      </w:pPr>
      <w:r w:rsidRPr="00717BE9">
        <w:t>Таблица Е.3</w:t>
      </w:r>
    </w:p>
    <w:p w14:paraId="73C9D424" w14:textId="77777777" w:rsidR="00C445FC" w:rsidRPr="00717BE9" w:rsidRDefault="00C445FC" w:rsidP="00C445FC">
      <w:pPr>
        <w:jc w:val="center"/>
        <w:rPr>
          <w:sz w:val="28"/>
          <w:szCs w:val="28"/>
        </w:rPr>
      </w:pPr>
      <w:r w:rsidRPr="00717BE9">
        <w:rPr>
          <w:sz w:val="28"/>
          <w:szCs w:val="28"/>
        </w:rPr>
        <w:t>Бланк-таблица для автономной ГТУ (ГТУ-ТЭЦ)</w:t>
      </w:r>
    </w:p>
    <w:tbl>
      <w:tblPr>
        <w:tblStyle w:val="38"/>
        <w:tblW w:w="10315" w:type="dxa"/>
        <w:tblLayout w:type="fixed"/>
        <w:tblLook w:val="04A0" w:firstRow="1" w:lastRow="0" w:firstColumn="1" w:lastColumn="0" w:noHBand="0" w:noVBand="1"/>
      </w:tblPr>
      <w:tblGrid>
        <w:gridCol w:w="959"/>
        <w:gridCol w:w="1276"/>
        <w:gridCol w:w="3260"/>
        <w:gridCol w:w="1360"/>
        <w:gridCol w:w="1192"/>
        <w:gridCol w:w="1134"/>
        <w:gridCol w:w="1134"/>
      </w:tblGrid>
      <w:tr w:rsidR="00C445FC" w:rsidRPr="00717BE9" w14:paraId="403069EE" w14:textId="77777777" w:rsidTr="00B366EA">
        <w:tc>
          <w:tcPr>
            <w:tcW w:w="10315" w:type="dxa"/>
            <w:gridSpan w:val="7"/>
            <w:tcBorders>
              <w:top w:val="nil"/>
              <w:left w:val="nil"/>
              <w:bottom w:val="nil"/>
              <w:right w:val="nil"/>
            </w:tcBorders>
            <w:vAlign w:val="center"/>
          </w:tcPr>
          <w:p w14:paraId="20DC5833" w14:textId="77777777" w:rsidR="00C445FC" w:rsidRPr="00717BE9" w:rsidRDefault="00C445FC" w:rsidP="00B366EA">
            <w:pPr>
              <w:tabs>
                <w:tab w:val="right" w:pos="10065"/>
              </w:tabs>
              <w:spacing w:line="276" w:lineRule="auto"/>
              <w:contextualSpacing/>
              <w:rPr>
                <w:sz w:val="28"/>
                <w:szCs w:val="28"/>
              </w:rPr>
            </w:pPr>
            <w:r w:rsidRPr="00717BE9">
              <w:rPr>
                <w:sz w:val="28"/>
                <w:szCs w:val="28"/>
              </w:rPr>
              <w:t xml:space="preserve">Электростанция: </w:t>
            </w:r>
            <w:r w:rsidRPr="00717BE9">
              <w:rPr>
                <w:sz w:val="28"/>
                <w:szCs w:val="28"/>
                <w:u w:val="single"/>
              </w:rPr>
              <w:tab/>
            </w:r>
          </w:p>
        </w:tc>
      </w:tr>
      <w:tr w:rsidR="00C445FC" w:rsidRPr="00717BE9" w14:paraId="27BE38D5" w14:textId="77777777" w:rsidTr="00B366EA">
        <w:tc>
          <w:tcPr>
            <w:tcW w:w="10315" w:type="dxa"/>
            <w:gridSpan w:val="7"/>
            <w:tcBorders>
              <w:top w:val="nil"/>
              <w:left w:val="nil"/>
              <w:bottom w:val="nil"/>
              <w:right w:val="nil"/>
            </w:tcBorders>
            <w:vAlign w:val="center"/>
          </w:tcPr>
          <w:p w14:paraId="1C5C9B4A" w14:textId="77777777" w:rsidR="00C445FC" w:rsidRPr="00717BE9" w:rsidRDefault="00C445FC" w:rsidP="00B366EA">
            <w:pPr>
              <w:tabs>
                <w:tab w:val="right" w:pos="10065"/>
              </w:tabs>
              <w:spacing w:line="276" w:lineRule="auto"/>
              <w:contextualSpacing/>
              <w:rPr>
                <w:sz w:val="28"/>
                <w:szCs w:val="28"/>
              </w:rPr>
            </w:pPr>
            <w:r w:rsidRPr="00717BE9">
              <w:rPr>
                <w:sz w:val="28"/>
                <w:szCs w:val="28"/>
              </w:rPr>
              <w:t xml:space="preserve">Станционный номер ГТУ, КУ, участвовавших в испытаниях: </w:t>
            </w:r>
            <w:r w:rsidRPr="00717BE9">
              <w:rPr>
                <w:sz w:val="28"/>
                <w:szCs w:val="28"/>
                <w:u w:val="single"/>
              </w:rPr>
              <w:tab/>
            </w:r>
          </w:p>
        </w:tc>
      </w:tr>
      <w:tr w:rsidR="00C445FC" w:rsidRPr="00717BE9" w14:paraId="05F91C31" w14:textId="77777777" w:rsidTr="00B366EA">
        <w:tc>
          <w:tcPr>
            <w:tcW w:w="10315" w:type="dxa"/>
            <w:gridSpan w:val="7"/>
            <w:tcBorders>
              <w:top w:val="nil"/>
              <w:left w:val="nil"/>
              <w:bottom w:val="nil"/>
              <w:right w:val="nil"/>
            </w:tcBorders>
            <w:vAlign w:val="center"/>
          </w:tcPr>
          <w:p w14:paraId="4796F9C7" w14:textId="77777777" w:rsidR="00C445FC" w:rsidRPr="00717BE9" w:rsidRDefault="00C445FC" w:rsidP="00B366EA">
            <w:pPr>
              <w:tabs>
                <w:tab w:val="right" w:pos="10065"/>
              </w:tabs>
              <w:spacing w:line="276" w:lineRule="auto"/>
              <w:contextualSpacing/>
              <w:rPr>
                <w:sz w:val="28"/>
                <w:szCs w:val="28"/>
              </w:rPr>
            </w:pPr>
            <w:r w:rsidRPr="00717BE9">
              <w:rPr>
                <w:sz w:val="28"/>
                <w:szCs w:val="28"/>
              </w:rPr>
              <w:t xml:space="preserve">Дата испытаний: </w:t>
            </w:r>
            <w:r w:rsidRPr="00717BE9">
              <w:rPr>
                <w:sz w:val="28"/>
                <w:szCs w:val="28"/>
                <w:u w:val="single"/>
              </w:rPr>
              <w:tab/>
            </w:r>
          </w:p>
        </w:tc>
      </w:tr>
      <w:tr w:rsidR="00C445FC" w:rsidRPr="00717BE9" w14:paraId="681C5DC9" w14:textId="77777777" w:rsidTr="00B366EA">
        <w:tc>
          <w:tcPr>
            <w:tcW w:w="10315" w:type="dxa"/>
            <w:gridSpan w:val="7"/>
            <w:tcBorders>
              <w:top w:val="nil"/>
              <w:left w:val="nil"/>
              <w:bottom w:val="single" w:sz="4" w:space="0" w:color="auto"/>
              <w:right w:val="nil"/>
            </w:tcBorders>
            <w:vAlign w:val="center"/>
          </w:tcPr>
          <w:p w14:paraId="40BB2F8F" w14:textId="77777777" w:rsidR="00C445FC" w:rsidRPr="00717BE9" w:rsidRDefault="00C445FC" w:rsidP="00B366EA">
            <w:pPr>
              <w:spacing w:line="276" w:lineRule="auto"/>
            </w:pPr>
          </w:p>
        </w:tc>
      </w:tr>
      <w:tr w:rsidR="00C445FC" w:rsidRPr="00717BE9" w14:paraId="618ECE45" w14:textId="77777777" w:rsidTr="00B366EA">
        <w:trPr>
          <w:trHeight w:val="617"/>
        </w:trPr>
        <w:tc>
          <w:tcPr>
            <w:tcW w:w="959" w:type="dxa"/>
            <w:vMerge w:val="restart"/>
            <w:tcBorders>
              <w:top w:val="single" w:sz="4" w:space="0" w:color="auto"/>
            </w:tcBorders>
            <w:vAlign w:val="center"/>
          </w:tcPr>
          <w:p w14:paraId="2346C3E2" w14:textId="77777777" w:rsidR="00C445FC" w:rsidRPr="00717BE9" w:rsidRDefault="00C445FC" w:rsidP="00B366EA">
            <w:pPr>
              <w:spacing w:line="276" w:lineRule="auto"/>
              <w:contextualSpacing/>
              <w:jc w:val="center"/>
            </w:pPr>
            <w:r w:rsidRPr="00717BE9">
              <w:t>№ опыта</w:t>
            </w:r>
          </w:p>
        </w:tc>
        <w:tc>
          <w:tcPr>
            <w:tcW w:w="1276" w:type="dxa"/>
            <w:vMerge w:val="restart"/>
            <w:tcBorders>
              <w:top w:val="single" w:sz="4" w:space="0" w:color="auto"/>
            </w:tcBorders>
            <w:vAlign w:val="center"/>
          </w:tcPr>
          <w:p w14:paraId="6CD58319" w14:textId="77777777" w:rsidR="00C445FC" w:rsidRPr="00717BE9" w:rsidRDefault="00C445FC" w:rsidP="00B366EA">
            <w:pPr>
              <w:spacing w:line="276" w:lineRule="auto"/>
              <w:contextualSpacing/>
              <w:jc w:val="center"/>
            </w:pPr>
            <w:r w:rsidRPr="00717BE9">
              <w:t>№ рисунка /</w:t>
            </w:r>
            <w:r w:rsidRPr="00717BE9">
              <w:br/>
              <w:t>бланка-графика с опытом</w:t>
            </w:r>
          </w:p>
        </w:tc>
        <w:tc>
          <w:tcPr>
            <w:tcW w:w="3260" w:type="dxa"/>
            <w:vMerge w:val="restart"/>
            <w:tcBorders>
              <w:top w:val="single" w:sz="4" w:space="0" w:color="auto"/>
            </w:tcBorders>
            <w:vAlign w:val="center"/>
          </w:tcPr>
          <w:p w14:paraId="561359A8" w14:textId="77777777" w:rsidR="00C445FC" w:rsidRPr="00717BE9" w:rsidRDefault="00C445FC" w:rsidP="00B366EA">
            <w:pPr>
              <w:spacing w:line="276" w:lineRule="auto"/>
              <w:contextualSpacing/>
              <w:jc w:val="center"/>
            </w:pPr>
            <w:r w:rsidRPr="00717BE9">
              <w:t>Наименование параметра</w:t>
            </w:r>
          </w:p>
        </w:tc>
        <w:tc>
          <w:tcPr>
            <w:tcW w:w="4820" w:type="dxa"/>
            <w:gridSpan w:val="4"/>
            <w:tcBorders>
              <w:top w:val="single" w:sz="4" w:space="0" w:color="auto"/>
            </w:tcBorders>
            <w:vAlign w:val="center"/>
          </w:tcPr>
          <w:p w14:paraId="3F635A5F" w14:textId="77777777" w:rsidR="00C445FC" w:rsidRPr="00717BE9" w:rsidRDefault="00C445FC" w:rsidP="00B366EA">
            <w:pPr>
              <w:spacing w:line="276" w:lineRule="auto"/>
              <w:jc w:val="center"/>
            </w:pPr>
            <w:r w:rsidRPr="00717BE9">
              <w:t>Значение в указанный момент времени</w:t>
            </w:r>
          </w:p>
        </w:tc>
      </w:tr>
      <w:tr w:rsidR="00C445FC" w:rsidRPr="00717BE9" w14:paraId="421E08F2" w14:textId="77777777" w:rsidTr="00B366EA">
        <w:tc>
          <w:tcPr>
            <w:tcW w:w="959" w:type="dxa"/>
            <w:vMerge/>
            <w:vAlign w:val="center"/>
          </w:tcPr>
          <w:p w14:paraId="3E8C0C27" w14:textId="77777777" w:rsidR="00C445FC" w:rsidRPr="00717BE9" w:rsidRDefault="00C445FC" w:rsidP="00B366EA">
            <w:pPr>
              <w:spacing w:line="276" w:lineRule="auto"/>
              <w:jc w:val="center"/>
            </w:pPr>
          </w:p>
        </w:tc>
        <w:tc>
          <w:tcPr>
            <w:tcW w:w="1276" w:type="dxa"/>
            <w:vMerge/>
            <w:vAlign w:val="center"/>
          </w:tcPr>
          <w:p w14:paraId="1DBAFAE7" w14:textId="77777777" w:rsidR="00C445FC" w:rsidRPr="00717BE9" w:rsidRDefault="00C445FC" w:rsidP="00B366EA">
            <w:pPr>
              <w:spacing w:line="276" w:lineRule="auto"/>
              <w:jc w:val="center"/>
            </w:pPr>
          </w:p>
        </w:tc>
        <w:tc>
          <w:tcPr>
            <w:tcW w:w="3260" w:type="dxa"/>
            <w:vMerge/>
            <w:vAlign w:val="center"/>
          </w:tcPr>
          <w:p w14:paraId="29383561" w14:textId="77777777" w:rsidR="00C445FC" w:rsidRPr="00717BE9" w:rsidRDefault="00C445FC" w:rsidP="00B366EA">
            <w:pPr>
              <w:spacing w:line="276" w:lineRule="auto"/>
              <w:jc w:val="center"/>
            </w:pPr>
          </w:p>
        </w:tc>
        <w:tc>
          <w:tcPr>
            <w:tcW w:w="1360" w:type="dxa"/>
            <w:vAlign w:val="center"/>
          </w:tcPr>
          <w:p w14:paraId="6C648C53" w14:textId="77777777" w:rsidR="00C445FC" w:rsidRPr="00717BE9" w:rsidRDefault="00C445FC" w:rsidP="00B366EA">
            <w:pPr>
              <w:spacing w:line="276" w:lineRule="auto"/>
              <w:contextualSpacing/>
              <w:jc w:val="center"/>
            </w:pPr>
            <w:r w:rsidRPr="00717BE9">
              <w:t>начальное</w:t>
            </w:r>
          </w:p>
        </w:tc>
        <w:tc>
          <w:tcPr>
            <w:tcW w:w="1192" w:type="dxa"/>
            <w:vAlign w:val="center"/>
          </w:tcPr>
          <w:p w14:paraId="68682DEE" w14:textId="77777777" w:rsidR="00C445FC" w:rsidRPr="00717BE9" w:rsidRDefault="00C445FC" w:rsidP="00B366EA">
            <w:pPr>
              <w:spacing w:line="276" w:lineRule="auto"/>
              <w:contextualSpacing/>
              <w:jc w:val="center"/>
            </w:pPr>
            <w:r w:rsidRPr="00717BE9">
              <w:t>через 15 с</w:t>
            </w:r>
          </w:p>
        </w:tc>
        <w:tc>
          <w:tcPr>
            <w:tcW w:w="1134" w:type="dxa"/>
            <w:vAlign w:val="center"/>
          </w:tcPr>
          <w:p w14:paraId="7FB7054F" w14:textId="77777777" w:rsidR="00C445FC" w:rsidRPr="00717BE9" w:rsidRDefault="00C445FC" w:rsidP="00B366EA">
            <w:pPr>
              <w:spacing w:line="276" w:lineRule="auto"/>
              <w:contextualSpacing/>
              <w:jc w:val="center"/>
            </w:pPr>
            <w:r w:rsidRPr="00717BE9">
              <w:t>через 30 с</w:t>
            </w:r>
          </w:p>
        </w:tc>
        <w:tc>
          <w:tcPr>
            <w:tcW w:w="1134" w:type="dxa"/>
            <w:vAlign w:val="center"/>
          </w:tcPr>
          <w:p w14:paraId="2B539F96" w14:textId="77777777" w:rsidR="00C445FC" w:rsidRPr="00717BE9" w:rsidRDefault="00C445FC" w:rsidP="00B366EA">
            <w:pPr>
              <w:spacing w:line="276" w:lineRule="auto"/>
              <w:contextualSpacing/>
              <w:jc w:val="center"/>
            </w:pPr>
            <w:r w:rsidRPr="00717BE9">
              <w:t>через 2 мин</w:t>
            </w:r>
          </w:p>
        </w:tc>
      </w:tr>
      <w:tr w:rsidR="00C445FC" w:rsidRPr="00717BE9" w14:paraId="0887CFB4" w14:textId="77777777" w:rsidTr="00B366EA">
        <w:tc>
          <w:tcPr>
            <w:tcW w:w="959" w:type="dxa"/>
            <w:vMerge w:val="restart"/>
            <w:vAlign w:val="center"/>
          </w:tcPr>
          <w:p w14:paraId="154A0262" w14:textId="77777777" w:rsidR="00C445FC" w:rsidRPr="00717BE9" w:rsidRDefault="00C445FC" w:rsidP="00B366EA">
            <w:pPr>
              <w:spacing w:line="276" w:lineRule="auto"/>
              <w:jc w:val="center"/>
            </w:pPr>
            <w:r w:rsidRPr="00717BE9">
              <w:t>1</w:t>
            </w:r>
          </w:p>
        </w:tc>
        <w:tc>
          <w:tcPr>
            <w:tcW w:w="1276" w:type="dxa"/>
            <w:vAlign w:val="center"/>
          </w:tcPr>
          <w:p w14:paraId="534A349B" w14:textId="77777777" w:rsidR="00C445FC" w:rsidRPr="00717BE9" w:rsidRDefault="00C445FC" w:rsidP="00B366EA">
            <w:pPr>
              <w:spacing w:line="276" w:lineRule="auto"/>
              <w:jc w:val="center"/>
            </w:pPr>
          </w:p>
        </w:tc>
        <w:tc>
          <w:tcPr>
            <w:tcW w:w="3260" w:type="dxa"/>
            <w:vAlign w:val="center"/>
          </w:tcPr>
          <w:p w14:paraId="60D0F154" w14:textId="77777777" w:rsidR="00C445FC" w:rsidRPr="00717BE9" w:rsidRDefault="00C445FC" w:rsidP="00B366EA">
            <w:pPr>
              <w:spacing w:line="276" w:lineRule="auto"/>
              <w:contextualSpacing/>
            </w:pPr>
            <w:r w:rsidRPr="00717BE9">
              <w:t>Фактическая активная мощность ГТУ, МВт</w:t>
            </w:r>
          </w:p>
        </w:tc>
        <w:tc>
          <w:tcPr>
            <w:tcW w:w="1360" w:type="dxa"/>
            <w:vAlign w:val="center"/>
          </w:tcPr>
          <w:p w14:paraId="4AC7073F" w14:textId="77777777" w:rsidR="00C445FC" w:rsidRPr="00717BE9" w:rsidRDefault="00C445FC" w:rsidP="00B366EA">
            <w:pPr>
              <w:spacing w:line="276" w:lineRule="auto"/>
              <w:jc w:val="center"/>
            </w:pPr>
          </w:p>
        </w:tc>
        <w:tc>
          <w:tcPr>
            <w:tcW w:w="1192" w:type="dxa"/>
            <w:vAlign w:val="center"/>
          </w:tcPr>
          <w:p w14:paraId="506DCCA9" w14:textId="77777777" w:rsidR="00C445FC" w:rsidRPr="00717BE9" w:rsidRDefault="00C445FC" w:rsidP="00B366EA">
            <w:pPr>
              <w:spacing w:line="276" w:lineRule="auto"/>
              <w:jc w:val="center"/>
            </w:pPr>
          </w:p>
        </w:tc>
        <w:tc>
          <w:tcPr>
            <w:tcW w:w="1134" w:type="dxa"/>
            <w:vAlign w:val="center"/>
          </w:tcPr>
          <w:p w14:paraId="1F5141E5" w14:textId="77777777" w:rsidR="00C445FC" w:rsidRPr="00717BE9" w:rsidRDefault="00C445FC" w:rsidP="00B366EA">
            <w:pPr>
              <w:spacing w:line="276" w:lineRule="auto"/>
              <w:jc w:val="center"/>
            </w:pPr>
          </w:p>
        </w:tc>
        <w:tc>
          <w:tcPr>
            <w:tcW w:w="1134" w:type="dxa"/>
            <w:vAlign w:val="center"/>
          </w:tcPr>
          <w:p w14:paraId="0B59A125" w14:textId="77777777" w:rsidR="00C445FC" w:rsidRPr="00717BE9" w:rsidRDefault="00C445FC" w:rsidP="00B366EA">
            <w:pPr>
              <w:spacing w:line="276" w:lineRule="auto"/>
              <w:jc w:val="center"/>
            </w:pPr>
          </w:p>
        </w:tc>
      </w:tr>
      <w:tr w:rsidR="00C445FC" w:rsidRPr="00717BE9" w14:paraId="3B7915B7" w14:textId="77777777" w:rsidTr="00B366EA">
        <w:tc>
          <w:tcPr>
            <w:tcW w:w="959" w:type="dxa"/>
            <w:vMerge/>
          </w:tcPr>
          <w:p w14:paraId="5D37D5E6" w14:textId="77777777" w:rsidR="00C445FC" w:rsidRPr="00717BE9" w:rsidRDefault="00C445FC" w:rsidP="00B366EA">
            <w:pPr>
              <w:spacing w:line="276" w:lineRule="auto"/>
            </w:pPr>
          </w:p>
        </w:tc>
        <w:tc>
          <w:tcPr>
            <w:tcW w:w="1276" w:type="dxa"/>
            <w:vAlign w:val="center"/>
          </w:tcPr>
          <w:p w14:paraId="4215CA85" w14:textId="77777777" w:rsidR="00C445FC" w:rsidRPr="00717BE9" w:rsidRDefault="00C445FC" w:rsidP="00B366EA">
            <w:pPr>
              <w:spacing w:line="276" w:lineRule="auto"/>
              <w:jc w:val="center"/>
            </w:pPr>
          </w:p>
        </w:tc>
        <w:tc>
          <w:tcPr>
            <w:tcW w:w="3260" w:type="dxa"/>
            <w:vAlign w:val="center"/>
          </w:tcPr>
          <w:p w14:paraId="590734B8" w14:textId="77777777" w:rsidR="00C445FC" w:rsidRPr="00717BE9" w:rsidRDefault="00C445FC" w:rsidP="00B366EA">
            <w:pPr>
              <w:spacing w:line="276" w:lineRule="auto"/>
              <w:contextualSpacing/>
            </w:pPr>
            <w:r w:rsidRPr="00717BE9">
              <w:t>Относительное изменение активной мощности ГТУ (</w:t>
            </w:r>
            <m:oMath>
              <m:sSub>
                <m:sSubPr>
                  <m:ctrlPr>
                    <w:rPr>
                      <w:rFonts w:ascii="Cambria Math" w:hAnsi="Cambria Math"/>
                      <w:color w:val="000000"/>
                    </w:rPr>
                  </m:ctrlPr>
                </m:sSubPr>
                <m:e>
                  <m:r>
                    <m:rPr>
                      <m:sty m:val="p"/>
                    </m:rPr>
                    <w:rPr>
                      <w:rFonts w:ascii="Cambria Math" w:hAnsi="Cambria Math"/>
                      <w:color w:val="000000"/>
                    </w:rPr>
                    <m:t>∆Р</m:t>
                  </m:r>
                </m:e>
                <m:sub>
                  <m:r>
                    <m:rPr>
                      <m:sty m:val="p"/>
                    </m:rPr>
                    <w:rPr>
                      <w:rFonts w:ascii="Cambria Math" w:hAnsi="Cambria Math"/>
                      <w:color w:val="000000"/>
                    </w:rPr>
                    <m:t>п</m:t>
                  </m:r>
                </m:sub>
              </m:sSub>
            </m:oMath>
            <w:r w:rsidRPr="00717BE9">
              <w:t>), %</w:t>
            </w:r>
          </w:p>
        </w:tc>
        <w:tc>
          <w:tcPr>
            <w:tcW w:w="1360" w:type="dxa"/>
            <w:vAlign w:val="center"/>
          </w:tcPr>
          <w:p w14:paraId="047E5FF9" w14:textId="77777777" w:rsidR="00C445FC" w:rsidRPr="00717BE9" w:rsidRDefault="00C445FC" w:rsidP="00B366EA">
            <w:pPr>
              <w:spacing w:line="276" w:lineRule="auto"/>
              <w:jc w:val="center"/>
            </w:pPr>
            <w:r w:rsidRPr="00717BE9">
              <w:t>–</w:t>
            </w:r>
          </w:p>
        </w:tc>
        <w:tc>
          <w:tcPr>
            <w:tcW w:w="1192" w:type="dxa"/>
            <w:vAlign w:val="center"/>
          </w:tcPr>
          <w:p w14:paraId="7F3480DC" w14:textId="77777777" w:rsidR="00C445FC" w:rsidRPr="00717BE9" w:rsidRDefault="00C445FC" w:rsidP="00B366EA">
            <w:pPr>
              <w:spacing w:line="276" w:lineRule="auto"/>
              <w:jc w:val="center"/>
            </w:pPr>
          </w:p>
        </w:tc>
        <w:tc>
          <w:tcPr>
            <w:tcW w:w="1134" w:type="dxa"/>
            <w:vAlign w:val="center"/>
          </w:tcPr>
          <w:p w14:paraId="1C407AF9" w14:textId="77777777" w:rsidR="00C445FC" w:rsidRPr="00717BE9" w:rsidRDefault="00C445FC" w:rsidP="00B366EA">
            <w:pPr>
              <w:spacing w:line="276" w:lineRule="auto"/>
              <w:jc w:val="center"/>
            </w:pPr>
          </w:p>
        </w:tc>
        <w:tc>
          <w:tcPr>
            <w:tcW w:w="1134" w:type="dxa"/>
            <w:vAlign w:val="center"/>
          </w:tcPr>
          <w:p w14:paraId="70BA7074" w14:textId="77777777" w:rsidR="00C445FC" w:rsidRPr="00717BE9" w:rsidRDefault="00C445FC" w:rsidP="00B366EA">
            <w:pPr>
              <w:spacing w:line="276" w:lineRule="auto"/>
              <w:jc w:val="center"/>
            </w:pPr>
          </w:p>
        </w:tc>
      </w:tr>
      <w:tr w:rsidR="00C445FC" w:rsidRPr="00717BE9" w14:paraId="3477890C" w14:textId="77777777" w:rsidTr="00B366EA">
        <w:tc>
          <w:tcPr>
            <w:tcW w:w="10315" w:type="dxa"/>
            <w:gridSpan w:val="7"/>
            <w:vAlign w:val="center"/>
          </w:tcPr>
          <w:p w14:paraId="2F42E5D3" w14:textId="77777777" w:rsidR="00C445FC" w:rsidRPr="00717BE9" w:rsidRDefault="00C445FC" w:rsidP="00B366EA">
            <w:pPr>
              <w:spacing w:line="276" w:lineRule="auto"/>
              <w:jc w:val="center"/>
            </w:pPr>
            <w:r w:rsidRPr="00717BE9">
              <w:t>…</w:t>
            </w:r>
          </w:p>
        </w:tc>
      </w:tr>
      <w:tr w:rsidR="00C445FC" w:rsidRPr="00717BE9" w14:paraId="5DFBFE35" w14:textId="77777777" w:rsidTr="00B366EA">
        <w:tc>
          <w:tcPr>
            <w:tcW w:w="959" w:type="dxa"/>
            <w:vMerge w:val="restart"/>
            <w:vAlign w:val="center"/>
          </w:tcPr>
          <w:p w14:paraId="68D17071" w14:textId="77777777" w:rsidR="00C445FC" w:rsidRPr="00717BE9" w:rsidRDefault="00C445FC" w:rsidP="00B366EA">
            <w:pPr>
              <w:spacing w:line="276" w:lineRule="auto"/>
              <w:jc w:val="center"/>
            </w:pPr>
            <w:r w:rsidRPr="00717BE9">
              <w:t>8</w:t>
            </w:r>
          </w:p>
        </w:tc>
        <w:tc>
          <w:tcPr>
            <w:tcW w:w="1276" w:type="dxa"/>
            <w:vAlign w:val="center"/>
          </w:tcPr>
          <w:p w14:paraId="45D38C25" w14:textId="77777777" w:rsidR="00C445FC" w:rsidRPr="00717BE9" w:rsidRDefault="00C445FC" w:rsidP="00B366EA">
            <w:pPr>
              <w:spacing w:line="276" w:lineRule="auto"/>
              <w:jc w:val="center"/>
            </w:pPr>
          </w:p>
        </w:tc>
        <w:tc>
          <w:tcPr>
            <w:tcW w:w="3260" w:type="dxa"/>
            <w:vAlign w:val="center"/>
          </w:tcPr>
          <w:p w14:paraId="5FB45343" w14:textId="77777777" w:rsidR="00C445FC" w:rsidRPr="00717BE9" w:rsidRDefault="00C445FC" w:rsidP="00B366EA">
            <w:pPr>
              <w:spacing w:line="276" w:lineRule="auto"/>
              <w:contextualSpacing/>
            </w:pPr>
            <w:r w:rsidRPr="00717BE9">
              <w:t>Фактическая активная мощность ГТУ, МВт</w:t>
            </w:r>
          </w:p>
        </w:tc>
        <w:tc>
          <w:tcPr>
            <w:tcW w:w="1360" w:type="dxa"/>
            <w:vAlign w:val="center"/>
          </w:tcPr>
          <w:p w14:paraId="23EB19CB" w14:textId="77777777" w:rsidR="00C445FC" w:rsidRPr="00717BE9" w:rsidRDefault="00C445FC" w:rsidP="00B366EA">
            <w:pPr>
              <w:spacing w:line="276" w:lineRule="auto"/>
              <w:jc w:val="center"/>
            </w:pPr>
          </w:p>
        </w:tc>
        <w:tc>
          <w:tcPr>
            <w:tcW w:w="1192" w:type="dxa"/>
            <w:vAlign w:val="center"/>
          </w:tcPr>
          <w:p w14:paraId="0D493C2B" w14:textId="77777777" w:rsidR="00C445FC" w:rsidRPr="00717BE9" w:rsidRDefault="00C445FC" w:rsidP="00B366EA">
            <w:pPr>
              <w:spacing w:line="276" w:lineRule="auto"/>
              <w:jc w:val="center"/>
            </w:pPr>
          </w:p>
        </w:tc>
        <w:tc>
          <w:tcPr>
            <w:tcW w:w="1134" w:type="dxa"/>
            <w:vAlign w:val="center"/>
          </w:tcPr>
          <w:p w14:paraId="4D95F2AB" w14:textId="77777777" w:rsidR="00C445FC" w:rsidRPr="00717BE9" w:rsidRDefault="00C445FC" w:rsidP="00B366EA">
            <w:pPr>
              <w:spacing w:line="276" w:lineRule="auto"/>
              <w:jc w:val="center"/>
            </w:pPr>
          </w:p>
        </w:tc>
        <w:tc>
          <w:tcPr>
            <w:tcW w:w="1134" w:type="dxa"/>
            <w:vAlign w:val="center"/>
          </w:tcPr>
          <w:p w14:paraId="0C8B7B0B" w14:textId="77777777" w:rsidR="00C445FC" w:rsidRPr="00717BE9" w:rsidRDefault="00C445FC" w:rsidP="00B366EA">
            <w:pPr>
              <w:spacing w:line="276" w:lineRule="auto"/>
              <w:jc w:val="center"/>
            </w:pPr>
          </w:p>
        </w:tc>
      </w:tr>
      <w:tr w:rsidR="00C445FC" w:rsidRPr="00717BE9" w14:paraId="46A4D6A0" w14:textId="77777777" w:rsidTr="00B366EA">
        <w:tc>
          <w:tcPr>
            <w:tcW w:w="959" w:type="dxa"/>
            <w:vMerge/>
          </w:tcPr>
          <w:p w14:paraId="27540D59" w14:textId="77777777" w:rsidR="00C445FC" w:rsidRPr="00717BE9" w:rsidRDefault="00C445FC" w:rsidP="00B366EA">
            <w:pPr>
              <w:spacing w:line="276" w:lineRule="auto"/>
            </w:pPr>
          </w:p>
        </w:tc>
        <w:tc>
          <w:tcPr>
            <w:tcW w:w="1276" w:type="dxa"/>
            <w:vAlign w:val="center"/>
          </w:tcPr>
          <w:p w14:paraId="5E90DDDB" w14:textId="77777777" w:rsidR="00C445FC" w:rsidRPr="00717BE9" w:rsidRDefault="00C445FC" w:rsidP="00B366EA">
            <w:pPr>
              <w:spacing w:line="276" w:lineRule="auto"/>
              <w:jc w:val="center"/>
            </w:pPr>
          </w:p>
        </w:tc>
        <w:tc>
          <w:tcPr>
            <w:tcW w:w="3260" w:type="dxa"/>
            <w:vAlign w:val="center"/>
          </w:tcPr>
          <w:p w14:paraId="769C022E" w14:textId="77777777" w:rsidR="00C445FC" w:rsidRPr="00717BE9" w:rsidRDefault="00C445FC" w:rsidP="00B366EA">
            <w:pPr>
              <w:spacing w:line="276" w:lineRule="auto"/>
              <w:contextualSpacing/>
            </w:pPr>
            <w:r w:rsidRPr="00717BE9">
              <w:t>Относительное изменение активной мощности ГТУ (</w:t>
            </w:r>
            <m:oMath>
              <m:sSub>
                <m:sSubPr>
                  <m:ctrlPr>
                    <w:rPr>
                      <w:rFonts w:ascii="Cambria Math" w:hAnsi="Cambria Math"/>
                      <w:color w:val="000000"/>
                    </w:rPr>
                  </m:ctrlPr>
                </m:sSubPr>
                <m:e>
                  <m:r>
                    <m:rPr>
                      <m:sty m:val="p"/>
                    </m:rPr>
                    <w:rPr>
                      <w:rFonts w:ascii="Cambria Math" w:hAnsi="Cambria Math"/>
                      <w:color w:val="000000"/>
                    </w:rPr>
                    <m:t>∆Р</m:t>
                  </m:r>
                </m:e>
                <m:sub>
                  <m:r>
                    <m:rPr>
                      <m:sty m:val="p"/>
                    </m:rPr>
                    <w:rPr>
                      <w:rFonts w:ascii="Cambria Math" w:hAnsi="Cambria Math"/>
                      <w:color w:val="000000"/>
                    </w:rPr>
                    <m:t>п</m:t>
                  </m:r>
                </m:sub>
              </m:sSub>
            </m:oMath>
            <w:r w:rsidRPr="00717BE9">
              <w:t>), %</w:t>
            </w:r>
          </w:p>
        </w:tc>
        <w:tc>
          <w:tcPr>
            <w:tcW w:w="1360" w:type="dxa"/>
            <w:vAlign w:val="center"/>
          </w:tcPr>
          <w:p w14:paraId="5A0CA6EE" w14:textId="77777777" w:rsidR="00C445FC" w:rsidRPr="00717BE9" w:rsidRDefault="00C445FC" w:rsidP="00B366EA">
            <w:pPr>
              <w:spacing w:line="276" w:lineRule="auto"/>
              <w:jc w:val="center"/>
            </w:pPr>
            <w:r w:rsidRPr="00717BE9">
              <w:t>–</w:t>
            </w:r>
          </w:p>
        </w:tc>
        <w:tc>
          <w:tcPr>
            <w:tcW w:w="1192" w:type="dxa"/>
            <w:vAlign w:val="center"/>
          </w:tcPr>
          <w:p w14:paraId="326CDAFE" w14:textId="77777777" w:rsidR="00C445FC" w:rsidRPr="00717BE9" w:rsidRDefault="00C445FC" w:rsidP="00B366EA">
            <w:pPr>
              <w:spacing w:line="276" w:lineRule="auto"/>
              <w:jc w:val="center"/>
            </w:pPr>
          </w:p>
        </w:tc>
        <w:tc>
          <w:tcPr>
            <w:tcW w:w="1134" w:type="dxa"/>
            <w:vAlign w:val="center"/>
          </w:tcPr>
          <w:p w14:paraId="151A16A5" w14:textId="77777777" w:rsidR="00C445FC" w:rsidRPr="00717BE9" w:rsidRDefault="00C445FC" w:rsidP="00B366EA">
            <w:pPr>
              <w:spacing w:line="276" w:lineRule="auto"/>
              <w:jc w:val="center"/>
            </w:pPr>
          </w:p>
        </w:tc>
        <w:tc>
          <w:tcPr>
            <w:tcW w:w="1134" w:type="dxa"/>
            <w:vAlign w:val="center"/>
          </w:tcPr>
          <w:p w14:paraId="24E37FA6" w14:textId="77777777" w:rsidR="00C445FC" w:rsidRPr="00717BE9" w:rsidRDefault="00C445FC" w:rsidP="00B366EA">
            <w:pPr>
              <w:spacing w:line="276" w:lineRule="auto"/>
              <w:jc w:val="center"/>
            </w:pPr>
          </w:p>
        </w:tc>
      </w:tr>
    </w:tbl>
    <w:p w14:paraId="3CCA915D" w14:textId="77777777" w:rsidR="00C445FC" w:rsidRPr="00717BE9" w:rsidRDefault="00C445FC" w:rsidP="00C445FC">
      <w:pPr>
        <w:spacing w:line="276" w:lineRule="auto"/>
        <w:jc w:val="both"/>
        <w:rPr>
          <w:bCs/>
          <w:color w:val="000000"/>
          <w:szCs w:val="18"/>
        </w:rPr>
      </w:pPr>
    </w:p>
    <w:p w14:paraId="42378370" w14:textId="77777777" w:rsidR="00C445FC" w:rsidRPr="00717BE9" w:rsidRDefault="00D66810" w:rsidP="00C445FC">
      <w:pPr>
        <w:spacing w:line="276" w:lineRule="auto"/>
        <w:jc w:val="both"/>
        <w:rPr>
          <w:bCs/>
          <w:color w:val="000000"/>
          <w:sz w:val="28"/>
          <w:szCs w:val="28"/>
        </w:rPr>
      </w:pPr>
      <m:oMath>
        <m:sSub>
          <m:sSubPr>
            <m:ctrlPr>
              <w:rPr>
                <w:rFonts w:ascii="Cambria Math" w:hAnsi="Cambria Math"/>
                <w:bCs/>
                <w:color w:val="000000"/>
                <w:sz w:val="28"/>
                <w:szCs w:val="28"/>
              </w:rPr>
            </m:ctrlPr>
          </m:sSubPr>
          <m:e>
            <m:r>
              <m:rPr>
                <m:sty m:val="p"/>
              </m:rPr>
              <w:rPr>
                <w:rFonts w:ascii="Cambria Math" w:hAnsi="Cambria Math"/>
                <w:color w:val="000000"/>
                <w:sz w:val="28"/>
                <w:szCs w:val="28"/>
              </w:rPr>
              <m:t>∆Р</m:t>
            </m:r>
          </m:e>
          <m:sub>
            <m:r>
              <m:rPr>
                <m:sty m:val="p"/>
              </m:rPr>
              <w:rPr>
                <w:rFonts w:ascii="Cambria Math" w:hAnsi="Cambria Math"/>
                <w:color w:val="000000"/>
                <w:sz w:val="28"/>
                <w:szCs w:val="28"/>
              </w:rPr>
              <m:t>п</m:t>
            </m:r>
          </m:sub>
        </m:sSub>
        <m:r>
          <m:rPr>
            <m:sty m:val="p"/>
          </m:rPr>
          <w:rPr>
            <w:rFonts w:ascii="Cambria Math" w:hAnsi="Cambria Math"/>
            <w:color w:val="000000"/>
            <w:sz w:val="28"/>
            <w:szCs w:val="28"/>
          </w:rPr>
          <m:t>=</m:t>
        </m:r>
        <m:f>
          <m:fPr>
            <m:ctrlPr>
              <w:rPr>
                <w:rFonts w:ascii="Cambria Math" w:hAnsi="Cambria Math"/>
                <w:bCs/>
                <w:color w:val="000000"/>
                <w:sz w:val="28"/>
                <w:szCs w:val="28"/>
              </w:rPr>
            </m:ctrlPr>
          </m:fPr>
          <m:num>
            <m:r>
              <m:rPr>
                <m:sty m:val="p"/>
              </m:rPr>
              <w:rPr>
                <w:rFonts w:ascii="Cambria Math" w:hAnsi="Cambria Math"/>
                <w:color w:val="000000"/>
                <w:sz w:val="28"/>
                <w:szCs w:val="28"/>
              </w:rPr>
              <m:t>∆P</m:t>
            </m:r>
          </m:num>
          <m:den>
            <m:sSub>
              <m:sSubPr>
                <m:ctrlPr>
                  <w:rPr>
                    <w:rFonts w:ascii="Cambria Math" w:hAnsi="Cambria Math"/>
                    <w:bCs/>
                    <w:color w:val="000000"/>
                    <w:sz w:val="28"/>
                    <w:szCs w:val="28"/>
                  </w:rPr>
                </m:ctrlPr>
              </m:sSubPr>
              <m:e>
                <m:r>
                  <m:rPr>
                    <m:sty m:val="p"/>
                  </m:rPr>
                  <w:rPr>
                    <w:rFonts w:ascii="Cambria Math" w:hAnsi="Cambria Math"/>
                    <w:color w:val="000000"/>
                    <w:sz w:val="28"/>
                    <w:szCs w:val="28"/>
                  </w:rPr>
                  <m:t>P</m:t>
                </m:r>
              </m:e>
              <m:sub>
                <m:r>
                  <m:rPr>
                    <m:sty m:val="p"/>
                  </m:rPr>
                  <w:rPr>
                    <w:rFonts w:ascii="Cambria Math" w:hAnsi="Cambria Math"/>
                    <w:color w:val="000000"/>
                    <w:sz w:val="28"/>
                    <w:szCs w:val="28"/>
                  </w:rPr>
                  <m:t>ном</m:t>
                </m:r>
              </m:sub>
            </m:sSub>
          </m:den>
        </m:f>
        <m:r>
          <m:rPr>
            <m:sty m:val="p"/>
          </m:rPr>
          <w:rPr>
            <w:rFonts w:ascii="Cambria Math" w:hAnsi="Cambria Math"/>
            <w:color w:val="000000"/>
            <w:sz w:val="28"/>
            <w:szCs w:val="28"/>
          </w:rPr>
          <m:t>∙100 %</m:t>
        </m:r>
      </m:oMath>
      <w:r w:rsidR="00C445FC" w:rsidRPr="00717BE9">
        <w:rPr>
          <w:bCs/>
          <w:color w:val="000000"/>
          <w:sz w:val="28"/>
          <w:szCs w:val="28"/>
        </w:rPr>
        <w:t xml:space="preserve"> – относительная величина первичной мощности, %,</w:t>
      </w:r>
    </w:p>
    <w:p w14:paraId="66BA33AE" w14:textId="77777777" w:rsidR="00C445FC" w:rsidRPr="00717BE9" w:rsidRDefault="00C445FC" w:rsidP="00C445FC">
      <w:pPr>
        <w:spacing w:line="276" w:lineRule="auto"/>
        <w:rPr>
          <w:sz w:val="28"/>
          <w:szCs w:val="28"/>
        </w:rPr>
      </w:pPr>
    </w:p>
    <w:p w14:paraId="105D8BCE" w14:textId="77777777" w:rsidR="00C445FC" w:rsidRPr="00717BE9" w:rsidRDefault="00C445FC" w:rsidP="00C445FC">
      <w:pPr>
        <w:spacing w:line="276" w:lineRule="auto"/>
        <w:rPr>
          <w:color w:val="000000"/>
          <w:sz w:val="28"/>
          <w:szCs w:val="28"/>
        </w:rPr>
      </w:pPr>
      <w:r w:rsidRPr="00717BE9">
        <w:rPr>
          <w:color w:val="000000"/>
          <w:sz w:val="28"/>
          <w:szCs w:val="28"/>
        </w:rPr>
        <w:t xml:space="preserve">где </w:t>
      </w:r>
      <m:oMath>
        <m:r>
          <m:rPr>
            <m:sty m:val="p"/>
          </m:rPr>
          <w:rPr>
            <w:rFonts w:ascii="Cambria Math" w:hAnsi="Cambria Math"/>
            <w:color w:val="000000"/>
            <w:sz w:val="28"/>
            <w:szCs w:val="28"/>
          </w:rPr>
          <m:t>∆P</m:t>
        </m:r>
      </m:oMath>
      <w:r w:rsidRPr="00717BE9">
        <w:rPr>
          <w:color w:val="000000"/>
          <w:sz w:val="28"/>
          <w:szCs w:val="28"/>
        </w:rPr>
        <w:t xml:space="preserve"> – отклонение величины активной мощности от исходного значения, МВт;</w:t>
      </w:r>
    </w:p>
    <w:p w14:paraId="6FC91F65" w14:textId="77777777" w:rsidR="00C445FC" w:rsidRPr="00717BE9" w:rsidRDefault="00C445FC" w:rsidP="00C445FC">
      <w:pPr>
        <w:spacing w:line="276" w:lineRule="auto"/>
        <w:rPr>
          <w:color w:val="000000"/>
          <w:sz w:val="28"/>
          <w:szCs w:val="28"/>
        </w:rPr>
      </w:pPr>
    </w:p>
    <w:p w14:paraId="11C6636D" w14:textId="77777777" w:rsidR="00C445FC" w:rsidRPr="00717BE9" w:rsidRDefault="00D66810" w:rsidP="00C445FC">
      <w:pPr>
        <w:spacing w:line="276" w:lineRule="auto"/>
        <w:rPr>
          <w:b/>
          <w:sz w:val="28"/>
          <w:szCs w:val="28"/>
        </w:rPr>
      </w:pPr>
      <m:oMath>
        <m:sSub>
          <m:sSubPr>
            <m:ctrlPr>
              <w:rPr>
                <w:rFonts w:ascii="Cambria Math" w:hAnsi="Cambria Math"/>
                <w:color w:val="000000"/>
                <w:sz w:val="28"/>
                <w:szCs w:val="28"/>
              </w:rPr>
            </m:ctrlPr>
          </m:sSubPr>
          <m:e>
            <m:r>
              <m:rPr>
                <m:sty m:val="p"/>
              </m:rPr>
              <w:rPr>
                <w:rFonts w:ascii="Cambria Math" w:hAnsi="Cambria Math"/>
                <w:color w:val="000000"/>
                <w:sz w:val="28"/>
                <w:szCs w:val="28"/>
              </w:rPr>
              <m:t>P</m:t>
            </m:r>
          </m:e>
          <m:sub>
            <m:r>
              <m:rPr>
                <m:sty m:val="p"/>
              </m:rPr>
              <w:rPr>
                <w:rFonts w:ascii="Cambria Math" w:hAnsi="Cambria Math"/>
                <w:color w:val="000000"/>
                <w:sz w:val="28"/>
                <w:szCs w:val="28"/>
              </w:rPr>
              <m:t>ном</m:t>
            </m:r>
          </m:sub>
        </m:sSub>
      </m:oMath>
      <w:r w:rsidR="00C445FC" w:rsidRPr="00717BE9">
        <w:rPr>
          <w:color w:val="000000"/>
          <w:sz w:val="28"/>
          <w:szCs w:val="28"/>
        </w:rPr>
        <w:t xml:space="preserve"> – установленная (номинальная) мощность, МВт.</w:t>
      </w:r>
    </w:p>
    <w:p w14:paraId="02E0F849" w14:textId="77777777" w:rsidR="00C445FC" w:rsidRPr="00717BE9" w:rsidRDefault="00C445FC" w:rsidP="00C445FC">
      <w:pPr>
        <w:spacing w:line="276" w:lineRule="auto"/>
        <w:rPr>
          <w:bCs/>
          <w:szCs w:val="18"/>
        </w:rPr>
      </w:pPr>
      <w:r w:rsidRPr="00717BE9">
        <w:br w:type="page"/>
      </w:r>
    </w:p>
    <w:p w14:paraId="0BA1B807" w14:textId="77777777" w:rsidR="00C445FC" w:rsidRPr="00717BE9" w:rsidRDefault="00C445FC" w:rsidP="00C445FC">
      <w:pPr>
        <w:jc w:val="right"/>
      </w:pPr>
      <w:r w:rsidRPr="00717BE9">
        <w:t>Таблица Е.4</w:t>
      </w:r>
    </w:p>
    <w:p w14:paraId="561D9E2A" w14:textId="77777777" w:rsidR="00C445FC" w:rsidRPr="00717BE9" w:rsidRDefault="00C445FC" w:rsidP="00C445FC">
      <w:pPr>
        <w:jc w:val="center"/>
        <w:rPr>
          <w:sz w:val="28"/>
          <w:szCs w:val="28"/>
        </w:rPr>
      </w:pPr>
      <w:r w:rsidRPr="00717BE9">
        <w:rPr>
          <w:sz w:val="28"/>
          <w:szCs w:val="28"/>
        </w:rPr>
        <w:t>Бланк-таблица для ПГУ утилизационного типа</w:t>
      </w:r>
    </w:p>
    <w:tbl>
      <w:tblPr>
        <w:tblStyle w:val="38"/>
        <w:tblW w:w="10315" w:type="dxa"/>
        <w:tblLayout w:type="fixed"/>
        <w:tblLook w:val="04A0" w:firstRow="1" w:lastRow="0" w:firstColumn="1" w:lastColumn="0" w:noHBand="0" w:noVBand="1"/>
      </w:tblPr>
      <w:tblGrid>
        <w:gridCol w:w="959"/>
        <w:gridCol w:w="1276"/>
        <w:gridCol w:w="3827"/>
        <w:gridCol w:w="992"/>
        <w:gridCol w:w="1134"/>
        <w:gridCol w:w="993"/>
        <w:gridCol w:w="1134"/>
      </w:tblGrid>
      <w:tr w:rsidR="00C445FC" w:rsidRPr="00717BE9" w14:paraId="2707A11F" w14:textId="77777777" w:rsidTr="00B366EA">
        <w:tc>
          <w:tcPr>
            <w:tcW w:w="10315" w:type="dxa"/>
            <w:gridSpan w:val="7"/>
            <w:tcBorders>
              <w:top w:val="nil"/>
              <w:left w:val="nil"/>
              <w:bottom w:val="nil"/>
              <w:right w:val="nil"/>
            </w:tcBorders>
            <w:vAlign w:val="center"/>
          </w:tcPr>
          <w:p w14:paraId="494995E0" w14:textId="77777777" w:rsidR="00C445FC" w:rsidRPr="00717BE9" w:rsidRDefault="00C445FC" w:rsidP="00B366EA">
            <w:pPr>
              <w:tabs>
                <w:tab w:val="right" w:pos="10065"/>
              </w:tabs>
              <w:spacing w:line="276" w:lineRule="auto"/>
              <w:contextualSpacing/>
              <w:rPr>
                <w:sz w:val="28"/>
                <w:szCs w:val="28"/>
              </w:rPr>
            </w:pPr>
            <w:r w:rsidRPr="00717BE9">
              <w:rPr>
                <w:sz w:val="28"/>
                <w:szCs w:val="28"/>
              </w:rPr>
              <w:t xml:space="preserve">Электростанция: </w:t>
            </w:r>
            <w:r w:rsidRPr="00717BE9">
              <w:rPr>
                <w:sz w:val="28"/>
                <w:szCs w:val="28"/>
                <w:u w:val="single"/>
              </w:rPr>
              <w:tab/>
            </w:r>
          </w:p>
        </w:tc>
      </w:tr>
      <w:tr w:rsidR="00C445FC" w:rsidRPr="00717BE9" w14:paraId="6C0CA68D" w14:textId="77777777" w:rsidTr="00B366EA">
        <w:tc>
          <w:tcPr>
            <w:tcW w:w="10315" w:type="dxa"/>
            <w:gridSpan w:val="7"/>
            <w:tcBorders>
              <w:top w:val="nil"/>
              <w:left w:val="nil"/>
              <w:bottom w:val="nil"/>
              <w:right w:val="nil"/>
            </w:tcBorders>
            <w:vAlign w:val="center"/>
          </w:tcPr>
          <w:p w14:paraId="6ABCE791" w14:textId="77777777" w:rsidR="00C445FC" w:rsidRPr="00717BE9" w:rsidRDefault="00C445FC" w:rsidP="00B366EA">
            <w:pPr>
              <w:tabs>
                <w:tab w:val="right" w:pos="10065"/>
              </w:tabs>
              <w:spacing w:line="276" w:lineRule="auto"/>
              <w:contextualSpacing/>
              <w:rPr>
                <w:sz w:val="28"/>
                <w:szCs w:val="28"/>
              </w:rPr>
            </w:pPr>
            <w:r w:rsidRPr="00717BE9">
              <w:rPr>
                <w:sz w:val="28"/>
                <w:szCs w:val="28"/>
              </w:rPr>
              <w:t xml:space="preserve">Станционный номер ГТУ, ПТУ и КУ, участвовавших в испытаниях: </w:t>
            </w:r>
            <w:r w:rsidRPr="00717BE9">
              <w:rPr>
                <w:sz w:val="28"/>
                <w:szCs w:val="28"/>
                <w:u w:val="single"/>
              </w:rPr>
              <w:tab/>
            </w:r>
          </w:p>
        </w:tc>
      </w:tr>
      <w:tr w:rsidR="00C445FC" w:rsidRPr="00717BE9" w14:paraId="0A92A0A1" w14:textId="77777777" w:rsidTr="00B366EA">
        <w:tc>
          <w:tcPr>
            <w:tcW w:w="10315" w:type="dxa"/>
            <w:gridSpan w:val="7"/>
            <w:tcBorders>
              <w:top w:val="nil"/>
              <w:left w:val="nil"/>
              <w:bottom w:val="nil"/>
              <w:right w:val="nil"/>
            </w:tcBorders>
            <w:vAlign w:val="center"/>
          </w:tcPr>
          <w:p w14:paraId="3C5E593F" w14:textId="77777777" w:rsidR="00C445FC" w:rsidRPr="00717BE9" w:rsidRDefault="00C445FC" w:rsidP="00B366EA">
            <w:pPr>
              <w:tabs>
                <w:tab w:val="right" w:pos="10065"/>
              </w:tabs>
              <w:spacing w:line="276" w:lineRule="auto"/>
              <w:contextualSpacing/>
              <w:rPr>
                <w:sz w:val="28"/>
                <w:szCs w:val="28"/>
              </w:rPr>
            </w:pPr>
            <w:r w:rsidRPr="00717BE9">
              <w:rPr>
                <w:sz w:val="28"/>
                <w:szCs w:val="28"/>
              </w:rPr>
              <w:t xml:space="preserve">Дата испытаний: </w:t>
            </w:r>
            <w:r w:rsidRPr="00717BE9">
              <w:rPr>
                <w:sz w:val="28"/>
                <w:szCs w:val="28"/>
                <w:u w:val="single"/>
              </w:rPr>
              <w:tab/>
            </w:r>
          </w:p>
        </w:tc>
      </w:tr>
      <w:tr w:rsidR="00C445FC" w:rsidRPr="00717BE9" w14:paraId="5BF33E99" w14:textId="77777777" w:rsidTr="00B366EA">
        <w:tc>
          <w:tcPr>
            <w:tcW w:w="10315" w:type="dxa"/>
            <w:gridSpan w:val="7"/>
            <w:tcBorders>
              <w:top w:val="nil"/>
              <w:left w:val="nil"/>
              <w:bottom w:val="single" w:sz="4" w:space="0" w:color="auto"/>
              <w:right w:val="nil"/>
            </w:tcBorders>
            <w:vAlign w:val="center"/>
          </w:tcPr>
          <w:p w14:paraId="3628F2B1" w14:textId="77777777" w:rsidR="00C445FC" w:rsidRPr="00717BE9" w:rsidRDefault="00C445FC" w:rsidP="00B366EA">
            <w:pPr>
              <w:spacing w:line="276" w:lineRule="auto"/>
            </w:pPr>
          </w:p>
        </w:tc>
      </w:tr>
      <w:tr w:rsidR="00C445FC" w:rsidRPr="00717BE9" w14:paraId="22FDC8BE" w14:textId="77777777" w:rsidTr="00B366EA">
        <w:trPr>
          <w:trHeight w:val="661"/>
        </w:trPr>
        <w:tc>
          <w:tcPr>
            <w:tcW w:w="959" w:type="dxa"/>
            <w:vMerge w:val="restart"/>
            <w:tcBorders>
              <w:top w:val="single" w:sz="4" w:space="0" w:color="auto"/>
            </w:tcBorders>
            <w:vAlign w:val="center"/>
          </w:tcPr>
          <w:p w14:paraId="1DB56CAB" w14:textId="77777777" w:rsidR="00C445FC" w:rsidRPr="00717BE9" w:rsidRDefault="00C445FC" w:rsidP="00B366EA">
            <w:pPr>
              <w:spacing w:line="276" w:lineRule="auto"/>
              <w:contextualSpacing/>
              <w:jc w:val="center"/>
            </w:pPr>
            <w:r w:rsidRPr="00717BE9">
              <w:t>№ опыта</w:t>
            </w:r>
          </w:p>
        </w:tc>
        <w:tc>
          <w:tcPr>
            <w:tcW w:w="1276" w:type="dxa"/>
            <w:vMerge w:val="restart"/>
            <w:tcBorders>
              <w:top w:val="single" w:sz="4" w:space="0" w:color="auto"/>
            </w:tcBorders>
            <w:vAlign w:val="center"/>
          </w:tcPr>
          <w:p w14:paraId="5416A3FA" w14:textId="77777777" w:rsidR="00C445FC" w:rsidRPr="00717BE9" w:rsidRDefault="00C445FC" w:rsidP="00B366EA">
            <w:pPr>
              <w:spacing w:line="276" w:lineRule="auto"/>
              <w:contextualSpacing/>
              <w:jc w:val="center"/>
            </w:pPr>
            <w:r w:rsidRPr="00717BE9">
              <w:t>№ рисунка /</w:t>
            </w:r>
            <w:r w:rsidRPr="00717BE9">
              <w:br/>
              <w:t>бланка-графика с опытом</w:t>
            </w:r>
          </w:p>
        </w:tc>
        <w:tc>
          <w:tcPr>
            <w:tcW w:w="3827" w:type="dxa"/>
            <w:vMerge w:val="restart"/>
            <w:tcBorders>
              <w:top w:val="single" w:sz="4" w:space="0" w:color="auto"/>
            </w:tcBorders>
            <w:vAlign w:val="center"/>
          </w:tcPr>
          <w:p w14:paraId="039D8F15" w14:textId="77777777" w:rsidR="00C445FC" w:rsidRPr="00717BE9" w:rsidRDefault="00C445FC" w:rsidP="00B366EA">
            <w:pPr>
              <w:spacing w:line="276" w:lineRule="auto"/>
              <w:contextualSpacing/>
              <w:jc w:val="center"/>
            </w:pPr>
            <w:r w:rsidRPr="00717BE9">
              <w:t>Наименование параметра</w:t>
            </w:r>
          </w:p>
        </w:tc>
        <w:tc>
          <w:tcPr>
            <w:tcW w:w="4253" w:type="dxa"/>
            <w:gridSpan w:val="4"/>
            <w:tcBorders>
              <w:top w:val="single" w:sz="4" w:space="0" w:color="auto"/>
            </w:tcBorders>
            <w:vAlign w:val="center"/>
          </w:tcPr>
          <w:p w14:paraId="4E86C343" w14:textId="77777777" w:rsidR="00C445FC" w:rsidRPr="00717BE9" w:rsidRDefault="00C445FC" w:rsidP="00B366EA">
            <w:pPr>
              <w:spacing w:line="276" w:lineRule="auto"/>
              <w:jc w:val="center"/>
            </w:pPr>
            <w:r w:rsidRPr="00717BE9">
              <w:t>Значение в указанный момент времени</w:t>
            </w:r>
          </w:p>
        </w:tc>
      </w:tr>
      <w:tr w:rsidR="00C445FC" w:rsidRPr="00717BE9" w14:paraId="33764802" w14:textId="77777777" w:rsidTr="00B366EA">
        <w:tc>
          <w:tcPr>
            <w:tcW w:w="959" w:type="dxa"/>
            <w:vMerge/>
            <w:vAlign w:val="center"/>
          </w:tcPr>
          <w:p w14:paraId="7D0AEDF9" w14:textId="77777777" w:rsidR="00C445FC" w:rsidRPr="00717BE9" w:rsidRDefault="00C445FC" w:rsidP="00B366EA">
            <w:pPr>
              <w:spacing w:line="276" w:lineRule="auto"/>
              <w:jc w:val="center"/>
            </w:pPr>
          </w:p>
        </w:tc>
        <w:tc>
          <w:tcPr>
            <w:tcW w:w="1276" w:type="dxa"/>
            <w:vMerge/>
            <w:vAlign w:val="center"/>
          </w:tcPr>
          <w:p w14:paraId="27585834" w14:textId="77777777" w:rsidR="00C445FC" w:rsidRPr="00717BE9" w:rsidRDefault="00C445FC" w:rsidP="00B366EA">
            <w:pPr>
              <w:spacing w:line="276" w:lineRule="auto"/>
              <w:jc w:val="center"/>
            </w:pPr>
          </w:p>
        </w:tc>
        <w:tc>
          <w:tcPr>
            <w:tcW w:w="3827" w:type="dxa"/>
            <w:vMerge/>
            <w:vAlign w:val="center"/>
          </w:tcPr>
          <w:p w14:paraId="033C885A" w14:textId="77777777" w:rsidR="00C445FC" w:rsidRPr="00717BE9" w:rsidRDefault="00C445FC" w:rsidP="00B366EA">
            <w:pPr>
              <w:spacing w:line="276" w:lineRule="auto"/>
              <w:jc w:val="center"/>
            </w:pPr>
          </w:p>
        </w:tc>
        <w:tc>
          <w:tcPr>
            <w:tcW w:w="992" w:type="dxa"/>
            <w:vAlign w:val="center"/>
          </w:tcPr>
          <w:p w14:paraId="4447A6C8" w14:textId="77777777" w:rsidR="00C445FC" w:rsidRPr="00717BE9" w:rsidRDefault="00C445FC" w:rsidP="00B366EA">
            <w:pPr>
              <w:spacing w:line="276" w:lineRule="auto"/>
              <w:contextualSpacing/>
              <w:jc w:val="center"/>
            </w:pPr>
            <w:r w:rsidRPr="00717BE9">
              <w:t>начальное</w:t>
            </w:r>
          </w:p>
        </w:tc>
        <w:tc>
          <w:tcPr>
            <w:tcW w:w="1134" w:type="dxa"/>
            <w:vAlign w:val="center"/>
          </w:tcPr>
          <w:p w14:paraId="0BD62872" w14:textId="77777777" w:rsidR="00C445FC" w:rsidRPr="00717BE9" w:rsidRDefault="00C445FC" w:rsidP="00B366EA">
            <w:pPr>
              <w:spacing w:line="276" w:lineRule="auto"/>
              <w:contextualSpacing/>
              <w:jc w:val="center"/>
            </w:pPr>
            <w:r w:rsidRPr="00717BE9">
              <w:t>через 15 с</w:t>
            </w:r>
          </w:p>
        </w:tc>
        <w:tc>
          <w:tcPr>
            <w:tcW w:w="993" w:type="dxa"/>
            <w:vAlign w:val="center"/>
          </w:tcPr>
          <w:p w14:paraId="31DA431B" w14:textId="77777777" w:rsidR="00C445FC" w:rsidRPr="00717BE9" w:rsidRDefault="00C445FC" w:rsidP="00B366EA">
            <w:pPr>
              <w:spacing w:line="276" w:lineRule="auto"/>
              <w:contextualSpacing/>
              <w:jc w:val="center"/>
            </w:pPr>
            <w:r w:rsidRPr="00717BE9">
              <w:t>через 30 с</w:t>
            </w:r>
          </w:p>
        </w:tc>
        <w:tc>
          <w:tcPr>
            <w:tcW w:w="1134" w:type="dxa"/>
            <w:vAlign w:val="center"/>
          </w:tcPr>
          <w:p w14:paraId="1D4D244C" w14:textId="77777777" w:rsidR="00C445FC" w:rsidRPr="00717BE9" w:rsidRDefault="00C445FC" w:rsidP="00B366EA">
            <w:pPr>
              <w:spacing w:line="276" w:lineRule="auto"/>
              <w:contextualSpacing/>
              <w:jc w:val="center"/>
            </w:pPr>
            <w:r w:rsidRPr="00717BE9">
              <w:t>через 2 мин</w:t>
            </w:r>
          </w:p>
        </w:tc>
      </w:tr>
      <w:tr w:rsidR="00C445FC" w:rsidRPr="00717BE9" w14:paraId="606EEB38" w14:textId="77777777" w:rsidTr="00B366EA">
        <w:tc>
          <w:tcPr>
            <w:tcW w:w="959" w:type="dxa"/>
            <w:vMerge w:val="restart"/>
            <w:vAlign w:val="center"/>
          </w:tcPr>
          <w:p w14:paraId="5BB54ABE" w14:textId="77777777" w:rsidR="00C445FC" w:rsidRPr="00717BE9" w:rsidRDefault="00C445FC" w:rsidP="00B366EA">
            <w:pPr>
              <w:spacing w:line="276" w:lineRule="auto"/>
              <w:jc w:val="center"/>
            </w:pPr>
            <w:r w:rsidRPr="00717BE9">
              <w:t>1</w:t>
            </w:r>
          </w:p>
        </w:tc>
        <w:tc>
          <w:tcPr>
            <w:tcW w:w="1276" w:type="dxa"/>
            <w:vAlign w:val="center"/>
          </w:tcPr>
          <w:p w14:paraId="550148F1" w14:textId="77777777" w:rsidR="00C445FC" w:rsidRPr="00717BE9" w:rsidRDefault="00C445FC" w:rsidP="00B366EA">
            <w:pPr>
              <w:spacing w:line="276" w:lineRule="auto"/>
              <w:jc w:val="center"/>
            </w:pPr>
          </w:p>
        </w:tc>
        <w:tc>
          <w:tcPr>
            <w:tcW w:w="3827" w:type="dxa"/>
            <w:vAlign w:val="center"/>
          </w:tcPr>
          <w:p w14:paraId="2D58314D" w14:textId="77777777" w:rsidR="00C445FC" w:rsidRPr="00717BE9" w:rsidRDefault="00C445FC" w:rsidP="00B366EA">
            <w:pPr>
              <w:spacing w:line="276" w:lineRule="auto"/>
              <w:contextualSpacing/>
            </w:pPr>
            <w:r w:rsidRPr="00717BE9">
              <w:t>Фактическая активная мощность ПГУ, МВт</w:t>
            </w:r>
          </w:p>
        </w:tc>
        <w:tc>
          <w:tcPr>
            <w:tcW w:w="992" w:type="dxa"/>
            <w:vAlign w:val="center"/>
          </w:tcPr>
          <w:p w14:paraId="2B681218" w14:textId="77777777" w:rsidR="00C445FC" w:rsidRPr="00717BE9" w:rsidRDefault="00C445FC" w:rsidP="00B366EA">
            <w:pPr>
              <w:spacing w:line="276" w:lineRule="auto"/>
              <w:jc w:val="center"/>
            </w:pPr>
          </w:p>
        </w:tc>
        <w:tc>
          <w:tcPr>
            <w:tcW w:w="1134" w:type="dxa"/>
            <w:vAlign w:val="center"/>
          </w:tcPr>
          <w:p w14:paraId="528AE242" w14:textId="77777777" w:rsidR="00C445FC" w:rsidRPr="00717BE9" w:rsidRDefault="00C445FC" w:rsidP="00B366EA">
            <w:pPr>
              <w:spacing w:line="276" w:lineRule="auto"/>
              <w:jc w:val="center"/>
            </w:pPr>
          </w:p>
        </w:tc>
        <w:tc>
          <w:tcPr>
            <w:tcW w:w="993" w:type="dxa"/>
            <w:vAlign w:val="center"/>
          </w:tcPr>
          <w:p w14:paraId="3516D904" w14:textId="77777777" w:rsidR="00C445FC" w:rsidRPr="00717BE9" w:rsidRDefault="00C445FC" w:rsidP="00B366EA">
            <w:pPr>
              <w:spacing w:line="276" w:lineRule="auto"/>
              <w:jc w:val="center"/>
            </w:pPr>
          </w:p>
        </w:tc>
        <w:tc>
          <w:tcPr>
            <w:tcW w:w="1134" w:type="dxa"/>
            <w:vAlign w:val="center"/>
          </w:tcPr>
          <w:p w14:paraId="48903C87" w14:textId="77777777" w:rsidR="00C445FC" w:rsidRPr="00717BE9" w:rsidRDefault="00C445FC" w:rsidP="00B366EA">
            <w:pPr>
              <w:spacing w:line="276" w:lineRule="auto"/>
              <w:jc w:val="center"/>
            </w:pPr>
          </w:p>
        </w:tc>
      </w:tr>
      <w:tr w:rsidR="00C445FC" w:rsidRPr="00717BE9" w14:paraId="502AC2CF" w14:textId="77777777" w:rsidTr="00B366EA">
        <w:tc>
          <w:tcPr>
            <w:tcW w:w="959" w:type="dxa"/>
            <w:vMerge/>
          </w:tcPr>
          <w:p w14:paraId="1A42BDEE" w14:textId="77777777" w:rsidR="00C445FC" w:rsidRPr="00717BE9" w:rsidRDefault="00C445FC" w:rsidP="00B366EA">
            <w:pPr>
              <w:spacing w:line="276" w:lineRule="auto"/>
            </w:pPr>
          </w:p>
        </w:tc>
        <w:tc>
          <w:tcPr>
            <w:tcW w:w="1276" w:type="dxa"/>
            <w:vAlign w:val="center"/>
          </w:tcPr>
          <w:p w14:paraId="0D7D0D3C" w14:textId="77777777" w:rsidR="00C445FC" w:rsidRPr="00717BE9" w:rsidRDefault="00C445FC" w:rsidP="00B366EA">
            <w:pPr>
              <w:spacing w:line="276" w:lineRule="auto"/>
              <w:jc w:val="center"/>
            </w:pPr>
          </w:p>
        </w:tc>
        <w:tc>
          <w:tcPr>
            <w:tcW w:w="3827" w:type="dxa"/>
            <w:vAlign w:val="center"/>
          </w:tcPr>
          <w:p w14:paraId="11716C00" w14:textId="77777777" w:rsidR="00C445FC" w:rsidRPr="00717BE9" w:rsidRDefault="00C445FC" w:rsidP="00B366EA">
            <w:pPr>
              <w:spacing w:line="276" w:lineRule="auto"/>
              <w:contextualSpacing/>
            </w:pPr>
            <w:r w:rsidRPr="00717BE9">
              <w:t>Относительное изменение активной мощности ПГУ (</w:t>
            </w:r>
            <m:oMath>
              <m:sSub>
                <m:sSubPr>
                  <m:ctrlPr>
                    <w:rPr>
                      <w:rFonts w:ascii="Cambria Math" w:hAnsi="Cambria Math"/>
                      <w:color w:val="000000"/>
                    </w:rPr>
                  </m:ctrlPr>
                </m:sSubPr>
                <m:e>
                  <m:r>
                    <m:rPr>
                      <m:sty m:val="p"/>
                    </m:rPr>
                    <w:rPr>
                      <w:rFonts w:ascii="Cambria Math" w:hAnsi="Cambria Math"/>
                      <w:color w:val="000000"/>
                    </w:rPr>
                    <m:t>∆Р</m:t>
                  </m:r>
                </m:e>
                <m:sub>
                  <m:r>
                    <m:rPr>
                      <m:sty m:val="p"/>
                    </m:rPr>
                    <w:rPr>
                      <w:rFonts w:ascii="Cambria Math" w:hAnsi="Cambria Math"/>
                      <w:color w:val="000000"/>
                    </w:rPr>
                    <m:t>п</m:t>
                  </m:r>
                </m:sub>
              </m:sSub>
            </m:oMath>
            <w:r w:rsidRPr="00717BE9">
              <w:t>), %</w:t>
            </w:r>
          </w:p>
        </w:tc>
        <w:tc>
          <w:tcPr>
            <w:tcW w:w="992" w:type="dxa"/>
            <w:vAlign w:val="center"/>
          </w:tcPr>
          <w:p w14:paraId="4748EE20" w14:textId="77777777" w:rsidR="00C445FC" w:rsidRPr="00717BE9" w:rsidRDefault="00C445FC" w:rsidP="00B366EA">
            <w:pPr>
              <w:spacing w:line="276" w:lineRule="auto"/>
              <w:jc w:val="center"/>
            </w:pPr>
            <w:r w:rsidRPr="00717BE9">
              <w:t>–</w:t>
            </w:r>
          </w:p>
        </w:tc>
        <w:tc>
          <w:tcPr>
            <w:tcW w:w="1134" w:type="dxa"/>
            <w:vAlign w:val="center"/>
          </w:tcPr>
          <w:p w14:paraId="53E42F52" w14:textId="77777777" w:rsidR="00C445FC" w:rsidRPr="00717BE9" w:rsidRDefault="00C445FC" w:rsidP="00B366EA">
            <w:pPr>
              <w:spacing w:line="276" w:lineRule="auto"/>
              <w:jc w:val="center"/>
            </w:pPr>
          </w:p>
        </w:tc>
        <w:tc>
          <w:tcPr>
            <w:tcW w:w="993" w:type="dxa"/>
            <w:vAlign w:val="center"/>
          </w:tcPr>
          <w:p w14:paraId="73F833A1" w14:textId="77777777" w:rsidR="00C445FC" w:rsidRPr="00717BE9" w:rsidRDefault="00C445FC" w:rsidP="00B366EA">
            <w:pPr>
              <w:spacing w:line="276" w:lineRule="auto"/>
              <w:jc w:val="center"/>
            </w:pPr>
          </w:p>
        </w:tc>
        <w:tc>
          <w:tcPr>
            <w:tcW w:w="1134" w:type="dxa"/>
            <w:vAlign w:val="center"/>
          </w:tcPr>
          <w:p w14:paraId="13E19556" w14:textId="77777777" w:rsidR="00C445FC" w:rsidRPr="00717BE9" w:rsidRDefault="00C445FC" w:rsidP="00B366EA">
            <w:pPr>
              <w:spacing w:line="276" w:lineRule="auto"/>
              <w:jc w:val="center"/>
            </w:pPr>
          </w:p>
        </w:tc>
      </w:tr>
      <w:tr w:rsidR="00C445FC" w:rsidRPr="00717BE9" w14:paraId="3BFEDC29" w14:textId="77777777" w:rsidTr="00B366EA">
        <w:tc>
          <w:tcPr>
            <w:tcW w:w="10315" w:type="dxa"/>
            <w:gridSpan w:val="7"/>
            <w:vAlign w:val="center"/>
          </w:tcPr>
          <w:p w14:paraId="13804C61" w14:textId="77777777" w:rsidR="00C445FC" w:rsidRPr="00717BE9" w:rsidRDefault="00C445FC" w:rsidP="00B366EA">
            <w:pPr>
              <w:spacing w:line="276" w:lineRule="auto"/>
              <w:jc w:val="center"/>
            </w:pPr>
            <w:r w:rsidRPr="00717BE9">
              <w:t>…</w:t>
            </w:r>
          </w:p>
        </w:tc>
      </w:tr>
      <w:tr w:rsidR="00C445FC" w:rsidRPr="00717BE9" w14:paraId="117BC238" w14:textId="77777777" w:rsidTr="00B366EA">
        <w:tc>
          <w:tcPr>
            <w:tcW w:w="959" w:type="dxa"/>
            <w:vMerge w:val="restart"/>
            <w:vAlign w:val="center"/>
          </w:tcPr>
          <w:p w14:paraId="3B50F034" w14:textId="77777777" w:rsidR="00C445FC" w:rsidRPr="00717BE9" w:rsidRDefault="00C445FC" w:rsidP="00B366EA">
            <w:pPr>
              <w:spacing w:line="276" w:lineRule="auto"/>
              <w:jc w:val="center"/>
            </w:pPr>
            <w:r w:rsidRPr="00717BE9">
              <w:t>8</w:t>
            </w:r>
          </w:p>
        </w:tc>
        <w:tc>
          <w:tcPr>
            <w:tcW w:w="1276" w:type="dxa"/>
            <w:vAlign w:val="center"/>
          </w:tcPr>
          <w:p w14:paraId="2B1BD688" w14:textId="77777777" w:rsidR="00C445FC" w:rsidRPr="00717BE9" w:rsidRDefault="00C445FC" w:rsidP="00B366EA">
            <w:pPr>
              <w:spacing w:line="276" w:lineRule="auto"/>
              <w:jc w:val="center"/>
            </w:pPr>
          </w:p>
        </w:tc>
        <w:tc>
          <w:tcPr>
            <w:tcW w:w="3827" w:type="dxa"/>
            <w:vAlign w:val="center"/>
          </w:tcPr>
          <w:p w14:paraId="6601D880" w14:textId="77777777" w:rsidR="00C445FC" w:rsidRPr="00717BE9" w:rsidRDefault="00C445FC" w:rsidP="00B366EA">
            <w:pPr>
              <w:spacing w:line="276" w:lineRule="auto"/>
              <w:contextualSpacing/>
            </w:pPr>
            <w:r w:rsidRPr="00717BE9">
              <w:t>Фактическая активная мощность ПГУ, МВт</w:t>
            </w:r>
          </w:p>
        </w:tc>
        <w:tc>
          <w:tcPr>
            <w:tcW w:w="992" w:type="dxa"/>
            <w:vAlign w:val="center"/>
          </w:tcPr>
          <w:p w14:paraId="6FDB9012" w14:textId="77777777" w:rsidR="00C445FC" w:rsidRPr="00717BE9" w:rsidRDefault="00C445FC" w:rsidP="00B366EA">
            <w:pPr>
              <w:spacing w:line="276" w:lineRule="auto"/>
              <w:jc w:val="center"/>
            </w:pPr>
          </w:p>
        </w:tc>
        <w:tc>
          <w:tcPr>
            <w:tcW w:w="1134" w:type="dxa"/>
            <w:vAlign w:val="center"/>
          </w:tcPr>
          <w:p w14:paraId="5533001E" w14:textId="77777777" w:rsidR="00C445FC" w:rsidRPr="00717BE9" w:rsidRDefault="00C445FC" w:rsidP="00B366EA">
            <w:pPr>
              <w:spacing w:line="276" w:lineRule="auto"/>
              <w:jc w:val="center"/>
            </w:pPr>
          </w:p>
        </w:tc>
        <w:tc>
          <w:tcPr>
            <w:tcW w:w="993" w:type="dxa"/>
            <w:vAlign w:val="center"/>
          </w:tcPr>
          <w:p w14:paraId="20986939" w14:textId="77777777" w:rsidR="00C445FC" w:rsidRPr="00717BE9" w:rsidRDefault="00C445FC" w:rsidP="00B366EA">
            <w:pPr>
              <w:spacing w:line="276" w:lineRule="auto"/>
              <w:jc w:val="center"/>
            </w:pPr>
          </w:p>
        </w:tc>
        <w:tc>
          <w:tcPr>
            <w:tcW w:w="1134" w:type="dxa"/>
            <w:vAlign w:val="center"/>
          </w:tcPr>
          <w:p w14:paraId="12097FE2" w14:textId="77777777" w:rsidR="00C445FC" w:rsidRPr="00717BE9" w:rsidRDefault="00C445FC" w:rsidP="00B366EA">
            <w:pPr>
              <w:spacing w:line="276" w:lineRule="auto"/>
              <w:jc w:val="center"/>
            </w:pPr>
          </w:p>
        </w:tc>
      </w:tr>
      <w:tr w:rsidR="00C445FC" w:rsidRPr="00717BE9" w14:paraId="55FFE4E9" w14:textId="77777777" w:rsidTr="00B366EA">
        <w:tc>
          <w:tcPr>
            <w:tcW w:w="959" w:type="dxa"/>
            <w:vMerge/>
          </w:tcPr>
          <w:p w14:paraId="53D68BE6" w14:textId="77777777" w:rsidR="00C445FC" w:rsidRPr="00717BE9" w:rsidRDefault="00C445FC" w:rsidP="00B366EA">
            <w:pPr>
              <w:spacing w:line="276" w:lineRule="auto"/>
            </w:pPr>
          </w:p>
        </w:tc>
        <w:tc>
          <w:tcPr>
            <w:tcW w:w="1276" w:type="dxa"/>
            <w:vAlign w:val="center"/>
          </w:tcPr>
          <w:p w14:paraId="68C1E12D" w14:textId="77777777" w:rsidR="00C445FC" w:rsidRPr="00717BE9" w:rsidRDefault="00C445FC" w:rsidP="00B366EA">
            <w:pPr>
              <w:spacing w:line="276" w:lineRule="auto"/>
              <w:jc w:val="center"/>
            </w:pPr>
          </w:p>
        </w:tc>
        <w:tc>
          <w:tcPr>
            <w:tcW w:w="3827" w:type="dxa"/>
            <w:vAlign w:val="center"/>
          </w:tcPr>
          <w:p w14:paraId="70E86764" w14:textId="77777777" w:rsidR="00C445FC" w:rsidRPr="00717BE9" w:rsidRDefault="00C445FC" w:rsidP="00B366EA">
            <w:pPr>
              <w:spacing w:line="276" w:lineRule="auto"/>
              <w:contextualSpacing/>
            </w:pPr>
            <w:r w:rsidRPr="00717BE9">
              <w:t>Относительное изменение активной мощности ПГУ (</w:t>
            </w:r>
            <m:oMath>
              <m:sSub>
                <m:sSubPr>
                  <m:ctrlPr>
                    <w:rPr>
                      <w:rFonts w:ascii="Cambria Math" w:hAnsi="Cambria Math"/>
                      <w:color w:val="000000"/>
                    </w:rPr>
                  </m:ctrlPr>
                </m:sSubPr>
                <m:e>
                  <m:r>
                    <m:rPr>
                      <m:sty m:val="p"/>
                    </m:rPr>
                    <w:rPr>
                      <w:rFonts w:ascii="Cambria Math" w:hAnsi="Cambria Math"/>
                      <w:color w:val="000000"/>
                    </w:rPr>
                    <m:t>∆Р</m:t>
                  </m:r>
                </m:e>
                <m:sub>
                  <m:r>
                    <m:rPr>
                      <m:sty m:val="p"/>
                    </m:rPr>
                    <w:rPr>
                      <w:rFonts w:ascii="Cambria Math" w:hAnsi="Cambria Math"/>
                      <w:color w:val="000000"/>
                    </w:rPr>
                    <m:t>п</m:t>
                  </m:r>
                </m:sub>
              </m:sSub>
              <m:r>
                <w:rPr>
                  <w:rFonts w:ascii="Cambria Math" w:hAnsi="Cambria Math"/>
                  <w:color w:val="000000"/>
                </w:rPr>
                <m:t>)</m:t>
              </m:r>
            </m:oMath>
            <w:r w:rsidRPr="00717BE9">
              <w:t>, %</w:t>
            </w:r>
          </w:p>
        </w:tc>
        <w:tc>
          <w:tcPr>
            <w:tcW w:w="992" w:type="dxa"/>
            <w:vAlign w:val="center"/>
          </w:tcPr>
          <w:p w14:paraId="1ED364AF" w14:textId="77777777" w:rsidR="00C445FC" w:rsidRPr="00717BE9" w:rsidRDefault="00C445FC" w:rsidP="00B366EA">
            <w:pPr>
              <w:spacing w:line="276" w:lineRule="auto"/>
              <w:jc w:val="center"/>
            </w:pPr>
            <w:r w:rsidRPr="00717BE9">
              <w:t>–</w:t>
            </w:r>
          </w:p>
        </w:tc>
        <w:tc>
          <w:tcPr>
            <w:tcW w:w="1134" w:type="dxa"/>
            <w:vAlign w:val="center"/>
          </w:tcPr>
          <w:p w14:paraId="2ECA6312" w14:textId="77777777" w:rsidR="00C445FC" w:rsidRPr="00717BE9" w:rsidRDefault="00C445FC" w:rsidP="00B366EA">
            <w:pPr>
              <w:spacing w:line="276" w:lineRule="auto"/>
              <w:jc w:val="center"/>
            </w:pPr>
          </w:p>
        </w:tc>
        <w:tc>
          <w:tcPr>
            <w:tcW w:w="993" w:type="dxa"/>
            <w:vAlign w:val="center"/>
          </w:tcPr>
          <w:p w14:paraId="254766AF" w14:textId="77777777" w:rsidR="00C445FC" w:rsidRPr="00717BE9" w:rsidRDefault="00C445FC" w:rsidP="00B366EA">
            <w:pPr>
              <w:spacing w:line="276" w:lineRule="auto"/>
              <w:jc w:val="center"/>
            </w:pPr>
          </w:p>
        </w:tc>
        <w:tc>
          <w:tcPr>
            <w:tcW w:w="1134" w:type="dxa"/>
            <w:vAlign w:val="center"/>
          </w:tcPr>
          <w:p w14:paraId="3F3B0371" w14:textId="77777777" w:rsidR="00C445FC" w:rsidRPr="00717BE9" w:rsidRDefault="00C445FC" w:rsidP="00B366EA">
            <w:pPr>
              <w:spacing w:line="276" w:lineRule="auto"/>
              <w:jc w:val="center"/>
            </w:pPr>
          </w:p>
        </w:tc>
      </w:tr>
    </w:tbl>
    <w:p w14:paraId="54FD96D6" w14:textId="77777777" w:rsidR="00C445FC" w:rsidRPr="00717BE9" w:rsidRDefault="00C445FC" w:rsidP="00C445FC">
      <w:pPr>
        <w:spacing w:line="276" w:lineRule="auto"/>
        <w:rPr>
          <w:sz w:val="28"/>
          <w:szCs w:val="28"/>
        </w:rPr>
      </w:pPr>
    </w:p>
    <w:p w14:paraId="1F906191" w14:textId="77777777" w:rsidR="00C445FC" w:rsidRPr="00717BE9" w:rsidRDefault="00D66810" w:rsidP="00C445FC">
      <w:pPr>
        <w:spacing w:line="276" w:lineRule="auto"/>
        <w:jc w:val="both"/>
        <w:rPr>
          <w:bCs/>
          <w:color w:val="000000"/>
          <w:sz w:val="28"/>
          <w:szCs w:val="28"/>
        </w:rPr>
      </w:pPr>
      <m:oMath>
        <m:sSub>
          <m:sSubPr>
            <m:ctrlPr>
              <w:rPr>
                <w:rFonts w:ascii="Cambria Math" w:hAnsi="Cambria Math"/>
                <w:bCs/>
                <w:color w:val="000000"/>
                <w:sz w:val="28"/>
                <w:szCs w:val="28"/>
              </w:rPr>
            </m:ctrlPr>
          </m:sSubPr>
          <m:e>
            <m:r>
              <m:rPr>
                <m:sty m:val="p"/>
              </m:rPr>
              <w:rPr>
                <w:rFonts w:ascii="Cambria Math" w:hAnsi="Cambria Math"/>
                <w:color w:val="000000"/>
                <w:sz w:val="28"/>
                <w:szCs w:val="28"/>
              </w:rPr>
              <m:t>∆Р</m:t>
            </m:r>
          </m:e>
          <m:sub>
            <m:r>
              <m:rPr>
                <m:sty m:val="p"/>
              </m:rPr>
              <w:rPr>
                <w:rFonts w:ascii="Cambria Math" w:hAnsi="Cambria Math"/>
                <w:color w:val="000000"/>
                <w:sz w:val="28"/>
                <w:szCs w:val="28"/>
              </w:rPr>
              <m:t>п</m:t>
            </m:r>
          </m:sub>
        </m:sSub>
        <m:r>
          <m:rPr>
            <m:sty m:val="p"/>
          </m:rPr>
          <w:rPr>
            <w:rFonts w:ascii="Cambria Math" w:hAnsi="Cambria Math"/>
            <w:color w:val="000000"/>
            <w:sz w:val="28"/>
            <w:szCs w:val="28"/>
          </w:rPr>
          <m:t>=</m:t>
        </m:r>
        <m:f>
          <m:fPr>
            <m:ctrlPr>
              <w:rPr>
                <w:rFonts w:ascii="Cambria Math" w:hAnsi="Cambria Math"/>
                <w:bCs/>
                <w:color w:val="000000"/>
                <w:sz w:val="28"/>
                <w:szCs w:val="28"/>
              </w:rPr>
            </m:ctrlPr>
          </m:fPr>
          <m:num>
            <m:r>
              <m:rPr>
                <m:sty m:val="p"/>
              </m:rPr>
              <w:rPr>
                <w:rFonts w:ascii="Cambria Math" w:hAnsi="Cambria Math"/>
                <w:color w:val="000000"/>
                <w:sz w:val="28"/>
                <w:szCs w:val="28"/>
              </w:rPr>
              <m:t>∆P</m:t>
            </m:r>
          </m:num>
          <m:den>
            <m:sSub>
              <m:sSubPr>
                <m:ctrlPr>
                  <w:rPr>
                    <w:rFonts w:ascii="Cambria Math" w:hAnsi="Cambria Math"/>
                    <w:bCs/>
                    <w:color w:val="000000"/>
                    <w:sz w:val="28"/>
                    <w:szCs w:val="28"/>
                  </w:rPr>
                </m:ctrlPr>
              </m:sSubPr>
              <m:e>
                <m:r>
                  <m:rPr>
                    <m:sty m:val="p"/>
                  </m:rPr>
                  <w:rPr>
                    <w:rFonts w:ascii="Cambria Math" w:hAnsi="Cambria Math"/>
                    <w:color w:val="000000"/>
                    <w:sz w:val="28"/>
                    <w:szCs w:val="28"/>
                  </w:rPr>
                  <m:t>P</m:t>
                </m:r>
              </m:e>
              <m:sub>
                <m:r>
                  <m:rPr>
                    <m:sty m:val="p"/>
                  </m:rPr>
                  <w:rPr>
                    <w:rFonts w:ascii="Cambria Math" w:hAnsi="Cambria Math"/>
                    <w:color w:val="000000"/>
                    <w:sz w:val="28"/>
                    <w:szCs w:val="28"/>
                  </w:rPr>
                  <m:t>ном</m:t>
                </m:r>
              </m:sub>
            </m:sSub>
          </m:den>
        </m:f>
        <m:r>
          <m:rPr>
            <m:sty m:val="p"/>
          </m:rPr>
          <w:rPr>
            <w:rFonts w:ascii="Cambria Math" w:hAnsi="Cambria Math"/>
            <w:color w:val="000000"/>
            <w:sz w:val="28"/>
            <w:szCs w:val="28"/>
          </w:rPr>
          <m:t>∙100 %</m:t>
        </m:r>
      </m:oMath>
      <w:r w:rsidR="00C445FC" w:rsidRPr="00717BE9">
        <w:rPr>
          <w:bCs/>
          <w:color w:val="000000"/>
          <w:sz w:val="28"/>
          <w:szCs w:val="28"/>
        </w:rPr>
        <w:t xml:space="preserve"> – относительная величина первичной мощности, %,</w:t>
      </w:r>
    </w:p>
    <w:p w14:paraId="00FBB8A5" w14:textId="77777777" w:rsidR="00C445FC" w:rsidRPr="00717BE9" w:rsidRDefault="00C445FC" w:rsidP="00C445FC">
      <w:pPr>
        <w:spacing w:line="276" w:lineRule="auto"/>
        <w:rPr>
          <w:sz w:val="28"/>
          <w:szCs w:val="28"/>
        </w:rPr>
      </w:pPr>
    </w:p>
    <w:p w14:paraId="53E7318F" w14:textId="77777777" w:rsidR="00C445FC" w:rsidRPr="00717BE9" w:rsidRDefault="00C445FC" w:rsidP="00C445FC">
      <w:pPr>
        <w:spacing w:line="276" w:lineRule="auto"/>
        <w:rPr>
          <w:color w:val="000000"/>
          <w:sz w:val="28"/>
          <w:szCs w:val="28"/>
        </w:rPr>
      </w:pPr>
      <w:r w:rsidRPr="00717BE9">
        <w:rPr>
          <w:color w:val="000000"/>
          <w:sz w:val="28"/>
          <w:szCs w:val="28"/>
        </w:rPr>
        <w:t xml:space="preserve">где </w:t>
      </w:r>
      <m:oMath>
        <m:r>
          <m:rPr>
            <m:sty m:val="p"/>
          </m:rPr>
          <w:rPr>
            <w:rFonts w:ascii="Cambria Math" w:hAnsi="Cambria Math"/>
            <w:color w:val="000000"/>
            <w:sz w:val="28"/>
            <w:szCs w:val="28"/>
          </w:rPr>
          <m:t>∆P</m:t>
        </m:r>
      </m:oMath>
      <w:r w:rsidRPr="00717BE9">
        <w:rPr>
          <w:color w:val="000000"/>
          <w:sz w:val="28"/>
          <w:szCs w:val="28"/>
        </w:rPr>
        <w:t xml:space="preserve"> – отклонение величины активной мощности от исходного значения, МВт;</w:t>
      </w:r>
    </w:p>
    <w:p w14:paraId="67652DD0" w14:textId="77777777" w:rsidR="00C445FC" w:rsidRPr="00717BE9" w:rsidRDefault="00C445FC" w:rsidP="00C445FC">
      <w:pPr>
        <w:spacing w:line="276" w:lineRule="auto"/>
        <w:rPr>
          <w:color w:val="000000"/>
          <w:sz w:val="28"/>
          <w:szCs w:val="28"/>
        </w:rPr>
      </w:pPr>
    </w:p>
    <w:p w14:paraId="2F9B7B53" w14:textId="77777777" w:rsidR="00C445FC" w:rsidRPr="00717BE9" w:rsidRDefault="00D66810" w:rsidP="00C445FC">
      <w:pPr>
        <w:spacing w:line="276" w:lineRule="auto"/>
        <w:rPr>
          <w:b/>
          <w:sz w:val="28"/>
          <w:szCs w:val="28"/>
        </w:rPr>
      </w:pPr>
      <m:oMath>
        <m:sSub>
          <m:sSubPr>
            <m:ctrlPr>
              <w:rPr>
                <w:rFonts w:ascii="Cambria Math" w:hAnsi="Cambria Math"/>
                <w:color w:val="000000"/>
                <w:sz w:val="28"/>
                <w:szCs w:val="28"/>
              </w:rPr>
            </m:ctrlPr>
          </m:sSubPr>
          <m:e>
            <m:r>
              <m:rPr>
                <m:sty m:val="p"/>
              </m:rPr>
              <w:rPr>
                <w:rFonts w:ascii="Cambria Math" w:hAnsi="Cambria Math"/>
                <w:color w:val="000000"/>
                <w:sz w:val="28"/>
                <w:szCs w:val="28"/>
              </w:rPr>
              <m:t>P</m:t>
            </m:r>
          </m:e>
          <m:sub>
            <m:r>
              <m:rPr>
                <m:sty m:val="p"/>
              </m:rPr>
              <w:rPr>
                <w:rFonts w:ascii="Cambria Math" w:hAnsi="Cambria Math"/>
                <w:color w:val="000000"/>
                <w:sz w:val="28"/>
                <w:szCs w:val="28"/>
              </w:rPr>
              <m:t>ном</m:t>
            </m:r>
          </m:sub>
        </m:sSub>
      </m:oMath>
      <w:r w:rsidR="00C445FC" w:rsidRPr="00717BE9">
        <w:rPr>
          <w:color w:val="000000"/>
          <w:sz w:val="28"/>
          <w:szCs w:val="28"/>
        </w:rPr>
        <w:t xml:space="preserve"> – установленная (номинальная) мощность, МВт.</w:t>
      </w:r>
    </w:p>
    <w:p w14:paraId="7AD6F52B" w14:textId="77777777" w:rsidR="00C445FC" w:rsidRPr="00717BE9" w:rsidRDefault="00C445FC" w:rsidP="00C445FC">
      <w:pPr>
        <w:spacing w:line="276" w:lineRule="auto"/>
        <w:jc w:val="right"/>
      </w:pPr>
      <w:r w:rsidRPr="00717BE9">
        <w:br w:type="page"/>
        <w:t>Таблица Е.5</w:t>
      </w:r>
    </w:p>
    <w:p w14:paraId="2388608B" w14:textId="77777777" w:rsidR="00C445FC" w:rsidRPr="00717BE9" w:rsidRDefault="00C445FC" w:rsidP="00C445FC">
      <w:pPr>
        <w:spacing w:line="276" w:lineRule="auto"/>
        <w:jc w:val="center"/>
        <w:rPr>
          <w:sz w:val="28"/>
          <w:szCs w:val="28"/>
        </w:rPr>
      </w:pPr>
      <w:r w:rsidRPr="00717BE9">
        <w:rPr>
          <w:sz w:val="28"/>
          <w:szCs w:val="28"/>
        </w:rPr>
        <w:t>Бланк-таблица для ПГУ надстроечного типа с ПСУ блочной компоновки</w:t>
      </w:r>
    </w:p>
    <w:tbl>
      <w:tblPr>
        <w:tblStyle w:val="38"/>
        <w:tblW w:w="10314" w:type="dxa"/>
        <w:tblLayout w:type="fixed"/>
        <w:tblLook w:val="04A0" w:firstRow="1" w:lastRow="0" w:firstColumn="1" w:lastColumn="0" w:noHBand="0" w:noVBand="1"/>
      </w:tblPr>
      <w:tblGrid>
        <w:gridCol w:w="959"/>
        <w:gridCol w:w="1276"/>
        <w:gridCol w:w="4110"/>
        <w:gridCol w:w="1360"/>
        <w:gridCol w:w="1276"/>
        <w:gridCol w:w="1333"/>
      </w:tblGrid>
      <w:tr w:rsidR="00C445FC" w:rsidRPr="00717BE9" w14:paraId="280F6E18" w14:textId="77777777" w:rsidTr="00B366EA">
        <w:tc>
          <w:tcPr>
            <w:tcW w:w="10314" w:type="dxa"/>
            <w:gridSpan w:val="6"/>
            <w:tcBorders>
              <w:top w:val="nil"/>
              <w:left w:val="nil"/>
              <w:bottom w:val="nil"/>
              <w:right w:val="nil"/>
            </w:tcBorders>
            <w:vAlign w:val="center"/>
          </w:tcPr>
          <w:p w14:paraId="41EC79F4" w14:textId="77777777" w:rsidR="00C445FC" w:rsidRPr="00717BE9" w:rsidRDefault="00C445FC" w:rsidP="00B366EA">
            <w:pPr>
              <w:tabs>
                <w:tab w:val="right" w:pos="10065"/>
              </w:tabs>
              <w:spacing w:line="276" w:lineRule="auto"/>
              <w:contextualSpacing/>
              <w:rPr>
                <w:sz w:val="28"/>
                <w:szCs w:val="28"/>
              </w:rPr>
            </w:pPr>
            <w:r w:rsidRPr="00717BE9">
              <w:rPr>
                <w:sz w:val="28"/>
                <w:szCs w:val="28"/>
              </w:rPr>
              <w:t xml:space="preserve">Электростанция: </w:t>
            </w:r>
            <w:r w:rsidRPr="00717BE9">
              <w:rPr>
                <w:sz w:val="28"/>
                <w:szCs w:val="28"/>
                <w:u w:val="single"/>
              </w:rPr>
              <w:tab/>
            </w:r>
          </w:p>
        </w:tc>
      </w:tr>
      <w:tr w:rsidR="00C445FC" w:rsidRPr="00717BE9" w14:paraId="46CBFC21" w14:textId="77777777" w:rsidTr="00B366EA">
        <w:tc>
          <w:tcPr>
            <w:tcW w:w="10314" w:type="dxa"/>
            <w:gridSpan w:val="6"/>
            <w:tcBorders>
              <w:top w:val="nil"/>
              <w:left w:val="nil"/>
              <w:bottom w:val="nil"/>
              <w:right w:val="nil"/>
            </w:tcBorders>
            <w:vAlign w:val="center"/>
          </w:tcPr>
          <w:p w14:paraId="72FF4A22" w14:textId="77777777" w:rsidR="00C445FC" w:rsidRPr="00717BE9" w:rsidRDefault="00C445FC" w:rsidP="00B366EA">
            <w:pPr>
              <w:tabs>
                <w:tab w:val="right" w:pos="10065"/>
              </w:tabs>
              <w:spacing w:line="276" w:lineRule="auto"/>
              <w:contextualSpacing/>
              <w:rPr>
                <w:sz w:val="28"/>
                <w:szCs w:val="28"/>
              </w:rPr>
            </w:pPr>
            <w:r w:rsidRPr="00717BE9">
              <w:rPr>
                <w:sz w:val="28"/>
                <w:szCs w:val="28"/>
              </w:rPr>
              <w:t xml:space="preserve">Станционные номера ПТУ, ГТУ, котлов, участвовавших в испытаниях: </w:t>
            </w:r>
            <w:r w:rsidRPr="00717BE9">
              <w:rPr>
                <w:sz w:val="28"/>
                <w:szCs w:val="28"/>
                <w:u w:val="single"/>
              </w:rPr>
              <w:tab/>
            </w:r>
          </w:p>
        </w:tc>
      </w:tr>
      <w:tr w:rsidR="00C445FC" w:rsidRPr="00717BE9" w14:paraId="45AFCC12" w14:textId="77777777" w:rsidTr="00B366EA">
        <w:tc>
          <w:tcPr>
            <w:tcW w:w="10314" w:type="dxa"/>
            <w:gridSpan w:val="6"/>
            <w:tcBorders>
              <w:top w:val="nil"/>
              <w:left w:val="nil"/>
              <w:bottom w:val="nil"/>
              <w:right w:val="nil"/>
            </w:tcBorders>
            <w:vAlign w:val="center"/>
          </w:tcPr>
          <w:p w14:paraId="1A94488B" w14:textId="77777777" w:rsidR="00C445FC" w:rsidRPr="00717BE9" w:rsidRDefault="00C445FC" w:rsidP="00B366EA">
            <w:pPr>
              <w:tabs>
                <w:tab w:val="right" w:pos="10065"/>
              </w:tabs>
              <w:spacing w:line="276" w:lineRule="auto"/>
              <w:contextualSpacing/>
              <w:rPr>
                <w:sz w:val="28"/>
                <w:szCs w:val="28"/>
              </w:rPr>
            </w:pPr>
            <w:r w:rsidRPr="00717BE9">
              <w:rPr>
                <w:sz w:val="28"/>
                <w:szCs w:val="28"/>
              </w:rPr>
              <w:t xml:space="preserve">Дата испытаний: </w:t>
            </w:r>
            <w:r w:rsidRPr="00717BE9">
              <w:rPr>
                <w:sz w:val="28"/>
                <w:szCs w:val="28"/>
                <w:u w:val="single"/>
              </w:rPr>
              <w:tab/>
            </w:r>
          </w:p>
        </w:tc>
      </w:tr>
      <w:tr w:rsidR="00C445FC" w:rsidRPr="00717BE9" w14:paraId="729CA960" w14:textId="77777777" w:rsidTr="00B366EA">
        <w:trPr>
          <w:trHeight w:val="144"/>
        </w:trPr>
        <w:tc>
          <w:tcPr>
            <w:tcW w:w="10314" w:type="dxa"/>
            <w:gridSpan w:val="6"/>
            <w:tcBorders>
              <w:top w:val="nil"/>
              <w:left w:val="nil"/>
              <w:bottom w:val="single" w:sz="4" w:space="0" w:color="auto"/>
              <w:right w:val="nil"/>
            </w:tcBorders>
            <w:vAlign w:val="center"/>
          </w:tcPr>
          <w:p w14:paraId="0434A4A3" w14:textId="77777777" w:rsidR="00C445FC" w:rsidRPr="00717BE9" w:rsidRDefault="00C445FC" w:rsidP="00B366EA">
            <w:pPr>
              <w:spacing w:line="276" w:lineRule="auto"/>
            </w:pPr>
          </w:p>
        </w:tc>
      </w:tr>
      <w:tr w:rsidR="00C445FC" w:rsidRPr="00717BE9" w14:paraId="0BB07C18" w14:textId="77777777" w:rsidTr="00B366EA">
        <w:tc>
          <w:tcPr>
            <w:tcW w:w="959" w:type="dxa"/>
            <w:vMerge w:val="restart"/>
            <w:tcBorders>
              <w:top w:val="single" w:sz="4" w:space="0" w:color="auto"/>
            </w:tcBorders>
            <w:vAlign w:val="center"/>
          </w:tcPr>
          <w:p w14:paraId="7F1AAF7F" w14:textId="77777777" w:rsidR="00C445FC" w:rsidRPr="00717BE9" w:rsidRDefault="00C445FC" w:rsidP="00B366EA">
            <w:pPr>
              <w:spacing w:line="276" w:lineRule="auto"/>
              <w:contextualSpacing/>
              <w:jc w:val="center"/>
            </w:pPr>
            <w:r w:rsidRPr="00717BE9">
              <w:t>№ опыта</w:t>
            </w:r>
          </w:p>
        </w:tc>
        <w:tc>
          <w:tcPr>
            <w:tcW w:w="1276" w:type="dxa"/>
            <w:vMerge w:val="restart"/>
            <w:tcBorders>
              <w:top w:val="single" w:sz="4" w:space="0" w:color="auto"/>
            </w:tcBorders>
            <w:vAlign w:val="center"/>
          </w:tcPr>
          <w:p w14:paraId="3DCBA36F" w14:textId="77777777" w:rsidR="00C445FC" w:rsidRPr="00717BE9" w:rsidRDefault="00C445FC" w:rsidP="00B366EA">
            <w:pPr>
              <w:spacing w:line="276" w:lineRule="auto"/>
              <w:contextualSpacing/>
              <w:jc w:val="center"/>
            </w:pPr>
            <w:r w:rsidRPr="00717BE9">
              <w:t>№ рисунка /</w:t>
            </w:r>
            <w:r w:rsidRPr="00717BE9">
              <w:br/>
              <w:t>бланка-графика с опытом</w:t>
            </w:r>
          </w:p>
        </w:tc>
        <w:tc>
          <w:tcPr>
            <w:tcW w:w="4110" w:type="dxa"/>
            <w:vMerge w:val="restart"/>
            <w:tcBorders>
              <w:top w:val="single" w:sz="4" w:space="0" w:color="auto"/>
            </w:tcBorders>
            <w:vAlign w:val="center"/>
          </w:tcPr>
          <w:p w14:paraId="48499C63" w14:textId="77777777" w:rsidR="00C445FC" w:rsidRPr="00717BE9" w:rsidRDefault="00C445FC" w:rsidP="00B366EA">
            <w:pPr>
              <w:spacing w:line="276" w:lineRule="auto"/>
              <w:contextualSpacing/>
              <w:jc w:val="center"/>
            </w:pPr>
            <w:r w:rsidRPr="00717BE9">
              <w:t>Наименование параметра</w:t>
            </w:r>
          </w:p>
        </w:tc>
        <w:tc>
          <w:tcPr>
            <w:tcW w:w="3969" w:type="dxa"/>
            <w:gridSpan w:val="3"/>
            <w:tcBorders>
              <w:top w:val="single" w:sz="4" w:space="0" w:color="auto"/>
            </w:tcBorders>
            <w:vAlign w:val="center"/>
          </w:tcPr>
          <w:p w14:paraId="4B014B3F" w14:textId="77777777" w:rsidR="00C445FC" w:rsidRPr="00717BE9" w:rsidRDefault="00C445FC" w:rsidP="00B366EA">
            <w:pPr>
              <w:spacing w:line="276" w:lineRule="auto"/>
              <w:jc w:val="center"/>
            </w:pPr>
            <w:r w:rsidRPr="00717BE9">
              <w:t>Значение в указанный момент времени</w:t>
            </w:r>
          </w:p>
        </w:tc>
      </w:tr>
      <w:tr w:rsidR="00C445FC" w:rsidRPr="00717BE9" w14:paraId="13C6FB2A" w14:textId="77777777" w:rsidTr="00B366EA">
        <w:tc>
          <w:tcPr>
            <w:tcW w:w="959" w:type="dxa"/>
            <w:vMerge/>
            <w:vAlign w:val="center"/>
          </w:tcPr>
          <w:p w14:paraId="0C954DC8" w14:textId="77777777" w:rsidR="00C445FC" w:rsidRPr="00717BE9" w:rsidRDefault="00C445FC" w:rsidP="00B366EA">
            <w:pPr>
              <w:spacing w:line="276" w:lineRule="auto"/>
              <w:jc w:val="center"/>
            </w:pPr>
          </w:p>
        </w:tc>
        <w:tc>
          <w:tcPr>
            <w:tcW w:w="1276" w:type="dxa"/>
            <w:vMerge/>
            <w:vAlign w:val="center"/>
          </w:tcPr>
          <w:p w14:paraId="56D5B9D0" w14:textId="77777777" w:rsidR="00C445FC" w:rsidRPr="00717BE9" w:rsidRDefault="00C445FC" w:rsidP="00B366EA">
            <w:pPr>
              <w:spacing w:line="276" w:lineRule="auto"/>
              <w:jc w:val="center"/>
            </w:pPr>
          </w:p>
        </w:tc>
        <w:tc>
          <w:tcPr>
            <w:tcW w:w="4110" w:type="dxa"/>
            <w:vMerge/>
            <w:vAlign w:val="center"/>
          </w:tcPr>
          <w:p w14:paraId="60463754" w14:textId="77777777" w:rsidR="00C445FC" w:rsidRPr="00717BE9" w:rsidRDefault="00C445FC" w:rsidP="00B366EA">
            <w:pPr>
              <w:spacing w:line="276" w:lineRule="auto"/>
              <w:jc w:val="center"/>
            </w:pPr>
          </w:p>
        </w:tc>
        <w:tc>
          <w:tcPr>
            <w:tcW w:w="1360" w:type="dxa"/>
            <w:vAlign w:val="center"/>
          </w:tcPr>
          <w:p w14:paraId="00C57865" w14:textId="77777777" w:rsidR="00C445FC" w:rsidRPr="00717BE9" w:rsidRDefault="00C445FC" w:rsidP="00B366EA">
            <w:pPr>
              <w:spacing w:line="276" w:lineRule="auto"/>
              <w:contextualSpacing/>
              <w:jc w:val="center"/>
            </w:pPr>
            <w:r w:rsidRPr="00717BE9">
              <w:t>начальное</w:t>
            </w:r>
          </w:p>
        </w:tc>
        <w:tc>
          <w:tcPr>
            <w:tcW w:w="1276" w:type="dxa"/>
            <w:vAlign w:val="center"/>
          </w:tcPr>
          <w:p w14:paraId="32A87D3B" w14:textId="77777777" w:rsidR="00C445FC" w:rsidRPr="00717BE9" w:rsidRDefault="00C445FC" w:rsidP="00B366EA">
            <w:pPr>
              <w:spacing w:line="276" w:lineRule="auto"/>
              <w:contextualSpacing/>
              <w:jc w:val="center"/>
            </w:pPr>
            <w:r w:rsidRPr="00717BE9">
              <w:t>через 15 с</w:t>
            </w:r>
          </w:p>
        </w:tc>
        <w:tc>
          <w:tcPr>
            <w:tcW w:w="1333" w:type="dxa"/>
            <w:vAlign w:val="center"/>
          </w:tcPr>
          <w:p w14:paraId="04D8FF4E" w14:textId="77777777" w:rsidR="00C445FC" w:rsidRPr="00717BE9" w:rsidRDefault="00C445FC" w:rsidP="00B366EA">
            <w:pPr>
              <w:spacing w:line="276" w:lineRule="auto"/>
              <w:contextualSpacing/>
              <w:jc w:val="center"/>
            </w:pPr>
            <w:r w:rsidRPr="00717BE9">
              <w:t>через 5 (6) мин</w:t>
            </w:r>
          </w:p>
        </w:tc>
      </w:tr>
      <w:tr w:rsidR="00C445FC" w:rsidRPr="00717BE9" w14:paraId="47A097A6" w14:textId="77777777" w:rsidTr="00B366EA">
        <w:tc>
          <w:tcPr>
            <w:tcW w:w="959" w:type="dxa"/>
            <w:vMerge w:val="restart"/>
            <w:vAlign w:val="center"/>
          </w:tcPr>
          <w:p w14:paraId="539E2F58" w14:textId="77777777" w:rsidR="00C445FC" w:rsidRPr="00717BE9" w:rsidRDefault="00C445FC" w:rsidP="00B366EA">
            <w:pPr>
              <w:spacing w:line="276" w:lineRule="auto"/>
              <w:jc w:val="center"/>
            </w:pPr>
            <w:r w:rsidRPr="00717BE9">
              <w:t>1</w:t>
            </w:r>
          </w:p>
        </w:tc>
        <w:tc>
          <w:tcPr>
            <w:tcW w:w="1276" w:type="dxa"/>
            <w:vAlign w:val="center"/>
          </w:tcPr>
          <w:p w14:paraId="768B242F" w14:textId="77777777" w:rsidR="00C445FC" w:rsidRPr="00717BE9" w:rsidRDefault="00C445FC" w:rsidP="00B366EA">
            <w:pPr>
              <w:spacing w:line="276" w:lineRule="auto"/>
              <w:jc w:val="center"/>
            </w:pPr>
          </w:p>
        </w:tc>
        <w:tc>
          <w:tcPr>
            <w:tcW w:w="4110" w:type="dxa"/>
            <w:vAlign w:val="center"/>
          </w:tcPr>
          <w:p w14:paraId="52F82618" w14:textId="77777777" w:rsidR="00C445FC" w:rsidRPr="00717BE9" w:rsidRDefault="00C445FC" w:rsidP="00B366EA">
            <w:pPr>
              <w:spacing w:line="276" w:lineRule="auto"/>
              <w:contextualSpacing/>
            </w:pPr>
            <w:r w:rsidRPr="00717BE9">
              <w:t>Фактическая активная мощность ПГУ, МВт</w:t>
            </w:r>
          </w:p>
        </w:tc>
        <w:tc>
          <w:tcPr>
            <w:tcW w:w="1360" w:type="dxa"/>
            <w:vAlign w:val="center"/>
          </w:tcPr>
          <w:p w14:paraId="14DA4CD9" w14:textId="77777777" w:rsidR="00C445FC" w:rsidRPr="00717BE9" w:rsidRDefault="00C445FC" w:rsidP="00B366EA">
            <w:pPr>
              <w:spacing w:line="276" w:lineRule="auto"/>
              <w:jc w:val="center"/>
            </w:pPr>
          </w:p>
        </w:tc>
        <w:tc>
          <w:tcPr>
            <w:tcW w:w="1276" w:type="dxa"/>
            <w:vAlign w:val="center"/>
          </w:tcPr>
          <w:p w14:paraId="15C2EA6A" w14:textId="77777777" w:rsidR="00C445FC" w:rsidRPr="00717BE9" w:rsidRDefault="00C445FC" w:rsidP="00B366EA">
            <w:pPr>
              <w:spacing w:line="276" w:lineRule="auto"/>
              <w:jc w:val="center"/>
            </w:pPr>
          </w:p>
        </w:tc>
        <w:tc>
          <w:tcPr>
            <w:tcW w:w="1333" w:type="dxa"/>
            <w:vAlign w:val="center"/>
          </w:tcPr>
          <w:p w14:paraId="71A7A638" w14:textId="77777777" w:rsidR="00C445FC" w:rsidRPr="00717BE9" w:rsidRDefault="00C445FC" w:rsidP="00B366EA">
            <w:pPr>
              <w:spacing w:line="276" w:lineRule="auto"/>
              <w:jc w:val="center"/>
            </w:pPr>
          </w:p>
        </w:tc>
      </w:tr>
      <w:tr w:rsidR="00C445FC" w:rsidRPr="00717BE9" w14:paraId="4D7E363C" w14:textId="77777777" w:rsidTr="00B366EA">
        <w:tc>
          <w:tcPr>
            <w:tcW w:w="959" w:type="dxa"/>
            <w:vMerge/>
          </w:tcPr>
          <w:p w14:paraId="76E684F5" w14:textId="77777777" w:rsidR="00C445FC" w:rsidRPr="00717BE9" w:rsidRDefault="00C445FC" w:rsidP="00B366EA">
            <w:pPr>
              <w:spacing w:line="276" w:lineRule="auto"/>
            </w:pPr>
          </w:p>
        </w:tc>
        <w:tc>
          <w:tcPr>
            <w:tcW w:w="1276" w:type="dxa"/>
            <w:vAlign w:val="center"/>
          </w:tcPr>
          <w:p w14:paraId="04879A0D" w14:textId="77777777" w:rsidR="00C445FC" w:rsidRPr="00717BE9" w:rsidRDefault="00C445FC" w:rsidP="00B366EA">
            <w:pPr>
              <w:spacing w:line="276" w:lineRule="auto"/>
              <w:jc w:val="center"/>
            </w:pPr>
          </w:p>
        </w:tc>
        <w:tc>
          <w:tcPr>
            <w:tcW w:w="4110" w:type="dxa"/>
            <w:vAlign w:val="center"/>
          </w:tcPr>
          <w:p w14:paraId="612D9FB1" w14:textId="77777777" w:rsidR="00C445FC" w:rsidRPr="00717BE9" w:rsidRDefault="00C445FC" w:rsidP="00B366EA">
            <w:pPr>
              <w:spacing w:line="276" w:lineRule="auto"/>
              <w:contextualSpacing/>
            </w:pPr>
            <w:r w:rsidRPr="00717BE9">
              <w:t xml:space="preserve">Относительное изменение активной мощности ПГУ </w:t>
            </w:r>
            <m:oMath>
              <m:r>
                <w:rPr>
                  <w:rFonts w:ascii="Cambria Math" w:hAnsi="Cambria Math"/>
                </w:rPr>
                <m:t>(</m:t>
              </m:r>
              <m:sSub>
                <m:sSubPr>
                  <m:ctrlPr>
                    <w:rPr>
                      <w:rFonts w:ascii="Cambria Math" w:hAnsi="Cambria Math"/>
                      <w:color w:val="000000"/>
                    </w:rPr>
                  </m:ctrlPr>
                </m:sSubPr>
                <m:e>
                  <m:r>
                    <m:rPr>
                      <m:sty m:val="p"/>
                    </m:rPr>
                    <w:rPr>
                      <w:rFonts w:ascii="Cambria Math" w:hAnsi="Cambria Math"/>
                      <w:color w:val="000000"/>
                    </w:rPr>
                    <m:t>∆Р</m:t>
                  </m:r>
                </m:e>
                <m:sub>
                  <m:r>
                    <m:rPr>
                      <m:sty m:val="p"/>
                    </m:rPr>
                    <w:rPr>
                      <w:rFonts w:ascii="Cambria Math" w:hAnsi="Cambria Math"/>
                      <w:color w:val="000000"/>
                    </w:rPr>
                    <m:t>п</m:t>
                  </m:r>
                </m:sub>
              </m:sSub>
              <m:r>
                <w:rPr>
                  <w:rFonts w:ascii="Cambria Math" w:hAnsi="Cambria Math"/>
                  <w:color w:val="000000"/>
                </w:rPr>
                <m:t>)</m:t>
              </m:r>
            </m:oMath>
            <w:r w:rsidRPr="00717BE9">
              <w:t>, %</w:t>
            </w:r>
          </w:p>
        </w:tc>
        <w:tc>
          <w:tcPr>
            <w:tcW w:w="1360" w:type="dxa"/>
            <w:vAlign w:val="center"/>
          </w:tcPr>
          <w:p w14:paraId="2E542145" w14:textId="77777777" w:rsidR="00C445FC" w:rsidRPr="00717BE9" w:rsidRDefault="00C445FC" w:rsidP="00B366EA">
            <w:pPr>
              <w:spacing w:line="276" w:lineRule="auto"/>
              <w:jc w:val="center"/>
            </w:pPr>
            <w:r w:rsidRPr="00717BE9">
              <w:t>–</w:t>
            </w:r>
          </w:p>
        </w:tc>
        <w:tc>
          <w:tcPr>
            <w:tcW w:w="1276" w:type="dxa"/>
            <w:vAlign w:val="center"/>
          </w:tcPr>
          <w:p w14:paraId="6C8D10FB" w14:textId="77777777" w:rsidR="00C445FC" w:rsidRPr="00717BE9" w:rsidRDefault="00C445FC" w:rsidP="00B366EA">
            <w:pPr>
              <w:spacing w:line="276" w:lineRule="auto"/>
              <w:jc w:val="center"/>
            </w:pPr>
          </w:p>
        </w:tc>
        <w:tc>
          <w:tcPr>
            <w:tcW w:w="1333" w:type="dxa"/>
            <w:vAlign w:val="center"/>
          </w:tcPr>
          <w:p w14:paraId="7AD160DF" w14:textId="77777777" w:rsidR="00C445FC" w:rsidRPr="00717BE9" w:rsidRDefault="00C445FC" w:rsidP="00B366EA">
            <w:pPr>
              <w:spacing w:line="276" w:lineRule="auto"/>
              <w:jc w:val="center"/>
            </w:pPr>
          </w:p>
        </w:tc>
      </w:tr>
      <w:tr w:rsidR="00C445FC" w:rsidRPr="00717BE9" w14:paraId="7F8D448A" w14:textId="77777777" w:rsidTr="00B366EA">
        <w:tc>
          <w:tcPr>
            <w:tcW w:w="10314" w:type="dxa"/>
            <w:gridSpan w:val="6"/>
            <w:vAlign w:val="center"/>
          </w:tcPr>
          <w:p w14:paraId="7DF372EF" w14:textId="77777777" w:rsidR="00C445FC" w:rsidRPr="00717BE9" w:rsidRDefault="00C445FC" w:rsidP="00B366EA">
            <w:pPr>
              <w:spacing w:line="276" w:lineRule="auto"/>
              <w:jc w:val="center"/>
            </w:pPr>
            <w:r w:rsidRPr="00717BE9">
              <w:t>…</w:t>
            </w:r>
          </w:p>
        </w:tc>
      </w:tr>
      <w:tr w:rsidR="00C445FC" w:rsidRPr="00717BE9" w14:paraId="0393BA6F" w14:textId="77777777" w:rsidTr="00B366EA">
        <w:tc>
          <w:tcPr>
            <w:tcW w:w="959" w:type="dxa"/>
            <w:vMerge w:val="restart"/>
            <w:vAlign w:val="center"/>
          </w:tcPr>
          <w:p w14:paraId="698B5CF0" w14:textId="77777777" w:rsidR="00C445FC" w:rsidRPr="00717BE9" w:rsidRDefault="00C445FC" w:rsidP="00B366EA">
            <w:pPr>
              <w:spacing w:line="276" w:lineRule="auto"/>
              <w:jc w:val="center"/>
            </w:pPr>
            <w:r w:rsidRPr="00717BE9">
              <w:t>8</w:t>
            </w:r>
          </w:p>
        </w:tc>
        <w:tc>
          <w:tcPr>
            <w:tcW w:w="1276" w:type="dxa"/>
            <w:vAlign w:val="center"/>
          </w:tcPr>
          <w:p w14:paraId="2279584D" w14:textId="77777777" w:rsidR="00C445FC" w:rsidRPr="00717BE9" w:rsidRDefault="00C445FC" w:rsidP="00B366EA">
            <w:pPr>
              <w:spacing w:line="276" w:lineRule="auto"/>
              <w:jc w:val="center"/>
            </w:pPr>
          </w:p>
        </w:tc>
        <w:tc>
          <w:tcPr>
            <w:tcW w:w="4110" w:type="dxa"/>
            <w:vAlign w:val="center"/>
          </w:tcPr>
          <w:p w14:paraId="243D5824" w14:textId="77777777" w:rsidR="00C445FC" w:rsidRPr="00717BE9" w:rsidRDefault="00C445FC" w:rsidP="00B366EA">
            <w:pPr>
              <w:spacing w:line="276" w:lineRule="auto"/>
              <w:contextualSpacing/>
            </w:pPr>
            <w:r w:rsidRPr="00717BE9">
              <w:t>Фактическая активная мощность ПГУ, МВт</w:t>
            </w:r>
          </w:p>
        </w:tc>
        <w:tc>
          <w:tcPr>
            <w:tcW w:w="1360" w:type="dxa"/>
            <w:vAlign w:val="center"/>
          </w:tcPr>
          <w:p w14:paraId="606B3292" w14:textId="77777777" w:rsidR="00C445FC" w:rsidRPr="00717BE9" w:rsidRDefault="00C445FC" w:rsidP="00B366EA">
            <w:pPr>
              <w:spacing w:line="276" w:lineRule="auto"/>
              <w:jc w:val="center"/>
            </w:pPr>
          </w:p>
        </w:tc>
        <w:tc>
          <w:tcPr>
            <w:tcW w:w="1276" w:type="dxa"/>
            <w:vAlign w:val="center"/>
          </w:tcPr>
          <w:p w14:paraId="0B7FEE8C" w14:textId="77777777" w:rsidR="00C445FC" w:rsidRPr="00717BE9" w:rsidRDefault="00C445FC" w:rsidP="00B366EA">
            <w:pPr>
              <w:spacing w:line="276" w:lineRule="auto"/>
              <w:jc w:val="center"/>
            </w:pPr>
          </w:p>
        </w:tc>
        <w:tc>
          <w:tcPr>
            <w:tcW w:w="1333" w:type="dxa"/>
            <w:vAlign w:val="center"/>
          </w:tcPr>
          <w:p w14:paraId="45EF2CBA" w14:textId="77777777" w:rsidR="00C445FC" w:rsidRPr="00717BE9" w:rsidRDefault="00C445FC" w:rsidP="00B366EA">
            <w:pPr>
              <w:spacing w:line="276" w:lineRule="auto"/>
              <w:jc w:val="center"/>
            </w:pPr>
          </w:p>
        </w:tc>
      </w:tr>
      <w:tr w:rsidR="00C445FC" w:rsidRPr="00717BE9" w14:paraId="67F5C7CF" w14:textId="77777777" w:rsidTr="00B366EA">
        <w:tc>
          <w:tcPr>
            <w:tcW w:w="959" w:type="dxa"/>
            <w:vMerge/>
          </w:tcPr>
          <w:p w14:paraId="5563E627" w14:textId="77777777" w:rsidR="00C445FC" w:rsidRPr="00717BE9" w:rsidRDefault="00C445FC" w:rsidP="00B366EA">
            <w:pPr>
              <w:spacing w:line="276" w:lineRule="auto"/>
            </w:pPr>
          </w:p>
        </w:tc>
        <w:tc>
          <w:tcPr>
            <w:tcW w:w="1276" w:type="dxa"/>
            <w:vAlign w:val="center"/>
          </w:tcPr>
          <w:p w14:paraId="748137FD" w14:textId="77777777" w:rsidR="00C445FC" w:rsidRPr="00717BE9" w:rsidRDefault="00C445FC" w:rsidP="00B366EA">
            <w:pPr>
              <w:spacing w:line="276" w:lineRule="auto"/>
              <w:jc w:val="center"/>
            </w:pPr>
          </w:p>
        </w:tc>
        <w:tc>
          <w:tcPr>
            <w:tcW w:w="4110" w:type="dxa"/>
            <w:vAlign w:val="center"/>
          </w:tcPr>
          <w:p w14:paraId="1C4DCC3D" w14:textId="77777777" w:rsidR="00C445FC" w:rsidRPr="00717BE9" w:rsidRDefault="00C445FC" w:rsidP="00B366EA">
            <w:pPr>
              <w:spacing w:line="276" w:lineRule="auto"/>
              <w:contextualSpacing/>
            </w:pPr>
            <w:r w:rsidRPr="00717BE9">
              <w:t>Относительное изменение активной мощности ПГУ (</w:t>
            </w:r>
            <m:oMath>
              <m:sSub>
                <m:sSubPr>
                  <m:ctrlPr>
                    <w:rPr>
                      <w:rFonts w:ascii="Cambria Math" w:hAnsi="Cambria Math"/>
                      <w:color w:val="000000"/>
                    </w:rPr>
                  </m:ctrlPr>
                </m:sSubPr>
                <m:e>
                  <m:r>
                    <m:rPr>
                      <m:sty m:val="p"/>
                    </m:rPr>
                    <w:rPr>
                      <w:rFonts w:ascii="Cambria Math" w:hAnsi="Cambria Math"/>
                      <w:color w:val="000000"/>
                    </w:rPr>
                    <m:t>∆Р</m:t>
                  </m:r>
                </m:e>
                <m:sub>
                  <m:r>
                    <m:rPr>
                      <m:sty m:val="p"/>
                    </m:rPr>
                    <w:rPr>
                      <w:rFonts w:ascii="Cambria Math" w:hAnsi="Cambria Math"/>
                      <w:color w:val="000000"/>
                    </w:rPr>
                    <m:t>п</m:t>
                  </m:r>
                </m:sub>
              </m:sSub>
              <m:r>
                <w:rPr>
                  <w:rFonts w:ascii="Cambria Math" w:hAnsi="Cambria Math"/>
                  <w:color w:val="000000"/>
                </w:rPr>
                <m:t>)</m:t>
              </m:r>
            </m:oMath>
            <w:r w:rsidRPr="00717BE9">
              <w:t>, %</w:t>
            </w:r>
          </w:p>
        </w:tc>
        <w:tc>
          <w:tcPr>
            <w:tcW w:w="1360" w:type="dxa"/>
            <w:vAlign w:val="center"/>
          </w:tcPr>
          <w:p w14:paraId="6FA10637" w14:textId="77777777" w:rsidR="00C445FC" w:rsidRPr="00717BE9" w:rsidRDefault="00C445FC" w:rsidP="00B366EA">
            <w:pPr>
              <w:spacing w:line="276" w:lineRule="auto"/>
              <w:jc w:val="center"/>
            </w:pPr>
            <w:r w:rsidRPr="00717BE9">
              <w:t>–</w:t>
            </w:r>
          </w:p>
        </w:tc>
        <w:tc>
          <w:tcPr>
            <w:tcW w:w="1276" w:type="dxa"/>
            <w:vAlign w:val="center"/>
          </w:tcPr>
          <w:p w14:paraId="0F7865D1" w14:textId="77777777" w:rsidR="00C445FC" w:rsidRPr="00717BE9" w:rsidRDefault="00C445FC" w:rsidP="00B366EA">
            <w:pPr>
              <w:spacing w:line="276" w:lineRule="auto"/>
              <w:jc w:val="center"/>
            </w:pPr>
          </w:p>
        </w:tc>
        <w:tc>
          <w:tcPr>
            <w:tcW w:w="1333" w:type="dxa"/>
            <w:vAlign w:val="center"/>
          </w:tcPr>
          <w:p w14:paraId="18E6C3E4" w14:textId="77777777" w:rsidR="00C445FC" w:rsidRPr="00717BE9" w:rsidRDefault="00C445FC" w:rsidP="00B366EA">
            <w:pPr>
              <w:spacing w:line="276" w:lineRule="auto"/>
              <w:jc w:val="center"/>
            </w:pPr>
          </w:p>
        </w:tc>
      </w:tr>
    </w:tbl>
    <w:p w14:paraId="5AFF4310" w14:textId="77777777" w:rsidR="00C445FC" w:rsidRPr="00717BE9" w:rsidRDefault="00C445FC" w:rsidP="00C445FC">
      <w:pPr>
        <w:spacing w:line="276" w:lineRule="auto"/>
      </w:pPr>
    </w:p>
    <w:p w14:paraId="0DBCA81D" w14:textId="77777777" w:rsidR="00C445FC" w:rsidRPr="00717BE9" w:rsidRDefault="00D66810" w:rsidP="00C445FC">
      <w:pPr>
        <w:spacing w:line="276" w:lineRule="auto"/>
        <w:jc w:val="both"/>
        <w:rPr>
          <w:bCs/>
          <w:color w:val="000000"/>
          <w:sz w:val="28"/>
          <w:szCs w:val="28"/>
        </w:rPr>
      </w:pPr>
      <m:oMath>
        <m:sSub>
          <m:sSubPr>
            <m:ctrlPr>
              <w:rPr>
                <w:rFonts w:ascii="Cambria Math" w:hAnsi="Cambria Math"/>
                <w:bCs/>
                <w:color w:val="000000"/>
                <w:sz w:val="28"/>
                <w:szCs w:val="28"/>
              </w:rPr>
            </m:ctrlPr>
          </m:sSubPr>
          <m:e>
            <m:r>
              <m:rPr>
                <m:sty m:val="p"/>
              </m:rPr>
              <w:rPr>
                <w:rFonts w:ascii="Cambria Math" w:hAnsi="Cambria Math"/>
                <w:color w:val="000000"/>
                <w:sz w:val="28"/>
                <w:szCs w:val="28"/>
              </w:rPr>
              <m:t>∆Р</m:t>
            </m:r>
          </m:e>
          <m:sub>
            <m:r>
              <m:rPr>
                <m:sty m:val="p"/>
              </m:rPr>
              <w:rPr>
                <w:rFonts w:ascii="Cambria Math" w:hAnsi="Cambria Math"/>
                <w:color w:val="000000"/>
                <w:sz w:val="28"/>
                <w:szCs w:val="28"/>
              </w:rPr>
              <m:t>п</m:t>
            </m:r>
          </m:sub>
        </m:sSub>
        <m:r>
          <m:rPr>
            <m:sty m:val="p"/>
          </m:rPr>
          <w:rPr>
            <w:rFonts w:ascii="Cambria Math" w:hAnsi="Cambria Math"/>
            <w:color w:val="000000"/>
            <w:sz w:val="28"/>
            <w:szCs w:val="28"/>
          </w:rPr>
          <m:t>=</m:t>
        </m:r>
        <m:f>
          <m:fPr>
            <m:ctrlPr>
              <w:rPr>
                <w:rFonts w:ascii="Cambria Math" w:hAnsi="Cambria Math"/>
                <w:bCs/>
                <w:color w:val="000000"/>
                <w:sz w:val="28"/>
                <w:szCs w:val="28"/>
              </w:rPr>
            </m:ctrlPr>
          </m:fPr>
          <m:num>
            <m:r>
              <m:rPr>
                <m:sty m:val="p"/>
              </m:rPr>
              <w:rPr>
                <w:rFonts w:ascii="Cambria Math" w:hAnsi="Cambria Math"/>
                <w:color w:val="000000"/>
                <w:sz w:val="28"/>
                <w:szCs w:val="28"/>
              </w:rPr>
              <m:t>∆P</m:t>
            </m:r>
          </m:num>
          <m:den>
            <m:sSub>
              <m:sSubPr>
                <m:ctrlPr>
                  <w:rPr>
                    <w:rFonts w:ascii="Cambria Math" w:hAnsi="Cambria Math"/>
                    <w:bCs/>
                    <w:color w:val="000000"/>
                    <w:sz w:val="28"/>
                    <w:szCs w:val="28"/>
                  </w:rPr>
                </m:ctrlPr>
              </m:sSubPr>
              <m:e>
                <m:r>
                  <m:rPr>
                    <m:sty m:val="p"/>
                  </m:rPr>
                  <w:rPr>
                    <w:rFonts w:ascii="Cambria Math" w:hAnsi="Cambria Math"/>
                    <w:color w:val="000000"/>
                    <w:sz w:val="28"/>
                    <w:szCs w:val="28"/>
                  </w:rPr>
                  <m:t>P</m:t>
                </m:r>
              </m:e>
              <m:sub>
                <m:r>
                  <m:rPr>
                    <m:sty m:val="p"/>
                  </m:rPr>
                  <w:rPr>
                    <w:rFonts w:ascii="Cambria Math" w:hAnsi="Cambria Math"/>
                    <w:color w:val="000000"/>
                    <w:sz w:val="28"/>
                    <w:szCs w:val="28"/>
                  </w:rPr>
                  <m:t>ном</m:t>
                </m:r>
              </m:sub>
            </m:sSub>
          </m:den>
        </m:f>
        <m:r>
          <m:rPr>
            <m:sty m:val="p"/>
          </m:rPr>
          <w:rPr>
            <w:rFonts w:ascii="Cambria Math" w:hAnsi="Cambria Math"/>
            <w:color w:val="000000"/>
            <w:sz w:val="28"/>
            <w:szCs w:val="28"/>
          </w:rPr>
          <m:t>∙100 %</m:t>
        </m:r>
      </m:oMath>
      <w:r w:rsidR="00C445FC" w:rsidRPr="00717BE9">
        <w:rPr>
          <w:bCs/>
          <w:color w:val="000000"/>
          <w:sz w:val="28"/>
          <w:szCs w:val="28"/>
        </w:rPr>
        <w:t xml:space="preserve"> – относительная величина первичной мощности, %,</w:t>
      </w:r>
    </w:p>
    <w:p w14:paraId="198A1836" w14:textId="77777777" w:rsidR="00C445FC" w:rsidRPr="00717BE9" w:rsidRDefault="00C445FC" w:rsidP="00C445FC">
      <w:pPr>
        <w:rPr>
          <w:sz w:val="28"/>
          <w:szCs w:val="28"/>
        </w:rPr>
      </w:pPr>
    </w:p>
    <w:p w14:paraId="61CF8185" w14:textId="77777777" w:rsidR="00C445FC" w:rsidRPr="00717BE9" w:rsidRDefault="00C445FC" w:rsidP="00C445FC">
      <w:pPr>
        <w:rPr>
          <w:color w:val="000000"/>
          <w:sz w:val="28"/>
          <w:szCs w:val="28"/>
        </w:rPr>
      </w:pPr>
      <w:r w:rsidRPr="00717BE9">
        <w:rPr>
          <w:color w:val="000000"/>
          <w:sz w:val="28"/>
          <w:szCs w:val="28"/>
        </w:rPr>
        <w:t xml:space="preserve">где </w:t>
      </w:r>
      <m:oMath>
        <m:r>
          <m:rPr>
            <m:sty m:val="p"/>
          </m:rPr>
          <w:rPr>
            <w:rFonts w:ascii="Cambria Math" w:hAnsi="Cambria Math"/>
            <w:color w:val="000000"/>
            <w:sz w:val="28"/>
            <w:szCs w:val="28"/>
          </w:rPr>
          <m:t>∆P</m:t>
        </m:r>
      </m:oMath>
      <w:r w:rsidRPr="00717BE9">
        <w:rPr>
          <w:color w:val="000000"/>
          <w:sz w:val="28"/>
          <w:szCs w:val="28"/>
        </w:rPr>
        <w:t xml:space="preserve"> – отклонение величины активной мощности от исходного значения, МВт;</w:t>
      </w:r>
    </w:p>
    <w:p w14:paraId="70A8A41B" w14:textId="77777777" w:rsidR="00C445FC" w:rsidRPr="00717BE9" w:rsidRDefault="00C445FC" w:rsidP="00C445FC">
      <w:pPr>
        <w:rPr>
          <w:color w:val="000000"/>
          <w:sz w:val="28"/>
          <w:szCs w:val="28"/>
        </w:rPr>
      </w:pPr>
    </w:p>
    <w:p w14:paraId="10AC8304" w14:textId="77777777" w:rsidR="00C445FC" w:rsidRPr="00717BE9" w:rsidRDefault="00D66810" w:rsidP="00C445FC">
      <w:pPr>
        <w:rPr>
          <w:b/>
          <w:sz w:val="28"/>
          <w:szCs w:val="28"/>
        </w:rPr>
      </w:pPr>
      <m:oMath>
        <m:sSub>
          <m:sSubPr>
            <m:ctrlPr>
              <w:rPr>
                <w:rFonts w:ascii="Cambria Math" w:hAnsi="Cambria Math"/>
                <w:color w:val="000000"/>
                <w:sz w:val="28"/>
                <w:szCs w:val="28"/>
              </w:rPr>
            </m:ctrlPr>
          </m:sSubPr>
          <m:e>
            <m:r>
              <m:rPr>
                <m:sty m:val="p"/>
              </m:rPr>
              <w:rPr>
                <w:rFonts w:ascii="Cambria Math" w:hAnsi="Cambria Math"/>
                <w:color w:val="000000"/>
                <w:sz w:val="28"/>
                <w:szCs w:val="28"/>
              </w:rPr>
              <m:t>P</m:t>
            </m:r>
          </m:e>
          <m:sub>
            <m:r>
              <m:rPr>
                <m:sty m:val="p"/>
              </m:rPr>
              <w:rPr>
                <w:rFonts w:ascii="Cambria Math" w:hAnsi="Cambria Math"/>
                <w:color w:val="000000"/>
                <w:sz w:val="28"/>
                <w:szCs w:val="28"/>
              </w:rPr>
              <m:t>ном</m:t>
            </m:r>
          </m:sub>
        </m:sSub>
      </m:oMath>
      <w:r w:rsidR="00C445FC" w:rsidRPr="00717BE9">
        <w:rPr>
          <w:color w:val="000000"/>
          <w:sz w:val="28"/>
          <w:szCs w:val="28"/>
        </w:rPr>
        <w:t xml:space="preserve"> – установленная (номинальная) мощность, МВт.</w:t>
      </w:r>
    </w:p>
    <w:p w14:paraId="452AF6D0" w14:textId="77777777" w:rsidR="00C445FC" w:rsidRPr="00717BE9" w:rsidRDefault="00C445FC" w:rsidP="00C445FC">
      <w:pPr>
        <w:spacing w:after="200" w:line="276" w:lineRule="auto"/>
        <w:rPr>
          <w:color w:val="000000"/>
          <w:sz w:val="28"/>
          <w:szCs w:val="28"/>
        </w:rPr>
      </w:pPr>
      <w:r w:rsidRPr="00717BE9">
        <w:rPr>
          <w:bCs/>
          <w:color w:val="000000"/>
          <w:sz w:val="28"/>
          <w:szCs w:val="28"/>
        </w:rPr>
        <w:br w:type="page"/>
      </w:r>
    </w:p>
    <w:p w14:paraId="1C4B528C" w14:textId="77777777" w:rsidR="00C445FC" w:rsidRPr="00717BE9" w:rsidRDefault="00C445FC" w:rsidP="00C445FC">
      <w:pPr>
        <w:spacing w:line="276" w:lineRule="auto"/>
        <w:jc w:val="right"/>
      </w:pPr>
      <w:r w:rsidRPr="00717BE9">
        <w:t>Таблица Е.6</w:t>
      </w:r>
    </w:p>
    <w:p w14:paraId="10AA7531" w14:textId="77777777" w:rsidR="00C445FC" w:rsidRPr="00717BE9" w:rsidRDefault="00C445FC" w:rsidP="00C445FC">
      <w:pPr>
        <w:spacing w:line="276" w:lineRule="auto"/>
        <w:jc w:val="center"/>
        <w:rPr>
          <w:sz w:val="28"/>
          <w:szCs w:val="28"/>
        </w:rPr>
      </w:pPr>
      <w:r w:rsidRPr="00717BE9">
        <w:rPr>
          <w:sz w:val="28"/>
          <w:szCs w:val="28"/>
        </w:rPr>
        <w:t>Бланк-таблица для ГПА</w:t>
      </w:r>
    </w:p>
    <w:tbl>
      <w:tblPr>
        <w:tblStyle w:val="38"/>
        <w:tblW w:w="10315" w:type="dxa"/>
        <w:tblLayout w:type="fixed"/>
        <w:tblLook w:val="04A0" w:firstRow="1" w:lastRow="0" w:firstColumn="1" w:lastColumn="0" w:noHBand="0" w:noVBand="1"/>
      </w:tblPr>
      <w:tblGrid>
        <w:gridCol w:w="959"/>
        <w:gridCol w:w="1559"/>
        <w:gridCol w:w="4820"/>
        <w:gridCol w:w="1560"/>
        <w:gridCol w:w="1417"/>
      </w:tblGrid>
      <w:tr w:rsidR="00C445FC" w:rsidRPr="00717BE9" w14:paraId="252126FE" w14:textId="77777777" w:rsidTr="00B366EA">
        <w:tc>
          <w:tcPr>
            <w:tcW w:w="10315" w:type="dxa"/>
            <w:gridSpan w:val="5"/>
            <w:tcBorders>
              <w:top w:val="nil"/>
              <w:left w:val="nil"/>
              <w:bottom w:val="nil"/>
              <w:right w:val="nil"/>
            </w:tcBorders>
            <w:vAlign w:val="center"/>
          </w:tcPr>
          <w:p w14:paraId="765E9258" w14:textId="77777777" w:rsidR="00C445FC" w:rsidRPr="00717BE9" w:rsidRDefault="00C445FC" w:rsidP="00B366EA">
            <w:pPr>
              <w:tabs>
                <w:tab w:val="right" w:pos="10065"/>
              </w:tabs>
              <w:spacing w:line="276" w:lineRule="auto"/>
              <w:contextualSpacing/>
              <w:rPr>
                <w:sz w:val="28"/>
                <w:szCs w:val="28"/>
              </w:rPr>
            </w:pPr>
            <w:r w:rsidRPr="00717BE9">
              <w:rPr>
                <w:sz w:val="28"/>
                <w:szCs w:val="28"/>
              </w:rPr>
              <w:t xml:space="preserve">Электростанция: </w:t>
            </w:r>
            <w:r w:rsidRPr="00717BE9">
              <w:rPr>
                <w:sz w:val="28"/>
                <w:szCs w:val="28"/>
                <w:u w:val="single"/>
              </w:rPr>
              <w:tab/>
            </w:r>
          </w:p>
        </w:tc>
      </w:tr>
      <w:tr w:rsidR="00C445FC" w:rsidRPr="00717BE9" w14:paraId="014AB149" w14:textId="77777777" w:rsidTr="00B366EA">
        <w:tc>
          <w:tcPr>
            <w:tcW w:w="10315" w:type="dxa"/>
            <w:gridSpan w:val="5"/>
            <w:tcBorders>
              <w:top w:val="nil"/>
              <w:left w:val="nil"/>
              <w:bottom w:val="nil"/>
              <w:right w:val="nil"/>
            </w:tcBorders>
            <w:vAlign w:val="center"/>
          </w:tcPr>
          <w:p w14:paraId="03E19CD8" w14:textId="77777777" w:rsidR="00C445FC" w:rsidRPr="00717BE9" w:rsidRDefault="00C445FC" w:rsidP="00B366EA">
            <w:pPr>
              <w:tabs>
                <w:tab w:val="right" w:pos="10065"/>
              </w:tabs>
              <w:spacing w:line="276" w:lineRule="auto"/>
              <w:contextualSpacing/>
              <w:rPr>
                <w:sz w:val="28"/>
                <w:szCs w:val="28"/>
              </w:rPr>
            </w:pPr>
            <w:r w:rsidRPr="00717BE9">
              <w:rPr>
                <w:sz w:val="28"/>
                <w:szCs w:val="28"/>
              </w:rPr>
              <w:t xml:space="preserve">Станционный номер ГПА, участвовавших в испытаниях: </w:t>
            </w:r>
            <w:r w:rsidRPr="00717BE9">
              <w:rPr>
                <w:sz w:val="28"/>
                <w:szCs w:val="28"/>
                <w:u w:val="single"/>
              </w:rPr>
              <w:tab/>
            </w:r>
          </w:p>
        </w:tc>
      </w:tr>
      <w:tr w:rsidR="00C445FC" w:rsidRPr="00717BE9" w14:paraId="2CD1725D" w14:textId="77777777" w:rsidTr="00B366EA">
        <w:tc>
          <w:tcPr>
            <w:tcW w:w="10315" w:type="dxa"/>
            <w:gridSpan w:val="5"/>
            <w:tcBorders>
              <w:top w:val="nil"/>
              <w:left w:val="nil"/>
              <w:bottom w:val="nil"/>
              <w:right w:val="nil"/>
            </w:tcBorders>
            <w:vAlign w:val="center"/>
          </w:tcPr>
          <w:p w14:paraId="297FF472" w14:textId="77777777" w:rsidR="00C445FC" w:rsidRPr="00717BE9" w:rsidRDefault="00C445FC" w:rsidP="00B366EA">
            <w:pPr>
              <w:tabs>
                <w:tab w:val="right" w:pos="10065"/>
              </w:tabs>
              <w:spacing w:line="276" w:lineRule="auto"/>
              <w:contextualSpacing/>
              <w:rPr>
                <w:sz w:val="28"/>
                <w:szCs w:val="28"/>
              </w:rPr>
            </w:pPr>
            <w:r w:rsidRPr="00717BE9">
              <w:rPr>
                <w:sz w:val="28"/>
                <w:szCs w:val="28"/>
              </w:rPr>
              <w:t xml:space="preserve">Дата испытаний: </w:t>
            </w:r>
            <w:r w:rsidRPr="00717BE9">
              <w:rPr>
                <w:sz w:val="28"/>
                <w:szCs w:val="28"/>
                <w:u w:val="single"/>
              </w:rPr>
              <w:tab/>
            </w:r>
          </w:p>
        </w:tc>
      </w:tr>
      <w:tr w:rsidR="00C445FC" w:rsidRPr="00717BE9" w14:paraId="4990CE0E" w14:textId="77777777" w:rsidTr="00B366EA">
        <w:trPr>
          <w:trHeight w:val="99"/>
        </w:trPr>
        <w:tc>
          <w:tcPr>
            <w:tcW w:w="10315" w:type="dxa"/>
            <w:gridSpan w:val="5"/>
            <w:tcBorders>
              <w:top w:val="nil"/>
              <w:left w:val="nil"/>
              <w:bottom w:val="single" w:sz="4" w:space="0" w:color="auto"/>
              <w:right w:val="nil"/>
            </w:tcBorders>
            <w:vAlign w:val="center"/>
          </w:tcPr>
          <w:p w14:paraId="7A1D1A8F" w14:textId="77777777" w:rsidR="00C445FC" w:rsidRPr="00717BE9" w:rsidRDefault="00C445FC" w:rsidP="00B366EA">
            <w:pPr>
              <w:spacing w:line="276" w:lineRule="auto"/>
            </w:pPr>
          </w:p>
        </w:tc>
      </w:tr>
      <w:tr w:rsidR="00C445FC" w:rsidRPr="00717BE9" w14:paraId="55726AE3" w14:textId="77777777" w:rsidTr="00B366EA">
        <w:tc>
          <w:tcPr>
            <w:tcW w:w="959" w:type="dxa"/>
            <w:vMerge w:val="restart"/>
            <w:tcBorders>
              <w:top w:val="single" w:sz="4" w:space="0" w:color="auto"/>
            </w:tcBorders>
            <w:vAlign w:val="center"/>
          </w:tcPr>
          <w:p w14:paraId="533DD91C" w14:textId="77777777" w:rsidR="00C445FC" w:rsidRPr="00717BE9" w:rsidRDefault="00C445FC" w:rsidP="00B366EA">
            <w:pPr>
              <w:spacing w:line="276" w:lineRule="auto"/>
              <w:contextualSpacing/>
              <w:jc w:val="center"/>
            </w:pPr>
            <w:r w:rsidRPr="00717BE9">
              <w:t>№ опыта</w:t>
            </w:r>
          </w:p>
        </w:tc>
        <w:tc>
          <w:tcPr>
            <w:tcW w:w="1559" w:type="dxa"/>
            <w:vMerge w:val="restart"/>
            <w:tcBorders>
              <w:top w:val="single" w:sz="4" w:space="0" w:color="auto"/>
            </w:tcBorders>
            <w:vAlign w:val="center"/>
          </w:tcPr>
          <w:p w14:paraId="06BEE1D7" w14:textId="77777777" w:rsidR="00C445FC" w:rsidRPr="00717BE9" w:rsidRDefault="00C445FC" w:rsidP="00B366EA">
            <w:pPr>
              <w:spacing w:line="276" w:lineRule="auto"/>
              <w:contextualSpacing/>
              <w:jc w:val="center"/>
            </w:pPr>
            <w:r w:rsidRPr="00717BE9">
              <w:t>№ рисунка /</w:t>
            </w:r>
            <w:r w:rsidRPr="00717BE9">
              <w:br/>
              <w:t>бланка-графика с опытом</w:t>
            </w:r>
          </w:p>
        </w:tc>
        <w:tc>
          <w:tcPr>
            <w:tcW w:w="4820" w:type="dxa"/>
            <w:vMerge w:val="restart"/>
            <w:tcBorders>
              <w:top w:val="single" w:sz="4" w:space="0" w:color="auto"/>
            </w:tcBorders>
            <w:vAlign w:val="center"/>
          </w:tcPr>
          <w:p w14:paraId="63EAA056" w14:textId="77777777" w:rsidR="00C445FC" w:rsidRPr="00717BE9" w:rsidRDefault="00C445FC" w:rsidP="00B366EA">
            <w:pPr>
              <w:spacing w:line="276" w:lineRule="auto"/>
              <w:contextualSpacing/>
              <w:jc w:val="center"/>
            </w:pPr>
            <w:r w:rsidRPr="00717BE9">
              <w:t>Наименование параметра</w:t>
            </w:r>
          </w:p>
        </w:tc>
        <w:tc>
          <w:tcPr>
            <w:tcW w:w="2977" w:type="dxa"/>
            <w:gridSpan w:val="2"/>
            <w:tcBorders>
              <w:top w:val="single" w:sz="4" w:space="0" w:color="auto"/>
            </w:tcBorders>
            <w:vAlign w:val="center"/>
          </w:tcPr>
          <w:p w14:paraId="3B15FC07" w14:textId="77777777" w:rsidR="00C445FC" w:rsidRPr="00717BE9" w:rsidRDefault="00C445FC" w:rsidP="00B366EA">
            <w:pPr>
              <w:spacing w:line="276" w:lineRule="auto"/>
              <w:jc w:val="center"/>
            </w:pPr>
            <w:r w:rsidRPr="00717BE9">
              <w:t>Значение в указанный момент времени</w:t>
            </w:r>
          </w:p>
        </w:tc>
      </w:tr>
      <w:tr w:rsidR="00C445FC" w:rsidRPr="00717BE9" w14:paraId="71C1A43D" w14:textId="77777777" w:rsidTr="00B366EA">
        <w:tc>
          <w:tcPr>
            <w:tcW w:w="959" w:type="dxa"/>
            <w:vMerge/>
            <w:vAlign w:val="center"/>
          </w:tcPr>
          <w:p w14:paraId="217B7835" w14:textId="77777777" w:rsidR="00C445FC" w:rsidRPr="00717BE9" w:rsidRDefault="00C445FC" w:rsidP="00B366EA">
            <w:pPr>
              <w:spacing w:line="276" w:lineRule="auto"/>
              <w:jc w:val="center"/>
            </w:pPr>
          </w:p>
        </w:tc>
        <w:tc>
          <w:tcPr>
            <w:tcW w:w="1559" w:type="dxa"/>
            <w:vMerge/>
            <w:vAlign w:val="center"/>
          </w:tcPr>
          <w:p w14:paraId="18BF58C1" w14:textId="77777777" w:rsidR="00C445FC" w:rsidRPr="00717BE9" w:rsidRDefault="00C445FC" w:rsidP="00B366EA">
            <w:pPr>
              <w:spacing w:line="276" w:lineRule="auto"/>
              <w:jc w:val="center"/>
            </w:pPr>
          </w:p>
        </w:tc>
        <w:tc>
          <w:tcPr>
            <w:tcW w:w="4820" w:type="dxa"/>
            <w:vMerge/>
            <w:vAlign w:val="center"/>
          </w:tcPr>
          <w:p w14:paraId="7FBCB33C" w14:textId="77777777" w:rsidR="00C445FC" w:rsidRPr="00717BE9" w:rsidRDefault="00C445FC" w:rsidP="00B366EA">
            <w:pPr>
              <w:spacing w:line="276" w:lineRule="auto"/>
              <w:jc w:val="center"/>
            </w:pPr>
          </w:p>
        </w:tc>
        <w:tc>
          <w:tcPr>
            <w:tcW w:w="1560" w:type="dxa"/>
            <w:vAlign w:val="center"/>
          </w:tcPr>
          <w:p w14:paraId="0534FDCF" w14:textId="77777777" w:rsidR="00C445FC" w:rsidRPr="00717BE9" w:rsidRDefault="00C445FC" w:rsidP="00B366EA">
            <w:pPr>
              <w:spacing w:line="276" w:lineRule="auto"/>
              <w:contextualSpacing/>
              <w:jc w:val="center"/>
            </w:pPr>
            <w:r w:rsidRPr="00717BE9">
              <w:t>начальное</w:t>
            </w:r>
          </w:p>
        </w:tc>
        <w:tc>
          <w:tcPr>
            <w:tcW w:w="1417" w:type="dxa"/>
            <w:vAlign w:val="center"/>
          </w:tcPr>
          <w:p w14:paraId="5CF9AF29" w14:textId="77777777" w:rsidR="00C445FC" w:rsidRPr="00717BE9" w:rsidRDefault="00C445FC" w:rsidP="00B366EA">
            <w:pPr>
              <w:spacing w:line="276" w:lineRule="auto"/>
              <w:contextualSpacing/>
              <w:jc w:val="center"/>
            </w:pPr>
            <w:r w:rsidRPr="00717BE9">
              <w:t>через 1 мин</w:t>
            </w:r>
          </w:p>
        </w:tc>
      </w:tr>
      <w:tr w:rsidR="00C445FC" w:rsidRPr="00717BE9" w14:paraId="5C754120" w14:textId="77777777" w:rsidTr="00B366EA">
        <w:tc>
          <w:tcPr>
            <w:tcW w:w="959" w:type="dxa"/>
            <w:vMerge w:val="restart"/>
            <w:vAlign w:val="center"/>
          </w:tcPr>
          <w:p w14:paraId="2CC6AB07" w14:textId="77777777" w:rsidR="00C445FC" w:rsidRPr="00717BE9" w:rsidRDefault="00C445FC" w:rsidP="00B366EA">
            <w:pPr>
              <w:spacing w:line="276" w:lineRule="auto"/>
              <w:jc w:val="center"/>
            </w:pPr>
            <w:r w:rsidRPr="00717BE9">
              <w:t>1</w:t>
            </w:r>
          </w:p>
        </w:tc>
        <w:tc>
          <w:tcPr>
            <w:tcW w:w="1559" w:type="dxa"/>
            <w:vAlign w:val="center"/>
          </w:tcPr>
          <w:p w14:paraId="5C9BF08D" w14:textId="77777777" w:rsidR="00C445FC" w:rsidRPr="00717BE9" w:rsidRDefault="00C445FC" w:rsidP="00B366EA">
            <w:pPr>
              <w:spacing w:line="276" w:lineRule="auto"/>
              <w:jc w:val="center"/>
            </w:pPr>
          </w:p>
        </w:tc>
        <w:tc>
          <w:tcPr>
            <w:tcW w:w="4820" w:type="dxa"/>
            <w:vAlign w:val="center"/>
          </w:tcPr>
          <w:p w14:paraId="65683639" w14:textId="77777777" w:rsidR="00C445FC" w:rsidRPr="00717BE9" w:rsidRDefault="00C445FC" w:rsidP="00B366EA">
            <w:pPr>
              <w:spacing w:line="276" w:lineRule="auto"/>
              <w:contextualSpacing/>
            </w:pPr>
            <w:r w:rsidRPr="00717BE9">
              <w:t>Фактическая активная мощность ГПА, МВт</w:t>
            </w:r>
          </w:p>
        </w:tc>
        <w:tc>
          <w:tcPr>
            <w:tcW w:w="1560" w:type="dxa"/>
            <w:vAlign w:val="center"/>
          </w:tcPr>
          <w:p w14:paraId="69F52336" w14:textId="77777777" w:rsidR="00C445FC" w:rsidRPr="00717BE9" w:rsidRDefault="00C445FC" w:rsidP="00B366EA">
            <w:pPr>
              <w:spacing w:line="276" w:lineRule="auto"/>
              <w:jc w:val="center"/>
            </w:pPr>
          </w:p>
        </w:tc>
        <w:tc>
          <w:tcPr>
            <w:tcW w:w="1417" w:type="dxa"/>
            <w:vAlign w:val="center"/>
          </w:tcPr>
          <w:p w14:paraId="7C54CE24" w14:textId="77777777" w:rsidR="00C445FC" w:rsidRPr="00717BE9" w:rsidRDefault="00C445FC" w:rsidP="00B366EA">
            <w:pPr>
              <w:spacing w:line="276" w:lineRule="auto"/>
              <w:jc w:val="center"/>
            </w:pPr>
          </w:p>
        </w:tc>
      </w:tr>
      <w:tr w:rsidR="00C445FC" w:rsidRPr="00717BE9" w14:paraId="6891213B" w14:textId="77777777" w:rsidTr="00B366EA">
        <w:tc>
          <w:tcPr>
            <w:tcW w:w="959" w:type="dxa"/>
            <w:vMerge/>
          </w:tcPr>
          <w:p w14:paraId="195040D1" w14:textId="77777777" w:rsidR="00C445FC" w:rsidRPr="00717BE9" w:rsidRDefault="00C445FC" w:rsidP="00B366EA">
            <w:pPr>
              <w:spacing w:line="276" w:lineRule="auto"/>
            </w:pPr>
          </w:p>
        </w:tc>
        <w:tc>
          <w:tcPr>
            <w:tcW w:w="1559" w:type="dxa"/>
            <w:vAlign w:val="center"/>
          </w:tcPr>
          <w:p w14:paraId="36D363C0" w14:textId="77777777" w:rsidR="00C445FC" w:rsidRPr="00717BE9" w:rsidRDefault="00C445FC" w:rsidP="00B366EA">
            <w:pPr>
              <w:spacing w:line="276" w:lineRule="auto"/>
              <w:jc w:val="center"/>
            </w:pPr>
          </w:p>
        </w:tc>
        <w:tc>
          <w:tcPr>
            <w:tcW w:w="4820" w:type="dxa"/>
            <w:vAlign w:val="center"/>
          </w:tcPr>
          <w:p w14:paraId="66A67DB6" w14:textId="77777777" w:rsidR="00C445FC" w:rsidRPr="00717BE9" w:rsidRDefault="00C445FC" w:rsidP="00B366EA">
            <w:pPr>
              <w:spacing w:line="276" w:lineRule="auto"/>
              <w:contextualSpacing/>
            </w:pPr>
            <w:r w:rsidRPr="00717BE9">
              <w:t xml:space="preserve">Относительное изменение активной мощности ГПА </w:t>
            </w:r>
            <m:oMath>
              <m:r>
                <w:rPr>
                  <w:rFonts w:ascii="Cambria Math" w:hAnsi="Cambria Math"/>
                </w:rPr>
                <m:t>(</m:t>
              </m:r>
              <m:sSub>
                <m:sSubPr>
                  <m:ctrlPr>
                    <w:rPr>
                      <w:rFonts w:ascii="Cambria Math" w:hAnsi="Cambria Math"/>
                      <w:color w:val="000000"/>
                    </w:rPr>
                  </m:ctrlPr>
                </m:sSubPr>
                <m:e>
                  <m:r>
                    <m:rPr>
                      <m:sty m:val="p"/>
                    </m:rPr>
                    <w:rPr>
                      <w:rFonts w:ascii="Cambria Math" w:hAnsi="Cambria Math"/>
                      <w:color w:val="000000"/>
                    </w:rPr>
                    <m:t>∆Р</m:t>
                  </m:r>
                </m:e>
                <m:sub>
                  <m:r>
                    <m:rPr>
                      <m:sty m:val="p"/>
                    </m:rPr>
                    <w:rPr>
                      <w:rFonts w:ascii="Cambria Math" w:hAnsi="Cambria Math"/>
                      <w:color w:val="000000"/>
                    </w:rPr>
                    <m:t>п</m:t>
                  </m:r>
                </m:sub>
              </m:sSub>
              <m:r>
                <w:rPr>
                  <w:rFonts w:ascii="Cambria Math" w:hAnsi="Cambria Math"/>
                  <w:color w:val="000000"/>
                </w:rPr>
                <m:t>)</m:t>
              </m:r>
            </m:oMath>
            <w:r w:rsidRPr="00717BE9">
              <w:t>, %</w:t>
            </w:r>
          </w:p>
        </w:tc>
        <w:tc>
          <w:tcPr>
            <w:tcW w:w="1560" w:type="dxa"/>
            <w:vAlign w:val="center"/>
          </w:tcPr>
          <w:p w14:paraId="1C319B77" w14:textId="77777777" w:rsidR="00C445FC" w:rsidRPr="00717BE9" w:rsidRDefault="00C445FC" w:rsidP="00B366EA">
            <w:pPr>
              <w:spacing w:line="276" w:lineRule="auto"/>
              <w:jc w:val="center"/>
            </w:pPr>
            <w:r w:rsidRPr="00717BE9">
              <w:t>–</w:t>
            </w:r>
          </w:p>
        </w:tc>
        <w:tc>
          <w:tcPr>
            <w:tcW w:w="1417" w:type="dxa"/>
            <w:vAlign w:val="center"/>
          </w:tcPr>
          <w:p w14:paraId="3625F0BC" w14:textId="77777777" w:rsidR="00C445FC" w:rsidRPr="00717BE9" w:rsidRDefault="00C445FC" w:rsidP="00B366EA">
            <w:pPr>
              <w:spacing w:line="276" w:lineRule="auto"/>
              <w:jc w:val="center"/>
            </w:pPr>
          </w:p>
        </w:tc>
      </w:tr>
      <w:tr w:rsidR="00C445FC" w:rsidRPr="00717BE9" w14:paraId="092F7DDD" w14:textId="77777777" w:rsidTr="00B366EA">
        <w:tc>
          <w:tcPr>
            <w:tcW w:w="10315" w:type="dxa"/>
            <w:gridSpan w:val="5"/>
            <w:vAlign w:val="center"/>
          </w:tcPr>
          <w:p w14:paraId="22B4B279" w14:textId="77777777" w:rsidR="00C445FC" w:rsidRPr="00717BE9" w:rsidRDefault="00C445FC" w:rsidP="00B366EA">
            <w:pPr>
              <w:spacing w:line="276" w:lineRule="auto"/>
              <w:jc w:val="center"/>
            </w:pPr>
            <w:r w:rsidRPr="00717BE9">
              <w:t>…</w:t>
            </w:r>
          </w:p>
        </w:tc>
      </w:tr>
      <w:tr w:rsidR="00C445FC" w:rsidRPr="00717BE9" w14:paraId="38F7E6D8" w14:textId="77777777" w:rsidTr="00B366EA">
        <w:tc>
          <w:tcPr>
            <w:tcW w:w="959" w:type="dxa"/>
            <w:vMerge w:val="restart"/>
            <w:vAlign w:val="center"/>
          </w:tcPr>
          <w:p w14:paraId="7DFC39B5" w14:textId="77777777" w:rsidR="00C445FC" w:rsidRPr="00717BE9" w:rsidRDefault="00C445FC" w:rsidP="00B366EA">
            <w:pPr>
              <w:spacing w:line="276" w:lineRule="auto"/>
              <w:jc w:val="center"/>
            </w:pPr>
            <w:r w:rsidRPr="00717BE9">
              <w:t>8</w:t>
            </w:r>
          </w:p>
        </w:tc>
        <w:tc>
          <w:tcPr>
            <w:tcW w:w="1559" w:type="dxa"/>
            <w:vAlign w:val="center"/>
          </w:tcPr>
          <w:p w14:paraId="503EDE52" w14:textId="77777777" w:rsidR="00C445FC" w:rsidRPr="00717BE9" w:rsidRDefault="00C445FC" w:rsidP="00B366EA">
            <w:pPr>
              <w:spacing w:line="276" w:lineRule="auto"/>
              <w:jc w:val="center"/>
            </w:pPr>
          </w:p>
        </w:tc>
        <w:tc>
          <w:tcPr>
            <w:tcW w:w="4820" w:type="dxa"/>
            <w:vAlign w:val="center"/>
          </w:tcPr>
          <w:p w14:paraId="16E3DC83" w14:textId="77777777" w:rsidR="00C445FC" w:rsidRPr="00717BE9" w:rsidRDefault="00C445FC" w:rsidP="00B366EA">
            <w:pPr>
              <w:spacing w:line="276" w:lineRule="auto"/>
              <w:contextualSpacing/>
            </w:pPr>
            <w:r w:rsidRPr="00717BE9">
              <w:t>Фактическая активная мощность ГПА, МВт</w:t>
            </w:r>
          </w:p>
        </w:tc>
        <w:tc>
          <w:tcPr>
            <w:tcW w:w="1560" w:type="dxa"/>
            <w:vAlign w:val="center"/>
          </w:tcPr>
          <w:p w14:paraId="3E8F5692" w14:textId="77777777" w:rsidR="00C445FC" w:rsidRPr="00717BE9" w:rsidRDefault="00C445FC" w:rsidP="00B366EA">
            <w:pPr>
              <w:spacing w:line="276" w:lineRule="auto"/>
              <w:jc w:val="center"/>
            </w:pPr>
          </w:p>
        </w:tc>
        <w:tc>
          <w:tcPr>
            <w:tcW w:w="1417" w:type="dxa"/>
            <w:vAlign w:val="center"/>
          </w:tcPr>
          <w:p w14:paraId="1BF8F5BC" w14:textId="77777777" w:rsidR="00C445FC" w:rsidRPr="00717BE9" w:rsidRDefault="00C445FC" w:rsidP="00B366EA">
            <w:pPr>
              <w:spacing w:line="276" w:lineRule="auto"/>
              <w:jc w:val="center"/>
            </w:pPr>
          </w:p>
        </w:tc>
      </w:tr>
      <w:tr w:rsidR="00C445FC" w:rsidRPr="00717BE9" w14:paraId="2317A819" w14:textId="77777777" w:rsidTr="00B366EA">
        <w:tc>
          <w:tcPr>
            <w:tcW w:w="959" w:type="dxa"/>
            <w:vMerge/>
          </w:tcPr>
          <w:p w14:paraId="195FB321" w14:textId="77777777" w:rsidR="00C445FC" w:rsidRPr="00717BE9" w:rsidRDefault="00C445FC" w:rsidP="00B366EA">
            <w:pPr>
              <w:spacing w:line="276" w:lineRule="auto"/>
            </w:pPr>
          </w:p>
        </w:tc>
        <w:tc>
          <w:tcPr>
            <w:tcW w:w="1559" w:type="dxa"/>
            <w:vAlign w:val="center"/>
          </w:tcPr>
          <w:p w14:paraId="0767B77B" w14:textId="77777777" w:rsidR="00C445FC" w:rsidRPr="00717BE9" w:rsidRDefault="00C445FC" w:rsidP="00B366EA">
            <w:pPr>
              <w:spacing w:line="276" w:lineRule="auto"/>
              <w:jc w:val="center"/>
            </w:pPr>
          </w:p>
        </w:tc>
        <w:tc>
          <w:tcPr>
            <w:tcW w:w="4820" w:type="dxa"/>
            <w:vAlign w:val="center"/>
          </w:tcPr>
          <w:p w14:paraId="30F6AFE5" w14:textId="77777777" w:rsidR="00C445FC" w:rsidRPr="00717BE9" w:rsidRDefault="00C445FC" w:rsidP="00B366EA">
            <w:pPr>
              <w:spacing w:line="276" w:lineRule="auto"/>
              <w:contextualSpacing/>
            </w:pPr>
            <w:r w:rsidRPr="00717BE9">
              <w:t>Относительное изменение активной мощности ГПА (</w:t>
            </w:r>
            <m:oMath>
              <m:sSub>
                <m:sSubPr>
                  <m:ctrlPr>
                    <w:rPr>
                      <w:rFonts w:ascii="Cambria Math" w:hAnsi="Cambria Math"/>
                      <w:color w:val="000000"/>
                    </w:rPr>
                  </m:ctrlPr>
                </m:sSubPr>
                <m:e>
                  <m:r>
                    <m:rPr>
                      <m:sty m:val="p"/>
                    </m:rPr>
                    <w:rPr>
                      <w:rFonts w:ascii="Cambria Math" w:hAnsi="Cambria Math"/>
                      <w:color w:val="000000"/>
                    </w:rPr>
                    <m:t>∆Р</m:t>
                  </m:r>
                </m:e>
                <m:sub>
                  <m:r>
                    <m:rPr>
                      <m:sty m:val="p"/>
                    </m:rPr>
                    <w:rPr>
                      <w:rFonts w:ascii="Cambria Math" w:hAnsi="Cambria Math"/>
                      <w:color w:val="000000"/>
                    </w:rPr>
                    <m:t>п</m:t>
                  </m:r>
                </m:sub>
              </m:sSub>
              <m:r>
                <w:rPr>
                  <w:rFonts w:ascii="Cambria Math" w:hAnsi="Cambria Math"/>
                  <w:color w:val="000000"/>
                </w:rPr>
                <m:t>)</m:t>
              </m:r>
            </m:oMath>
            <w:r w:rsidRPr="00717BE9">
              <w:t>, %</w:t>
            </w:r>
          </w:p>
        </w:tc>
        <w:tc>
          <w:tcPr>
            <w:tcW w:w="1560" w:type="dxa"/>
            <w:vAlign w:val="center"/>
          </w:tcPr>
          <w:p w14:paraId="02C69F3D" w14:textId="77777777" w:rsidR="00C445FC" w:rsidRPr="00717BE9" w:rsidRDefault="00C445FC" w:rsidP="00B366EA">
            <w:pPr>
              <w:spacing w:line="276" w:lineRule="auto"/>
              <w:jc w:val="center"/>
            </w:pPr>
            <w:r w:rsidRPr="00717BE9">
              <w:t>–</w:t>
            </w:r>
          </w:p>
        </w:tc>
        <w:tc>
          <w:tcPr>
            <w:tcW w:w="1417" w:type="dxa"/>
            <w:vAlign w:val="center"/>
          </w:tcPr>
          <w:p w14:paraId="18D79FBC" w14:textId="77777777" w:rsidR="00C445FC" w:rsidRPr="00717BE9" w:rsidRDefault="00C445FC" w:rsidP="00B366EA">
            <w:pPr>
              <w:spacing w:line="276" w:lineRule="auto"/>
              <w:jc w:val="center"/>
            </w:pPr>
          </w:p>
        </w:tc>
      </w:tr>
    </w:tbl>
    <w:p w14:paraId="5D98856C" w14:textId="77777777" w:rsidR="00C445FC" w:rsidRPr="00717BE9" w:rsidRDefault="00C445FC" w:rsidP="00C445FC">
      <w:pPr>
        <w:spacing w:line="276" w:lineRule="auto"/>
      </w:pPr>
    </w:p>
    <w:p w14:paraId="3F435EDF" w14:textId="77777777" w:rsidR="00C445FC" w:rsidRPr="00717BE9" w:rsidRDefault="00D66810" w:rsidP="00C445FC">
      <w:pPr>
        <w:spacing w:line="276" w:lineRule="auto"/>
        <w:jc w:val="both"/>
        <w:rPr>
          <w:bCs/>
          <w:color w:val="000000"/>
          <w:sz w:val="28"/>
          <w:szCs w:val="28"/>
        </w:rPr>
      </w:pPr>
      <m:oMath>
        <m:sSub>
          <m:sSubPr>
            <m:ctrlPr>
              <w:rPr>
                <w:rFonts w:ascii="Cambria Math" w:hAnsi="Cambria Math"/>
                <w:bCs/>
                <w:color w:val="000000"/>
                <w:sz w:val="28"/>
                <w:szCs w:val="28"/>
              </w:rPr>
            </m:ctrlPr>
          </m:sSubPr>
          <m:e>
            <m:r>
              <m:rPr>
                <m:sty m:val="p"/>
              </m:rPr>
              <w:rPr>
                <w:rFonts w:ascii="Cambria Math" w:hAnsi="Cambria Math"/>
                <w:color w:val="000000"/>
                <w:sz w:val="28"/>
                <w:szCs w:val="28"/>
              </w:rPr>
              <m:t>∆Р</m:t>
            </m:r>
          </m:e>
          <m:sub>
            <m:r>
              <m:rPr>
                <m:sty m:val="p"/>
              </m:rPr>
              <w:rPr>
                <w:rFonts w:ascii="Cambria Math" w:hAnsi="Cambria Math"/>
                <w:color w:val="000000"/>
                <w:sz w:val="28"/>
                <w:szCs w:val="28"/>
              </w:rPr>
              <m:t>п</m:t>
            </m:r>
          </m:sub>
        </m:sSub>
        <m:r>
          <m:rPr>
            <m:sty m:val="p"/>
          </m:rPr>
          <w:rPr>
            <w:rFonts w:ascii="Cambria Math" w:hAnsi="Cambria Math"/>
            <w:color w:val="000000"/>
            <w:sz w:val="28"/>
            <w:szCs w:val="28"/>
          </w:rPr>
          <m:t>=</m:t>
        </m:r>
        <m:f>
          <m:fPr>
            <m:ctrlPr>
              <w:rPr>
                <w:rFonts w:ascii="Cambria Math" w:hAnsi="Cambria Math"/>
                <w:bCs/>
                <w:color w:val="000000"/>
                <w:sz w:val="28"/>
                <w:szCs w:val="28"/>
              </w:rPr>
            </m:ctrlPr>
          </m:fPr>
          <m:num>
            <m:r>
              <m:rPr>
                <m:sty m:val="p"/>
              </m:rPr>
              <w:rPr>
                <w:rFonts w:ascii="Cambria Math" w:hAnsi="Cambria Math"/>
                <w:color w:val="000000"/>
                <w:sz w:val="28"/>
                <w:szCs w:val="28"/>
              </w:rPr>
              <m:t>∆P</m:t>
            </m:r>
          </m:num>
          <m:den>
            <m:sSub>
              <m:sSubPr>
                <m:ctrlPr>
                  <w:rPr>
                    <w:rFonts w:ascii="Cambria Math" w:hAnsi="Cambria Math"/>
                    <w:bCs/>
                    <w:color w:val="000000"/>
                    <w:sz w:val="28"/>
                    <w:szCs w:val="28"/>
                  </w:rPr>
                </m:ctrlPr>
              </m:sSubPr>
              <m:e>
                <m:r>
                  <m:rPr>
                    <m:sty m:val="p"/>
                  </m:rPr>
                  <w:rPr>
                    <w:rFonts w:ascii="Cambria Math" w:hAnsi="Cambria Math"/>
                    <w:color w:val="000000"/>
                    <w:sz w:val="28"/>
                    <w:szCs w:val="28"/>
                  </w:rPr>
                  <m:t>P</m:t>
                </m:r>
              </m:e>
              <m:sub>
                <m:r>
                  <m:rPr>
                    <m:sty m:val="p"/>
                  </m:rPr>
                  <w:rPr>
                    <w:rFonts w:ascii="Cambria Math" w:hAnsi="Cambria Math"/>
                    <w:color w:val="000000"/>
                    <w:sz w:val="28"/>
                    <w:szCs w:val="28"/>
                  </w:rPr>
                  <m:t>ном</m:t>
                </m:r>
              </m:sub>
            </m:sSub>
          </m:den>
        </m:f>
        <m:r>
          <m:rPr>
            <m:sty m:val="p"/>
          </m:rPr>
          <w:rPr>
            <w:rFonts w:ascii="Cambria Math" w:hAnsi="Cambria Math"/>
            <w:color w:val="000000"/>
            <w:sz w:val="28"/>
            <w:szCs w:val="28"/>
          </w:rPr>
          <m:t>∙100 %</m:t>
        </m:r>
      </m:oMath>
      <w:r w:rsidR="00C445FC" w:rsidRPr="00717BE9">
        <w:rPr>
          <w:bCs/>
          <w:color w:val="000000"/>
          <w:sz w:val="28"/>
          <w:szCs w:val="28"/>
        </w:rPr>
        <w:t xml:space="preserve"> – относительная величина первичной мощности, %,</w:t>
      </w:r>
    </w:p>
    <w:p w14:paraId="169B544D" w14:textId="77777777" w:rsidR="00C445FC" w:rsidRPr="00717BE9" w:rsidRDefault="00C445FC" w:rsidP="00C445FC">
      <w:pPr>
        <w:spacing w:line="276" w:lineRule="auto"/>
        <w:rPr>
          <w:sz w:val="28"/>
          <w:szCs w:val="28"/>
        </w:rPr>
      </w:pPr>
    </w:p>
    <w:p w14:paraId="5FFDC5CB" w14:textId="77777777" w:rsidR="00C445FC" w:rsidRPr="00717BE9" w:rsidRDefault="00C445FC" w:rsidP="00C445FC">
      <w:pPr>
        <w:spacing w:line="276" w:lineRule="auto"/>
        <w:rPr>
          <w:color w:val="000000"/>
          <w:sz w:val="28"/>
          <w:szCs w:val="28"/>
        </w:rPr>
      </w:pPr>
      <w:r w:rsidRPr="00717BE9">
        <w:rPr>
          <w:color w:val="000000"/>
          <w:sz w:val="28"/>
          <w:szCs w:val="28"/>
        </w:rPr>
        <w:t xml:space="preserve">где </w:t>
      </w:r>
      <m:oMath>
        <m:r>
          <m:rPr>
            <m:sty m:val="p"/>
          </m:rPr>
          <w:rPr>
            <w:rFonts w:ascii="Cambria Math" w:hAnsi="Cambria Math"/>
            <w:color w:val="000000"/>
            <w:sz w:val="28"/>
            <w:szCs w:val="28"/>
          </w:rPr>
          <m:t>∆P</m:t>
        </m:r>
      </m:oMath>
      <w:r w:rsidRPr="00717BE9">
        <w:rPr>
          <w:color w:val="000000"/>
          <w:sz w:val="28"/>
          <w:szCs w:val="28"/>
        </w:rPr>
        <w:t xml:space="preserve"> – отклонение величины активной мощности от исходного значения, МВт;</w:t>
      </w:r>
    </w:p>
    <w:p w14:paraId="2599E2F3" w14:textId="77777777" w:rsidR="00C445FC" w:rsidRPr="00717BE9" w:rsidRDefault="00C445FC" w:rsidP="00C445FC">
      <w:pPr>
        <w:spacing w:line="276" w:lineRule="auto"/>
        <w:rPr>
          <w:color w:val="000000"/>
          <w:sz w:val="28"/>
          <w:szCs w:val="28"/>
        </w:rPr>
      </w:pPr>
    </w:p>
    <w:p w14:paraId="1BA454D4" w14:textId="77777777" w:rsidR="00C445FC" w:rsidRPr="00717BE9" w:rsidRDefault="00D66810" w:rsidP="00C445FC">
      <w:pPr>
        <w:spacing w:line="276" w:lineRule="auto"/>
        <w:rPr>
          <w:b/>
          <w:sz w:val="28"/>
          <w:szCs w:val="28"/>
        </w:rPr>
      </w:pPr>
      <m:oMath>
        <m:sSub>
          <m:sSubPr>
            <m:ctrlPr>
              <w:rPr>
                <w:rFonts w:ascii="Cambria Math" w:hAnsi="Cambria Math"/>
                <w:color w:val="000000"/>
                <w:sz w:val="28"/>
                <w:szCs w:val="28"/>
              </w:rPr>
            </m:ctrlPr>
          </m:sSubPr>
          <m:e>
            <m:r>
              <m:rPr>
                <m:sty m:val="p"/>
              </m:rPr>
              <w:rPr>
                <w:rFonts w:ascii="Cambria Math" w:hAnsi="Cambria Math"/>
                <w:color w:val="000000"/>
                <w:sz w:val="28"/>
                <w:szCs w:val="28"/>
              </w:rPr>
              <m:t>P</m:t>
            </m:r>
          </m:e>
          <m:sub>
            <m:r>
              <m:rPr>
                <m:sty m:val="p"/>
              </m:rPr>
              <w:rPr>
                <w:rFonts w:ascii="Cambria Math" w:hAnsi="Cambria Math"/>
                <w:color w:val="000000"/>
                <w:sz w:val="28"/>
                <w:szCs w:val="28"/>
              </w:rPr>
              <m:t>ном</m:t>
            </m:r>
          </m:sub>
        </m:sSub>
      </m:oMath>
      <w:r w:rsidR="00C445FC" w:rsidRPr="00717BE9">
        <w:rPr>
          <w:color w:val="000000"/>
          <w:sz w:val="28"/>
          <w:szCs w:val="28"/>
        </w:rPr>
        <w:t xml:space="preserve"> – установленная (номинальная) мощность, МВт.</w:t>
      </w:r>
    </w:p>
    <w:p w14:paraId="0A57069C" w14:textId="77777777" w:rsidR="00C445FC" w:rsidRPr="00717BE9" w:rsidRDefault="00C445FC" w:rsidP="00C445FC">
      <w:pPr>
        <w:spacing w:line="276" w:lineRule="auto"/>
        <w:rPr>
          <w:b/>
        </w:rPr>
      </w:pPr>
    </w:p>
    <w:p w14:paraId="47A54DFC" w14:textId="77777777" w:rsidR="00C445FC" w:rsidRPr="00717BE9" w:rsidRDefault="00C445FC" w:rsidP="00C445FC">
      <w:pPr>
        <w:spacing w:line="276" w:lineRule="auto"/>
        <w:sectPr w:rsidR="00C445FC" w:rsidRPr="00717BE9" w:rsidSect="00B366EA">
          <w:pgSz w:w="11906" w:h="16838"/>
          <w:pgMar w:top="1134" w:right="567" w:bottom="1134" w:left="1134" w:header="709" w:footer="584" w:gutter="0"/>
          <w:cols w:space="708"/>
          <w:docGrid w:linePitch="360"/>
        </w:sectPr>
      </w:pPr>
    </w:p>
    <w:p w14:paraId="2BADA90B" w14:textId="77777777" w:rsidR="00C445FC" w:rsidRPr="00717BE9" w:rsidRDefault="00C445FC" w:rsidP="00C445FC">
      <w:pPr>
        <w:spacing w:line="276" w:lineRule="auto"/>
        <w:jc w:val="right"/>
      </w:pPr>
      <w:r w:rsidRPr="00717BE9">
        <w:t>Таблица Е.7</w:t>
      </w:r>
    </w:p>
    <w:p w14:paraId="403AE56F" w14:textId="77777777" w:rsidR="00C445FC" w:rsidRPr="00717BE9" w:rsidRDefault="00C445FC" w:rsidP="00C445FC">
      <w:pPr>
        <w:spacing w:line="276" w:lineRule="auto"/>
        <w:jc w:val="center"/>
        <w:rPr>
          <w:sz w:val="28"/>
          <w:szCs w:val="28"/>
        </w:rPr>
      </w:pPr>
      <w:r w:rsidRPr="00717BE9">
        <w:rPr>
          <w:sz w:val="28"/>
          <w:szCs w:val="28"/>
        </w:rPr>
        <w:t>Бланк-таблица зарегистрированных технологических параметров для ПСУ блочной компоновки, ПГУ сбросного типа</w:t>
      </w:r>
    </w:p>
    <w:tbl>
      <w:tblPr>
        <w:tblW w:w="14620" w:type="dxa"/>
        <w:tblInd w:w="89" w:type="dxa"/>
        <w:tblLayout w:type="fixed"/>
        <w:tblLook w:val="04A0" w:firstRow="1" w:lastRow="0" w:firstColumn="1" w:lastColumn="0" w:noHBand="0" w:noVBand="1"/>
      </w:tblPr>
      <w:tblGrid>
        <w:gridCol w:w="734"/>
        <w:gridCol w:w="872"/>
        <w:gridCol w:w="2099"/>
        <w:gridCol w:w="766"/>
        <w:gridCol w:w="793"/>
        <w:gridCol w:w="766"/>
        <w:gridCol w:w="766"/>
        <w:gridCol w:w="1020"/>
        <w:gridCol w:w="1275"/>
        <w:gridCol w:w="1276"/>
        <w:gridCol w:w="851"/>
        <w:gridCol w:w="850"/>
        <w:gridCol w:w="2552"/>
      </w:tblGrid>
      <w:tr w:rsidR="00C445FC" w:rsidRPr="00717BE9" w14:paraId="1AE18606" w14:textId="77777777" w:rsidTr="00B366EA">
        <w:trPr>
          <w:trHeight w:val="300"/>
        </w:trPr>
        <w:tc>
          <w:tcPr>
            <w:tcW w:w="14620" w:type="dxa"/>
            <w:gridSpan w:val="13"/>
            <w:shd w:val="clear" w:color="auto" w:fill="auto"/>
            <w:noWrap/>
            <w:hideMark/>
          </w:tcPr>
          <w:p w14:paraId="2E80B661" w14:textId="77777777" w:rsidR="00C445FC" w:rsidRPr="00717BE9" w:rsidRDefault="00C445FC" w:rsidP="00B366EA">
            <w:pPr>
              <w:tabs>
                <w:tab w:val="left" w:pos="11393"/>
              </w:tabs>
              <w:spacing w:line="276" w:lineRule="auto"/>
              <w:contextualSpacing/>
              <w:rPr>
                <w:sz w:val="28"/>
                <w:szCs w:val="28"/>
              </w:rPr>
            </w:pPr>
            <w:r w:rsidRPr="00717BE9">
              <w:rPr>
                <w:sz w:val="28"/>
                <w:szCs w:val="28"/>
              </w:rPr>
              <w:t xml:space="preserve">Электростанция: </w:t>
            </w:r>
            <w:r w:rsidRPr="00717BE9">
              <w:rPr>
                <w:sz w:val="28"/>
                <w:szCs w:val="28"/>
                <w:u w:val="single"/>
              </w:rPr>
              <w:tab/>
            </w:r>
          </w:p>
        </w:tc>
      </w:tr>
      <w:tr w:rsidR="00C445FC" w:rsidRPr="00717BE9" w14:paraId="0D41F65D" w14:textId="77777777" w:rsidTr="00B366EA">
        <w:trPr>
          <w:trHeight w:val="300"/>
        </w:trPr>
        <w:tc>
          <w:tcPr>
            <w:tcW w:w="14620" w:type="dxa"/>
            <w:gridSpan w:val="13"/>
            <w:shd w:val="clear" w:color="auto" w:fill="auto"/>
            <w:noWrap/>
            <w:hideMark/>
          </w:tcPr>
          <w:p w14:paraId="58DF6567" w14:textId="77777777" w:rsidR="00C445FC" w:rsidRPr="00717BE9" w:rsidRDefault="00C445FC" w:rsidP="00B366EA">
            <w:pPr>
              <w:tabs>
                <w:tab w:val="left" w:pos="11393"/>
              </w:tabs>
              <w:spacing w:line="276" w:lineRule="auto"/>
              <w:contextualSpacing/>
              <w:rPr>
                <w:sz w:val="28"/>
                <w:szCs w:val="28"/>
              </w:rPr>
            </w:pPr>
            <w:r w:rsidRPr="00717BE9">
              <w:rPr>
                <w:sz w:val="28"/>
                <w:szCs w:val="28"/>
              </w:rPr>
              <w:t xml:space="preserve">Станционные номера оборудования, участвовавшего в испытаниях: </w:t>
            </w:r>
            <w:r w:rsidRPr="00717BE9">
              <w:rPr>
                <w:sz w:val="28"/>
                <w:szCs w:val="28"/>
                <w:u w:val="single"/>
              </w:rPr>
              <w:tab/>
            </w:r>
          </w:p>
        </w:tc>
      </w:tr>
      <w:tr w:rsidR="00C445FC" w:rsidRPr="00717BE9" w14:paraId="0F554262" w14:textId="77777777" w:rsidTr="00B366EA">
        <w:trPr>
          <w:trHeight w:val="300"/>
        </w:trPr>
        <w:tc>
          <w:tcPr>
            <w:tcW w:w="14620" w:type="dxa"/>
            <w:gridSpan w:val="13"/>
            <w:shd w:val="clear" w:color="auto" w:fill="auto"/>
            <w:noWrap/>
            <w:hideMark/>
          </w:tcPr>
          <w:p w14:paraId="36950E60" w14:textId="77777777" w:rsidR="00C445FC" w:rsidRPr="00717BE9" w:rsidRDefault="00C445FC" w:rsidP="00B366EA">
            <w:pPr>
              <w:tabs>
                <w:tab w:val="left" w:pos="11393"/>
              </w:tabs>
              <w:spacing w:line="276" w:lineRule="auto"/>
              <w:contextualSpacing/>
              <w:rPr>
                <w:sz w:val="28"/>
                <w:szCs w:val="28"/>
              </w:rPr>
            </w:pPr>
            <w:r w:rsidRPr="00717BE9">
              <w:rPr>
                <w:sz w:val="28"/>
                <w:szCs w:val="28"/>
              </w:rPr>
              <w:t xml:space="preserve">Дата испытаний: </w:t>
            </w:r>
            <w:r w:rsidRPr="00717BE9">
              <w:rPr>
                <w:sz w:val="28"/>
                <w:szCs w:val="28"/>
                <w:u w:val="single"/>
              </w:rPr>
              <w:tab/>
            </w:r>
          </w:p>
        </w:tc>
      </w:tr>
      <w:tr w:rsidR="00C445FC" w:rsidRPr="00717BE9" w14:paraId="3F766D65" w14:textId="77777777" w:rsidTr="00B366EA">
        <w:trPr>
          <w:trHeight w:val="300"/>
        </w:trPr>
        <w:tc>
          <w:tcPr>
            <w:tcW w:w="14620" w:type="dxa"/>
            <w:gridSpan w:val="13"/>
            <w:tcBorders>
              <w:bottom w:val="single" w:sz="4" w:space="0" w:color="auto"/>
            </w:tcBorders>
            <w:shd w:val="clear" w:color="auto" w:fill="auto"/>
            <w:noWrap/>
            <w:vAlign w:val="center"/>
            <w:hideMark/>
          </w:tcPr>
          <w:p w14:paraId="54E06458" w14:textId="77777777" w:rsidR="00C445FC" w:rsidRPr="00717BE9" w:rsidRDefault="00C445FC" w:rsidP="00B366EA">
            <w:pPr>
              <w:jc w:val="right"/>
              <w:rPr>
                <w:color w:val="000000"/>
                <w:sz w:val="20"/>
                <w:szCs w:val="20"/>
              </w:rPr>
            </w:pPr>
            <w:r w:rsidRPr="00717BE9">
              <w:rPr>
                <w:i/>
                <w:color w:val="000000"/>
                <w:sz w:val="20"/>
                <w:szCs w:val="20"/>
              </w:rPr>
              <w:t>Начало таблицы Е.7</w:t>
            </w:r>
          </w:p>
        </w:tc>
      </w:tr>
      <w:tr w:rsidR="00C445FC" w:rsidRPr="00717BE9" w14:paraId="20DB0023" w14:textId="77777777" w:rsidTr="00B366EA">
        <w:trPr>
          <w:trHeight w:val="300"/>
        </w:trPr>
        <w:tc>
          <w:tcPr>
            <w:tcW w:w="7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4F84F9" w14:textId="77777777" w:rsidR="00C445FC" w:rsidRPr="00717BE9" w:rsidRDefault="00C445FC" w:rsidP="00B366EA">
            <w:pPr>
              <w:jc w:val="center"/>
              <w:rPr>
                <w:color w:val="000000"/>
                <w:sz w:val="20"/>
                <w:szCs w:val="20"/>
              </w:rPr>
            </w:pPr>
            <w:r w:rsidRPr="00717BE9">
              <w:rPr>
                <w:color w:val="000000"/>
                <w:sz w:val="20"/>
                <w:szCs w:val="20"/>
              </w:rPr>
              <w:t>№ опыта</w:t>
            </w:r>
          </w:p>
        </w:tc>
        <w:tc>
          <w:tcPr>
            <w:tcW w:w="87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AD10A9" w14:textId="77777777" w:rsidR="00C445FC" w:rsidRPr="00717BE9" w:rsidRDefault="00C445FC" w:rsidP="00B366EA">
            <w:pPr>
              <w:jc w:val="center"/>
              <w:rPr>
                <w:color w:val="000000"/>
                <w:sz w:val="20"/>
                <w:szCs w:val="20"/>
              </w:rPr>
            </w:pPr>
            <w:r w:rsidRPr="00717BE9">
              <w:rPr>
                <w:color w:val="000000"/>
                <w:sz w:val="20"/>
                <w:szCs w:val="20"/>
              </w:rPr>
              <w:t>№ рис. с опытом</w:t>
            </w:r>
          </w:p>
        </w:tc>
        <w:tc>
          <w:tcPr>
            <w:tcW w:w="209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64F2D2" w14:textId="77777777" w:rsidR="00C445FC" w:rsidRPr="00717BE9" w:rsidRDefault="00C445FC" w:rsidP="00B366EA">
            <w:pPr>
              <w:jc w:val="center"/>
              <w:rPr>
                <w:color w:val="000000"/>
                <w:sz w:val="20"/>
                <w:szCs w:val="20"/>
              </w:rPr>
            </w:pPr>
            <w:r w:rsidRPr="00717BE9">
              <w:rPr>
                <w:color w:val="000000"/>
                <w:sz w:val="20"/>
                <w:szCs w:val="20"/>
              </w:rPr>
              <w:t>Наименование</w:t>
            </w:r>
          </w:p>
          <w:p w14:paraId="7BC42A71" w14:textId="77777777" w:rsidR="00C445FC" w:rsidRPr="00717BE9" w:rsidRDefault="00C445FC" w:rsidP="00B366EA">
            <w:pPr>
              <w:jc w:val="center"/>
              <w:rPr>
                <w:color w:val="000000"/>
                <w:sz w:val="20"/>
                <w:szCs w:val="20"/>
              </w:rPr>
            </w:pPr>
            <w:r w:rsidRPr="00717BE9">
              <w:rPr>
                <w:color w:val="000000"/>
                <w:sz w:val="20"/>
                <w:szCs w:val="20"/>
              </w:rPr>
              <w:t>параметра</w:t>
            </w:r>
          </w:p>
        </w:tc>
        <w:tc>
          <w:tcPr>
            <w:tcW w:w="6662"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9D2E2F" w14:textId="77777777" w:rsidR="00C445FC" w:rsidRPr="00717BE9" w:rsidRDefault="00C445FC" w:rsidP="00B366EA">
            <w:pPr>
              <w:jc w:val="center"/>
              <w:rPr>
                <w:color w:val="000000"/>
                <w:sz w:val="20"/>
                <w:szCs w:val="20"/>
              </w:rPr>
            </w:pPr>
            <w:r w:rsidRPr="00717BE9">
              <w:rPr>
                <w:color w:val="000000"/>
                <w:sz w:val="20"/>
                <w:szCs w:val="20"/>
              </w:rPr>
              <w:t>Значение параметра</w:t>
            </w:r>
            <w:r w:rsidRPr="00717BE9">
              <w:rPr>
                <w:color w:val="000000"/>
                <w:sz w:val="20"/>
                <w:szCs w:val="20"/>
                <w:vertAlign w:val="superscript"/>
              </w:rPr>
              <w:t>1)</w:t>
            </w:r>
          </w:p>
        </w:tc>
        <w:tc>
          <w:tcPr>
            <w:tcW w:w="425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0181BD" w14:textId="77777777" w:rsidR="00C445FC" w:rsidRPr="00717BE9" w:rsidRDefault="00C445FC" w:rsidP="00B366EA">
            <w:pPr>
              <w:jc w:val="center"/>
              <w:rPr>
                <w:color w:val="000000"/>
                <w:sz w:val="20"/>
                <w:szCs w:val="20"/>
              </w:rPr>
            </w:pPr>
            <w:r w:rsidRPr="00717BE9">
              <w:rPr>
                <w:color w:val="000000"/>
                <w:sz w:val="20"/>
                <w:szCs w:val="20"/>
              </w:rPr>
              <w:t>Уставка технологической защиты</w:t>
            </w:r>
            <w:r w:rsidRPr="00717BE9">
              <w:rPr>
                <w:color w:val="000000"/>
                <w:sz w:val="20"/>
                <w:szCs w:val="20"/>
              </w:rPr>
              <w:br/>
              <w:t>(ограничение) согласно ИЭ по оборудованию</w:t>
            </w:r>
            <w:r w:rsidRPr="00717BE9">
              <w:rPr>
                <w:color w:val="000000"/>
                <w:sz w:val="20"/>
                <w:szCs w:val="20"/>
                <w:vertAlign w:val="superscript"/>
              </w:rPr>
              <w:t>2)</w:t>
            </w:r>
          </w:p>
        </w:tc>
      </w:tr>
      <w:tr w:rsidR="00C445FC" w:rsidRPr="00717BE9" w14:paraId="70919C40" w14:textId="77777777" w:rsidTr="00B366EA">
        <w:trPr>
          <w:cantSplit/>
          <w:trHeight w:val="4005"/>
        </w:trPr>
        <w:tc>
          <w:tcPr>
            <w:tcW w:w="7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CA0F557" w14:textId="77777777" w:rsidR="00C445FC" w:rsidRPr="00717BE9" w:rsidRDefault="00C445FC" w:rsidP="00B366EA">
            <w:pPr>
              <w:jc w:val="center"/>
              <w:rPr>
                <w:color w:val="000000"/>
                <w:sz w:val="20"/>
                <w:szCs w:val="20"/>
              </w:rPr>
            </w:pPr>
          </w:p>
        </w:tc>
        <w:tc>
          <w:tcPr>
            <w:tcW w:w="872" w:type="dxa"/>
            <w:vMerge/>
            <w:tcBorders>
              <w:top w:val="single" w:sz="4" w:space="0" w:color="auto"/>
              <w:left w:val="nil"/>
              <w:bottom w:val="single" w:sz="4" w:space="0" w:color="auto"/>
              <w:right w:val="single" w:sz="4" w:space="0" w:color="auto"/>
            </w:tcBorders>
            <w:shd w:val="clear" w:color="auto" w:fill="auto"/>
            <w:vAlign w:val="center"/>
            <w:hideMark/>
          </w:tcPr>
          <w:p w14:paraId="15F0CE0B" w14:textId="77777777" w:rsidR="00C445FC" w:rsidRPr="00717BE9" w:rsidRDefault="00C445FC" w:rsidP="00B366EA">
            <w:pPr>
              <w:jc w:val="center"/>
              <w:rPr>
                <w:color w:val="000000"/>
                <w:sz w:val="20"/>
                <w:szCs w:val="20"/>
              </w:rPr>
            </w:pPr>
          </w:p>
        </w:tc>
        <w:tc>
          <w:tcPr>
            <w:tcW w:w="2099" w:type="dxa"/>
            <w:vMerge/>
            <w:tcBorders>
              <w:top w:val="single" w:sz="4" w:space="0" w:color="auto"/>
              <w:left w:val="nil"/>
              <w:bottom w:val="single" w:sz="4" w:space="0" w:color="auto"/>
              <w:right w:val="single" w:sz="4" w:space="0" w:color="auto"/>
            </w:tcBorders>
            <w:shd w:val="clear" w:color="auto" w:fill="auto"/>
            <w:vAlign w:val="center"/>
            <w:hideMark/>
          </w:tcPr>
          <w:p w14:paraId="521D41C1" w14:textId="77777777" w:rsidR="00C445FC" w:rsidRPr="00717BE9" w:rsidRDefault="00C445FC" w:rsidP="00B366EA">
            <w:pPr>
              <w:jc w:val="center"/>
              <w:rPr>
                <w:color w:val="000000"/>
                <w:sz w:val="20"/>
                <w:szCs w:val="20"/>
              </w:rPr>
            </w:pPr>
          </w:p>
        </w:tc>
        <w:tc>
          <w:tcPr>
            <w:tcW w:w="766" w:type="dxa"/>
            <w:tcBorders>
              <w:top w:val="single" w:sz="4" w:space="0" w:color="auto"/>
              <w:left w:val="nil"/>
              <w:bottom w:val="single" w:sz="4" w:space="0" w:color="auto"/>
              <w:right w:val="single" w:sz="4" w:space="0" w:color="auto"/>
            </w:tcBorders>
            <w:shd w:val="clear" w:color="auto" w:fill="auto"/>
            <w:vAlign w:val="center"/>
            <w:hideMark/>
          </w:tcPr>
          <w:p w14:paraId="47706713" w14:textId="77777777" w:rsidR="00C445FC" w:rsidRPr="00717BE9" w:rsidRDefault="00C445FC" w:rsidP="00B366EA">
            <w:pPr>
              <w:jc w:val="center"/>
              <w:rPr>
                <w:color w:val="000000"/>
                <w:sz w:val="20"/>
                <w:szCs w:val="20"/>
              </w:rPr>
            </w:pPr>
            <w:r w:rsidRPr="00717BE9">
              <w:rPr>
                <w:color w:val="000000"/>
                <w:sz w:val="20"/>
                <w:szCs w:val="20"/>
              </w:rPr>
              <w:t>нач.</w:t>
            </w:r>
            <w:r w:rsidRPr="00717BE9">
              <w:rPr>
                <w:color w:val="000000"/>
                <w:sz w:val="20"/>
                <w:szCs w:val="20"/>
                <w:vertAlign w:val="superscript"/>
              </w:rPr>
              <w:t>3)</w:t>
            </w:r>
          </w:p>
        </w:tc>
        <w:tc>
          <w:tcPr>
            <w:tcW w:w="793" w:type="dxa"/>
            <w:tcBorders>
              <w:top w:val="single" w:sz="4" w:space="0" w:color="auto"/>
              <w:left w:val="nil"/>
              <w:bottom w:val="single" w:sz="4" w:space="0" w:color="auto"/>
              <w:right w:val="single" w:sz="4" w:space="0" w:color="auto"/>
            </w:tcBorders>
            <w:shd w:val="clear" w:color="auto" w:fill="auto"/>
            <w:vAlign w:val="center"/>
            <w:hideMark/>
          </w:tcPr>
          <w:p w14:paraId="3E2F1533" w14:textId="77777777" w:rsidR="00C445FC" w:rsidRPr="00717BE9" w:rsidRDefault="00C445FC" w:rsidP="00B366EA">
            <w:pPr>
              <w:jc w:val="center"/>
              <w:rPr>
                <w:color w:val="000000"/>
                <w:sz w:val="20"/>
                <w:szCs w:val="20"/>
              </w:rPr>
            </w:pPr>
            <w:r w:rsidRPr="00717BE9">
              <w:rPr>
                <w:color w:val="000000"/>
                <w:sz w:val="20"/>
                <w:szCs w:val="20"/>
              </w:rPr>
              <w:t>кон.</w:t>
            </w:r>
            <w:r w:rsidRPr="00717BE9">
              <w:rPr>
                <w:color w:val="000000"/>
                <w:sz w:val="20"/>
                <w:szCs w:val="20"/>
                <w:vertAlign w:val="superscript"/>
              </w:rPr>
              <w:t>4)</w:t>
            </w:r>
          </w:p>
        </w:tc>
        <w:tc>
          <w:tcPr>
            <w:tcW w:w="766" w:type="dxa"/>
            <w:tcBorders>
              <w:top w:val="single" w:sz="4" w:space="0" w:color="auto"/>
              <w:left w:val="nil"/>
              <w:bottom w:val="single" w:sz="4" w:space="0" w:color="auto"/>
              <w:right w:val="single" w:sz="4" w:space="0" w:color="auto"/>
            </w:tcBorders>
            <w:shd w:val="clear" w:color="auto" w:fill="auto"/>
            <w:vAlign w:val="center"/>
            <w:hideMark/>
          </w:tcPr>
          <w:p w14:paraId="2F4D2271" w14:textId="77777777" w:rsidR="00C445FC" w:rsidRPr="00717BE9" w:rsidRDefault="00C445FC" w:rsidP="00B366EA">
            <w:pPr>
              <w:jc w:val="center"/>
              <w:rPr>
                <w:color w:val="000000"/>
                <w:sz w:val="20"/>
                <w:szCs w:val="20"/>
              </w:rPr>
            </w:pPr>
            <w:r w:rsidRPr="00717BE9">
              <w:rPr>
                <w:color w:val="000000"/>
                <w:sz w:val="20"/>
                <w:szCs w:val="20"/>
              </w:rPr>
              <w:t>мин.</w:t>
            </w:r>
            <w:r w:rsidRPr="00717BE9">
              <w:rPr>
                <w:color w:val="000000"/>
                <w:sz w:val="20"/>
                <w:szCs w:val="20"/>
                <w:vertAlign w:val="superscript"/>
              </w:rPr>
              <w:t>5)</w:t>
            </w:r>
          </w:p>
        </w:tc>
        <w:tc>
          <w:tcPr>
            <w:tcW w:w="766" w:type="dxa"/>
            <w:tcBorders>
              <w:top w:val="single" w:sz="4" w:space="0" w:color="auto"/>
              <w:left w:val="nil"/>
              <w:bottom w:val="single" w:sz="4" w:space="0" w:color="auto"/>
              <w:right w:val="single" w:sz="4" w:space="0" w:color="auto"/>
            </w:tcBorders>
            <w:shd w:val="clear" w:color="auto" w:fill="auto"/>
            <w:vAlign w:val="center"/>
            <w:hideMark/>
          </w:tcPr>
          <w:p w14:paraId="3D2F0585" w14:textId="77777777" w:rsidR="00C445FC" w:rsidRPr="00717BE9" w:rsidRDefault="00C445FC" w:rsidP="00B366EA">
            <w:pPr>
              <w:ind w:left="-57" w:right="-57"/>
              <w:jc w:val="center"/>
              <w:rPr>
                <w:color w:val="000000"/>
                <w:sz w:val="20"/>
                <w:szCs w:val="20"/>
              </w:rPr>
            </w:pPr>
            <w:r w:rsidRPr="00717BE9">
              <w:rPr>
                <w:color w:val="000000"/>
                <w:sz w:val="20"/>
                <w:szCs w:val="20"/>
              </w:rPr>
              <w:t>макс.</w:t>
            </w:r>
            <w:r w:rsidRPr="00717BE9">
              <w:rPr>
                <w:color w:val="000000"/>
                <w:sz w:val="20"/>
                <w:szCs w:val="20"/>
                <w:vertAlign w:val="superscript"/>
              </w:rPr>
              <w:t>6)</w:t>
            </w:r>
          </w:p>
        </w:tc>
        <w:tc>
          <w:tcPr>
            <w:tcW w:w="1020" w:type="dxa"/>
            <w:tcBorders>
              <w:top w:val="single" w:sz="4" w:space="0" w:color="auto"/>
              <w:left w:val="nil"/>
              <w:bottom w:val="single" w:sz="4" w:space="0" w:color="auto"/>
              <w:right w:val="single" w:sz="4" w:space="0" w:color="auto"/>
            </w:tcBorders>
            <w:shd w:val="clear" w:color="auto" w:fill="auto"/>
            <w:textDirection w:val="btLr"/>
            <w:vAlign w:val="center"/>
            <w:hideMark/>
          </w:tcPr>
          <w:p w14:paraId="4FF38932" w14:textId="77777777" w:rsidR="00C445FC" w:rsidRPr="00717BE9" w:rsidRDefault="00C445FC" w:rsidP="00B366EA">
            <w:pPr>
              <w:ind w:left="113" w:right="113"/>
              <w:jc w:val="center"/>
              <w:rPr>
                <w:color w:val="000000"/>
                <w:sz w:val="20"/>
                <w:szCs w:val="20"/>
              </w:rPr>
            </w:pPr>
            <w:r w:rsidRPr="00717BE9">
              <w:rPr>
                <w:color w:val="000000"/>
                <w:sz w:val="20"/>
                <w:szCs w:val="20"/>
              </w:rPr>
              <w:t>факт. задан. до возмущения</w:t>
            </w:r>
            <w:r w:rsidRPr="00717BE9">
              <w:rPr>
                <w:color w:val="000000"/>
                <w:sz w:val="20"/>
                <w:szCs w:val="20"/>
              </w:rPr>
              <w:br/>
              <w:t>(значение по режим. карте котла, инструкции эксплуатации турбины)</w:t>
            </w:r>
          </w:p>
        </w:tc>
        <w:tc>
          <w:tcPr>
            <w:tcW w:w="1275" w:type="dxa"/>
            <w:tcBorders>
              <w:top w:val="single" w:sz="4" w:space="0" w:color="auto"/>
              <w:left w:val="nil"/>
              <w:bottom w:val="single" w:sz="4" w:space="0" w:color="auto"/>
              <w:right w:val="single" w:sz="4" w:space="0" w:color="auto"/>
            </w:tcBorders>
            <w:shd w:val="clear" w:color="auto" w:fill="auto"/>
            <w:textDirection w:val="btLr"/>
            <w:vAlign w:val="center"/>
            <w:hideMark/>
          </w:tcPr>
          <w:p w14:paraId="4CE320C0" w14:textId="77777777" w:rsidR="00C445FC" w:rsidRPr="00717BE9" w:rsidRDefault="00C445FC" w:rsidP="00B366EA">
            <w:pPr>
              <w:ind w:left="113" w:right="113"/>
              <w:jc w:val="center"/>
              <w:rPr>
                <w:color w:val="000000"/>
                <w:sz w:val="20"/>
                <w:szCs w:val="20"/>
              </w:rPr>
            </w:pPr>
            <w:r w:rsidRPr="00717BE9">
              <w:rPr>
                <w:color w:val="000000"/>
                <w:sz w:val="20"/>
                <w:szCs w:val="20"/>
              </w:rPr>
              <w:t>максимальное отклонение от задания в установившемся режиме при неизменном задании до возмущения</w:t>
            </w:r>
            <w:r w:rsidRPr="00717BE9">
              <w:rPr>
                <w:color w:val="000000"/>
                <w:sz w:val="20"/>
                <w:szCs w:val="20"/>
                <w:vertAlign w:val="superscript"/>
              </w:rPr>
              <w:t>7)</w:t>
            </w:r>
            <w:r w:rsidRPr="00717BE9">
              <w:rPr>
                <w:color w:val="000000"/>
                <w:sz w:val="20"/>
                <w:szCs w:val="20"/>
              </w:rPr>
              <w:t>/</w:t>
            </w:r>
            <w:r w:rsidRPr="00717BE9">
              <w:rPr>
                <w:color w:val="000000"/>
                <w:sz w:val="20"/>
                <w:szCs w:val="20"/>
              </w:rPr>
              <w:br/>
              <w:t>в переходном режиме при скачкообразном изменении нагрузки на 10%</w:t>
            </w:r>
            <w:r w:rsidRPr="00717BE9">
              <w:rPr>
                <w:color w:val="000000"/>
                <w:sz w:val="20"/>
                <w:szCs w:val="20"/>
                <w:vertAlign w:val="superscript"/>
              </w:rPr>
              <w:t>8)</w:t>
            </w:r>
          </w:p>
        </w:tc>
        <w:tc>
          <w:tcPr>
            <w:tcW w:w="1276" w:type="dxa"/>
            <w:tcBorders>
              <w:top w:val="single" w:sz="4" w:space="0" w:color="auto"/>
              <w:left w:val="nil"/>
              <w:bottom w:val="single" w:sz="4" w:space="0" w:color="auto"/>
              <w:right w:val="single" w:sz="4" w:space="0" w:color="auto"/>
            </w:tcBorders>
            <w:shd w:val="clear" w:color="auto" w:fill="auto"/>
            <w:textDirection w:val="btLr"/>
            <w:vAlign w:val="center"/>
            <w:hideMark/>
          </w:tcPr>
          <w:p w14:paraId="406C3A92" w14:textId="77777777" w:rsidR="00C445FC" w:rsidRPr="00717BE9" w:rsidRDefault="00C445FC" w:rsidP="00B366EA">
            <w:pPr>
              <w:ind w:left="113" w:right="113"/>
              <w:jc w:val="center"/>
              <w:rPr>
                <w:color w:val="000000"/>
                <w:sz w:val="20"/>
                <w:szCs w:val="20"/>
              </w:rPr>
            </w:pPr>
            <w:r w:rsidRPr="00717BE9">
              <w:rPr>
                <w:color w:val="000000"/>
                <w:sz w:val="20"/>
                <w:szCs w:val="20"/>
              </w:rPr>
              <w:t>допустимое максимальное отклонение от задания в стационарном режиме /</w:t>
            </w:r>
            <w:r w:rsidRPr="00717BE9">
              <w:rPr>
                <w:color w:val="000000"/>
                <w:sz w:val="20"/>
                <w:szCs w:val="20"/>
              </w:rPr>
              <w:br/>
              <w:t>при изменении нагрузки на</w:t>
            </w:r>
            <w:r w:rsidRPr="00717BE9">
              <w:rPr>
                <w:color w:val="000000"/>
                <w:sz w:val="20"/>
                <w:szCs w:val="20"/>
              </w:rPr>
              <w:br/>
              <w:t>10% Pном</w:t>
            </w:r>
            <w:r w:rsidRPr="00717BE9">
              <w:rPr>
                <w:color w:val="000000"/>
                <w:sz w:val="20"/>
                <w:szCs w:val="20"/>
                <w:vertAlign w:val="superscript"/>
              </w:rPr>
              <w:t>9)</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130FBE32" w14:textId="77777777" w:rsidR="00C445FC" w:rsidRPr="00717BE9" w:rsidRDefault="00C445FC" w:rsidP="00B366EA">
            <w:pPr>
              <w:jc w:val="center"/>
              <w:rPr>
                <w:color w:val="000000"/>
                <w:sz w:val="20"/>
                <w:szCs w:val="20"/>
              </w:rPr>
            </w:pPr>
            <w:r w:rsidRPr="00717BE9">
              <w:rPr>
                <w:color w:val="000000"/>
                <w:sz w:val="20"/>
                <w:szCs w:val="20"/>
              </w:rPr>
              <w:t>на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5E003EC2" w14:textId="77777777" w:rsidR="00C445FC" w:rsidRPr="00717BE9" w:rsidRDefault="00C445FC" w:rsidP="00B366EA">
            <w:pPr>
              <w:jc w:val="center"/>
              <w:rPr>
                <w:color w:val="000000"/>
                <w:sz w:val="20"/>
                <w:szCs w:val="20"/>
              </w:rPr>
            </w:pPr>
            <w:r w:rsidRPr="00717BE9">
              <w:rPr>
                <w:color w:val="000000"/>
                <w:sz w:val="20"/>
                <w:szCs w:val="20"/>
              </w:rPr>
              <w:t>на ↓</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14:paraId="4A7473F7" w14:textId="77777777" w:rsidR="00C445FC" w:rsidRPr="00717BE9" w:rsidRDefault="00C445FC" w:rsidP="00B366EA">
            <w:pPr>
              <w:jc w:val="center"/>
              <w:rPr>
                <w:color w:val="000000"/>
                <w:sz w:val="20"/>
                <w:szCs w:val="20"/>
              </w:rPr>
            </w:pPr>
            <w:r w:rsidRPr="00717BE9">
              <w:rPr>
                <w:color w:val="000000"/>
                <w:sz w:val="20"/>
                <w:szCs w:val="20"/>
              </w:rPr>
              <w:t>Пояснение к уставке  (ограничению)</w:t>
            </w:r>
          </w:p>
        </w:tc>
      </w:tr>
      <w:tr w:rsidR="00C445FC" w:rsidRPr="00717BE9" w14:paraId="756136A4" w14:textId="77777777" w:rsidTr="00B366EA">
        <w:trPr>
          <w:trHeight w:val="300"/>
        </w:trPr>
        <w:tc>
          <w:tcPr>
            <w:tcW w:w="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243512" w14:textId="77777777" w:rsidR="00C445FC" w:rsidRPr="00717BE9" w:rsidRDefault="00C445FC" w:rsidP="00B366EA">
            <w:pPr>
              <w:jc w:val="center"/>
              <w:rPr>
                <w:color w:val="000000"/>
                <w:sz w:val="20"/>
                <w:szCs w:val="20"/>
              </w:rPr>
            </w:pPr>
            <w:r w:rsidRPr="00717BE9">
              <w:rPr>
                <w:color w:val="000000"/>
                <w:sz w:val="20"/>
                <w:szCs w:val="20"/>
              </w:rPr>
              <w:t>1</w:t>
            </w: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14A3B9" w14:textId="77777777" w:rsidR="00C445FC" w:rsidRPr="00717BE9" w:rsidRDefault="00C445FC" w:rsidP="00B366EA">
            <w:pPr>
              <w:jc w:val="center"/>
              <w:rPr>
                <w:color w:val="000000"/>
                <w:sz w:val="20"/>
                <w:szCs w:val="20"/>
              </w:rPr>
            </w:pPr>
            <w:r w:rsidRPr="00717BE9">
              <w:rPr>
                <w:color w:val="000000"/>
                <w:sz w:val="20"/>
                <w:szCs w:val="20"/>
              </w:rPr>
              <w:t>2</w:t>
            </w:r>
          </w:p>
        </w:tc>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D99BD0" w14:textId="77777777" w:rsidR="00C445FC" w:rsidRPr="00717BE9" w:rsidRDefault="00C445FC" w:rsidP="00B366EA">
            <w:pPr>
              <w:spacing w:line="276" w:lineRule="auto"/>
              <w:contextualSpacing/>
              <w:jc w:val="center"/>
              <w:rPr>
                <w:sz w:val="20"/>
                <w:szCs w:val="20"/>
              </w:rPr>
            </w:pPr>
            <w:r w:rsidRPr="00717BE9">
              <w:rPr>
                <w:sz w:val="20"/>
                <w:szCs w:val="20"/>
              </w:rPr>
              <w:t>3</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3B6FD3" w14:textId="77777777" w:rsidR="00C445FC" w:rsidRPr="00717BE9" w:rsidRDefault="00C445FC" w:rsidP="00B366EA">
            <w:pPr>
              <w:ind w:left="-57" w:right="-57"/>
              <w:jc w:val="center"/>
              <w:rPr>
                <w:color w:val="000000"/>
                <w:sz w:val="20"/>
                <w:szCs w:val="20"/>
              </w:rPr>
            </w:pPr>
            <w:r w:rsidRPr="00717BE9">
              <w:rPr>
                <w:color w:val="000000"/>
                <w:sz w:val="20"/>
                <w:szCs w:val="20"/>
              </w:rPr>
              <w:t>4</w:t>
            </w:r>
          </w:p>
        </w:tc>
        <w:tc>
          <w:tcPr>
            <w:tcW w:w="7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3DD5C2" w14:textId="77777777" w:rsidR="00C445FC" w:rsidRPr="00717BE9" w:rsidRDefault="00C445FC" w:rsidP="00B366EA">
            <w:pPr>
              <w:jc w:val="center"/>
              <w:rPr>
                <w:color w:val="000000"/>
                <w:sz w:val="20"/>
                <w:szCs w:val="20"/>
              </w:rPr>
            </w:pPr>
            <w:r w:rsidRPr="00717BE9">
              <w:rPr>
                <w:color w:val="000000"/>
                <w:sz w:val="20"/>
                <w:szCs w:val="20"/>
              </w:rPr>
              <w:t>5</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3E40BB" w14:textId="77777777" w:rsidR="00C445FC" w:rsidRPr="00717BE9" w:rsidRDefault="00C445FC" w:rsidP="00B366EA">
            <w:pPr>
              <w:jc w:val="center"/>
              <w:rPr>
                <w:color w:val="000000"/>
                <w:sz w:val="20"/>
                <w:szCs w:val="20"/>
              </w:rPr>
            </w:pPr>
            <w:r w:rsidRPr="00717BE9">
              <w:rPr>
                <w:color w:val="000000"/>
                <w:sz w:val="20"/>
                <w:szCs w:val="20"/>
              </w:rPr>
              <w:t>6</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4603D2" w14:textId="77777777" w:rsidR="00C445FC" w:rsidRPr="00717BE9" w:rsidRDefault="00C445FC" w:rsidP="00B366EA">
            <w:pPr>
              <w:jc w:val="center"/>
              <w:rPr>
                <w:color w:val="000000"/>
                <w:sz w:val="20"/>
                <w:szCs w:val="20"/>
              </w:rPr>
            </w:pPr>
            <w:r w:rsidRPr="00717BE9">
              <w:rPr>
                <w:color w:val="000000"/>
                <w:sz w:val="20"/>
                <w:szCs w:val="20"/>
              </w:rPr>
              <w:t>7</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0D90D7" w14:textId="77777777" w:rsidR="00C445FC" w:rsidRPr="00717BE9" w:rsidRDefault="00C445FC" w:rsidP="00B366EA">
            <w:pPr>
              <w:jc w:val="center"/>
              <w:rPr>
                <w:bCs/>
                <w:color w:val="000000"/>
                <w:sz w:val="20"/>
                <w:szCs w:val="20"/>
              </w:rPr>
            </w:pPr>
            <w:r w:rsidRPr="00717BE9">
              <w:rPr>
                <w:bCs/>
                <w:color w:val="000000"/>
                <w:sz w:val="20"/>
                <w:szCs w:val="20"/>
              </w:rPr>
              <w:t>8</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7A7294" w14:textId="77777777" w:rsidR="00C445FC" w:rsidRPr="00717BE9" w:rsidRDefault="00C445FC" w:rsidP="00B366EA">
            <w:pPr>
              <w:jc w:val="center"/>
              <w:rPr>
                <w:color w:val="000000"/>
                <w:sz w:val="20"/>
                <w:szCs w:val="20"/>
              </w:rPr>
            </w:pPr>
            <w:r w:rsidRPr="00717BE9">
              <w:rPr>
                <w:color w:val="000000"/>
                <w:sz w:val="20"/>
                <w:szCs w:val="20"/>
              </w:rPr>
              <w:t>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8A75F3" w14:textId="77777777" w:rsidR="00C445FC" w:rsidRPr="00717BE9" w:rsidRDefault="00C445FC" w:rsidP="00B366EA">
            <w:pPr>
              <w:ind w:right="34"/>
              <w:jc w:val="center"/>
              <w:rPr>
                <w:color w:val="000000"/>
                <w:sz w:val="20"/>
                <w:szCs w:val="20"/>
              </w:rPr>
            </w:pPr>
            <w:r w:rsidRPr="00717BE9">
              <w:rPr>
                <w:color w:val="000000"/>
                <w:sz w:val="20"/>
                <w:szCs w:val="20"/>
              </w:rPr>
              <w:t>10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15DBD17C" w14:textId="77777777" w:rsidR="00C445FC" w:rsidRPr="00717BE9" w:rsidRDefault="00C445FC" w:rsidP="00B366EA">
            <w:pPr>
              <w:jc w:val="center"/>
              <w:rPr>
                <w:color w:val="000000"/>
                <w:sz w:val="20"/>
                <w:szCs w:val="20"/>
              </w:rPr>
            </w:pPr>
            <w:r w:rsidRPr="00717BE9">
              <w:rPr>
                <w:color w:val="000000"/>
                <w:sz w:val="20"/>
                <w:szCs w:val="20"/>
              </w:rPr>
              <w:t>11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D002C3C" w14:textId="77777777" w:rsidR="00C445FC" w:rsidRPr="00717BE9" w:rsidRDefault="00C445FC" w:rsidP="00B366EA">
            <w:pPr>
              <w:jc w:val="center"/>
              <w:rPr>
                <w:color w:val="000000"/>
                <w:sz w:val="20"/>
                <w:szCs w:val="20"/>
              </w:rPr>
            </w:pPr>
            <w:r w:rsidRPr="00717BE9">
              <w:rPr>
                <w:color w:val="000000"/>
                <w:sz w:val="20"/>
                <w:szCs w:val="20"/>
              </w:rPr>
              <w:t>12</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14:paraId="7AADB762" w14:textId="77777777" w:rsidR="00C445FC" w:rsidRPr="00717BE9" w:rsidRDefault="00C445FC" w:rsidP="00B366EA">
            <w:pPr>
              <w:jc w:val="center"/>
              <w:rPr>
                <w:color w:val="000000"/>
                <w:sz w:val="20"/>
                <w:szCs w:val="20"/>
              </w:rPr>
            </w:pPr>
            <w:r w:rsidRPr="00717BE9">
              <w:rPr>
                <w:color w:val="000000"/>
                <w:sz w:val="20"/>
                <w:szCs w:val="20"/>
              </w:rPr>
              <w:t>13</w:t>
            </w:r>
          </w:p>
        </w:tc>
      </w:tr>
      <w:tr w:rsidR="00C445FC" w:rsidRPr="00717BE9" w14:paraId="5B560F7E" w14:textId="77777777" w:rsidTr="00B366EA">
        <w:trPr>
          <w:trHeight w:val="300"/>
        </w:trPr>
        <w:tc>
          <w:tcPr>
            <w:tcW w:w="734" w:type="dxa"/>
            <w:vMerge w:val="restart"/>
            <w:tcBorders>
              <w:top w:val="single" w:sz="4" w:space="0" w:color="auto"/>
              <w:left w:val="single" w:sz="4" w:space="0" w:color="auto"/>
              <w:right w:val="single" w:sz="4" w:space="0" w:color="auto"/>
            </w:tcBorders>
            <w:shd w:val="clear" w:color="auto" w:fill="auto"/>
            <w:noWrap/>
            <w:vAlign w:val="center"/>
            <w:hideMark/>
          </w:tcPr>
          <w:p w14:paraId="2D7A1E27" w14:textId="77777777" w:rsidR="00C445FC" w:rsidRPr="00717BE9" w:rsidRDefault="00C445FC" w:rsidP="00B366EA">
            <w:pPr>
              <w:jc w:val="center"/>
              <w:rPr>
                <w:color w:val="000000"/>
                <w:sz w:val="20"/>
                <w:szCs w:val="20"/>
              </w:rPr>
            </w:pPr>
            <w:r w:rsidRPr="00717BE9">
              <w:rPr>
                <w:color w:val="000000"/>
                <w:sz w:val="20"/>
                <w:szCs w:val="20"/>
              </w:rPr>
              <w:t>1</w:t>
            </w: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E37949" w14:textId="77777777" w:rsidR="00C445FC" w:rsidRPr="00717BE9" w:rsidRDefault="00C445FC" w:rsidP="00B366EA">
            <w:pPr>
              <w:jc w:val="center"/>
              <w:rPr>
                <w:color w:val="000000"/>
                <w:sz w:val="20"/>
                <w:szCs w:val="20"/>
                <w:lang w:val="en-US"/>
              </w:rPr>
            </w:pPr>
          </w:p>
        </w:tc>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B0CB6B" w14:textId="77777777" w:rsidR="00C445FC" w:rsidRPr="00717BE9" w:rsidRDefault="00C445FC" w:rsidP="00B366EA">
            <w:pPr>
              <w:spacing w:line="276" w:lineRule="auto"/>
              <w:contextualSpacing/>
              <w:rPr>
                <w:sz w:val="20"/>
                <w:szCs w:val="20"/>
                <w:lang w:val="en-US"/>
              </w:rPr>
            </w:pPr>
            <w:r w:rsidRPr="00717BE9">
              <w:rPr>
                <w:sz w:val="20"/>
                <w:szCs w:val="20"/>
              </w:rPr>
              <w:t>Регистрируемый параметр 1, ед. изм.</w:t>
            </w:r>
            <w:r w:rsidRPr="00717BE9">
              <w:rPr>
                <w:sz w:val="20"/>
                <w:szCs w:val="20"/>
                <w:vertAlign w:val="superscript"/>
              </w:rPr>
              <w:t>10</w:t>
            </w:r>
            <w:r w:rsidRPr="00717BE9">
              <w:rPr>
                <w:sz w:val="20"/>
                <w:szCs w:val="20"/>
                <w:vertAlign w:val="superscript"/>
                <w:lang w:val="en-US"/>
              </w:rPr>
              <w:t>)</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78C946" w14:textId="77777777" w:rsidR="00C445FC" w:rsidRPr="00717BE9" w:rsidRDefault="00C445FC" w:rsidP="00B366EA">
            <w:pPr>
              <w:ind w:left="-57" w:right="-57"/>
              <w:jc w:val="center"/>
              <w:rPr>
                <w:color w:val="000000"/>
                <w:sz w:val="20"/>
                <w:szCs w:val="20"/>
                <w:lang w:val="en-US"/>
              </w:rPr>
            </w:pPr>
          </w:p>
        </w:tc>
        <w:tc>
          <w:tcPr>
            <w:tcW w:w="7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CE5095" w14:textId="77777777" w:rsidR="00C445FC" w:rsidRPr="00717BE9" w:rsidRDefault="00C445FC" w:rsidP="00B366EA">
            <w:pPr>
              <w:jc w:val="center"/>
              <w:rPr>
                <w:color w:val="000000"/>
                <w:sz w:val="20"/>
                <w:szCs w:val="20"/>
                <w:lang w:val="en-US"/>
              </w:rPr>
            </w:pP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F628EA" w14:textId="77777777" w:rsidR="00C445FC" w:rsidRPr="00717BE9" w:rsidRDefault="00C445FC" w:rsidP="00B366EA">
            <w:pPr>
              <w:jc w:val="center"/>
              <w:rPr>
                <w:color w:val="000000"/>
                <w:sz w:val="20"/>
                <w:szCs w:val="20"/>
                <w:lang w:val="en-US"/>
              </w:rPr>
            </w:pP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8C691B" w14:textId="77777777" w:rsidR="00C445FC" w:rsidRPr="00717BE9" w:rsidRDefault="00C445FC" w:rsidP="00B366EA">
            <w:pPr>
              <w:jc w:val="center"/>
              <w:rPr>
                <w:color w:val="000000"/>
                <w:sz w:val="20"/>
                <w:szCs w:val="20"/>
                <w:lang w:val="en-US"/>
              </w:rPr>
            </w:pP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A92851" w14:textId="77777777" w:rsidR="00C445FC" w:rsidRPr="00717BE9" w:rsidRDefault="00C445FC" w:rsidP="00B366EA">
            <w:pPr>
              <w:jc w:val="center"/>
              <w:rPr>
                <w:bCs/>
                <w:color w:val="000000"/>
                <w:sz w:val="20"/>
                <w:szCs w:val="20"/>
                <w:lang w:val="en-US"/>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7CA0C4" w14:textId="77777777" w:rsidR="00C445FC" w:rsidRPr="00717BE9" w:rsidRDefault="00C445FC" w:rsidP="00B366EA">
            <w:pPr>
              <w:jc w:val="center"/>
              <w:rPr>
                <w:color w:val="000000"/>
                <w:sz w:val="20"/>
                <w:szCs w:val="20"/>
                <w:lang w:val="en-U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3043E9" w14:textId="77777777" w:rsidR="00C445FC" w:rsidRPr="00717BE9" w:rsidRDefault="00C445FC" w:rsidP="00B366EA">
            <w:pPr>
              <w:ind w:right="34"/>
              <w:jc w:val="center"/>
              <w:rPr>
                <w:color w:val="000000"/>
                <w:sz w:val="20"/>
                <w:szCs w:val="20"/>
                <w:lang w:val="en-US"/>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CAA3122" w14:textId="77777777" w:rsidR="00C445FC" w:rsidRPr="00717BE9" w:rsidRDefault="00C445FC" w:rsidP="00B366EA">
            <w:pPr>
              <w:jc w:val="center"/>
              <w:rPr>
                <w:color w:val="000000"/>
                <w:sz w:val="20"/>
                <w:szCs w:val="20"/>
                <w:lang w:val="en-US"/>
              </w:rPr>
            </w:pP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82BF058" w14:textId="77777777" w:rsidR="00C445FC" w:rsidRPr="00717BE9" w:rsidRDefault="00C445FC" w:rsidP="00B366EA">
            <w:pPr>
              <w:jc w:val="center"/>
              <w:rPr>
                <w:color w:val="000000"/>
                <w:sz w:val="20"/>
                <w:szCs w:val="20"/>
                <w:lang w:val="en-US"/>
              </w:rPr>
            </w:pPr>
          </w:p>
        </w:tc>
        <w:tc>
          <w:tcPr>
            <w:tcW w:w="2552" w:type="dxa"/>
            <w:tcBorders>
              <w:top w:val="single" w:sz="4" w:space="0" w:color="auto"/>
              <w:left w:val="nil"/>
              <w:bottom w:val="single" w:sz="4" w:space="0" w:color="auto"/>
              <w:right w:val="single" w:sz="4" w:space="0" w:color="auto"/>
            </w:tcBorders>
            <w:shd w:val="clear" w:color="auto" w:fill="auto"/>
            <w:vAlign w:val="center"/>
            <w:hideMark/>
          </w:tcPr>
          <w:p w14:paraId="38B037B6" w14:textId="77777777" w:rsidR="00C445FC" w:rsidRPr="00717BE9" w:rsidRDefault="00C445FC" w:rsidP="00B366EA">
            <w:pPr>
              <w:jc w:val="center"/>
              <w:rPr>
                <w:color w:val="000000"/>
                <w:sz w:val="20"/>
                <w:szCs w:val="20"/>
                <w:lang w:val="en-US"/>
              </w:rPr>
            </w:pPr>
          </w:p>
        </w:tc>
      </w:tr>
      <w:tr w:rsidR="00C445FC" w:rsidRPr="00717BE9" w14:paraId="7835F578" w14:textId="77777777" w:rsidTr="00B366EA">
        <w:trPr>
          <w:trHeight w:val="595"/>
        </w:trPr>
        <w:tc>
          <w:tcPr>
            <w:tcW w:w="734" w:type="dxa"/>
            <w:vMerge/>
            <w:tcBorders>
              <w:left w:val="single" w:sz="4" w:space="0" w:color="auto"/>
              <w:right w:val="single" w:sz="4" w:space="0" w:color="auto"/>
            </w:tcBorders>
            <w:shd w:val="clear" w:color="auto" w:fill="auto"/>
            <w:noWrap/>
            <w:vAlign w:val="center"/>
            <w:hideMark/>
          </w:tcPr>
          <w:p w14:paraId="0F9D2E77" w14:textId="77777777" w:rsidR="00C445FC" w:rsidRPr="00717BE9" w:rsidRDefault="00C445FC" w:rsidP="00B366EA">
            <w:pPr>
              <w:jc w:val="center"/>
              <w:rPr>
                <w:color w:val="000000"/>
                <w:sz w:val="20"/>
                <w:szCs w:val="20"/>
                <w:lang w:val="en-US"/>
              </w:rPr>
            </w:pPr>
          </w:p>
        </w:tc>
        <w:tc>
          <w:tcPr>
            <w:tcW w:w="872" w:type="dxa"/>
            <w:vMerge w:val="restart"/>
            <w:tcBorders>
              <w:top w:val="single" w:sz="4" w:space="0" w:color="auto"/>
              <w:left w:val="single" w:sz="4" w:space="0" w:color="auto"/>
              <w:right w:val="single" w:sz="4" w:space="0" w:color="auto"/>
            </w:tcBorders>
            <w:shd w:val="clear" w:color="auto" w:fill="auto"/>
            <w:vAlign w:val="center"/>
            <w:hideMark/>
          </w:tcPr>
          <w:p w14:paraId="1C0C4EF8" w14:textId="77777777" w:rsidR="00C445FC" w:rsidRPr="00717BE9" w:rsidRDefault="00C445FC" w:rsidP="00B366EA">
            <w:pPr>
              <w:jc w:val="center"/>
              <w:rPr>
                <w:color w:val="000000"/>
                <w:sz w:val="20"/>
                <w:szCs w:val="20"/>
                <w:lang w:val="en-US"/>
              </w:rPr>
            </w:pPr>
          </w:p>
        </w:tc>
        <w:tc>
          <w:tcPr>
            <w:tcW w:w="2099" w:type="dxa"/>
            <w:vMerge w:val="restart"/>
            <w:tcBorders>
              <w:top w:val="single" w:sz="4" w:space="0" w:color="auto"/>
              <w:left w:val="single" w:sz="4" w:space="0" w:color="auto"/>
              <w:right w:val="single" w:sz="4" w:space="0" w:color="auto"/>
            </w:tcBorders>
            <w:shd w:val="clear" w:color="auto" w:fill="auto"/>
            <w:vAlign w:val="center"/>
            <w:hideMark/>
          </w:tcPr>
          <w:p w14:paraId="1F3E3B5D" w14:textId="77777777" w:rsidR="00C445FC" w:rsidRPr="00717BE9" w:rsidRDefault="00C445FC" w:rsidP="00B366EA">
            <w:pPr>
              <w:spacing w:line="276" w:lineRule="auto"/>
              <w:contextualSpacing/>
              <w:rPr>
                <w:sz w:val="20"/>
                <w:szCs w:val="20"/>
              </w:rPr>
            </w:pPr>
            <w:r w:rsidRPr="00717BE9">
              <w:rPr>
                <w:sz w:val="20"/>
                <w:szCs w:val="20"/>
              </w:rPr>
              <w:t>Уровень в барабане котла (10</w:t>
            </w:r>
            <w:r w:rsidRPr="00717BE9">
              <w:rPr>
                <w:sz w:val="20"/>
                <w:szCs w:val="20"/>
                <w:lang w:val="en-US"/>
              </w:rPr>
              <w:t>HAD</w:t>
            </w:r>
            <w:r w:rsidRPr="00717BE9">
              <w:rPr>
                <w:sz w:val="20"/>
                <w:szCs w:val="20"/>
              </w:rPr>
              <w:t>00</w:t>
            </w:r>
            <w:r w:rsidRPr="00717BE9">
              <w:rPr>
                <w:sz w:val="20"/>
                <w:szCs w:val="20"/>
                <w:lang w:val="en-US"/>
              </w:rPr>
              <w:t>CL</w:t>
            </w:r>
            <w:r w:rsidRPr="00717BE9">
              <w:rPr>
                <w:sz w:val="20"/>
                <w:szCs w:val="20"/>
              </w:rPr>
              <w:t>901), мм</w:t>
            </w:r>
            <w:r w:rsidRPr="00717BE9">
              <w:rPr>
                <w:sz w:val="20"/>
                <w:szCs w:val="20"/>
                <w:vertAlign w:val="superscript"/>
              </w:rPr>
              <w:t>11)</w:t>
            </w:r>
          </w:p>
        </w:tc>
        <w:tc>
          <w:tcPr>
            <w:tcW w:w="766" w:type="dxa"/>
            <w:vMerge w:val="restart"/>
            <w:tcBorders>
              <w:top w:val="single" w:sz="4" w:space="0" w:color="auto"/>
              <w:left w:val="single" w:sz="4" w:space="0" w:color="auto"/>
              <w:right w:val="single" w:sz="4" w:space="0" w:color="auto"/>
            </w:tcBorders>
            <w:shd w:val="clear" w:color="auto" w:fill="auto"/>
            <w:noWrap/>
            <w:vAlign w:val="center"/>
            <w:hideMark/>
          </w:tcPr>
          <w:p w14:paraId="31782C43" w14:textId="77777777" w:rsidR="00C445FC" w:rsidRPr="00717BE9" w:rsidRDefault="00C445FC" w:rsidP="00B366EA">
            <w:pPr>
              <w:ind w:left="-57" w:right="-57"/>
              <w:jc w:val="center"/>
              <w:rPr>
                <w:color w:val="000000"/>
                <w:sz w:val="20"/>
                <w:szCs w:val="20"/>
              </w:rPr>
            </w:pPr>
            <w:r w:rsidRPr="00717BE9">
              <w:rPr>
                <w:color w:val="000000"/>
                <w:sz w:val="20"/>
                <w:szCs w:val="20"/>
              </w:rPr>
              <w:t>2,57</w:t>
            </w:r>
          </w:p>
        </w:tc>
        <w:tc>
          <w:tcPr>
            <w:tcW w:w="793" w:type="dxa"/>
            <w:vMerge w:val="restart"/>
            <w:tcBorders>
              <w:top w:val="single" w:sz="4" w:space="0" w:color="auto"/>
              <w:left w:val="single" w:sz="4" w:space="0" w:color="auto"/>
              <w:right w:val="single" w:sz="4" w:space="0" w:color="auto"/>
            </w:tcBorders>
            <w:shd w:val="clear" w:color="auto" w:fill="auto"/>
            <w:noWrap/>
            <w:vAlign w:val="center"/>
            <w:hideMark/>
          </w:tcPr>
          <w:p w14:paraId="6A46D922" w14:textId="77777777" w:rsidR="00C445FC" w:rsidRPr="00717BE9" w:rsidRDefault="00C445FC" w:rsidP="00B366EA">
            <w:pPr>
              <w:jc w:val="center"/>
              <w:rPr>
                <w:color w:val="000000"/>
                <w:sz w:val="20"/>
                <w:szCs w:val="20"/>
              </w:rPr>
            </w:pPr>
            <w:r w:rsidRPr="00717BE9">
              <w:rPr>
                <w:color w:val="000000"/>
                <w:sz w:val="20"/>
                <w:szCs w:val="20"/>
              </w:rPr>
              <w:t>4,81</w:t>
            </w:r>
          </w:p>
        </w:tc>
        <w:tc>
          <w:tcPr>
            <w:tcW w:w="766" w:type="dxa"/>
            <w:vMerge w:val="restart"/>
            <w:tcBorders>
              <w:top w:val="single" w:sz="4" w:space="0" w:color="auto"/>
              <w:left w:val="single" w:sz="4" w:space="0" w:color="auto"/>
              <w:right w:val="single" w:sz="4" w:space="0" w:color="auto"/>
            </w:tcBorders>
            <w:shd w:val="clear" w:color="auto" w:fill="auto"/>
            <w:noWrap/>
            <w:vAlign w:val="center"/>
            <w:hideMark/>
          </w:tcPr>
          <w:p w14:paraId="3B04E28A" w14:textId="77777777" w:rsidR="00C445FC" w:rsidRPr="00717BE9" w:rsidRDefault="00C445FC" w:rsidP="00B366EA">
            <w:pPr>
              <w:jc w:val="center"/>
              <w:rPr>
                <w:color w:val="000000"/>
                <w:sz w:val="20"/>
                <w:szCs w:val="20"/>
              </w:rPr>
            </w:pPr>
            <w:r w:rsidRPr="00717BE9">
              <w:rPr>
                <w:color w:val="000000"/>
                <w:sz w:val="20"/>
                <w:szCs w:val="20"/>
              </w:rPr>
              <w:t>-53,72</w:t>
            </w:r>
          </w:p>
        </w:tc>
        <w:tc>
          <w:tcPr>
            <w:tcW w:w="766" w:type="dxa"/>
            <w:vMerge w:val="restart"/>
            <w:tcBorders>
              <w:top w:val="single" w:sz="4" w:space="0" w:color="auto"/>
              <w:left w:val="single" w:sz="4" w:space="0" w:color="auto"/>
              <w:right w:val="single" w:sz="4" w:space="0" w:color="auto"/>
            </w:tcBorders>
            <w:shd w:val="clear" w:color="auto" w:fill="auto"/>
            <w:noWrap/>
            <w:vAlign w:val="center"/>
            <w:hideMark/>
          </w:tcPr>
          <w:p w14:paraId="4573A545" w14:textId="77777777" w:rsidR="00C445FC" w:rsidRPr="00717BE9" w:rsidRDefault="00C445FC" w:rsidP="00B366EA">
            <w:pPr>
              <w:jc w:val="center"/>
              <w:rPr>
                <w:color w:val="000000"/>
                <w:sz w:val="20"/>
                <w:szCs w:val="20"/>
              </w:rPr>
            </w:pPr>
            <w:r w:rsidRPr="00717BE9">
              <w:rPr>
                <w:color w:val="000000"/>
                <w:sz w:val="20"/>
                <w:szCs w:val="20"/>
              </w:rPr>
              <w:t>13,54</w:t>
            </w:r>
          </w:p>
        </w:tc>
        <w:tc>
          <w:tcPr>
            <w:tcW w:w="1020" w:type="dxa"/>
            <w:vMerge w:val="restart"/>
            <w:tcBorders>
              <w:top w:val="single" w:sz="4" w:space="0" w:color="auto"/>
              <w:left w:val="single" w:sz="4" w:space="0" w:color="auto"/>
              <w:right w:val="single" w:sz="4" w:space="0" w:color="auto"/>
            </w:tcBorders>
            <w:shd w:val="clear" w:color="auto" w:fill="auto"/>
            <w:vAlign w:val="center"/>
            <w:hideMark/>
          </w:tcPr>
          <w:p w14:paraId="00981971" w14:textId="77777777" w:rsidR="00C445FC" w:rsidRPr="00717BE9" w:rsidRDefault="00C445FC" w:rsidP="00B366EA">
            <w:pPr>
              <w:jc w:val="center"/>
              <w:rPr>
                <w:bCs/>
                <w:color w:val="000000"/>
                <w:sz w:val="20"/>
                <w:szCs w:val="20"/>
              </w:rPr>
            </w:pPr>
            <w:r w:rsidRPr="00717BE9">
              <w:rPr>
                <w:bCs/>
                <w:color w:val="000000"/>
                <w:sz w:val="20"/>
                <w:szCs w:val="20"/>
              </w:rPr>
              <w:t>0,00 (0,00)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14C191" w14:textId="77777777" w:rsidR="00C445FC" w:rsidRPr="00717BE9" w:rsidRDefault="00C445FC" w:rsidP="00B366EA">
            <w:pPr>
              <w:jc w:val="center"/>
              <w:rPr>
                <w:color w:val="000000"/>
                <w:sz w:val="20"/>
                <w:szCs w:val="20"/>
              </w:rPr>
            </w:pPr>
            <w:r w:rsidRPr="00717BE9">
              <w:rPr>
                <w:color w:val="000000"/>
                <w:sz w:val="20"/>
                <w:szCs w:val="20"/>
              </w:rPr>
              <w:t>2,57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52B663" w14:textId="77777777" w:rsidR="00C445FC" w:rsidRPr="00717BE9" w:rsidRDefault="00C445FC" w:rsidP="00B366EA">
            <w:pPr>
              <w:ind w:right="34"/>
              <w:jc w:val="center"/>
              <w:rPr>
                <w:color w:val="000000"/>
                <w:sz w:val="20"/>
                <w:szCs w:val="20"/>
              </w:rPr>
            </w:pPr>
            <w:r w:rsidRPr="00717BE9">
              <w:rPr>
                <w:color w:val="000000"/>
                <w:sz w:val="20"/>
                <w:szCs w:val="20"/>
              </w:rPr>
              <w:t>± 20</w:t>
            </w:r>
          </w:p>
        </w:tc>
        <w:tc>
          <w:tcPr>
            <w:tcW w:w="851" w:type="dxa"/>
            <w:vMerge w:val="restart"/>
            <w:tcBorders>
              <w:top w:val="single" w:sz="4" w:space="0" w:color="auto"/>
              <w:left w:val="nil"/>
              <w:right w:val="single" w:sz="4" w:space="0" w:color="auto"/>
            </w:tcBorders>
            <w:shd w:val="clear" w:color="auto" w:fill="auto"/>
            <w:noWrap/>
            <w:vAlign w:val="center"/>
            <w:hideMark/>
          </w:tcPr>
          <w:p w14:paraId="112BC9B0" w14:textId="77777777" w:rsidR="00C445FC" w:rsidRPr="00717BE9" w:rsidRDefault="00C445FC" w:rsidP="00B366EA">
            <w:pPr>
              <w:jc w:val="center"/>
              <w:rPr>
                <w:color w:val="000000"/>
                <w:sz w:val="20"/>
                <w:szCs w:val="20"/>
              </w:rPr>
            </w:pPr>
            <w:r w:rsidRPr="00717BE9">
              <w:rPr>
                <w:color w:val="000000"/>
                <w:sz w:val="20"/>
                <w:szCs w:val="20"/>
              </w:rPr>
              <w:t>200</w:t>
            </w:r>
          </w:p>
        </w:tc>
        <w:tc>
          <w:tcPr>
            <w:tcW w:w="850" w:type="dxa"/>
            <w:vMerge w:val="restart"/>
            <w:tcBorders>
              <w:top w:val="single" w:sz="4" w:space="0" w:color="auto"/>
              <w:left w:val="nil"/>
              <w:right w:val="single" w:sz="4" w:space="0" w:color="auto"/>
            </w:tcBorders>
            <w:shd w:val="clear" w:color="auto" w:fill="auto"/>
            <w:noWrap/>
            <w:vAlign w:val="center"/>
            <w:hideMark/>
          </w:tcPr>
          <w:p w14:paraId="57E5109F" w14:textId="77777777" w:rsidR="00C445FC" w:rsidRPr="00717BE9" w:rsidRDefault="00C445FC" w:rsidP="00B366EA">
            <w:pPr>
              <w:jc w:val="center"/>
              <w:rPr>
                <w:color w:val="000000"/>
                <w:sz w:val="20"/>
                <w:szCs w:val="20"/>
              </w:rPr>
            </w:pPr>
            <w:r w:rsidRPr="00717BE9">
              <w:rPr>
                <w:color w:val="000000"/>
                <w:sz w:val="20"/>
                <w:szCs w:val="20"/>
              </w:rPr>
              <w:t>-100</w:t>
            </w:r>
          </w:p>
        </w:tc>
        <w:tc>
          <w:tcPr>
            <w:tcW w:w="2552" w:type="dxa"/>
            <w:vMerge w:val="restart"/>
            <w:tcBorders>
              <w:top w:val="single" w:sz="4" w:space="0" w:color="auto"/>
              <w:left w:val="nil"/>
              <w:right w:val="single" w:sz="4" w:space="0" w:color="auto"/>
            </w:tcBorders>
            <w:shd w:val="clear" w:color="auto" w:fill="auto"/>
            <w:vAlign w:val="center"/>
            <w:hideMark/>
          </w:tcPr>
          <w:p w14:paraId="09BB79A2" w14:textId="77777777" w:rsidR="00C445FC" w:rsidRPr="00717BE9" w:rsidRDefault="00C445FC" w:rsidP="00B366EA">
            <w:pPr>
              <w:rPr>
                <w:color w:val="000000"/>
                <w:sz w:val="20"/>
                <w:szCs w:val="20"/>
              </w:rPr>
            </w:pPr>
            <w:r w:rsidRPr="00717BE9">
              <w:rPr>
                <w:color w:val="000000"/>
                <w:sz w:val="20"/>
                <w:szCs w:val="20"/>
              </w:rPr>
              <w:t>Останов котла</w:t>
            </w:r>
          </w:p>
        </w:tc>
      </w:tr>
      <w:tr w:rsidR="00C445FC" w:rsidRPr="00717BE9" w14:paraId="1E7C36D1" w14:textId="77777777" w:rsidTr="00B366EA">
        <w:trPr>
          <w:trHeight w:val="594"/>
        </w:trPr>
        <w:tc>
          <w:tcPr>
            <w:tcW w:w="734" w:type="dxa"/>
            <w:vMerge/>
            <w:tcBorders>
              <w:left w:val="single" w:sz="4" w:space="0" w:color="auto"/>
              <w:right w:val="single" w:sz="4" w:space="0" w:color="auto"/>
            </w:tcBorders>
            <w:shd w:val="clear" w:color="auto" w:fill="auto"/>
            <w:noWrap/>
            <w:vAlign w:val="center"/>
            <w:hideMark/>
          </w:tcPr>
          <w:p w14:paraId="4916F095" w14:textId="77777777" w:rsidR="00C445FC" w:rsidRPr="00717BE9" w:rsidRDefault="00C445FC" w:rsidP="00B366EA">
            <w:pPr>
              <w:jc w:val="center"/>
              <w:rPr>
                <w:color w:val="000000"/>
                <w:sz w:val="20"/>
                <w:szCs w:val="20"/>
                <w:lang w:val="en-US"/>
              </w:rPr>
            </w:pPr>
          </w:p>
        </w:tc>
        <w:tc>
          <w:tcPr>
            <w:tcW w:w="872" w:type="dxa"/>
            <w:vMerge/>
            <w:tcBorders>
              <w:left w:val="single" w:sz="4" w:space="0" w:color="auto"/>
              <w:bottom w:val="single" w:sz="4" w:space="0" w:color="auto"/>
              <w:right w:val="single" w:sz="4" w:space="0" w:color="auto"/>
            </w:tcBorders>
            <w:shd w:val="clear" w:color="auto" w:fill="auto"/>
            <w:vAlign w:val="center"/>
            <w:hideMark/>
          </w:tcPr>
          <w:p w14:paraId="101864DD" w14:textId="77777777" w:rsidR="00C445FC" w:rsidRPr="00717BE9" w:rsidRDefault="00C445FC" w:rsidP="00B366EA">
            <w:pPr>
              <w:jc w:val="center"/>
              <w:rPr>
                <w:color w:val="000000"/>
                <w:sz w:val="20"/>
                <w:szCs w:val="20"/>
                <w:lang w:val="en-US"/>
              </w:rPr>
            </w:pPr>
          </w:p>
        </w:tc>
        <w:tc>
          <w:tcPr>
            <w:tcW w:w="2099" w:type="dxa"/>
            <w:vMerge/>
            <w:tcBorders>
              <w:left w:val="single" w:sz="4" w:space="0" w:color="auto"/>
              <w:bottom w:val="single" w:sz="4" w:space="0" w:color="auto"/>
              <w:right w:val="single" w:sz="4" w:space="0" w:color="auto"/>
            </w:tcBorders>
            <w:shd w:val="clear" w:color="auto" w:fill="auto"/>
            <w:vAlign w:val="center"/>
            <w:hideMark/>
          </w:tcPr>
          <w:p w14:paraId="12E238DF" w14:textId="77777777" w:rsidR="00C445FC" w:rsidRPr="00717BE9" w:rsidRDefault="00C445FC" w:rsidP="00B366EA">
            <w:pPr>
              <w:spacing w:line="276" w:lineRule="auto"/>
              <w:contextualSpacing/>
              <w:rPr>
                <w:sz w:val="20"/>
                <w:szCs w:val="20"/>
              </w:rPr>
            </w:pPr>
          </w:p>
        </w:tc>
        <w:tc>
          <w:tcPr>
            <w:tcW w:w="766" w:type="dxa"/>
            <w:vMerge/>
            <w:tcBorders>
              <w:left w:val="single" w:sz="4" w:space="0" w:color="auto"/>
              <w:bottom w:val="single" w:sz="4" w:space="0" w:color="auto"/>
              <w:right w:val="single" w:sz="4" w:space="0" w:color="auto"/>
            </w:tcBorders>
            <w:shd w:val="clear" w:color="auto" w:fill="auto"/>
            <w:noWrap/>
            <w:vAlign w:val="center"/>
            <w:hideMark/>
          </w:tcPr>
          <w:p w14:paraId="0BAC7A89" w14:textId="77777777" w:rsidR="00C445FC" w:rsidRPr="00717BE9" w:rsidRDefault="00C445FC" w:rsidP="00B366EA">
            <w:pPr>
              <w:ind w:left="-57" w:right="-57"/>
              <w:jc w:val="center"/>
              <w:rPr>
                <w:color w:val="000000"/>
                <w:sz w:val="20"/>
                <w:szCs w:val="20"/>
              </w:rPr>
            </w:pPr>
          </w:p>
        </w:tc>
        <w:tc>
          <w:tcPr>
            <w:tcW w:w="793" w:type="dxa"/>
            <w:vMerge/>
            <w:tcBorders>
              <w:left w:val="single" w:sz="4" w:space="0" w:color="auto"/>
              <w:bottom w:val="single" w:sz="4" w:space="0" w:color="auto"/>
              <w:right w:val="single" w:sz="4" w:space="0" w:color="auto"/>
            </w:tcBorders>
            <w:shd w:val="clear" w:color="auto" w:fill="auto"/>
            <w:noWrap/>
            <w:vAlign w:val="center"/>
            <w:hideMark/>
          </w:tcPr>
          <w:p w14:paraId="72E5A418" w14:textId="77777777" w:rsidR="00C445FC" w:rsidRPr="00717BE9" w:rsidRDefault="00C445FC" w:rsidP="00B366EA">
            <w:pPr>
              <w:jc w:val="center"/>
              <w:rPr>
                <w:color w:val="000000"/>
                <w:sz w:val="20"/>
                <w:szCs w:val="20"/>
              </w:rPr>
            </w:pPr>
          </w:p>
        </w:tc>
        <w:tc>
          <w:tcPr>
            <w:tcW w:w="766" w:type="dxa"/>
            <w:vMerge/>
            <w:tcBorders>
              <w:left w:val="single" w:sz="4" w:space="0" w:color="auto"/>
              <w:bottom w:val="single" w:sz="4" w:space="0" w:color="auto"/>
              <w:right w:val="single" w:sz="4" w:space="0" w:color="auto"/>
            </w:tcBorders>
            <w:shd w:val="clear" w:color="auto" w:fill="auto"/>
            <w:noWrap/>
            <w:vAlign w:val="center"/>
            <w:hideMark/>
          </w:tcPr>
          <w:p w14:paraId="6ED5341D" w14:textId="77777777" w:rsidR="00C445FC" w:rsidRPr="00717BE9" w:rsidRDefault="00C445FC" w:rsidP="00B366EA">
            <w:pPr>
              <w:jc w:val="center"/>
              <w:rPr>
                <w:color w:val="000000"/>
                <w:sz w:val="20"/>
                <w:szCs w:val="20"/>
              </w:rPr>
            </w:pPr>
          </w:p>
        </w:tc>
        <w:tc>
          <w:tcPr>
            <w:tcW w:w="766" w:type="dxa"/>
            <w:vMerge/>
            <w:tcBorders>
              <w:left w:val="single" w:sz="4" w:space="0" w:color="auto"/>
              <w:bottom w:val="single" w:sz="4" w:space="0" w:color="auto"/>
              <w:right w:val="single" w:sz="4" w:space="0" w:color="auto"/>
            </w:tcBorders>
            <w:shd w:val="clear" w:color="auto" w:fill="auto"/>
            <w:noWrap/>
            <w:vAlign w:val="center"/>
            <w:hideMark/>
          </w:tcPr>
          <w:p w14:paraId="043D1F12" w14:textId="77777777" w:rsidR="00C445FC" w:rsidRPr="00717BE9" w:rsidRDefault="00C445FC" w:rsidP="00B366EA">
            <w:pPr>
              <w:jc w:val="center"/>
              <w:rPr>
                <w:color w:val="000000"/>
                <w:sz w:val="20"/>
                <w:szCs w:val="20"/>
              </w:rPr>
            </w:pPr>
          </w:p>
        </w:tc>
        <w:tc>
          <w:tcPr>
            <w:tcW w:w="1020" w:type="dxa"/>
            <w:vMerge/>
            <w:tcBorders>
              <w:left w:val="single" w:sz="4" w:space="0" w:color="auto"/>
              <w:bottom w:val="single" w:sz="4" w:space="0" w:color="auto"/>
              <w:right w:val="single" w:sz="4" w:space="0" w:color="auto"/>
            </w:tcBorders>
            <w:shd w:val="clear" w:color="auto" w:fill="auto"/>
            <w:vAlign w:val="center"/>
            <w:hideMark/>
          </w:tcPr>
          <w:p w14:paraId="37DDA39F" w14:textId="77777777" w:rsidR="00C445FC" w:rsidRPr="00717BE9" w:rsidRDefault="00C445FC" w:rsidP="00B366EA">
            <w:pPr>
              <w:jc w:val="center"/>
              <w:rPr>
                <w:bCs/>
                <w:color w:val="00000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DAD970" w14:textId="77777777" w:rsidR="00C445FC" w:rsidRPr="00717BE9" w:rsidRDefault="00C445FC" w:rsidP="00B366EA">
            <w:pPr>
              <w:jc w:val="center"/>
              <w:rPr>
                <w:b/>
                <w:color w:val="000000"/>
                <w:sz w:val="20"/>
                <w:szCs w:val="20"/>
              </w:rPr>
            </w:pPr>
            <w:r w:rsidRPr="00717BE9">
              <w:rPr>
                <w:b/>
                <w:color w:val="000000"/>
                <w:sz w:val="20"/>
                <w:szCs w:val="20"/>
              </w:rPr>
              <w:t>-53,72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D46CE4" w14:textId="77777777" w:rsidR="00C445FC" w:rsidRPr="00717BE9" w:rsidRDefault="00C445FC" w:rsidP="00B366EA">
            <w:pPr>
              <w:ind w:right="34"/>
              <w:jc w:val="center"/>
              <w:rPr>
                <w:color w:val="000000"/>
                <w:sz w:val="20"/>
                <w:szCs w:val="20"/>
              </w:rPr>
            </w:pPr>
            <w:r w:rsidRPr="00717BE9">
              <w:rPr>
                <w:color w:val="000000"/>
                <w:sz w:val="20"/>
                <w:szCs w:val="20"/>
              </w:rPr>
              <w:t>± 50</w:t>
            </w:r>
          </w:p>
        </w:tc>
        <w:tc>
          <w:tcPr>
            <w:tcW w:w="851" w:type="dxa"/>
            <w:vMerge/>
            <w:tcBorders>
              <w:left w:val="nil"/>
              <w:bottom w:val="single" w:sz="4" w:space="0" w:color="auto"/>
              <w:right w:val="single" w:sz="4" w:space="0" w:color="auto"/>
            </w:tcBorders>
            <w:shd w:val="clear" w:color="auto" w:fill="auto"/>
            <w:noWrap/>
            <w:vAlign w:val="center"/>
            <w:hideMark/>
          </w:tcPr>
          <w:p w14:paraId="2A621A15" w14:textId="77777777" w:rsidR="00C445FC" w:rsidRPr="00717BE9" w:rsidRDefault="00C445FC" w:rsidP="00B366EA">
            <w:pPr>
              <w:jc w:val="center"/>
              <w:rPr>
                <w:color w:val="000000"/>
                <w:sz w:val="20"/>
                <w:szCs w:val="20"/>
              </w:rPr>
            </w:pPr>
          </w:p>
        </w:tc>
        <w:tc>
          <w:tcPr>
            <w:tcW w:w="850" w:type="dxa"/>
            <w:vMerge/>
            <w:tcBorders>
              <w:left w:val="nil"/>
              <w:bottom w:val="single" w:sz="4" w:space="0" w:color="auto"/>
              <w:right w:val="single" w:sz="4" w:space="0" w:color="auto"/>
            </w:tcBorders>
            <w:shd w:val="clear" w:color="auto" w:fill="auto"/>
            <w:noWrap/>
            <w:vAlign w:val="center"/>
            <w:hideMark/>
          </w:tcPr>
          <w:p w14:paraId="108F5467" w14:textId="77777777" w:rsidR="00C445FC" w:rsidRPr="00717BE9" w:rsidRDefault="00C445FC" w:rsidP="00B366EA">
            <w:pPr>
              <w:jc w:val="center"/>
              <w:rPr>
                <w:color w:val="000000"/>
                <w:sz w:val="20"/>
                <w:szCs w:val="20"/>
              </w:rPr>
            </w:pPr>
          </w:p>
        </w:tc>
        <w:tc>
          <w:tcPr>
            <w:tcW w:w="2552" w:type="dxa"/>
            <w:vMerge/>
            <w:tcBorders>
              <w:left w:val="nil"/>
              <w:bottom w:val="single" w:sz="4" w:space="0" w:color="auto"/>
              <w:right w:val="single" w:sz="4" w:space="0" w:color="auto"/>
            </w:tcBorders>
            <w:shd w:val="clear" w:color="auto" w:fill="auto"/>
            <w:vAlign w:val="center"/>
            <w:hideMark/>
          </w:tcPr>
          <w:p w14:paraId="65A5A372" w14:textId="77777777" w:rsidR="00C445FC" w:rsidRPr="00717BE9" w:rsidRDefault="00C445FC" w:rsidP="00B366EA">
            <w:pPr>
              <w:jc w:val="center"/>
              <w:rPr>
                <w:color w:val="000000"/>
                <w:sz w:val="20"/>
                <w:szCs w:val="20"/>
              </w:rPr>
            </w:pPr>
          </w:p>
        </w:tc>
      </w:tr>
      <w:tr w:rsidR="00C445FC" w:rsidRPr="00717BE9" w14:paraId="58F0FFAE" w14:textId="77777777" w:rsidTr="00B366EA">
        <w:trPr>
          <w:trHeight w:val="300"/>
        </w:trPr>
        <w:tc>
          <w:tcPr>
            <w:tcW w:w="734" w:type="dxa"/>
            <w:vMerge/>
            <w:tcBorders>
              <w:left w:val="single" w:sz="4" w:space="0" w:color="auto"/>
              <w:bottom w:val="single" w:sz="4" w:space="0" w:color="auto"/>
              <w:right w:val="single" w:sz="4" w:space="0" w:color="auto"/>
            </w:tcBorders>
            <w:shd w:val="clear" w:color="auto" w:fill="auto"/>
            <w:noWrap/>
            <w:vAlign w:val="center"/>
            <w:hideMark/>
          </w:tcPr>
          <w:p w14:paraId="1E4FA0B5" w14:textId="77777777" w:rsidR="00C445FC" w:rsidRPr="00717BE9" w:rsidRDefault="00C445FC" w:rsidP="00B366EA">
            <w:pPr>
              <w:jc w:val="center"/>
              <w:rPr>
                <w:color w:val="000000"/>
                <w:sz w:val="20"/>
                <w:szCs w:val="20"/>
              </w:rPr>
            </w:pPr>
          </w:p>
        </w:tc>
        <w:tc>
          <w:tcPr>
            <w:tcW w:w="13886"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6FD4FCBE" w14:textId="77777777" w:rsidR="00C445FC" w:rsidRPr="00717BE9" w:rsidRDefault="00C445FC" w:rsidP="00B366EA">
            <w:pPr>
              <w:jc w:val="center"/>
              <w:rPr>
                <w:color w:val="000000"/>
                <w:sz w:val="20"/>
                <w:szCs w:val="20"/>
              </w:rPr>
            </w:pPr>
            <w:r w:rsidRPr="00717BE9">
              <w:rPr>
                <w:color w:val="000000"/>
                <w:sz w:val="20"/>
                <w:szCs w:val="20"/>
              </w:rPr>
              <w:t>…</w:t>
            </w:r>
          </w:p>
        </w:tc>
      </w:tr>
      <w:tr w:rsidR="00C445FC" w:rsidRPr="00717BE9" w14:paraId="43DBBD60" w14:textId="77777777" w:rsidTr="00B366EA">
        <w:trPr>
          <w:trHeight w:val="300"/>
        </w:trPr>
        <w:tc>
          <w:tcPr>
            <w:tcW w:w="14620" w:type="dxa"/>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8D9D63" w14:textId="77777777" w:rsidR="00C445FC" w:rsidRPr="00717BE9" w:rsidRDefault="00C445FC" w:rsidP="00B366EA">
            <w:pPr>
              <w:jc w:val="center"/>
              <w:rPr>
                <w:color w:val="000000"/>
                <w:sz w:val="20"/>
                <w:szCs w:val="20"/>
              </w:rPr>
            </w:pPr>
            <w:r w:rsidRPr="00717BE9">
              <w:rPr>
                <w:color w:val="000000"/>
                <w:sz w:val="20"/>
                <w:szCs w:val="20"/>
              </w:rPr>
              <w:t>…</w:t>
            </w:r>
          </w:p>
        </w:tc>
      </w:tr>
    </w:tbl>
    <w:p w14:paraId="5FFCE09E" w14:textId="77777777" w:rsidR="00C445FC" w:rsidRPr="00717BE9" w:rsidRDefault="00C445FC" w:rsidP="00C445FC">
      <w:pPr>
        <w:spacing w:after="200" w:line="276" w:lineRule="auto"/>
      </w:pPr>
    </w:p>
    <w:tbl>
      <w:tblPr>
        <w:tblW w:w="14620" w:type="dxa"/>
        <w:tblInd w:w="89" w:type="dxa"/>
        <w:tblLayout w:type="fixed"/>
        <w:tblLook w:val="04A0" w:firstRow="1" w:lastRow="0" w:firstColumn="1" w:lastColumn="0" w:noHBand="0" w:noVBand="1"/>
      </w:tblPr>
      <w:tblGrid>
        <w:gridCol w:w="734"/>
        <w:gridCol w:w="872"/>
        <w:gridCol w:w="2099"/>
        <w:gridCol w:w="766"/>
        <w:gridCol w:w="793"/>
        <w:gridCol w:w="766"/>
        <w:gridCol w:w="766"/>
        <w:gridCol w:w="1020"/>
        <w:gridCol w:w="1275"/>
        <w:gridCol w:w="1276"/>
        <w:gridCol w:w="851"/>
        <w:gridCol w:w="850"/>
        <w:gridCol w:w="2552"/>
      </w:tblGrid>
      <w:tr w:rsidR="00C445FC" w:rsidRPr="00717BE9" w14:paraId="14D1E3FF" w14:textId="77777777" w:rsidTr="00B366EA">
        <w:trPr>
          <w:trHeight w:val="300"/>
        </w:trPr>
        <w:tc>
          <w:tcPr>
            <w:tcW w:w="14620" w:type="dxa"/>
            <w:gridSpan w:val="13"/>
            <w:tcBorders>
              <w:bottom w:val="single" w:sz="4" w:space="0" w:color="auto"/>
            </w:tcBorders>
            <w:shd w:val="clear" w:color="auto" w:fill="auto"/>
            <w:noWrap/>
            <w:vAlign w:val="center"/>
            <w:hideMark/>
          </w:tcPr>
          <w:p w14:paraId="0341F7F3" w14:textId="77777777" w:rsidR="00C445FC" w:rsidRPr="00717BE9" w:rsidRDefault="00C445FC" w:rsidP="00B366EA">
            <w:pPr>
              <w:jc w:val="right"/>
              <w:rPr>
                <w:i/>
                <w:color w:val="000000"/>
                <w:sz w:val="20"/>
                <w:szCs w:val="20"/>
              </w:rPr>
            </w:pPr>
            <w:r w:rsidRPr="00717BE9">
              <w:rPr>
                <w:i/>
                <w:color w:val="000000"/>
                <w:sz w:val="20"/>
                <w:szCs w:val="20"/>
              </w:rPr>
              <w:t>Окончание таблицы Е.7</w:t>
            </w:r>
          </w:p>
        </w:tc>
      </w:tr>
      <w:tr w:rsidR="00C445FC" w:rsidRPr="00717BE9" w14:paraId="751B896D" w14:textId="77777777" w:rsidTr="00B366EA">
        <w:trPr>
          <w:trHeight w:val="300"/>
        </w:trPr>
        <w:tc>
          <w:tcPr>
            <w:tcW w:w="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246263" w14:textId="77777777" w:rsidR="00C445FC" w:rsidRPr="00717BE9" w:rsidRDefault="00C445FC" w:rsidP="00B366EA">
            <w:pPr>
              <w:jc w:val="center"/>
              <w:rPr>
                <w:color w:val="000000"/>
                <w:sz w:val="20"/>
                <w:szCs w:val="20"/>
              </w:rPr>
            </w:pPr>
            <w:r w:rsidRPr="00717BE9">
              <w:rPr>
                <w:color w:val="000000"/>
                <w:sz w:val="20"/>
                <w:szCs w:val="20"/>
              </w:rPr>
              <w:t>1</w:t>
            </w: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DF5C03" w14:textId="77777777" w:rsidR="00C445FC" w:rsidRPr="00717BE9" w:rsidRDefault="00C445FC" w:rsidP="00B366EA">
            <w:pPr>
              <w:jc w:val="center"/>
              <w:rPr>
                <w:color w:val="000000"/>
                <w:sz w:val="20"/>
                <w:szCs w:val="20"/>
              </w:rPr>
            </w:pPr>
            <w:r w:rsidRPr="00717BE9">
              <w:rPr>
                <w:color w:val="000000"/>
                <w:sz w:val="20"/>
                <w:szCs w:val="20"/>
              </w:rPr>
              <w:t>2</w:t>
            </w:r>
          </w:p>
        </w:tc>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D9B615" w14:textId="77777777" w:rsidR="00C445FC" w:rsidRPr="00717BE9" w:rsidRDefault="00C445FC" w:rsidP="00B366EA">
            <w:pPr>
              <w:spacing w:line="276" w:lineRule="auto"/>
              <w:contextualSpacing/>
              <w:jc w:val="center"/>
              <w:rPr>
                <w:sz w:val="20"/>
                <w:szCs w:val="20"/>
              </w:rPr>
            </w:pPr>
            <w:r w:rsidRPr="00717BE9">
              <w:rPr>
                <w:sz w:val="20"/>
                <w:szCs w:val="20"/>
              </w:rPr>
              <w:t>3</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2B190C" w14:textId="77777777" w:rsidR="00C445FC" w:rsidRPr="00717BE9" w:rsidRDefault="00C445FC" w:rsidP="00B366EA">
            <w:pPr>
              <w:ind w:left="-57" w:right="-57"/>
              <w:jc w:val="center"/>
              <w:rPr>
                <w:color w:val="000000"/>
                <w:sz w:val="20"/>
                <w:szCs w:val="20"/>
              </w:rPr>
            </w:pPr>
            <w:r w:rsidRPr="00717BE9">
              <w:rPr>
                <w:color w:val="000000"/>
                <w:sz w:val="20"/>
                <w:szCs w:val="20"/>
              </w:rPr>
              <w:t>4</w:t>
            </w:r>
          </w:p>
        </w:tc>
        <w:tc>
          <w:tcPr>
            <w:tcW w:w="7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6CBDE5" w14:textId="77777777" w:rsidR="00C445FC" w:rsidRPr="00717BE9" w:rsidRDefault="00C445FC" w:rsidP="00B366EA">
            <w:pPr>
              <w:jc w:val="center"/>
              <w:rPr>
                <w:color w:val="000000"/>
                <w:sz w:val="20"/>
                <w:szCs w:val="20"/>
              </w:rPr>
            </w:pPr>
            <w:r w:rsidRPr="00717BE9">
              <w:rPr>
                <w:color w:val="000000"/>
                <w:sz w:val="20"/>
                <w:szCs w:val="20"/>
              </w:rPr>
              <w:t>5</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BDE08B" w14:textId="77777777" w:rsidR="00C445FC" w:rsidRPr="00717BE9" w:rsidRDefault="00C445FC" w:rsidP="00B366EA">
            <w:pPr>
              <w:jc w:val="center"/>
              <w:rPr>
                <w:color w:val="000000"/>
                <w:sz w:val="20"/>
                <w:szCs w:val="20"/>
              </w:rPr>
            </w:pPr>
            <w:r w:rsidRPr="00717BE9">
              <w:rPr>
                <w:color w:val="000000"/>
                <w:sz w:val="20"/>
                <w:szCs w:val="20"/>
              </w:rPr>
              <w:t>6</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5C1321" w14:textId="77777777" w:rsidR="00C445FC" w:rsidRPr="00717BE9" w:rsidRDefault="00C445FC" w:rsidP="00B366EA">
            <w:pPr>
              <w:jc w:val="center"/>
              <w:rPr>
                <w:color w:val="000000"/>
                <w:sz w:val="20"/>
                <w:szCs w:val="20"/>
              </w:rPr>
            </w:pPr>
            <w:r w:rsidRPr="00717BE9">
              <w:rPr>
                <w:color w:val="000000"/>
                <w:sz w:val="20"/>
                <w:szCs w:val="20"/>
              </w:rPr>
              <w:t>7</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56C2A3" w14:textId="77777777" w:rsidR="00C445FC" w:rsidRPr="00717BE9" w:rsidRDefault="00C445FC" w:rsidP="00B366EA">
            <w:pPr>
              <w:jc w:val="center"/>
              <w:rPr>
                <w:bCs/>
                <w:color w:val="000000"/>
                <w:sz w:val="20"/>
                <w:szCs w:val="20"/>
              </w:rPr>
            </w:pPr>
            <w:r w:rsidRPr="00717BE9">
              <w:rPr>
                <w:bCs/>
                <w:color w:val="000000"/>
                <w:sz w:val="20"/>
                <w:szCs w:val="20"/>
              </w:rPr>
              <w:t>8</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75C567" w14:textId="77777777" w:rsidR="00C445FC" w:rsidRPr="00717BE9" w:rsidRDefault="00C445FC" w:rsidP="00B366EA">
            <w:pPr>
              <w:jc w:val="center"/>
              <w:rPr>
                <w:color w:val="000000"/>
                <w:sz w:val="20"/>
                <w:szCs w:val="20"/>
              </w:rPr>
            </w:pPr>
            <w:r w:rsidRPr="00717BE9">
              <w:rPr>
                <w:color w:val="000000"/>
                <w:sz w:val="20"/>
                <w:szCs w:val="20"/>
              </w:rPr>
              <w:t>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22C041" w14:textId="77777777" w:rsidR="00C445FC" w:rsidRPr="00717BE9" w:rsidRDefault="00C445FC" w:rsidP="00B366EA">
            <w:pPr>
              <w:ind w:right="34"/>
              <w:jc w:val="center"/>
              <w:rPr>
                <w:color w:val="000000"/>
                <w:sz w:val="20"/>
                <w:szCs w:val="20"/>
              </w:rPr>
            </w:pPr>
            <w:r w:rsidRPr="00717BE9">
              <w:rPr>
                <w:color w:val="000000"/>
                <w:sz w:val="20"/>
                <w:szCs w:val="20"/>
              </w:rPr>
              <w:t>10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0B367487" w14:textId="77777777" w:rsidR="00C445FC" w:rsidRPr="00717BE9" w:rsidRDefault="00C445FC" w:rsidP="00B366EA">
            <w:pPr>
              <w:jc w:val="center"/>
              <w:rPr>
                <w:color w:val="000000"/>
                <w:sz w:val="20"/>
                <w:szCs w:val="20"/>
              </w:rPr>
            </w:pPr>
            <w:r w:rsidRPr="00717BE9">
              <w:rPr>
                <w:color w:val="000000"/>
                <w:sz w:val="20"/>
                <w:szCs w:val="20"/>
              </w:rPr>
              <w:t>11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3211CB6" w14:textId="77777777" w:rsidR="00C445FC" w:rsidRPr="00717BE9" w:rsidRDefault="00C445FC" w:rsidP="00B366EA">
            <w:pPr>
              <w:jc w:val="center"/>
              <w:rPr>
                <w:color w:val="000000"/>
                <w:sz w:val="20"/>
                <w:szCs w:val="20"/>
              </w:rPr>
            </w:pPr>
            <w:r w:rsidRPr="00717BE9">
              <w:rPr>
                <w:color w:val="000000"/>
                <w:sz w:val="20"/>
                <w:szCs w:val="20"/>
              </w:rPr>
              <w:t>12</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14:paraId="68573866" w14:textId="77777777" w:rsidR="00C445FC" w:rsidRPr="00717BE9" w:rsidRDefault="00C445FC" w:rsidP="00B366EA">
            <w:pPr>
              <w:jc w:val="center"/>
              <w:rPr>
                <w:color w:val="000000"/>
                <w:sz w:val="20"/>
                <w:szCs w:val="20"/>
              </w:rPr>
            </w:pPr>
            <w:r w:rsidRPr="00717BE9">
              <w:rPr>
                <w:color w:val="000000"/>
                <w:sz w:val="20"/>
                <w:szCs w:val="20"/>
              </w:rPr>
              <w:t>13</w:t>
            </w:r>
          </w:p>
        </w:tc>
      </w:tr>
      <w:tr w:rsidR="00C445FC" w:rsidRPr="00717BE9" w14:paraId="7192A94E" w14:textId="77777777" w:rsidTr="00B366EA">
        <w:trPr>
          <w:trHeight w:val="300"/>
        </w:trPr>
        <w:tc>
          <w:tcPr>
            <w:tcW w:w="7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741BC6" w14:textId="77777777" w:rsidR="00C445FC" w:rsidRPr="00717BE9" w:rsidRDefault="00C445FC" w:rsidP="00B366EA">
            <w:pPr>
              <w:jc w:val="center"/>
              <w:rPr>
                <w:color w:val="000000"/>
                <w:sz w:val="20"/>
                <w:szCs w:val="20"/>
              </w:rPr>
            </w:pPr>
            <w:r w:rsidRPr="00717BE9">
              <w:rPr>
                <w:color w:val="000000"/>
                <w:sz w:val="20"/>
                <w:szCs w:val="20"/>
              </w:rPr>
              <w:t>8</w:t>
            </w: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5A5A76" w14:textId="77777777" w:rsidR="00C445FC" w:rsidRPr="00717BE9" w:rsidRDefault="00C445FC" w:rsidP="00B366EA">
            <w:pPr>
              <w:jc w:val="center"/>
              <w:rPr>
                <w:color w:val="000000"/>
                <w:sz w:val="20"/>
                <w:szCs w:val="20"/>
                <w:lang w:val="en-US"/>
              </w:rPr>
            </w:pPr>
          </w:p>
        </w:tc>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4D5169" w14:textId="77777777" w:rsidR="00C445FC" w:rsidRPr="00717BE9" w:rsidRDefault="00C445FC" w:rsidP="00B366EA">
            <w:pPr>
              <w:spacing w:line="276" w:lineRule="auto"/>
              <w:contextualSpacing/>
              <w:rPr>
                <w:sz w:val="20"/>
                <w:szCs w:val="20"/>
                <w:lang w:val="en-US"/>
              </w:rPr>
            </w:pPr>
            <w:r w:rsidRPr="00717BE9">
              <w:rPr>
                <w:sz w:val="20"/>
                <w:szCs w:val="20"/>
              </w:rPr>
              <w:t>Регистрируемый параметр 1, ед. изм.</w:t>
            </w:r>
            <w:r w:rsidRPr="00717BE9">
              <w:rPr>
                <w:sz w:val="20"/>
                <w:szCs w:val="20"/>
                <w:vertAlign w:val="superscript"/>
              </w:rPr>
              <w:t>10</w:t>
            </w:r>
            <w:r w:rsidRPr="00717BE9">
              <w:rPr>
                <w:sz w:val="20"/>
                <w:szCs w:val="20"/>
                <w:vertAlign w:val="superscript"/>
                <w:lang w:val="en-US"/>
              </w:rPr>
              <w:t>)</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38FC3E" w14:textId="77777777" w:rsidR="00C445FC" w:rsidRPr="00717BE9" w:rsidRDefault="00C445FC" w:rsidP="00B366EA">
            <w:pPr>
              <w:ind w:left="-57" w:right="-57"/>
              <w:jc w:val="center"/>
              <w:rPr>
                <w:color w:val="000000"/>
                <w:sz w:val="20"/>
                <w:szCs w:val="20"/>
                <w:lang w:val="en-US"/>
              </w:rPr>
            </w:pPr>
          </w:p>
        </w:tc>
        <w:tc>
          <w:tcPr>
            <w:tcW w:w="7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319ADD" w14:textId="77777777" w:rsidR="00C445FC" w:rsidRPr="00717BE9" w:rsidRDefault="00C445FC" w:rsidP="00B366EA">
            <w:pPr>
              <w:jc w:val="center"/>
              <w:rPr>
                <w:color w:val="000000"/>
                <w:sz w:val="20"/>
                <w:szCs w:val="20"/>
                <w:lang w:val="en-US"/>
              </w:rPr>
            </w:pP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0EB694" w14:textId="77777777" w:rsidR="00C445FC" w:rsidRPr="00717BE9" w:rsidRDefault="00C445FC" w:rsidP="00B366EA">
            <w:pPr>
              <w:jc w:val="center"/>
              <w:rPr>
                <w:color w:val="000000"/>
                <w:sz w:val="20"/>
                <w:szCs w:val="20"/>
                <w:lang w:val="en-US"/>
              </w:rPr>
            </w:pP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7EF846" w14:textId="77777777" w:rsidR="00C445FC" w:rsidRPr="00717BE9" w:rsidRDefault="00C445FC" w:rsidP="00B366EA">
            <w:pPr>
              <w:jc w:val="center"/>
              <w:rPr>
                <w:color w:val="000000"/>
                <w:sz w:val="20"/>
                <w:szCs w:val="20"/>
                <w:lang w:val="en-US"/>
              </w:rPr>
            </w:pP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07799A" w14:textId="77777777" w:rsidR="00C445FC" w:rsidRPr="00717BE9" w:rsidRDefault="00C445FC" w:rsidP="00B366EA">
            <w:pPr>
              <w:jc w:val="center"/>
              <w:rPr>
                <w:bCs/>
                <w:color w:val="000000"/>
                <w:sz w:val="20"/>
                <w:szCs w:val="20"/>
                <w:lang w:val="en-US"/>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D0CDF4" w14:textId="77777777" w:rsidR="00C445FC" w:rsidRPr="00717BE9" w:rsidRDefault="00C445FC" w:rsidP="00B366EA">
            <w:pPr>
              <w:jc w:val="center"/>
              <w:rPr>
                <w:color w:val="000000"/>
                <w:sz w:val="20"/>
                <w:szCs w:val="20"/>
                <w:lang w:val="en-U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79EEA6" w14:textId="77777777" w:rsidR="00C445FC" w:rsidRPr="00717BE9" w:rsidRDefault="00C445FC" w:rsidP="00B366EA">
            <w:pPr>
              <w:ind w:right="34"/>
              <w:jc w:val="center"/>
              <w:rPr>
                <w:color w:val="000000"/>
                <w:sz w:val="20"/>
                <w:szCs w:val="20"/>
                <w:lang w:val="en-US"/>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3DC50416" w14:textId="77777777" w:rsidR="00C445FC" w:rsidRPr="00717BE9" w:rsidRDefault="00C445FC" w:rsidP="00B366EA">
            <w:pPr>
              <w:jc w:val="center"/>
              <w:rPr>
                <w:color w:val="000000"/>
                <w:sz w:val="20"/>
                <w:szCs w:val="20"/>
                <w:lang w:val="en-US"/>
              </w:rPr>
            </w:pP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A3A9928" w14:textId="77777777" w:rsidR="00C445FC" w:rsidRPr="00717BE9" w:rsidRDefault="00C445FC" w:rsidP="00B366EA">
            <w:pPr>
              <w:jc w:val="center"/>
              <w:rPr>
                <w:color w:val="000000"/>
                <w:sz w:val="20"/>
                <w:szCs w:val="20"/>
                <w:lang w:val="en-US"/>
              </w:rPr>
            </w:pPr>
          </w:p>
        </w:tc>
        <w:tc>
          <w:tcPr>
            <w:tcW w:w="2552" w:type="dxa"/>
            <w:tcBorders>
              <w:top w:val="single" w:sz="4" w:space="0" w:color="auto"/>
              <w:left w:val="nil"/>
              <w:bottom w:val="single" w:sz="4" w:space="0" w:color="auto"/>
              <w:right w:val="single" w:sz="4" w:space="0" w:color="auto"/>
            </w:tcBorders>
            <w:shd w:val="clear" w:color="auto" w:fill="auto"/>
            <w:vAlign w:val="center"/>
            <w:hideMark/>
          </w:tcPr>
          <w:p w14:paraId="45127EAE" w14:textId="77777777" w:rsidR="00C445FC" w:rsidRPr="00717BE9" w:rsidRDefault="00C445FC" w:rsidP="00B366EA">
            <w:pPr>
              <w:jc w:val="center"/>
              <w:rPr>
                <w:color w:val="000000"/>
                <w:sz w:val="20"/>
                <w:szCs w:val="20"/>
                <w:lang w:val="en-US"/>
              </w:rPr>
            </w:pPr>
          </w:p>
        </w:tc>
      </w:tr>
      <w:tr w:rsidR="00C445FC" w:rsidRPr="00717BE9" w14:paraId="764913D2" w14:textId="77777777" w:rsidTr="00B366EA">
        <w:trPr>
          <w:trHeight w:val="300"/>
        </w:trPr>
        <w:tc>
          <w:tcPr>
            <w:tcW w:w="734"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761C36" w14:textId="77777777" w:rsidR="00C445FC" w:rsidRPr="00717BE9" w:rsidRDefault="00C445FC" w:rsidP="00B366EA">
            <w:pPr>
              <w:jc w:val="center"/>
              <w:rPr>
                <w:color w:val="000000"/>
                <w:sz w:val="20"/>
                <w:szCs w:val="20"/>
                <w:lang w:val="en-US"/>
              </w:rPr>
            </w:pP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24F54C" w14:textId="77777777" w:rsidR="00C445FC" w:rsidRPr="00717BE9" w:rsidRDefault="00C445FC" w:rsidP="00B366EA">
            <w:pPr>
              <w:jc w:val="center"/>
              <w:rPr>
                <w:color w:val="000000"/>
                <w:sz w:val="20"/>
                <w:szCs w:val="20"/>
                <w:lang w:val="en-US"/>
              </w:rPr>
            </w:pPr>
          </w:p>
        </w:tc>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E3287F" w14:textId="77777777" w:rsidR="00C445FC" w:rsidRPr="00717BE9" w:rsidRDefault="00C445FC" w:rsidP="00B366EA">
            <w:pPr>
              <w:spacing w:line="276" w:lineRule="auto"/>
              <w:contextualSpacing/>
              <w:rPr>
                <w:sz w:val="20"/>
                <w:szCs w:val="20"/>
              </w:rPr>
            </w:pPr>
            <w:r w:rsidRPr="00717BE9">
              <w:rPr>
                <w:sz w:val="20"/>
                <w:szCs w:val="20"/>
              </w:rPr>
              <w:t>Регистрируемый параметр 2, ед. изм.</w:t>
            </w:r>
            <w:r w:rsidRPr="00717BE9">
              <w:rPr>
                <w:sz w:val="20"/>
                <w:szCs w:val="20"/>
                <w:vertAlign w:val="superscript"/>
              </w:rPr>
              <w:t>10</w:t>
            </w:r>
            <w:r w:rsidRPr="00717BE9">
              <w:rPr>
                <w:sz w:val="20"/>
                <w:szCs w:val="20"/>
                <w:vertAlign w:val="superscript"/>
                <w:lang w:val="en-US"/>
              </w:rPr>
              <w:t>)</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955958" w14:textId="77777777" w:rsidR="00C445FC" w:rsidRPr="00717BE9" w:rsidRDefault="00C445FC" w:rsidP="00B366EA">
            <w:pPr>
              <w:ind w:left="-57" w:right="-57"/>
              <w:jc w:val="center"/>
              <w:rPr>
                <w:color w:val="000000"/>
                <w:sz w:val="20"/>
                <w:szCs w:val="20"/>
                <w:lang w:val="en-US"/>
              </w:rPr>
            </w:pPr>
          </w:p>
        </w:tc>
        <w:tc>
          <w:tcPr>
            <w:tcW w:w="7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914A33" w14:textId="77777777" w:rsidR="00C445FC" w:rsidRPr="00717BE9" w:rsidRDefault="00C445FC" w:rsidP="00B366EA">
            <w:pPr>
              <w:jc w:val="center"/>
              <w:rPr>
                <w:color w:val="000000"/>
                <w:sz w:val="20"/>
                <w:szCs w:val="20"/>
                <w:lang w:val="en-US"/>
              </w:rPr>
            </w:pP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D8806F" w14:textId="77777777" w:rsidR="00C445FC" w:rsidRPr="00717BE9" w:rsidRDefault="00C445FC" w:rsidP="00B366EA">
            <w:pPr>
              <w:jc w:val="center"/>
              <w:rPr>
                <w:color w:val="000000"/>
                <w:sz w:val="20"/>
                <w:szCs w:val="20"/>
                <w:lang w:val="en-US"/>
              </w:rPr>
            </w:pP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C4108B" w14:textId="77777777" w:rsidR="00C445FC" w:rsidRPr="00717BE9" w:rsidRDefault="00C445FC" w:rsidP="00B366EA">
            <w:pPr>
              <w:jc w:val="center"/>
              <w:rPr>
                <w:color w:val="000000"/>
                <w:sz w:val="20"/>
                <w:szCs w:val="20"/>
                <w:lang w:val="en-US"/>
              </w:rPr>
            </w:pP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BB85C2" w14:textId="77777777" w:rsidR="00C445FC" w:rsidRPr="00717BE9" w:rsidRDefault="00C445FC" w:rsidP="00B366EA">
            <w:pPr>
              <w:jc w:val="center"/>
              <w:rPr>
                <w:bCs/>
                <w:color w:val="000000"/>
                <w:sz w:val="20"/>
                <w:szCs w:val="20"/>
                <w:lang w:val="en-US"/>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070E42" w14:textId="77777777" w:rsidR="00C445FC" w:rsidRPr="00717BE9" w:rsidRDefault="00C445FC" w:rsidP="00B366EA">
            <w:pPr>
              <w:jc w:val="center"/>
              <w:rPr>
                <w:color w:val="000000"/>
                <w:sz w:val="20"/>
                <w:szCs w:val="20"/>
                <w:lang w:val="en-U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BAEF50" w14:textId="77777777" w:rsidR="00C445FC" w:rsidRPr="00717BE9" w:rsidRDefault="00C445FC" w:rsidP="00B366EA">
            <w:pPr>
              <w:ind w:right="34"/>
              <w:jc w:val="center"/>
              <w:rPr>
                <w:color w:val="000000"/>
                <w:sz w:val="20"/>
                <w:szCs w:val="20"/>
                <w:lang w:val="en-US"/>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097BBB24" w14:textId="77777777" w:rsidR="00C445FC" w:rsidRPr="00717BE9" w:rsidRDefault="00C445FC" w:rsidP="00B366EA">
            <w:pPr>
              <w:jc w:val="center"/>
              <w:rPr>
                <w:color w:val="000000"/>
                <w:sz w:val="20"/>
                <w:szCs w:val="20"/>
                <w:lang w:val="en-US"/>
              </w:rPr>
            </w:pP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AC6F6D8" w14:textId="77777777" w:rsidR="00C445FC" w:rsidRPr="00717BE9" w:rsidRDefault="00C445FC" w:rsidP="00B366EA">
            <w:pPr>
              <w:jc w:val="center"/>
              <w:rPr>
                <w:color w:val="000000"/>
                <w:sz w:val="20"/>
                <w:szCs w:val="20"/>
                <w:lang w:val="en-US"/>
              </w:rPr>
            </w:pPr>
          </w:p>
        </w:tc>
        <w:tc>
          <w:tcPr>
            <w:tcW w:w="2552" w:type="dxa"/>
            <w:tcBorders>
              <w:top w:val="single" w:sz="4" w:space="0" w:color="auto"/>
              <w:left w:val="nil"/>
              <w:bottom w:val="single" w:sz="4" w:space="0" w:color="auto"/>
              <w:right w:val="single" w:sz="4" w:space="0" w:color="auto"/>
            </w:tcBorders>
            <w:shd w:val="clear" w:color="auto" w:fill="auto"/>
            <w:vAlign w:val="center"/>
            <w:hideMark/>
          </w:tcPr>
          <w:p w14:paraId="6DF8A118" w14:textId="77777777" w:rsidR="00C445FC" w:rsidRPr="00717BE9" w:rsidRDefault="00C445FC" w:rsidP="00B366EA">
            <w:pPr>
              <w:jc w:val="center"/>
              <w:rPr>
                <w:color w:val="000000"/>
                <w:sz w:val="20"/>
                <w:szCs w:val="20"/>
                <w:lang w:val="en-US"/>
              </w:rPr>
            </w:pPr>
          </w:p>
        </w:tc>
      </w:tr>
      <w:tr w:rsidR="00C445FC" w:rsidRPr="00717BE9" w14:paraId="722F8D5E" w14:textId="77777777" w:rsidTr="00B366EA">
        <w:trPr>
          <w:trHeight w:val="300"/>
        </w:trPr>
        <w:tc>
          <w:tcPr>
            <w:tcW w:w="734"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8A541A" w14:textId="77777777" w:rsidR="00C445FC" w:rsidRPr="00717BE9" w:rsidRDefault="00C445FC" w:rsidP="00B366EA">
            <w:pPr>
              <w:jc w:val="center"/>
              <w:rPr>
                <w:color w:val="000000"/>
                <w:sz w:val="20"/>
                <w:szCs w:val="20"/>
                <w:lang w:val="en-US"/>
              </w:rPr>
            </w:pPr>
          </w:p>
        </w:tc>
        <w:tc>
          <w:tcPr>
            <w:tcW w:w="13886"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11C94A2E" w14:textId="77777777" w:rsidR="00C445FC" w:rsidRPr="00717BE9" w:rsidRDefault="00C445FC" w:rsidP="00B366EA">
            <w:pPr>
              <w:jc w:val="center"/>
              <w:rPr>
                <w:color w:val="000000"/>
                <w:sz w:val="20"/>
                <w:szCs w:val="20"/>
              </w:rPr>
            </w:pPr>
            <w:r w:rsidRPr="00717BE9">
              <w:rPr>
                <w:color w:val="000000"/>
                <w:sz w:val="20"/>
                <w:szCs w:val="20"/>
              </w:rPr>
              <w:t>…</w:t>
            </w:r>
          </w:p>
        </w:tc>
      </w:tr>
      <w:tr w:rsidR="00C445FC" w:rsidRPr="00717BE9" w14:paraId="40F1DA91" w14:textId="77777777" w:rsidTr="00B366EA">
        <w:trPr>
          <w:trHeight w:val="300"/>
        </w:trPr>
        <w:tc>
          <w:tcPr>
            <w:tcW w:w="14620" w:type="dxa"/>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4F3401" w14:textId="77777777" w:rsidR="00C445FC" w:rsidRPr="00717BE9" w:rsidRDefault="00C445FC" w:rsidP="00B366EA">
            <w:pPr>
              <w:spacing w:line="276" w:lineRule="auto"/>
              <w:jc w:val="both"/>
              <w:rPr>
                <w:sz w:val="20"/>
                <w:szCs w:val="20"/>
              </w:rPr>
            </w:pPr>
            <w:r w:rsidRPr="00717BE9">
              <w:rPr>
                <w:sz w:val="20"/>
                <w:szCs w:val="20"/>
                <w:vertAlign w:val="superscript"/>
              </w:rPr>
              <w:t>1)</w:t>
            </w:r>
            <w:r w:rsidRPr="00717BE9">
              <w:rPr>
                <w:sz w:val="20"/>
                <w:szCs w:val="20"/>
              </w:rPr>
              <w:t xml:space="preserve"> Пояснения по заполнению столбцов «Значение параметра» приведены на рисунках Е.1, Е.2.</w:t>
            </w:r>
          </w:p>
          <w:p w14:paraId="6A8AD0B8" w14:textId="77777777" w:rsidR="00C445FC" w:rsidRPr="00717BE9" w:rsidRDefault="00C445FC" w:rsidP="00B366EA">
            <w:pPr>
              <w:jc w:val="both"/>
              <w:rPr>
                <w:sz w:val="20"/>
                <w:szCs w:val="20"/>
              </w:rPr>
            </w:pPr>
            <w:r w:rsidRPr="00717BE9">
              <w:rPr>
                <w:sz w:val="20"/>
                <w:szCs w:val="20"/>
                <w:vertAlign w:val="superscript"/>
              </w:rPr>
              <w:t>2)</w:t>
            </w:r>
            <w:r w:rsidRPr="00717BE9">
              <w:rPr>
                <w:sz w:val="20"/>
                <w:szCs w:val="20"/>
              </w:rPr>
              <w:t xml:space="preserve"> Столбцы заполняются значениями из карты уставок технологических защит или значениями ограничений, приведенных в соответствующих ИЭ по оборудованию.</w:t>
            </w:r>
          </w:p>
          <w:p w14:paraId="6A76122F" w14:textId="77777777" w:rsidR="00C445FC" w:rsidRPr="00717BE9" w:rsidRDefault="00C445FC" w:rsidP="00B366EA">
            <w:pPr>
              <w:jc w:val="both"/>
              <w:rPr>
                <w:sz w:val="20"/>
                <w:szCs w:val="20"/>
              </w:rPr>
            </w:pPr>
            <w:r w:rsidRPr="00717BE9">
              <w:rPr>
                <w:sz w:val="20"/>
                <w:szCs w:val="20"/>
                <w:vertAlign w:val="superscript"/>
              </w:rPr>
              <w:t>3)</w:t>
            </w:r>
            <w:r w:rsidRPr="00717BE9">
              <w:rPr>
                <w:sz w:val="20"/>
                <w:szCs w:val="20"/>
              </w:rPr>
              <w:t xml:space="preserve"> Столбец заполняется значениями с максимальным (по модулю) отклонением зарегистрированного параметра от заданного значения (или указанного в режимной карте, или в ИЭ по оборудованию) на 3-х минутном участке стабилизации до нанесения возмущения в соответствующем опыте, для разрежения в топке котла столбец заполняется усредненным значениями на 3-х минутном участке стабилизации до нанесения возмущения.</w:t>
            </w:r>
          </w:p>
          <w:p w14:paraId="4EA49221" w14:textId="77777777" w:rsidR="00C445FC" w:rsidRPr="00717BE9" w:rsidRDefault="00C445FC" w:rsidP="00B366EA">
            <w:pPr>
              <w:jc w:val="both"/>
              <w:rPr>
                <w:sz w:val="20"/>
                <w:szCs w:val="20"/>
              </w:rPr>
            </w:pPr>
            <w:r w:rsidRPr="00717BE9">
              <w:rPr>
                <w:sz w:val="20"/>
                <w:szCs w:val="20"/>
                <w:vertAlign w:val="superscript"/>
              </w:rPr>
              <w:t>4)</w:t>
            </w:r>
            <w:r w:rsidRPr="00717BE9">
              <w:rPr>
                <w:sz w:val="20"/>
                <w:szCs w:val="20"/>
              </w:rPr>
              <w:t xml:space="preserve"> Столбец заполняется значениями с максимальным (по модулю) отклонением зарегистрированного параметра от заданного значения (или указанного в режимной карте, или в ИЭ по оборудованию) на участке стабилизации после завершения переходного процесса в соответствующем опыте.</w:t>
            </w:r>
          </w:p>
          <w:p w14:paraId="1A86DBE6" w14:textId="77777777" w:rsidR="00C445FC" w:rsidRPr="00717BE9" w:rsidRDefault="00C445FC" w:rsidP="00B366EA">
            <w:pPr>
              <w:jc w:val="both"/>
              <w:rPr>
                <w:sz w:val="20"/>
                <w:szCs w:val="20"/>
              </w:rPr>
            </w:pPr>
            <w:r w:rsidRPr="00717BE9">
              <w:rPr>
                <w:sz w:val="20"/>
                <w:szCs w:val="20"/>
                <w:vertAlign w:val="superscript"/>
              </w:rPr>
              <w:t>5)</w:t>
            </w:r>
            <w:r w:rsidRPr="00717BE9">
              <w:rPr>
                <w:sz w:val="20"/>
                <w:szCs w:val="20"/>
              </w:rPr>
              <w:t xml:space="preserve"> Столбец заполняется минимальными значениями зарегистрированного параметра, достигнутыми при переходном процессе в соответствующем опыте.</w:t>
            </w:r>
          </w:p>
          <w:p w14:paraId="42AECD36" w14:textId="77777777" w:rsidR="00C445FC" w:rsidRPr="00717BE9" w:rsidRDefault="00C445FC" w:rsidP="00B366EA">
            <w:pPr>
              <w:jc w:val="both"/>
              <w:rPr>
                <w:sz w:val="20"/>
                <w:szCs w:val="20"/>
              </w:rPr>
            </w:pPr>
            <w:r w:rsidRPr="00717BE9">
              <w:rPr>
                <w:sz w:val="20"/>
                <w:szCs w:val="20"/>
                <w:vertAlign w:val="superscript"/>
              </w:rPr>
              <w:t>6)</w:t>
            </w:r>
            <w:r w:rsidRPr="00717BE9">
              <w:rPr>
                <w:sz w:val="20"/>
                <w:szCs w:val="20"/>
              </w:rPr>
              <w:t xml:space="preserve"> Столбец заполняется максимальными значениями зарегистрированного параметра, достигнутыми при переходном процессе в соответствующем опыте.</w:t>
            </w:r>
          </w:p>
          <w:p w14:paraId="47037578" w14:textId="77777777" w:rsidR="00C445FC" w:rsidRPr="00717BE9" w:rsidRDefault="00C445FC" w:rsidP="00B366EA">
            <w:pPr>
              <w:jc w:val="both"/>
              <w:rPr>
                <w:sz w:val="20"/>
                <w:szCs w:val="20"/>
              </w:rPr>
            </w:pPr>
            <w:r w:rsidRPr="00717BE9">
              <w:rPr>
                <w:sz w:val="20"/>
                <w:szCs w:val="20"/>
                <w:vertAlign w:val="superscript"/>
              </w:rPr>
              <w:t>7)</w:t>
            </w:r>
            <w:r w:rsidRPr="00717BE9">
              <w:rPr>
                <w:sz w:val="20"/>
                <w:szCs w:val="20"/>
              </w:rPr>
              <w:t xml:space="preserve"> Столбец заполняется значениями разности начального значения (нач.) и заданного значения на момент нанесения возмущения (или указанного в режимной карте, или в ИЭ по оборудованию при его отсутствии). </w:t>
            </w:r>
            <w:r w:rsidRPr="00717BE9">
              <w:rPr>
                <w:b/>
                <w:bCs/>
                <w:sz w:val="20"/>
                <w:szCs w:val="20"/>
              </w:rPr>
              <w:t>В случае превышения допустимых отклонений значения в столбце выделяются жирным шрифтом.</w:t>
            </w:r>
          </w:p>
          <w:p w14:paraId="6ABE692A" w14:textId="77777777" w:rsidR="00C445FC" w:rsidRPr="00717BE9" w:rsidRDefault="00C445FC" w:rsidP="00B366EA">
            <w:pPr>
              <w:jc w:val="both"/>
              <w:rPr>
                <w:sz w:val="20"/>
                <w:szCs w:val="20"/>
              </w:rPr>
            </w:pPr>
            <w:r w:rsidRPr="00717BE9">
              <w:rPr>
                <w:sz w:val="20"/>
                <w:szCs w:val="20"/>
                <w:vertAlign w:val="superscript"/>
              </w:rPr>
              <w:t>8)</w:t>
            </w:r>
            <w:r w:rsidRPr="00717BE9">
              <w:rPr>
                <w:sz w:val="20"/>
                <w:szCs w:val="20"/>
              </w:rPr>
              <w:t xml:space="preserve"> Столбец заполняется значениями с максимальным (по модулю) отклонением зарегистрированного параметра от заданного значения после нанесения возмущения (или указанного в режимной карте, или в ИЭ по оборудованию) при переходном процессе в соответствующем опыте. </w:t>
            </w:r>
            <w:r w:rsidRPr="00717BE9">
              <w:rPr>
                <w:b/>
                <w:bCs/>
                <w:sz w:val="20"/>
                <w:szCs w:val="20"/>
              </w:rPr>
              <w:t>В случае превышения допустимых отклонений значения в столбце выделяются жирным шрифтом.</w:t>
            </w:r>
          </w:p>
          <w:p w14:paraId="25D551AB" w14:textId="77777777" w:rsidR="00C445FC" w:rsidRPr="00717BE9" w:rsidRDefault="00C445FC" w:rsidP="00B366EA">
            <w:pPr>
              <w:jc w:val="both"/>
              <w:rPr>
                <w:sz w:val="20"/>
                <w:szCs w:val="20"/>
              </w:rPr>
            </w:pPr>
            <w:r w:rsidRPr="00717BE9">
              <w:rPr>
                <w:sz w:val="20"/>
                <w:szCs w:val="20"/>
                <w:vertAlign w:val="superscript"/>
              </w:rPr>
              <w:t>9)</w:t>
            </w:r>
            <w:r w:rsidRPr="00717BE9">
              <w:rPr>
                <w:sz w:val="20"/>
                <w:szCs w:val="20"/>
              </w:rPr>
              <w:t xml:space="preserve"> Столбец заполняется показателями качества переходного процесса согласно таблиц Д.1 (показатели для стационарного режима работы оборудования и для скачкообразного изменения нагрузки на 10%), Д.2 (для теплофикационного генерирующего оборудования ТЭС), Д.3 (допустимые отклонения в стационарном режиме для ПТУ) приложения Д</w:t>
            </w:r>
            <w:r w:rsidRPr="00717BE9">
              <w:t xml:space="preserve"> </w:t>
            </w:r>
            <w:r w:rsidRPr="00717BE9">
              <w:rPr>
                <w:sz w:val="20"/>
                <w:szCs w:val="20"/>
              </w:rPr>
              <w:t>к настоящим Методическим указаниям.</w:t>
            </w:r>
          </w:p>
          <w:p w14:paraId="03AAC5B2" w14:textId="77777777" w:rsidR="00C445FC" w:rsidRPr="00717BE9" w:rsidRDefault="00C445FC" w:rsidP="00B366EA">
            <w:pPr>
              <w:jc w:val="both"/>
              <w:rPr>
                <w:color w:val="000000"/>
                <w:sz w:val="20"/>
                <w:szCs w:val="20"/>
              </w:rPr>
            </w:pPr>
            <w:r w:rsidRPr="00717BE9">
              <w:rPr>
                <w:sz w:val="20"/>
                <w:szCs w:val="20"/>
                <w:vertAlign w:val="superscript"/>
              </w:rPr>
              <w:t>10)</w:t>
            </w:r>
            <w:r w:rsidRPr="00717BE9">
              <w:rPr>
                <w:sz w:val="20"/>
                <w:szCs w:val="20"/>
              </w:rPr>
              <w:t xml:space="preserve"> Бланк-таблица заполняется значениями зарегистрированных технологических параметров, приведенных в таблицах Б.1 – Б.7 приложения Б к настоящим Методическим указаниям для соответствующего типа генерирующего оборудования ТЭС, по которым имеются требования к качеству переходных процессов согласно приложению Д</w:t>
            </w:r>
            <w:r w:rsidRPr="00717BE9">
              <w:t xml:space="preserve"> </w:t>
            </w:r>
            <w:r w:rsidRPr="00717BE9">
              <w:rPr>
                <w:sz w:val="20"/>
                <w:szCs w:val="20"/>
              </w:rPr>
              <w:t xml:space="preserve">к настоящим Методическим указаниям или ограничения (защиты) согласно ИЭ </w:t>
            </w:r>
            <w:r w:rsidRPr="00717BE9">
              <w:rPr>
                <w:color w:val="000000"/>
                <w:sz w:val="20"/>
                <w:szCs w:val="20"/>
              </w:rPr>
              <w:t>по оборудованию.</w:t>
            </w:r>
          </w:p>
          <w:p w14:paraId="496EF676" w14:textId="77777777" w:rsidR="00C445FC" w:rsidRPr="00717BE9" w:rsidRDefault="00C445FC" w:rsidP="00B366EA">
            <w:pPr>
              <w:jc w:val="both"/>
              <w:rPr>
                <w:sz w:val="20"/>
                <w:szCs w:val="20"/>
              </w:rPr>
            </w:pPr>
            <w:r w:rsidRPr="00717BE9">
              <w:rPr>
                <w:color w:val="000000"/>
                <w:sz w:val="20"/>
                <w:szCs w:val="20"/>
                <w:vertAlign w:val="superscript"/>
              </w:rPr>
              <w:t>11)</w:t>
            </w:r>
            <w:r w:rsidRPr="00717BE9">
              <w:rPr>
                <w:color w:val="000000"/>
                <w:sz w:val="20"/>
                <w:szCs w:val="20"/>
              </w:rPr>
              <w:t xml:space="preserve"> Пример заполнения таблицы</w:t>
            </w:r>
          </w:p>
        </w:tc>
      </w:tr>
    </w:tbl>
    <w:p w14:paraId="195AD461" w14:textId="77777777" w:rsidR="00C445FC" w:rsidRPr="00717BE9" w:rsidRDefault="00C445FC" w:rsidP="00C445FC">
      <w:pPr>
        <w:spacing w:after="200" w:line="276" w:lineRule="auto"/>
      </w:pPr>
      <w:r w:rsidRPr="00717BE9">
        <w:br w:type="page"/>
      </w:r>
    </w:p>
    <w:p w14:paraId="4C924FB3" w14:textId="77777777" w:rsidR="00C445FC" w:rsidRPr="00717BE9" w:rsidRDefault="00C445FC" w:rsidP="00C445FC">
      <w:pPr>
        <w:keepNext/>
        <w:spacing w:after="200" w:line="276" w:lineRule="auto"/>
        <w:jc w:val="center"/>
      </w:pPr>
      <w:r w:rsidRPr="00717BE9">
        <w:object w:dxaOrig="10279" w:dyaOrig="4770" w14:anchorId="76227A59">
          <v:shape id="_x0000_i1036" type="#_x0000_t75" style="width:644.25pt;height:295.5pt" o:ole="">
            <v:imagedata r:id="rId40" o:title=""/>
          </v:shape>
          <o:OLEObject Type="Embed" ProgID="Visio.Drawing.11" ShapeID="_x0000_i1036" DrawAspect="Content" ObjectID="_1739085410" r:id="rId41"/>
        </w:object>
      </w:r>
    </w:p>
    <w:p w14:paraId="2408644A" w14:textId="77777777" w:rsidR="00C445FC" w:rsidRPr="00717BE9" w:rsidRDefault="00C445FC" w:rsidP="00C445FC">
      <w:pPr>
        <w:spacing w:line="276" w:lineRule="auto"/>
        <w:jc w:val="center"/>
        <w:rPr>
          <w:bCs/>
          <w:szCs w:val="18"/>
        </w:rPr>
      </w:pPr>
      <w:r w:rsidRPr="00717BE9">
        <w:rPr>
          <w:b/>
          <w:bCs/>
          <w:szCs w:val="18"/>
        </w:rPr>
        <w:t>Рисунок Е.1. Уточняющий рисунок по заполнению бланка-таблицы зарегистрированных технологических параметров, которые остаются неизменными во всем регулировочном диапазоне генерирующего оборудования</w:t>
      </w:r>
      <w:r w:rsidRPr="00717BE9">
        <w:rPr>
          <w:bCs/>
          <w:szCs w:val="18"/>
        </w:rPr>
        <w:br w:type="page"/>
      </w:r>
    </w:p>
    <w:p w14:paraId="70FC31B0" w14:textId="77777777" w:rsidR="00C445FC" w:rsidRPr="00717BE9" w:rsidRDefault="00C445FC" w:rsidP="00C445FC">
      <w:pPr>
        <w:keepNext/>
        <w:spacing w:after="200" w:line="276" w:lineRule="auto"/>
        <w:jc w:val="center"/>
      </w:pPr>
      <w:r w:rsidRPr="00717BE9">
        <w:object w:dxaOrig="10279" w:dyaOrig="4770" w14:anchorId="23BC9A13">
          <v:shape id="_x0000_i1037" type="#_x0000_t75" style="width:644.25pt;height:295.5pt" o:ole="">
            <v:imagedata r:id="rId42" o:title=""/>
          </v:shape>
          <o:OLEObject Type="Embed" ProgID="Visio.Drawing.11" ShapeID="_x0000_i1037" DrawAspect="Content" ObjectID="_1739085411" r:id="rId43"/>
        </w:object>
      </w:r>
    </w:p>
    <w:p w14:paraId="160B1FBB" w14:textId="77777777" w:rsidR="00C445FC" w:rsidRPr="00717BE9" w:rsidRDefault="00C445FC" w:rsidP="00C445FC">
      <w:pPr>
        <w:spacing w:line="276" w:lineRule="auto"/>
        <w:jc w:val="center"/>
        <w:rPr>
          <w:b/>
          <w:bCs/>
          <w:szCs w:val="18"/>
        </w:rPr>
      </w:pPr>
      <w:r w:rsidRPr="00717BE9">
        <w:rPr>
          <w:b/>
          <w:bCs/>
          <w:szCs w:val="18"/>
        </w:rPr>
        <w:t>Рисунок Е.2. Уточняющий рисунок по заполнению бланка-таблицы зарегистрированных технологических параметров, которые изменяются в зависимости от нагрузки в регулировочном диапазоне генерирующего оборудования</w:t>
      </w:r>
    </w:p>
    <w:p w14:paraId="43CD06E6" w14:textId="77777777" w:rsidR="00C445FC" w:rsidRPr="00717BE9" w:rsidRDefault="00C445FC" w:rsidP="00C445FC">
      <w:pPr>
        <w:spacing w:after="200" w:line="276" w:lineRule="auto"/>
        <w:rPr>
          <w:bCs/>
          <w:szCs w:val="18"/>
        </w:rPr>
      </w:pPr>
      <w:r w:rsidRPr="00717BE9">
        <w:br w:type="page"/>
      </w:r>
    </w:p>
    <w:p w14:paraId="2B8E87B6" w14:textId="77777777" w:rsidR="00C445FC" w:rsidRPr="00717BE9" w:rsidRDefault="00C445FC" w:rsidP="00C445FC">
      <w:pPr>
        <w:jc w:val="right"/>
      </w:pPr>
      <w:r w:rsidRPr="00717BE9">
        <w:t>Таблица Е.8</w:t>
      </w:r>
    </w:p>
    <w:p w14:paraId="15F92903" w14:textId="77777777" w:rsidR="00C445FC" w:rsidRPr="00717BE9" w:rsidRDefault="00C445FC" w:rsidP="00C445FC">
      <w:pPr>
        <w:jc w:val="center"/>
        <w:rPr>
          <w:sz w:val="28"/>
          <w:szCs w:val="28"/>
        </w:rPr>
      </w:pPr>
      <w:r w:rsidRPr="00717BE9">
        <w:rPr>
          <w:sz w:val="28"/>
          <w:szCs w:val="28"/>
        </w:rPr>
        <w:t xml:space="preserve">Бланк-таблица зарегистрированных технологических параметров для ПСУ </w:t>
      </w:r>
      <w:proofErr w:type="spellStart"/>
      <w:r w:rsidRPr="00717BE9">
        <w:rPr>
          <w:sz w:val="28"/>
          <w:szCs w:val="28"/>
        </w:rPr>
        <w:t>неблочной</w:t>
      </w:r>
      <w:proofErr w:type="spellEnd"/>
      <w:r w:rsidRPr="00717BE9">
        <w:rPr>
          <w:sz w:val="28"/>
          <w:szCs w:val="28"/>
        </w:rPr>
        <w:t xml:space="preserve"> компоновки</w:t>
      </w:r>
    </w:p>
    <w:tbl>
      <w:tblPr>
        <w:tblW w:w="14620" w:type="dxa"/>
        <w:tblInd w:w="89" w:type="dxa"/>
        <w:tblLayout w:type="fixed"/>
        <w:tblLook w:val="04A0" w:firstRow="1" w:lastRow="0" w:firstColumn="1" w:lastColumn="0" w:noHBand="0" w:noVBand="1"/>
      </w:tblPr>
      <w:tblGrid>
        <w:gridCol w:w="734"/>
        <w:gridCol w:w="872"/>
        <w:gridCol w:w="2099"/>
        <w:gridCol w:w="766"/>
        <w:gridCol w:w="793"/>
        <w:gridCol w:w="766"/>
        <w:gridCol w:w="793"/>
        <w:gridCol w:w="1020"/>
        <w:gridCol w:w="1275"/>
        <w:gridCol w:w="1264"/>
        <w:gridCol w:w="12"/>
        <w:gridCol w:w="851"/>
        <w:gridCol w:w="850"/>
        <w:gridCol w:w="2525"/>
      </w:tblGrid>
      <w:tr w:rsidR="00C445FC" w:rsidRPr="00717BE9" w14:paraId="2DD26715" w14:textId="77777777" w:rsidTr="00B366EA">
        <w:trPr>
          <w:trHeight w:val="300"/>
        </w:trPr>
        <w:tc>
          <w:tcPr>
            <w:tcW w:w="14620" w:type="dxa"/>
            <w:gridSpan w:val="14"/>
            <w:shd w:val="clear" w:color="auto" w:fill="auto"/>
            <w:noWrap/>
            <w:hideMark/>
          </w:tcPr>
          <w:p w14:paraId="12A70E0B" w14:textId="77777777" w:rsidR="00C445FC" w:rsidRPr="00717BE9" w:rsidRDefault="00C445FC" w:rsidP="00B366EA">
            <w:pPr>
              <w:tabs>
                <w:tab w:val="left" w:pos="11393"/>
              </w:tabs>
              <w:spacing w:line="276" w:lineRule="auto"/>
              <w:contextualSpacing/>
              <w:rPr>
                <w:sz w:val="28"/>
                <w:szCs w:val="28"/>
              </w:rPr>
            </w:pPr>
            <w:r w:rsidRPr="00717BE9">
              <w:rPr>
                <w:sz w:val="28"/>
                <w:szCs w:val="28"/>
              </w:rPr>
              <w:t xml:space="preserve">Электростанция: </w:t>
            </w:r>
            <w:r w:rsidRPr="00717BE9">
              <w:rPr>
                <w:sz w:val="28"/>
                <w:szCs w:val="28"/>
                <w:u w:val="single"/>
              </w:rPr>
              <w:tab/>
            </w:r>
          </w:p>
        </w:tc>
      </w:tr>
      <w:tr w:rsidR="00C445FC" w:rsidRPr="00717BE9" w14:paraId="75D3141F" w14:textId="77777777" w:rsidTr="00B366EA">
        <w:trPr>
          <w:trHeight w:val="300"/>
        </w:trPr>
        <w:tc>
          <w:tcPr>
            <w:tcW w:w="14620" w:type="dxa"/>
            <w:gridSpan w:val="14"/>
            <w:shd w:val="clear" w:color="auto" w:fill="auto"/>
            <w:noWrap/>
            <w:hideMark/>
          </w:tcPr>
          <w:p w14:paraId="7BC9551C" w14:textId="77777777" w:rsidR="00C445FC" w:rsidRPr="00717BE9" w:rsidRDefault="00C445FC" w:rsidP="00B366EA">
            <w:pPr>
              <w:tabs>
                <w:tab w:val="left" w:pos="11393"/>
              </w:tabs>
              <w:spacing w:line="276" w:lineRule="auto"/>
              <w:contextualSpacing/>
              <w:rPr>
                <w:sz w:val="28"/>
                <w:szCs w:val="28"/>
              </w:rPr>
            </w:pPr>
            <w:r w:rsidRPr="00717BE9">
              <w:rPr>
                <w:sz w:val="28"/>
                <w:szCs w:val="28"/>
              </w:rPr>
              <w:t xml:space="preserve">Станционные номера оборудования, участвовавшего в испытаниях: </w:t>
            </w:r>
            <w:r w:rsidRPr="00717BE9">
              <w:rPr>
                <w:sz w:val="28"/>
                <w:szCs w:val="28"/>
                <w:u w:val="single"/>
              </w:rPr>
              <w:tab/>
            </w:r>
          </w:p>
        </w:tc>
      </w:tr>
      <w:tr w:rsidR="00C445FC" w:rsidRPr="00717BE9" w14:paraId="513FA61A" w14:textId="77777777" w:rsidTr="00B366EA">
        <w:trPr>
          <w:trHeight w:val="300"/>
        </w:trPr>
        <w:tc>
          <w:tcPr>
            <w:tcW w:w="14620" w:type="dxa"/>
            <w:gridSpan w:val="14"/>
            <w:shd w:val="clear" w:color="auto" w:fill="auto"/>
            <w:noWrap/>
            <w:hideMark/>
          </w:tcPr>
          <w:p w14:paraId="3DB7DA54" w14:textId="77777777" w:rsidR="00C445FC" w:rsidRPr="00717BE9" w:rsidRDefault="00C445FC" w:rsidP="00B366EA">
            <w:pPr>
              <w:tabs>
                <w:tab w:val="left" w:pos="11393"/>
              </w:tabs>
              <w:spacing w:line="276" w:lineRule="auto"/>
              <w:contextualSpacing/>
              <w:rPr>
                <w:sz w:val="28"/>
                <w:szCs w:val="28"/>
              </w:rPr>
            </w:pPr>
            <w:r w:rsidRPr="00717BE9">
              <w:rPr>
                <w:sz w:val="28"/>
                <w:szCs w:val="28"/>
              </w:rPr>
              <w:t xml:space="preserve">Дата испытаний: </w:t>
            </w:r>
            <w:r w:rsidRPr="00717BE9">
              <w:rPr>
                <w:sz w:val="28"/>
                <w:szCs w:val="28"/>
                <w:u w:val="single"/>
              </w:rPr>
              <w:tab/>
            </w:r>
          </w:p>
        </w:tc>
      </w:tr>
      <w:tr w:rsidR="00C445FC" w:rsidRPr="00717BE9" w14:paraId="0E4DE3DC" w14:textId="77777777" w:rsidTr="00B366EA">
        <w:trPr>
          <w:trHeight w:val="300"/>
        </w:trPr>
        <w:tc>
          <w:tcPr>
            <w:tcW w:w="14620" w:type="dxa"/>
            <w:gridSpan w:val="14"/>
            <w:tcBorders>
              <w:bottom w:val="single" w:sz="4" w:space="0" w:color="auto"/>
            </w:tcBorders>
            <w:shd w:val="clear" w:color="auto" w:fill="auto"/>
            <w:noWrap/>
            <w:vAlign w:val="center"/>
            <w:hideMark/>
          </w:tcPr>
          <w:p w14:paraId="11D40844" w14:textId="77777777" w:rsidR="00C445FC" w:rsidRPr="00717BE9" w:rsidRDefault="00C445FC" w:rsidP="00B366EA">
            <w:pPr>
              <w:jc w:val="right"/>
              <w:rPr>
                <w:color w:val="000000"/>
                <w:sz w:val="20"/>
                <w:szCs w:val="20"/>
              </w:rPr>
            </w:pPr>
            <w:r w:rsidRPr="00717BE9">
              <w:rPr>
                <w:i/>
                <w:color w:val="000000"/>
                <w:sz w:val="20"/>
                <w:szCs w:val="20"/>
              </w:rPr>
              <w:t>Начало таблицы Е.8</w:t>
            </w:r>
          </w:p>
        </w:tc>
      </w:tr>
      <w:tr w:rsidR="00C445FC" w:rsidRPr="00717BE9" w14:paraId="70D4898B" w14:textId="77777777" w:rsidTr="00B366EA">
        <w:trPr>
          <w:trHeight w:val="300"/>
        </w:trPr>
        <w:tc>
          <w:tcPr>
            <w:tcW w:w="7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2B2984" w14:textId="77777777" w:rsidR="00C445FC" w:rsidRPr="00717BE9" w:rsidRDefault="00C445FC" w:rsidP="00B366EA">
            <w:pPr>
              <w:jc w:val="center"/>
              <w:rPr>
                <w:color w:val="000000"/>
                <w:sz w:val="20"/>
                <w:szCs w:val="20"/>
              </w:rPr>
            </w:pPr>
            <w:r w:rsidRPr="00717BE9">
              <w:rPr>
                <w:color w:val="000000"/>
                <w:sz w:val="20"/>
                <w:szCs w:val="20"/>
              </w:rPr>
              <w:t>№ опыта</w:t>
            </w:r>
          </w:p>
        </w:tc>
        <w:tc>
          <w:tcPr>
            <w:tcW w:w="8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E48870" w14:textId="77777777" w:rsidR="00C445FC" w:rsidRPr="00717BE9" w:rsidRDefault="00C445FC" w:rsidP="00B366EA">
            <w:pPr>
              <w:jc w:val="center"/>
              <w:rPr>
                <w:color w:val="000000"/>
                <w:sz w:val="20"/>
                <w:szCs w:val="20"/>
              </w:rPr>
            </w:pPr>
            <w:r w:rsidRPr="00717BE9">
              <w:rPr>
                <w:color w:val="000000"/>
                <w:sz w:val="20"/>
                <w:szCs w:val="20"/>
              </w:rPr>
              <w:t>№ рис. с опытом</w:t>
            </w:r>
          </w:p>
        </w:tc>
        <w:tc>
          <w:tcPr>
            <w:tcW w:w="20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532892" w14:textId="77777777" w:rsidR="00C445FC" w:rsidRPr="00717BE9" w:rsidRDefault="00C445FC" w:rsidP="00B366EA">
            <w:pPr>
              <w:jc w:val="center"/>
              <w:rPr>
                <w:color w:val="000000"/>
                <w:sz w:val="20"/>
                <w:szCs w:val="20"/>
              </w:rPr>
            </w:pPr>
            <w:r w:rsidRPr="00717BE9">
              <w:rPr>
                <w:color w:val="000000"/>
                <w:sz w:val="20"/>
                <w:szCs w:val="20"/>
              </w:rPr>
              <w:t>Наименование</w:t>
            </w:r>
            <w:r w:rsidRPr="00717BE9">
              <w:rPr>
                <w:color w:val="000000"/>
                <w:sz w:val="20"/>
                <w:szCs w:val="20"/>
              </w:rPr>
              <w:br/>
              <w:t>параметра</w:t>
            </w:r>
          </w:p>
        </w:tc>
        <w:tc>
          <w:tcPr>
            <w:tcW w:w="6677"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485ADB" w14:textId="77777777" w:rsidR="00C445FC" w:rsidRPr="00717BE9" w:rsidRDefault="00C445FC" w:rsidP="00B366EA">
            <w:pPr>
              <w:jc w:val="center"/>
              <w:rPr>
                <w:color w:val="000000"/>
                <w:sz w:val="20"/>
                <w:szCs w:val="20"/>
              </w:rPr>
            </w:pPr>
            <w:r w:rsidRPr="00717BE9">
              <w:rPr>
                <w:color w:val="000000"/>
                <w:sz w:val="20"/>
                <w:szCs w:val="20"/>
              </w:rPr>
              <w:t>Значение параметра</w:t>
            </w:r>
            <w:r w:rsidRPr="00717BE9">
              <w:rPr>
                <w:color w:val="000000"/>
                <w:sz w:val="20"/>
                <w:szCs w:val="20"/>
                <w:vertAlign w:val="superscript"/>
              </w:rPr>
              <w:t>1)</w:t>
            </w:r>
          </w:p>
        </w:tc>
        <w:tc>
          <w:tcPr>
            <w:tcW w:w="423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D25A07" w14:textId="77777777" w:rsidR="00C445FC" w:rsidRPr="00717BE9" w:rsidRDefault="00C445FC" w:rsidP="00B366EA">
            <w:pPr>
              <w:jc w:val="center"/>
              <w:rPr>
                <w:color w:val="000000"/>
                <w:sz w:val="20"/>
                <w:szCs w:val="20"/>
              </w:rPr>
            </w:pPr>
            <w:r w:rsidRPr="00717BE9">
              <w:rPr>
                <w:color w:val="000000"/>
                <w:sz w:val="20"/>
                <w:szCs w:val="20"/>
              </w:rPr>
              <w:t>Уставка технологической защиты/</w:t>
            </w:r>
            <w:r w:rsidRPr="00717BE9">
              <w:rPr>
                <w:color w:val="000000"/>
                <w:sz w:val="20"/>
                <w:szCs w:val="20"/>
              </w:rPr>
              <w:br/>
              <w:t>ограничение согласно ИЭ по оборудованию</w:t>
            </w:r>
            <w:r w:rsidRPr="00717BE9">
              <w:rPr>
                <w:color w:val="000000"/>
                <w:sz w:val="20"/>
                <w:szCs w:val="20"/>
                <w:vertAlign w:val="superscript"/>
              </w:rPr>
              <w:t>2)</w:t>
            </w:r>
          </w:p>
        </w:tc>
      </w:tr>
      <w:tr w:rsidR="00C445FC" w:rsidRPr="00717BE9" w14:paraId="2774EF85" w14:textId="77777777" w:rsidTr="00B366EA">
        <w:trPr>
          <w:trHeight w:val="3965"/>
        </w:trPr>
        <w:tc>
          <w:tcPr>
            <w:tcW w:w="734"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AD92E2" w14:textId="77777777" w:rsidR="00C445FC" w:rsidRPr="00717BE9" w:rsidRDefault="00C445FC" w:rsidP="00B366EA">
            <w:pPr>
              <w:jc w:val="center"/>
              <w:rPr>
                <w:color w:val="000000"/>
                <w:sz w:val="20"/>
                <w:szCs w:val="20"/>
              </w:rPr>
            </w:pPr>
          </w:p>
        </w:tc>
        <w:tc>
          <w:tcPr>
            <w:tcW w:w="87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1E8A578" w14:textId="77777777" w:rsidR="00C445FC" w:rsidRPr="00717BE9" w:rsidRDefault="00C445FC" w:rsidP="00B366EA">
            <w:pPr>
              <w:jc w:val="center"/>
              <w:rPr>
                <w:color w:val="000000"/>
                <w:sz w:val="20"/>
                <w:szCs w:val="20"/>
              </w:rPr>
            </w:pPr>
          </w:p>
        </w:tc>
        <w:tc>
          <w:tcPr>
            <w:tcW w:w="2099"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520BD5E" w14:textId="77777777" w:rsidR="00C445FC" w:rsidRPr="00717BE9" w:rsidRDefault="00C445FC" w:rsidP="00B366EA">
            <w:pPr>
              <w:jc w:val="center"/>
              <w:rPr>
                <w:color w:val="000000"/>
                <w:sz w:val="20"/>
                <w:szCs w:val="20"/>
              </w:rPr>
            </w:pP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0D91A6" w14:textId="77777777" w:rsidR="00C445FC" w:rsidRPr="00717BE9" w:rsidRDefault="00C445FC" w:rsidP="00B366EA">
            <w:pPr>
              <w:jc w:val="center"/>
              <w:rPr>
                <w:color w:val="000000"/>
                <w:sz w:val="20"/>
                <w:szCs w:val="20"/>
              </w:rPr>
            </w:pPr>
            <w:r w:rsidRPr="00717BE9">
              <w:rPr>
                <w:color w:val="000000"/>
                <w:sz w:val="20"/>
                <w:szCs w:val="20"/>
              </w:rPr>
              <w:t>нач.</w:t>
            </w:r>
          </w:p>
        </w:tc>
        <w:tc>
          <w:tcPr>
            <w:tcW w:w="7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994041" w14:textId="77777777" w:rsidR="00C445FC" w:rsidRPr="00717BE9" w:rsidRDefault="00C445FC" w:rsidP="00B366EA">
            <w:pPr>
              <w:jc w:val="center"/>
              <w:rPr>
                <w:color w:val="000000"/>
                <w:sz w:val="20"/>
                <w:szCs w:val="20"/>
              </w:rPr>
            </w:pPr>
            <w:r w:rsidRPr="00717BE9">
              <w:rPr>
                <w:color w:val="000000"/>
                <w:sz w:val="20"/>
                <w:szCs w:val="20"/>
              </w:rPr>
              <w:t>кон.</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14:paraId="7D42EB3B" w14:textId="77777777" w:rsidR="00C445FC" w:rsidRPr="00717BE9" w:rsidRDefault="00C445FC" w:rsidP="00B366EA">
            <w:pPr>
              <w:jc w:val="center"/>
              <w:rPr>
                <w:color w:val="000000"/>
                <w:sz w:val="20"/>
                <w:szCs w:val="20"/>
              </w:rPr>
            </w:pPr>
            <w:r w:rsidRPr="00717BE9">
              <w:rPr>
                <w:color w:val="000000"/>
                <w:sz w:val="20"/>
                <w:szCs w:val="20"/>
              </w:rPr>
              <w:t>мин.</w:t>
            </w:r>
          </w:p>
        </w:tc>
        <w:tc>
          <w:tcPr>
            <w:tcW w:w="7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472CAD" w14:textId="77777777" w:rsidR="00C445FC" w:rsidRPr="00717BE9" w:rsidRDefault="00C445FC" w:rsidP="00B366EA">
            <w:pPr>
              <w:jc w:val="center"/>
              <w:rPr>
                <w:color w:val="000000"/>
                <w:sz w:val="20"/>
                <w:szCs w:val="20"/>
              </w:rPr>
            </w:pPr>
            <w:r w:rsidRPr="00717BE9">
              <w:rPr>
                <w:color w:val="000000"/>
                <w:sz w:val="20"/>
                <w:szCs w:val="20"/>
              </w:rPr>
              <w:t>макс.</w:t>
            </w:r>
          </w:p>
        </w:tc>
        <w:tc>
          <w:tcPr>
            <w:tcW w:w="1020"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44898E3D" w14:textId="77777777" w:rsidR="00C445FC" w:rsidRPr="00717BE9" w:rsidRDefault="00C445FC" w:rsidP="00B366EA">
            <w:pPr>
              <w:ind w:left="113" w:right="113"/>
              <w:jc w:val="center"/>
              <w:rPr>
                <w:color w:val="000000"/>
                <w:sz w:val="20"/>
                <w:szCs w:val="20"/>
              </w:rPr>
            </w:pPr>
            <w:r w:rsidRPr="00717BE9">
              <w:rPr>
                <w:color w:val="000000"/>
                <w:sz w:val="20"/>
                <w:szCs w:val="20"/>
              </w:rPr>
              <w:t>факт. задан. до возмущения</w:t>
            </w:r>
            <w:r w:rsidRPr="00717BE9">
              <w:rPr>
                <w:color w:val="000000"/>
                <w:sz w:val="20"/>
                <w:szCs w:val="20"/>
              </w:rPr>
              <w:br/>
              <w:t>(значение по режим. картам котлов, инструкциям по эксплуатации турбин, по температурному графику)</w:t>
            </w:r>
          </w:p>
        </w:tc>
        <w:tc>
          <w:tcPr>
            <w:tcW w:w="1275"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6C228623" w14:textId="77777777" w:rsidR="00C445FC" w:rsidRPr="00717BE9" w:rsidRDefault="00C445FC" w:rsidP="00B366EA">
            <w:pPr>
              <w:ind w:left="113" w:right="113"/>
              <w:jc w:val="center"/>
              <w:rPr>
                <w:color w:val="000000"/>
                <w:sz w:val="20"/>
                <w:szCs w:val="20"/>
              </w:rPr>
            </w:pPr>
            <w:r w:rsidRPr="00717BE9">
              <w:rPr>
                <w:color w:val="000000"/>
                <w:sz w:val="20"/>
                <w:szCs w:val="20"/>
              </w:rPr>
              <w:t>максимальное отклонение от задания в установившемся режиме при неизменном задании до возмущения /</w:t>
            </w:r>
            <w:r w:rsidRPr="00717BE9">
              <w:rPr>
                <w:color w:val="000000"/>
                <w:sz w:val="20"/>
                <w:szCs w:val="20"/>
              </w:rPr>
              <w:br/>
              <w:t>в переходном режиме при скачкообразном изменении нагрузки на 10%</w:t>
            </w:r>
          </w:p>
        </w:tc>
        <w:tc>
          <w:tcPr>
            <w:tcW w:w="1276" w:type="dxa"/>
            <w:gridSpan w:val="2"/>
            <w:tcBorders>
              <w:top w:val="single" w:sz="4" w:space="0" w:color="auto"/>
              <w:left w:val="nil"/>
              <w:bottom w:val="single" w:sz="4" w:space="0" w:color="auto"/>
              <w:right w:val="single" w:sz="4" w:space="0" w:color="auto"/>
            </w:tcBorders>
            <w:shd w:val="clear" w:color="auto" w:fill="auto"/>
            <w:noWrap/>
            <w:textDirection w:val="btLr"/>
            <w:vAlign w:val="center"/>
            <w:hideMark/>
          </w:tcPr>
          <w:p w14:paraId="0380CD9A" w14:textId="77777777" w:rsidR="00C445FC" w:rsidRPr="00717BE9" w:rsidRDefault="00C445FC" w:rsidP="00B366EA">
            <w:pPr>
              <w:ind w:left="113" w:right="113"/>
              <w:jc w:val="center"/>
              <w:rPr>
                <w:color w:val="000000"/>
                <w:sz w:val="20"/>
                <w:szCs w:val="20"/>
              </w:rPr>
            </w:pPr>
            <w:r w:rsidRPr="00717BE9">
              <w:rPr>
                <w:color w:val="000000"/>
                <w:sz w:val="20"/>
                <w:szCs w:val="20"/>
              </w:rPr>
              <w:t>допустимое максимальное отклонение от задания в стационарном режиме /</w:t>
            </w:r>
            <w:r w:rsidRPr="00717BE9">
              <w:rPr>
                <w:color w:val="000000"/>
                <w:sz w:val="20"/>
                <w:szCs w:val="20"/>
              </w:rPr>
              <w:br/>
              <w:t>при изменении нагрузки на</w:t>
            </w:r>
            <w:r w:rsidRPr="00717BE9">
              <w:rPr>
                <w:color w:val="000000"/>
                <w:sz w:val="20"/>
                <w:szCs w:val="20"/>
              </w:rPr>
              <w:br/>
              <w:t xml:space="preserve">10% </w:t>
            </w:r>
            <w:proofErr w:type="spellStart"/>
            <w:r w:rsidRPr="00717BE9">
              <w:rPr>
                <w:color w:val="000000"/>
                <w:sz w:val="20"/>
                <w:szCs w:val="20"/>
              </w:rPr>
              <w:t>Pном</w:t>
            </w:r>
            <w:proofErr w:type="spellEnd"/>
          </w:p>
        </w:tc>
        <w:tc>
          <w:tcPr>
            <w:tcW w:w="851"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F5C3B2C" w14:textId="77777777" w:rsidR="00C445FC" w:rsidRPr="00717BE9" w:rsidRDefault="00C445FC" w:rsidP="00B366EA">
            <w:pPr>
              <w:jc w:val="center"/>
              <w:rPr>
                <w:color w:val="000000"/>
                <w:sz w:val="20"/>
                <w:szCs w:val="20"/>
              </w:rPr>
            </w:pPr>
            <w:r w:rsidRPr="00717BE9">
              <w:rPr>
                <w:color w:val="000000"/>
                <w:sz w:val="20"/>
                <w:szCs w:val="20"/>
              </w:rPr>
              <w:t>на ↑</w:t>
            </w:r>
          </w:p>
        </w:tc>
        <w:tc>
          <w:tcPr>
            <w:tcW w:w="850"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05709F6" w14:textId="77777777" w:rsidR="00C445FC" w:rsidRPr="00717BE9" w:rsidRDefault="00C445FC" w:rsidP="00B366EA">
            <w:pPr>
              <w:jc w:val="center"/>
              <w:rPr>
                <w:color w:val="000000"/>
                <w:sz w:val="20"/>
                <w:szCs w:val="20"/>
              </w:rPr>
            </w:pPr>
            <w:r w:rsidRPr="00717BE9">
              <w:rPr>
                <w:color w:val="000000"/>
                <w:sz w:val="20"/>
                <w:szCs w:val="20"/>
              </w:rPr>
              <w:t>на ↓</w:t>
            </w:r>
          </w:p>
        </w:tc>
        <w:tc>
          <w:tcPr>
            <w:tcW w:w="2525"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7625E952" w14:textId="77777777" w:rsidR="00C445FC" w:rsidRPr="00717BE9" w:rsidRDefault="00C445FC" w:rsidP="00B366EA">
            <w:pPr>
              <w:jc w:val="center"/>
              <w:rPr>
                <w:color w:val="000000"/>
                <w:sz w:val="20"/>
                <w:szCs w:val="20"/>
              </w:rPr>
            </w:pPr>
            <w:r w:rsidRPr="00717BE9">
              <w:rPr>
                <w:color w:val="000000"/>
                <w:sz w:val="20"/>
                <w:szCs w:val="20"/>
              </w:rPr>
              <w:t>Пояснение к уставке (ограничению)</w:t>
            </w:r>
          </w:p>
        </w:tc>
      </w:tr>
      <w:tr w:rsidR="00C445FC" w:rsidRPr="00717BE9" w14:paraId="3458DB8D" w14:textId="77777777" w:rsidTr="00B366EA">
        <w:trPr>
          <w:trHeight w:val="300"/>
        </w:trPr>
        <w:tc>
          <w:tcPr>
            <w:tcW w:w="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157730" w14:textId="77777777" w:rsidR="00C445FC" w:rsidRPr="00717BE9" w:rsidRDefault="00C445FC" w:rsidP="00B366EA">
            <w:pPr>
              <w:jc w:val="center"/>
              <w:rPr>
                <w:color w:val="000000"/>
                <w:sz w:val="20"/>
                <w:szCs w:val="20"/>
              </w:rPr>
            </w:pPr>
            <w:r w:rsidRPr="00717BE9">
              <w:rPr>
                <w:color w:val="000000"/>
                <w:sz w:val="20"/>
                <w:szCs w:val="20"/>
              </w:rPr>
              <w:t>1</w:t>
            </w: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8A5D47" w14:textId="77777777" w:rsidR="00C445FC" w:rsidRPr="00717BE9" w:rsidRDefault="00C445FC" w:rsidP="00B366EA">
            <w:pPr>
              <w:jc w:val="center"/>
              <w:rPr>
                <w:color w:val="000000"/>
                <w:sz w:val="20"/>
                <w:szCs w:val="20"/>
              </w:rPr>
            </w:pPr>
            <w:r w:rsidRPr="00717BE9">
              <w:rPr>
                <w:color w:val="000000"/>
                <w:sz w:val="20"/>
                <w:szCs w:val="20"/>
              </w:rPr>
              <w:t>2</w:t>
            </w:r>
          </w:p>
        </w:tc>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295BC3" w14:textId="77777777" w:rsidR="00C445FC" w:rsidRPr="00717BE9" w:rsidRDefault="00C445FC" w:rsidP="00B366EA">
            <w:pPr>
              <w:spacing w:line="276" w:lineRule="auto"/>
              <w:contextualSpacing/>
              <w:jc w:val="center"/>
              <w:rPr>
                <w:sz w:val="20"/>
                <w:szCs w:val="20"/>
              </w:rPr>
            </w:pPr>
            <w:r w:rsidRPr="00717BE9">
              <w:rPr>
                <w:sz w:val="20"/>
                <w:szCs w:val="20"/>
              </w:rPr>
              <w:t>3</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B22221" w14:textId="77777777" w:rsidR="00C445FC" w:rsidRPr="00717BE9" w:rsidRDefault="00C445FC" w:rsidP="00B366EA">
            <w:pPr>
              <w:ind w:left="-57" w:right="-57"/>
              <w:jc w:val="center"/>
              <w:rPr>
                <w:color w:val="000000"/>
                <w:sz w:val="20"/>
                <w:szCs w:val="20"/>
              </w:rPr>
            </w:pPr>
            <w:r w:rsidRPr="00717BE9">
              <w:rPr>
                <w:color w:val="000000"/>
                <w:sz w:val="20"/>
                <w:szCs w:val="20"/>
              </w:rPr>
              <w:t>4</w:t>
            </w:r>
          </w:p>
        </w:tc>
        <w:tc>
          <w:tcPr>
            <w:tcW w:w="7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D4211C" w14:textId="77777777" w:rsidR="00C445FC" w:rsidRPr="00717BE9" w:rsidRDefault="00C445FC" w:rsidP="00B366EA">
            <w:pPr>
              <w:jc w:val="center"/>
              <w:rPr>
                <w:color w:val="000000"/>
                <w:sz w:val="20"/>
                <w:szCs w:val="20"/>
              </w:rPr>
            </w:pPr>
            <w:r w:rsidRPr="00717BE9">
              <w:rPr>
                <w:color w:val="000000"/>
                <w:sz w:val="20"/>
                <w:szCs w:val="20"/>
              </w:rPr>
              <w:t>5</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06EFD5" w14:textId="77777777" w:rsidR="00C445FC" w:rsidRPr="00717BE9" w:rsidRDefault="00C445FC" w:rsidP="00B366EA">
            <w:pPr>
              <w:jc w:val="center"/>
              <w:rPr>
                <w:color w:val="000000"/>
                <w:sz w:val="20"/>
                <w:szCs w:val="20"/>
              </w:rPr>
            </w:pPr>
            <w:r w:rsidRPr="00717BE9">
              <w:rPr>
                <w:color w:val="000000"/>
                <w:sz w:val="20"/>
                <w:szCs w:val="20"/>
              </w:rPr>
              <w:t>6</w:t>
            </w:r>
          </w:p>
        </w:tc>
        <w:tc>
          <w:tcPr>
            <w:tcW w:w="7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2BB537" w14:textId="77777777" w:rsidR="00C445FC" w:rsidRPr="00717BE9" w:rsidRDefault="00C445FC" w:rsidP="00B366EA">
            <w:pPr>
              <w:jc w:val="center"/>
              <w:rPr>
                <w:color w:val="000000"/>
                <w:sz w:val="20"/>
                <w:szCs w:val="20"/>
              </w:rPr>
            </w:pPr>
            <w:r w:rsidRPr="00717BE9">
              <w:rPr>
                <w:color w:val="000000"/>
                <w:sz w:val="20"/>
                <w:szCs w:val="20"/>
              </w:rPr>
              <w:t>7</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D3DC1F" w14:textId="77777777" w:rsidR="00C445FC" w:rsidRPr="00717BE9" w:rsidRDefault="00C445FC" w:rsidP="00B366EA">
            <w:pPr>
              <w:jc w:val="center"/>
              <w:rPr>
                <w:bCs/>
                <w:color w:val="000000"/>
                <w:sz w:val="20"/>
                <w:szCs w:val="20"/>
              </w:rPr>
            </w:pPr>
            <w:r w:rsidRPr="00717BE9">
              <w:rPr>
                <w:bCs/>
                <w:color w:val="000000"/>
                <w:sz w:val="20"/>
                <w:szCs w:val="20"/>
              </w:rPr>
              <w:t>8</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B03C45" w14:textId="77777777" w:rsidR="00C445FC" w:rsidRPr="00717BE9" w:rsidRDefault="00C445FC" w:rsidP="00B366EA">
            <w:pPr>
              <w:jc w:val="center"/>
              <w:rPr>
                <w:color w:val="000000"/>
                <w:sz w:val="20"/>
                <w:szCs w:val="20"/>
              </w:rPr>
            </w:pPr>
            <w:r w:rsidRPr="00717BE9">
              <w:rPr>
                <w:color w:val="000000"/>
                <w:sz w:val="20"/>
                <w:szCs w:val="20"/>
              </w:rPr>
              <w:t>9</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50506F2" w14:textId="77777777" w:rsidR="00C445FC" w:rsidRPr="00717BE9" w:rsidRDefault="00C445FC" w:rsidP="00B366EA">
            <w:pPr>
              <w:ind w:right="34"/>
              <w:jc w:val="center"/>
              <w:rPr>
                <w:color w:val="000000"/>
                <w:sz w:val="20"/>
                <w:szCs w:val="20"/>
              </w:rPr>
            </w:pPr>
            <w:r w:rsidRPr="00717BE9">
              <w:rPr>
                <w:color w:val="000000"/>
                <w:sz w:val="20"/>
                <w:szCs w:val="20"/>
              </w:rPr>
              <w:t>10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1CE850A0" w14:textId="77777777" w:rsidR="00C445FC" w:rsidRPr="00717BE9" w:rsidRDefault="00C445FC" w:rsidP="00B366EA">
            <w:pPr>
              <w:jc w:val="center"/>
              <w:rPr>
                <w:color w:val="000000"/>
                <w:sz w:val="20"/>
                <w:szCs w:val="20"/>
              </w:rPr>
            </w:pPr>
            <w:r w:rsidRPr="00717BE9">
              <w:rPr>
                <w:color w:val="000000"/>
                <w:sz w:val="20"/>
                <w:szCs w:val="20"/>
              </w:rPr>
              <w:t>11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769D462" w14:textId="77777777" w:rsidR="00C445FC" w:rsidRPr="00717BE9" w:rsidRDefault="00C445FC" w:rsidP="00B366EA">
            <w:pPr>
              <w:jc w:val="center"/>
              <w:rPr>
                <w:color w:val="000000"/>
                <w:sz w:val="20"/>
                <w:szCs w:val="20"/>
              </w:rPr>
            </w:pPr>
            <w:r w:rsidRPr="00717BE9">
              <w:rPr>
                <w:color w:val="000000"/>
                <w:sz w:val="20"/>
                <w:szCs w:val="20"/>
              </w:rPr>
              <w:t>12</w:t>
            </w:r>
          </w:p>
        </w:tc>
        <w:tc>
          <w:tcPr>
            <w:tcW w:w="2525" w:type="dxa"/>
            <w:tcBorders>
              <w:top w:val="single" w:sz="4" w:space="0" w:color="auto"/>
              <w:left w:val="nil"/>
              <w:bottom w:val="single" w:sz="4" w:space="0" w:color="auto"/>
              <w:right w:val="single" w:sz="4" w:space="0" w:color="auto"/>
            </w:tcBorders>
            <w:shd w:val="clear" w:color="auto" w:fill="auto"/>
            <w:vAlign w:val="center"/>
            <w:hideMark/>
          </w:tcPr>
          <w:p w14:paraId="5205674D" w14:textId="77777777" w:rsidR="00C445FC" w:rsidRPr="00717BE9" w:rsidRDefault="00C445FC" w:rsidP="00B366EA">
            <w:pPr>
              <w:jc w:val="center"/>
              <w:rPr>
                <w:color w:val="000000"/>
                <w:sz w:val="20"/>
                <w:szCs w:val="20"/>
              </w:rPr>
            </w:pPr>
            <w:r w:rsidRPr="00717BE9">
              <w:rPr>
                <w:color w:val="000000"/>
                <w:sz w:val="20"/>
                <w:szCs w:val="20"/>
              </w:rPr>
              <w:t>13</w:t>
            </w:r>
          </w:p>
        </w:tc>
      </w:tr>
      <w:tr w:rsidR="00C445FC" w:rsidRPr="00717BE9" w14:paraId="086DC166" w14:textId="77777777" w:rsidTr="00B366EA">
        <w:trPr>
          <w:trHeight w:val="300"/>
        </w:trPr>
        <w:tc>
          <w:tcPr>
            <w:tcW w:w="7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EB7D40" w14:textId="77777777" w:rsidR="00C445FC" w:rsidRPr="00717BE9" w:rsidRDefault="00C445FC" w:rsidP="00B366EA">
            <w:pPr>
              <w:jc w:val="center"/>
              <w:rPr>
                <w:color w:val="000000"/>
                <w:sz w:val="20"/>
                <w:szCs w:val="20"/>
              </w:rPr>
            </w:pPr>
            <w:r w:rsidRPr="00717BE9">
              <w:rPr>
                <w:color w:val="000000"/>
                <w:sz w:val="20"/>
                <w:szCs w:val="20"/>
              </w:rPr>
              <w:t>1</w:t>
            </w: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30CF9A" w14:textId="77777777" w:rsidR="00C445FC" w:rsidRPr="00717BE9" w:rsidRDefault="00C445FC" w:rsidP="00B366EA">
            <w:pPr>
              <w:jc w:val="center"/>
              <w:rPr>
                <w:color w:val="000000"/>
                <w:sz w:val="20"/>
                <w:szCs w:val="20"/>
                <w:lang w:val="en-US"/>
              </w:rPr>
            </w:pPr>
          </w:p>
        </w:tc>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990823" w14:textId="77777777" w:rsidR="00C445FC" w:rsidRPr="00717BE9" w:rsidRDefault="00C445FC" w:rsidP="00B366EA">
            <w:pPr>
              <w:spacing w:line="276" w:lineRule="auto"/>
              <w:contextualSpacing/>
              <w:rPr>
                <w:sz w:val="20"/>
                <w:szCs w:val="20"/>
                <w:lang w:val="en-US"/>
              </w:rPr>
            </w:pPr>
            <w:r w:rsidRPr="00717BE9">
              <w:rPr>
                <w:sz w:val="20"/>
                <w:szCs w:val="20"/>
              </w:rPr>
              <w:t>Регистрируемый параметр 1, ед. изм.</w:t>
            </w:r>
            <w:r w:rsidRPr="00717BE9">
              <w:rPr>
                <w:sz w:val="20"/>
                <w:szCs w:val="20"/>
                <w:vertAlign w:val="superscript"/>
              </w:rPr>
              <w:t>3</w:t>
            </w:r>
            <w:r w:rsidRPr="00717BE9">
              <w:rPr>
                <w:sz w:val="20"/>
                <w:szCs w:val="20"/>
                <w:vertAlign w:val="superscript"/>
                <w:lang w:val="en-US"/>
              </w:rPr>
              <w:t>)</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D9DB3D" w14:textId="77777777" w:rsidR="00C445FC" w:rsidRPr="00717BE9" w:rsidRDefault="00C445FC" w:rsidP="00B366EA">
            <w:pPr>
              <w:ind w:left="-57" w:right="-57"/>
              <w:jc w:val="center"/>
              <w:rPr>
                <w:color w:val="000000"/>
                <w:sz w:val="20"/>
                <w:szCs w:val="20"/>
                <w:lang w:val="en-US"/>
              </w:rPr>
            </w:pPr>
          </w:p>
        </w:tc>
        <w:tc>
          <w:tcPr>
            <w:tcW w:w="7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BC99AB" w14:textId="77777777" w:rsidR="00C445FC" w:rsidRPr="00717BE9" w:rsidRDefault="00C445FC" w:rsidP="00B366EA">
            <w:pPr>
              <w:jc w:val="center"/>
              <w:rPr>
                <w:color w:val="000000"/>
                <w:sz w:val="20"/>
                <w:szCs w:val="20"/>
                <w:lang w:val="en-US"/>
              </w:rPr>
            </w:pP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5FD4D0" w14:textId="77777777" w:rsidR="00C445FC" w:rsidRPr="00717BE9" w:rsidRDefault="00C445FC" w:rsidP="00B366EA">
            <w:pPr>
              <w:jc w:val="center"/>
              <w:rPr>
                <w:color w:val="000000"/>
                <w:sz w:val="20"/>
                <w:szCs w:val="20"/>
                <w:lang w:val="en-US"/>
              </w:rPr>
            </w:pPr>
          </w:p>
        </w:tc>
        <w:tc>
          <w:tcPr>
            <w:tcW w:w="7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742966" w14:textId="77777777" w:rsidR="00C445FC" w:rsidRPr="00717BE9" w:rsidRDefault="00C445FC" w:rsidP="00B366EA">
            <w:pPr>
              <w:jc w:val="center"/>
              <w:rPr>
                <w:color w:val="000000"/>
                <w:sz w:val="20"/>
                <w:szCs w:val="20"/>
                <w:lang w:val="en-US"/>
              </w:rPr>
            </w:pP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64FA56" w14:textId="77777777" w:rsidR="00C445FC" w:rsidRPr="00717BE9" w:rsidRDefault="00C445FC" w:rsidP="00B366EA">
            <w:pPr>
              <w:jc w:val="center"/>
              <w:rPr>
                <w:bCs/>
                <w:color w:val="000000"/>
                <w:sz w:val="20"/>
                <w:szCs w:val="20"/>
                <w:lang w:val="en-US"/>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E46546" w14:textId="77777777" w:rsidR="00C445FC" w:rsidRPr="00717BE9" w:rsidRDefault="00C445FC" w:rsidP="00B366EA">
            <w:pPr>
              <w:jc w:val="center"/>
              <w:rPr>
                <w:color w:val="000000"/>
                <w:sz w:val="20"/>
                <w:szCs w:val="20"/>
                <w:lang w:val="en-US"/>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D0DF278" w14:textId="77777777" w:rsidR="00C445FC" w:rsidRPr="00717BE9" w:rsidRDefault="00C445FC" w:rsidP="00B366EA">
            <w:pPr>
              <w:ind w:right="34"/>
              <w:jc w:val="center"/>
              <w:rPr>
                <w:color w:val="000000"/>
                <w:sz w:val="20"/>
                <w:szCs w:val="20"/>
                <w:lang w:val="en-US"/>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6B1B965F" w14:textId="77777777" w:rsidR="00C445FC" w:rsidRPr="00717BE9" w:rsidRDefault="00C445FC" w:rsidP="00B366EA">
            <w:pPr>
              <w:jc w:val="center"/>
              <w:rPr>
                <w:color w:val="000000"/>
                <w:sz w:val="20"/>
                <w:szCs w:val="20"/>
                <w:lang w:val="en-US"/>
              </w:rPr>
            </w:pP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C649DDF" w14:textId="77777777" w:rsidR="00C445FC" w:rsidRPr="00717BE9" w:rsidRDefault="00C445FC" w:rsidP="00B366EA">
            <w:pPr>
              <w:jc w:val="center"/>
              <w:rPr>
                <w:color w:val="000000"/>
                <w:sz w:val="20"/>
                <w:szCs w:val="20"/>
                <w:lang w:val="en-US"/>
              </w:rPr>
            </w:pPr>
          </w:p>
        </w:tc>
        <w:tc>
          <w:tcPr>
            <w:tcW w:w="2525" w:type="dxa"/>
            <w:tcBorders>
              <w:top w:val="single" w:sz="4" w:space="0" w:color="auto"/>
              <w:left w:val="nil"/>
              <w:bottom w:val="single" w:sz="4" w:space="0" w:color="auto"/>
              <w:right w:val="single" w:sz="4" w:space="0" w:color="auto"/>
            </w:tcBorders>
            <w:shd w:val="clear" w:color="auto" w:fill="auto"/>
            <w:vAlign w:val="center"/>
            <w:hideMark/>
          </w:tcPr>
          <w:p w14:paraId="5B092217" w14:textId="77777777" w:rsidR="00C445FC" w:rsidRPr="00717BE9" w:rsidRDefault="00C445FC" w:rsidP="00B366EA">
            <w:pPr>
              <w:jc w:val="center"/>
              <w:rPr>
                <w:color w:val="000000"/>
                <w:sz w:val="20"/>
                <w:szCs w:val="20"/>
                <w:lang w:val="en-US"/>
              </w:rPr>
            </w:pPr>
          </w:p>
        </w:tc>
      </w:tr>
      <w:tr w:rsidR="00C445FC" w:rsidRPr="00717BE9" w14:paraId="0BBB17F9" w14:textId="77777777" w:rsidTr="00B366EA">
        <w:trPr>
          <w:trHeight w:val="300"/>
        </w:trPr>
        <w:tc>
          <w:tcPr>
            <w:tcW w:w="734"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A10EE3" w14:textId="77777777" w:rsidR="00C445FC" w:rsidRPr="00717BE9" w:rsidRDefault="00C445FC" w:rsidP="00B366EA">
            <w:pPr>
              <w:jc w:val="center"/>
              <w:rPr>
                <w:color w:val="000000"/>
                <w:sz w:val="20"/>
                <w:szCs w:val="20"/>
                <w:lang w:val="en-US"/>
              </w:rPr>
            </w:pP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C51A71" w14:textId="77777777" w:rsidR="00C445FC" w:rsidRPr="00717BE9" w:rsidRDefault="00C445FC" w:rsidP="00B366EA">
            <w:pPr>
              <w:jc w:val="center"/>
              <w:rPr>
                <w:color w:val="000000"/>
                <w:sz w:val="20"/>
                <w:szCs w:val="20"/>
                <w:lang w:val="en-US"/>
              </w:rPr>
            </w:pPr>
          </w:p>
        </w:tc>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94442F" w14:textId="77777777" w:rsidR="00C445FC" w:rsidRPr="00717BE9" w:rsidRDefault="00C445FC" w:rsidP="00B366EA">
            <w:pPr>
              <w:spacing w:line="276" w:lineRule="auto"/>
              <w:contextualSpacing/>
              <w:rPr>
                <w:sz w:val="20"/>
                <w:szCs w:val="20"/>
              </w:rPr>
            </w:pPr>
            <w:r w:rsidRPr="00717BE9">
              <w:rPr>
                <w:sz w:val="20"/>
                <w:szCs w:val="20"/>
              </w:rPr>
              <w:t>Регистрируемый параметр 2, ед. изм.</w:t>
            </w:r>
            <w:r w:rsidRPr="00717BE9">
              <w:rPr>
                <w:sz w:val="20"/>
                <w:szCs w:val="20"/>
                <w:vertAlign w:val="superscript"/>
              </w:rPr>
              <w:t>3</w:t>
            </w:r>
            <w:r w:rsidRPr="00717BE9">
              <w:rPr>
                <w:sz w:val="20"/>
                <w:szCs w:val="20"/>
                <w:vertAlign w:val="superscript"/>
                <w:lang w:val="en-US"/>
              </w:rPr>
              <w:t>)</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087E77" w14:textId="77777777" w:rsidR="00C445FC" w:rsidRPr="00717BE9" w:rsidRDefault="00C445FC" w:rsidP="00B366EA">
            <w:pPr>
              <w:ind w:left="-57" w:right="-57"/>
              <w:jc w:val="center"/>
              <w:rPr>
                <w:color w:val="000000"/>
                <w:sz w:val="20"/>
                <w:szCs w:val="20"/>
                <w:lang w:val="en-US"/>
              </w:rPr>
            </w:pPr>
          </w:p>
        </w:tc>
        <w:tc>
          <w:tcPr>
            <w:tcW w:w="7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E86856" w14:textId="77777777" w:rsidR="00C445FC" w:rsidRPr="00717BE9" w:rsidRDefault="00C445FC" w:rsidP="00B366EA">
            <w:pPr>
              <w:jc w:val="center"/>
              <w:rPr>
                <w:color w:val="000000"/>
                <w:sz w:val="20"/>
                <w:szCs w:val="20"/>
                <w:lang w:val="en-US"/>
              </w:rPr>
            </w:pP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F75B32" w14:textId="77777777" w:rsidR="00C445FC" w:rsidRPr="00717BE9" w:rsidRDefault="00C445FC" w:rsidP="00B366EA">
            <w:pPr>
              <w:jc w:val="center"/>
              <w:rPr>
                <w:color w:val="000000"/>
                <w:sz w:val="20"/>
                <w:szCs w:val="20"/>
                <w:lang w:val="en-US"/>
              </w:rPr>
            </w:pPr>
          </w:p>
        </w:tc>
        <w:tc>
          <w:tcPr>
            <w:tcW w:w="7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727098" w14:textId="77777777" w:rsidR="00C445FC" w:rsidRPr="00717BE9" w:rsidRDefault="00C445FC" w:rsidP="00B366EA">
            <w:pPr>
              <w:jc w:val="center"/>
              <w:rPr>
                <w:color w:val="000000"/>
                <w:sz w:val="20"/>
                <w:szCs w:val="20"/>
                <w:lang w:val="en-US"/>
              </w:rPr>
            </w:pP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56697D" w14:textId="77777777" w:rsidR="00C445FC" w:rsidRPr="00717BE9" w:rsidRDefault="00C445FC" w:rsidP="00B366EA">
            <w:pPr>
              <w:jc w:val="center"/>
              <w:rPr>
                <w:bCs/>
                <w:color w:val="000000"/>
                <w:sz w:val="20"/>
                <w:szCs w:val="20"/>
                <w:lang w:val="en-US"/>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19940A" w14:textId="77777777" w:rsidR="00C445FC" w:rsidRPr="00717BE9" w:rsidRDefault="00C445FC" w:rsidP="00B366EA">
            <w:pPr>
              <w:jc w:val="center"/>
              <w:rPr>
                <w:color w:val="000000"/>
                <w:sz w:val="20"/>
                <w:szCs w:val="20"/>
                <w:lang w:val="en-US"/>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650FCE1" w14:textId="77777777" w:rsidR="00C445FC" w:rsidRPr="00717BE9" w:rsidRDefault="00C445FC" w:rsidP="00B366EA">
            <w:pPr>
              <w:ind w:right="34"/>
              <w:jc w:val="center"/>
              <w:rPr>
                <w:color w:val="000000"/>
                <w:sz w:val="20"/>
                <w:szCs w:val="20"/>
                <w:lang w:val="en-US"/>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0C0214E4" w14:textId="77777777" w:rsidR="00C445FC" w:rsidRPr="00717BE9" w:rsidRDefault="00C445FC" w:rsidP="00B366EA">
            <w:pPr>
              <w:jc w:val="center"/>
              <w:rPr>
                <w:color w:val="000000"/>
                <w:sz w:val="20"/>
                <w:szCs w:val="20"/>
                <w:lang w:val="en-US"/>
              </w:rPr>
            </w:pP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6E81770" w14:textId="77777777" w:rsidR="00C445FC" w:rsidRPr="00717BE9" w:rsidRDefault="00C445FC" w:rsidP="00B366EA">
            <w:pPr>
              <w:jc w:val="center"/>
              <w:rPr>
                <w:color w:val="000000"/>
                <w:sz w:val="20"/>
                <w:szCs w:val="20"/>
                <w:lang w:val="en-US"/>
              </w:rPr>
            </w:pPr>
          </w:p>
        </w:tc>
        <w:tc>
          <w:tcPr>
            <w:tcW w:w="2525" w:type="dxa"/>
            <w:tcBorders>
              <w:top w:val="single" w:sz="4" w:space="0" w:color="auto"/>
              <w:left w:val="nil"/>
              <w:bottom w:val="single" w:sz="4" w:space="0" w:color="auto"/>
              <w:right w:val="single" w:sz="4" w:space="0" w:color="auto"/>
            </w:tcBorders>
            <w:shd w:val="clear" w:color="auto" w:fill="auto"/>
            <w:vAlign w:val="center"/>
            <w:hideMark/>
          </w:tcPr>
          <w:p w14:paraId="50D80EC2" w14:textId="77777777" w:rsidR="00C445FC" w:rsidRPr="00717BE9" w:rsidRDefault="00C445FC" w:rsidP="00B366EA">
            <w:pPr>
              <w:jc w:val="center"/>
              <w:rPr>
                <w:color w:val="000000"/>
                <w:sz w:val="20"/>
                <w:szCs w:val="20"/>
                <w:lang w:val="en-US"/>
              </w:rPr>
            </w:pPr>
          </w:p>
        </w:tc>
      </w:tr>
      <w:tr w:rsidR="00C445FC" w:rsidRPr="00717BE9" w14:paraId="188D19C9" w14:textId="77777777" w:rsidTr="00B366EA">
        <w:trPr>
          <w:trHeight w:val="300"/>
        </w:trPr>
        <w:tc>
          <w:tcPr>
            <w:tcW w:w="734"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9369B9" w14:textId="77777777" w:rsidR="00C445FC" w:rsidRPr="00717BE9" w:rsidRDefault="00C445FC" w:rsidP="00B366EA">
            <w:pPr>
              <w:jc w:val="center"/>
              <w:rPr>
                <w:color w:val="000000"/>
                <w:sz w:val="20"/>
                <w:szCs w:val="20"/>
                <w:lang w:val="en-US"/>
              </w:rPr>
            </w:pPr>
          </w:p>
        </w:tc>
        <w:tc>
          <w:tcPr>
            <w:tcW w:w="13886"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694BB5DF" w14:textId="77777777" w:rsidR="00C445FC" w:rsidRPr="00717BE9" w:rsidRDefault="00C445FC" w:rsidP="00B366EA">
            <w:pPr>
              <w:jc w:val="center"/>
              <w:rPr>
                <w:color w:val="000000"/>
                <w:sz w:val="20"/>
                <w:szCs w:val="20"/>
              </w:rPr>
            </w:pPr>
            <w:r w:rsidRPr="00717BE9">
              <w:rPr>
                <w:color w:val="000000"/>
                <w:sz w:val="20"/>
                <w:szCs w:val="20"/>
              </w:rPr>
              <w:t>…</w:t>
            </w:r>
          </w:p>
        </w:tc>
      </w:tr>
      <w:tr w:rsidR="00C445FC" w:rsidRPr="00717BE9" w14:paraId="6EB01DF4" w14:textId="77777777" w:rsidTr="00B366EA">
        <w:trPr>
          <w:trHeight w:val="300"/>
        </w:trPr>
        <w:tc>
          <w:tcPr>
            <w:tcW w:w="14620" w:type="dxa"/>
            <w:gridSpan w:val="1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22EB77" w14:textId="77777777" w:rsidR="00C445FC" w:rsidRPr="00717BE9" w:rsidRDefault="00C445FC" w:rsidP="00B366EA">
            <w:pPr>
              <w:jc w:val="center"/>
              <w:rPr>
                <w:color w:val="000000"/>
                <w:sz w:val="20"/>
                <w:szCs w:val="20"/>
              </w:rPr>
            </w:pPr>
            <w:r w:rsidRPr="00717BE9">
              <w:rPr>
                <w:color w:val="000000"/>
                <w:sz w:val="20"/>
                <w:szCs w:val="20"/>
              </w:rPr>
              <w:t>…</w:t>
            </w:r>
          </w:p>
        </w:tc>
      </w:tr>
    </w:tbl>
    <w:p w14:paraId="7579FEDE" w14:textId="77777777" w:rsidR="00C445FC" w:rsidRPr="00717BE9" w:rsidRDefault="00C445FC" w:rsidP="00C445FC">
      <w:pPr>
        <w:spacing w:after="200" w:line="276" w:lineRule="auto"/>
      </w:pPr>
    </w:p>
    <w:p w14:paraId="643373C5" w14:textId="77777777" w:rsidR="00C445FC" w:rsidRPr="00717BE9" w:rsidRDefault="00C445FC" w:rsidP="00C445FC">
      <w:pPr>
        <w:spacing w:after="200" w:line="276" w:lineRule="auto"/>
      </w:pPr>
      <w:r w:rsidRPr="00717BE9">
        <w:br w:type="page"/>
      </w:r>
    </w:p>
    <w:tbl>
      <w:tblPr>
        <w:tblW w:w="14620" w:type="dxa"/>
        <w:tblInd w:w="89" w:type="dxa"/>
        <w:tblLayout w:type="fixed"/>
        <w:tblLook w:val="04A0" w:firstRow="1" w:lastRow="0" w:firstColumn="1" w:lastColumn="0" w:noHBand="0" w:noVBand="1"/>
      </w:tblPr>
      <w:tblGrid>
        <w:gridCol w:w="734"/>
        <w:gridCol w:w="872"/>
        <w:gridCol w:w="2099"/>
        <w:gridCol w:w="766"/>
        <w:gridCol w:w="793"/>
        <w:gridCol w:w="766"/>
        <w:gridCol w:w="793"/>
        <w:gridCol w:w="1020"/>
        <w:gridCol w:w="1275"/>
        <w:gridCol w:w="1276"/>
        <w:gridCol w:w="851"/>
        <w:gridCol w:w="850"/>
        <w:gridCol w:w="2525"/>
      </w:tblGrid>
      <w:tr w:rsidR="00C445FC" w:rsidRPr="00717BE9" w14:paraId="3DC0FD96" w14:textId="77777777" w:rsidTr="00B366EA">
        <w:trPr>
          <w:trHeight w:val="300"/>
        </w:trPr>
        <w:tc>
          <w:tcPr>
            <w:tcW w:w="14620" w:type="dxa"/>
            <w:gridSpan w:val="13"/>
            <w:tcBorders>
              <w:bottom w:val="single" w:sz="4" w:space="0" w:color="auto"/>
            </w:tcBorders>
            <w:shd w:val="clear" w:color="auto" w:fill="auto"/>
            <w:noWrap/>
            <w:vAlign w:val="center"/>
            <w:hideMark/>
          </w:tcPr>
          <w:p w14:paraId="24ED46C7" w14:textId="77777777" w:rsidR="00C445FC" w:rsidRPr="00717BE9" w:rsidRDefault="00C445FC" w:rsidP="00B366EA">
            <w:pPr>
              <w:jc w:val="right"/>
              <w:rPr>
                <w:i/>
                <w:color w:val="000000"/>
                <w:sz w:val="20"/>
                <w:szCs w:val="20"/>
              </w:rPr>
            </w:pPr>
            <w:r w:rsidRPr="00717BE9">
              <w:rPr>
                <w:i/>
                <w:color w:val="000000"/>
                <w:sz w:val="20"/>
                <w:szCs w:val="20"/>
              </w:rPr>
              <w:t>Окончание таблицы Е.8</w:t>
            </w:r>
          </w:p>
        </w:tc>
      </w:tr>
      <w:tr w:rsidR="00C445FC" w:rsidRPr="00717BE9" w14:paraId="3D873C0B" w14:textId="77777777" w:rsidTr="00B366EA">
        <w:trPr>
          <w:trHeight w:val="300"/>
        </w:trPr>
        <w:tc>
          <w:tcPr>
            <w:tcW w:w="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CD2D4C" w14:textId="77777777" w:rsidR="00C445FC" w:rsidRPr="00717BE9" w:rsidRDefault="00C445FC" w:rsidP="00B366EA">
            <w:pPr>
              <w:jc w:val="center"/>
              <w:rPr>
                <w:color w:val="000000"/>
                <w:sz w:val="20"/>
                <w:szCs w:val="20"/>
              </w:rPr>
            </w:pPr>
            <w:r w:rsidRPr="00717BE9">
              <w:rPr>
                <w:color w:val="000000"/>
                <w:sz w:val="20"/>
                <w:szCs w:val="20"/>
              </w:rPr>
              <w:t>1</w:t>
            </w: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4F9339" w14:textId="77777777" w:rsidR="00C445FC" w:rsidRPr="00717BE9" w:rsidRDefault="00C445FC" w:rsidP="00B366EA">
            <w:pPr>
              <w:jc w:val="center"/>
              <w:rPr>
                <w:color w:val="000000"/>
                <w:sz w:val="20"/>
                <w:szCs w:val="20"/>
              </w:rPr>
            </w:pPr>
            <w:r w:rsidRPr="00717BE9">
              <w:rPr>
                <w:color w:val="000000"/>
                <w:sz w:val="20"/>
                <w:szCs w:val="20"/>
              </w:rPr>
              <w:t>2</w:t>
            </w:r>
          </w:p>
        </w:tc>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CFF103" w14:textId="77777777" w:rsidR="00C445FC" w:rsidRPr="00717BE9" w:rsidRDefault="00C445FC" w:rsidP="00B366EA">
            <w:pPr>
              <w:spacing w:line="276" w:lineRule="auto"/>
              <w:contextualSpacing/>
              <w:jc w:val="center"/>
              <w:rPr>
                <w:sz w:val="20"/>
                <w:szCs w:val="20"/>
              </w:rPr>
            </w:pPr>
            <w:r w:rsidRPr="00717BE9">
              <w:rPr>
                <w:sz w:val="20"/>
                <w:szCs w:val="20"/>
              </w:rPr>
              <w:t>3</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5DCAF1" w14:textId="77777777" w:rsidR="00C445FC" w:rsidRPr="00717BE9" w:rsidRDefault="00C445FC" w:rsidP="00B366EA">
            <w:pPr>
              <w:ind w:left="-57" w:right="-57"/>
              <w:jc w:val="center"/>
              <w:rPr>
                <w:color w:val="000000"/>
                <w:sz w:val="20"/>
                <w:szCs w:val="20"/>
              </w:rPr>
            </w:pPr>
            <w:r w:rsidRPr="00717BE9">
              <w:rPr>
                <w:color w:val="000000"/>
                <w:sz w:val="20"/>
                <w:szCs w:val="20"/>
              </w:rPr>
              <w:t>4</w:t>
            </w:r>
          </w:p>
        </w:tc>
        <w:tc>
          <w:tcPr>
            <w:tcW w:w="7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3F6AFF" w14:textId="77777777" w:rsidR="00C445FC" w:rsidRPr="00717BE9" w:rsidRDefault="00C445FC" w:rsidP="00B366EA">
            <w:pPr>
              <w:jc w:val="center"/>
              <w:rPr>
                <w:color w:val="000000"/>
                <w:sz w:val="20"/>
                <w:szCs w:val="20"/>
              </w:rPr>
            </w:pPr>
            <w:r w:rsidRPr="00717BE9">
              <w:rPr>
                <w:color w:val="000000"/>
                <w:sz w:val="20"/>
                <w:szCs w:val="20"/>
              </w:rPr>
              <w:t>5</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F8A49D" w14:textId="77777777" w:rsidR="00C445FC" w:rsidRPr="00717BE9" w:rsidRDefault="00C445FC" w:rsidP="00B366EA">
            <w:pPr>
              <w:jc w:val="center"/>
              <w:rPr>
                <w:color w:val="000000"/>
                <w:sz w:val="20"/>
                <w:szCs w:val="20"/>
              </w:rPr>
            </w:pPr>
            <w:r w:rsidRPr="00717BE9">
              <w:rPr>
                <w:color w:val="000000"/>
                <w:sz w:val="20"/>
                <w:szCs w:val="20"/>
              </w:rPr>
              <w:t>6</w:t>
            </w:r>
          </w:p>
        </w:tc>
        <w:tc>
          <w:tcPr>
            <w:tcW w:w="7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CFC4C5" w14:textId="77777777" w:rsidR="00C445FC" w:rsidRPr="00717BE9" w:rsidRDefault="00C445FC" w:rsidP="00B366EA">
            <w:pPr>
              <w:jc w:val="center"/>
              <w:rPr>
                <w:color w:val="000000"/>
                <w:sz w:val="20"/>
                <w:szCs w:val="20"/>
              </w:rPr>
            </w:pPr>
            <w:r w:rsidRPr="00717BE9">
              <w:rPr>
                <w:color w:val="000000"/>
                <w:sz w:val="20"/>
                <w:szCs w:val="20"/>
              </w:rPr>
              <w:t>7</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BC9A13" w14:textId="77777777" w:rsidR="00C445FC" w:rsidRPr="00717BE9" w:rsidRDefault="00C445FC" w:rsidP="00B366EA">
            <w:pPr>
              <w:jc w:val="center"/>
              <w:rPr>
                <w:bCs/>
                <w:color w:val="000000"/>
                <w:sz w:val="20"/>
                <w:szCs w:val="20"/>
              </w:rPr>
            </w:pPr>
            <w:r w:rsidRPr="00717BE9">
              <w:rPr>
                <w:bCs/>
                <w:color w:val="000000"/>
                <w:sz w:val="20"/>
                <w:szCs w:val="20"/>
              </w:rPr>
              <w:t>8</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6FA2F2" w14:textId="77777777" w:rsidR="00C445FC" w:rsidRPr="00717BE9" w:rsidRDefault="00C445FC" w:rsidP="00B366EA">
            <w:pPr>
              <w:jc w:val="center"/>
              <w:rPr>
                <w:color w:val="000000"/>
                <w:sz w:val="20"/>
                <w:szCs w:val="20"/>
              </w:rPr>
            </w:pPr>
            <w:r w:rsidRPr="00717BE9">
              <w:rPr>
                <w:color w:val="000000"/>
                <w:sz w:val="20"/>
                <w:szCs w:val="20"/>
              </w:rPr>
              <w:t>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CAE1CC" w14:textId="77777777" w:rsidR="00C445FC" w:rsidRPr="00717BE9" w:rsidRDefault="00C445FC" w:rsidP="00B366EA">
            <w:pPr>
              <w:ind w:right="34"/>
              <w:jc w:val="center"/>
              <w:rPr>
                <w:color w:val="000000"/>
                <w:sz w:val="20"/>
                <w:szCs w:val="20"/>
              </w:rPr>
            </w:pPr>
            <w:r w:rsidRPr="00717BE9">
              <w:rPr>
                <w:color w:val="000000"/>
                <w:sz w:val="20"/>
                <w:szCs w:val="20"/>
              </w:rPr>
              <w:t>10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03453EAE" w14:textId="77777777" w:rsidR="00C445FC" w:rsidRPr="00717BE9" w:rsidRDefault="00C445FC" w:rsidP="00B366EA">
            <w:pPr>
              <w:jc w:val="center"/>
              <w:rPr>
                <w:color w:val="000000"/>
                <w:sz w:val="20"/>
                <w:szCs w:val="20"/>
              </w:rPr>
            </w:pPr>
            <w:r w:rsidRPr="00717BE9">
              <w:rPr>
                <w:color w:val="000000"/>
                <w:sz w:val="20"/>
                <w:szCs w:val="20"/>
              </w:rPr>
              <w:t>11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2825E86" w14:textId="77777777" w:rsidR="00C445FC" w:rsidRPr="00717BE9" w:rsidRDefault="00C445FC" w:rsidP="00B366EA">
            <w:pPr>
              <w:jc w:val="center"/>
              <w:rPr>
                <w:color w:val="000000"/>
                <w:sz w:val="20"/>
                <w:szCs w:val="20"/>
              </w:rPr>
            </w:pPr>
            <w:r w:rsidRPr="00717BE9">
              <w:rPr>
                <w:color w:val="000000"/>
                <w:sz w:val="20"/>
                <w:szCs w:val="20"/>
              </w:rPr>
              <w:t>12</w:t>
            </w:r>
          </w:p>
        </w:tc>
        <w:tc>
          <w:tcPr>
            <w:tcW w:w="2525" w:type="dxa"/>
            <w:tcBorders>
              <w:top w:val="single" w:sz="4" w:space="0" w:color="auto"/>
              <w:left w:val="nil"/>
              <w:bottom w:val="single" w:sz="4" w:space="0" w:color="auto"/>
              <w:right w:val="single" w:sz="4" w:space="0" w:color="auto"/>
            </w:tcBorders>
            <w:shd w:val="clear" w:color="auto" w:fill="auto"/>
            <w:vAlign w:val="center"/>
            <w:hideMark/>
          </w:tcPr>
          <w:p w14:paraId="2E70EED5" w14:textId="77777777" w:rsidR="00C445FC" w:rsidRPr="00717BE9" w:rsidRDefault="00C445FC" w:rsidP="00B366EA">
            <w:pPr>
              <w:jc w:val="center"/>
              <w:rPr>
                <w:color w:val="000000"/>
                <w:sz w:val="20"/>
                <w:szCs w:val="20"/>
              </w:rPr>
            </w:pPr>
            <w:r w:rsidRPr="00717BE9">
              <w:rPr>
                <w:color w:val="000000"/>
                <w:sz w:val="20"/>
                <w:szCs w:val="20"/>
              </w:rPr>
              <w:t>13</w:t>
            </w:r>
          </w:p>
        </w:tc>
      </w:tr>
      <w:tr w:rsidR="00C445FC" w:rsidRPr="00717BE9" w14:paraId="0EF0AD01" w14:textId="77777777" w:rsidTr="00B366EA">
        <w:trPr>
          <w:trHeight w:val="300"/>
        </w:trPr>
        <w:tc>
          <w:tcPr>
            <w:tcW w:w="7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174399" w14:textId="77777777" w:rsidR="00C445FC" w:rsidRPr="00717BE9" w:rsidRDefault="00C445FC" w:rsidP="00B366EA">
            <w:pPr>
              <w:jc w:val="center"/>
              <w:rPr>
                <w:color w:val="000000"/>
                <w:sz w:val="20"/>
                <w:szCs w:val="20"/>
              </w:rPr>
            </w:pPr>
            <w:r w:rsidRPr="00717BE9">
              <w:rPr>
                <w:color w:val="000000"/>
                <w:sz w:val="20"/>
                <w:szCs w:val="20"/>
              </w:rPr>
              <w:t>8</w:t>
            </w: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88F0A3" w14:textId="77777777" w:rsidR="00C445FC" w:rsidRPr="00717BE9" w:rsidRDefault="00C445FC" w:rsidP="00B366EA">
            <w:pPr>
              <w:jc w:val="center"/>
              <w:rPr>
                <w:color w:val="000000"/>
                <w:sz w:val="20"/>
                <w:szCs w:val="20"/>
                <w:lang w:val="en-US"/>
              </w:rPr>
            </w:pPr>
          </w:p>
        </w:tc>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8495ED" w14:textId="77777777" w:rsidR="00C445FC" w:rsidRPr="00717BE9" w:rsidRDefault="00C445FC" w:rsidP="00B366EA">
            <w:pPr>
              <w:spacing w:line="276" w:lineRule="auto"/>
              <w:contextualSpacing/>
              <w:rPr>
                <w:sz w:val="20"/>
                <w:szCs w:val="20"/>
                <w:lang w:val="en-US"/>
              </w:rPr>
            </w:pPr>
            <w:r w:rsidRPr="00717BE9">
              <w:rPr>
                <w:sz w:val="20"/>
                <w:szCs w:val="20"/>
              </w:rPr>
              <w:t>Регистрируемый параметр 1, ед. изм.</w:t>
            </w:r>
            <w:r w:rsidRPr="00717BE9">
              <w:rPr>
                <w:sz w:val="20"/>
                <w:szCs w:val="20"/>
                <w:vertAlign w:val="superscript"/>
              </w:rPr>
              <w:t>3</w:t>
            </w:r>
            <w:r w:rsidRPr="00717BE9">
              <w:rPr>
                <w:sz w:val="20"/>
                <w:szCs w:val="20"/>
                <w:vertAlign w:val="superscript"/>
                <w:lang w:val="en-US"/>
              </w:rPr>
              <w:t>)</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78708D" w14:textId="77777777" w:rsidR="00C445FC" w:rsidRPr="00717BE9" w:rsidRDefault="00C445FC" w:rsidP="00B366EA">
            <w:pPr>
              <w:ind w:left="-57" w:right="-57"/>
              <w:jc w:val="center"/>
              <w:rPr>
                <w:color w:val="000000"/>
                <w:sz w:val="20"/>
                <w:szCs w:val="20"/>
                <w:lang w:val="en-US"/>
              </w:rPr>
            </w:pPr>
          </w:p>
        </w:tc>
        <w:tc>
          <w:tcPr>
            <w:tcW w:w="7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82A7B1" w14:textId="77777777" w:rsidR="00C445FC" w:rsidRPr="00717BE9" w:rsidRDefault="00C445FC" w:rsidP="00B366EA">
            <w:pPr>
              <w:jc w:val="center"/>
              <w:rPr>
                <w:color w:val="000000"/>
                <w:sz w:val="20"/>
                <w:szCs w:val="20"/>
                <w:lang w:val="en-US"/>
              </w:rPr>
            </w:pP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67FC4E" w14:textId="77777777" w:rsidR="00C445FC" w:rsidRPr="00717BE9" w:rsidRDefault="00C445FC" w:rsidP="00B366EA">
            <w:pPr>
              <w:jc w:val="center"/>
              <w:rPr>
                <w:color w:val="000000"/>
                <w:sz w:val="20"/>
                <w:szCs w:val="20"/>
                <w:lang w:val="en-US"/>
              </w:rPr>
            </w:pPr>
          </w:p>
        </w:tc>
        <w:tc>
          <w:tcPr>
            <w:tcW w:w="7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470F5B" w14:textId="77777777" w:rsidR="00C445FC" w:rsidRPr="00717BE9" w:rsidRDefault="00C445FC" w:rsidP="00B366EA">
            <w:pPr>
              <w:jc w:val="center"/>
              <w:rPr>
                <w:color w:val="000000"/>
                <w:sz w:val="20"/>
                <w:szCs w:val="20"/>
                <w:lang w:val="en-US"/>
              </w:rPr>
            </w:pP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24F9CA" w14:textId="77777777" w:rsidR="00C445FC" w:rsidRPr="00717BE9" w:rsidRDefault="00C445FC" w:rsidP="00B366EA">
            <w:pPr>
              <w:jc w:val="center"/>
              <w:rPr>
                <w:bCs/>
                <w:color w:val="000000"/>
                <w:sz w:val="20"/>
                <w:szCs w:val="20"/>
                <w:lang w:val="en-US"/>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F8B3B" w14:textId="77777777" w:rsidR="00C445FC" w:rsidRPr="00717BE9" w:rsidRDefault="00C445FC" w:rsidP="00B366EA">
            <w:pPr>
              <w:jc w:val="center"/>
              <w:rPr>
                <w:color w:val="000000"/>
                <w:sz w:val="20"/>
                <w:szCs w:val="20"/>
                <w:lang w:val="en-U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DD2FE6" w14:textId="77777777" w:rsidR="00C445FC" w:rsidRPr="00717BE9" w:rsidRDefault="00C445FC" w:rsidP="00B366EA">
            <w:pPr>
              <w:ind w:right="34"/>
              <w:jc w:val="center"/>
              <w:rPr>
                <w:color w:val="000000"/>
                <w:sz w:val="20"/>
                <w:szCs w:val="20"/>
                <w:lang w:val="en-US"/>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2D835FC0" w14:textId="77777777" w:rsidR="00C445FC" w:rsidRPr="00717BE9" w:rsidRDefault="00C445FC" w:rsidP="00B366EA">
            <w:pPr>
              <w:jc w:val="center"/>
              <w:rPr>
                <w:color w:val="000000"/>
                <w:sz w:val="20"/>
                <w:szCs w:val="20"/>
                <w:lang w:val="en-US"/>
              </w:rPr>
            </w:pP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3FD1062" w14:textId="77777777" w:rsidR="00C445FC" w:rsidRPr="00717BE9" w:rsidRDefault="00C445FC" w:rsidP="00B366EA">
            <w:pPr>
              <w:jc w:val="center"/>
              <w:rPr>
                <w:color w:val="000000"/>
                <w:sz w:val="20"/>
                <w:szCs w:val="20"/>
                <w:lang w:val="en-US"/>
              </w:rPr>
            </w:pPr>
          </w:p>
        </w:tc>
        <w:tc>
          <w:tcPr>
            <w:tcW w:w="2525" w:type="dxa"/>
            <w:tcBorders>
              <w:top w:val="single" w:sz="4" w:space="0" w:color="auto"/>
              <w:left w:val="nil"/>
              <w:bottom w:val="single" w:sz="4" w:space="0" w:color="auto"/>
              <w:right w:val="single" w:sz="4" w:space="0" w:color="auto"/>
            </w:tcBorders>
            <w:shd w:val="clear" w:color="auto" w:fill="auto"/>
            <w:vAlign w:val="center"/>
            <w:hideMark/>
          </w:tcPr>
          <w:p w14:paraId="3E6A4BF4" w14:textId="77777777" w:rsidR="00C445FC" w:rsidRPr="00717BE9" w:rsidRDefault="00C445FC" w:rsidP="00B366EA">
            <w:pPr>
              <w:jc w:val="center"/>
              <w:rPr>
                <w:color w:val="000000"/>
                <w:sz w:val="20"/>
                <w:szCs w:val="20"/>
                <w:lang w:val="en-US"/>
              </w:rPr>
            </w:pPr>
          </w:p>
        </w:tc>
      </w:tr>
      <w:tr w:rsidR="00C445FC" w:rsidRPr="00717BE9" w14:paraId="4E985CAD" w14:textId="77777777" w:rsidTr="00B366EA">
        <w:trPr>
          <w:trHeight w:val="300"/>
        </w:trPr>
        <w:tc>
          <w:tcPr>
            <w:tcW w:w="734"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29BF47" w14:textId="77777777" w:rsidR="00C445FC" w:rsidRPr="00717BE9" w:rsidRDefault="00C445FC" w:rsidP="00B366EA">
            <w:pPr>
              <w:jc w:val="center"/>
              <w:rPr>
                <w:color w:val="000000"/>
                <w:sz w:val="20"/>
                <w:szCs w:val="20"/>
                <w:lang w:val="en-US"/>
              </w:rPr>
            </w:pP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9BDE4F" w14:textId="77777777" w:rsidR="00C445FC" w:rsidRPr="00717BE9" w:rsidRDefault="00C445FC" w:rsidP="00B366EA">
            <w:pPr>
              <w:jc w:val="center"/>
              <w:rPr>
                <w:color w:val="000000"/>
                <w:sz w:val="20"/>
                <w:szCs w:val="20"/>
                <w:lang w:val="en-US"/>
              </w:rPr>
            </w:pPr>
          </w:p>
        </w:tc>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AC5C89" w14:textId="77777777" w:rsidR="00C445FC" w:rsidRPr="00717BE9" w:rsidRDefault="00C445FC" w:rsidP="00B366EA">
            <w:pPr>
              <w:spacing w:line="276" w:lineRule="auto"/>
              <w:contextualSpacing/>
              <w:rPr>
                <w:sz w:val="20"/>
                <w:szCs w:val="20"/>
              </w:rPr>
            </w:pPr>
            <w:r w:rsidRPr="00717BE9">
              <w:rPr>
                <w:sz w:val="20"/>
                <w:szCs w:val="20"/>
              </w:rPr>
              <w:t>Регистрируемый параметр 2, ед. изм.</w:t>
            </w:r>
            <w:r w:rsidRPr="00717BE9">
              <w:rPr>
                <w:sz w:val="20"/>
                <w:szCs w:val="20"/>
                <w:vertAlign w:val="superscript"/>
              </w:rPr>
              <w:t>3</w:t>
            </w:r>
            <w:r w:rsidRPr="00717BE9">
              <w:rPr>
                <w:sz w:val="20"/>
                <w:szCs w:val="20"/>
                <w:vertAlign w:val="superscript"/>
                <w:lang w:val="en-US"/>
              </w:rPr>
              <w:t>)</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66B375" w14:textId="77777777" w:rsidR="00C445FC" w:rsidRPr="00717BE9" w:rsidRDefault="00C445FC" w:rsidP="00B366EA">
            <w:pPr>
              <w:ind w:left="-57" w:right="-57"/>
              <w:jc w:val="center"/>
              <w:rPr>
                <w:color w:val="000000"/>
                <w:sz w:val="20"/>
                <w:szCs w:val="20"/>
                <w:lang w:val="en-US"/>
              </w:rPr>
            </w:pPr>
          </w:p>
        </w:tc>
        <w:tc>
          <w:tcPr>
            <w:tcW w:w="7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FF787B" w14:textId="77777777" w:rsidR="00C445FC" w:rsidRPr="00717BE9" w:rsidRDefault="00C445FC" w:rsidP="00B366EA">
            <w:pPr>
              <w:jc w:val="center"/>
              <w:rPr>
                <w:color w:val="000000"/>
                <w:sz w:val="20"/>
                <w:szCs w:val="20"/>
                <w:lang w:val="en-US"/>
              </w:rPr>
            </w:pP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BDCC84" w14:textId="77777777" w:rsidR="00C445FC" w:rsidRPr="00717BE9" w:rsidRDefault="00C445FC" w:rsidP="00B366EA">
            <w:pPr>
              <w:jc w:val="center"/>
              <w:rPr>
                <w:color w:val="000000"/>
                <w:sz w:val="20"/>
                <w:szCs w:val="20"/>
                <w:lang w:val="en-US"/>
              </w:rPr>
            </w:pPr>
          </w:p>
        </w:tc>
        <w:tc>
          <w:tcPr>
            <w:tcW w:w="7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5BC8E3" w14:textId="77777777" w:rsidR="00C445FC" w:rsidRPr="00717BE9" w:rsidRDefault="00C445FC" w:rsidP="00B366EA">
            <w:pPr>
              <w:jc w:val="center"/>
              <w:rPr>
                <w:color w:val="000000"/>
                <w:sz w:val="20"/>
                <w:szCs w:val="20"/>
                <w:lang w:val="en-US"/>
              </w:rPr>
            </w:pP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365347" w14:textId="77777777" w:rsidR="00C445FC" w:rsidRPr="00717BE9" w:rsidRDefault="00C445FC" w:rsidP="00B366EA">
            <w:pPr>
              <w:jc w:val="center"/>
              <w:rPr>
                <w:bCs/>
                <w:color w:val="000000"/>
                <w:sz w:val="20"/>
                <w:szCs w:val="20"/>
                <w:lang w:val="en-US"/>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25A814" w14:textId="77777777" w:rsidR="00C445FC" w:rsidRPr="00717BE9" w:rsidRDefault="00C445FC" w:rsidP="00B366EA">
            <w:pPr>
              <w:jc w:val="center"/>
              <w:rPr>
                <w:color w:val="000000"/>
                <w:sz w:val="20"/>
                <w:szCs w:val="20"/>
                <w:lang w:val="en-U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ADE693" w14:textId="77777777" w:rsidR="00C445FC" w:rsidRPr="00717BE9" w:rsidRDefault="00C445FC" w:rsidP="00B366EA">
            <w:pPr>
              <w:ind w:right="34"/>
              <w:jc w:val="center"/>
              <w:rPr>
                <w:color w:val="000000"/>
                <w:sz w:val="20"/>
                <w:szCs w:val="20"/>
                <w:lang w:val="en-US"/>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6073710A" w14:textId="77777777" w:rsidR="00C445FC" w:rsidRPr="00717BE9" w:rsidRDefault="00C445FC" w:rsidP="00B366EA">
            <w:pPr>
              <w:jc w:val="center"/>
              <w:rPr>
                <w:color w:val="000000"/>
                <w:sz w:val="20"/>
                <w:szCs w:val="20"/>
                <w:lang w:val="en-US"/>
              </w:rPr>
            </w:pP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7C46C17" w14:textId="77777777" w:rsidR="00C445FC" w:rsidRPr="00717BE9" w:rsidRDefault="00C445FC" w:rsidP="00B366EA">
            <w:pPr>
              <w:jc w:val="center"/>
              <w:rPr>
                <w:color w:val="000000"/>
                <w:sz w:val="20"/>
                <w:szCs w:val="20"/>
                <w:lang w:val="en-US"/>
              </w:rPr>
            </w:pPr>
          </w:p>
        </w:tc>
        <w:tc>
          <w:tcPr>
            <w:tcW w:w="2525" w:type="dxa"/>
            <w:tcBorders>
              <w:top w:val="single" w:sz="4" w:space="0" w:color="auto"/>
              <w:left w:val="nil"/>
              <w:bottom w:val="single" w:sz="4" w:space="0" w:color="auto"/>
              <w:right w:val="single" w:sz="4" w:space="0" w:color="auto"/>
            </w:tcBorders>
            <w:shd w:val="clear" w:color="auto" w:fill="auto"/>
            <w:vAlign w:val="center"/>
            <w:hideMark/>
          </w:tcPr>
          <w:p w14:paraId="557397EE" w14:textId="77777777" w:rsidR="00C445FC" w:rsidRPr="00717BE9" w:rsidRDefault="00C445FC" w:rsidP="00B366EA">
            <w:pPr>
              <w:jc w:val="center"/>
              <w:rPr>
                <w:color w:val="000000"/>
                <w:sz w:val="20"/>
                <w:szCs w:val="20"/>
                <w:lang w:val="en-US"/>
              </w:rPr>
            </w:pPr>
          </w:p>
        </w:tc>
      </w:tr>
      <w:tr w:rsidR="00C445FC" w:rsidRPr="00717BE9" w14:paraId="1EA34902" w14:textId="77777777" w:rsidTr="00B366EA">
        <w:trPr>
          <w:trHeight w:val="300"/>
        </w:trPr>
        <w:tc>
          <w:tcPr>
            <w:tcW w:w="734"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28432C" w14:textId="77777777" w:rsidR="00C445FC" w:rsidRPr="00717BE9" w:rsidRDefault="00C445FC" w:rsidP="00B366EA">
            <w:pPr>
              <w:jc w:val="center"/>
              <w:rPr>
                <w:color w:val="000000"/>
                <w:sz w:val="20"/>
                <w:szCs w:val="20"/>
                <w:lang w:val="en-US"/>
              </w:rPr>
            </w:pPr>
          </w:p>
        </w:tc>
        <w:tc>
          <w:tcPr>
            <w:tcW w:w="13886"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11A5BF29" w14:textId="77777777" w:rsidR="00C445FC" w:rsidRPr="00717BE9" w:rsidRDefault="00C445FC" w:rsidP="00B366EA">
            <w:pPr>
              <w:jc w:val="center"/>
              <w:rPr>
                <w:color w:val="000000"/>
                <w:sz w:val="20"/>
                <w:szCs w:val="20"/>
              </w:rPr>
            </w:pPr>
            <w:r w:rsidRPr="00717BE9">
              <w:rPr>
                <w:color w:val="000000"/>
                <w:sz w:val="20"/>
                <w:szCs w:val="20"/>
              </w:rPr>
              <w:t>…</w:t>
            </w:r>
          </w:p>
        </w:tc>
      </w:tr>
      <w:tr w:rsidR="00C445FC" w:rsidRPr="00717BE9" w14:paraId="0A36FD5D" w14:textId="77777777" w:rsidTr="00B366EA">
        <w:trPr>
          <w:trHeight w:val="300"/>
        </w:trPr>
        <w:tc>
          <w:tcPr>
            <w:tcW w:w="14620" w:type="dxa"/>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34A5A5" w14:textId="77777777" w:rsidR="00C445FC" w:rsidRPr="00717BE9" w:rsidRDefault="00C445FC" w:rsidP="00B366EA">
            <w:pPr>
              <w:spacing w:line="276" w:lineRule="auto"/>
              <w:jc w:val="both"/>
              <w:rPr>
                <w:sz w:val="20"/>
                <w:szCs w:val="20"/>
              </w:rPr>
            </w:pPr>
            <w:r w:rsidRPr="00717BE9">
              <w:rPr>
                <w:sz w:val="20"/>
                <w:szCs w:val="20"/>
                <w:vertAlign w:val="superscript"/>
              </w:rPr>
              <w:t>1)</w:t>
            </w:r>
            <w:r w:rsidRPr="00717BE9">
              <w:rPr>
                <w:sz w:val="20"/>
                <w:szCs w:val="20"/>
              </w:rPr>
              <w:t xml:space="preserve"> Пояснения по заполнению столбцов «Значение параметра» приведены на рисунках Е.1, Е.2.</w:t>
            </w:r>
          </w:p>
          <w:p w14:paraId="73C39590" w14:textId="77777777" w:rsidR="00C445FC" w:rsidRPr="00717BE9" w:rsidRDefault="00C445FC" w:rsidP="00B366EA">
            <w:pPr>
              <w:jc w:val="both"/>
              <w:rPr>
                <w:sz w:val="20"/>
                <w:szCs w:val="20"/>
              </w:rPr>
            </w:pPr>
            <w:r w:rsidRPr="00717BE9">
              <w:rPr>
                <w:sz w:val="20"/>
                <w:szCs w:val="20"/>
                <w:vertAlign w:val="superscript"/>
              </w:rPr>
              <w:t>2)</w:t>
            </w:r>
            <w:r w:rsidRPr="00717BE9">
              <w:rPr>
                <w:sz w:val="20"/>
                <w:szCs w:val="20"/>
              </w:rPr>
              <w:t xml:space="preserve"> Столбцы заполняются значениями из карты уставок технологических защит или значениями ограничений, приведенных в соответствующих ИЭ по оборудованию.</w:t>
            </w:r>
          </w:p>
          <w:p w14:paraId="314DA16F" w14:textId="77777777" w:rsidR="00C445FC" w:rsidRPr="00717BE9" w:rsidRDefault="00C445FC" w:rsidP="00B366EA">
            <w:pPr>
              <w:jc w:val="both"/>
              <w:rPr>
                <w:sz w:val="20"/>
                <w:szCs w:val="20"/>
              </w:rPr>
            </w:pPr>
            <w:r w:rsidRPr="00717BE9">
              <w:rPr>
                <w:sz w:val="20"/>
                <w:szCs w:val="20"/>
                <w:vertAlign w:val="superscript"/>
              </w:rPr>
              <w:t>3)</w:t>
            </w:r>
            <w:r w:rsidRPr="00717BE9">
              <w:rPr>
                <w:sz w:val="20"/>
                <w:szCs w:val="20"/>
              </w:rPr>
              <w:t xml:space="preserve"> Бланк-таблица заполняется значениями зарегистрированных технологических параметров, приведенных в таблицах Б.1 – Б.7 приложения Б к настоящим Методическим указаниям для соответствующего типа генерирующего оборудования ТЭС, по которым имеются требования к качеству переходных процессов согласно приложению Д</w:t>
            </w:r>
            <w:r w:rsidRPr="00717BE9">
              <w:t xml:space="preserve"> </w:t>
            </w:r>
            <w:r w:rsidRPr="00717BE9">
              <w:rPr>
                <w:sz w:val="20"/>
                <w:szCs w:val="20"/>
              </w:rPr>
              <w:t xml:space="preserve">к настоящим Методическим указаниям или ограничения (защиты) согласно ИЭ </w:t>
            </w:r>
            <w:r w:rsidRPr="00717BE9">
              <w:rPr>
                <w:color w:val="000000"/>
                <w:sz w:val="20"/>
                <w:szCs w:val="20"/>
              </w:rPr>
              <w:t>по оборудованию</w:t>
            </w:r>
          </w:p>
        </w:tc>
      </w:tr>
    </w:tbl>
    <w:p w14:paraId="7AA28AAF" w14:textId="77777777" w:rsidR="00C445FC" w:rsidRPr="00717BE9" w:rsidRDefault="00C445FC" w:rsidP="00C445FC">
      <w:pPr>
        <w:spacing w:after="200" w:line="276" w:lineRule="auto"/>
      </w:pPr>
      <w:r w:rsidRPr="00717BE9">
        <w:br w:type="page"/>
      </w:r>
    </w:p>
    <w:p w14:paraId="48AF5ABA" w14:textId="77777777" w:rsidR="00C445FC" w:rsidRPr="00717BE9" w:rsidRDefault="00C445FC" w:rsidP="00C445FC">
      <w:pPr>
        <w:jc w:val="right"/>
      </w:pPr>
      <w:r w:rsidRPr="00717BE9">
        <w:t>Таблица Е.9</w:t>
      </w:r>
    </w:p>
    <w:p w14:paraId="0A3874DB" w14:textId="77777777" w:rsidR="00C445FC" w:rsidRPr="00717BE9" w:rsidRDefault="00C445FC" w:rsidP="00C445FC">
      <w:pPr>
        <w:jc w:val="center"/>
        <w:rPr>
          <w:sz w:val="28"/>
          <w:szCs w:val="28"/>
        </w:rPr>
      </w:pPr>
      <w:r w:rsidRPr="00717BE9">
        <w:rPr>
          <w:sz w:val="28"/>
          <w:szCs w:val="28"/>
        </w:rPr>
        <w:t>Бланк-таблица зарегистрированных технологических параметров для автономной ГТУ (ГТУ-ТЭЦ), ПГУ утилизационного типа</w:t>
      </w:r>
    </w:p>
    <w:tbl>
      <w:tblPr>
        <w:tblW w:w="14620" w:type="dxa"/>
        <w:tblInd w:w="89" w:type="dxa"/>
        <w:tblLayout w:type="fixed"/>
        <w:tblLook w:val="04A0" w:firstRow="1" w:lastRow="0" w:firstColumn="1" w:lastColumn="0" w:noHBand="0" w:noVBand="1"/>
      </w:tblPr>
      <w:tblGrid>
        <w:gridCol w:w="726"/>
        <w:gridCol w:w="851"/>
        <w:gridCol w:w="4819"/>
        <w:gridCol w:w="850"/>
        <w:gridCol w:w="709"/>
        <w:gridCol w:w="740"/>
        <w:gridCol w:w="740"/>
        <w:gridCol w:w="930"/>
        <w:gridCol w:w="851"/>
        <w:gridCol w:w="850"/>
        <w:gridCol w:w="2554"/>
      </w:tblGrid>
      <w:tr w:rsidR="00C445FC" w:rsidRPr="00717BE9" w14:paraId="7A6C8589" w14:textId="77777777" w:rsidTr="00B366EA">
        <w:trPr>
          <w:trHeight w:val="300"/>
        </w:trPr>
        <w:tc>
          <w:tcPr>
            <w:tcW w:w="14620" w:type="dxa"/>
            <w:gridSpan w:val="11"/>
            <w:shd w:val="clear" w:color="auto" w:fill="auto"/>
            <w:noWrap/>
            <w:hideMark/>
          </w:tcPr>
          <w:p w14:paraId="32E79C86" w14:textId="77777777" w:rsidR="00C445FC" w:rsidRPr="00717BE9" w:rsidRDefault="00C445FC" w:rsidP="00B366EA">
            <w:pPr>
              <w:tabs>
                <w:tab w:val="left" w:pos="11393"/>
              </w:tabs>
              <w:spacing w:line="276" w:lineRule="auto"/>
              <w:contextualSpacing/>
              <w:rPr>
                <w:sz w:val="28"/>
                <w:szCs w:val="28"/>
              </w:rPr>
            </w:pPr>
            <w:r w:rsidRPr="00717BE9">
              <w:rPr>
                <w:sz w:val="28"/>
                <w:szCs w:val="28"/>
              </w:rPr>
              <w:t xml:space="preserve">Электростанция: </w:t>
            </w:r>
            <w:r w:rsidRPr="00717BE9">
              <w:rPr>
                <w:sz w:val="28"/>
                <w:szCs w:val="28"/>
                <w:u w:val="single"/>
              </w:rPr>
              <w:tab/>
            </w:r>
          </w:p>
        </w:tc>
      </w:tr>
      <w:tr w:rsidR="00C445FC" w:rsidRPr="00717BE9" w14:paraId="68653F10" w14:textId="77777777" w:rsidTr="00B366EA">
        <w:trPr>
          <w:trHeight w:val="300"/>
        </w:trPr>
        <w:tc>
          <w:tcPr>
            <w:tcW w:w="14620" w:type="dxa"/>
            <w:gridSpan w:val="11"/>
            <w:shd w:val="clear" w:color="auto" w:fill="auto"/>
            <w:noWrap/>
            <w:hideMark/>
          </w:tcPr>
          <w:p w14:paraId="304BD633" w14:textId="77777777" w:rsidR="00C445FC" w:rsidRPr="00717BE9" w:rsidRDefault="00C445FC" w:rsidP="00B366EA">
            <w:pPr>
              <w:tabs>
                <w:tab w:val="left" w:pos="11393"/>
              </w:tabs>
              <w:spacing w:line="276" w:lineRule="auto"/>
              <w:contextualSpacing/>
              <w:rPr>
                <w:sz w:val="28"/>
                <w:szCs w:val="28"/>
              </w:rPr>
            </w:pPr>
            <w:r w:rsidRPr="00717BE9">
              <w:rPr>
                <w:sz w:val="28"/>
                <w:szCs w:val="28"/>
              </w:rPr>
              <w:t xml:space="preserve">Станционные номера ГТУ, ПТУ и КУ, участвовавших в испытаниях: </w:t>
            </w:r>
            <w:r w:rsidRPr="00717BE9">
              <w:rPr>
                <w:sz w:val="28"/>
                <w:szCs w:val="28"/>
                <w:u w:val="single"/>
              </w:rPr>
              <w:tab/>
            </w:r>
          </w:p>
        </w:tc>
      </w:tr>
      <w:tr w:rsidR="00C445FC" w:rsidRPr="00717BE9" w14:paraId="6CEB3CBD" w14:textId="77777777" w:rsidTr="00B366EA">
        <w:trPr>
          <w:trHeight w:val="300"/>
        </w:trPr>
        <w:tc>
          <w:tcPr>
            <w:tcW w:w="14620" w:type="dxa"/>
            <w:gridSpan w:val="11"/>
            <w:shd w:val="clear" w:color="auto" w:fill="auto"/>
            <w:noWrap/>
            <w:hideMark/>
          </w:tcPr>
          <w:p w14:paraId="0F312F2B" w14:textId="77777777" w:rsidR="00C445FC" w:rsidRPr="00717BE9" w:rsidRDefault="00C445FC" w:rsidP="00B366EA">
            <w:pPr>
              <w:tabs>
                <w:tab w:val="left" w:pos="11393"/>
              </w:tabs>
              <w:spacing w:line="276" w:lineRule="auto"/>
              <w:contextualSpacing/>
              <w:rPr>
                <w:sz w:val="28"/>
                <w:szCs w:val="28"/>
              </w:rPr>
            </w:pPr>
            <w:r w:rsidRPr="00717BE9">
              <w:rPr>
                <w:sz w:val="28"/>
                <w:szCs w:val="28"/>
              </w:rPr>
              <w:t xml:space="preserve">Дата испытаний: </w:t>
            </w:r>
            <w:r w:rsidRPr="00717BE9">
              <w:rPr>
                <w:sz w:val="28"/>
                <w:szCs w:val="28"/>
                <w:u w:val="single"/>
              </w:rPr>
              <w:tab/>
            </w:r>
          </w:p>
        </w:tc>
      </w:tr>
      <w:tr w:rsidR="00C445FC" w:rsidRPr="00717BE9" w14:paraId="0FA2B2BA" w14:textId="77777777" w:rsidTr="00B366EA">
        <w:trPr>
          <w:trHeight w:val="300"/>
        </w:trPr>
        <w:tc>
          <w:tcPr>
            <w:tcW w:w="14620" w:type="dxa"/>
            <w:gridSpan w:val="11"/>
            <w:tcBorders>
              <w:bottom w:val="single" w:sz="4" w:space="0" w:color="auto"/>
            </w:tcBorders>
            <w:shd w:val="clear" w:color="auto" w:fill="auto"/>
            <w:noWrap/>
            <w:vAlign w:val="center"/>
            <w:hideMark/>
          </w:tcPr>
          <w:p w14:paraId="178620BD" w14:textId="77777777" w:rsidR="00C445FC" w:rsidRPr="00717BE9" w:rsidRDefault="00C445FC" w:rsidP="00B366EA">
            <w:pPr>
              <w:jc w:val="right"/>
              <w:rPr>
                <w:color w:val="000000"/>
                <w:sz w:val="20"/>
                <w:szCs w:val="20"/>
              </w:rPr>
            </w:pPr>
            <w:r w:rsidRPr="00717BE9">
              <w:rPr>
                <w:i/>
                <w:color w:val="000000"/>
                <w:sz w:val="20"/>
                <w:szCs w:val="20"/>
              </w:rPr>
              <w:t>Начало таблицы Е.9</w:t>
            </w:r>
          </w:p>
        </w:tc>
      </w:tr>
      <w:tr w:rsidR="00C445FC" w:rsidRPr="00717BE9" w14:paraId="56CB1BD0" w14:textId="77777777" w:rsidTr="00B366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4"/>
        </w:trPr>
        <w:tc>
          <w:tcPr>
            <w:tcW w:w="726" w:type="dxa"/>
            <w:vMerge w:val="restart"/>
            <w:shd w:val="clear" w:color="auto" w:fill="auto"/>
            <w:noWrap/>
            <w:vAlign w:val="center"/>
            <w:hideMark/>
          </w:tcPr>
          <w:p w14:paraId="6FAF48A8" w14:textId="77777777" w:rsidR="00C445FC" w:rsidRPr="00717BE9" w:rsidRDefault="00C445FC" w:rsidP="00B366EA">
            <w:pPr>
              <w:ind w:left="-57" w:right="-57"/>
              <w:jc w:val="center"/>
              <w:rPr>
                <w:color w:val="000000"/>
                <w:sz w:val="20"/>
                <w:szCs w:val="20"/>
              </w:rPr>
            </w:pPr>
            <w:r w:rsidRPr="00717BE9">
              <w:rPr>
                <w:color w:val="000000"/>
                <w:sz w:val="20"/>
                <w:szCs w:val="20"/>
              </w:rPr>
              <w:t>№ опыта</w:t>
            </w:r>
          </w:p>
        </w:tc>
        <w:tc>
          <w:tcPr>
            <w:tcW w:w="851" w:type="dxa"/>
            <w:vMerge w:val="restart"/>
            <w:shd w:val="clear" w:color="auto" w:fill="auto"/>
            <w:noWrap/>
            <w:vAlign w:val="center"/>
            <w:hideMark/>
          </w:tcPr>
          <w:p w14:paraId="328352FD" w14:textId="77777777" w:rsidR="00C445FC" w:rsidRPr="00717BE9" w:rsidRDefault="00C445FC" w:rsidP="00B366EA">
            <w:pPr>
              <w:ind w:left="-57" w:right="-57"/>
              <w:jc w:val="center"/>
              <w:rPr>
                <w:color w:val="000000"/>
                <w:sz w:val="20"/>
                <w:szCs w:val="20"/>
              </w:rPr>
            </w:pPr>
            <w:r w:rsidRPr="00717BE9">
              <w:rPr>
                <w:color w:val="000000"/>
                <w:sz w:val="20"/>
                <w:szCs w:val="20"/>
              </w:rPr>
              <w:t>№ рис. с опытом</w:t>
            </w:r>
          </w:p>
        </w:tc>
        <w:tc>
          <w:tcPr>
            <w:tcW w:w="4819" w:type="dxa"/>
            <w:vMerge w:val="restart"/>
            <w:shd w:val="clear" w:color="auto" w:fill="auto"/>
            <w:noWrap/>
            <w:vAlign w:val="center"/>
            <w:hideMark/>
          </w:tcPr>
          <w:p w14:paraId="7313746C" w14:textId="77777777" w:rsidR="00C445FC" w:rsidRPr="00717BE9" w:rsidRDefault="00C445FC" w:rsidP="00B366EA">
            <w:pPr>
              <w:jc w:val="center"/>
              <w:rPr>
                <w:color w:val="000000"/>
                <w:sz w:val="20"/>
                <w:szCs w:val="20"/>
              </w:rPr>
            </w:pPr>
            <w:r w:rsidRPr="00717BE9">
              <w:rPr>
                <w:color w:val="000000"/>
                <w:sz w:val="20"/>
                <w:szCs w:val="20"/>
              </w:rPr>
              <w:t>Наименование параметра</w:t>
            </w:r>
          </w:p>
        </w:tc>
        <w:tc>
          <w:tcPr>
            <w:tcW w:w="3969" w:type="dxa"/>
            <w:gridSpan w:val="5"/>
            <w:shd w:val="clear" w:color="auto" w:fill="auto"/>
            <w:noWrap/>
            <w:vAlign w:val="center"/>
            <w:hideMark/>
          </w:tcPr>
          <w:p w14:paraId="4C663C22" w14:textId="77777777" w:rsidR="00C445FC" w:rsidRPr="00717BE9" w:rsidRDefault="00C445FC" w:rsidP="00B366EA">
            <w:pPr>
              <w:jc w:val="center"/>
              <w:rPr>
                <w:color w:val="000000"/>
                <w:sz w:val="20"/>
                <w:szCs w:val="20"/>
              </w:rPr>
            </w:pPr>
            <w:r w:rsidRPr="00717BE9">
              <w:rPr>
                <w:color w:val="000000"/>
                <w:sz w:val="20"/>
                <w:szCs w:val="20"/>
              </w:rPr>
              <w:t>Значение параметра</w:t>
            </w:r>
            <w:r w:rsidRPr="00717BE9">
              <w:rPr>
                <w:color w:val="000000"/>
                <w:sz w:val="20"/>
                <w:szCs w:val="20"/>
                <w:vertAlign w:val="superscript"/>
              </w:rPr>
              <w:t>1)</w:t>
            </w:r>
          </w:p>
        </w:tc>
        <w:tc>
          <w:tcPr>
            <w:tcW w:w="4255" w:type="dxa"/>
            <w:gridSpan w:val="3"/>
            <w:shd w:val="clear" w:color="auto" w:fill="auto"/>
            <w:noWrap/>
            <w:vAlign w:val="center"/>
            <w:hideMark/>
          </w:tcPr>
          <w:p w14:paraId="091DC995" w14:textId="77777777" w:rsidR="00C445FC" w:rsidRPr="00717BE9" w:rsidRDefault="00C445FC" w:rsidP="00B366EA">
            <w:pPr>
              <w:ind w:left="-57" w:right="-57"/>
              <w:jc w:val="center"/>
              <w:rPr>
                <w:color w:val="000000"/>
                <w:sz w:val="20"/>
                <w:szCs w:val="20"/>
              </w:rPr>
            </w:pPr>
            <w:r w:rsidRPr="00717BE9">
              <w:rPr>
                <w:color w:val="000000"/>
                <w:sz w:val="20"/>
                <w:szCs w:val="20"/>
              </w:rPr>
              <w:t xml:space="preserve">Уставка технологической защиты </w:t>
            </w:r>
            <w:r w:rsidRPr="00717BE9">
              <w:rPr>
                <w:color w:val="000000"/>
                <w:sz w:val="20"/>
                <w:szCs w:val="20"/>
              </w:rPr>
              <w:br/>
              <w:t>(ограничение) согласно ИЭ по оборудованию</w:t>
            </w:r>
            <w:r w:rsidRPr="00717BE9">
              <w:rPr>
                <w:color w:val="000000"/>
                <w:sz w:val="20"/>
                <w:szCs w:val="20"/>
                <w:vertAlign w:val="superscript"/>
              </w:rPr>
              <w:t>2)</w:t>
            </w:r>
          </w:p>
        </w:tc>
      </w:tr>
      <w:tr w:rsidR="00C445FC" w:rsidRPr="00717BE9" w14:paraId="5BEBF252" w14:textId="77777777" w:rsidTr="00B366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568"/>
        </w:trPr>
        <w:tc>
          <w:tcPr>
            <w:tcW w:w="726" w:type="dxa"/>
            <w:vMerge/>
            <w:shd w:val="clear" w:color="auto" w:fill="auto"/>
            <w:vAlign w:val="center"/>
            <w:hideMark/>
          </w:tcPr>
          <w:p w14:paraId="48F6EDBA" w14:textId="77777777" w:rsidR="00C445FC" w:rsidRPr="00717BE9" w:rsidRDefault="00C445FC" w:rsidP="00B366EA">
            <w:pPr>
              <w:jc w:val="center"/>
              <w:rPr>
                <w:color w:val="000000"/>
                <w:sz w:val="20"/>
                <w:szCs w:val="20"/>
              </w:rPr>
            </w:pPr>
          </w:p>
        </w:tc>
        <w:tc>
          <w:tcPr>
            <w:tcW w:w="851" w:type="dxa"/>
            <w:vMerge/>
            <w:shd w:val="clear" w:color="auto" w:fill="auto"/>
            <w:vAlign w:val="center"/>
            <w:hideMark/>
          </w:tcPr>
          <w:p w14:paraId="440AD961" w14:textId="77777777" w:rsidR="00C445FC" w:rsidRPr="00717BE9" w:rsidRDefault="00C445FC" w:rsidP="00B366EA">
            <w:pPr>
              <w:ind w:left="-57" w:right="-57"/>
              <w:jc w:val="center"/>
              <w:rPr>
                <w:color w:val="000000"/>
                <w:sz w:val="20"/>
                <w:szCs w:val="20"/>
              </w:rPr>
            </w:pPr>
          </w:p>
        </w:tc>
        <w:tc>
          <w:tcPr>
            <w:tcW w:w="4819" w:type="dxa"/>
            <w:vMerge/>
            <w:shd w:val="clear" w:color="auto" w:fill="auto"/>
            <w:vAlign w:val="center"/>
            <w:hideMark/>
          </w:tcPr>
          <w:p w14:paraId="6F422BC9" w14:textId="77777777" w:rsidR="00C445FC" w:rsidRPr="00717BE9" w:rsidRDefault="00C445FC" w:rsidP="00B366EA">
            <w:pPr>
              <w:jc w:val="center"/>
              <w:rPr>
                <w:color w:val="000000"/>
                <w:sz w:val="20"/>
                <w:szCs w:val="20"/>
              </w:rPr>
            </w:pPr>
          </w:p>
        </w:tc>
        <w:tc>
          <w:tcPr>
            <w:tcW w:w="850" w:type="dxa"/>
            <w:shd w:val="clear" w:color="auto" w:fill="auto"/>
            <w:vAlign w:val="center"/>
            <w:hideMark/>
          </w:tcPr>
          <w:p w14:paraId="5896BE25" w14:textId="77777777" w:rsidR="00C445FC" w:rsidRPr="00717BE9" w:rsidRDefault="00C445FC" w:rsidP="00B366EA">
            <w:pPr>
              <w:jc w:val="center"/>
              <w:rPr>
                <w:color w:val="000000"/>
                <w:sz w:val="20"/>
                <w:szCs w:val="20"/>
              </w:rPr>
            </w:pPr>
            <w:r w:rsidRPr="00717BE9">
              <w:rPr>
                <w:color w:val="000000"/>
                <w:sz w:val="20"/>
                <w:szCs w:val="20"/>
              </w:rPr>
              <w:t>нач.</w:t>
            </w:r>
          </w:p>
        </w:tc>
        <w:tc>
          <w:tcPr>
            <w:tcW w:w="709" w:type="dxa"/>
            <w:shd w:val="clear" w:color="auto" w:fill="auto"/>
            <w:vAlign w:val="center"/>
            <w:hideMark/>
          </w:tcPr>
          <w:p w14:paraId="2A0982A9" w14:textId="77777777" w:rsidR="00C445FC" w:rsidRPr="00717BE9" w:rsidRDefault="00C445FC" w:rsidP="00B366EA">
            <w:pPr>
              <w:jc w:val="center"/>
              <w:rPr>
                <w:color w:val="000000"/>
                <w:sz w:val="20"/>
                <w:szCs w:val="20"/>
              </w:rPr>
            </w:pPr>
            <w:r w:rsidRPr="00717BE9">
              <w:rPr>
                <w:color w:val="000000"/>
                <w:sz w:val="20"/>
                <w:szCs w:val="20"/>
              </w:rPr>
              <w:t>кон.</w:t>
            </w:r>
          </w:p>
        </w:tc>
        <w:tc>
          <w:tcPr>
            <w:tcW w:w="740" w:type="dxa"/>
            <w:shd w:val="clear" w:color="auto" w:fill="auto"/>
            <w:vAlign w:val="center"/>
            <w:hideMark/>
          </w:tcPr>
          <w:p w14:paraId="49E6527A" w14:textId="77777777" w:rsidR="00C445FC" w:rsidRPr="00717BE9" w:rsidRDefault="00C445FC" w:rsidP="00B366EA">
            <w:pPr>
              <w:jc w:val="center"/>
              <w:rPr>
                <w:color w:val="000000"/>
                <w:sz w:val="20"/>
                <w:szCs w:val="20"/>
              </w:rPr>
            </w:pPr>
            <w:r w:rsidRPr="00717BE9">
              <w:rPr>
                <w:color w:val="000000"/>
                <w:sz w:val="20"/>
                <w:szCs w:val="20"/>
              </w:rPr>
              <w:t>мин.</w:t>
            </w:r>
          </w:p>
        </w:tc>
        <w:tc>
          <w:tcPr>
            <w:tcW w:w="740" w:type="dxa"/>
            <w:shd w:val="clear" w:color="auto" w:fill="auto"/>
            <w:vAlign w:val="center"/>
            <w:hideMark/>
          </w:tcPr>
          <w:p w14:paraId="23F6FE4B" w14:textId="77777777" w:rsidR="00C445FC" w:rsidRPr="00717BE9" w:rsidRDefault="00C445FC" w:rsidP="00B366EA">
            <w:pPr>
              <w:jc w:val="center"/>
              <w:rPr>
                <w:color w:val="000000"/>
                <w:sz w:val="20"/>
                <w:szCs w:val="20"/>
              </w:rPr>
            </w:pPr>
            <w:r w:rsidRPr="00717BE9">
              <w:rPr>
                <w:color w:val="000000"/>
                <w:sz w:val="20"/>
                <w:szCs w:val="20"/>
              </w:rPr>
              <w:t>макс.</w:t>
            </w:r>
          </w:p>
        </w:tc>
        <w:tc>
          <w:tcPr>
            <w:tcW w:w="930" w:type="dxa"/>
            <w:shd w:val="clear" w:color="auto" w:fill="auto"/>
            <w:textDirection w:val="btLr"/>
            <w:vAlign w:val="center"/>
            <w:hideMark/>
          </w:tcPr>
          <w:p w14:paraId="55865345" w14:textId="77777777" w:rsidR="00C445FC" w:rsidRPr="00717BE9" w:rsidRDefault="00C445FC" w:rsidP="00B366EA">
            <w:pPr>
              <w:ind w:left="113" w:right="113"/>
              <w:rPr>
                <w:color w:val="000000"/>
                <w:sz w:val="20"/>
                <w:szCs w:val="20"/>
              </w:rPr>
            </w:pPr>
            <w:r w:rsidRPr="00717BE9">
              <w:rPr>
                <w:color w:val="000000"/>
                <w:sz w:val="20"/>
                <w:szCs w:val="20"/>
              </w:rPr>
              <w:t>факт. задан. до возмущения</w:t>
            </w:r>
            <w:r w:rsidRPr="00717BE9">
              <w:rPr>
                <w:color w:val="000000"/>
                <w:sz w:val="20"/>
                <w:szCs w:val="20"/>
              </w:rPr>
              <w:br/>
              <w:t>(значение по режим. карте ГТУ, ПТУ или КУ)</w:t>
            </w:r>
          </w:p>
        </w:tc>
        <w:tc>
          <w:tcPr>
            <w:tcW w:w="851" w:type="dxa"/>
            <w:shd w:val="clear" w:color="auto" w:fill="auto"/>
            <w:vAlign w:val="center"/>
            <w:hideMark/>
          </w:tcPr>
          <w:p w14:paraId="1D35579C" w14:textId="77777777" w:rsidR="00C445FC" w:rsidRPr="00717BE9" w:rsidRDefault="00C445FC" w:rsidP="00B366EA">
            <w:pPr>
              <w:jc w:val="center"/>
              <w:rPr>
                <w:color w:val="000000"/>
                <w:sz w:val="20"/>
                <w:szCs w:val="20"/>
              </w:rPr>
            </w:pPr>
            <w:r w:rsidRPr="00717BE9">
              <w:rPr>
                <w:color w:val="000000"/>
                <w:sz w:val="20"/>
                <w:szCs w:val="20"/>
              </w:rPr>
              <w:t>на ↑</w:t>
            </w:r>
          </w:p>
        </w:tc>
        <w:tc>
          <w:tcPr>
            <w:tcW w:w="850" w:type="dxa"/>
            <w:shd w:val="clear" w:color="auto" w:fill="auto"/>
            <w:vAlign w:val="center"/>
            <w:hideMark/>
          </w:tcPr>
          <w:p w14:paraId="226EB179" w14:textId="77777777" w:rsidR="00C445FC" w:rsidRPr="00717BE9" w:rsidRDefault="00C445FC" w:rsidP="00B366EA">
            <w:pPr>
              <w:jc w:val="center"/>
              <w:rPr>
                <w:color w:val="000000"/>
                <w:sz w:val="20"/>
                <w:szCs w:val="20"/>
              </w:rPr>
            </w:pPr>
            <w:r w:rsidRPr="00717BE9">
              <w:rPr>
                <w:color w:val="000000"/>
                <w:sz w:val="20"/>
                <w:szCs w:val="20"/>
              </w:rPr>
              <w:t>на ↓</w:t>
            </w:r>
          </w:p>
        </w:tc>
        <w:tc>
          <w:tcPr>
            <w:tcW w:w="2554" w:type="dxa"/>
            <w:shd w:val="clear" w:color="auto" w:fill="auto"/>
            <w:vAlign w:val="center"/>
            <w:hideMark/>
          </w:tcPr>
          <w:p w14:paraId="0B9B3279" w14:textId="77777777" w:rsidR="00C445FC" w:rsidRPr="00717BE9" w:rsidRDefault="00C445FC" w:rsidP="00B366EA">
            <w:pPr>
              <w:jc w:val="center"/>
              <w:rPr>
                <w:color w:val="000000"/>
                <w:sz w:val="20"/>
                <w:szCs w:val="20"/>
              </w:rPr>
            </w:pPr>
            <w:r w:rsidRPr="00717BE9">
              <w:rPr>
                <w:color w:val="000000"/>
                <w:sz w:val="20"/>
                <w:szCs w:val="20"/>
              </w:rPr>
              <w:t>Пояснение к уставке  (ограничению)</w:t>
            </w:r>
          </w:p>
        </w:tc>
      </w:tr>
      <w:tr w:rsidR="00C445FC" w:rsidRPr="00717BE9" w14:paraId="2E6765DC" w14:textId="77777777" w:rsidTr="00B366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726" w:type="dxa"/>
            <w:shd w:val="clear" w:color="auto" w:fill="auto"/>
            <w:noWrap/>
            <w:vAlign w:val="center"/>
            <w:hideMark/>
          </w:tcPr>
          <w:p w14:paraId="05BC0DA2" w14:textId="77777777" w:rsidR="00C445FC" w:rsidRPr="00717BE9" w:rsidRDefault="00C445FC" w:rsidP="00B366EA">
            <w:pPr>
              <w:jc w:val="center"/>
              <w:rPr>
                <w:color w:val="000000"/>
                <w:sz w:val="20"/>
                <w:szCs w:val="20"/>
              </w:rPr>
            </w:pPr>
            <w:r w:rsidRPr="00717BE9">
              <w:rPr>
                <w:color w:val="000000"/>
                <w:sz w:val="20"/>
                <w:szCs w:val="20"/>
              </w:rPr>
              <w:t>1</w:t>
            </w:r>
          </w:p>
        </w:tc>
        <w:tc>
          <w:tcPr>
            <w:tcW w:w="851" w:type="dxa"/>
            <w:shd w:val="clear" w:color="auto" w:fill="auto"/>
            <w:noWrap/>
            <w:vAlign w:val="center"/>
            <w:hideMark/>
          </w:tcPr>
          <w:p w14:paraId="1A63AB2A" w14:textId="77777777" w:rsidR="00C445FC" w:rsidRPr="00717BE9" w:rsidRDefault="00C445FC" w:rsidP="00B366EA">
            <w:pPr>
              <w:jc w:val="center"/>
              <w:rPr>
                <w:color w:val="000000"/>
                <w:sz w:val="20"/>
                <w:szCs w:val="20"/>
              </w:rPr>
            </w:pPr>
            <w:r w:rsidRPr="00717BE9">
              <w:rPr>
                <w:color w:val="000000"/>
                <w:sz w:val="20"/>
                <w:szCs w:val="20"/>
              </w:rPr>
              <w:t>2</w:t>
            </w:r>
          </w:p>
        </w:tc>
        <w:tc>
          <w:tcPr>
            <w:tcW w:w="4819" w:type="dxa"/>
            <w:shd w:val="clear" w:color="auto" w:fill="auto"/>
            <w:vAlign w:val="center"/>
            <w:hideMark/>
          </w:tcPr>
          <w:p w14:paraId="7CAA1D48" w14:textId="77777777" w:rsidR="00C445FC" w:rsidRPr="00717BE9" w:rsidRDefault="00C445FC" w:rsidP="00B366EA">
            <w:pPr>
              <w:spacing w:line="276" w:lineRule="auto"/>
              <w:contextualSpacing/>
              <w:jc w:val="center"/>
              <w:rPr>
                <w:sz w:val="20"/>
                <w:szCs w:val="20"/>
              </w:rPr>
            </w:pPr>
            <w:r w:rsidRPr="00717BE9">
              <w:rPr>
                <w:sz w:val="20"/>
                <w:szCs w:val="20"/>
              </w:rPr>
              <w:t>3</w:t>
            </w:r>
          </w:p>
        </w:tc>
        <w:tc>
          <w:tcPr>
            <w:tcW w:w="850" w:type="dxa"/>
            <w:shd w:val="clear" w:color="auto" w:fill="auto"/>
            <w:noWrap/>
            <w:vAlign w:val="center"/>
            <w:hideMark/>
          </w:tcPr>
          <w:p w14:paraId="253247BF" w14:textId="77777777" w:rsidR="00C445FC" w:rsidRPr="00717BE9" w:rsidRDefault="00C445FC" w:rsidP="00B366EA">
            <w:pPr>
              <w:ind w:left="-57" w:right="-57"/>
              <w:jc w:val="center"/>
              <w:rPr>
                <w:color w:val="000000"/>
                <w:sz w:val="20"/>
                <w:szCs w:val="20"/>
              </w:rPr>
            </w:pPr>
            <w:r w:rsidRPr="00717BE9">
              <w:rPr>
                <w:color w:val="000000"/>
                <w:sz w:val="20"/>
                <w:szCs w:val="20"/>
              </w:rPr>
              <w:t>4</w:t>
            </w:r>
          </w:p>
        </w:tc>
        <w:tc>
          <w:tcPr>
            <w:tcW w:w="709" w:type="dxa"/>
            <w:shd w:val="clear" w:color="auto" w:fill="auto"/>
            <w:noWrap/>
            <w:vAlign w:val="center"/>
            <w:hideMark/>
          </w:tcPr>
          <w:p w14:paraId="14F73624" w14:textId="77777777" w:rsidR="00C445FC" w:rsidRPr="00717BE9" w:rsidRDefault="00C445FC" w:rsidP="00B366EA">
            <w:pPr>
              <w:jc w:val="center"/>
              <w:rPr>
                <w:color w:val="000000"/>
                <w:sz w:val="20"/>
                <w:szCs w:val="20"/>
              </w:rPr>
            </w:pPr>
            <w:r w:rsidRPr="00717BE9">
              <w:rPr>
                <w:color w:val="000000"/>
                <w:sz w:val="20"/>
                <w:szCs w:val="20"/>
              </w:rPr>
              <w:t>5</w:t>
            </w:r>
          </w:p>
        </w:tc>
        <w:tc>
          <w:tcPr>
            <w:tcW w:w="740" w:type="dxa"/>
            <w:shd w:val="clear" w:color="auto" w:fill="auto"/>
            <w:noWrap/>
            <w:vAlign w:val="center"/>
            <w:hideMark/>
          </w:tcPr>
          <w:p w14:paraId="6AE4CF0E" w14:textId="77777777" w:rsidR="00C445FC" w:rsidRPr="00717BE9" w:rsidRDefault="00C445FC" w:rsidP="00B366EA">
            <w:pPr>
              <w:jc w:val="center"/>
              <w:rPr>
                <w:color w:val="000000"/>
                <w:sz w:val="20"/>
                <w:szCs w:val="20"/>
              </w:rPr>
            </w:pPr>
            <w:r w:rsidRPr="00717BE9">
              <w:rPr>
                <w:color w:val="000000"/>
                <w:sz w:val="20"/>
                <w:szCs w:val="20"/>
              </w:rPr>
              <w:t>6</w:t>
            </w:r>
          </w:p>
        </w:tc>
        <w:tc>
          <w:tcPr>
            <w:tcW w:w="740" w:type="dxa"/>
            <w:shd w:val="clear" w:color="auto" w:fill="auto"/>
            <w:noWrap/>
            <w:vAlign w:val="center"/>
            <w:hideMark/>
          </w:tcPr>
          <w:p w14:paraId="66E82CF7" w14:textId="77777777" w:rsidR="00C445FC" w:rsidRPr="00717BE9" w:rsidRDefault="00C445FC" w:rsidP="00B366EA">
            <w:pPr>
              <w:jc w:val="center"/>
              <w:rPr>
                <w:color w:val="000000"/>
                <w:sz w:val="20"/>
                <w:szCs w:val="20"/>
              </w:rPr>
            </w:pPr>
            <w:r w:rsidRPr="00717BE9">
              <w:rPr>
                <w:color w:val="000000"/>
                <w:sz w:val="20"/>
                <w:szCs w:val="20"/>
              </w:rPr>
              <w:t>7</w:t>
            </w:r>
          </w:p>
        </w:tc>
        <w:tc>
          <w:tcPr>
            <w:tcW w:w="930" w:type="dxa"/>
            <w:shd w:val="clear" w:color="auto" w:fill="auto"/>
            <w:vAlign w:val="center"/>
            <w:hideMark/>
          </w:tcPr>
          <w:p w14:paraId="7411FAAF" w14:textId="77777777" w:rsidR="00C445FC" w:rsidRPr="00717BE9" w:rsidRDefault="00C445FC" w:rsidP="00B366EA">
            <w:pPr>
              <w:jc w:val="center"/>
              <w:rPr>
                <w:bCs/>
                <w:color w:val="000000"/>
                <w:sz w:val="20"/>
                <w:szCs w:val="20"/>
              </w:rPr>
            </w:pPr>
            <w:r w:rsidRPr="00717BE9">
              <w:rPr>
                <w:bCs/>
                <w:color w:val="000000"/>
                <w:sz w:val="20"/>
                <w:szCs w:val="20"/>
              </w:rPr>
              <w:t>8</w:t>
            </w:r>
          </w:p>
        </w:tc>
        <w:tc>
          <w:tcPr>
            <w:tcW w:w="851" w:type="dxa"/>
            <w:shd w:val="clear" w:color="auto" w:fill="auto"/>
            <w:vAlign w:val="center"/>
            <w:hideMark/>
          </w:tcPr>
          <w:p w14:paraId="70CB0E8C" w14:textId="77777777" w:rsidR="00C445FC" w:rsidRPr="00717BE9" w:rsidRDefault="00C445FC" w:rsidP="00B366EA">
            <w:pPr>
              <w:jc w:val="center"/>
              <w:rPr>
                <w:color w:val="000000"/>
                <w:sz w:val="20"/>
                <w:szCs w:val="20"/>
              </w:rPr>
            </w:pPr>
            <w:r w:rsidRPr="00717BE9">
              <w:rPr>
                <w:color w:val="000000"/>
                <w:sz w:val="20"/>
                <w:szCs w:val="20"/>
              </w:rPr>
              <w:t>9</w:t>
            </w:r>
          </w:p>
        </w:tc>
        <w:tc>
          <w:tcPr>
            <w:tcW w:w="850" w:type="dxa"/>
            <w:shd w:val="clear" w:color="auto" w:fill="auto"/>
            <w:vAlign w:val="center"/>
            <w:hideMark/>
          </w:tcPr>
          <w:p w14:paraId="38F9FE2E" w14:textId="77777777" w:rsidR="00C445FC" w:rsidRPr="00717BE9" w:rsidRDefault="00C445FC" w:rsidP="00B366EA">
            <w:pPr>
              <w:ind w:right="34"/>
              <w:jc w:val="center"/>
              <w:rPr>
                <w:color w:val="000000"/>
                <w:sz w:val="20"/>
                <w:szCs w:val="20"/>
              </w:rPr>
            </w:pPr>
            <w:r w:rsidRPr="00717BE9">
              <w:rPr>
                <w:color w:val="000000"/>
                <w:sz w:val="20"/>
                <w:szCs w:val="20"/>
              </w:rPr>
              <w:t>10</w:t>
            </w:r>
          </w:p>
        </w:tc>
        <w:tc>
          <w:tcPr>
            <w:tcW w:w="2554" w:type="dxa"/>
            <w:shd w:val="clear" w:color="auto" w:fill="auto"/>
            <w:vAlign w:val="center"/>
            <w:hideMark/>
          </w:tcPr>
          <w:p w14:paraId="69990526" w14:textId="77777777" w:rsidR="00C445FC" w:rsidRPr="00717BE9" w:rsidRDefault="00C445FC" w:rsidP="00B366EA">
            <w:pPr>
              <w:jc w:val="center"/>
              <w:rPr>
                <w:color w:val="000000"/>
                <w:sz w:val="20"/>
                <w:szCs w:val="20"/>
              </w:rPr>
            </w:pPr>
            <w:r w:rsidRPr="00717BE9">
              <w:rPr>
                <w:color w:val="000000"/>
                <w:sz w:val="20"/>
                <w:szCs w:val="20"/>
              </w:rPr>
              <w:t>11</w:t>
            </w:r>
          </w:p>
        </w:tc>
      </w:tr>
      <w:tr w:rsidR="00C445FC" w:rsidRPr="00717BE9" w14:paraId="4D7350D8" w14:textId="77777777" w:rsidTr="00B366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726" w:type="dxa"/>
            <w:vMerge w:val="restart"/>
            <w:shd w:val="clear" w:color="auto" w:fill="auto"/>
            <w:noWrap/>
            <w:vAlign w:val="center"/>
            <w:hideMark/>
          </w:tcPr>
          <w:p w14:paraId="4FBB87B5" w14:textId="77777777" w:rsidR="00C445FC" w:rsidRPr="00717BE9" w:rsidRDefault="00C445FC" w:rsidP="00B366EA">
            <w:pPr>
              <w:ind w:left="-57" w:right="-57"/>
              <w:jc w:val="center"/>
              <w:rPr>
                <w:color w:val="000000"/>
                <w:sz w:val="20"/>
                <w:szCs w:val="20"/>
              </w:rPr>
            </w:pPr>
            <w:r w:rsidRPr="00717BE9">
              <w:rPr>
                <w:color w:val="000000"/>
                <w:sz w:val="20"/>
                <w:szCs w:val="20"/>
              </w:rPr>
              <w:t>1</w:t>
            </w:r>
          </w:p>
        </w:tc>
        <w:tc>
          <w:tcPr>
            <w:tcW w:w="851" w:type="dxa"/>
            <w:shd w:val="clear" w:color="auto" w:fill="auto"/>
            <w:noWrap/>
            <w:vAlign w:val="center"/>
            <w:hideMark/>
          </w:tcPr>
          <w:p w14:paraId="6851FBF9" w14:textId="77777777" w:rsidR="00C445FC" w:rsidRPr="00717BE9" w:rsidRDefault="00C445FC" w:rsidP="00B366EA">
            <w:pPr>
              <w:ind w:left="-57" w:right="-57"/>
              <w:jc w:val="center"/>
              <w:rPr>
                <w:color w:val="000000"/>
                <w:sz w:val="20"/>
                <w:szCs w:val="20"/>
              </w:rPr>
            </w:pPr>
          </w:p>
        </w:tc>
        <w:tc>
          <w:tcPr>
            <w:tcW w:w="4819" w:type="dxa"/>
            <w:shd w:val="clear" w:color="auto" w:fill="auto"/>
            <w:vAlign w:val="center"/>
            <w:hideMark/>
          </w:tcPr>
          <w:p w14:paraId="2C3C7BC4" w14:textId="77777777" w:rsidR="00C445FC" w:rsidRPr="00717BE9" w:rsidRDefault="00C445FC" w:rsidP="00B366EA">
            <w:pPr>
              <w:spacing w:line="276" w:lineRule="auto"/>
              <w:contextualSpacing/>
              <w:rPr>
                <w:sz w:val="20"/>
                <w:szCs w:val="20"/>
                <w:lang w:val="en-US"/>
              </w:rPr>
            </w:pPr>
            <w:r w:rsidRPr="00717BE9">
              <w:rPr>
                <w:sz w:val="20"/>
                <w:szCs w:val="20"/>
              </w:rPr>
              <w:t>Регистрируемый параметр 1, ед. изм.</w:t>
            </w:r>
            <w:r w:rsidRPr="00717BE9">
              <w:rPr>
                <w:sz w:val="20"/>
                <w:szCs w:val="20"/>
                <w:vertAlign w:val="superscript"/>
              </w:rPr>
              <w:t>3</w:t>
            </w:r>
            <w:r w:rsidRPr="00717BE9">
              <w:rPr>
                <w:sz w:val="20"/>
                <w:szCs w:val="20"/>
                <w:vertAlign w:val="superscript"/>
                <w:lang w:val="en-US"/>
              </w:rPr>
              <w:t>)</w:t>
            </w:r>
          </w:p>
        </w:tc>
        <w:tc>
          <w:tcPr>
            <w:tcW w:w="850" w:type="dxa"/>
            <w:shd w:val="clear" w:color="auto" w:fill="auto"/>
            <w:noWrap/>
            <w:vAlign w:val="center"/>
            <w:hideMark/>
          </w:tcPr>
          <w:p w14:paraId="2764CECB" w14:textId="77777777" w:rsidR="00C445FC" w:rsidRPr="00717BE9" w:rsidRDefault="00C445FC" w:rsidP="00B366EA">
            <w:pPr>
              <w:ind w:left="-57" w:right="-57"/>
              <w:jc w:val="center"/>
              <w:rPr>
                <w:color w:val="000000"/>
                <w:sz w:val="20"/>
                <w:szCs w:val="20"/>
              </w:rPr>
            </w:pPr>
          </w:p>
        </w:tc>
        <w:tc>
          <w:tcPr>
            <w:tcW w:w="709" w:type="dxa"/>
            <w:shd w:val="clear" w:color="auto" w:fill="auto"/>
            <w:noWrap/>
            <w:vAlign w:val="center"/>
            <w:hideMark/>
          </w:tcPr>
          <w:p w14:paraId="615E0B40" w14:textId="77777777" w:rsidR="00C445FC" w:rsidRPr="00717BE9" w:rsidRDefault="00C445FC" w:rsidP="00B366EA">
            <w:pPr>
              <w:ind w:left="-57" w:right="-57"/>
              <w:jc w:val="center"/>
              <w:rPr>
                <w:color w:val="000000"/>
                <w:sz w:val="20"/>
                <w:szCs w:val="20"/>
              </w:rPr>
            </w:pPr>
          </w:p>
        </w:tc>
        <w:tc>
          <w:tcPr>
            <w:tcW w:w="740" w:type="dxa"/>
            <w:shd w:val="clear" w:color="auto" w:fill="auto"/>
            <w:noWrap/>
            <w:vAlign w:val="center"/>
            <w:hideMark/>
          </w:tcPr>
          <w:p w14:paraId="6FE2775B" w14:textId="77777777" w:rsidR="00C445FC" w:rsidRPr="00717BE9" w:rsidRDefault="00C445FC" w:rsidP="00B366EA">
            <w:pPr>
              <w:ind w:left="-57" w:right="-57"/>
              <w:jc w:val="center"/>
              <w:rPr>
                <w:color w:val="000000"/>
                <w:sz w:val="20"/>
                <w:szCs w:val="20"/>
              </w:rPr>
            </w:pPr>
          </w:p>
        </w:tc>
        <w:tc>
          <w:tcPr>
            <w:tcW w:w="740" w:type="dxa"/>
            <w:shd w:val="clear" w:color="auto" w:fill="auto"/>
            <w:noWrap/>
            <w:vAlign w:val="center"/>
            <w:hideMark/>
          </w:tcPr>
          <w:p w14:paraId="5E09C77B" w14:textId="77777777" w:rsidR="00C445FC" w:rsidRPr="00717BE9" w:rsidRDefault="00C445FC" w:rsidP="00B366EA">
            <w:pPr>
              <w:ind w:left="-57" w:right="-57"/>
              <w:jc w:val="center"/>
              <w:rPr>
                <w:color w:val="000000"/>
                <w:sz w:val="20"/>
                <w:szCs w:val="20"/>
              </w:rPr>
            </w:pPr>
          </w:p>
        </w:tc>
        <w:tc>
          <w:tcPr>
            <w:tcW w:w="930" w:type="dxa"/>
            <w:shd w:val="clear" w:color="auto" w:fill="auto"/>
            <w:vAlign w:val="center"/>
            <w:hideMark/>
          </w:tcPr>
          <w:p w14:paraId="3836A967" w14:textId="77777777" w:rsidR="00C445FC" w:rsidRPr="00717BE9" w:rsidRDefault="00C445FC" w:rsidP="00B366EA">
            <w:pPr>
              <w:ind w:left="-57" w:right="-57"/>
              <w:jc w:val="center"/>
              <w:rPr>
                <w:color w:val="000000"/>
                <w:sz w:val="20"/>
                <w:szCs w:val="20"/>
              </w:rPr>
            </w:pPr>
          </w:p>
        </w:tc>
        <w:tc>
          <w:tcPr>
            <w:tcW w:w="851" w:type="dxa"/>
            <w:shd w:val="clear" w:color="auto" w:fill="auto"/>
            <w:vAlign w:val="center"/>
            <w:hideMark/>
          </w:tcPr>
          <w:p w14:paraId="240DA797" w14:textId="77777777" w:rsidR="00C445FC" w:rsidRPr="00717BE9" w:rsidRDefault="00C445FC" w:rsidP="00B366EA">
            <w:pPr>
              <w:ind w:left="-57" w:right="-57"/>
              <w:jc w:val="center"/>
              <w:rPr>
                <w:color w:val="000000"/>
                <w:sz w:val="20"/>
                <w:szCs w:val="20"/>
              </w:rPr>
            </w:pPr>
          </w:p>
        </w:tc>
        <w:tc>
          <w:tcPr>
            <w:tcW w:w="850" w:type="dxa"/>
            <w:shd w:val="clear" w:color="auto" w:fill="auto"/>
            <w:vAlign w:val="center"/>
            <w:hideMark/>
          </w:tcPr>
          <w:p w14:paraId="3AE31729" w14:textId="77777777" w:rsidR="00C445FC" w:rsidRPr="00717BE9" w:rsidRDefault="00C445FC" w:rsidP="00B366EA">
            <w:pPr>
              <w:ind w:left="-57" w:right="-57"/>
              <w:jc w:val="center"/>
              <w:rPr>
                <w:color w:val="000000"/>
                <w:sz w:val="20"/>
                <w:szCs w:val="20"/>
              </w:rPr>
            </w:pPr>
          </w:p>
        </w:tc>
        <w:tc>
          <w:tcPr>
            <w:tcW w:w="2554" w:type="dxa"/>
            <w:shd w:val="clear" w:color="auto" w:fill="auto"/>
            <w:vAlign w:val="center"/>
            <w:hideMark/>
          </w:tcPr>
          <w:p w14:paraId="34FC486D" w14:textId="77777777" w:rsidR="00C445FC" w:rsidRPr="00717BE9" w:rsidRDefault="00C445FC" w:rsidP="00B366EA">
            <w:pPr>
              <w:ind w:left="-57" w:right="-57"/>
              <w:jc w:val="center"/>
              <w:rPr>
                <w:color w:val="000000"/>
                <w:sz w:val="20"/>
                <w:szCs w:val="20"/>
              </w:rPr>
            </w:pPr>
          </w:p>
        </w:tc>
      </w:tr>
      <w:tr w:rsidR="00C445FC" w:rsidRPr="00717BE9" w14:paraId="3AB9BE99" w14:textId="77777777" w:rsidTr="00B366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726" w:type="dxa"/>
            <w:vMerge/>
            <w:shd w:val="clear" w:color="auto" w:fill="auto"/>
            <w:noWrap/>
            <w:vAlign w:val="center"/>
            <w:hideMark/>
          </w:tcPr>
          <w:p w14:paraId="5BF140BD" w14:textId="77777777" w:rsidR="00C445FC" w:rsidRPr="00717BE9" w:rsidRDefault="00C445FC" w:rsidP="00B366EA">
            <w:pPr>
              <w:ind w:left="-57" w:right="-57"/>
              <w:jc w:val="center"/>
              <w:rPr>
                <w:color w:val="000000"/>
                <w:sz w:val="20"/>
                <w:szCs w:val="20"/>
              </w:rPr>
            </w:pPr>
          </w:p>
        </w:tc>
        <w:tc>
          <w:tcPr>
            <w:tcW w:w="851" w:type="dxa"/>
            <w:shd w:val="clear" w:color="auto" w:fill="auto"/>
            <w:noWrap/>
            <w:vAlign w:val="center"/>
            <w:hideMark/>
          </w:tcPr>
          <w:p w14:paraId="514D7D6F" w14:textId="77777777" w:rsidR="00C445FC" w:rsidRPr="00717BE9" w:rsidRDefault="00C445FC" w:rsidP="00B366EA">
            <w:pPr>
              <w:ind w:left="-57" w:right="-57"/>
              <w:jc w:val="center"/>
              <w:rPr>
                <w:color w:val="000000"/>
                <w:sz w:val="20"/>
                <w:szCs w:val="20"/>
              </w:rPr>
            </w:pPr>
          </w:p>
        </w:tc>
        <w:tc>
          <w:tcPr>
            <w:tcW w:w="4819" w:type="dxa"/>
            <w:shd w:val="clear" w:color="auto" w:fill="auto"/>
            <w:vAlign w:val="center"/>
            <w:hideMark/>
          </w:tcPr>
          <w:p w14:paraId="24D1DEF2" w14:textId="77777777" w:rsidR="00C445FC" w:rsidRPr="00717BE9" w:rsidRDefault="00C445FC" w:rsidP="00B366EA">
            <w:pPr>
              <w:spacing w:line="276" w:lineRule="auto"/>
              <w:contextualSpacing/>
              <w:rPr>
                <w:sz w:val="20"/>
                <w:szCs w:val="20"/>
              </w:rPr>
            </w:pPr>
            <w:r w:rsidRPr="00717BE9">
              <w:rPr>
                <w:sz w:val="20"/>
                <w:szCs w:val="20"/>
              </w:rPr>
              <w:t>Регистрируемый параметр 2, ед. изм.</w:t>
            </w:r>
            <w:r w:rsidRPr="00717BE9">
              <w:rPr>
                <w:sz w:val="20"/>
                <w:szCs w:val="20"/>
                <w:vertAlign w:val="superscript"/>
              </w:rPr>
              <w:t>3</w:t>
            </w:r>
            <w:r w:rsidRPr="00717BE9">
              <w:rPr>
                <w:sz w:val="20"/>
                <w:szCs w:val="20"/>
                <w:vertAlign w:val="superscript"/>
                <w:lang w:val="en-US"/>
              </w:rPr>
              <w:t>)</w:t>
            </w:r>
          </w:p>
        </w:tc>
        <w:tc>
          <w:tcPr>
            <w:tcW w:w="850" w:type="dxa"/>
            <w:shd w:val="clear" w:color="auto" w:fill="auto"/>
            <w:noWrap/>
            <w:vAlign w:val="center"/>
            <w:hideMark/>
          </w:tcPr>
          <w:p w14:paraId="2262B8AA" w14:textId="77777777" w:rsidR="00C445FC" w:rsidRPr="00717BE9" w:rsidRDefault="00C445FC" w:rsidP="00B366EA">
            <w:pPr>
              <w:ind w:left="-57" w:right="-57"/>
              <w:jc w:val="center"/>
              <w:rPr>
                <w:color w:val="000000"/>
                <w:sz w:val="20"/>
                <w:szCs w:val="20"/>
              </w:rPr>
            </w:pPr>
          </w:p>
        </w:tc>
        <w:tc>
          <w:tcPr>
            <w:tcW w:w="709" w:type="dxa"/>
            <w:shd w:val="clear" w:color="auto" w:fill="auto"/>
            <w:noWrap/>
            <w:vAlign w:val="center"/>
            <w:hideMark/>
          </w:tcPr>
          <w:p w14:paraId="405327ED" w14:textId="77777777" w:rsidR="00C445FC" w:rsidRPr="00717BE9" w:rsidRDefault="00C445FC" w:rsidP="00B366EA">
            <w:pPr>
              <w:ind w:left="-57" w:right="-57"/>
              <w:jc w:val="center"/>
              <w:rPr>
                <w:color w:val="000000"/>
                <w:sz w:val="20"/>
                <w:szCs w:val="20"/>
              </w:rPr>
            </w:pPr>
          </w:p>
        </w:tc>
        <w:tc>
          <w:tcPr>
            <w:tcW w:w="740" w:type="dxa"/>
            <w:shd w:val="clear" w:color="auto" w:fill="auto"/>
            <w:noWrap/>
            <w:vAlign w:val="center"/>
            <w:hideMark/>
          </w:tcPr>
          <w:p w14:paraId="512F8497" w14:textId="77777777" w:rsidR="00C445FC" w:rsidRPr="00717BE9" w:rsidRDefault="00C445FC" w:rsidP="00B366EA">
            <w:pPr>
              <w:ind w:left="-57" w:right="-57"/>
              <w:jc w:val="center"/>
              <w:rPr>
                <w:color w:val="000000"/>
                <w:sz w:val="20"/>
                <w:szCs w:val="20"/>
              </w:rPr>
            </w:pPr>
          </w:p>
        </w:tc>
        <w:tc>
          <w:tcPr>
            <w:tcW w:w="740" w:type="dxa"/>
            <w:shd w:val="clear" w:color="auto" w:fill="auto"/>
            <w:noWrap/>
            <w:vAlign w:val="center"/>
            <w:hideMark/>
          </w:tcPr>
          <w:p w14:paraId="26FE785D" w14:textId="77777777" w:rsidR="00C445FC" w:rsidRPr="00717BE9" w:rsidRDefault="00C445FC" w:rsidP="00B366EA">
            <w:pPr>
              <w:ind w:left="-57" w:right="-57"/>
              <w:jc w:val="center"/>
              <w:rPr>
                <w:color w:val="000000"/>
                <w:sz w:val="20"/>
                <w:szCs w:val="20"/>
              </w:rPr>
            </w:pPr>
          </w:p>
        </w:tc>
        <w:tc>
          <w:tcPr>
            <w:tcW w:w="930" w:type="dxa"/>
            <w:shd w:val="clear" w:color="auto" w:fill="auto"/>
            <w:vAlign w:val="center"/>
            <w:hideMark/>
          </w:tcPr>
          <w:p w14:paraId="0B5C43A8" w14:textId="77777777" w:rsidR="00C445FC" w:rsidRPr="00717BE9" w:rsidRDefault="00C445FC" w:rsidP="00B366EA">
            <w:pPr>
              <w:ind w:left="-57" w:right="-57"/>
              <w:jc w:val="center"/>
              <w:rPr>
                <w:color w:val="000000"/>
                <w:sz w:val="20"/>
                <w:szCs w:val="20"/>
              </w:rPr>
            </w:pPr>
          </w:p>
        </w:tc>
        <w:tc>
          <w:tcPr>
            <w:tcW w:w="851" w:type="dxa"/>
            <w:shd w:val="clear" w:color="auto" w:fill="auto"/>
            <w:vAlign w:val="center"/>
            <w:hideMark/>
          </w:tcPr>
          <w:p w14:paraId="6D9C3C86" w14:textId="77777777" w:rsidR="00C445FC" w:rsidRPr="00717BE9" w:rsidRDefault="00C445FC" w:rsidP="00B366EA">
            <w:pPr>
              <w:ind w:left="-57" w:right="-57"/>
              <w:jc w:val="center"/>
              <w:rPr>
                <w:color w:val="000000"/>
                <w:sz w:val="20"/>
                <w:szCs w:val="20"/>
              </w:rPr>
            </w:pPr>
          </w:p>
        </w:tc>
        <w:tc>
          <w:tcPr>
            <w:tcW w:w="850" w:type="dxa"/>
            <w:shd w:val="clear" w:color="auto" w:fill="auto"/>
            <w:vAlign w:val="center"/>
            <w:hideMark/>
          </w:tcPr>
          <w:p w14:paraId="1DCADF3C" w14:textId="77777777" w:rsidR="00C445FC" w:rsidRPr="00717BE9" w:rsidRDefault="00C445FC" w:rsidP="00B366EA">
            <w:pPr>
              <w:ind w:left="-57" w:right="-57"/>
              <w:jc w:val="center"/>
              <w:rPr>
                <w:color w:val="000000"/>
                <w:sz w:val="20"/>
                <w:szCs w:val="20"/>
              </w:rPr>
            </w:pPr>
          </w:p>
        </w:tc>
        <w:tc>
          <w:tcPr>
            <w:tcW w:w="2554" w:type="dxa"/>
            <w:shd w:val="clear" w:color="auto" w:fill="auto"/>
            <w:vAlign w:val="center"/>
            <w:hideMark/>
          </w:tcPr>
          <w:p w14:paraId="0AE2D2B2" w14:textId="77777777" w:rsidR="00C445FC" w:rsidRPr="00717BE9" w:rsidRDefault="00C445FC" w:rsidP="00B366EA">
            <w:pPr>
              <w:ind w:left="-57" w:right="-57"/>
              <w:jc w:val="center"/>
              <w:rPr>
                <w:color w:val="000000"/>
                <w:sz w:val="20"/>
                <w:szCs w:val="20"/>
              </w:rPr>
            </w:pPr>
          </w:p>
        </w:tc>
      </w:tr>
      <w:tr w:rsidR="00C445FC" w:rsidRPr="00717BE9" w14:paraId="78C735A8" w14:textId="77777777" w:rsidTr="00B366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726" w:type="dxa"/>
            <w:vMerge/>
            <w:shd w:val="clear" w:color="auto" w:fill="auto"/>
            <w:noWrap/>
            <w:vAlign w:val="center"/>
            <w:hideMark/>
          </w:tcPr>
          <w:p w14:paraId="02D1B573" w14:textId="77777777" w:rsidR="00C445FC" w:rsidRPr="00717BE9" w:rsidRDefault="00C445FC" w:rsidP="00B366EA">
            <w:pPr>
              <w:ind w:left="-57" w:right="-57"/>
              <w:jc w:val="center"/>
              <w:rPr>
                <w:color w:val="000000"/>
                <w:sz w:val="20"/>
                <w:szCs w:val="20"/>
              </w:rPr>
            </w:pPr>
          </w:p>
        </w:tc>
        <w:tc>
          <w:tcPr>
            <w:tcW w:w="13894" w:type="dxa"/>
            <w:gridSpan w:val="10"/>
            <w:shd w:val="clear" w:color="auto" w:fill="auto"/>
            <w:noWrap/>
            <w:vAlign w:val="center"/>
            <w:hideMark/>
          </w:tcPr>
          <w:p w14:paraId="422AA34A" w14:textId="77777777" w:rsidR="00C445FC" w:rsidRPr="00717BE9" w:rsidRDefault="00C445FC" w:rsidP="00B366EA">
            <w:pPr>
              <w:ind w:left="-57" w:right="-57"/>
              <w:jc w:val="center"/>
              <w:rPr>
                <w:color w:val="000000"/>
                <w:sz w:val="20"/>
                <w:szCs w:val="20"/>
              </w:rPr>
            </w:pPr>
            <w:r w:rsidRPr="00717BE9">
              <w:rPr>
                <w:color w:val="000000"/>
                <w:sz w:val="20"/>
                <w:szCs w:val="20"/>
              </w:rPr>
              <w:t>…</w:t>
            </w:r>
          </w:p>
        </w:tc>
      </w:tr>
      <w:tr w:rsidR="00C445FC" w:rsidRPr="00717BE9" w14:paraId="1528BA2A" w14:textId="77777777" w:rsidTr="00B366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620" w:type="dxa"/>
            <w:gridSpan w:val="11"/>
            <w:shd w:val="clear" w:color="auto" w:fill="auto"/>
            <w:noWrap/>
            <w:vAlign w:val="center"/>
            <w:hideMark/>
          </w:tcPr>
          <w:p w14:paraId="0D6274D5" w14:textId="77777777" w:rsidR="00C445FC" w:rsidRPr="00717BE9" w:rsidRDefault="00C445FC" w:rsidP="00B366EA">
            <w:pPr>
              <w:ind w:left="-57" w:right="-57"/>
              <w:jc w:val="center"/>
              <w:rPr>
                <w:color w:val="000000"/>
                <w:sz w:val="20"/>
                <w:szCs w:val="20"/>
              </w:rPr>
            </w:pPr>
            <w:r w:rsidRPr="00717BE9">
              <w:rPr>
                <w:color w:val="000000"/>
                <w:sz w:val="20"/>
                <w:szCs w:val="20"/>
              </w:rPr>
              <w:t>…</w:t>
            </w:r>
          </w:p>
        </w:tc>
      </w:tr>
    </w:tbl>
    <w:p w14:paraId="567AAC3B" w14:textId="77777777" w:rsidR="00C445FC" w:rsidRPr="00717BE9" w:rsidRDefault="00C445FC" w:rsidP="00C445FC">
      <w:pPr>
        <w:spacing w:line="276" w:lineRule="auto"/>
      </w:pPr>
    </w:p>
    <w:p w14:paraId="3B2E3E82" w14:textId="77777777" w:rsidR="00C445FC" w:rsidRPr="00717BE9" w:rsidRDefault="00C445FC" w:rsidP="00C445FC">
      <w:pPr>
        <w:spacing w:after="200" w:line="276" w:lineRule="auto"/>
      </w:pPr>
      <w:r w:rsidRPr="00717BE9">
        <w:br w:type="page"/>
      </w:r>
    </w:p>
    <w:tbl>
      <w:tblPr>
        <w:tblW w:w="14620" w:type="dxa"/>
        <w:tblInd w:w="89" w:type="dxa"/>
        <w:tblLayout w:type="fixed"/>
        <w:tblLook w:val="04A0" w:firstRow="1" w:lastRow="0" w:firstColumn="1" w:lastColumn="0" w:noHBand="0" w:noVBand="1"/>
      </w:tblPr>
      <w:tblGrid>
        <w:gridCol w:w="726"/>
        <w:gridCol w:w="851"/>
        <w:gridCol w:w="4819"/>
        <w:gridCol w:w="850"/>
        <w:gridCol w:w="709"/>
        <w:gridCol w:w="740"/>
        <w:gridCol w:w="740"/>
        <w:gridCol w:w="930"/>
        <w:gridCol w:w="851"/>
        <w:gridCol w:w="850"/>
        <w:gridCol w:w="2554"/>
      </w:tblGrid>
      <w:tr w:rsidR="00C445FC" w:rsidRPr="00717BE9" w14:paraId="1CFFE9B1" w14:textId="77777777" w:rsidTr="00B366EA">
        <w:trPr>
          <w:trHeight w:val="300"/>
        </w:trPr>
        <w:tc>
          <w:tcPr>
            <w:tcW w:w="14620" w:type="dxa"/>
            <w:gridSpan w:val="11"/>
            <w:tcBorders>
              <w:bottom w:val="single" w:sz="4" w:space="0" w:color="auto"/>
            </w:tcBorders>
            <w:shd w:val="clear" w:color="auto" w:fill="auto"/>
            <w:noWrap/>
            <w:vAlign w:val="center"/>
            <w:hideMark/>
          </w:tcPr>
          <w:p w14:paraId="7820CA5A" w14:textId="77777777" w:rsidR="00C445FC" w:rsidRPr="00717BE9" w:rsidRDefault="00C445FC" w:rsidP="00B366EA">
            <w:pPr>
              <w:jc w:val="right"/>
              <w:rPr>
                <w:i/>
                <w:color w:val="000000"/>
                <w:sz w:val="20"/>
                <w:szCs w:val="20"/>
              </w:rPr>
            </w:pPr>
            <w:r w:rsidRPr="00717BE9">
              <w:rPr>
                <w:i/>
                <w:color w:val="000000"/>
                <w:sz w:val="20"/>
                <w:szCs w:val="20"/>
              </w:rPr>
              <w:t>Окончание таблицы Е.9</w:t>
            </w:r>
          </w:p>
        </w:tc>
      </w:tr>
      <w:tr w:rsidR="00C445FC" w:rsidRPr="00717BE9" w14:paraId="67012D77" w14:textId="77777777" w:rsidTr="00B366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726" w:type="dxa"/>
            <w:shd w:val="clear" w:color="auto" w:fill="auto"/>
            <w:noWrap/>
            <w:vAlign w:val="center"/>
            <w:hideMark/>
          </w:tcPr>
          <w:p w14:paraId="20B4DCAE" w14:textId="77777777" w:rsidR="00C445FC" w:rsidRPr="00717BE9" w:rsidRDefault="00C445FC" w:rsidP="00B366EA">
            <w:pPr>
              <w:jc w:val="center"/>
              <w:rPr>
                <w:color w:val="000000"/>
                <w:sz w:val="20"/>
                <w:szCs w:val="20"/>
              </w:rPr>
            </w:pPr>
            <w:r w:rsidRPr="00717BE9">
              <w:rPr>
                <w:color w:val="000000"/>
                <w:sz w:val="20"/>
                <w:szCs w:val="20"/>
              </w:rPr>
              <w:t>1</w:t>
            </w:r>
          </w:p>
        </w:tc>
        <w:tc>
          <w:tcPr>
            <w:tcW w:w="851" w:type="dxa"/>
            <w:shd w:val="clear" w:color="auto" w:fill="auto"/>
            <w:noWrap/>
            <w:vAlign w:val="center"/>
            <w:hideMark/>
          </w:tcPr>
          <w:p w14:paraId="5582CD96" w14:textId="77777777" w:rsidR="00C445FC" w:rsidRPr="00717BE9" w:rsidRDefault="00C445FC" w:rsidP="00B366EA">
            <w:pPr>
              <w:jc w:val="center"/>
              <w:rPr>
                <w:color w:val="000000"/>
                <w:sz w:val="20"/>
                <w:szCs w:val="20"/>
              </w:rPr>
            </w:pPr>
            <w:r w:rsidRPr="00717BE9">
              <w:rPr>
                <w:color w:val="000000"/>
                <w:sz w:val="20"/>
                <w:szCs w:val="20"/>
              </w:rPr>
              <w:t>2</w:t>
            </w:r>
          </w:p>
        </w:tc>
        <w:tc>
          <w:tcPr>
            <w:tcW w:w="4819" w:type="dxa"/>
            <w:shd w:val="clear" w:color="auto" w:fill="auto"/>
            <w:vAlign w:val="center"/>
            <w:hideMark/>
          </w:tcPr>
          <w:p w14:paraId="1615CD2F" w14:textId="77777777" w:rsidR="00C445FC" w:rsidRPr="00717BE9" w:rsidRDefault="00C445FC" w:rsidP="00B366EA">
            <w:pPr>
              <w:spacing w:line="276" w:lineRule="auto"/>
              <w:contextualSpacing/>
              <w:jc w:val="center"/>
              <w:rPr>
                <w:sz w:val="20"/>
                <w:szCs w:val="20"/>
              </w:rPr>
            </w:pPr>
            <w:r w:rsidRPr="00717BE9">
              <w:rPr>
                <w:sz w:val="20"/>
                <w:szCs w:val="20"/>
              </w:rPr>
              <w:t>3</w:t>
            </w:r>
          </w:p>
        </w:tc>
        <w:tc>
          <w:tcPr>
            <w:tcW w:w="850" w:type="dxa"/>
            <w:shd w:val="clear" w:color="auto" w:fill="auto"/>
            <w:noWrap/>
            <w:vAlign w:val="center"/>
            <w:hideMark/>
          </w:tcPr>
          <w:p w14:paraId="5D6D47CF" w14:textId="77777777" w:rsidR="00C445FC" w:rsidRPr="00717BE9" w:rsidRDefault="00C445FC" w:rsidP="00B366EA">
            <w:pPr>
              <w:ind w:left="-57" w:right="-57"/>
              <w:jc w:val="center"/>
              <w:rPr>
                <w:color w:val="000000"/>
                <w:sz w:val="20"/>
                <w:szCs w:val="20"/>
              </w:rPr>
            </w:pPr>
            <w:r w:rsidRPr="00717BE9">
              <w:rPr>
                <w:color w:val="000000"/>
                <w:sz w:val="20"/>
                <w:szCs w:val="20"/>
              </w:rPr>
              <w:t>4</w:t>
            </w:r>
          </w:p>
        </w:tc>
        <w:tc>
          <w:tcPr>
            <w:tcW w:w="709" w:type="dxa"/>
            <w:shd w:val="clear" w:color="auto" w:fill="auto"/>
            <w:noWrap/>
            <w:vAlign w:val="center"/>
            <w:hideMark/>
          </w:tcPr>
          <w:p w14:paraId="4468B1D5" w14:textId="77777777" w:rsidR="00C445FC" w:rsidRPr="00717BE9" w:rsidRDefault="00C445FC" w:rsidP="00B366EA">
            <w:pPr>
              <w:jc w:val="center"/>
              <w:rPr>
                <w:color w:val="000000"/>
                <w:sz w:val="20"/>
                <w:szCs w:val="20"/>
              </w:rPr>
            </w:pPr>
            <w:r w:rsidRPr="00717BE9">
              <w:rPr>
                <w:color w:val="000000"/>
                <w:sz w:val="20"/>
                <w:szCs w:val="20"/>
              </w:rPr>
              <w:t>5</w:t>
            </w:r>
          </w:p>
        </w:tc>
        <w:tc>
          <w:tcPr>
            <w:tcW w:w="740" w:type="dxa"/>
            <w:shd w:val="clear" w:color="auto" w:fill="auto"/>
            <w:noWrap/>
            <w:vAlign w:val="center"/>
            <w:hideMark/>
          </w:tcPr>
          <w:p w14:paraId="7F7B05DA" w14:textId="77777777" w:rsidR="00C445FC" w:rsidRPr="00717BE9" w:rsidRDefault="00C445FC" w:rsidP="00B366EA">
            <w:pPr>
              <w:jc w:val="center"/>
              <w:rPr>
                <w:color w:val="000000"/>
                <w:sz w:val="20"/>
                <w:szCs w:val="20"/>
              </w:rPr>
            </w:pPr>
            <w:r w:rsidRPr="00717BE9">
              <w:rPr>
                <w:color w:val="000000"/>
                <w:sz w:val="20"/>
                <w:szCs w:val="20"/>
              </w:rPr>
              <w:t>6</w:t>
            </w:r>
          </w:p>
        </w:tc>
        <w:tc>
          <w:tcPr>
            <w:tcW w:w="740" w:type="dxa"/>
            <w:shd w:val="clear" w:color="auto" w:fill="auto"/>
            <w:noWrap/>
            <w:vAlign w:val="center"/>
            <w:hideMark/>
          </w:tcPr>
          <w:p w14:paraId="2D9C755B" w14:textId="77777777" w:rsidR="00C445FC" w:rsidRPr="00717BE9" w:rsidRDefault="00C445FC" w:rsidP="00B366EA">
            <w:pPr>
              <w:jc w:val="center"/>
              <w:rPr>
                <w:color w:val="000000"/>
                <w:sz w:val="20"/>
                <w:szCs w:val="20"/>
              </w:rPr>
            </w:pPr>
            <w:r w:rsidRPr="00717BE9">
              <w:rPr>
                <w:color w:val="000000"/>
                <w:sz w:val="20"/>
                <w:szCs w:val="20"/>
              </w:rPr>
              <w:t>7</w:t>
            </w:r>
          </w:p>
        </w:tc>
        <w:tc>
          <w:tcPr>
            <w:tcW w:w="930" w:type="dxa"/>
            <w:shd w:val="clear" w:color="auto" w:fill="auto"/>
            <w:vAlign w:val="center"/>
            <w:hideMark/>
          </w:tcPr>
          <w:p w14:paraId="664EF2F5" w14:textId="77777777" w:rsidR="00C445FC" w:rsidRPr="00717BE9" w:rsidRDefault="00C445FC" w:rsidP="00B366EA">
            <w:pPr>
              <w:jc w:val="center"/>
              <w:rPr>
                <w:bCs/>
                <w:color w:val="000000"/>
                <w:sz w:val="20"/>
                <w:szCs w:val="20"/>
              </w:rPr>
            </w:pPr>
            <w:r w:rsidRPr="00717BE9">
              <w:rPr>
                <w:bCs/>
                <w:color w:val="000000"/>
                <w:sz w:val="20"/>
                <w:szCs w:val="20"/>
              </w:rPr>
              <w:t>8</w:t>
            </w:r>
          </w:p>
        </w:tc>
        <w:tc>
          <w:tcPr>
            <w:tcW w:w="851" w:type="dxa"/>
            <w:shd w:val="clear" w:color="auto" w:fill="auto"/>
            <w:vAlign w:val="center"/>
            <w:hideMark/>
          </w:tcPr>
          <w:p w14:paraId="7DCB851B" w14:textId="77777777" w:rsidR="00C445FC" w:rsidRPr="00717BE9" w:rsidRDefault="00C445FC" w:rsidP="00B366EA">
            <w:pPr>
              <w:jc w:val="center"/>
              <w:rPr>
                <w:color w:val="000000"/>
                <w:sz w:val="20"/>
                <w:szCs w:val="20"/>
              </w:rPr>
            </w:pPr>
            <w:r w:rsidRPr="00717BE9">
              <w:rPr>
                <w:color w:val="000000"/>
                <w:sz w:val="20"/>
                <w:szCs w:val="20"/>
              </w:rPr>
              <w:t>9</w:t>
            </w:r>
          </w:p>
        </w:tc>
        <w:tc>
          <w:tcPr>
            <w:tcW w:w="850" w:type="dxa"/>
            <w:shd w:val="clear" w:color="auto" w:fill="auto"/>
            <w:vAlign w:val="center"/>
            <w:hideMark/>
          </w:tcPr>
          <w:p w14:paraId="03BE506D" w14:textId="77777777" w:rsidR="00C445FC" w:rsidRPr="00717BE9" w:rsidRDefault="00C445FC" w:rsidP="00B366EA">
            <w:pPr>
              <w:ind w:right="34"/>
              <w:jc w:val="center"/>
              <w:rPr>
                <w:color w:val="000000"/>
                <w:sz w:val="20"/>
                <w:szCs w:val="20"/>
              </w:rPr>
            </w:pPr>
            <w:r w:rsidRPr="00717BE9">
              <w:rPr>
                <w:color w:val="000000"/>
                <w:sz w:val="20"/>
                <w:szCs w:val="20"/>
              </w:rPr>
              <w:t>10</w:t>
            </w:r>
          </w:p>
        </w:tc>
        <w:tc>
          <w:tcPr>
            <w:tcW w:w="2554" w:type="dxa"/>
            <w:shd w:val="clear" w:color="auto" w:fill="auto"/>
            <w:vAlign w:val="center"/>
            <w:hideMark/>
          </w:tcPr>
          <w:p w14:paraId="37202390" w14:textId="77777777" w:rsidR="00C445FC" w:rsidRPr="00717BE9" w:rsidRDefault="00C445FC" w:rsidP="00B366EA">
            <w:pPr>
              <w:jc w:val="center"/>
              <w:rPr>
                <w:color w:val="000000"/>
                <w:sz w:val="20"/>
                <w:szCs w:val="20"/>
              </w:rPr>
            </w:pPr>
            <w:r w:rsidRPr="00717BE9">
              <w:rPr>
                <w:color w:val="000000"/>
                <w:sz w:val="20"/>
                <w:szCs w:val="20"/>
              </w:rPr>
              <w:t>11</w:t>
            </w:r>
          </w:p>
        </w:tc>
      </w:tr>
      <w:tr w:rsidR="00C445FC" w:rsidRPr="00717BE9" w14:paraId="2530D44D" w14:textId="77777777" w:rsidTr="00B366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726" w:type="dxa"/>
            <w:vMerge w:val="restart"/>
            <w:shd w:val="clear" w:color="auto" w:fill="auto"/>
            <w:noWrap/>
            <w:vAlign w:val="center"/>
            <w:hideMark/>
          </w:tcPr>
          <w:p w14:paraId="333A2C7C" w14:textId="77777777" w:rsidR="00C445FC" w:rsidRPr="00717BE9" w:rsidRDefault="00C445FC" w:rsidP="00B366EA">
            <w:pPr>
              <w:ind w:left="-57" w:right="-57"/>
              <w:jc w:val="center"/>
              <w:rPr>
                <w:color w:val="000000"/>
                <w:sz w:val="20"/>
                <w:szCs w:val="20"/>
              </w:rPr>
            </w:pPr>
            <w:r w:rsidRPr="00717BE9">
              <w:rPr>
                <w:color w:val="000000"/>
                <w:sz w:val="20"/>
                <w:szCs w:val="20"/>
              </w:rPr>
              <w:t>8</w:t>
            </w:r>
          </w:p>
        </w:tc>
        <w:tc>
          <w:tcPr>
            <w:tcW w:w="851" w:type="dxa"/>
            <w:shd w:val="clear" w:color="auto" w:fill="auto"/>
            <w:noWrap/>
            <w:vAlign w:val="center"/>
            <w:hideMark/>
          </w:tcPr>
          <w:p w14:paraId="59C96D5B" w14:textId="77777777" w:rsidR="00C445FC" w:rsidRPr="00717BE9" w:rsidRDefault="00C445FC" w:rsidP="00B366EA">
            <w:pPr>
              <w:ind w:left="-57" w:right="-57"/>
              <w:jc w:val="center"/>
              <w:rPr>
                <w:color w:val="000000"/>
                <w:sz w:val="20"/>
                <w:szCs w:val="20"/>
              </w:rPr>
            </w:pPr>
          </w:p>
        </w:tc>
        <w:tc>
          <w:tcPr>
            <w:tcW w:w="4819" w:type="dxa"/>
            <w:shd w:val="clear" w:color="auto" w:fill="auto"/>
            <w:vAlign w:val="center"/>
            <w:hideMark/>
          </w:tcPr>
          <w:p w14:paraId="1F7533DF" w14:textId="77777777" w:rsidR="00C445FC" w:rsidRPr="00717BE9" w:rsidRDefault="00C445FC" w:rsidP="00B366EA">
            <w:pPr>
              <w:spacing w:line="276" w:lineRule="auto"/>
              <w:contextualSpacing/>
              <w:rPr>
                <w:sz w:val="20"/>
                <w:szCs w:val="20"/>
                <w:lang w:val="en-US"/>
              </w:rPr>
            </w:pPr>
            <w:r w:rsidRPr="00717BE9">
              <w:rPr>
                <w:sz w:val="20"/>
                <w:szCs w:val="20"/>
              </w:rPr>
              <w:t>Регистрируемый параметр 1, ед. изм.</w:t>
            </w:r>
            <w:r w:rsidRPr="00717BE9">
              <w:rPr>
                <w:sz w:val="20"/>
                <w:szCs w:val="20"/>
                <w:vertAlign w:val="superscript"/>
              </w:rPr>
              <w:t>3</w:t>
            </w:r>
            <w:r w:rsidRPr="00717BE9">
              <w:rPr>
                <w:sz w:val="20"/>
                <w:szCs w:val="20"/>
                <w:vertAlign w:val="superscript"/>
                <w:lang w:val="en-US"/>
              </w:rPr>
              <w:t>)</w:t>
            </w:r>
          </w:p>
        </w:tc>
        <w:tc>
          <w:tcPr>
            <w:tcW w:w="850" w:type="dxa"/>
            <w:shd w:val="clear" w:color="auto" w:fill="auto"/>
            <w:noWrap/>
            <w:vAlign w:val="center"/>
            <w:hideMark/>
          </w:tcPr>
          <w:p w14:paraId="6E53B67E" w14:textId="77777777" w:rsidR="00C445FC" w:rsidRPr="00717BE9" w:rsidRDefault="00C445FC" w:rsidP="00B366EA">
            <w:pPr>
              <w:ind w:left="-57" w:right="-57"/>
              <w:jc w:val="center"/>
              <w:rPr>
                <w:color w:val="000000"/>
                <w:sz w:val="20"/>
                <w:szCs w:val="20"/>
              </w:rPr>
            </w:pPr>
          </w:p>
        </w:tc>
        <w:tc>
          <w:tcPr>
            <w:tcW w:w="709" w:type="dxa"/>
            <w:shd w:val="clear" w:color="auto" w:fill="auto"/>
            <w:noWrap/>
            <w:vAlign w:val="center"/>
            <w:hideMark/>
          </w:tcPr>
          <w:p w14:paraId="1C8D00BA" w14:textId="77777777" w:rsidR="00C445FC" w:rsidRPr="00717BE9" w:rsidRDefault="00C445FC" w:rsidP="00B366EA">
            <w:pPr>
              <w:ind w:left="-57" w:right="-57"/>
              <w:jc w:val="center"/>
              <w:rPr>
                <w:color w:val="000000"/>
                <w:sz w:val="20"/>
                <w:szCs w:val="20"/>
              </w:rPr>
            </w:pPr>
          </w:p>
        </w:tc>
        <w:tc>
          <w:tcPr>
            <w:tcW w:w="740" w:type="dxa"/>
            <w:shd w:val="clear" w:color="auto" w:fill="auto"/>
            <w:noWrap/>
            <w:vAlign w:val="center"/>
            <w:hideMark/>
          </w:tcPr>
          <w:p w14:paraId="6861AA46" w14:textId="77777777" w:rsidR="00C445FC" w:rsidRPr="00717BE9" w:rsidRDefault="00C445FC" w:rsidP="00B366EA">
            <w:pPr>
              <w:ind w:left="-57" w:right="-57"/>
              <w:jc w:val="center"/>
              <w:rPr>
                <w:color w:val="000000"/>
                <w:sz w:val="20"/>
                <w:szCs w:val="20"/>
              </w:rPr>
            </w:pPr>
          </w:p>
        </w:tc>
        <w:tc>
          <w:tcPr>
            <w:tcW w:w="740" w:type="dxa"/>
            <w:shd w:val="clear" w:color="auto" w:fill="auto"/>
            <w:noWrap/>
            <w:vAlign w:val="center"/>
            <w:hideMark/>
          </w:tcPr>
          <w:p w14:paraId="05CE1CF2" w14:textId="77777777" w:rsidR="00C445FC" w:rsidRPr="00717BE9" w:rsidRDefault="00C445FC" w:rsidP="00B366EA">
            <w:pPr>
              <w:ind w:left="-57" w:right="-57"/>
              <w:jc w:val="center"/>
              <w:rPr>
                <w:color w:val="000000"/>
                <w:sz w:val="20"/>
                <w:szCs w:val="20"/>
              </w:rPr>
            </w:pPr>
          </w:p>
        </w:tc>
        <w:tc>
          <w:tcPr>
            <w:tcW w:w="930" w:type="dxa"/>
            <w:shd w:val="clear" w:color="auto" w:fill="auto"/>
            <w:vAlign w:val="center"/>
            <w:hideMark/>
          </w:tcPr>
          <w:p w14:paraId="4F391767" w14:textId="77777777" w:rsidR="00C445FC" w:rsidRPr="00717BE9" w:rsidRDefault="00C445FC" w:rsidP="00B366EA">
            <w:pPr>
              <w:ind w:left="-57" w:right="-57"/>
              <w:jc w:val="center"/>
              <w:rPr>
                <w:color w:val="000000"/>
                <w:sz w:val="20"/>
                <w:szCs w:val="20"/>
              </w:rPr>
            </w:pPr>
          </w:p>
        </w:tc>
        <w:tc>
          <w:tcPr>
            <w:tcW w:w="851" w:type="dxa"/>
            <w:shd w:val="clear" w:color="auto" w:fill="auto"/>
            <w:vAlign w:val="center"/>
            <w:hideMark/>
          </w:tcPr>
          <w:p w14:paraId="5C4399B1" w14:textId="77777777" w:rsidR="00C445FC" w:rsidRPr="00717BE9" w:rsidRDefault="00C445FC" w:rsidP="00B366EA">
            <w:pPr>
              <w:ind w:left="-57" w:right="-57"/>
              <w:jc w:val="center"/>
              <w:rPr>
                <w:color w:val="000000"/>
                <w:sz w:val="20"/>
                <w:szCs w:val="20"/>
              </w:rPr>
            </w:pPr>
          </w:p>
        </w:tc>
        <w:tc>
          <w:tcPr>
            <w:tcW w:w="850" w:type="dxa"/>
            <w:shd w:val="clear" w:color="auto" w:fill="auto"/>
            <w:vAlign w:val="center"/>
            <w:hideMark/>
          </w:tcPr>
          <w:p w14:paraId="286BFBE3" w14:textId="77777777" w:rsidR="00C445FC" w:rsidRPr="00717BE9" w:rsidRDefault="00C445FC" w:rsidP="00B366EA">
            <w:pPr>
              <w:ind w:left="-57" w:right="-57"/>
              <w:jc w:val="center"/>
              <w:rPr>
                <w:color w:val="000000"/>
                <w:sz w:val="20"/>
                <w:szCs w:val="20"/>
              </w:rPr>
            </w:pPr>
          </w:p>
        </w:tc>
        <w:tc>
          <w:tcPr>
            <w:tcW w:w="2554" w:type="dxa"/>
            <w:shd w:val="clear" w:color="auto" w:fill="auto"/>
            <w:vAlign w:val="center"/>
            <w:hideMark/>
          </w:tcPr>
          <w:p w14:paraId="51AAEC1C" w14:textId="77777777" w:rsidR="00C445FC" w:rsidRPr="00717BE9" w:rsidRDefault="00C445FC" w:rsidP="00B366EA">
            <w:pPr>
              <w:ind w:left="-57" w:right="-57"/>
              <w:jc w:val="center"/>
              <w:rPr>
                <w:color w:val="000000"/>
                <w:sz w:val="20"/>
                <w:szCs w:val="20"/>
              </w:rPr>
            </w:pPr>
          </w:p>
        </w:tc>
      </w:tr>
      <w:tr w:rsidR="00C445FC" w:rsidRPr="00717BE9" w14:paraId="173EEA80" w14:textId="77777777" w:rsidTr="00B366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726" w:type="dxa"/>
            <w:vMerge/>
            <w:shd w:val="clear" w:color="auto" w:fill="auto"/>
            <w:noWrap/>
            <w:vAlign w:val="center"/>
            <w:hideMark/>
          </w:tcPr>
          <w:p w14:paraId="5D4D578D" w14:textId="77777777" w:rsidR="00C445FC" w:rsidRPr="00717BE9" w:rsidRDefault="00C445FC" w:rsidP="00B366EA">
            <w:pPr>
              <w:ind w:left="-57" w:right="-57"/>
              <w:jc w:val="center"/>
              <w:rPr>
                <w:color w:val="000000"/>
                <w:sz w:val="20"/>
                <w:szCs w:val="20"/>
              </w:rPr>
            </w:pPr>
          </w:p>
        </w:tc>
        <w:tc>
          <w:tcPr>
            <w:tcW w:w="851" w:type="dxa"/>
            <w:shd w:val="clear" w:color="auto" w:fill="auto"/>
            <w:noWrap/>
            <w:vAlign w:val="center"/>
            <w:hideMark/>
          </w:tcPr>
          <w:p w14:paraId="7B24A44B" w14:textId="77777777" w:rsidR="00C445FC" w:rsidRPr="00717BE9" w:rsidRDefault="00C445FC" w:rsidP="00B366EA">
            <w:pPr>
              <w:ind w:left="-57" w:right="-57"/>
              <w:jc w:val="center"/>
              <w:rPr>
                <w:color w:val="000000"/>
                <w:sz w:val="20"/>
                <w:szCs w:val="20"/>
              </w:rPr>
            </w:pPr>
          </w:p>
        </w:tc>
        <w:tc>
          <w:tcPr>
            <w:tcW w:w="4819" w:type="dxa"/>
            <w:shd w:val="clear" w:color="auto" w:fill="auto"/>
            <w:vAlign w:val="center"/>
            <w:hideMark/>
          </w:tcPr>
          <w:p w14:paraId="47BFDCEA" w14:textId="77777777" w:rsidR="00C445FC" w:rsidRPr="00717BE9" w:rsidRDefault="00C445FC" w:rsidP="00B366EA">
            <w:pPr>
              <w:spacing w:line="276" w:lineRule="auto"/>
              <w:contextualSpacing/>
              <w:rPr>
                <w:sz w:val="20"/>
                <w:szCs w:val="20"/>
              </w:rPr>
            </w:pPr>
            <w:r w:rsidRPr="00717BE9">
              <w:rPr>
                <w:sz w:val="20"/>
                <w:szCs w:val="20"/>
              </w:rPr>
              <w:t>Регистрируемый параметр 2, ед. изм.</w:t>
            </w:r>
            <w:r w:rsidRPr="00717BE9">
              <w:rPr>
                <w:sz w:val="20"/>
                <w:szCs w:val="20"/>
                <w:vertAlign w:val="superscript"/>
              </w:rPr>
              <w:t>3</w:t>
            </w:r>
            <w:r w:rsidRPr="00717BE9">
              <w:rPr>
                <w:sz w:val="20"/>
                <w:szCs w:val="20"/>
                <w:vertAlign w:val="superscript"/>
                <w:lang w:val="en-US"/>
              </w:rPr>
              <w:t>)</w:t>
            </w:r>
          </w:p>
        </w:tc>
        <w:tc>
          <w:tcPr>
            <w:tcW w:w="850" w:type="dxa"/>
            <w:shd w:val="clear" w:color="auto" w:fill="auto"/>
            <w:noWrap/>
            <w:vAlign w:val="center"/>
            <w:hideMark/>
          </w:tcPr>
          <w:p w14:paraId="268AC6AA" w14:textId="77777777" w:rsidR="00C445FC" w:rsidRPr="00717BE9" w:rsidRDefault="00C445FC" w:rsidP="00B366EA">
            <w:pPr>
              <w:ind w:left="-57" w:right="-57"/>
              <w:jc w:val="center"/>
              <w:rPr>
                <w:color w:val="000000"/>
                <w:sz w:val="20"/>
                <w:szCs w:val="20"/>
              </w:rPr>
            </w:pPr>
          </w:p>
        </w:tc>
        <w:tc>
          <w:tcPr>
            <w:tcW w:w="709" w:type="dxa"/>
            <w:shd w:val="clear" w:color="auto" w:fill="auto"/>
            <w:noWrap/>
            <w:vAlign w:val="center"/>
            <w:hideMark/>
          </w:tcPr>
          <w:p w14:paraId="34F43070" w14:textId="77777777" w:rsidR="00C445FC" w:rsidRPr="00717BE9" w:rsidRDefault="00C445FC" w:rsidP="00B366EA">
            <w:pPr>
              <w:ind w:left="-57" w:right="-57"/>
              <w:jc w:val="center"/>
              <w:rPr>
                <w:color w:val="000000"/>
                <w:sz w:val="20"/>
                <w:szCs w:val="20"/>
              </w:rPr>
            </w:pPr>
          </w:p>
        </w:tc>
        <w:tc>
          <w:tcPr>
            <w:tcW w:w="740" w:type="dxa"/>
            <w:shd w:val="clear" w:color="auto" w:fill="auto"/>
            <w:noWrap/>
            <w:vAlign w:val="center"/>
            <w:hideMark/>
          </w:tcPr>
          <w:p w14:paraId="16F319DF" w14:textId="77777777" w:rsidR="00C445FC" w:rsidRPr="00717BE9" w:rsidRDefault="00C445FC" w:rsidP="00B366EA">
            <w:pPr>
              <w:ind w:left="-57" w:right="-57"/>
              <w:jc w:val="center"/>
              <w:rPr>
                <w:color w:val="000000"/>
                <w:sz w:val="20"/>
                <w:szCs w:val="20"/>
              </w:rPr>
            </w:pPr>
          </w:p>
        </w:tc>
        <w:tc>
          <w:tcPr>
            <w:tcW w:w="740" w:type="dxa"/>
            <w:shd w:val="clear" w:color="auto" w:fill="auto"/>
            <w:noWrap/>
            <w:vAlign w:val="center"/>
            <w:hideMark/>
          </w:tcPr>
          <w:p w14:paraId="07344A0B" w14:textId="77777777" w:rsidR="00C445FC" w:rsidRPr="00717BE9" w:rsidRDefault="00C445FC" w:rsidP="00B366EA">
            <w:pPr>
              <w:ind w:left="-57" w:right="-57"/>
              <w:jc w:val="center"/>
              <w:rPr>
                <w:color w:val="000000"/>
                <w:sz w:val="20"/>
                <w:szCs w:val="20"/>
              </w:rPr>
            </w:pPr>
          </w:p>
        </w:tc>
        <w:tc>
          <w:tcPr>
            <w:tcW w:w="930" w:type="dxa"/>
            <w:shd w:val="clear" w:color="auto" w:fill="auto"/>
            <w:vAlign w:val="center"/>
            <w:hideMark/>
          </w:tcPr>
          <w:p w14:paraId="7C094D27" w14:textId="77777777" w:rsidR="00C445FC" w:rsidRPr="00717BE9" w:rsidRDefault="00C445FC" w:rsidP="00B366EA">
            <w:pPr>
              <w:ind w:left="-57" w:right="-57"/>
              <w:jc w:val="center"/>
              <w:rPr>
                <w:color w:val="000000"/>
                <w:sz w:val="20"/>
                <w:szCs w:val="20"/>
              </w:rPr>
            </w:pPr>
          </w:p>
        </w:tc>
        <w:tc>
          <w:tcPr>
            <w:tcW w:w="851" w:type="dxa"/>
            <w:shd w:val="clear" w:color="auto" w:fill="auto"/>
            <w:vAlign w:val="center"/>
            <w:hideMark/>
          </w:tcPr>
          <w:p w14:paraId="0BE1C41D" w14:textId="77777777" w:rsidR="00C445FC" w:rsidRPr="00717BE9" w:rsidRDefault="00C445FC" w:rsidP="00B366EA">
            <w:pPr>
              <w:ind w:left="-57" w:right="-57"/>
              <w:jc w:val="center"/>
              <w:rPr>
                <w:color w:val="000000"/>
                <w:sz w:val="20"/>
                <w:szCs w:val="20"/>
              </w:rPr>
            </w:pPr>
          </w:p>
        </w:tc>
        <w:tc>
          <w:tcPr>
            <w:tcW w:w="850" w:type="dxa"/>
            <w:shd w:val="clear" w:color="auto" w:fill="auto"/>
            <w:vAlign w:val="center"/>
            <w:hideMark/>
          </w:tcPr>
          <w:p w14:paraId="6F2D3239" w14:textId="77777777" w:rsidR="00C445FC" w:rsidRPr="00717BE9" w:rsidRDefault="00C445FC" w:rsidP="00B366EA">
            <w:pPr>
              <w:ind w:left="-57" w:right="-57"/>
              <w:jc w:val="center"/>
              <w:rPr>
                <w:color w:val="000000"/>
                <w:sz w:val="20"/>
                <w:szCs w:val="20"/>
              </w:rPr>
            </w:pPr>
          </w:p>
        </w:tc>
        <w:tc>
          <w:tcPr>
            <w:tcW w:w="2554" w:type="dxa"/>
            <w:shd w:val="clear" w:color="auto" w:fill="auto"/>
            <w:vAlign w:val="center"/>
            <w:hideMark/>
          </w:tcPr>
          <w:p w14:paraId="33EC9C8F" w14:textId="77777777" w:rsidR="00C445FC" w:rsidRPr="00717BE9" w:rsidRDefault="00C445FC" w:rsidP="00B366EA">
            <w:pPr>
              <w:ind w:left="-57" w:right="-57"/>
              <w:jc w:val="center"/>
              <w:rPr>
                <w:color w:val="000000"/>
                <w:sz w:val="20"/>
                <w:szCs w:val="20"/>
              </w:rPr>
            </w:pPr>
          </w:p>
        </w:tc>
      </w:tr>
      <w:tr w:rsidR="00C445FC" w:rsidRPr="00717BE9" w14:paraId="4764F567" w14:textId="77777777" w:rsidTr="00B366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726" w:type="dxa"/>
            <w:vMerge/>
            <w:shd w:val="clear" w:color="auto" w:fill="auto"/>
            <w:noWrap/>
            <w:vAlign w:val="center"/>
            <w:hideMark/>
          </w:tcPr>
          <w:p w14:paraId="63B6EE17" w14:textId="77777777" w:rsidR="00C445FC" w:rsidRPr="00717BE9" w:rsidRDefault="00C445FC" w:rsidP="00B366EA">
            <w:pPr>
              <w:ind w:left="-57" w:right="-57"/>
              <w:jc w:val="center"/>
              <w:rPr>
                <w:color w:val="000000"/>
                <w:sz w:val="20"/>
                <w:szCs w:val="20"/>
              </w:rPr>
            </w:pPr>
          </w:p>
        </w:tc>
        <w:tc>
          <w:tcPr>
            <w:tcW w:w="13894" w:type="dxa"/>
            <w:gridSpan w:val="10"/>
            <w:shd w:val="clear" w:color="auto" w:fill="auto"/>
            <w:noWrap/>
            <w:vAlign w:val="center"/>
            <w:hideMark/>
          </w:tcPr>
          <w:p w14:paraId="7BD8CE08" w14:textId="77777777" w:rsidR="00C445FC" w:rsidRPr="00717BE9" w:rsidRDefault="00C445FC" w:rsidP="00B366EA">
            <w:pPr>
              <w:ind w:left="-57" w:right="-57"/>
              <w:jc w:val="center"/>
              <w:rPr>
                <w:color w:val="000000"/>
                <w:sz w:val="20"/>
                <w:szCs w:val="20"/>
              </w:rPr>
            </w:pPr>
            <w:r w:rsidRPr="00717BE9">
              <w:rPr>
                <w:color w:val="000000"/>
                <w:sz w:val="20"/>
                <w:szCs w:val="20"/>
              </w:rPr>
              <w:t>…</w:t>
            </w:r>
          </w:p>
        </w:tc>
      </w:tr>
      <w:tr w:rsidR="00C445FC" w:rsidRPr="00717BE9" w14:paraId="4FEEE9ED" w14:textId="77777777" w:rsidTr="00B366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620" w:type="dxa"/>
            <w:gridSpan w:val="11"/>
            <w:shd w:val="clear" w:color="auto" w:fill="auto"/>
            <w:noWrap/>
            <w:vAlign w:val="center"/>
            <w:hideMark/>
          </w:tcPr>
          <w:p w14:paraId="07274ADC" w14:textId="77777777" w:rsidR="00C445FC" w:rsidRPr="00717BE9" w:rsidRDefault="00C445FC" w:rsidP="00B366EA">
            <w:pPr>
              <w:spacing w:line="276" w:lineRule="auto"/>
              <w:jc w:val="both"/>
              <w:rPr>
                <w:sz w:val="20"/>
                <w:szCs w:val="20"/>
              </w:rPr>
            </w:pPr>
            <w:r w:rsidRPr="00717BE9">
              <w:rPr>
                <w:sz w:val="20"/>
                <w:szCs w:val="20"/>
                <w:vertAlign w:val="superscript"/>
              </w:rPr>
              <w:t>1)</w:t>
            </w:r>
            <w:r w:rsidRPr="00717BE9">
              <w:rPr>
                <w:sz w:val="20"/>
                <w:szCs w:val="20"/>
              </w:rPr>
              <w:t xml:space="preserve"> Пояснения по заполнению столбцов «Значение параметра» приведены на рисунках Е.1, Е.2.</w:t>
            </w:r>
          </w:p>
          <w:p w14:paraId="096F969E" w14:textId="77777777" w:rsidR="00C445FC" w:rsidRPr="00717BE9" w:rsidRDefault="00C445FC" w:rsidP="00B366EA">
            <w:pPr>
              <w:jc w:val="both"/>
              <w:rPr>
                <w:sz w:val="20"/>
                <w:szCs w:val="20"/>
              </w:rPr>
            </w:pPr>
            <w:r w:rsidRPr="00717BE9">
              <w:rPr>
                <w:sz w:val="20"/>
                <w:szCs w:val="20"/>
                <w:vertAlign w:val="superscript"/>
              </w:rPr>
              <w:t>2)</w:t>
            </w:r>
            <w:r w:rsidRPr="00717BE9">
              <w:rPr>
                <w:sz w:val="20"/>
                <w:szCs w:val="20"/>
              </w:rPr>
              <w:t xml:space="preserve"> Столбцы заполняются значениями из карты уставок технологических защит или значениями ограничений, приведенных в соответствующих ИЭ по оборудованию.</w:t>
            </w:r>
          </w:p>
          <w:p w14:paraId="18F1E3D2" w14:textId="77777777" w:rsidR="00C445FC" w:rsidRPr="00717BE9" w:rsidRDefault="00C445FC" w:rsidP="00B366EA">
            <w:pPr>
              <w:jc w:val="both"/>
              <w:rPr>
                <w:sz w:val="20"/>
                <w:szCs w:val="20"/>
              </w:rPr>
            </w:pPr>
            <w:r w:rsidRPr="00717BE9">
              <w:rPr>
                <w:sz w:val="20"/>
                <w:szCs w:val="20"/>
                <w:vertAlign w:val="superscript"/>
              </w:rPr>
              <w:t>3)</w:t>
            </w:r>
            <w:r w:rsidRPr="00717BE9">
              <w:rPr>
                <w:sz w:val="20"/>
                <w:szCs w:val="20"/>
              </w:rPr>
              <w:t xml:space="preserve"> Бланк-таблица заполняется значениями следующих зарегистрированных технологических параметров:</w:t>
            </w:r>
          </w:p>
          <w:p w14:paraId="12BDC084" w14:textId="77777777" w:rsidR="00C445FC" w:rsidRPr="00717BE9" w:rsidRDefault="00C445FC" w:rsidP="00DD4408">
            <w:pPr>
              <w:numPr>
                <w:ilvl w:val="0"/>
                <w:numId w:val="105"/>
              </w:numPr>
              <w:tabs>
                <w:tab w:val="left" w:pos="620"/>
              </w:tabs>
              <w:ind w:left="0" w:firstLine="360"/>
              <w:contextualSpacing/>
              <w:jc w:val="both"/>
              <w:rPr>
                <w:sz w:val="20"/>
                <w:szCs w:val="20"/>
              </w:rPr>
            </w:pPr>
            <w:r w:rsidRPr="00717BE9">
              <w:rPr>
                <w:sz w:val="20"/>
                <w:szCs w:val="20"/>
              </w:rPr>
              <w:t>давление природного газа (топлива) на входе в БППГ;</w:t>
            </w:r>
          </w:p>
          <w:p w14:paraId="148F3789" w14:textId="77777777" w:rsidR="00C445FC" w:rsidRPr="00717BE9" w:rsidRDefault="00C445FC" w:rsidP="00DD4408">
            <w:pPr>
              <w:numPr>
                <w:ilvl w:val="0"/>
                <w:numId w:val="105"/>
              </w:numPr>
              <w:tabs>
                <w:tab w:val="left" w:pos="620"/>
              </w:tabs>
              <w:ind w:left="0" w:firstLine="360"/>
              <w:contextualSpacing/>
              <w:jc w:val="both"/>
              <w:rPr>
                <w:sz w:val="20"/>
                <w:szCs w:val="20"/>
              </w:rPr>
            </w:pPr>
            <w:r w:rsidRPr="00717BE9">
              <w:rPr>
                <w:sz w:val="20"/>
                <w:szCs w:val="20"/>
              </w:rPr>
              <w:t>давление природного газа (топлива) на выходе из БППГ;</w:t>
            </w:r>
          </w:p>
          <w:p w14:paraId="5552435B" w14:textId="77777777" w:rsidR="00C445FC" w:rsidRPr="00717BE9" w:rsidRDefault="00C445FC" w:rsidP="00DD4408">
            <w:pPr>
              <w:numPr>
                <w:ilvl w:val="0"/>
                <w:numId w:val="105"/>
              </w:numPr>
              <w:tabs>
                <w:tab w:val="left" w:pos="620"/>
              </w:tabs>
              <w:ind w:left="0" w:firstLine="360"/>
              <w:contextualSpacing/>
              <w:jc w:val="both"/>
              <w:rPr>
                <w:sz w:val="20"/>
                <w:szCs w:val="20"/>
              </w:rPr>
            </w:pPr>
            <w:r w:rsidRPr="00717BE9">
              <w:rPr>
                <w:color w:val="000000"/>
                <w:sz w:val="20"/>
                <w:szCs w:val="20"/>
              </w:rPr>
              <w:t>температура выхлопных газов за (на выходе) ГТУ</w:t>
            </w:r>
          </w:p>
        </w:tc>
      </w:tr>
    </w:tbl>
    <w:p w14:paraId="1B910A35" w14:textId="77777777" w:rsidR="00C445FC" w:rsidRPr="00717BE9" w:rsidRDefault="00C445FC" w:rsidP="00C445FC">
      <w:pPr>
        <w:spacing w:after="200" w:line="276" w:lineRule="auto"/>
      </w:pPr>
    </w:p>
    <w:p w14:paraId="26415651" w14:textId="77777777" w:rsidR="00C445FC" w:rsidRPr="00717BE9" w:rsidRDefault="00C445FC" w:rsidP="00C445FC">
      <w:pPr>
        <w:spacing w:line="276" w:lineRule="auto"/>
        <w:sectPr w:rsidR="00C445FC" w:rsidRPr="00717BE9" w:rsidSect="00B366EA">
          <w:pgSz w:w="16838" w:h="11906" w:orient="landscape"/>
          <w:pgMar w:top="1134" w:right="1134" w:bottom="566" w:left="1134" w:header="708" w:footer="708" w:gutter="0"/>
          <w:cols w:space="708"/>
          <w:docGrid w:linePitch="360"/>
        </w:sectPr>
      </w:pPr>
    </w:p>
    <w:p w14:paraId="33992AB5" w14:textId="77777777" w:rsidR="00C445FC" w:rsidRPr="00717BE9" w:rsidRDefault="00C445FC" w:rsidP="00C445FC">
      <w:pPr>
        <w:jc w:val="right"/>
      </w:pPr>
      <w:r w:rsidRPr="00717BE9">
        <w:t>Таблица Е.10</w:t>
      </w:r>
    </w:p>
    <w:p w14:paraId="16082DF5" w14:textId="77777777" w:rsidR="00C445FC" w:rsidRPr="00717BE9" w:rsidRDefault="00C445FC" w:rsidP="00C445FC">
      <w:pPr>
        <w:jc w:val="center"/>
        <w:rPr>
          <w:sz w:val="28"/>
          <w:szCs w:val="28"/>
        </w:rPr>
      </w:pPr>
      <w:r w:rsidRPr="00717BE9">
        <w:rPr>
          <w:sz w:val="28"/>
          <w:szCs w:val="28"/>
        </w:rPr>
        <w:t>Бланк-таблица оценки степени нечувствительности САРЧМ</w:t>
      </w:r>
    </w:p>
    <w:tbl>
      <w:tblPr>
        <w:tblW w:w="10220" w:type="dxa"/>
        <w:tblInd w:w="94" w:type="dxa"/>
        <w:tblLayout w:type="fixed"/>
        <w:tblLook w:val="04A0" w:firstRow="1" w:lastRow="0" w:firstColumn="1" w:lastColumn="0" w:noHBand="0" w:noVBand="1"/>
      </w:tblPr>
      <w:tblGrid>
        <w:gridCol w:w="2862"/>
        <w:gridCol w:w="1226"/>
        <w:gridCol w:w="1226"/>
        <w:gridCol w:w="1227"/>
        <w:gridCol w:w="1226"/>
        <w:gridCol w:w="1226"/>
        <w:gridCol w:w="1227"/>
      </w:tblGrid>
      <w:tr w:rsidR="00C445FC" w:rsidRPr="00717BE9" w14:paraId="094FFFB0" w14:textId="77777777" w:rsidTr="00B366EA">
        <w:trPr>
          <w:trHeight w:val="454"/>
        </w:trPr>
        <w:tc>
          <w:tcPr>
            <w:tcW w:w="28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D7DF6D" w14:textId="77777777" w:rsidR="00C445FC" w:rsidRPr="00717BE9" w:rsidRDefault="00C445FC" w:rsidP="00B366EA">
            <w:pPr>
              <w:rPr>
                <w:bCs/>
                <w:color w:val="000000"/>
                <w:sz w:val="20"/>
                <w:szCs w:val="20"/>
              </w:rPr>
            </w:pPr>
            <w:r w:rsidRPr="00717BE9">
              <w:rPr>
                <w:bCs/>
                <w:color w:val="000000"/>
                <w:sz w:val="20"/>
                <w:szCs w:val="20"/>
              </w:rPr>
              <w:t>№ опыта</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3EA3471E" w14:textId="77777777" w:rsidR="00C445FC" w:rsidRPr="00717BE9" w:rsidRDefault="00C445FC" w:rsidP="00B366EA">
            <w:pPr>
              <w:jc w:val="center"/>
              <w:rPr>
                <w:color w:val="000000"/>
                <w:sz w:val="20"/>
                <w:szCs w:val="20"/>
              </w:rPr>
            </w:pPr>
            <w:r w:rsidRPr="00717BE9">
              <w:rPr>
                <w:color w:val="000000"/>
                <w:sz w:val="20"/>
                <w:szCs w:val="20"/>
              </w:rPr>
              <w:t>1</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18EC20AB" w14:textId="77777777" w:rsidR="00C445FC" w:rsidRPr="00717BE9" w:rsidRDefault="00C445FC" w:rsidP="00B366EA">
            <w:pPr>
              <w:jc w:val="center"/>
              <w:rPr>
                <w:color w:val="000000"/>
                <w:sz w:val="20"/>
                <w:szCs w:val="20"/>
              </w:rPr>
            </w:pPr>
            <w:r w:rsidRPr="00717BE9">
              <w:rPr>
                <w:color w:val="000000"/>
                <w:sz w:val="20"/>
                <w:szCs w:val="20"/>
              </w:rPr>
              <w:t>2</w:t>
            </w:r>
          </w:p>
        </w:tc>
        <w:tc>
          <w:tcPr>
            <w:tcW w:w="1227" w:type="dxa"/>
            <w:vMerge w:val="restart"/>
            <w:tcBorders>
              <w:top w:val="single" w:sz="4" w:space="0" w:color="auto"/>
              <w:left w:val="nil"/>
              <w:right w:val="single" w:sz="4" w:space="0" w:color="auto"/>
            </w:tcBorders>
            <w:vAlign w:val="center"/>
          </w:tcPr>
          <w:p w14:paraId="35AE00A3" w14:textId="77777777" w:rsidR="00C445FC" w:rsidRPr="00717BE9" w:rsidRDefault="00C445FC" w:rsidP="00B366EA">
            <w:pPr>
              <w:jc w:val="center"/>
              <w:rPr>
                <w:color w:val="000000"/>
                <w:sz w:val="20"/>
                <w:szCs w:val="20"/>
              </w:rPr>
            </w:pPr>
            <w:r w:rsidRPr="00717BE9">
              <w:rPr>
                <w:color w:val="000000"/>
                <w:sz w:val="20"/>
                <w:szCs w:val="20"/>
              </w:rPr>
              <w:t>…</w:t>
            </w:r>
          </w:p>
        </w:tc>
        <w:tc>
          <w:tcPr>
            <w:tcW w:w="1226" w:type="dxa"/>
            <w:tcBorders>
              <w:top w:val="single" w:sz="4" w:space="0" w:color="auto"/>
              <w:left w:val="nil"/>
              <w:bottom w:val="single" w:sz="4" w:space="0" w:color="auto"/>
              <w:right w:val="single" w:sz="4" w:space="0" w:color="auto"/>
            </w:tcBorders>
            <w:vAlign w:val="center"/>
          </w:tcPr>
          <w:p w14:paraId="6F5B2FC0" w14:textId="77777777" w:rsidR="00C445FC" w:rsidRPr="00717BE9" w:rsidRDefault="00C445FC" w:rsidP="00B366EA">
            <w:pPr>
              <w:jc w:val="center"/>
              <w:rPr>
                <w:color w:val="000000"/>
                <w:sz w:val="20"/>
                <w:szCs w:val="20"/>
                <w:lang w:val="en-US"/>
              </w:rPr>
            </w:pPr>
            <w:r w:rsidRPr="00717BE9">
              <w:rPr>
                <w:color w:val="000000"/>
                <w:sz w:val="20"/>
                <w:szCs w:val="20"/>
              </w:rPr>
              <w:t>…</w:t>
            </w:r>
          </w:p>
        </w:tc>
        <w:tc>
          <w:tcPr>
            <w:tcW w:w="1226" w:type="dxa"/>
            <w:tcBorders>
              <w:top w:val="single" w:sz="4" w:space="0" w:color="auto"/>
              <w:left w:val="nil"/>
              <w:bottom w:val="single" w:sz="4" w:space="0" w:color="auto"/>
              <w:right w:val="single" w:sz="4" w:space="0" w:color="auto"/>
            </w:tcBorders>
            <w:vAlign w:val="center"/>
          </w:tcPr>
          <w:p w14:paraId="1843BDFB" w14:textId="77777777" w:rsidR="00C445FC" w:rsidRPr="00717BE9" w:rsidRDefault="00C445FC" w:rsidP="00B366EA">
            <w:pPr>
              <w:jc w:val="center"/>
              <w:rPr>
                <w:color w:val="000000"/>
                <w:sz w:val="20"/>
                <w:szCs w:val="20"/>
                <w:lang w:val="en-US"/>
              </w:rPr>
            </w:pPr>
            <w:r w:rsidRPr="00717BE9">
              <w:rPr>
                <w:color w:val="000000"/>
                <w:sz w:val="20"/>
                <w:szCs w:val="20"/>
              </w:rPr>
              <w:t>…</w:t>
            </w:r>
          </w:p>
        </w:tc>
        <w:tc>
          <w:tcPr>
            <w:tcW w:w="1227" w:type="dxa"/>
            <w:vMerge w:val="restart"/>
            <w:tcBorders>
              <w:top w:val="single" w:sz="4" w:space="0" w:color="auto"/>
              <w:left w:val="nil"/>
              <w:right w:val="single" w:sz="4" w:space="0" w:color="auto"/>
            </w:tcBorders>
            <w:vAlign w:val="center"/>
          </w:tcPr>
          <w:p w14:paraId="79DC08F1" w14:textId="77777777" w:rsidR="00C445FC" w:rsidRPr="00717BE9" w:rsidRDefault="00C445FC" w:rsidP="00B366EA">
            <w:pPr>
              <w:jc w:val="center"/>
              <w:rPr>
                <w:color w:val="000000"/>
                <w:sz w:val="20"/>
                <w:szCs w:val="20"/>
                <w:lang w:val="en-US"/>
              </w:rPr>
            </w:pPr>
            <w:r w:rsidRPr="00717BE9">
              <w:rPr>
                <w:color w:val="000000"/>
                <w:sz w:val="20"/>
                <w:szCs w:val="20"/>
              </w:rPr>
              <w:t>…</w:t>
            </w:r>
          </w:p>
        </w:tc>
      </w:tr>
      <w:tr w:rsidR="00C445FC" w:rsidRPr="00717BE9" w14:paraId="0E0CDF08" w14:textId="77777777" w:rsidTr="00B366EA">
        <w:trPr>
          <w:trHeight w:val="454"/>
        </w:trPr>
        <w:tc>
          <w:tcPr>
            <w:tcW w:w="2862" w:type="dxa"/>
            <w:tcBorders>
              <w:top w:val="nil"/>
              <w:left w:val="single" w:sz="4" w:space="0" w:color="auto"/>
              <w:bottom w:val="single" w:sz="4" w:space="0" w:color="auto"/>
              <w:right w:val="single" w:sz="4" w:space="0" w:color="auto"/>
            </w:tcBorders>
            <w:shd w:val="clear" w:color="auto" w:fill="auto"/>
            <w:vAlign w:val="center"/>
            <w:hideMark/>
          </w:tcPr>
          <w:p w14:paraId="5D10B969" w14:textId="77777777" w:rsidR="00C445FC" w:rsidRPr="00717BE9" w:rsidRDefault="00C445FC" w:rsidP="00B366EA">
            <w:pPr>
              <w:rPr>
                <w:bCs/>
                <w:color w:val="000000"/>
                <w:sz w:val="20"/>
                <w:szCs w:val="20"/>
              </w:rPr>
            </w:pPr>
            <w:r w:rsidRPr="00717BE9">
              <w:rPr>
                <w:bCs/>
                <w:color w:val="000000"/>
                <w:sz w:val="20"/>
                <w:szCs w:val="20"/>
              </w:rPr>
              <w:t>Исходная нагрузка, МВт</w:t>
            </w:r>
            <w:r w:rsidRPr="00717BE9">
              <w:rPr>
                <w:color w:val="000000"/>
                <w:sz w:val="20"/>
                <w:szCs w:val="20"/>
                <w:vertAlign w:val="superscript"/>
              </w:rPr>
              <w:t>1)</w:t>
            </w:r>
          </w:p>
        </w:tc>
        <w:tc>
          <w:tcPr>
            <w:tcW w:w="1226" w:type="dxa"/>
            <w:tcBorders>
              <w:top w:val="nil"/>
              <w:left w:val="nil"/>
              <w:bottom w:val="single" w:sz="4" w:space="0" w:color="auto"/>
              <w:right w:val="single" w:sz="4" w:space="0" w:color="auto"/>
            </w:tcBorders>
            <w:shd w:val="clear" w:color="auto" w:fill="auto"/>
            <w:vAlign w:val="center"/>
            <w:hideMark/>
          </w:tcPr>
          <w:p w14:paraId="65A5CD01" w14:textId="77777777" w:rsidR="00C445FC" w:rsidRPr="00717BE9" w:rsidRDefault="00C445FC" w:rsidP="00B366EA">
            <w:pPr>
              <w:jc w:val="center"/>
              <w:rPr>
                <w:color w:val="000000"/>
                <w:sz w:val="20"/>
                <w:szCs w:val="20"/>
              </w:rPr>
            </w:pPr>
          </w:p>
        </w:tc>
        <w:tc>
          <w:tcPr>
            <w:tcW w:w="1226" w:type="dxa"/>
            <w:tcBorders>
              <w:top w:val="nil"/>
              <w:left w:val="nil"/>
              <w:bottom w:val="single" w:sz="4" w:space="0" w:color="auto"/>
              <w:right w:val="single" w:sz="4" w:space="0" w:color="auto"/>
            </w:tcBorders>
            <w:shd w:val="clear" w:color="auto" w:fill="auto"/>
            <w:vAlign w:val="center"/>
            <w:hideMark/>
          </w:tcPr>
          <w:p w14:paraId="24B693BB" w14:textId="77777777" w:rsidR="00C445FC" w:rsidRPr="00717BE9" w:rsidRDefault="00C445FC" w:rsidP="00B366EA">
            <w:pPr>
              <w:jc w:val="center"/>
              <w:rPr>
                <w:color w:val="000000"/>
                <w:sz w:val="20"/>
                <w:szCs w:val="20"/>
              </w:rPr>
            </w:pPr>
          </w:p>
        </w:tc>
        <w:tc>
          <w:tcPr>
            <w:tcW w:w="1227" w:type="dxa"/>
            <w:vMerge/>
            <w:tcBorders>
              <w:left w:val="nil"/>
              <w:right w:val="single" w:sz="4" w:space="0" w:color="auto"/>
            </w:tcBorders>
            <w:vAlign w:val="center"/>
          </w:tcPr>
          <w:p w14:paraId="0B4E23C9" w14:textId="77777777" w:rsidR="00C445FC" w:rsidRPr="00717BE9" w:rsidRDefault="00C445FC" w:rsidP="00B366EA">
            <w:pPr>
              <w:jc w:val="center"/>
              <w:rPr>
                <w:color w:val="000000"/>
                <w:sz w:val="20"/>
                <w:szCs w:val="20"/>
              </w:rPr>
            </w:pPr>
          </w:p>
        </w:tc>
        <w:tc>
          <w:tcPr>
            <w:tcW w:w="1226" w:type="dxa"/>
            <w:tcBorders>
              <w:top w:val="nil"/>
              <w:left w:val="nil"/>
              <w:bottom w:val="single" w:sz="4" w:space="0" w:color="auto"/>
              <w:right w:val="single" w:sz="4" w:space="0" w:color="auto"/>
            </w:tcBorders>
            <w:vAlign w:val="center"/>
          </w:tcPr>
          <w:p w14:paraId="4FBF87FF" w14:textId="77777777" w:rsidR="00C445FC" w:rsidRPr="00717BE9" w:rsidRDefault="00C445FC" w:rsidP="00B366EA">
            <w:pPr>
              <w:jc w:val="center"/>
              <w:rPr>
                <w:color w:val="000000"/>
                <w:sz w:val="20"/>
                <w:szCs w:val="20"/>
              </w:rPr>
            </w:pPr>
          </w:p>
        </w:tc>
        <w:tc>
          <w:tcPr>
            <w:tcW w:w="1226" w:type="dxa"/>
            <w:tcBorders>
              <w:top w:val="nil"/>
              <w:left w:val="nil"/>
              <w:bottom w:val="single" w:sz="4" w:space="0" w:color="auto"/>
              <w:right w:val="single" w:sz="4" w:space="0" w:color="auto"/>
            </w:tcBorders>
            <w:vAlign w:val="center"/>
          </w:tcPr>
          <w:p w14:paraId="01D12166" w14:textId="77777777" w:rsidR="00C445FC" w:rsidRPr="00717BE9" w:rsidRDefault="00C445FC" w:rsidP="00B366EA">
            <w:pPr>
              <w:jc w:val="center"/>
              <w:rPr>
                <w:color w:val="000000"/>
                <w:sz w:val="20"/>
                <w:szCs w:val="20"/>
              </w:rPr>
            </w:pPr>
          </w:p>
        </w:tc>
        <w:tc>
          <w:tcPr>
            <w:tcW w:w="1227" w:type="dxa"/>
            <w:vMerge/>
            <w:tcBorders>
              <w:left w:val="nil"/>
              <w:right w:val="single" w:sz="4" w:space="0" w:color="auto"/>
            </w:tcBorders>
            <w:vAlign w:val="center"/>
          </w:tcPr>
          <w:p w14:paraId="4EFAFEC6" w14:textId="77777777" w:rsidR="00C445FC" w:rsidRPr="00717BE9" w:rsidRDefault="00C445FC" w:rsidP="00B366EA">
            <w:pPr>
              <w:jc w:val="center"/>
              <w:rPr>
                <w:color w:val="000000"/>
                <w:sz w:val="20"/>
                <w:szCs w:val="20"/>
              </w:rPr>
            </w:pPr>
          </w:p>
        </w:tc>
      </w:tr>
      <w:tr w:rsidR="00C445FC" w:rsidRPr="00717BE9" w14:paraId="3B9414A0" w14:textId="77777777" w:rsidTr="00B366EA">
        <w:trPr>
          <w:trHeight w:val="454"/>
        </w:trPr>
        <w:tc>
          <w:tcPr>
            <w:tcW w:w="2862" w:type="dxa"/>
            <w:tcBorders>
              <w:top w:val="nil"/>
              <w:left w:val="single" w:sz="4" w:space="0" w:color="auto"/>
              <w:bottom w:val="single" w:sz="4" w:space="0" w:color="auto"/>
              <w:right w:val="single" w:sz="4" w:space="0" w:color="auto"/>
            </w:tcBorders>
            <w:shd w:val="clear" w:color="auto" w:fill="auto"/>
            <w:vAlign w:val="center"/>
            <w:hideMark/>
          </w:tcPr>
          <w:p w14:paraId="1ED4EC02" w14:textId="77777777" w:rsidR="00C445FC" w:rsidRPr="00717BE9" w:rsidRDefault="00C445FC" w:rsidP="00B366EA">
            <w:pPr>
              <w:rPr>
                <w:bCs/>
                <w:color w:val="000000"/>
                <w:sz w:val="20"/>
                <w:szCs w:val="20"/>
              </w:rPr>
            </w:pPr>
            <w:r w:rsidRPr="00717BE9">
              <w:rPr>
                <w:bCs/>
                <w:color w:val="000000"/>
                <w:sz w:val="20"/>
                <w:szCs w:val="20"/>
              </w:rPr>
              <w:t xml:space="preserve">Возмущение, </w:t>
            </w:r>
            <w:proofErr w:type="spellStart"/>
            <w:r w:rsidRPr="00717BE9">
              <w:rPr>
                <w:bCs/>
                <w:color w:val="000000"/>
                <w:sz w:val="20"/>
                <w:szCs w:val="20"/>
              </w:rPr>
              <w:t>мГц</w:t>
            </w:r>
            <w:proofErr w:type="spellEnd"/>
          </w:p>
        </w:tc>
        <w:tc>
          <w:tcPr>
            <w:tcW w:w="1226" w:type="dxa"/>
            <w:tcBorders>
              <w:top w:val="nil"/>
              <w:left w:val="nil"/>
              <w:bottom w:val="single" w:sz="4" w:space="0" w:color="auto"/>
              <w:right w:val="single" w:sz="4" w:space="0" w:color="auto"/>
            </w:tcBorders>
            <w:shd w:val="clear" w:color="auto" w:fill="auto"/>
            <w:vAlign w:val="center"/>
            <w:hideMark/>
          </w:tcPr>
          <w:p w14:paraId="696EC1BF" w14:textId="77777777" w:rsidR="00C445FC" w:rsidRPr="00717BE9" w:rsidRDefault="00C445FC" w:rsidP="00B366EA">
            <w:pPr>
              <w:jc w:val="center"/>
              <w:rPr>
                <w:color w:val="000000"/>
                <w:sz w:val="20"/>
                <w:szCs w:val="20"/>
              </w:rPr>
            </w:pPr>
            <w:r w:rsidRPr="00717BE9">
              <w:rPr>
                <w:color w:val="000000"/>
                <w:sz w:val="20"/>
                <w:szCs w:val="20"/>
              </w:rPr>
              <w:t>± 5</w:t>
            </w:r>
          </w:p>
        </w:tc>
        <w:tc>
          <w:tcPr>
            <w:tcW w:w="1226" w:type="dxa"/>
            <w:tcBorders>
              <w:top w:val="nil"/>
              <w:left w:val="nil"/>
              <w:bottom w:val="single" w:sz="4" w:space="0" w:color="auto"/>
              <w:right w:val="single" w:sz="4" w:space="0" w:color="auto"/>
            </w:tcBorders>
            <w:shd w:val="clear" w:color="auto" w:fill="auto"/>
            <w:vAlign w:val="center"/>
            <w:hideMark/>
          </w:tcPr>
          <w:p w14:paraId="590B9EFE" w14:textId="77777777" w:rsidR="00C445FC" w:rsidRPr="00717BE9" w:rsidRDefault="00C445FC" w:rsidP="00B366EA">
            <w:pPr>
              <w:jc w:val="center"/>
              <w:rPr>
                <w:color w:val="000000"/>
                <w:sz w:val="20"/>
                <w:szCs w:val="20"/>
              </w:rPr>
            </w:pPr>
            <w:r w:rsidRPr="00717BE9">
              <w:rPr>
                <w:color w:val="000000"/>
                <w:sz w:val="20"/>
                <w:szCs w:val="20"/>
              </w:rPr>
              <w:t>± 10</w:t>
            </w:r>
          </w:p>
        </w:tc>
        <w:tc>
          <w:tcPr>
            <w:tcW w:w="1227" w:type="dxa"/>
            <w:vMerge/>
            <w:tcBorders>
              <w:left w:val="nil"/>
              <w:right w:val="single" w:sz="4" w:space="0" w:color="auto"/>
            </w:tcBorders>
            <w:vAlign w:val="center"/>
          </w:tcPr>
          <w:p w14:paraId="2DDF519D" w14:textId="77777777" w:rsidR="00C445FC" w:rsidRPr="00717BE9" w:rsidRDefault="00C445FC" w:rsidP="00B366EA">
            <w:pPr>
              <w:jc w:val="center"/>
              <w:rPr>
                <w:color w:val="000000"/>
                <w:sz w:val="20"/>
                <w:szCs w:val="20"/>
              </w:rPr>
            </w:pPr>
          </w:p>
        </w:tc>
        <w:tc>
          <w:tcPr>
            <w:tcW w:w="1226" w:type="dxa"/>
            <w:tcBorders>
              <w:top w:val="nil"/>
              <w:left w:val="nil"/>
              <w:bottom w:val="single" w:sz="4" w:space="0" w:color="auto"/>
              <w:right w:val="single" w:sz="4" w:space="0" w:color="auto"/>
            </w:tcBorders>
            <w:vAlign w:val="center"/>
          </w:tcPr>
          <w:p w14:paraId="6B4AB79E" w14:textId="77777777" w:rsidR="00C445FC" w:rsidRPr="00717BE9" w:rsidRDefault="00C445FC" w:rsidP="00B366EA">
            <w:pPr>
              <w:jc w:val="center"/>
              <w:rPr>
                <w:color w:val="000000"/>
                <w:sz w:val="20"/>
                <w:szCs w:val="20"/>
              </w:rPr>
            </w:pPr>
            <w:r w:rsidRPr="00717BE9">
              <w:rPr>
                <w:color w:val="000000"/>
                <w:sz w:val="20"/>
                <w:szCs w:val="20"/>
              </w:rPr>
              <w:t>± 5</w:t>
            </w:r>
          </w:p>
        </w:tc>
        <w:tc>
          <w:tcPr>
            <w:tcW w:w="1226" w:type="dxa"/>
            <w:tcBorders>
              <w:top w:val="nil"/>
              <w:left w:val="nil"/>
              <w:bottom w:val="single" w:sz="4" w:space="0" w:color="auto"/>
              <w:right w:val="single" w:sz="4" w:space="0" w:color="auto"/>
            </w:tcBorders>
            <w:vAlign w:val="center"/>
          </w:tcPr>
          <w:p w14:paraId="2C732275" w14:textId="77777777" w:rsidR="00C445FC" w:rsidRPr="00717BE9" w:rsidRDefault="00C445FC" w:rsidP="00B366EA">
            <w:pPr>
              <w:jc w:val="center"/>
              <w:rPr>
                <w:color w:val="000000"/>
                <w:sz w:val="20"/>
                <w:szCs w:val="20"/>
              </w:rPr>
            </w:pPr>
            <w:r w:rsidRPr="00717BE9">
              <w:rPr>
                <w:color w:val="000000"/>
                <w:sz w:val="20"/>
                <w:szCs w:val="20"/>
              </w:rPr>
              <w:t>± 10</w:t>
            </w:r>
          </w:p>
        </w:tc>
        <w:tc>
          <w:tcPr>
            <w:tcW w:w="1227" w:type="dxa"/>
            <w:vMerge/>
            <w:tcBorders>
              <w:left w:val="nil"/>
              <w:right w:val="single" w:sz="4" w:space="0" w:color="auto"/>
            </w:tcBorders>
            <w:vAlign w:val="center"/>
          </w:tcPr>
          <w:p w14:paraId="57FDB84C" w14:textId="77777777" w:rsidR="00C445FC" w:rsidRPr="00717BE9" w:rsidRDefault="00C445FC" w:rsidP="00B366EA">
            <w:pPr>
              <w:jc w:val="center"/>
              <w:rPr>
                <w:color w:val="000000"/>
                <w:sz w:val="20"/>
                <w:szCs w:val="20"/>
              </w:rPr>
            </w:pPr>
          </w:p>
        </w:tc>
      </w:tr>
      <w:tr w:rsidR="00C445FC" w:rsidRPr="00717BE9" w14:paraId="34E62137" w14:textId="77777777" w:rsidTr="00B366EA">
        <w:trPr>
          <w:trHeight w:val="454"/>
        </w:trPr>
        <w:tc>
          <w:tcPr>
            <w:tcW w:w="2862" w:type="dxa"/>
            <w:tcBorders>
              <w:top w:val="nil"/>
              <w:left w:val="single" w:sz="4" w:space="0" w:color="auto"/>
              <w:bottom w:val="single" w:sz="4" w:space="0" w:color="auto"/>
              <w:right w:val="single" w:sz="4" w:space="0" w:color="auto"/>
            </w:tcBorders>
            <w:shd w:val="clear" w:color="auto" w:fill="auto"/>
            <w:vAlign w:val="center"/>
            <w:hideMark/>
          </w:tcPr>
          <w:p w14:paraId="3AE80FDF" w14:textId="77777777" w:rsidR="00C445FC" w:rsidRPr="00717BE9" w:rsidRDefault="00C445FC" w:rsidP="00B366EA">
            <w:pPr>
              <w:rPr>
                <w:bCs/>
                <w:color w:val="000000"/>
                <w:sz w:val="20"/>
                <w:szCs w:val="20"/>
              </w:rPr>
            </w:pPr>
            <w:r w:rsidRPr="00717BE9">
              <w:rPr>
                <w:bCs/>
                <w:color w:val="000000"/>
                <w:sz w:val="20"/>
                <w:szCs w:val="20"/>
              </w:rPr>
              <w:t>Наличие реакции во всех четырех опытах</w:t>
            </w:r>
            <w:r w:rsidRPr="00717BE9">
              <w:rPr>
                <w:color w:val="000000"/>
                <w:sz w:val="20"/>
                <w:szCs w:val="20"/>
                <w:vertAlign w:val="superscript"/>
              </w:rPr>
              <w:t>2)</w:t>
            </w:r>
          </w:p>
        </w:tc>
        <w:tc>
          <w:tcPr>
            <w:tcW w:w="1226" w:type="dxa"/>
            <w:tcBorders>
              <w:top w:val="nil"/>
              <w:left w:val="nil"/>
              <w:bottom w:val="single" w:sz="4" w:space="0" w:color="auto"/>
              <w:right w:val="single" w:sz="4" w:space="0" w:color="auto"/>
            </w:tcBorders>
            <w:shd w:val="clear" w:color="auto" w:fill="auto"/>
            <w:vAlign w:val="center"/>
            <w:hideMark/>
          </w:tcPr>
          <w:p w14:paraId="73B5BE5E" w14:textId="77777777" w:rsidR="00C445FC" w:rsidRPr="00717BE9" w:rsidRDefault="00C445FC" w:rsidP="00B366EA">
            <w:pPr>
              <w:jc w:val="center"/>
              <w:rPr>
                <w:color w:val="000000"/>
                <w:sz w:val="20"/>
                <w:szCs w:val="20"/>
              </w:rPr>
            </w:pPr>
          </w:p>
        </w:tc>
        <w:tc>
          <w:tcPr>
            <w:tcW w:w="1226" w:type="dxa"/>
            <w:tcBorders>
              <w:top w:val="nil"/>
              <w:left w:val="nil"/>
              <w:bottom w:val="single" w:sz="4" w:space="0" w:color="auto"/>
              <w:right w:val="single" w:sz="4" w:space="0" w:color="auto"/>
            </w:tcBorders>
            <w:shd w:val="clear" w:color="auto" w:fill="auto"/>
            <w:vAlign w:val="center"/>
            <w:hideMark/>
          </w:tcPr>
          <w:p w14:paraId="1E550C9E" w14:textId="77777777" w:rsidR="00C445FC" w:rsidRPr="00717BE9" w:rsidRDefault="00C445FC" w:rsidP="00B366EA">
            <w:pPr>
              <w:jc w:val="center"/>
              <w:rPr>
                <w:color w:val="000000"/>
                <w:sz w:val="20"/>
                <w:szCs w:val="20"/>
              </w:rPr>
            </w:pPr>
          </w:p>
        </w:tc>
        <w:tc>
          <w:tcPr>
            <w:tcW w:w="1227" w:type="dxa"/>
            <w:vMerge/>
            <w:tcBorders>
              <w:left w:val="nil"/>
              <w:bottom w:val="single" w:sz="4" w:space="0" w:color="auto"/>
              <w:right w:val="single" w:sz="4" w:space="0" w:color="auto"/>
            </w:tcBorders>
            <w:vAlign w:val="center"/>
          </w:tcPr>
          <w:p w14:paraId="3FD1D59A" w14:textId="77777777" w:rsidR="00C445FC" w:rsidRPr="00717BE9" w:rsidRDefault="00C445FC" w:rsidP="00B366EA">
            <w:pPr>
              <w:jc w:val="center"/>
              <w:rPr>
                <w:color w:val="000000"/>
                <w:sz w:val="20"/>
                <w:szCs w:val="20"/>
              </w:rPr>
            </w:pPr>
          </w:p>
        </w:tc>
        <w:tc>
          <w:tcPr>
            <w:tcW w:w="1226" w:type="dxa"/>
            <w:tcBorders>
              <w:top w:val="nil"/>
              <w:left w:val="nil"/>
              <w:bottom w:val="single" w:sz="4" w:space="0" w:color="auto"/>
              <w:right w:val="single" w:sz="4" w:space="0" w:color="auto"/>
            </w:tcBorders>
            <w:vAlign w:val="center"/>
          </w:tcPr>
          <w:p w14:paraId="6FFC445E" w14:textId="77777777" w:rsidR="00C445FC" w:rsidRPr="00717BE9" w:rsidRDefault="00C445FC" w:rsidP="00B366EA">
            <w:pPr>
              <w:jc w:val="center"/>
              <w:rPr>
                <w:color w:val="000000"/>
                <w:sz w:val="20"/>
                <w:szCs w:val="20"/>
              </w:rPr>
            </w:pPr>
          </w:p>
        </w:tc>
        <w:tc>
          <w:tcPr>
            <w:tcW w:w="1226" w:type="dxa"/>
            <w:tcBorders>
              <w:top w:val="nil"/>
              <w:left w:val="nil"/>
              <w:bottom w:val="single" w:sz="4" w:space="0" w:color="auto"/>
              <w:right w:val="single" w:sz="4" w:space="0" w:color="auto"/>
            </w:tcBorders>
            <w:vAlign w:val="center"/>
          </w:tcPr>
          <w:p w14:paraId="3BD7B8AB" w14:textId="77777777" w:rsidR="00C445FC" w:rsidRPr="00717BE9" w:rsidRDefault="00C445FC" w:rsidP="00B366EA">
            <w:pPr>
              <w:jc w:val="center"/>
              <w:rPr>
                <w:color w:val="000000"/>
                <w:sz w:val="20"/>
                <w:szCs w:val="20"/>
              </w:rPr>
            </w:pPr>
          </w:p>
        </w:tc>
        <w:tc>
          <w:tcPr>
            <w:tcW w:w="1227" w:type="dxa"/>
            <w:vMerge/>
            <w:tcBorders>
              <w:left w:val="nil"/>
              <w:bottom w:val="single" w:sz="4" w:space="0" w:color="auto"/>
              <w:right w:val="single" w:sz="4" w:space="0" w:color="auto"/>
            </w:tcBorders>
            <w:vAlign w:val="center"/>
          </w:tcPr>
          <w:p w14:paraId="5DD44EF6" w14:textId="77777777" w:rsidR="00C445FC" w:rsidRPr="00717BE9" w:rsidRDefault="00C445FC" w:rsidP="00B366EA">
            <w:pPr>
              <w:jc w:val="center"/>
              <w:rPr>
                <w:color w:val="000000"/>
                <w:sz w:val="20"/>
                <w:szCs w:val="20"/>
              </w:rPr>
            </w:pPr>
          </w:p>
        </w:tc>
      </w:tr>
      <w:tr w:rsidR="00C445FC" w:rsidRPr="00717BE9" w14:paraId="68438BC6" w14:textId="77777777" w:rsidTr="00B366EA">
        <w:trPr>
          <w:trHeight w:val="454"/>
        </w:trPr>
        <w:tc>
          <w:tcPr>
            <w:tcW w:w="2862" w:type="dxa"/>
            <w:tcBorders>
              <w:top w:val="nil"/>
              <w:left w:val="single" w:sz="4" w:space="0" w:color="auto"/>
              <w:bottom w:val="single" w:sz="4" w:space="0" w:color="auto"/>
              <w:right w:val="single" w:sz="4" w:space="0" w:color="auto"/>
            </w:tcBorders>
            <w:shd w:val="clear" w:color="auto" w:fill="auto"/>
            <w:vAlign w:val="center"/>
            <w:hideMark/>
          </w:tcPr>
          <w:p w14:paraId="7B94F964" w14:textId="77777777" w:rsidR="00C445FC" w:rsidRPr="00717BE9" w:rsidRDefault="00C445FC" w:rsidP="00B366EA">
            <w:pPr>
              <w:rPr>
                <w:bCs/>
                <w:color w:val="000000"/>
                <w:sz w:val="20"/>
                <w:szCs w:val="20"/>
              </w:rPr>
            </w:pPr>
            <w:r w:rsidRPr="00717BE9">
              <w:rPr>
                <w:bCs/>
                <w:color w:val="000000"/>
                <w:sz w:val="20"/>
                <w:szCs w:val="20"/>
              </w:rPr>
              <w:t>Оценка степени нечувствительности САРЧМ</w:t>
            </w:r>
            <w:r w:rsidRPr="00717BE9">
              <w:rPr>
                <w:color w:val="000000"/>
                <w:sz w:val="20"/>
                <w:szCs w:val="20"/>
                <w:vertAlign w:val="superscript"/>
              </w:rPr>
              <w:t>3)</w:t>
            </w:r>
          </w:p>
        </w:tc>
        <w:tc>
          <w:tcPr>
            <w:tcW w:w="7358" w:type="dxa"/>
            <w:gridSpan w:val="6"/>
            <w:tcBorders>
              <w:top w:val="nil"/>
              <w:left w:val="nil"/>
              <w:bottom w:val="single" w:sz="4" w:space="0" w:color="auto"/>
              <w:right w:val="single" w:sz="4" w:space="0" w:color="auto"/>
            </w:tcBorders>
            <w:shd w:val="clear" w:color="auto" w:fill="auto"/>
            <w:vAlign w:val="center"/>
            <w:hideMark/>
          </w:tcPr>
          <w:p w14:paraId="1D307D4C" w14:textId="77777777" w:rsidR="00C445FC" w:rsidRPr="00717BE9" w:rsidRDefault="00C445FC" w:rsidP="00B366EA">
            <w:pPr>
              <w:jc w:val="center"/>
              <w:rPr>
                <w:color w:val="000000"/>
                <w:sz w:val="20"/>
                <w:szCs w:val="20"/>
              </w:rPr>
            </w:pPr>
            <w:r w:rsidRPr="00717BE9">
              <w:rPr>
                <w:color w:val="000000"/>
                <w:sz w:val="20"/>
                <w:szCs w:val="20"/>
              </w:rPr>
              <w:t>___ </w:t>
            </w:r>
            <w:proofErr w:type="spellStart"/>
            <w:r w:rsidRPr="00717BE9">
              <w:rPr>
                <w:color w:val="000000"/>
                <w:sz w:val="20"/>
                <w:szCs w:val="20"/>
              </w:rPr>
              <w:t>мГц</w:t>
            </w:r>
            <w:proofErr w:type="spellEnd"/>
          </w:p>
        </w:tc>
      </w:tr>
      <w:tr w:rsidR="00C445FC" w:rsidRPr="00717BE9" w14:paraId="3832CBAA" w14:textId="77777777" w:rsidTr="00B366EA">
        <w:trPr>
          <w:trHeight w:val="454"/>
        </w:trPr>
        <w:tc>
          <w:tcPr>
            <w:tcW w:w="2862" w:type="dxa"/>
            <w:tcBorders>
              <w:top w:val="nil"/>
              <w:left w:val="single" w:sz="4" w:space="0" w:color="auto"/>
              <w:bottom w:val="single" w:sz="4" w:space="0" w:color="auto"/>
              <w:right w:val="single" w:sz="4" w:space="0" w:color="auto"/>
            </w:tcBorders>
            <w:shd w:val="clear" w:color="auto" w:fill="auto"/>
            <w:vAlign w:val="center"/>
            <w:hideMark/>
          </w:tcPr>
          <w:p w14:paraId="0256097E" w14:textId="77777777" w:rsidR="00C445FC" w:rsidRPr="00717BE9" w:rsidRDefault="00C445FC" w:rsidP="00B366EA">
            <w:pPr>
              <w:rPr>
                <w:bCs/>
                <w:color w:val="000000"/>
                <w:sz w:val="20"/>
                <w:szCs w:val="20"/>
              </w:rPr>
            </w:pPr>
            <w:r w:rsidRPr="00717BE9">
              <w:rPr>
                <w:bCs/>
                <w:color w:val="000000"/>
                <w:sz w:val="20"/>
                <w:szCs w:val="20"/>
              </w:rPr>
              <w:t>Фактическое значение «мертвой полосы»</w:t>
            </w:r>
          </w:p>
        </w:tc>
        <w:tc>
          <w:tcPr>
            <w:tcW w:w="7358" w:type="dxa"/>
            <w:gridSpan w:val="6"/>
            <w:tcBorders>
              <w:top w:val="nil"/>
              <w:left w:val="nil"/>
              <w:bottom w:val="single" w:sz="4" w:space="0" w:color="auto"/>
              <w:right w:val="single" w:sz="4" w:space="0" w:color="auto"/>
            </w:tcBorders>
            <w:shd w:val="clear" w:color="auto" w:fill="auto"/>
            <w:vAlign w:val="center"/>
            <w:hideMark/>
          </w:tcPr>
          <w:p w14:paraId="39B6E317" w14:textId="77777777" w:rsidR="00C445FC" w:rsidRPr="00717BE9" w:rsidRDefault="00C445FC" w:rsidP="00B366EA">
            <w:pPr>
              <w:jc w:val="center"/>
              <w:rPr>
                <w:color w:val="000000"/>
                <w:sz w:val="20"/>
                <w:szCs w:val="20"/>
              </w:rPr>
            </w:pPr>
            <w:r w:rsidRPr="00717BE9">
              <w:rPr>
                <w:color w:val="000000"/>
                <w:sz w:val="20"/>
                <w:szCs w:val="20"/>
              </w:rPr>
              <w:t>(50,000 ± ____) Гц</w:t>
            </w:r>
          </w:p>
        </w:tc>
      </w:tr>
      <w:tr w:rsidR="00C445FC" w:rsidRPr="00717BE9" w14:paraId="05007EED" w14:textId="77777777" w:rsidTr="00B366EA">
        <w:trPr>
          <w:trHeight w:val="454"/>
        </w:trPr>
        <w:tc>
          <w:tcPr>
            <w:tcW w:w="2862" w:type="dxa"/>
            <w:tcBorders>
              <w:top w:val="nil"/>
              <w:left w:val="single" w:sz="4" w:space="0" w:color="auto"/>
              <w:bottom w:val="single" w:sz="4" w:space="0" w:color="auto"/>
              <w:right w:val="single" w:sz="4" w:space="0" w:color="auto"/>
            </w:tcBorders>
            <w:shd w:val="clear" w:color="auto" w:fill="auto"/>
            <w:vAlign w:val="center"/>
            <w:hideMark/>
          </w:tcPr>
          <w:p w14:paraId="0FBC0F3A" w14:textId="77777777" w:rsidR="00C445FC" w:rsidRPr="00717BE9" w:rsidRDefault="00C445FC" w:rsidP="00B366EA">
            <w:pPr>
              <w:rPr>
                <w:bCs/>
                <w:color w:val="000000"/>
                <w:sz w:val="20"/>
                <w:szCs w:val="20"/>
              </w:rPr>
            </w:pPr>
            <w:r w:rsidRPr="00717BE9">
              <w:rPr>
                <w:bCs/>
                <w:color w:val="000000"/>
                <w:sz w:val="20"/>
                <w:szCs w:val="20"/>
              </w:rPr>
              <w:t>Требуемое значение «мертвой полосы»</w:t>
            </w:r>
          </w:p>
        </w:tc>
        <w:tc>
          <w:tcPr>
            <w:tcW w:w="7358" w:type="dxa"/>
            <w:gridSpan w:val="6"/>
            <w:tcBorders>
              <w:top w:val="nil"/>
              <w:left w:val="nil"/>
              <w:bottom w:val="single" w:sz="4" w:space="0" w:color="auto"/>
              <w:right w:val="single" w:sz="4" w:space="0" w:color="auto"/>
            </w:tcBorders>
            <w:shd w:val="clear" w:color="auto" w:fill="auto"/>
            <w:vAlign w:val="center"/>
            <w:hideMark/>
          </w:tcPr>
          <w:p w14:paraId="3CA0EF13" w14:textId="77777777" w:rsidR="00C445FC" w:rsidRPr="00717BE9" w:rsidRDefault="00C445FC" w:rsidP="00B366EA">
            <w:pPr>
              <w:jc w:val="center"/>
              <w:rPr>
                <w:color w:val="000000"/>
                <w:sz w:val="20"/>
                <w:szCs w:val="20"/>
              </w:rPr>
            </w:pPr>
            <w:r w:rsidRPr="00717BE9">
              <w:rPr>
                <w:color w:val="000000"/>
                <w:sz w:val="20"/>
                <w:szCs w:val="20"/>
              </w:rPr>
              <w:t>Не более (50,000 ± 0,075) Гц</w:t>
            </w:r>
          </w:p>
        </w:tc>
      </w:tr>
      <w:tr w:rsidR="00C445FC" w:rsidRPr="00717BE9" w14:paraId="772A220D" w14:textId="77777777" w:rsidTr="00B366EA">
        <w:trPr>
          <w:trHeight w:val="454"/>
        </w:trPr>
        <w:tc>
          <w:tcPr>
            <w:tcW w:w="1022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7F120776" w14:textId="77777777" w:rsidR="00C445FC" w:rsidRPr="00717BE9" w:rsidRDefault="00C445FC" w:rsidP="00B366EA">
            <w:pPr>
              <w:jc w:val="both"/>
              <w:rPr>
                <w:color w:val="000000"/>
                <w:sz w:val="20"/>
                <w:szCs w:val="20"/>
              </w:rPr>
            </w:pPr>
            <w:r w:rsidRPr="00717BE9">
              <w:rPr>
                <w:color w:val="000000"/>
                <w:sz w:val="20"/>
                <w:szCs w:val="20"/>
                <w:vertAlign w:val="superscript"/>
              </w:rPr>
              <w:t>1)</w:t>
            </w:r>
            <w:r w:rsidRPr="00717BE9">
              <w:rPr>
                <w:color w:val="000000"/>
                <w:sz w:val="20"/>
                <w:szCs w:val="20"/>
                <w:lang w:val="en-US"/>
              </w:rPr>
              <w:t>  </w:t>
            </w:r>
            <w:proofErr w:type="spellStart"/>
            <w:r w:rsidRPr="00717BE9">
              <w:rPr>
                <w:color w:val="000000"/>
                <w:sz w:val="20"/>
                <w:szCs w:val="20"/>
              </w:rPr>
              <w:t>Уазываются</w:t>
            </w:r>
            <w:proofErr w:type="spellEnd"/>
            <w:r w:rsidRPr="00717BE9">
              <w:rPr>
                <w:color w:val="000000"/>
                <w:sz w:val="20"/>
                <w:szCs w:val="20"/>
              </w:rPr>
              <w:t xml:space="preserve"> значения исходной нагрузки, на которой проводятся опыты по проверке динамики первичного регулирования.</w:t>
            </w:r>
          </w:p>
          <w:p w14:paraId="71B53100" w14:textId="77777777" w:rsidR="00C445FC" w:rsidRPr="00717BE9" w:rsidRDefault="00C445FC" w:rsidP="00B366EA">
            <w:pPr>
              <w:jc w:val="both"/>
              <w:rPr>
                <w:color w:val="000000"/>
                <w:sz w:val="20"/>
                <w:szCs w:val="20"/>
              </w:rPr>
            </w:pPr>
            <w:r w:rsidRPr="00717BE9">
              <w:rPr>
                <w:color w:val="000000"/>
                <w:sz w:val="20"/>
                <w:szCs w:val="20"/>
                <w:vertAlign w:val="superscript"/>
              </w:rPr>
              <w:t>2)</w:t>
            </w:r>
            <w:r w:rsidRPr="00717BE9">
              <w:rPr>
                <w:color w:val="000000"/>
                <w:sz w:val="20"/>
                <w:szCs w:val="20"/>
              </w:rPr>
              <w:t>  При отсутствии реакции во всех четырех опытах в соответствующей графе следует ставить «-», при наличии реакции во всех четырех опытах в соответствующей графе следует ставить «+».</w:t>
            </w:r>
          </w:p>
          <w:p w14:paraId="4F25C602" w14:textId="77777777" w:rsidR="00C445FC" w:rsidRPr="00717BE9" w:rsidRDefault="00C445FC" w:rsidP="00B366EA">
            <w:pPr>
              <w:jc w:val="both"/>
              <w:rPr>
                <w:color w:val="000000"/>
                <w:sz w:val="20"/>
                <w:szCs w:val="20"/>
              </w:rPr>
            </w:pPr>
            <w:r w:rsidRPr="00717BE9">
              <w:rPr>
                <w:color w:val="000000"/>
                <w:sz w:val="20"/>
                <w:szCs w:val="20"/>
                <w:vertAlign w:val="superscript"/>
              </w:rPr>
              <w:t>3)</w:t>
            </w:r>
            <w:r w:rsidRPr="00717BE9">
              <w:rPr>
                <w:color w:val="000000"/>
                <w:sz w:val="20"/>
                <w:szCs w:val="20"/>
              </w:rPr>
              <w:t xml:space="preserve">  В графе указывается максимальное из значений оценки </w:t>
            </w:r>
            <w:r w:rsidRPr="00717BE9">
              <w:rPr>
                <w:bCs/>
                <w:color w:val="000000"/>
                <w:sz w:val="20"/>
                <w:szCs w:val="20"/>
              </w:rPr>
              <w:t>степени нечувствительности САРЧМ на разных нагрузках</w:t>
            </w:r>
          </w:p>
        </w:tc>
      </w:tr>
    </w:tbl>
    <w:p w14:paraId="26693912" w14:textId="77777777" w:rsidR="00C445FC" w:rsidRPr="00717BE9" w:rsidRDefault="00C445FC" w:rsidP="00C445FC">
      <w:pPr>
        <w:spacing w:after="200" w:line="276" w:lineRule="auto"/>
      </w:pPr>
    </w:p>
    <w:p w14:paraId="2DBF3431" w14:textId="77777777" w:rsidR="00C445FC" w:rsidRPr="00717BE9" w:rsidRDefault="00C445FC" w:rsidP="00C445FC">
      <w:pPr>
        <w:spacing w:after="200" w:line="276" w:lineRule="auto"/>
        <w:sectPr w:rsidR="00C445FC" w:rsidRPr="00717BE9" w:rsidSect="00B366EA">
          <w:headerReference w:type="even" r:id="rId44"/>
          <w:headerReference w:type="default" r:id="rId45"/>
          <w:footerReference w:type="even" r:id="rId46"/>
          <w:headerReference w:type="first" r:id="rId47"/>
          <w:footerReference w:type="first" r:id="rId48"/>
          <w:pgSz w:w="11906" w:h="16838"/>
          <w:pgMar w:top="1134" w:right="566" w:bottom="1134" w:left="1134" w:header="708" w:footer="585" w:gutter="0"/>
          <w:cols w:space="708"/>
          <w:docGrid w:linePitch="360"/>
        </w:sectPr>
      </w:pPr>
      <w:r w:rsidRPr="00717BE9">
        <w:br w:type="page"/>
      </w:r>
    </w:p>
    <w:p w14:paraId="1B420EAD" w14:textId="77777777" w:rsidR="00C445FC" w:rsidRPr="00717BE9" w:rsidRDefault="00C445FC" w:rsidP="00C445FC">
      <w:pPr>
        <w:jc w:val="right"/>
      </w:pPr>
      <w:r w:rsidRPr="00717BE9">
        <w:t>Таблица Е.11</w:t>
      </w:r>
    </w:p>
    <w:p w14:paraId="5039B247" w14:textId="77777777" w:rsidR="00C445FC" w:rsidRPr="00717BE9" w:rsidRDefault="00C445FC" w:rsidP="00C445FC">
      <w:pPr>
        <w:jc w:val="center"/>
        <w:rPr>
          <w:sz w:val="28"/>
          <w:szCs w:val="28"/>
        </w:rPr>
      </w:pPr>
      <w:r w:rsidRPr="00717BE9">
        <w:rPr>
          <w:sz w:val="28"/>
          <w:szCs w:val="28"/>
        </w:rPr>
        <w:t>Бланк-таблица результатов проведенной документальной проверки</w:t>
      </w:r>
    </w:p>
    <w:tbl>
      <w:tblPr>
        <w:tblW w:w="1458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514"/>
        <w:gridCol w:w="2332"/>
        <w:gridCol w:w="2116"/>
        <w:gridCol w:w="2399"/>
        <w:gridCol w:w="2828"/>
        <w:gridCol w:w="854"/>
        <w:gridCol w:w="847"/>
        <w:gridCol w:w="999"/>
        <w:gridCol w:w="1693"/>
      </w:tblGrid>
      <w:tr w:rsidR="00C445FC" w:rsidRPr="00717BE9" w14:paraId="63BB4DBE" w14:textId="77777777" w:rsidTr="00B366EA">
        <w:trPr>
          <w:cantSplit/>
          <w:tblHeader/>
        </w:trPr>
        <w:tc>
          <w:tcPr>
            <w:tcW w:w="514" w:type="dxa"/>
            <w:vMerge w:val="restart"/>
            <w:vAlign w:val="center"/>
          </w:tcPr>
          <w:p w14:paraId="507926CF" w14:textId="77777777" w:rsidR="00C445FC" w:rsidRPr="00717BE9" w:rsidRDefault="00C445FC" w:rsidP="00B366EA">
            <w:pPr>
              <w:spacing w:line="276" w:lineRule="auto"/>
              <w:jc w:val="center"/>
              <w:rPr>
                <w:b/>
                <w:sz w:val="20"/>
                <w:szCs w:val="20"/>
              </w:rPr>
            </w:pPr>
            <w:r w:rsidRPr="00717BE9">
              <w:rPr>
                <w:b/>
                <w:sz w:val="20"/>
                <w:szCs w:val="20"/>
              </w:rPr>
              <w:t>№</w:t>
            </w:r>
            <w:r w:rsidRPr="00717BE9">
              <w:rPr>
                <w:b/>
                <w:sz w:val="20"/>
                <w:szCs w:val="20"/>
              </w:rPr>
              <w:br/>
              <w:t>п/п</w:t>
            </w:r>
          </w:p>
        </w:tc>
        <w:tc>
          <w:tcPr>
            <w:tcW w:w="2332" w:type="dxa"/>
            <w:vMerge w:val="restart"/>
            <w:tcMar>
              <w:top w:w="28" w:type="dxa"/>
              <w:left w:w="57" w:type="dxa"/>
              <w:bottom w:w="28" w:type="dxa"/>
              <w:right w:w="28" w:type="dxa"/>
            </w:tcMar>
            <w:vAlign w:val="center"/>
          </w:tcPr>
          <w:p w14:paraId="52D2A4F2" w14:textId="77777777" w:rsidR="00C445FC" w:rsidRPr="00717BE9" w:rsidRDefault="00C445FC" w:rsidP="00B366EA">
            <w:pPr>
              <w:spacing w:line="276" w:lineRule="auto"/>
              <w:jc w:val="center"/>
              <w:rPr>
                <w:b/>
                <w:sz w:val="20"/>
                <w:szCs w:val="20"/>
                <w:lang w:val="en-US"/>
              </w:rPr>
            </w:pPr>
            <w:r w:rsidRPr="00717BE9">
              <w:rPr>
                <w:b/>
                <w:sz w:val="20"/>
                <w:szCs w:val="20"/>
              </w:rPr>
              <w:t>Наименование</w:t>
            </w:r>
            <w:r w:rsidRPr="00717BE9">
              <w:rPr>
                <w:b/>
                <w:sz w:val="20"/>
                <w:szCs w:val="20"/>
              </w:rPr>
              <w:br/>
              <w:t>проверяемого требования</w:t>
            </w:r>
            <w:r w:rsidRPr="00717BE9">
              <w:rPr>
                <w:sz w:val="20"/>
                <w:szCs w:val="20"/>
                <w:vertAlign w:val="superscript"/>
              </w:rPr>
              <w:t>1)</w:t>
            </w:r>
          </w:p>
        </w:tc>
        <w:tc>
          <w:tcPr>
            <w:tcW w:w="2116" w:type="dxa"/>
            <w:vMerge w:val="restart"/>
            <w:vAlign w:val="center"/>
          </w:tcPr>
          <w:p w14:paraId="760EB845" w14:textId="77777777" w:rsidR="00C445FC" w:rsidRPr="00717BE9" w:rsidRDefault="00C445FC" w:rsidP="00B366EA">
            <w:pPr>
              <w:spacing w:line="276" w:lineRule="auto"/>
              <w:jc w:val="center"/>
              <w:rPr>
                <w:b/>
                <w:sz w:val="20"/>
                <w:szCs w:val="20"/>
              </w:rPr>
            </w:pPr>
            <w:r w:rsidRPr="00717BE9">
              <w:rPr>
                <w:b/>
                <w:sz w:val="20"/>
                <w:szCs w:val="20"/>
              </w:rPr>
              <w:t>Фактическое</w:t>
            </w:r>
            <w:r w:rsidRPr="00717BE9">
              <w:rPr>
                <w:b/>
                <w:sz w:val="20"/>
                <w:szCs w:val="20"/>
              </w:rPr>
              <w:br/>
              <w:t>исполнение</w:t>
            </w:r>
            <w:r w:rsidRPr="00717BE9">
              <w:rPr>
                <w:sz w:val="20"/>
                <w:szCs w:val="20"/>
                <w:vertAlign w:val="superscript"/>
                <w:lang w:val="en-US"/>
              </w:rPr>
              <w:t>2</w:t>
            </w:r>
            <w:r w:rsidRPr="00717BE9">
              <w:rPr>
                <w:sz w:val="20"/>
                <w:szCs w:val="20"/>
                <w:vertAlign w:val="superscript"/>
              </w:rPr>
              <w:t>)</w:t>
            </w:r>
          </w:p>
        </w:tc>
        <w:tc>
          <w:tcPr>
            <w:tcW w:w="2399" w:type="dxa"/>
            <w:vMerge w:val="restart"/>
            <w:vAlign w:val="center"/>
          </w:tcPr>
          <w:p w14:paraId="2DC01F89" w14:textId="77777777" w:rsidR="00C445FC" w:rsidRPr="00717BE9" w:rsidRDefault="00C445FC" w:rsidP="00B366EA">
            <w:pPr>
              <w:spacing w:line="276" w:lineRule="auto"/>
              <w:jc w:val="center"/>
              <w:rPr>
                <w:b/>
                <w:sz w:val="20"/>
                <w:szCs w:val="20"/>
              </w:rPr>
            </w:pPr>
            <w:r w:rsidRPr="00717BE9">
              <w:rPr>
                <w:b/>
                <w:sz w:val="20"/>
                <w:szCs w:val="20"/>
              </w:rPr>
              <w:t>Требуемое</w:t>
            </w:r>
            <w:r w:rsidRPr="00717BE9">
              <w:rPr>
                <w:b/>
                <w:sz w:val="20"/>
                <w:szCs w:val="20"/>
              </w:rPr>
              <w:br/>
              <w:t>исполнение</w:t>
            </w:r>
            <w:r w:rsidRPr="00717BE9">
              <w:rPr>
                <w:sz w:val="20"/>
                <w:szCs w:val="20"/>
                <w:vertAlign w:val="superscript"/>
                <w:lang w:val="en-US"/>
              </w:rPr>
              <w:t>3</w:t>
            </w:r>
            <w:r w:rsidRPr="00717BE9">
              <w:rPr>
                <w:sz w:val="20"/>
                <w:szCs w:val="20"/>
                <w:vertAlign w:val="superscript"/>
              </w:rPr>
              <w:t>)</w:t>
            </w:r>
          </w:p>
        </w:tc>
        <w:tc>
          <w:tcPr>
            <w:tcW w:w="2828" w:type="dxa"/>
            <w:vMerge w:val="restart"/>
            <w:tcMar>
              <w:top w:w="28" w:type="dxa"/>
              <w:left w:w="28" w:type="dxa"/>
              <w:bottom w:w="28" w:type="dxa"/>
              <w:right w:w="28" w:type="dxa"/>
            </w:tcMar>
            <w:vAlign w:val="center"/>
          </w:tcPr>
          <w:p w14:paraId="3E8696F9" w14:textId="77777777" w:rsidR="00C445FC" w:rsidRPr="00717BE9" w:rsidRDefault="00C445FC" w:rsidP="00B366EA">
            <w:pPr>
              <w:spacing w:line="276" w:lineRule="auto"/>
              <w:jc w:val="center"/>
              <w:rPr>
                <w:b/>
                <w:sz w:val="20"/>
                <w:szCs w:val="20"/>
              </w:rPr>
            </w:pPr>
            <w:r w:rsidRPr="00717BE9">
              <w:rPr>
                <w:b/>
                <w:sz w:val="20"/>
                <w:szCs w:val="20"/>
              </w:rPr>
              <w:t>Документация и расчеты,</w:t>
            </w:r>
            <w:r w:rsidRPr="00717BE9">
              <w:rPr>
                <w:b/>
                <w:sz w:val="20"/>
                <w:szCs w:val="20"/>
              </w:rPr>
              <w:br/>
              <w:t>подтверждающие</w:t>
            </w:r>
            <w:r w:rsidRPr="00717BE9">
              <w:rPr>
                <w:b/>
                <w:sz w:val="20"/>
                <w:szCs w:val="20"/>
              </w:rPr>
              <w:br/>
              <w:t>соответствие требованиям</w:t>
            </w:r>
            <w:r w:rsidRPr="00717BE9">
              <w:rPr>
                <w:sz w:val="20"/>
                <w:szCs w:val="20"/>
                <w:vertAlign w:val="superscript"/>
              </w:rPr>
              <w:t>4)</w:t>
            </w:r>
          </w:p>
        </w:tc>
        <w:tc>
          <w:tcPr>
            <w:tcW w:w="2700" w:type="dxa"/>
            <w:gridSpan w:val="3"/>
            <w:vAlign w:val="center"/>
          </w:tcPr>
          <w:p w14:paraId="4C5A9DE1" w14:textId="77777777" w:rsidR="00C445FC" w:rsidRPr="00717BE9" w:rsidRDefault="00C445FC" w:rsidP="00B366EA">
            <w:pPr>
              <w:spacing w:line="276" w:lineRule="auto"/>
              <w:jc w:val="center"/>
              <w:rPr>
                <w:b/>
                <w:sz w:val="20"/>
                <w:szCs w:val="20"/>
              </w:rPr>
            </w:pPr>
            <w:r w:rsidRPr="00717BE9">
              <w:rPr>
                <w:b/>
                <w:sz w:val="20"/>
                <w:szCs w:val="20"/>
              </w:rPr>
              <w:t>Результат проверки</w:t>
            </w:r>
            <w:r w:rsidRPr="00717BE9">
              <w:rPr>
                <w:sz w:val="20"/>
                <w:szCs w:val="20"/>
                <w:vertAlign w:val="superscript"/>
                <w:lang w:val="en-US"/>
              </w:rPr>
              <w:t>5</w:t>
            </w:r>
            <w:r w:rsidRPr="00717BE9">
              <w:rPr>
                <w:sz w:val="20"/>
                <w:szCs w:val="20"/>
                <w:vertAlign w:val="superscript"/>
              </w:rPr>
              <w:t>)</w:t>
            </w:r>
          </w:p>
        </w:tc>
        <w:tc>
          <w:tcPr>
            <w:tcW w:w="1693" w:type="dxa"/>
            <w:vMerge w:val="restart"/>
            <w:vAlign w:val="center"/>
          </w:tcPr>
          <w:p w14:paraId="4B67AF42" w14:textId="77777777" w:rsidR="00C445FC" w:rsidRPr="00717BE9" w:rsidRDefault="00C445FC" w:rsidP="00B366EA">
            <w:pPr>
              <w:spacing w:line="276" w:lineRule="auto"/>
              <w:jc w:val="center"/>
              <w:rPr>
                <w:b/>
                <w:sz w:val="20"/>
                <w:szCs w:val="20"/>
              </w:rPr>
            </w:pPr>
            <w:r w:rsidRPr="00717BE9">
              <w:rPr>
                <w:b/>
                <w:sz w:val="20"/>
                <w:szCs w:val="20"/>
              </w:rPr>
              <w:t>Примечание</w:t>
            </w:r>
            <w:r w:rsidRPr="00717BE9">
              <w:rPr>
                <w:sz w:val="20"/>
                <w:szCs w:val="20"/>
                <w:vertAlign w:val="superscript"/>
                <w:lang w:val="en-US"/>
              </w:rPr>
              <w:t>9</w:t>
            </w:r>
            <w:r w:rsidRPr="00717BE9">
              <w:rPr>
                <w:sz w:val="20"/>
                <w:szCs w:val="20"/>
                <w:vertAlign w:val="superscript"/>
              </w:rPr>
              <w:t>)</w:t>
            </w:r>
          </w:p>
        </w:tc>
      </w:tr>
      <w:tr w:rsidR="00C445FC" w:rsidRPr="00717BE9" w14:paraId="0FDE9146" w14:textId="77777777" w:rsidTr="00B366EA">
        <w:trPr>
          <w:cantSplit/>
          <w:trHeight w:val="1461"/>
          <w:tblHeader/>
        </w:trPr>
        <w:tc>
          <w:tcPr>
            <w:tcW w:w="514" w:type="dxa"/>
            <w:vMerge/>
            <w:vAlign w:val="center"/>
          </w:tcPr>
          <w:p w14:paraId="23A258E7" w14:textId="77777777" w:rsidR="00C445FC" w:rsidRPr="00717BE9" w:rsidRDefault="00C445FC" w:rsidP="00B366EA">
            <w:pPr>
              <w:spacing w:line="276" w:lineRule="auto"/>
              <w:jc w:val="center"/>
              <w:rPr>
                <w:b/>
              </w:rPr>
            </w:pPr>
          </w:p>
        </w:tc>
        <w:tc>
          <w:tcPr>
            <w:tcW w:w="2332" w:type="dxa"/>
            <w:vMerge/>
            <w:tcMar>
              <w:top w:w="28" w:type="dxa"/>
              <w:left w:w="57" w:type="dxa"/>
              <w:bottom w:w="28" w:type="dxa"/>
              <w:right w:w="28" w:type="dxa"/>
            </w:tcMar>
            <w:vAlign w:val="center"/>
          </w:tcPr>
          <w:p w14:paraId="26395875" w14:textId="77777777" w:rsidR="00C445FC" w:rsidRPr="00717BE9" w:rsidRDefault="00C445FC" w:rsidP="00B366EA">
            <w:pPr>
              <w:spacing w:line="276" w:lineRule="auto"/>
              <w:jc w:val="center"/>
              <w:rPr>
                <w:b/>
              </w:rPr>
            </w:pPr>
          </w:p>
        </w:tc>
        <w:tc>
          <w:tcPr>
            <w:tcW w:w="2116" w:type="dxa"/>
            <w:vMerge/>
            <w:vAlign w:val="center"/>
          </w:tcPr>
          <w:p w14:paraId="01033F5F" w14:textId="77777777" w:rsidR="00C445FC" w:rsidRPr="00717BE9" w:rsidRDefault="00C445FC" w:rsidP="00B366EA">
            <w:pPr>
              <w:spacing w:line="276" w:lineRule="auto"/>
              <w:jc w:val="center"/>
              <w:rPr>
                <w:b/>
              </w:rPr>
            </w:pPr>
          </w:p>
        </w:tc>
        <w:tc>
          <w:tcPr>
            <w:tcW w:w="2399" w:type="dxa"/>
            <w:vMerge/>
            <w:vAlign w:val="center"/>
          </w:tcPr>
          <w:p w14:paraId="74A2E232" w14:textId="77777777" w:rsidR="00C445FC" w:rsidRPr="00717BE9" w:rsidRDefault="00C445FC" w:rsidP="00B366EA">
            <w:pPr>
              <w:spacing w:line="276" w:lineRule="auto"/>
              <w:jc w:val="center"/>
              <w:rPr>
                <w:b/>
              </w:rPr>
            </w:pPr>
          </w:p>
        </w:tc>
        <w:tc>
          <w:tcPr>
            <w:tcW w:w="2828" w:type="dxa"/>
            <w:vMerge/>
            <w:tcMar>
              <w:top w:w="28" w:type="dxa"/>
              <w:left w:w="28" w:type="dxa"/>
              <w:bottom w:w="28" w:type="dxa"/>
              <w:right w:w="28" w:type="dxa"/>
            </w:tcMar>
            <w:vAlign w:val="center"/>
          </w:tcPr>
          <w:p w14:paraId="27CC8B55" w14:textId="77777777" w:rsidR="00C445FC" w:rsidRPr="00717BE9" w:rsidRDefault="00C445FC" w:rsidP="00B366EA">
            <w:pPr>
              <w:spacing w:line="276" w:lineRule="auto"/>
              <w:jc w:val="center"/>
              <w:rPr>
                <w:b/>
              </w:rPr>
            </w:pPr>
          </w:p>
        </w:tc>
        <w:tc>
          <w:tcPr>
            <w:tcW w:w="854" w:type="dxa"/>
            <w:textDirection w:val="btLr"/>
            <w:vAlign w:val="center"/>
          </w:tcPr>
          <w:p w14:paraId="6D0A01EF" w14:textId="77777777" w:rsidR="00C445FC" w:rsidRPr="00717BE9" w:rsidRDefault="00C445FC" w:rsidP="00B366EA">
            <w:pPr>
              <w:spacing w:line="276" w:lineRule="auto"/>
              <w:jc w:val="center"/>
              <w:rPr>
                <w:b/>
                <w:sz w:val="20"/>
                <w:szCs w:val="20"/>
              </w:rPr>
            </w:pPr>
            <w:r w:rsidRPr="00717BE9">
              <w:rPr>
                <w:b/>
                <w:sz w:val="20"/>
                <w:szCs w:val="20"/>
              </w:rPr>
              <w:t>Формальный контроль</w:t>
            </w:r>
            <w:r w:rsidRPr="00717BE9">
              <w:rPr>
                <w:sz w:val="20"/>
                <w:szCs w:val="20"/>
                <w:vertAlign w:val="superscript"/>
                <w:lang w:val="en-US"/>
              </w:rPr>
              <w:t>6</w:t>
            </w:r>
            <w:r w:rsidRPr="00717BE9">
              <w:rPr>
                <w:sz w:val="20"/>
                <w:szCs w:val="20"/>
                <w:vertAlign w:val="superscript"/>
              </w:rPr>
              <w:t>)</w:t>
            </w:r>
          </w:p>
        </w:tc>
        <w:tc>
          <w:tcPr>
            <w:tcW w:w="847" w:type="dxa"/>
            <w:textDirection w:val="btLr"/>
            <w:vAlign w:val="center"/>
          </w:tcPr>
          <w:p w14:paraId="33F927A9" w14:textId="77777777" w:rsidR="00C445FC" w:rsidRPr="00717BE9" w:rsidRDefault="00C445FC" w:rsidP="00B366EA">
            <w:pPr>
              <w:spacing w:line="276" w:lineRule="auto"/>
              <w:jc w:val="center"/>
              <w:rPr>
                <w:b/>
                <w:sz w:val="20"/>
                <w:szCs w:val="20"/>
              </w:rPr>
            </w:pPr>
            <w:r w:rsidRPr="00717BE9">
              <w:rPr>
                <w:b/>
                <w:sz w:val="20"/>
                <w:szCs w:val="20"/>
              </w:rPr>
              <w:t>НТК или НПК</w:t>
            </w:r>
            <w:r w:rsidRPr="00717BE9">
              <w:rPr>
                <w:sz w:val="20"/>
                <w:szCs w:val="20"/>
                <w:vertAlign w:val="superscript"/>
                <w:lang w:val="en-US"/>
              </w:rPr>
              <w:t>7</w:t>
            </w:r>
            <w:r w:rsidRPr="00717BE9">
              <w:rPr>
                <w:sz w:val="20"/>
                <w:szCs w:val="20"/>
                <w:vertAlign w:val="superscript"/>
              </w:rPr>
              <w:t>)</w:t>
            </w:r>
          </w:p>
        </w:tc>
        <w:tc>
          <w:tcPr>
            <w:tcW w:w="999" w:type="dxa"/>
            <w:textDirection w:val="btLr"/>
            <w:vAlign w:val="center"/>
          </w:tcPr>
          <w:p w14:paraId="78733F5B" w14:textId="77777777" w:rsidR="00C445FC" w:rsidRPr="00717BE9" w:rsidRDefault="00C445FC" w:rsidP="00B366EA">
            <w:pPr>
              <w:spacing w:line="276" w:lineRule="auto"/>
              <w:jc w:val="center"/>
              <w:rPr>
                <w:b/>
                <w:sz w:val="20"/>
                <w:szCs w:val="20"/>
              </w:rPr>
            </w:pPr>
            <w:r w:rsidRPr="00717BE9">
              <w:rPr>
                <w:b/>
                <w:sz w:val="20"/>
                <w:szCs w:val="20"/>
              </w:rPr>
              <w:t xml:space="preserve">Взаимный </w:t>
            </w:r>
          </w:p>
          <w:p w14:paraId="78527267" w14:textId="77777777" w:rsidR="00C445FC" w:rsidRPr="00717BE9" w:rsidRDefault="00C445FC" w:rsidP="00B366EA">
            <w:pPr>
              <w:spacing w:line="276" w:lineRule="auto"/>
              <w:jc w:val="center"/>
              <w:rPr>
                <w:b/>
                <w:sz w:val="20"/>
                <w:szCs w:val="20"/>
              </w:rPr>
            </w:pPr>
            <w:r w:rsidRPr="00717BE9">
              <w:rPr>
                <w:b/>
                <w:sz w:val="20"/>
                <w:szCs w:val="20"/>
              </w:rPr>
              <w:t>контроль</w:t>
            </w:r>
            <w:r w:rsidRPr="00717BE9">
              <w:rPr>
                <w:sz w:val="20"/>
                <w:szCs w:val="20"/>
                <w:vertAlign w:val="superscript"/>
                <w:lang w:val="en-US"/>
              </w:rPr>
              <w:t>8</w:t>
            </w:r>
            <w:r w:rsidRPr="00717BE9">
              <w:rPr>
                <w:sz w:val="20"/>
                <w:szCs w:val="20"/>
                <w:vertAlign w:val="superscript"/>
              </w:rPr>
              <w:t>)</w:t>
            </w:r>
          </w:p>
        </w:tc>
        <w:tc>
          <w:tcPr>
            <w:tcW w:w="1693" w:type="dxa"/>
            <w:vMerge/>
            <w:vAlign w:val="center"/>
          </w:tcPr>
          <w:p w14:paraId="0DFBCC70" w14:textId="77777777" w:rsidR="00C445FC" w:rsidRPr="00717BE9" w:rsidRDefault="00C445FC" w:rsidP="00B366EA">
            <w:pPr>
              <w:spacing w:line="276" w:lineRule="auto"/>
              <w:jc w:val="center"/>
              <w:rPr>
                <w:b/>
              </w:rPr>
            </w:pPr>
          </w:p>
        </w:tc>
      </w:tr>
      <w:tr w:rsidR="00C445FC" w:rsidRPr="00717BE9" w14:paraId="3F9831C4" w14:textId="77777777" w:rsidTr="00B366EA">
        <w:trPr>
          <w:cantSplit/>
        </w:trPr>
        <w:tc>
          <w:tcPr>
            <w:tcW w:w="514" w:type="dxa"/>
            <w:vAlign w:val="center"/>
          </w:tcPr>
          <w:p w14:paraId="6877E0D3" w14:textId="77777777" w:rsidR="00C445FC" w:rsidRPr="00717BE9" w:rsidRDefault="00C445FC" w:rsidP="00B366EA">
            <w:pPr>
              <w:spacing w:line="276" w:lineRule="auto"/>
              <w:jc w:val="center"/>
              <w:rPr>
                <w:sz w:val="16"/>
                <w:szCs w:val="16"/>
              </w:rPr>
            </w:pPr>
            <w:r w:rsidRPr="00717BE9">
              <w:rPr>
                <w:sz w:val="16"/>
                <w:szCs w:val="16"/>
              </w:rPr>
              <w:t>1</w:t>
            </w:r>
          </w:p>
        </w:tc>
        <w:tc>
          <w:tcPr>
            <w:tcW w:w="14068" w:type="dxa"/>
            <w:gridSpan w:val="8"/>
            <w:tcMar>
              <w:top w:w="28" w:type="dxa"/>
              <w:left w:w="57" w:type="dxa"/>
              <w:bottom w:w="28" w:type="dxa"/>
              <w:right w:w="28" w:type="dxa"/>
            </w:tcMar>
            <w:vAlign w:val="center"/>
          </w:tcPr>
          <w:p w14:paraId="59F8F9E8" w14:textId="77777777" w:rsidR="00C445FC" w:rsidRPr="00717BE9" w:rsidRDefault="00C445FC" w:rsidP="00B366EA">
            <w:pPr>
              <w:tabs>
                <w:tab w:val="left" w:pos="234"/>
              </w:tabs>
              <w:spacing w:line="276" w:lineRule="auto"/>
              <w:jc w:val="center"/>
              <w:rPr>
                <w:b/>
                <w:sz w:val="20"/>
                <w:szCs w:val="20"/>
              </w:rPr>
            </w:pPr>
            <w:r w:rsidRPr="00717BE9">
              <w:rPr>
                <w:b/>
                <w:sz w:val="20"/>
                <w:szCs w:val="20"/>
              </w:rPr>
              <w:t>Наименование подраздела документальной проверки Методических указаний</w:t>
            </w:r>
          </w:p>
        </w:tc>
      </w:tr>
      <w:tr w:rsidR="00C445FC" w:rsidRPr="00717BE9" w14:paraId="6608A11C" w14:textId="77777777" w:rsidTr="00B366EA">
        <w:trPr>
          <w:cantSplit/>
        </w:trPr>
        <w:tc>
          <w:tcPr>
            <w:tcW w:w="514" w:type="dxa"/>
            <w:vAlign w:val="center"/>
          </w:tcPr>
          <w:p w14:paraId="4CBA090A" w14:textId="77777777" w:rsidR="00C445FC" w:rsidRPr="00717BE9" w:rsidRDefault="00C445FC" w:rsidP="00B366EA">
            <w:pPr>
              <w:spacing w:line="276" w:lineRule="auto"/>
              <w:jc w:val="center"/>
              <w:rPr>
                <w:sz w:val="16"/>
                <w:szCs w:val="16"/>
              </w:rPr>
            </w:pPr>
            <w:r w:rsidRPr="00717BE9">
              <w:rPr>
                <w:sz w:val="16"/>
                <w:szCs w:val="16"/>
              </w:rPr>
              <w:t>1.1</w:t>
            </w:r>
          </w:p>
        </w:tc>
        <w:tc>
          <w:tcPr>
            <w:tcW w:w="2332" w:type="dxa"/>
            <w:tcMar>
              <w:top w:w="28" w:type="dxa"/>
              <w:left w:w="57" w:type="dxa"/>
              <w:bottom w:w="28" w:type="dxa"/>
              <w:right w:w="28" w:type="dxa"/>
            </w:tcMar>
            <w:vAlign w:val="center"/>
          </w:tcPr>
          <w:p w14:paraId="17F9A07F" w14:textId="77777777" w:rsidR="00C445FC" w:rsidRPr="00717BE9" w:rsidRDefault="00C445FC" w:rsidP="00B366EA">
            <w:pPr>
              <w:spacing w:line="276" w:lineRule="auto"/>
              <w:rPr>
                <w:sz w:val="20"/>
                <w:szCs w:val="20"/>
              </w:rPr>
            </w:pPr>
            <w:r w:rsidRPr="00717BE9">
              <w:rPr>
                <w:sz w:val="20"/>
                <w:szCs w:val="20"/>
              </w:rPr>
              <w:t>Величина регулировочного диапазона</w:t>
            </w:r>
            <w:r w:rsidRPr="00717BE9">
              <w:rPr>
                <w:sz w:val="20"/>
                <w:szCs w:val="20"/>
                <w:vertAlign w:val="superscript"/>
              </w:rPr>
              <w:t>10)</w:t>
            </w:r>
          </w:p>
        </w:tc>
        <w:tc>
          <w:tcPr>
            <w:tcW w:w="2116" w:type="dxa"/>
            <w:vAlign w:val="center"/>
          </w:tcPr>
          <w:p w14:paraId="5E8EF623" w14:textId="77777777" w:rsidR="00C445FC" w:rsidRPr="00717BE9" w:rsidRDefault="00C445FC" w:rsidP="00B366EA">
            <w:pPr>
              <w:spacing w:line="276" w:lineRule="auto"/>
              <w:jc w:val="center"/>
              <w:rPr>
                <w:sz w:val="20"/>
                <w:szCs w:val="20"/>
              </w:rPr>
            </w:pPr>
            <w:r w:rsidRPr="00717BE9">
              <w:rPr>
                <w:sz w:val="20"/>
                <w:szCs w:val="20"/>
              </w:rPr>
              <w:t>120–200 МВт</w:t>
            </w:r>
          </w:p>
          <w:p w14:paraId="2D8579ED" w14:textId="77777777" w:rsidR="00C445FC" w:rsidRPr="00717BE9" w:rsidRDefault="00C445FC" w:rsidP="00B366EA">
            <w:pPr>
              <w:spacing w:line="276" w:lineRule="auto"/>
              <w:jc w:val="center"/>
              <w:rPr>
                <w:sz w:val="20"/>
                <w:szCs w:val="20"/>
              </w:rPr>
            </w:pPr>
            <w:r w:rsidRPr="00717BE9">
              <w:rPr>
                <w:sz w:val="20"/>
                <w:szCs w:val="20"/>
              </w:rPr>
              <w:t>40 %</w:t>
            </w:r>
            <w:r w:rsidRPr="00717BE9">
              <w:rPr>
                <w:sz w:val="20"/>
                <w:szCs w:val="20"/>
                <w:lang w:val="en-US"/>
              </w:rPr>
              <w:t> </w:t>
            </w:r>
            <w:proofErr w:type="spellStart"/>
            <w:r w:rsidRPr="00717BE9">
              <w:rPr>
                <w:sz w:val="20"/>
                <w:szCs w:val="20"/>
              </w:rPr>
              <w:t>Р</w:t>
            </w:r>
            <w:r w:rsidRPr="00717BE9">
              <w:rPr>
                <w:sz w:val="20"/>
                <w:szCs w:val="20"/>
                <w:vertAlign w:val="subscript"/>
              </w:rPr>
              <w:t>ном</w:t>
            </w:r>
            <w:proofErr w:type="spellEnd"/>
          </w:p>
        </w:tc>
        <w:tc>
          <w:tcPr>
            <w:tcW w:w="2399" w:type="dxa"/>
            <w:vAlign w:val="center"/>
          </w:tcPr>
          <w:p w14:paraId="74A3516F" w14:textId="77777777" w:rsidR="00C445FC" w:rsidRPr="00717BE9" w:rsidRDefault="00C445FC" w:rsidP="00B366EA">
            <w:pPr>
              <w:spacing w:line="276" w:lineRule="auto"/>
              <w:jc w:val="center"/>
              <w:rPr>
                <w:sz w:val="20"/>
                <w:szCs w:val="20"/>
                <w:lang w:val="en-US"/>
              </w:rPr>
            </w:pPr>
            <w:r w:rsidRPr="00717BE9">
              <w:rPr>
                <w:sz w:val="20"/>
                <w:szCs w:val="20"/>
              </w:rPr>
              <w:t>Не менее</w:t>
            </w:r>
            <w:r w:rsidRPr="00717BE9">
              <w:rPr>
                <w:sz w:val="20"/>
                <w:szCs w:val="20"/>
                <w:lang w:val="en-US"/>
              </w:rPr>
              <w:t> </w:t>
            </w:r>
            <w:r w:rsidRPr="00717BE9">
              <w:rPr>
                <w:sz w:val="20"/>
                <w:szCs w:val="20"/>
              </w:rPr>
              <w:t>10 %</w:t>
            </w:r>
            <w:r w:rsidRPr="00717BE9">
              <w:rPr>
                <w:sz w:val="20"/>
                <w:szCs w:val="20"/>
                <w:lang w:val="en-US"/>
              </w:rPr>
              <w:t> </w:t>
            </w:r>
            <w:proofErr w:type="spellStart"/>
            <w:r w:rsidRPr="00717BE9">
              <w:rPr>
                <w:sz w:val="20"/>
                <w:szCs w:val="20"/>
              </w:rPr>
              <w:t>Р</w:t>
            </w:r>
            <w:r w:rsidRPr="00717BE9">
              <w:rPr>
                <w:sz w:val="20"/>
                <w:szCs w:val="20"/>
                <w:vertAlign w:val="subscript"/>
              </w:rPr>
              <w:t>ном</w:t>
            </w:r>
            <w:proofErr w:type="spellEnd"/>
          </w:p>
        </w:tc>
        <w:tc>
          <w:tcPr>
            <w:tcW w:w="2828" w:type="dxa"/>
            <w:tcMar>
              <w:top w:w="28" w:type="dxa"/>
              <w:left w:w="28" w:type="dxa"/>
              <w:bottom w:w="28" w:type="dxa"/>
              <w:right w:w="28" w:type="dxa"/>
            </w:tcMar>
            <w:vAlign w:val="center"/>
          </w:tcPr>
          <w:p w14:paraId="38781572" w14:textId="77777777" w:rsidR="00C445FC" w:rsidRPr="00717BE9" w:rsidRDefault="00C445FC" w:rsidP="00B366EA">
            <w:pPr>
              <w:spacing w:line="276" w:lineRule="auto"/>
              <w:jc w:val="both"/>
              <w:rPr>
                <w:sz w:val="20"/>
                <w:szCs w:val="20"/>
              </w:rPr>
            </w:pPr>
            <w:r w:rsidRPr="00717BE9">
              <w:rPr>
                <w:sz w:val="20"/>
                <w:szCs w:val="20"/>
              </w:rPr>
              <w:t xml:space="preserve">Производственная инструкция по эксплуатации энергоблока  ст. № 1 … ТЭЦ. Номер ИЭ-2 </w:t>
            </w:r>
            <w:r w:rsidRPr="00717BE9">
              <w:rPr>
                <w:sz w:val="20"/>
                <w:szCs w:val="20"/>
              </w:rPr>
              <w:br/>
              <w:t>от 12.04.2014</w:t>
            </w:r>
          </w:p>
        </w:tc>
        <w:tc>
          <w:tcPr>
            <w:tcW w:w="854" w:type="dxa"/>
            <w:vAlign w:val="center"/>
          </w:tcPr>
          <w:p w14:paraId="71DB95A5" w14:textId="77777777" w:rsidR="00C445FC" w:rsidRPr="00717BE9" w:rsidRDefault="00C445FC" w:rsidP="00B366EA">
            <w:pPr>
              <w:spacing w:line="276" w:lineRule="auto"/>
              <w:jc w:val="center"/>
              <w:rPr>
                <w:sz w:val="20"/>
                <w:szCs w:val="20"/>
              </w:rPr>
            </w:pPr>
            <w:r w:rsidRPr="00717BE9">
              <w:rPr>
                <w:sz w:val="20"/>
                <w:szCs w:val="20"/>
              </w:rPr>
              <w:t>+</w:t>
            </w:r>
          </w:p>
        </w:tc>
        <w:tc>
          <w:tcPr>
            <w:tcW w:w="847" w:type="dxa"/>
            <w:vAlign w:val="center"/>
          </w:tcPr>
          <w:p w14:paraId="1008D5FA" w14:textId="77777777" w:rsidR="00C445FC" w:rsidRPr="00717BE9" w:rsidRDefault="00C445FC" w:rsidP="00B366EA">
            <w:pPr>
              <w:spacing w:line="276" w:lineRule="auto"/>
              <w:jc w:val="center"/>
              <w:rPr>
                <w:sz w:val="20"/>
                <w:szCs w:val="20"/>
              </w:rPr>
            </w:pPr>
            <w:r w:rsidRPr="00717BE9">
              <w:rPr>
                <w:sz w:val="20"/>
                <w:szCs w:val="20"/>
              </w:rPr>
              <w:t>+</w:t>
            </w:r>
          </w:p>
        </w:tc>
        <w:tc>
          <w:tcPr>
            <w:tcW w:w="999" w:type="dxa"/>
            <w:vAlign w:val="center"/>
          </w:tcPr>
          <w:p w14:paraId="3E059530" w14:textId="77777777" w:rsidR="00C445FC" w:rsidRPr="00717BE9" w:rsidRDefault="00C445FC" w:rsidP="00B366EA">
            <w:pPr>
              <w:spacing w:line="276" w:lineRule="auto"/>
              <w:jc w:val="center"/>
              <w:rPr>
                <w:sz w:val="20"/>
                <w:szCs w:val="20"/>
              </w:rPr>
            </w:pPr>
            <w:r w:rsidRPr="00717BE9">
              <w:rPr>
                <w:sz w:val="20"/>
                <w:szCs w:val="20"/>
              </w:rPr>
              <w:t>+</w:t>
            </w:r>
          </w:p>
        </w:tc>
        <w:tc>
          <w:tcPr>
            <w:tcW w:w="1693" w:type="dxa"/>
            <w:vAlign w:val="center"/>
          </w:tcPr>
          <w:p w14:paraId="77392335" w14:textId="77777777" w:rsidR="00C445FC" w:rsidRPr="00717BE9" w:rsidRDefault="00C445FC" w:rsidP="00B366EA">
            <w:pPr>
              <w:tabs>
                <w:tab w:val="left" w:pos="234"/>
              </w:tabs>
              <w:spacing w:line="276" w:lineRule="auto"/>
              <w:rPr>
                <w:sz w:val="20"/>
                <w:szCs w:val="20"/>
              </w:rPr>
            </w:pPr>
            <w:r w:rsidRPr="00717BE9">
              <w:rPr>
                <w:sz w:val="20"/>
                <w:szCs w:val="20"/>
              </w:rPr>
              <w:t>Подраздел А.1, стр. 10 приложения А</w:t>
            </w:r>
          </w:p>
        </w:tc>
      </w:tr>
      <w:tr w:rsidR="00C445FC" w:rsidRPr="00717BE9" w14:paraId="1772A3E8" w14:textId="77777777" w:rsidTr="00B366EA">
        <w:trPr>
          <w:cantSplit/>
        </w:trPr>
        <w:tc>
          <w:tcPr>
            <w:tcW w:w="514" w:type="dxa"/>
            <w:vAlign w:val="center"/>
          </w:tcPr>
          <w:p w14:paraId="7419AEEC" w14:textId="77777777" w:rsidR="00C445FC" w:rsidRPr="00717BE9" w:rsidRDefault="00C445FC" w:rsidP="00B366EA">
            <w:pPr>
              <w:spacing w:line="276" w:lineRule="auto"/>
              <w:jc w:val="center"/>
              <w:rPr>
                <w:sz w:val="16"/>
                <w:szCs w:val="16"/>
              </w:rPr>
            </w:pPr>
            <w:r w:rsidRPr="00717BE9">
              <w:rPr>
                <w:sz w:val="16"/>
                <w:szCs w:val="16"/>
              </w:rPr>
              <w:t>…</w:t>
            </w:r>
          </w:p>
        </w:tc>
        <w:tc>
          <w:tcPr>
            <w:tcW w:w="14068" w:type="dxa"/>
            <w:gridSpan w:val="8"/>
            <w:tcMar>
              <w:top w:w="28" w:type="dxa"/>
              <w:left w:w="57" w:type="dxa"/>
              <w:bottom w:w="28" w:type="dxa"/>
              <w:right w:w="28" w:type="dxa"/>
            </w:tcMar>
            <w:vAlign w:val="center"/>
          </w:tcPr>
          <w:p w14:paraId="18588853" w14:textId="77777777" w:rsidR="00C445FC" w:rsidRPr="00717BE9" w:rsidRDefault="00C445FC" w:rsidP="00B366EA">
            <w:pPr>
              <w:tabs>
                <w:tab w:val="left" w:pos="234"/>
              </w:tabs>
              <w:spacing w:line="276" w:lineRule="auto"/>
              <w:jc w:val="center"/>
              <w:rPr>
                <w:sz w:val="20"/>
                <w:szCs w:val="20"/>
              </w:rPr>
            </w:pPr>
            <w:r w:rsidRPr="00717BE9">
              <w:rPr>
                <w:sz w:val="20"/>
                <w:szCs w:val="20"/>
              </w:rPr>
              <w:t>…</w:t>
            </w:r>
          </w:p>
        </w:tc>
      </w:tr>
      <w:tr w:rsidR="00C445FC" w:rsidRPr="00717BE9" w14:paraId="33170FDC" w14:textId="77777777" w:rsidTr="00B366EA">
        <w:trPr>
          <w:cantSplit/>
        </w:trPr>
        <w:tc>
          <w:tcPr>
            <w:tcW w:w="14582" w:type="dxa"/>
            <w:gridSpan w:val="9"/>
            <w:vAlign w:val="center"/>
          </w:tcPr>
          <w:p w14:paraId="2406C743" w14:textId="77777777" w:rsidR="00C445FC" w:rsidRPr="00717BE9" w:rsidRDefault="00C445FC" w:rsidP="00B366EA">
            <w:pPr>
              <w:tabs>
                <w:tab w:val="left" w:pos="234"/>
              </w:tabs>
              <w:spacing w:line="276" w:lineRule="auto"/>
              <w:jc w:val="center"/>
              <w:rPr>
                <w:sz w:val="20"/>
                <w:szCs w:val="20"/>
              </w:rPr>
            </w:pPr>
            <w:r w:rsidRPr="00717BE9">
              <w:rPr>
                <w:sz w:val="20"/>
                <w:szCs w:val="20"/>
              </w:rPr>
              <w:t>…</w:t>
            </w:r>
          </w:p>
        </w:tc>
      </w:tr>
      <w:tr w:rsidR="00C445FC" w:rsidRPr="00717BE9" w14:paraId="1ACC22BF" w14:textId="77777777" w:rsidTr="00B366EA">
        <w:trPr>
          <w:cantSplit/>
        </w:trPr>
        <w:tc>
          <w:tcPr>
            <w:tcW w:w="514" w:type="dxa"/>
            <w:vAlign w:val="center"/>
          </w:tcPr>
          <w:p w14:paraId="16C83F72" w14:textId="77777777" w:rsidR="00C445FC" w:rsidRPr="00717BE9" w:rsidRDefault="00C445FC" w:rsidP="00B366EA">
            <w:pPr>
              <w:spacing w:line="276" w:lineRule="auto"/>
              <w:jc w:val="center"/>
              <w:rPr>
                <w:sz w:val="16"/>
                <w:szCs w:val="16"/>
              </w:rPr>
            </w:pPr>
            <w:r w:rsidRPr="00717BE9">
              <w:rPr>
                <w:sz w:val="16"/>
                <w:szCs w:val="16"/>
              </w:rPr>
              <w:t>11</w:t>
            </w:r>
          </w:p>
        </w:tc>
        <w:tc>
          <w:tcPr>
            <w:tcW w:w="14068" w:type="dxa"/>
            <w:gridSpan w:val="8"/>
            <w:tcMar>
              <w:top w:w="28" w:type="dxa"/>
              <w:left w:w="57" w:type="dxa"/>
              <w:bottom w:w="28" w:type="dxa"/>
              <w:right w:w="28" w:type="dxa"/>
            </w:tcMar>
            <w:vAlign w:val="center"/>
          </w:tcPr>
          <w:p w14:paraId="1B36A7B2" w14:textId="77777777" w:rsidR="00C445FC" w:rsidRPr="00717BE9" w:rsidRDefault="00C445FC" w:rsidP="00B366EA">
            <w:pPr>
              <w:tabs>
                <w:tab w:val="left" w:pos="234"/>
              </w:tabs>
              <w:spacing w:line="276" w:lineRule="auto"/>
              <w:jc w:val="center"/>
              <w:rPr>
                <w:sz w:val="20"/>
                <w:szCs w:val="20"/>
              </w:rPr>
            </w:pPr>
            <w:r w:rsidRPr="00717BE9">
              <w:rPr>
                <w:b/>
                <w:sz w:val="20"/>
                <w:szCs w:val="20"/>
              </w:rPr>
              <w:t>Наименование подраздела документальной проверки Методических указаний</w:t>
            </w:r>
          </w:p>
        </w:tc>
      </w:tr>
      <w:tr w:rsidR="00C445FC" w:rsidRPr="00717BE9" w14:paraId="0CBBF76E" w14:textId="77777777" w:rsidTr="00B366EA">
        <w:trPr>
          <w:cantSplit/>
        </w:trPr>
        <w:tc>
          <w:tcPr>
            <w:tcW w:w="514" w:type="dxa"/>
            <w:vAlign w:val="center"/>
          </w:tcPr>
          <w:p w14:paraId="245DAD04" w14:textId="77777777" w:rsidR="00C445FC" w:rsidRPr="00717BE9" w:rsidRDefault="00C445FC" w:rsidP="00B366EA">
            <w:pPr>
              <w:spacing w:line="276" w:lineRule="auto"/>
              <w:jc w:val="center"/>
              <w:rPr>
                <w:sz w:val="16"/>
                <w:szCs w:val="16"/>
              </w:rPr>
            </w:pPr>
            <w:r w:rsidRPr="00717BE9">
              <w:rPr>
                <w:sz w:val="16"/>
                <w:szCs w:val="16"/>
              </w:rPr>
              <w:t>11.1</w:t>
            </w:r>
          </w:p>
        </w:tc>
        <w:tc>
          <w:tcPr>
            <w:tcW w:w="2332" w:type="dxa"/>
            <w:tcMar>
              <w:top w:w="28" w:type="dxa"/>
              <w:left w:w="57" w:type="dxa"/>
              <w:bottom w:w="28" w:type="dxa"/>
              <w:right w:w="28" w:type="dxa"/>
            </w:tcMar>
            <w:vAlign w:val="center"/>
          </w:tcPr>
          <w:p w14:paraId="38C32BB3" w14:textId="77777777" w:rsidR="00C445FC" w:rsidRPr="00717BE9" w:rsidRDefault="00C445FC" w:rsidP="00B366EA">
            <w:pPr>
              <w:spacing w:line="276" w:lineRule="auto"/>
              <w:rPr>
                <w:sz w:val="20"/>
                <w:szCs w:val="20"/>
              </w:rPr>
            </w:pPr>
            <w:r w:rsidRPr="00717BE9">
              <w:rPr>
                <w:sz w:val="20"/>
                <w:szCs w:val="20"/>
              </w:rPr>
              <w:t xml:space="preserve">Настройка </w:t>
            </w:r>
            <w:proofErr w:type="spellStart"/>
            <w:r w:rsidRPr="00717BE9">
              <w:rPr>
                <w:sz w:val="20"/>
                <w:szCs w:val="20"/>
              </w:rPr>
              <w:t>статизма</w:t>
            </w:r>
            <w:proofErr w:type="spellEnd"/>
            <w:r w:rsidRPr="00717BE9">
              <w:rPr>
                <w:sz w:val="20"/>
                <w:szCs w:val="20"/>
              </w:rPr>
              <w:t xml:space="preserve"> ЧК</w:t>
            </w:r>
            <w:r w:rsidRPr="00717BE9">
              <w:rPr>
                <w:sz w:val="20"/>
                <w:szCs w:val="20"/>
                <w:vertAlign w:val="superscript"/>
              </w:rPr>
              <w:t>10)</w:t>
            </w:r>
          </w:p>
        </w:tc>
        <w:tc>
          <w:tcPr>
            <w:tcW w:w="2116" w:type="dxa"/>
            <w:vAlign w:val="center"/>
          </w:tcPr>
          <w:p w14:paraId="3270432D" w14:textId="77777777" w:rsidR="00C445FC" w:rsidRPr="00717BE9" w:rsidRDefault="00C445FC" w:rsidP="00B366EA">
            <w:pPr>
              <w:spacing w:line="276" w:lineRule="auto"/>
              <w:jc w:val="center"/>
              <w:rPr>
                <w:sz w:val="20"/>
                <w:szCs w:val="20"/>
              </w:rPr>
            </w:pPr>
            <w:r w:rsidRPr="00717BE9">
              <w:rPr>
                <w:sz w:val="20"/>
                <w:szCs w:val="20"/>
              </w:rPr>
              <w:t>5 %</w:t>
            </w:r>
          </w:p>
        </w:tc>
        <w:tc>
          <w:tcPr>
            <w:tcW w:w="2399" w:type="dxa"/>
            <w:vAlign w:val="center"/>
          </w:tcPr>
          <w:p w14:paraId="17CDE453" w14:textId="77777777" w:rsidR="00C445FC" w:rsidRPr="00717BE9" w:rsidRDefault="00C445FC" w:rsidP="00B366EA">
            <w:pPr>
              <w:spacing w:line="276" w:lineRule="auto"/>
              <w:jc w:val="center"/>
              <w:rPr>
                <w:sz w:val="20"/>
                <w:szCs w:val="20"/>
                <w:lang w:val="en-US"/>
              </w:rPr>
            </w:pPr>
            <w:r w:rsidRPr="00717BE9">
              <w:rPr>
                <w:sz w:val="20"/>
                <w:szCs w:val="20"/>
              </w:rPr>
              <w:t>4–5 %</w:t>
            </w:r>
          </w:p>
        </w:tc>
        <w:tc>
          <w:tcPr>
            <w:tcW w:w="2828" w:type="dxa"/>
            <w:tcMar>
              <w:top w:w="28" w:type="dxa"/>
              <w:left w:w="28" w:type="dxa"/>
              <w:bottom w:w="28" w:type="dxa"/>
              <w:right w:w="28" w:type="dxa"/>
            </w:tcMar>
            <w:vAlign w:val="center"/>
          </w:tcPr>
          <w:p w14:paraId="50BD08DC" w14:textId="77777777" w:rsidR="00C445FC" w:rsidRPr="00717BE9" w:rsidRDefault="00C445FC" w:rsidP="00B366EA">
            <w:pPr>
              <w:tabs>
                <w:tab w:val="left" w:pos="258"/>
              </w:tabs>
              <w:spacing w:line="276" w:lineRule="auto"/>
              <w:rPr>
                <w:sz w:val="20"/>
                <w:szCs w:val="20"/>
              </w:rPr>
            </w:pPr>
            <w:r w:rsidRPr="00717BE9">
              <w:rPr>
                <w:sz w:val="20"/>
                <w:szCs w:val="20"/>
              </w:rPr>
              <w:t>Видеокадр «Блочный регулятор мощности» от 20.01.2022</w:t>
            </w:r>
          </w:p>
        </w:tc>
        <w:tc>
          <w:tcPr>
            <w:tcW w:w="854" w:type="dxa"/>
            <w:vAlign w:val="center"/>
          </w:tcPr>
          <w:p w14:paraId="7F09CF69" w14:textId="77777777" w:rsidR="00C445FC" w:rsidRPr="00717BE9" w:rsidRDefault="00C445FC" w:rsidP="00B366EA">
            <w:pPr>
              <w:spacing w:line="276" w:lineRule="auto"/>
              <w:ind w:left="-50" w:hanging="4"/>
              <w:jc w:val="center"/>
              <w:rPr>
                <w:sz w:val="20"/>
                <w:szCs w:val="20"/>
              </w:rPr>
            </w:pPr>
            <w:r w:rsidRPr="00717BE9">
              <w:rPr>
                <w:sz w:val="20"/>
                <w:szCs w:val="20"/>
              </w:rPr>
              <w:t>Не</w:t>
            </w:r>
            <w:r w:rsidRPr="00717BE9">
              <w:rPr>
                <w:sz w:val="20"/>
                <w:szCs w:val="20"/>
              </w:rPr>
              <w:br/>
              <w:t>ведется</w:t>
            </w:r>
          </w:p>
        </w:tc>
        <w:tc>
          <w:tcPr>
            <w:tcW w:w="847" w:type="dxa"/>
            <w:vAlign w:val="center"/>
          </w:tcPr>
          <w:p w14:paraId="3666FA23" w14:textId="77777777" w:rsidR="00C445FC" w:rsidRPr="00717BE9" w:rsidRDefault="00C445FC" w:rsidP="00B366EA">
            <w:pPr>
              <w:spacing w:line="276" w:lineRule="auto"/>
              <w:jc w:val="center"/>
              <w:rPr>
                <w:sz w:val="20"/>
                <w:szCs w:val="20"/>
              </w:rPr>
            </w:pPr>
            <w:r w:rsidRPr="00717BE9">
              <w:rPr>
                <w:sz w:val="20"/>
                <w:szCs w:val="20"/>
              </w:rPr>
              <w:t>+</w:t>
            </w:r>
          </w:p>
        </w:tc>
        <w:tc>
          <w:tcPr>
            <w:tcW w:w="999" w:type="dxa"/>
            <w:vAlign w:val="center"/>
          </w:tcPr>
          <w:p w14:paraId="2796E875" w14:textId="77777777" w:rsidR="00C445FC" w:rsidRPr="00717BE9" w:rsidRDefault="00C445FC" w:rsidP="00B366EA">
            <w:pPr>
              <w:spacing w:line="276" w:lineRule="auto"/>
              <w:ind w:left="-50" w:hanging="4"/>
              <w:jc w:val="center"/>
              <w:rPr>
                <w:sz w:val="20"/>
                <w:szCs w:val="20"/>
              </w:rPr>
            </w:pPr>
            <w:r w:rsidRPr="00717BE9">
              <w:rPr>
                <w:sz w:val="20"/>
                <w:szCs w:val="20"/>
              </w:rPr>
              <w:t>Не</w:t>
            </w:r>
            <w:r w:rsidRPr="00717BE9">
              <w:rPr>
                <w:sz w:val="20"/>
                <w:szCs w:val="20"/>
              </w:rPr>
              <w:br/>
              <w:t>ведется</w:t>
            </w:r>
          </w:p>
        </w:tc>
        <w:tc>
          <w:tcPr>
            <w:tcW w:w="1693" w:type="dxa"/>
            <w:vAlign w:val="center"/>
          </w:tcPr>
          <w:p w14:paraId="63609EE1" w14:textId="77777777" w:rsidR="00C445FC" w:rsidRPr="00717BE9" w:rsidRDefault="00C445FC" w:rsidP="00B366EA">
            <w:pPr>
              <w:tabs>
                <w:tab w:val="left" w:pos="255"/>
              </w:tabs>
              <w:spacing w:line="276" w:lineRule="auto"/>
              <w:rPr>
                <w:sz w:val="20"/>
                <w:szCs w:val="20"/>
              </w:rPr>
            </w:pPr>
            <w:r w:rsidRPr="00717BE9">
              <w:rPr>
                <w:sz w:val="20"/>
                <w:szCs w:val="20"/>
              </w:rPr>
              <w:t>Подраздел Б.1 Приложения Б</w:t>
            </w:r>
          </w:p>
        </w:tc>
      </w:tr>
      <w:tr w:rsidR="00C445FC" w:rsidRPr="00717BE9" w14:paraId="67A81115" w14:textId="77777777" w:rsidTr="00B366EA">
        <w:trPr>
          <w:cantSplit/>
        </w:trPr>
        <w:tc>
          <w:tcPr>
            <w:tcW w:w="514" w:type="dxa"/>
            <w:vAlign w:val="center"/>
          </w:tcPr>
          <w:p w14:paraId="220FFAB3" w14:textId="77777777" w:rsidR="00C445FC" w:rsidRPr="00717BE9" w:rsidRDefault="00C445FC" w:rsidP="00B366EA">
            <w:pPr>
              <w:spacing w:line="276" w:lineRule="auto"/>
              <w:jc w:val="center"/>
              <w:rPr>
                <w:sz w:val="16"/>
                <w:szCs w:val="16"/>
              </w:rPr>
            </w:pPr>
            <w:r w:rsidRPr="00717BE9">
              <w:rPr>
                <w:sz w:val="16"/>
                <w:szCs w:val="16"/>
              </w:rPr>
              <w:t>…</w:t>
            </w:r>
          </w:p>
        </w:tc>
        <w:tc>
          <w:tcPr>
            <w:tcW w:w="14068" w:type="dxa"/>
            <w:gridSpan w:val="8"/>
            <w:tcMar>
              <w:top w:w="28" w:type="dxa"/>
              <w:left w:w="57" w:type="dxa"/>
              <w:bottom w:w="28" w:type="dxa"/>
              <w:right w:w="28" w:type="dxa"/>
            </w:tcMar>
            <w:vAlign w:val="center"/>
          </w:tcPr>
          <w:p w14:paraId="5A11604B" w14:textId="77777777" w:rsidR="00C445FC" w:rsidRPr="00717BE9" w:rsidRDefault="00C445FC" w:rsidP="00B366EA">
            <w:pPr>
              <w:tabs>
                <w:tab w:val="left" w:pos="234"/>
              </w:tabs>
              <w:spacing w:line="276" w:lineRule="auto"/>
              <w:jc w:val="center"/>
              <w:rPr>
                <w:sz w:val="20"/>
                <w:szCs w:val="20"/>
              </w:rPr>
            </w:pPr>
            <w:r w:rsidRPr="00717BE9">
              <w:rPr>
                <w:sz w:val="20"/>
                <w:szCs w:val="20"/>
              </w:rPr>
              <w:t>…</w:t>
            </w:r>
          </w:p>
        </w:tc>
      </w:tr>
      <w:tr w:rsidR="00C445FC" w:rsidRPr="00717BE9" w14:paraId="013F8971" w14:textId="77777777" w:rsidTr="00B366EA">
        <w:trPr>
          <w:cantSplit/>
        </w:trPr>
        <w:tc>
          <w:tcPr>
            <w:tcW w:w="14582" w:type="dxa"/>
            <w:gridSpan w:val="9"/>
            <w:vAlign w:val="center"/>
          </w:tcPr>
          <w:p w14:paraId="35A44BCA" w14:textId="77777777" w:rsidR="00C445FC" w:rsidRPr="00717BE9" w:rsidRDefault="00C445FC" w:rsidP="00B366EA">
            <w:pPr>
              <w:jc w:val="both"/>
              <w:rPr>
                <w:color w:val="000000"/>
                <w:sz w:val="20"/>
                <w:szCs w:val="20"/>
              </w:rPr>
            </w:pPr>
            <w:r w:rsidRPr="00717BE9">
              <w:rPr>
                <w:color w:val="000000"/>
                <w:sz w:val="20"/>
                <w:szCs w:val="20"/>
                <w:vertAlign w:val="superscript"/>
              </w:rPr>
              <w:t>1)</w:t>
            </w:r>
            <w:r w:rsidRPr="00717BE9">
              <w:rPr>
                <w:color w:val="000000"/>
                <w:sz w:val="20"/>
                <w:szCs w:val="20"/>
              </w:rPr>
              <w:t xml:space="preserve"> В столбце указывается наименование проверяемого условия, характеристики или параметра.</w:t>
            </w:r>
          </w:p>
          <w:p w14:paraId="7AFC5334" w14:textId="77777777" w:rsidR="00C445FC" w:rsidRPr="00717BE9" w:rsidRDefault="00C445FC" w:rsidP="00B366EA">
            <w:pPr>
              <w:jc w:val="both"/>
              <w:rPr>
                <w:color w:val="000000"/>
                <w:sz w:val="20"/>
                <w:szCs w:val="20"/>
              </w:rPr>
            </w:pPr>
            <w:r w:rsidRPr="00717BE9">
              <w:rPr>
                <w:color w:val="000000"/>
                <w:sz w:val="20"/>
                <w:szCs w:val="20"/>
                <w:vertAlign w:val="superscript"/>
              </w:rPr>
              <w:t>2)</w:t>
            </w:r>
            <w:r w:rsidRPr="00717BE9">
              <w:rPr>
                <w:color w:val="000000"/>
                <w:sz w:val="20"/>
                <w:szCs w:val="20"/>
              </w:rPr>
              <w:t xml:space="preserve"> В столбце указывается фактическое значение (исполнение) проверяемого условия, характеристики или параметра.</w:t>
            </w:r>
          </w:p>
          <w:p w14:paraId="3D10F564" w14:textId="77777777" w:rsidR="00C445FC" w:rsidRPr="00717BE9" w:rsidRDefault="00C445FC" w:rsidP="00B366EA">
            <w:pPr>
              <w:jc w:val="both"/>
              <w:rPr>
                <w:color w:val="000000"/>
                <w:sz w:val="20"/>
                <w:szCs w:val="20"/>
              </w:rPr>
            </w:pPr>
            <w:r w:rsidRPr="00717BE9">
              <w:rPr>
                <w:color w:val="000000"/>
                <w:sz w:val="20"/>
                <w:szCs w:val="20"/>
                <w:vertAlign w:val="superscript"/>
              </w:rPr>
              <w:t>3)</w:t>
            </w:r>
            <w:r w:rsidRPr="00717BE9">
              <w:rPr>
                <w:color w:val="000000"/>
                <w:sz w:val="20"/>
                <w:szCs w:val="20"/>
              </w:rPr>
              <w:t xml:space="preserve"> В столбце указывается значение (исполнение), указанное в Требованиях [1].</w:t>
            </w:r>
          </w:p>
          <w:p w14:paraId="4EA2CEC6" w14:textId="77777777" w:rsidR="00C445FC" w:rsidRPr="00717BE9" w:rsidRDefault="00C445FC" w:rsidP="00B366EA">
            <w:pPr>
              <w:jc w:val="both"/>
              <w:rPr>
                <w:color w:val="000000"/>
                <w:sz w:val="20"/>
                <w:szCs w:val="20"/>
              </w:rPr>
            </w:pPr>
            <w:r w:rsidRPr="00717BE9">
              <w:rPr>
                <w:color w:val="000000"/>
                <w:sz w:val="20"/>
                <w:szCs w:val="20"/>
                <w:vertAlign w:val="superscript"/>
              </w:rPr>
              <w:t>4)</w:t>
            </w:r>
            <w:r w:rsidRPr="00717BE9">
              <w:rPr>
                <w:color w:val="000000"/>
                <w:sz w:val="20"/>
                <w:szCs w:val="20"/>
              </w:rPr>
              <w:t xml:space="preserve"> В столбце приводится полное наименование подтверждающего документа с реквизитами, датой утверждения.</w:t>
            </w:r>
          </w:p>
          <w:p w14:paraId="56E36CC7" w14:textId="77777777" w:rsidR="00C445FC" w:rsidRPr="00717BE9" w:rsidRDefault="00C445FC" w:rsidP="00B366EA">
            <w:pPr>
              <w:jc w:val="both"/>
              <w:rPr>
                <w:color w:val="000000"/>
                <w:sz w:val="20"/>
                <w:szCs w:val="20"/>
              </w:rPr>
            </w:pPr>
            <w:r w:rsidRPr="00717BE9">
              <w:rPr>
                <w:color w:val="000000"/>
                <w:sz w:val="20"/>
                <w:szCs w:val="20"/>
                <w:vertAlign w:val="superscript"/>
              </w:rPr>
              <w:t xml:space="preserve">5) </w:t>
            </w:r>
            <w:r w:rsidRPr="00717BE9">
              <w:rPr>
                <w:color w:val="000000"/>
                <w:sz w:val="20"/>
                <w:szCs w:val="20"/>
              </w:rPr>
              <w:t>В столбцах «Результат проверки» используются следующие обозначения:</w:t>
            </w:r>
          </w:p>
          <w:p w14:paraId="6DD0E8E1" w14:textId="77777777" w:rsidR="00C445FC" w:rsidRPr="00717BE9" w:rsidRDefault="00C445FC" w:rsidP="00DD4408">
            <w:pPr>
              <w:numPr>
                <w:ilvl w:val="0"/>
                <w:numId w:val="106"/>
              </w:numPr>
              <w:tabs>
                <w:tab w:val="left" w:pos="601"/>
              </w:tabs>
              <w:ind w:left="0" w:firstLine="360"/>
              <w:contextualSpacing/>
              <w:jc w:val="both"/>
              <w:rPr>
                <w:color w:val="000000"/>
                <w:sz w:val="20"/>
                <w:szCs w:val="20"/>
              </w:rPr>
            </w:pPr>
            <w:r w:rsidRPr="00717BE9">
              <w:rPr>
                <w:color w:val="000000"/>
                <w:sz w:val="20"/>
                <w:szCs w:val="20"/>
              </w:rPr>
              <w:t>при полном соответствии фактического исполнения требованию ставится «+»;</w:t>
            </w:r>
          </w:p>
          <w:p w14:paraId="0282F0BC" w14:textId="77777777" w:rsidR="00C445FC" w:rsidRPr="00717BE9" w:rsidRDefault="00C445FC" w:rsidP="00DD4408">
            <w:pPr>
              <w:numPr>
                <w:ilvl w:val="0"/>
                <w:numId w:val="106"/>
              </w:numPr>
              <w:tabs>
                <w:tab w:val="left" w:pos="601"/>
              </w:tabs>
              <w:ind w:left="0" w:firstLine="360"/>
              <w:contextualSpacing/>
              <w:jc w:val="both"/>
              <w:rPr>
                <w:color w:val="000000"/>
                <w:sz w:val="20"/>
                <w:szCs w:val="20"/>
              </w:rPr>
            </w:pPr>
            <w:r w:rsidRPr="00717BE9">
              <w:rPr>
                <w:color w:val="000000"/>
                <w:sz w:val="20"/>
                <w:szCs w:val="20"/>
              </w:rPr>
              <w:t>при несоответствии или частичном соответствии требованию ставится «–»;</w:t>
            </w:r>
          </w:p>
          <w:p w14:paraId="745A0C79" w14:textId="77777777" w:rsidR="00C445FC" w:rsidRPr="00717BE9" w:rsidRDefault="00C445FC" w:rsidP="00DD4408">
            <w:pPr>
              <w:numPr>
                <w:ilvl w:val="0"/>
                <w:numId w:val="106"/>
              </w:numPr>
              <w:tabs>
                <w:tab w:val="left" w:pos="601"/>
              </w:tabs>
              <w:ind w:left="0" w:firstLine="360"/>
              <w:contextualSpacing/>
              <w:jc w:val="both"/>
              <w:rPr>
                <w:color w:val="000000"/>
                <w:sz w:val="20"/>
                <w:szCs w:val="20"/>
              </w:rPr>
            </w:pPr>
            <w:r w:rsidRPr="00717BE9">
              <w:rPr>
                <w:color w:val="000000"/>
                <w:sz w:val="20"/>
                <w:szCs w:val="20"/>
              </w:rPr>
              <w:t>при отсутствии какого-либо из типов проверки для прикладываемого подтверждающего документа ставится «не ведется».</w:t>
            </w:r>
          </w:p>
          <w:p w14:paraId="3D9D764B" w14:textId="77777777" w:rsidR="00C445FC" w:rsidRPr="00717BE9" w:rsidRDefault="00C445FC" w:rsidP="00B366EA">
            <w:pPr>
              <w:jc w:val="both"/>
              <w:rPr>
                <w:color w:val="000000"/>
                <w:sz w:val="20"/>
                <w:szCs w:val="20"/>
              </w:rPr>
            </w:pPr>
            <w:r w:rsidRPr="00717BE9">
              <w:rPr>
                <w:color w:val="000000"/>
                <w:sz w:val="20"/>
                <w:szCs w:val="20"/>
                <w:vertAlign w:val="superscript"/>
              </w:rPr>
              <w:t>6)</w:t>
            </w:r>
            <w:r w:rsidRPr="00717BE9">
              <w:rPr>
                <w:color w:val="000000"/>
                <w:sz w:val="20"/>
                <w:szCs w:val="20"/>
              </w:rPr>
              <w:t xml:space="preserve"> При формальном контроле проверяется наличие официальных реквизитов документа (титульного листа, подписей исполнителей, даты утверждения и т.п.).</w:t>
            </w:r>
          </w:p>
          <w:p w14:paraId="5CD00139" w14:textId="77777777" w:rsidR="00C445FC" w:rsidRPr="00717BE9" w:rsidRDefault="00C445FC" w:rsidP="00B366EA">
            <w:pPr>
              <w:jc w:val="both"/>
              <w:rPr>
                <w:color w:val="000000"/>
                <w:sz w:val="20"/>
                <w:szCs w:val="20"/>
              </w:rPr>
            </w:pPr>
            <w:r w:rsidRPr="00717BE9">
              <w:rPr>
                <w:color w:val="000000"/>
                <w:sz w:val="20"/>
                <w:szCs w:val="20"/>
                <w:vertAlign w:val="superscript"/>
              </w:rPr>
              <w:t>7)</w:t>
            </w:r>
            <w:r w:rsidRPr="00717BE9">
              <w:rPr>
                <w:color w:val="000000"/>
                <w:sz w:val="20"/>
                <w:szCs w:val="20"/>
              </w:rPr>
              <w:t xml:space="preserve"> При нормативно-техническом контроле и нормативно-правовом контроле проверяется соответствие между фактическим исполнением и требуемым.</w:t>
            </w:r>
          </w:p>
          <w:p w14:paraId="32CBC9B7" w14:textId="77777777" w:rsidR="00C445FC" w:rsidRPr="00717BE9" w:rsidRDefault="00C445FC" w:rsidP="00B366EA">
            <w:pPr>
              <w:jc w:val="both"/>
              <w:rPr>
                <w:color w:val="000000"/>
                <w:sz w:val="20"/>
                <w:szCs w:val="20"/>
              </w:rPr>
            </w:pPr>
            <w:r w:rsidRPr="00717BE9">
              <w:rPr>
                <w:color w:val="000000"/>
                <w:sz w:val="20"/>
                <w:szCs w:val="20"/>
                <w:vertAlign w:val="superscript"/>
              </w:rPr>
              <w:t>8)</w:t>
            </w:r>
            <w:r w:rsidRPr="00717BE9">
              <w:rPr>
                <w:color w:val="000000"/>
                <w:sz w:val="20"/>
                <w:szCs w:val="20"/>
              </w:rPr>
              <w:t xml:space="preserve"> При взаимном контроле проверяется соответствие (отсутствие противоречий) содержания различных документов в части проверяемого параметра.</w:t>
            </w:r>
          </w:p>
          <w:p w14:paraId="4F063B6F" w14:textId="77777777" w:rsidR="00C445FC" w:rsidRPr="00717BE9" w:rsidRDefault="00C445FC" w:rsidP="00B366EA">
            <w:pPr>
              <w:jc w:val="both"/>
              <w:rPr>
                <w:color w:val="000000"/>
                <w:sz w:val="20"/>
                <w:szCs w:val="20"/>
              </w:rPr>
            </w:pPr>
            <w:r w:rsidRPr="00717BE9">
              <w:rPr>
                <w:color w:val="000000"/>
                <w:sz w:val="20"/>
                <w:szCs w:val="20"/>
                <w:vertAlign w:val="superscript"/>
              </w:rPr>
              <w:t>9)</w:t>
            </w:r>
            <w:r w:rsidRPr="00717BE9">
              <w:rPr>
                <w:color w:val="000000"/>
                <w:sz w:val="20"/>
                <w:szCs w:val="20"/>
              </w:rPr>
              <w:t xml:space="preserve"> В столбце «Примечание» приводится ссылку на приложение к отчету, в котором находится подтверждающий документ, с указанием номера страницы (при необходимости), а также другую поясняющую информацию.</w:t>
            </w:r>
          </w:p>
          <w:p w14:paraId="3D22F5E1" w14:textId="77777777" w:rsidR="00C445FC" w:rsidRPr="00717BE9" w:rsidRDefault="00C445FC" w:rsidP="00B366EA">
            <w:pPr>
              <w:jc w:val="both"/>
            </w:pPr>
            <w:r w:rsidRPr="00717BE9">
              <w:rPr>
                <w:color w:val="000000"/>
                <w:sz w:val="20"/>
                <w:szCs w:val="20"/>
              </w:rPr>
              <w:t>1</w:t>
            </w:r>
            <w:r w:rsidRPr="00717BE9">
              <w:rPr>
                <w:color w:val="000000"/>
                <w:sz w:val="20"/>
                <w:szCs w:val="20"/>
                <w:vertAlign w:val="superscript"/>
              </w:rPr>
              <w:t>0)</w:t>
            </w:r>
            <w:r w:rsidRPr="00717BE9">
              <w:rPr>
                <w:color w:val="000000"/>
                <w:sz w:val="20"/>
                <w:szCs w:val="20"/>
              </w:rPr>
              <w:t xml:space="preserve"> Пример заполнения таблицы</w:t>
            </w:r>
          </w:p>
        </w:tc>
      </w:tr>
    </w:tbl>
    <w:p w14:paraId="7D885936" w14:textId="77777777" w:rsidR="00C445FC" w:rsidRPr="00717BE9" w:rsidRDefault="00C445FC" w:rsidP="00C445FC">
      <w:pPr>
        <w:tabs>
          <w:tab w:val="left" w:pos="3609"/>
        </w:tabs>
        <w:spacing w:after="200" w:line="276" w:lineRule="auto"/>
        <w:sectPr w:rsidR="00C445FC" w:rsidRPr="00717BE9" w:rsidSect="00B366EA">
          <w:pgSz w:w="16838" w:h="11906" w:orient="landscape"/>
          <w:pgMar w:top="1134" w:right="1134" w:bottom="566" w:left="1134" w:header="708" w:footer="585" w:gutter="0"/>
          <w:cols w:space="708"/>
          <w:docGrid w:linePitch="360"/>
        </w:sectPr>
      </w:pPr>
    </w:p>
    <w:p w14:paraId="72D3706A" w14:textId="77777777" w:rsidR="00C445FC" w:rsidRPr="00717BE9" w:rsidRDefault="00C445FC" w:rsidP="00C445FC">
      <w:pPr>
        <w:jc w:val="right"/>
      </w:pPr>
      <w:r w:rsidRPr="00717BE9">
        <w:t>Таблица Е.</w:t>
      </w:r>
      <w:fldSimple w:instr=" SEQ Таблица \* ARABIC ">
        <w:r w:rsidRPr="00717BE9">
          <w:rPr>
            <w:noProof/>
          </w:rPr>
          <w:t>1</w:t>
        </w:r>
      </w:fldSimple>
      <w:r w:rsidRPr="00717BE9">
        <w:t>2</w:t>
      </w:r>
    </w:p>
    <w:p w14:paraId="348C8B5E" w14:textId="77777777" w:rsidR="00C445FC" w:rsidRPr="00717BE9" w:rsidRDefault="00C445FC" w:rsidP="00C445FC">
      <w:pPr>
        <w:jc w:val="center"/>
        <w:rPr>
          <w:sz w:val="28"/>
          <w:szCs w:val="28"/>
        </w:rPr>
      </w:pPr>
      <w:r w:rsidRPr="00717BE9">
        <w:rPr>
          <w:sz w:val="28"/>
          <w:szCs w:val="28"/>
        </w:rPr>
        <w:t xml:space="preserve">Бланк-таблица проверки работы САРЧМ </w:t>
      </w:r>
    </w:p>
    <w:p w14:paraId="0ECB6E8B" w14:textId="77777777" w:rsidR="00C445FC" w:rsidRPr="00717BE9" w:rsidRDefault="00C445FC" w:rsidP="00C445FC">
      <w:pPr>
        <w:jc w:val="center"/>
        <w:rPr>
          <w:sz w:val="28"/>
          <w:szCs w:val="28"/>
        </w:rPr>
      </w:pPr>
      <w:r w:rsidRPr="00717BE9">
        <w:rPr>
          <w:sz w:val="28"/>
          <w:szCs w:val="28"/>
        </w:rPr>
        <w:t>при знакопеременных отклонениях частоты</w:t>
      </w:r>
    </w:p>
    <w:tbl>
      <w:tblPr>
        <w:tblStyle w:val="38"/>
        <w:tblW w:w="10255" w:type="dxa"/>
        <w:tblInd w:w="103" w:type="dxa"/>
        <w:tblLayout w:type="fixed"/>
        <w:tblLook w:val="04A0" w:firstRow="1" w:lastRow="0" w:firstColumn="1" w:lastColumn="0" w:noHBand="0" w:noVBand="1"/>
      </w:tblPr>
      <w:tblGrid>
        <w:gridCol w:w="1561"/>
        <w:gridCol w:w="1928"/>
        <w:gridCol w:w="1986"/>
        <w:gridCol w:w="2369"/>
        <w:gridCol w:w="2411"/>
      </w:tblGrid>
      <w:tr w:rsidR="00C445FC" w:rsidRPr="00717BE9" w14:paraId="7C6CAA08" w14:textId="77777777" w:rsidTr="00B366EA">
        <w:trPr>
          <w:trHeight w:val="397"/>
        </w:trPr>
        <w:tc>
          <w:tcPr>
            <w:tcW w:w="1561" w:type="dxa"/>
            <w:vMerge w:val="restart"/>
            <w:vAlign w:val="center"/>
          </w:tcPr>
          <w:p w14:paraId="2D5C725C" w14:textId="77777777" w:rsidR="00C445FC" w:rsidRPr="00717BE9" w:rsidRDefault="00C445FC" w:rsidP="00B366EA">
            <w:pPr>
              <w:spacing w:line="276" w:lineRule="auto"/>
              <w:jc w:val="center"/>
              <w:rPr>
                <w:color w:val="000000"/>
                <w:sz w:val="20"/>
                <w:szCs w:val="20"/>
              </w:rPr>
            </w:pPr>
            <w:r w:rsidRPr="00717BE9">
              <w:rPr>
                <w:color w:val="000000"/>
                <w:sz w:val="20"/>
                <w:szCs w:val="20"/>
              </w:rPr>
              <w:t>№ рисунка</w:t>
            </w:r>
          </w:p>
        </w:tc>
        <w:tc>
          <w:tcPr>
            <w:tcW w:w="3914" w:type="dxa"/>
            <w:gridSpan w:val="2"/>
            <w:vAlign w:val="center"/>
          </w:tcPr>
          <w:p w14:paraId="4E9BFF2C" w14:textId="77777777" w:rsidR="00C445FC" w:rsidRPr="00717BE9" w:rsidRDefault="00C445FC" w:rsidP="00B366EA">
            <w:pPr>
              <w:spacing w:line="276" w:lineRule="auto"/>
              <w:jc w:val="center"/>
              <w:rPr>
                <w:color w:val="000000"/>
                <w:sz w:val="20"/>
                <w:szCs w:val="20"/>
              </w:rPr>
            </w:pPr>
            <w:r w:rsidRPr="00717BE9">
              <w:rPr>
                <w:color w:val="000000"/>
                <w:sz w:val="20"/>
                <w:szCs w:val="20"/>
              </w:rPr>
              <w:t>Время опыта</w:t>
            </w:r>
            <w:r w:rsidRPr="00717BE9">
              <w:rPr>
                <w:color w:val="000000"/>
                <w:sz w:val="20"/>
                <w:szCs w:val="20"/>
                <w:vertAlign w:val="superscript"/>
              </w:rPr>
              <w:t>1)</w:t>
            </w:r>
          </w:p>
        </w:tc>
        <w:tc>
          <w:tcPr>
            <w:tcW w:w="4780" w:type="dxa"/>
            <w:gridSpan w:val="2"/>
            <w:vAlign w:val="center"/>
          </w:tcPr>
          <w:p w14:paraId="51992D53" w14:textId="77777777" w:rsidR="00C445FC" w:rsidRPr="00717BE9" w:rsidRDefault="00C445FC" w:rsidP="00B366EA">
            <w:pPr>
              <w:spacing w:line="276" w:lineRule="auto"/>
              <w:jc w:val="center"/>
              <w:rPr>
                <w:color w:val="000000"/>
                <w:sz w:val="20"/>
                <w:szCs w:val="20"/>
              </w:rPr>
            </w:pPr>
            <w:r w:rsidRPr="00717BE9">
              <w:rPr>
                <w:color w:val="000000"/>
                <w:sz w:val="20"/>
                <w:szCs w:val="20"/>
              </w:rPr>
              <w:t>Критерий оценки согласно пункту 6.2.4.4</w:t>
            </w:r>
            <w:r w:rsidRPr="00717BE9">
              <w:rPr>
                <w:color w:val="000000"/>
                <w:sz w:val="20"/>
                <w:szCs w:val="20"/>
              </w:rPr>
              <w:br/>
              <w:t>Методических указаний</w:t>
            </w:r>
            <w:r w:rsidRPr="00717BE9">
              <w:rPr>
                <w:color w:val="000000"/>
                <w:sz w:val="20"/>
                <w:szCs w:val="20"/>
                <w:vertAlign w:val="superscript"/>
              </w:rPr>
              <w:t>2)</w:t>
            </w:r>
          </w:p>
        </w:tc>
      </w:tr>
      <w:tr w:rsidR="00C445FC" w:rsidRPr="00717BE9" w14:paraId="61BE31C5" w14:textId="77777777" w:rsidTr="00B366EA">
        <w:trPr>
          <w:trHeight w:val="397"/>
        </w:trPr>
        <w:tc>
          <w:tcPr>
            <w:tcW w:w="1561" w:type="dxa"/>
            <w:vMerge/>
            <w:vAlign w:val="center"/>
          </w:tcPr>
          <w:p w14:paraId="6FC3EFC9" w14:textId="77777777" w:rsidR="00C445FC" w:rsidRPr="00717BE9" w:rsidRDefault="00C445FC" w:rsidP="00B366EA">
            <w:pPr>
              <w:spacing w:line="276" w:lineRule="auto"/>
              <w:jc w:val="center"/>
              <w:rPr>
                <w:color w:val="000000"/>
                <w:sz w:val="20"/>
                <w:szCs w:val="20"/>
              </w:rPr>
            </w:pPr>
          </w:p>
        </w:tc>
        <w:tc>
          <w:tcPr>
            <w:tcW w:w="1928" w:type="dxa"/>
            <w:vMerge w:val="restart"/>
            <w:vAlign w:val="center"/>
          </w:tcPr>
          <w:p w14:paraId="4AD2EE07" w14:textId="77777777" w:rsidR="00C445FC" w:rsidRPr="00717BE9" w:rsidRDefault="00C445FC" w:rsidP="00B366EA">
            <w:pPr>
              <w:spacing w:line="276" w:lineRule="auto"/>
              <w:jc w:val="center"/>
              <w:rPr>
                <w:bCs/>
                <w:color w:val="000000"/>
                <w:sz w:val="20"/>
                <w:szCs w:val="20"/>
              </w:rPr>
            </w:pPr>
            <w:r w:rsidRPr="00717BE9">
              <w:rPr>
                <w:bCs/>
                <w:color w:val="000000"/>
                <w:sz w:val="20"/>
                <w:szCs w:val="20"/>
              </w:rPr>
              <w:t>Начало</w:t>
            </w:r>
          </w:p>
        </w:tc>
        <w:tc>
          <w:tcPr>
            <w:tcW w:w="1986" w:type="dxa"/>
            <w:vMerge w:val="restart"/>
            <w:vAlign w:val="center"/>
          </w:tcPr>
          <w:p w14:paraId="19024DB3" w14:textId="77777777" w:rsidR="00C445FC" w:rsidRPr="00717BE9" w:rsidRDefault="00C445FC" w:rsidP="00B366EA">
            <w:pPr>
              <w:spacing w:line="276" w:lineRule="auto"/>
              <w:jc w:val="center"/>
              <w:rPr>
                <w:bCs/>
                <w:color w:val="000000"/>
                <w:sz w:val="20"/>
                <w:szCs w:val="20"/>
              </w:rPr>
            </w:pPr>
            <w:r w:rsidRPr="00717BE9">
              <w:rPr>
                <w:bCs/>
                <w:color w:val="000000"/>
                <w:sz w:val="20"/>
                <w:szCs w:val="20"/>
              </w:rPr>
              <w:t>Конец</w:t>
            </w:r>
          </w:p>
        </w:tc>
        <w:tc>
          <w:tcPr>
            <w:tcW w:w="2369" w:type="dxa"/>
            <w:vAlign w:val="center"/>
          </w:tcPr>
          <w:p w14:paraId="086B86A0" w14:textId="77777777" w:rsidR="00C445FC" w:rsidRPr="00717BE9" w:rsidRDefault="00C445FC" w:rsidP="00B366EA">
            <w:pPr>
              <w:spacing w:line="276" w:lineRule="auto"/>
              <w:jc w:val="center"/>
              <w:rPr>
                <w:bCs/>
                <w:color w:val="000000"/>
                <w:sz w:val="20"/>
                <w:szCs w:val="20"/>
              </w:rPr>
            </w:pPr>
            <w:r w:rsidRPr="00717BE9">
              <w:rPr>
                <w:bCs/>
                <w:color w:val="000000"/>
                <w:sz w:val="20"/>
                <w:szCs w:val="20"/>
              </w:rPr>
              <w:t>а</w:t>
            </w:r>
          </w:p>
        </w:tc>
        <w:tc>
          <w:tcPr>
            <w:tcW w:w="2411" w:type="dxa"/>
            <w:vAlign w:val="center"/>
          </w:tcPr>
          <w:p w14:paraId="20185D40" w14:textId="77777777" w:rsidR="00C445FC" w:rsidRPr="00717BE9" w:rsidRDefault="00C445FC" w:rsidP="00B366EA">
            <w:pPr>
              <w:spacing w:line="276" w:lineRule="auto"/>
              <w:jc w:val="center"/>
              <w:rPr>
                <w:bCs/>
                <w:color w:val="000000"/>
                <w:sz w:val="20"/>
                <w:szCs w:val="20"/>
              </w:rPr>
            </w:pPr>
            <w:r w:rsidRPr="00717BE9">
              <w:rPr>
                <w:bCs/>
                <w:color w:val="000000"/>
                <w:sz w:val="20"/>
                <w:szCs w:val="20"/>
              </w:rPr>
              <w:t>б</w:t>
            </w:r>
          </w:p>
        </w:tc>
      </w:tr>
      <w:tr w:rsidR="00C445FC" w:rsidRPr="00717BE9" w14:paraId="58D37D3D" w14:textId="77777777" w:rsidTr="00B366EA">
        <w:trPr>
          <w:trHeight w:val="397"/>
        </w:trPr>
        <w:tc>
          <w:tcPr>
            <w:tcW w:w="1561" w:type="dxa"/>
            <w:vMerge/>
            <w:vAlign w:val="center"/>
          </w:tcPr>
          <w:p w14:paraId="58884462" w14:textId="77777777" w:rsidR="00C445FC" w:rsidRPr="00717BE9" w:rsidRDefault="00C445FC" w:rsidP="00B366EA">
            <w:pPr>
              <w:spacing w:line="276" w:lineRule="auto"/>
              <w:jc w:val="center"/>
              <w:rPr>
                <w:color w:val="000000"/>
                <w:sz w:val="20"/>
                <w:szCs w:val="20"/>
              </w:rPr>
            </w:pPr>
          </w:p>
        </w:tc>
        <w:tc>
          <w:tcPr>
            <w:tcW w:w="1928" w:type="dxa"/>
            <w:vMerge/>
            <w:vAlign w:val="center"/>
          </w:tcPr>
          <w:p w14:paraId="7EB43A11" w14:textId="77777777" w:rsidR="00C445FC" w:rsidRPr="00717BE9" w:rsidRDefault="00C445FC" w:rsidP="00B366EA">
            <w:pPr>
              <w:spacing w:line="276" w:lineRule="auto"/>
              <w:jc w:val="center"/>
              <w:rPr>
                <w:bCs/>
                <w:color w:val="000000"/>
                <w:sz w:val="20"/>
                <w:szCs w:val="20"/>
              </w:rPr>
            </w:pPr>
          </w:p>
        </w:tc>
        <w:tc>
          <w:tcPr>
            <w:tcW w:w="1986" w:type="dxa"/>
            <w:vMerge/>
            <w:vAlign w:val="center"/>
          </w:tcPr>
          <w:p w14:paraId="63248F8A" w14:textId="77777777" w:rsidR="00C445FC" w:rsidRPr="00717BE9" w:rsidRDefault="00C445FC" w:rsidP="00B366EA">
            <w:pPr>
              <w:spacing w:line="276" w:lineRule="auto"/>
              <w:jc w:val="center"/>
              <w:rPr>
                <w:bCs/>
                <w:color w:val="000000"/>
                <w:sz w:val="20"/>
                <w:szCs w:val="20"/>
              </w:rPr>
            </w:pPr>
          </w:p>
        </w:tc>
        <w:tc>
          <w:tcPr>
            <w:tcW w:w="2369" w:type="dxa"/>
            <w:vAlign w:val="center"/>
          </w:tcPr>
          <w:p w14:paraId="0CA39A98" w14:textId="77777777" w:rsidR="00C445FC" w:rsidRPr="00717BE9" w:rsidRDefault="00C445FC" w:rsidP="00B366EA">
            <w:pPr>
              <w:spacing w:line="276" w:lineRule="auto"/>
              <w:rPr>
                <w:bCs/>
                <w:color w:val="000000"/>
                <w:sz w:val="20"/>
                <w:szCs w:val="20"/>
              </w:rPr>
            </w:pPr>
            <w:r w:rsidRPr="00717BE9">
              <w:rPr>
                <w:bCs/>
                <w:color w:val="000000"/>
                <w:sz w:val="20"/>
                <w:szCs w:val="20"/>
              </w:rPr>
              <w:t>Наличие противоположных по знаку и пропорциональных величинам отклонений частоты изменений мощности для отклонений частоты, превышающих зону нечувствительности САРЧМ</w:t>
            </w:r>
          </w:p>
        </w:tc>
        <w:tc>
          <w:tcPr>
            <w:tcW w:w="2411" w:type="dxa"/>
            <w:vAlign w:val="center"/>
          </w:tcPr>
          <w:p w14:paraId="7B6E7D8D" w14:textId="77777777" w:rsidR="00C445FC" w:rsidRPr="00717BE9" w:rsidRDefault="00C445FC" w:rsidP="00B366EA">
            <w:pPr>
              <w:spacing w:line="276" w:lineRule="auto"/>
              <w:rPr>
                <w:bCs/>
                <w:color w:val="000000"/>
                <w:sz w:val="20"/>
                <w:szCs w:val="20"/>
              </w:rPr>
            </w:pPr>
            <w:r w:rsidRPr="00717BE9">
              <w:rPr>
                <w:bCs/>
                <w:sz w:val="20"/>
                <w:szCs w:val="20"/>
              </w:rPr>
              <w:t>Наличие первичной реакции с требуемой динамикой при резких отклонениях частоты на ± 30 </w:t>
            </w:r>
            <w:proofErr w:type="spellStart"/>
            <w:r w:rsidRPr="00717BE9">
              <w:rPr>
                <w:bCs/>
                <w:sz w:val="20"/>
                <w:szCs w:val="20"/>
              </w:rPr>
              <w:t>мГц</w:t>
            </w:r>
            <w:proofErr w:type="spellEnd"/>
            <w:r w:rsidRPr="00717BE9">
              <w:rPr>
                <w:bCs/>
                <w:sz w:val="20"/>
                <w:szCs w:val="20"/>
              </w:rPr>
              <w:t xml:space="preserve"> и более на время не менее 40 с</w:t>
            </w:r>
          </w:p>
        </w:tc>
      </w:tr>
      <w:tr w:rsidR="00C445FC" w:rsidRPr="00717BE9" w14:paraId="29B744B0" w14:textId="77777777" w:rsidTr="00B366EA">
        <w:trPr>
          <w:trHeight w:val="397"/>
        </w:trPr>
        <w:tc>
          <w:tcPr>
            <w:tcW w:w="1561" w:type="dxa"/>
            <w:vAlign w:val="center"/>
          </w:tcPr>
          <w:p w14:paraId="4478601B" w14:textId="77777777" w:rsidR="00C445FC" w:rsidRPr="00717BE9" w:rsidRDefault="00C445FC" w:rsidP="00B366EA">
            <w:pPr>
              <w:spacing w:line="276" w:lineRule="auto"/>
              <w:jc w:val="center"/>
              <w:rPr>
                <w:color w:val="000000"/>
                <w:sz w:val="20"/>
                <w:szCs w:val="20"/>
              </w:rPr>
            </w:pPr>
            <w:r w:rsidRPr="00717BE9">
              <w:rPr>
                <w:color w:val="000000"/>
                <w:sz w:val="20"/>
                <w:szCs w:val="20"/>
              </w:rPr>
              <w:t>1</w:t>
            </w:r>
          </w:p>
        </w:tc>
        <w:tc>
          <w:tcPr>
            <w:tcW w:w="1928" w:type="dxa"/>
            <w:vAlign w:val="center"/>
          </w:tcPr>
          <w:p w14:paraId="590BC892" w14:textId="77777777" w:rsidR="00C445FC" w:rsidRPr="00717BE9" w:rsidRDefault="00C445FC" w:rsidP="00B366EA">
            <w:pPr>
              <w:spacing w:line="276" w:lineRule="auto"/>
              <w:jc w:val="center"/>
              <w:rPr>
                <w:color w:val="000000"/>
                <w:sz w:val="20"/>
                <w:szCs w:val="20"/>
              </w:rPr>
            </w:pPr>
            <w:r w:rsidRPr="00717BE9">
              <w:rPr>
                <w:color w:val="000000"/>
                <w:sz w:val="20"/>
                <w:szCs w:val="20"/>
              </w:rPr>
              <w:t>2</w:t>
            </w:r>
          </w:p>
        </w:tc>
        <w:tc>
          <w:tcPr>
            <w:tcW w:w="1986" w:type="dxa"/>
            <w:vAlign w:val="center"/>
          </w:tcPr>
          <w:p w14:paraId="341A5DEF" w14:textId="77777777" w:rsidR="00C445FC" w:rsidRPr="00717BE9" w:rsidRDefault="00C445FC" w:rsidP="00B366EA">
            <w:pPr>
              <w:spacing w:line="276" w:lineRule="auto"/>
              <w:jc w:val="center"/>
              <w:rPr>
                <w:color w:val="000000"/>
                <w:sz w:val="20"/>
                <w:szCs w:val="20"/>
              </w:rPr>
            </w:pPr>
            <w:r w:rsidRPr="00717BE9">
              <w:rPr>
                <w:color w:val="000000"/>
                <w:sz w:val="20"/>
                <w:szCs w:val="20"/>
              </w:rPr>
              <w:t>3</w:t>
            </w:r>
          </w:p>
        </w:tc>
        <w:tc>
          <w:tcPr>
            <w:tcW w:w="2369" w:type="dxa"/>
            <w:vAlign w:val="center"/>
          </w:tcPr>
          <w:p w14:paraId="72926BF1" w14:textId="77777777" w:rsidR="00C445FC" w:rsidRPr="00717BE9" w:rsidRDefault="00C445FC" w:rsidP="00B366EA">
            <w:pPr>
              <w:spacing w:line="276" w:lineRule="auto"/>
              <w:jc w:val="center"/>
              <w:rPr>
                <w:color w:val="000000"/>
                <w:sz w:val="20"/>
                <w:szCs w:val="20"/>
              </w:rPr>
            </w:pPr>
            <w:r w:rsidRPr="00717BE9">
              <w:rPr>
                <w:color w:val="000000"/>
                <w:sz w:val="20"/>
                <w:szCs w:val="20"/>
              </w:rPr>
              <w:t>4</w:t>
            </w:r>
          </w:p>
        </w:tc>
        <w:tc>
          <w:tcPr>
            <w:tcW w:w="2411" w:type="dxa"/>
            <w:vAlign w:val="center"/>
          </w:tcPr>
          <w:p w14:paraId="7643FFBF" w14:textId="77777777" w:rsidR="00C445FC" w:rsidRPr="00717BE9" w:rsidRDefault="00C445FC" w:rsidP="00B366EA">
            <w:pPr>
              <w:spacing w:line="276" w:lineRule="auto"/>
              <w:jc w:val="center"/>
              <w:rPr>
                <w:color w:val="000000"/>
                <w:sz w:val="20"/>
                <w:szCs w:val="20"/>
              </w:rPr>
            </w:pPr>
            <w:r w:rsidRPr="00717BE9">
              <w:rPr>
                <w:color w:val="000000"/>
                <w:sz w:val="20"/>
                <w:szCs w:val="20"/>
              </w:rPr>
              <w:t>5</w:t>
            </w:r>
          </w:p>
        </w:tc>
      </w:tr>
      <w:tr w:rsidR="00C445FC" w:rsidRPr="00717BE9" w14:paraId="568A20B4" w14:textId="77777777" w:rsidTr="00B366EA">
        <w:trPr>
          <w:trHeight w:val="397"/>
        </w:trPr>
        <w:tc>
          <w:tcPr>
            <w:tcW w:w="1561" w:type="dxa"/>
            <w:vAlign w:val="center"/>
          </w:tcPr>
          <w:p w14:paraId="76D2E8FA" w14:textId="77777777" w:rsidR="00C445FC" w:rsidRPr="00717BE9" w:rsidRDefault="00C445FC" w:rsidP="00B366EA">
            <w:pPr>
              <w:spacing w:line="276" w:lineRule="auto"/>
              <w:jc w:val="center"/>
              <w:rPr>
                <w:color w:val="000000"/>
                <w:sz w:val="20"/>
                <w:szCs w:val="20"/>
              </w:rPr>
            </w:pPr>
          </w:p>
        </w:tc>
        <w:tc>
          <w:tcPr>
            <w:tcW w:w="1928" w:type="dxa"/>
            <w:vAlign w:val="center"/>
          </w:tcPr>
          <w:p w14:paraId="1440C53F" w14:textId="77777777" w:rsidR="00C445FC" w:rsidRPr="00717BE9" w:rsidRDefault="00C445FC" w:rsidP="00B366EA">
            <w:pPr>
              <w:spacing w:line="276" w:lineRule="auto"/>
              <w:jc w:val="center"/>
              <w:rPr>
                <w:color w:val="000000"/>
                <w:sz w:val="20"/>
                <w:szCs w:val="20"/>
              </w:rPr>
            </w:pPr>
            <w:r w:rsidRPr="00717BE9">
              <w:rPr>
                <w:color w:val="000000"/>
                <w:sz w:val="20"/>
                <w:szCs w:val="20"/>
              </w:rPr>
              <w:t>00:00 01.01.22</w:t>
            </w:r>
          </w:p>
        </w:tc>
        <w:tc>
          <w:tcPr>
            <w:tcW w:w="1986" w:type="dxa"/>
            <w:vAlign w:val="center"/>
          </w:tcPr>
          <w:p w14:paraId="13DBB045" w14:textId="77777777" w:rsidR="00C445FC" w:rsidRPr="00717BE9" w:rsidRDefault="00C445FC" w:rsidP="00B366EA">
            <w:pPr>
              <w:spacing w:line="276" w:lineRule="auto"/>
              <w:jc w:val="center"/>
              <w:rPr>
                <w:color w:val="000000"/>
                <w:sz w:val="20"/>
                <w:szCs w:val="20"/>
              </w:rPr>
            </w:pPr>
            <w:r w:rsidRPr="00717BE9">
              <w:rPr>
                <w:color w:val="000000"/>
                <w:sz w:val="20"/>
                <w:szCs w:val="20"/>
              </w:rPr>
              <w:t>01:00 01.01.22</w:t>
            </w:r>
          </w:p>
        </w:tc>
        <w:tc>
          <w:tcPr>
            <w:tcW w:w="2369" w:type="dxa"/>
            <w:vAlign w:val="center"/>
          </w:tcPr>
          <w:p w14:paraId="6E060B40" w14:textId="77777777" w:rsidR="00C445FC" w:rsidRPr="00717BE9" w:rsidRDefault="00C445FC" w:rsidP="00B366EA">
            <w:pPr>
              <w:spacing w:line="276" w:lineRule="auto"/>
              <w:jc w:val="center"/>
              <w:rPr>
                <w:color w:val="000000"/>
                <w:sz w:val="20"/>
                <w:szCs w:val="20"/>
              </w:rPr>
            </w:pPr>
          </w:p>
        </w:tc>
        <w:tc>
          <w:tcPr>
            <w:tcW w:w="2411" w:type="dxa"/>
            <w:vAlign w:val="center"/>
          </w:tcPr>
          <w:p w14:paraId="78EA7B53" w14:textId="77777777" w:rsidR="00C445FC" w:rsidRPr="00717BE9" w:rsidRDefault="00C445FC" w:rsidP="00B366EA">
            <w:pPr>
              <w:spacing w:line="276" w:lineRule="auto"/>
              <w:jc w:val="center"/>
              <w:rPr>
                <w:color w:val="000000"/>
                <w:sz w:val="20"/>
                <w:szCs w:val="20"/>
                <w:lang w:val="en-US"/>
              </w:rPr>
            </w:pPr>
          </w:p>
        </w:tc>
      </w:tr>
      <w:tr w:rsidR="00C445FC" w:rsidRPr="00717BE9" w14:paraId="16ECCDE6" w14:textId="77777777" w:rsidTr="00B366EA">
        <w:trPr>
          <w:trHeight w:val="397"/>
        </w:trPr>
        <w:tc>
          <w:tcPr>
            <w:tcW w:w="1561" w:type="dxa"/>
            <w:vAlign w:val="center"/>
          </w:tcPr>
          <w:p w14:paraId="0C15757B" w14:textId="77777777" w:rsidR="00C445FC" w:rsidRPr="00717BE9" w:rsidRDefault="00C445FC" w:rsidP="00B366EA">
            <w:pPr>
              <w:spacing w:line="276" w:lineRule="auto"/>
              <w:jc w:val="center"/>
              <w:rPr>
                <w:color w:val="000000"/>
                <w:sz w:val="20"/>
                <w:szCs w:val="20"/>
              </w:rPr>
            </w:pPr>
          </w:p>
        </w:tc>
        <w:tc>
          <w:tcPr>
            <w:tcW w:w="1928" w:type="dxa"/>
            <w:vAlign w:val="center"/>
          </w:tcPr>
          <w:p w14:paraId="2E48AC3A" w14:textId="77777777" w:rsidR="00C445FC" w:rsidRPr="00717BE9" w:rsidRDefault="00C445FC" w:rsidP="00B366EA">
            <w:pPr>
              <w:spacing w:line="276" w:lineRule="auto"/>
              <w:jc w:val="center"/>
              <w:rPr>
                <w:color w:val="000000"/>
                <w:sz w:val="20"/>
                <w:szCs w:val="20"/>
              </w:rPr>
            </w:pPr>
            <w:r w:rsidRPr="00717BE9">
              <w:rPr>
                <w:color w:val="000000"/>
                <w:sz w:val="20"/>
                <w:szCs w:val="20"/>
              </w:rPr>
              <w:t>01:00 01.01.22</w:t>
            </w:r>
          </w:p>
        </w:tc>
        <w:tc>
          <w:tcPr>
            <w:tcW w:w="1986" w:type="dxa"/>
            <w:vAlign w:val="center"/>
          </w:tcPr>
          <w:p w14:paraId="3503FDEB" w14:textId="77777777" w:rsidR="00C445FC" w:rsidRPr="00717BE9" w:rsidRDefault="00C445FC" w:rsidP="00B366EA">
            <w:pPr>
              <w:spacing w:line="276" w:lineRule="auto"/>
              <w:jc w:val="center"/>
              <w:rPr>
                <w:color w:val="000000"/>
                <w:sz w:val="20"/>
                <w:szCs w:val="20"/>
              </w:rPr>
            </w:pPr>
            <w:r w:rsidRPr="00717BE9">
              <w:rPr>
                <w:color w:val="000000"/>
                <w:sz w:val="20"/>
                <w:szCs w:val="20"/>
              </w:rPr>
              <w:t>02:00 01.01.22</w:t>
            </w:r>
          </w:p>
        </w:tc>
        <w:tc>
          <w:tcPr>
            <w:tcW w:w="2369" w:type="dxa"/>
            <w:vAlign w:val="center"/>
          </w:tcPr>
          <w:p w14:paraId="7530F9D5" w14:textId="77777777" w:rsidR="00C445FC" w:rsidRPr="00717BE9" w:rsidRDefault="00C445FC" w:rsidP="00B366EA">
            <w:pPr>
              <w:spacing w:line="276" w:lineRule="auto"/>
              <w:jc w:val="center"/>
              <w:rPr>
                <w:color w:val="000000"/>
                <w:sz w:val="20"/>
                <w:szCs w:val="20"/>
              </w:rPr>
            </w:pPr>
          </w:p>
        </w:tc>
        <w:tc>
          <w:tcPr>
            <w:tcW w:w="2411" w:type="dxa"/>
            <w:vAlign w:val="center"/>
          </w:tcPr>
          <w:p w14:paraId="72ED5BEF" w14:textId="77777777" w:rsidR="00C445FC" w:rsidRPr="00717BE9" w:rsidRDefault="00C445FC" w:rsidP="00B366EA">
            <w:pPr>
              <w:spacing w:line="276" w:lineRule="auto"/>
              <w:jc w:val="center"/>
              <w:rPr>
                <w:color w:val="000000"/>
                <w:sz w:val="20"/>
                <w:szCs w:val="20"/>
                <w:lang w:val="en-US"/>
              </w:rPr>
            </w:pPr>
          </w:p>
        </w:tc>
      </w:tr>
      <w:tr w:rsidR="00C445FC" w:rsidRPr="00717BE9" w14:paraId="45663675" w14:textId="77777777" w:rsidTr="00B366EA">
        <w:trPr>
          <w:trHeight w:val="397"/>
        </w:trPr>
        <w:tc>
          <w:tcPr>
            <w:tcW w:w="1561" w:type="dxa"/>
            <w:vAlign w:val="center"/>
          </w:tcPr>
          <w:p w14:paraId="15A39D97" w14:textId="77777777" w:rsidR="00C445FC" w:rsidRPr="00717BE9" w:rsidRDefault="00C445FC" w:rsidP="00B366EA">
            <w:pPr>
              <w:spacing w:line="276" w:lineRule="auto"/>
              <w:jc w:val="center"/>
              <w:rPr>
                <w:color w:val="000000"/>
                <w:sz w:val="20"/>
                <w:szCs w:val="20"/>
              </w:rPr>
            </w:pPr>
          </w:p>
        </w:tc>
        <w:tc>
          <w:tcPr>
            <w:tcW w:w="1928" w:type="dxa"/>
            <w:vAlign w:val="center"/>
          </w:tcPr>
          <w:p w14:paraId="40E163B3" w14:textId="77777777" w:rsidR="00C445FC" w:rsidRPr="00717BE9" w:rsidRDefault="00C445FC" w:rsidP="00B366EA">
            <w:pPr>
              <w:spacing w:line="276" w:lineRule="auto"/>
              <w:jc w:val="center"/>
              <w:rPr>
                <w:color w:val="000000"/>
                <w:sz w:val="20"/>
                <w:szCs w:val="20"/>
              </w:rPr>
            </w:pPr>
            <w:r w:rsidRPr="00717BE9">
              <w:rPr>
                <w:color w:val="000000"/>
                <w:sz w:val="20"/>
                <w:szCs w:val="20"/>
              </w:rPr>
              <w:t>02:00 01.01.22</w:t>
            </w:r>
          </w:p>
        </w:tc>
        <w:tc>
          <w:tcPr>
            <w:tcW w:w="1986" w:type="dxa"/>
            <w:vAlign w:val="center"/>
          </w:tcPr>
          <w:p w14:paraId="21BAAC8F" w14:textId="77777777" w:rsidR="00C445FC" w:rsidRPr="00717BE9" w:rsidRDefault="00C445FC" w:rsidP="00B366EA">
            <w:pPr>
              <w:spacing w:line="276" w:lineRule="auto"/>
              <w:jc w:val="center"/>
              <w:rPr>
                <w:color w:val="000000"/>
                <w:sz w:val="20"/>
                <w:szCs w:val="20"/>
              </w:rPr>
            </w:pPr>
            <w:r w:rsidRPr="00717BE9">
              <w:rPr>
                <w:color w:val="000000"/>
                <w:sz w:val="20"/>
                <w:szCs w:val="20"/>
              </w:rPr>
              <w:t>03:00 01.01.22</w:t>
            </w:r>
          </w:p>
        </w:tc>
        <w:tc>
          <w:tcPr>
            <w:tcW w:w="2369" w:type="dxa"/>
            <w:vAlign w:val="center"/>
          </w:tcPr>
          <w:p w14:paraId="117ABE52" w14:textId="77777777" w:rsidR="00C445FC" w:rsidRPr="00717BE9" w:rsidRDefault="00C445FC" w:rsidP="00B366EA">
            <w:pPr>
              <w:spacing w:line="276" w:lineRule="auto"/>
              <w:jc w:val="center"/>
              <w:rPr>
                <w:color w:val="000000"/>
                <w:sz w:val="20"/>
                <w:szCs w:val="20"/>
                <w:lang w:val="en-US"/>
              </w:rPr>
            </w:pPr>
          </w:p>
        </w:tc>
        <w:tc>
          <w:tcPr>
            <w:tcW w:w="2411" w:type="dxa"/>
            <w:vAlign w:val="center"/>
          </w:tcPr>
          <w:p w14:paraId="2CE4177F" w14:textId="77777777" w:rsidR="00C445FC" w:rsidRPr="00717BE9" w:rsidRDefault="00C445FC" w:rsidP="00B366EA">
            <w:pPr>
              <w:spacing w:line="276" w:lineRule="auto"/>
              <w:jc w:val="center"/>
              <w:rPr>
                <w:color w:val="000000"/>
                <w:sz w:val="20"/>
                <w:szCs w:val="20"/>
                <w:lang w:val="en-US"/>
              </w:rPr>
            </w:pPr>
          </w:p>
        </w:tc>
      </w:tr>
      <w:tr w:rsidR="00C445FC" w:rsidRPr="00717BE9" w14:paraId="1CCD2F5F" w14:textId="77777777" w:rsidTr="00B366EA">
        <w:trPr>
          <w:trHeight w:val="397"/>
        </w:trPr>
        <w:tc>
          <w:tcPr>
            <w:tcW w:w="1561" w:type="dxa"/>
            <w:vAlign w:val="center"/>
          </w:tcPr>
          <w:p w14:paraId="7D43FFBD" w14:textId="77777777" w:rsidR="00C445FC" w:rsidRPr="00717BE9" w:rsidRDefault="00C445FC" w:rsidP="00B366EA">
            <w:pPr>
              <w:spacing w:line="276" w:lineRule="auto"/>
              <w:jc w:val="center"/>
              <w:rPr>
                <w:color w:val="000000"/>
                <w:sz w:val="20"/>
                <w:szCs w:val="20"/>
              </w:rPr>
            </w:pPr>
          </w:p>
        </w:tc>
        <w:tc>
          <w:tcPr>
            <w:tcW w:w="1928" w:type="dxa"/>
            <w:vAlign w:val="center"/>
          </w:tcPr>
          <w:p w14:paraId="34B702AD" w14:textId="77777777" w:rsidR="00C445FC" w:rsidRPr="00717BE9" w:rsidRDefault="00C445FC" w:rsidP="00B366EA">
            <w:pPr>
              <w:spacing w:line="276" w:lineRule="auto"/>
              <w:jc w:val="center"/>
              <w:rPr>
                <w:color w:val="000000"/>
                <w:sz w:val="20"/>
                <w:szCs w:val="20"/>
              </w:rPr>
            </w:pPr>
            <w:r w:rsidRPr="00717BE9">
              <w:rPr>
                <w:color w:val="000000"/>
                <w:sz w:val="20"/>
                <w:szCs w:val="20"/>
              </w:rPr>
              <w:t>03:00 01.01.22</w:t>
            </w:r>
          </w:p>
        </w:tc>
        <w:tc>
          <w:tcPr>
            <w:tcW w:w="1986" w:type="dxa"/>
            <w:vAlign w:val="center"/>
          </w:tcPr>
          <w:p w14:paraId="6BEE7AFD" w14:textId="77777777" w:rsidR="00C445FC" w:rsidRPr="00717BE9" w:rsidRDefault="00C445FC" w:rsidP="00B366EA">
            <w:pPr>
              <w:spacing w:line="276" w:lineRule="auto"/>
              <w:jc w:val="center"/>
              <w:rPr>
                <w:color w:val="000000"/>
                <w:sz w:val="20"/>
                <w:szCs w:val="20"/>
              </w:rPr>
            </w:pPr>
            <w:r w:rsidRPr="00717BE9">
              <w:rPr>
                <w:color w:val="000000"/>
                <w:sz w:val="20"/>
                <w:szCs w:val="20"/>
              </w:rPr>
              <w:t>04:00 01.01.22</w:t>
            </w:r>
          </w:p>
        </w:tc>
        <w:tc>
          <w:tcPr>
            <w:tcW w:w="2369" w:type="dxa"/>
            <w:vAlign w:val="center"/>
          </w:tcPr>
          <w:p w14:paraId="36F13B70" w14:textId="77777777" w:rsidR="00C445FC" w:rsidRPr="00717BE9" w:rsidRDefault="00C445FC" w:rsidP="00B366EA">
            <w:pPr>
              <w:spacing w:line="276" w:lineRule="auto"/>
              <w:jc w:val="center"/>
              <w:rPr>
                <w:color w:val="000000"/>
                <w:sz w:val="20"/>
                <w:szCs w:val="20"/>
                <w:lang w:val="en-US"/>
              </w:rPr>
            </w:pPr>
          </w:p>
        </w:tc>
        <w:tc>
          <w:tcPr>
            <w:tcW w:w="2411" w:type="dxa"/>
            <w:vAlign w:val="center"/>
          </w:tcPr>
          <w:p w14:paraId="5F821785" w14:textId="77777777" w:rsidR="00C445FC" w:rsidRPr="00717BE9" w:rsidRDefault="00C445FC" w:rsidP="00B366EA">
            <w:pPr>
              <w:spacing w:line="276" w:lineRule="auto"/>
              <w:jc w:val="center"/>
              <w:rPr>
                <w:color w:val="000000"/>
                <w:sz w:val="20"/>
                <w:szCs w:val="20"/>
                <w:lang w:val="en-US"/>
              </w:rPr>
            </w:pPr>
          </w:p>
        </w:tc>
      </w:tr>
      <w:tr w:rsidR="00C445FC" w:rsidRPr="00717BE9" w14:paraId="2A6A5054" w14:textId="77777777" w:rsidTr="00B366EA">
        <w:trPr>
          <w:trHeight w:val="397"/>
        </w:trPr>
        <w:tc>
          <w:tcPr>
            <w:tcW w:w="1561" w:type="dxa"/>
            <w:vAlign w:val="center"/>
          </w:tcPr>
          <w:p w14:paraId="069F1220" w14:textId="77777777" w:rsidR="00C445FC" w:rsidRPr="00717BE9" w:rsidRDefault="00C445FC" w:rsidP="00B366EA">
            <w:pPr>
              <w:spacing w:line="276" w:lineRule="auto"/>
              <w:jc w:val="center"/>
              <w:rPr>
                <w:color w:val="000000"/>
                <w:sz w:val="20"/>
                <w:szCs w:val="20"/>
              </w:rPr>
            </w:pPr>
          </w:p>
        </w:tc>
        <w:tc>
          <w:tcPr>
            <w:tcW w:w="1928" w:type="dxa"/>
            <w:vAlign w:val="center"/>
          </w:tcPr>
          <w:p w14:paraId="1F871B76" w14:textId="77777777" w:rsidR="00C445FC" w:rsidRPr="00717BE9" w:rsidRDefault="00C445FC" w:rsidP="00B366EA">
            <w:pPr>
              <w:spacing w:line="276" w:lineRule="auto"/>
              <w:jc w:val="center"/>
              <w:rPr>
                <w:color w:val="000000"/>
                <w:sz w:val="20"/>
                <w:szCs w:val="20"/>
              </w:rPr>
            </w:pPr>
            <w:r w:rsidRPr="00717BE9">
              <w:rPr>
                <w:color w:val="000000"/>
                <w:sz w:val="20"/>
                <w:szCs w:val="20"/>
              </w:rPr>
              <w:t>04:00 01.01.22</w:t>
            </w:r>
          </w:p>
        </w:tc>
        <w:tc>
          <w:tcPr>
            <w:tcW w:w="1986" w:type="dxa"/>
            <w:vAlign w:val="center"/>
          </w:tcPr>
          <w:p w14:paraId="1D353C6F" w14:textId="77777777" w:rsidR="00C445FC" w:rsidRPr="00717BE9" w:rsidRDefault="00C445FC" w:rsidP="00B366EA">
            <w:pPr>
              <w:spacing w:line="276" w:lineRule="auto"/>
              <w:jc w:val="center"/>
              <w:rPr>
                <w:color w:val="000000"/>
                <w:sz w:val="20"/>
                <w:szCs w:val="20"/>
              </w:rPr>
            </w:pPr>
            <w:r w:rsidRPr="00717BE9">
              <w:rPr>
                <w:color w:val="000000"/>
                <w:sz w:val="20"/>
                <w:szCs w:val="20"/>
              </w:rPr>
              <w:t>05:00 01.01.22</w:t>
            </w:r>
          </w:p>
        </w:tc>
        <w:tc>
          <w:tcPr>
            <w:tcW w:w="2369" w:type="dxa"/>
            <w:vAlign w:val="center"/>
          </w:tcPr>
          <w:p w14:paraId="1E5C3B81" w14:textId="77777777" w:rsidR="00C445FC" w:rsidRPr="00717BE9" w:rsidRDefault="00C445FC" w:rsidP="00B366EA">
            <w:pPr>
              <w:spacing w:line="276" w:lineRule="auto"/>
              <w:jc w:val="center"/>
              <w:rPr>
                <w:color w:val="000000"/>
                <w:sz w:val="20"/>
                <w:szCs w:val="20"/>
                <w:lang w:val="en-US"/>
              </w:rPr>
            </w:pPr>
          </w:p>
        </w:tc>
        <w:tc>
          <w:tcPr>
            <w:tcW w:w="2411" w:type="dxa"/>
            <w:vAlign w:val="center"/>
          </w:tcPr>
          <w:p w14:paraId="53637AC9" w14:textId="77777777" w:rsidR="00C445FC" w:rsidRPr="00717BE9" w:rsidRDefault="00C445FC" w:rsidP="00B366EA">
            <w:pPr>
              <w:spacing w:line="276" w:lineRule="auto"/>
              <w:jc w:val="center"/>
              <w:rPr>
                <w:color w:val="000000"/>
                <w:sz w:val="20"/>
                <w:szCs w:val="20"/>
                <w:lang w:val="en-US"/>
              </w:rPr>
            </w:pPr>
          </w:p>
        </w:tc>
      </w:tr>
      <w:tr w:rsidR="00C445FC" w:rsidRPr="00717BE9" w14:paraId="7A3DE301" w14:textId="77777777" w:rsidTr="00B366EA">
        <w:trPr>
          <w:trHeight w:val="397"/>
        </w:trPr>
        <w:tc>
          <w:tcPr>
            <w:tcW w:w="1561" w:type="dxa"/>
            <w:vAlign w:val="center"/>
          </w:tcPr>
          <w:p w14:paraId="4B988227" w14:textId="77777777" w:rsidR="00C445FC" w:rsidRPr="00717BE9" w:rsidRDefault="00C445FC" w:rsidP="00B366EA">
            <w:pPr>
              <w:spacing w:line="276" w:lineRule="auto"/>
              <w:jc w:val="center"/>
              <w:rPr>
                <w:color w:val="000000"/>
                <w:sz w:val="20"/>
                <w:szCs w:val="20"/>
              </w:rPr>
            </w:pPr>
          </w:p>
        </w:tc>
        <w:tc>
          <w:tcPr>
            <w:tcW w:w="1928" w:type="dxa"/>
            <w:vAlign w:val="center"/>
          </w:tcPr>
          <w:p w14:paraId="34C5F1A1" w14:textId="77777777" w:rsidR="00C445FC" w:rsidRPr="00717BE9" w:rsidRDefault="00C445FC" w:rsidP="00B366EA">
            <w:pPr>
              <w:spacing w:line="276" w:lineRule="auto"/>
              <w:jc w:val="center"/>
              <w:rPr>
                <w:color w:val="000000"/>
                <w:sz w:val="20"/>
                <w:szCs w:val="20"/>
              </w:rPr>
            </w:pPr>
            <w:r w:rsidRPr="00717BE9">
              <w:rPr>
                <w:color w:val="000000"/>
                <w:sz w:val="20"/>
                <w:szCs w:val="20"/>
              </w:rPr>
              <w:t>05:00 01.01.22</w:t>
            </w:r>
          </w:p>
        </w:tc>
        <w:tc>
          <w:tcPr>
            <w:tcW w:w="1986" w:type="dxa"/>
            <w:vAlign w:val="center"/>
          </w:tcPr>
          <w:p w14:paraId="28D370B3" w14:textId="77777777" w:rsidR="00C445FC" w:rsidRPr="00717BE9" w:rsidRDefault="00C445FC" w:rsidP="00B366EA">
            <w:pPr>
              <w:spacing w:line="276" w:lineRule="auto"/>
              <w:jc w:val="center"/>
              <w:rPr>
                <w:color w:val="000000"/>
                <w:sz w:val="20"/>
                <w:szCs w:val="20"/>
              </w:rPr>
            </w:pPr>
            <w:r w:rsidRPr="00717BE9">
              <w:rPr>
                <w:color w:val="000000"/>
                <w:sz w:val="20"/>
                <w:szCs w:val="20"/>
              </w:rPr>
              <w:t>06:00 01.01.22</w:t>
            </w:r>
          </w:p>
        </w:tc>
        <w:tc>
          <w:tcPr>
            <w:tcW w:w="2369" w:type="dxa"/>
            <w:vAlign w:val="center"/>
          </w:tcPr>
          <w:p w14:paraId="52975A3E" w14:textId="77777777" w:rsidR="00C445FC" w:rsidRPr="00717BE9" w:rsidRDefault="00C445FC" w:rsidP="00B366EA">
            <w:pPr>
              <w:spacing w:line="276" w:lineRule="auto"/>
              <w:jc w:val="center"/>
              <w:rPr>
                <w:color w:val="000000"/>
                <w:sz w:val="20"/>
                <w:szCs w:val="20"/>
                <w:lang w:val="en-US"/>
              </w:rPr>
            </w:pPr>
          </w:p>
        </w:tc>
        <w:tc>
          <w:tcPr>
            <w:tcW w:w="2411" w:type="dxa"/>
            <w:vAlign w:val="center"/>
          </w:tcPr>
          <w:p w14:paraId="136DE6DA" w14:textId="77777777" w:rsidR="00C445FC" w:rsidRPr="00717BE9" w:rsidRDefault="00C445FC" w:rsidP="00B366EA">
            <w:pPr>
              <w:spacing w:line="276" w:lineRule="auto"/>
              <w:jc w:val="center"/>
              <w:rPr>
                <w:color w:val="000000"/>
                <w:sz w:val="20"/>
                <w:szCs w:val="20"/>
                <w:lang w:val="en-US"/>
              </w:rPr>
            </w:pPr>
          </w:p>
        </w:tc>
      </w:tr>
      <w:tr w:rsidR="00C445FC" w:rsidRPr="00717BE9" w14:paraId="54938B15" w14:textId="77777777" w:rsidTr="00B366EA">
        <w:trPr>
          <w:trHeight w:val="397"/>
        </w:trPr>
        <w:tc>
          <w:tcPr>
            <w:tcW w:w="10255" w:type="dxa"/>
            <w:gridSpan w:val="5"/>
            <w:vAlign w:val="center"/>
          </w:tcPr>
          <w:p w14:paraId="333A84D7" w14:textId="77777777" w:rsidR="00C445FC" w:rsidRPr="00717BE9" w:rsidRDefault="00C445FC" w:rsidP="00B366EA">
            <w:pPr>
              <w:rPr>
                <w:color w:val="000000"/>
                <w:sz w:val="20"/>
                <w:szCs w:val="20"/>
              </w:rPr>
            </w:pPr>
            <w:r w:rsidRPr="00717BE9">
              <w:rPr>
                <w:color w:val="000000"/>
                <w:sz w:val="20"/>
                <w:szCs w:val="20"/>
                <w:vertAlign w:val="superscript"/>
              </w:rPr>
              <w:t>1)</w:t>
            </w:r>
            <w:r w:rsidRPr="00717BE9">
              <w:rPr>
                <w:color w:val="000000"/>
                <w:sz w:val="20"/>
                <w:szCs w:val="20"/>
              </w:rPr>
              <w:t xml:space="preserve"> В столбцах «Время опыта» указываются почасовые интервалы, в течение которых проводилась проверка.</w:t>
            </w:r>
          </w:p>
          <w:p w14:paraId="67070019" w14:textId="77777777" w:rsidR="00C445FC" w:rsidRPr="00717BE9" w:rsidRDefault="00C445FC" w:rsidP="00B366EA">
            <w:pPr>
              <w:rPr>
                <w:color w:val="000000"/>
                <w:sz w:val="20"/>
                <w:szCs w:val="20"/>
              </w:rPr>
            </w:pPr>
            <w:r w:rsidRPr="00717BE9">
              <w:rPr>
                <w:color w:val="000000"/>
                <w:sz w:val="20"/>
                <w:szCs w:val="20"/>
                <w:vertAlign w:val="superscript"/>
              </w:rPr>
              <w:t>2)</w:t>
            </w:r>
            <w:r w:rsidRPr="00717BE9">
              <w:rPr>
                <w:color w:val="000000"/>
                <w:sz w:val="20"/>
                <w:szCs w:val="20"/>
              </w:rPr>
              <w:t xml:space="preserve"> В столбцах «Критерий оценки» используются следующие обозначения:</w:t>
            </w:r>
          </w:p>
          <w:p w14:paraId="129BB0AD" w14:textId="77777777" w:rsidR="00C445FC" w:rsidRPr="00717BE9" w:rsidRDefault="00C445FC" w:rsidP="00DD4408">
            <w:pPr>
              <w:numPr>
                <w:ilvl w:val="0"/>
                <w:numId w:val="106"/>
              </w:numPr>
              <w:tabs>
                <w:tab w:val="left" w:pos="601"/>
              </w:tabs>
              <w:ind w:left="0" w:firstLine="360"/>
              <w:contextualSpacing/>
              <w:rPr>
                <w:color w:val="000000"/>
                <w:sz w:val="20"/>
                <w:szCs w:val="20"/>
              </w:rPr>
            </w:pPr>
            <w:r w:rsidRPr="00717BE9">
              <w:rPr>
                <w:color w:val="000000"/>
                <w:sz w:val="20"/>
                <w:szCs w:val="20"/>
              </w:rPr>
              <w:t>при изменении мощности энергоблока соответствующим критерию на всем интервале времени ставится «+»;</w:t>
            </w:r>
          </w:p>
          <w:p w14:paraId="79D59E68" w14:textId="77777777" w:rsidR="00C445FC" w:rsidRPr="00717BE9" w:rsidRDefault="00C445FC" w:rsidP="00DD4408">
            <w:pPr>
              <w:numPr>
                <w:ilvl w:val="0"/>
                <w:numId w:val="106"/>
              </w:numPr>
              <w:tabs>
                <w:tab w:val="left" w:pos="601"/>
              </w:tabs>
              <w:ind w:left="0" w:firstLine="360"/>
              <w:contextualSpacing/>
              <w:rPr>
                <w:color w:val="000000"/>
                <w:sz w:val="20"/>
                <w:szCs w:val="20"/>
              </w:rPr>
            </w:pPr>
            <w:r w:rsidRPr="00717BE9">
              <w:rPr>
                <w:color w:val="000000"/>
                <w:sz w:val="20"/>
                <w:szCs w:val="20"/>
              </w:rPr>
              <w:t>при изменении мощности энергоблока соответствующим критерию на части интервала времени ставится</w:t>
            </w:r>
            <w:r w:rsidRPr="00717BE9">
              <w:rPr>
                <w:color w:val="000000"/>
                <w:sz w:val="20"/>
                <w:szCs w:val="20"/>
              </w:rPr>
              <w:br/>
              <w:t>«+ / –»;</w:t>
            </w:r>
          </w:p>
          <w:p w14:paraId="132AF984" w14:textId="77777777" w:rsidR="00C445FC" w:rsidRPr="00717BE9" w:rsidRDefault="00C445FC" w:rsidP="00DD4408">
            <w:pPr>
              <w:numPr>
                <w:ilvl w:val="0"/>
                <w:numId w:val="106"/>
              </w:numPr>
              <w:tabs>
                <w:tab w:val="left" w:pos="601"/>
              </w:tabs>
              <w:ind w:left="0" w:firstLine="360"/>
              <w:contextualSpacing/>
              <w:rPr>
                <w:color w:val="000000"/>
                <w:sz w:val="20"/>
                <w:szCs w:val="20"/>
              </w:rPr>
            </w:pPr>
            <w:r w:rsidRPr="00717BE9">
              <w:rPr>
                <w:color w:val="000000"/>
                <w:sz w:val="20"/>
                <w:szCs w:val="20"/>
              </w:rPr>
              <w:t>при изменении мощности энергоблока не соответствующим критерию на всем интервале времени ставится</w:t>
            </w:r>
            <w:r w:rsidRPr="00717BE9">
              <w:rPr>
                <w:color w:val="000000"/>
                <w:sz w:val="20"/>
                <w:szCs w:val="20"/>
              </w:rPr>
              <w:br/>
              <w:t>«–»;</w:t>
            </w:r>
          </w:p>
          <w:p w14:paraId="72B2E8A2" w14:textId="77777777" w:rsidR="00C445FC" w:rsidRPr="00717BE9" w:rsidRDefault="00C445FC" w:rsidP="00DD4408">
            <w:pPr>
              <w:numPr>
                <w:ilvl w:val="0"/>
                <w:numId w:val="106"/>
              </w:numPr>
              <w:tabs>
                <w:tab w:val="left" w:pos="601"/>
              </w:tabs>
              <w:ind w:left="0" w:firstLine="360"/>
              <w:contextualSpacing/>
              <w:rPr>
                <w:color w:val="000000"/>
                <w:sz w:val="20"/>
                <w:szCs w:val="20"/>
              </w:rPr>
            </w:pPr>
            <w:r w:rsidRPr="00717BE9">
              <w:rPr>
                <w:color w:val="000000"/>
                <w:sz w:val="20"/>
                <w:szCs w:val="20"/>
              </w:rPr>
              <w:t>при отсутствии условий проверки (</w:t>
            </w:r>
            <w:r w:rsidRPr="00717BE9">
              <w:rPr>
                <w:bCs/>
                <w:sz w:val="20"/>
                <w:szCs w:val="20"/>
              </w:rPr>
              <w:t>при резких отклонениях частоты на ± 30 </w:t>
            </w:r>
            <w:proofErr w:type="spellStart"/>
            <w:r w:rsidRPr="00717BE9">
              <w:rPr>
                <w:bCs/>
                <w:sz w:val="20"/>
                <w:szCs w:val="20"/>
              </w:rPr>
              <w:t>мГц</w:t>
            </w:r>
            <w:proofErr w:type="spellEnd"/>
            <w:r w:rsidRPr="00717BE9">
              <w:rPr>
                <w:bCs/>
                <w:sz w:val="20"/>
                <w:szCs w:val="20"/>
              </w:rPr>
              <w:t xml:space="preserve"> и более на время не менее 40 с) </w:t>
            </w:r>
            <w:r w:rsidRPr="00717BE9">
              <w:rPr>
                <w:color w:val="000000"/>
                <w:sz w:val="20"/>
                <w:szCs w:val="20"/>
              </w:rPr>
              <w:t>на всем интервале времени указывается «условия отсутствовали»</w:t>
            </w:r>
          </w:p>
        </w:tc>
      </w:tr>
    </w:tbl>
    <w:p w14:paraId="3B4B84C3" w14:textId="77777777" w:rsidR="00C445FC" w:rsidRPr="00717BE9" w:rsidRDefault="00C445FC" w:rsidP="00C445FC">
      <w:pPr>
        <w:spacing w:after="200" w:line="276" w:lineRule="auto"/>
        <w:sectPr w:rsidR="00C445FC" w:rsidRPr="00717BE9" w:rsidSect="00B366EA">
          <w:pgSz w:w="11906" w:h="16838"/>
          <w:pgMar w:top="1134" w:right="566" w:bottom="1134" w:left="1134" w:header="708" w:footer="585" w:gutter="0"/>
          <w:cols w:space="708"/>
          <w:docGrid w:linePitch="360"/>
        </w:sectPr>
      </w:pPr>
    </w:p>
    <w:p w14:paraId="5B310867" w14:textId="77777777" w:rsidR="00C445FC" w:rsidRPr="00717BE9" w:rsidRDefault="00C445FC" w:rsidP="00C445FC">
      <w:pPr>
        <w:keepNext/>
        <w:keepLines/>
        <w:spacing w:before="240" w:after="120" w:line="276" w:lineRule="auto"/>
        <w:ind w:firstLine="7371"/>
        <w:jc w:val="center"/>
        <w:outlineLvl w:val="0"/>
        <w:rPr>
          <w:rFonts w:eastAsiaTheme="minorHAnsi"/>
          <w:bCs/>
          <w:sz w:val="28"/>
        </w:rPr>
      </w:pPr>
      <w:bookmarkStart w:id="160" w:name="_Toc121221015"/>
      <w:bookmarkStart w:id="161" w:name="_Toc121221352"/>
      <w:r w:rsidRPr="00717BE9">
        <w:rPr>
          <w:rFonts w:eastAsiaTheme="minorHAnsi" w:cstheme="minorBidi"/>
          <w:b/>
          <w:sz w:val="28"/>
          <w:szCs w:val="28"/>
          <w:lang w:eastAsia="en-US"/>
        </w:rPr>
        <w:t>Приложение Ж</w:t>
      </w:r>
      <w:r w:rsidRPr="00717BE9">
        <w:rPr>
          <w:rFonts w:eastAsiaTheme="minorHAnsi"/>
          <w:b/>
          <w:sz w:val="28"/>
        </w:rPr>
        <w:br/>
        <w:t>Бланки-графики оценки динамики первичного регулирования</w:t>
      </w:r>
      <w:r w:rsidRPr="00717BE9">
        <w:rPr>
          <w:rFonts w:eastAsiaTheme="minorHAnsi"/>
          <w:b/>
          <w:sz w:val="28"/>
        </w:rPr>
        <w:br/>
        <w:t>генерирующего оборудования ТЭС</w:t>
      </w:r>
      <w:bookmarkEnd w:id="160"/>
      <w:bookmarkEnd w:id="161"/>
    </w:p>
    <w:p w14:paraId="031C2FEA" w14:textId="77777777" w:rsidR="00C445FC" w:rsidRPr="00717BE9" w:rsidRDefault="00C445FC" w:rsidP="00C445FC">
      <w:pPr>
        <w:keepNext/>
        <w:spacing w:line="276" w:lineRule="auto"/>
        <w:jc w:val="both"/>
        <w:rPr>
          <w:bCs/>
          <w:szCs w:val="18"/>
        </w:rPr>
      </w:pPr>
      <w:r w:rsidRPr="00717BE9">
        <w:rPr>
          <w:b/>
          <w:bCs/>
          <w:noProof/>
          <w:szCs w:val="18"/>
        </w:rPr>
        <w:drawing>
          <wp:inline distT="0" distB="0" distL="0" distR="0" wp14:anchorId="7D2B1137" wp14:editId="784069D5">
            <wp:extent cx="6485860" cy="5539563"/>
            <wp:effectExtent l="0" t="0" r="0" b="4445"/>
            <wp:docPr id="3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B66C4F9" w14:textId="77777777" w:rsidR="00C445FC" w:rsidRPr="00717BE9" w:rsidRDefault="00C445FC" w:rsidP="00C445FC">
      <w:pPr>
        <w:spacing w:line="276" w:lineRule="auto"/>
        <w:jc w:val="center"/>
        <w:rPr>
          <w:b/>
          <w:bCs/>
          <w:szCs w:val="18"/>
        </w:rPr>
      </w:pPr>
      <w:r w:rsidRPr="00717BE9">
        <w:rPr>
          <w:b/>
          <w:bCs/>
          <w:szCs w:val="18"/>
        </w:rPr>
        <w:t>Рисунок Ж.</w:t>
      </w:r>
      <w:r w:rsidRPr="00717BE9">
        <w:rPr>
          <w:b/>
          <w:bCs/>
          <w:szCs w:val="18"/>
        </w:rPr>
        <w:fldChar w:fldCharType="begin"/>
      </w:r>
      <w:r w:rsidRPr="00717BE9">
        <w:rPr>
          <w:b/>
          <w:bCs/>
          <w:szCs w:val="18"/>
        </w:rPr>
        <w:instrText xml:space="preserve"> SEQ Рисунок \* ARABIC </w:instrText>
      </w:r>
      <w:r w:rsidRPr="00717BE9">
        <w:rPr>
          <w:b/>
          <w:bCs/>
          <w:szCs w:val="18"/>
        </w:rPr>
        <w:fldChar w:fldCharType="separate"/>
      </w:r>
      <w:r w:rsidRPr="00717BE9">
        <w:rPr>
          <w:b/>
          <w:bCs/>
          <w:noProof/>
          <w:szCs w:val="18"/>
        </w:rPr>
        <w:t>1</w:t>
      </w:r>
      <w:r w:rsidRPr="00717BE9">
        <w:rPr>
          <w:b/>
          <w:bCs/>
          <w:szCs w:val="18"/>
        </w:rPr>
        <w:fldChar w:fldCharType="end"/>
      </w:r>
      <w:r w:rsidRPr="00717BE9">
        <w:rPr>
          <w:b/>
          <w:bCs/>
          <w:szCs w:val="18"/>
        </w:rPr>
        <w:t xml:space="preserve">. Бланк-график оценки динамики первичного регулирования для ПСУ блочной и </w:t>
      </w:r>
      <w:proofErr w:type="spellStart"/>
      <w:r w:rsidRPr="00717BE9">
        <w:rPr>
          <w:b/>
          <w:bCs/>
          <w:szCs w:val="18"/>
        </w:rPr>
        <w:t>неблочной</w:t>
      </w:r>
      <w:proofErr w:type="spellEnd"/>
      <w:r w:rsidRPr="00717BE9">
        <w:rPr>
          <w:b/>
          <w:bCs/>
          <w:szCs w:val="18"/>
        </w:rPr>
        <w:t xml:space="preserve"> компоновки при скачкообразном изменении задания на 10 %</w:t>
      </w:r>
    </w:p>
    <w:p w14:paraId="609F81AA" w14:textId="77777777" w:rsidR="00C445FC" w:rsidRPr="00717BE9" w:rsidRDefault="00C445FC" w:rsidP="00C445FC"/>
    <w:p w14:paraId="623E353E" w14:textId="77777777" w:rsidR="00C445FC" w:rsidRPr="00717BE9" w:rsidRDefault="00D66810" w:rsidP="00C445FC">
      <w:pPr>
        <w:spacing w:line="276" w:lineRule="auto"/>
        <w:jc w:val="both"/>
        <w:rPr>
          <w:bCs/>
          <w:color w:val="000000"/>
          <w:sz w:val="28"/>
          <w:szCs w:val="28"/>
        </w:rPr>
      </w:pPr>
      <m:oMath>
        <m:sSub>
          <m:sSubPr>
            <m:ctrlPr>
              <w:rPr>
                <w:rFonts w:ascii="Cambria Math" w:hAnsi="Cambria Math"/>
                <w:bCs/>
                <w:color w:val="000000"/>
                <w:sz w:val="28"/>
                <w:szCs w:val="28"/>
              </w:rPr>
            </m:ctrlPr>
          </m:sSubPr>
          <m:e>
            <m:r>
              <m:rPr>
                <m:sty m:val="p"/>
              </m:rPr>
              <w:rPr>
                <w:rFonts w:ascii="Cambria Math" w:hAnsi="Cambria Math"/>
                <w:color w:val="000000"/>
                <w:sz w:val="28"/>
                <w:szCs w:val="28"/>
              </w:rPr>
              <m:t>∆Р</m:t>
            </m:r>
          </m:e>
          <m:sub>
            <m:r>
              <m:rPr>
                <m:sty m:val="p"/>
              </m:rPr>
              <w:rPr>
                <w:rFonts w:ascii="Cambria Math" w:hAnsi="Cambria Math"/>
                <w:color w:val="000000"/>
                <w:sz w:val="28"/>
                <w:szCs w:val="28"/>
              </w:rPr>
              <m:t>п</m:t>
            </m:r>
          </m:sub>
        </m:sSub>
        <m:r>
          <m:rPr>
            <m:sty m:val="p"/>
          </m:rPr>
          <w:rPr>
            <w:rFonts w:ascii="Cambria Math" w:hAnsi="Cambria Math"/>
            <w:color w:val="000000"/>
            <w:sz w:val="28"/>
            <w:szCs w:val="28"/>
          </w:rPr>
          <m:t>=</m:t>
        </m:r>
        <m:f>
          <m:fPr>
            <m:ctrlPr>
              <w:rPr>
                <w:rFonts w:ascii="Cambria Math" w:hAnsi="Cambria Math"/>
                <w:bCs/>
                <w:color w:val="000000"/>
                <w:sz w:val="28"/>
                <w:szCs w:val="28"/>
              </w:rPr>
            </m:ctrlPr>
          </m:fPr>
          <m:num>
            <m:r>
              <m:rPr>
                <m:sty m:val="p"/>
              </m:rPr>
              <w:rPr>
                <w:rFonts w:ascii="Cambria Math" w:hAnsi="Cambria Math"/>
                <w:color w:val="000000"/>
                <w:sz w:val="28"/>
                <w:szCs w:val="28"/>
              </w:rPr>
              <m:t>∆P</m:t>
            </m:r>
          </m:num>
          <m:den>
            <m:sSub>
              <m:sSubPr>
                <m:ctrlPr>
                  <w:rPr>
                    <w:rFonts w:ascii="Cambria Math" w:hAnsi="Cambria Math"/>
                    <w:bCs/>
                    <w:color w:val="000000"/>
                    <w:sz w:val="28"/>
                    <w:szCs w:val="28"/>
                  </w:rPr>
                </m:ctrlPr>
              </m:sSubPr>
              <m:e>
                <m:r>
                  <m:rPr>
                    <m:sty m:val="p"/>
                  </m:rPr>
                  <w:rPr>
                    <w:rFonts w:ascii="Cambria Math" w:hAnsi="Cambria Math"/>
                    <w:color w:val="000000"/>
                    <w:sz w:val="28"/>
                    <w:szCs w:val="28"/>
                  </w:rPr>
                  <m:t>P</m:t>
                </m:r>
              </m:e>
              <m:sub>
                <m:r>
                  <m:rPr>
                    <m:sty m:val="p"/>
                  </m:rPr>
                  <w:rPr>
                    <w:rFonts w:ascii="Cambria Math" w:hAnsi="Cambria Math"/>
                    <w:color w:val="000000"/>
                    <w:sz w:val="28"/>
                    <w:szCs w:val="28"/>
                  </w:rPr>
                  <m:t>ном</m:t>
                </m:r>
              </m:sub>
            </m:sSub>
          </m:den>
        </m:f>
        <m:r>
          <m:rPr>
            <m:sty m:val="p"/>
          </m:rPr>
          <w:rPr>
            <w:rFonts w:ascii="Cambria Math" w:hAnsi="Cambria Math"/>
            <w:color w:val="000000"/>
            <w:sz w:val="28"/>
            <w:szCs w:val="28"/>
          </w:rPr>
          <m:t>∙100 %</m:t>
        </m:r>
      </m:oMath>
      <w:r w:rsidR="00C445FC" w:rsidRPr="00717BE9">
        <w:rPr>
          <w:bCs/>
          <w:color w:val="000000"/>
          <w:sz w:val="28"/>
          <w:szCs w:val="28"/>
        </w:rPr>
        <w:t xml:space="preserve"> – относительная величина первичной мощности, %,</w:t>
      </w:r>
    </w:p>
    <w:p w14:paraId="078D673D" w14:textId="77777777" w:rsidR="00C445FC" w:rsidRPr="00717BE9" w:rsidRDefault="00C445FC" w:rsidP="00C445FC">
      <w:pPr>
        <w:spacing w:line="276" w:lineRule="auto"/>
        <w:rPr>
          <w:sz w:val="28"/>
          <w:szCs w:val="28"/>
        </w:rPr>
      </w:pPr>
    </w:p>
    <w:p w14:paraId="56BE4F39" w14:textId="77777777" w:rsidR="00C445FC" w:rsidRPr="00717BE9" w:rsidRDefault="00C445FC" w:rsidP="00C445FC">
      <w:pPr>
        <w:spacing w:line="276" w:lineRule="auto"/>
        <w:rPr>
          <w:color w:val="000000"/>
          <w:sz w:val="28"/>
          <w:szCs w:val="28"/>
        </w:rPr>
      </w:pPr>
      <w:r w:rsidRPr="00717BE9">
        <w:rPr>
          <w:color w:val="000000"/>
          <w:sz w:val="28"/>
          <w:szCs w:val="28"/>
        </w:rPr>
        <w:t xml:space="preserve">где </w:t>
      </w:r>
      <m:oMath>
        <m:r>
          <m:rPr>
            <m:sty m:val="p"/>
          </m:rPr>
          <w:rPr>
            <w:rFonts w:ascii="Cambria Math" w:hAnsi="Cambria Math"/>
            <w:color w:val="000000"/>
            <w:sz w:val="28"/>
            <w:szCs w:val="28"/>
          </w:rPr>
          <m:t>∆P</m:t>
        </m:r>
      </m:oMath>
      <w:r w:rsidRPr="00717BE9">
        <w:rPr>
          <w:color w:val="000000"/>
          <w:sz w:val="28"/>
          <w:szCs w:val="28"/>
        </w:rPr>
        <w:t xml:space="preserve"> – отклонение величины активной мощности от исходного значения, МВт;</w:t>
      </w:r>
    </w:p>
    <w:p w14:paraId="5DF22329" w14:textId="77777777" w:rsidR="00C445FC" w:rsidRPr="00717BE9" w:rsidRDefault="00C445FC" w:rsidP="00C445FC">
      <w:pPr>
        <w:spacing w:line="276" w:lineRule="auto"/>
        <w:rPr>
          <w:color w:val="000000"/>
          <w:sz w:val="28"/>
          <w:szCs w:val="28"/>
        </w:rPr>
      </w:pPr>
    </w:p>
    <w:p w14:paraId="2D3BB37D" w14:textId="77777777" w:rsidR="00C445FC" w:rsidRPr="00717BE9" w:rsidRDefault="00D66810" w:rsidP="00C445FC">
      <w:pPr>
        <w:spacing w:line="276" w:lineRule="auto"/>
        <w:rPr>
          <w:b/>
          <w:sz w:val="28"/>
          <w:szCs w:val="28"/>
        </w:rPr>
      </w:pPr>
      <m:oMath>
        <m:sSub>
          <m:sSubPr>
            <m:ctrlPr>
              <w:rPr>
                <w:rFonts w:ascii="Cambria Math" w:hAnsi="Cambria Math"/>
                <w:color w:val="000000"/>
                <w:sz w:val="28"/>
                <w:szCs w:val="28"/>
              </w:rPr>
            </m:ctrlPr>
          </m:sSubPr>
          <m:e>
            <m:r>
              <m:rPr>
                <m:sty m:val="p"/>
              </m:rPr>
              <w:rPr>
                <w:rFonts w:ascii="Cambria Math" w:hAnsi="Cambria Math"/>
                <w:color w:val="000000"/>
                <w:sz w:val="28"/>
                <w:szCs w:val="28"/>
              </w:rPr>
              <m:t>P</m:t>
            </m:r>
          </m:e>
          <m:sub>
            <m:r>
              <m:rPr>
                <m:sty m:val="p"/>
              </m:rPr>
              <w:rPr>
                <w:rFonts w:ascii="Cambria Math" w:hAnsi="Cambria Math"/>
                <w:color w:val="000000"/>
                <w:sz w:val="28"/>
                <w:szCs w:val="28"/>
              </w:rPr>
              <m:t>ном</m:t>
            </m:r>
          </m:sub>
        </m:sSub>
      </m:oMath>
      <w:r w:rsidR="00C445FC" w:rsidRPr="00717BE9">
        <w:rPr>
          <w:color w:val="000000"/>
          <w:sz w:val="28"/>
          <w:szCs w:val="28"/>
        </w:rPr>
        <w:t xml:space="preserve"> – установленная (номинальная) мощность, МВт.</w:t>
      </w:r>
    </w:p>
    <w:p w14:paraId="666182D9" w14:textId="77777777" w:rsidR="00C445FC" w:rsidRPr="00717BE9" w:rsidRDefault="00C445FC" w:rsidP="00C445FC">
      <w:pPr>
        <w:spacing w:line="276" w:lineRule="auto"/>
        <w:rPr>
          <w:sz w:val="28"/>
          <w:szCs w:val="28"/>
        </w:rPr>
      </w:pPr>
      <w:r w:rsidRPr="00717BE9">
        <w:rPr>
          <w:sz w:val="28"/>
          <w:szCs w:val="28"/>
        </w:rPr>
        <w:br w:type="page"/>
      </w:r>
    </w:p>
    <w:p w14:paraId="45E5A0C3" w14:textId="77777777" w:rsidR="00C445FC" w:rsidRPr="00717BE9" w:rsidRDefault="00C445FC" w:rsidP="00C445FC">
      <w:pPr>
        <w:keepNext/>
        <w:spacing w:line="276" w:lineRule="auto"/>
        <w:jc w:val="both"/>
        <w:rPr>
          <w:bCs/>
          <w:szCs w:val="18"/>
        </w:rPr>
      </w:pPr>
      <w:r w:rsidRPr="00717BE9">
        <w:rPr>
          <w:bCs/>
          <w:noProof/>
          <w:color w:val="000000"/>
          <w:szCs w:val="18"/>
        </w:rPr>
        <w:drawing>
          <wp:inline distT="0" distB="0" distL="0" distR="0" wp14:anchorId="5A28FE26" wp14:editId="71AAD5B0">
            <wp:extent cx="6549656" cy="4880344"/>
            <wp:effectExtent l="0" t="0" r="0" b="0"/>
            <wp:docPr id="3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5554231" w14:textId="77777777" w:rsidR="00C445FC" w:rsidRPr="00717BE9" w:rsidRDefault="00C445FC" w:rsidP="00C445FC">
      <w:pPr>
        <w:spacing w:line="276" w:lineRule="auto"/>
        <w:jc w:val="center"/>
        <w:rPr>
          <w:b/>
          <w:bCs/>
          <w:color w:val="000000"/>
          <w:szCs w:val="18"/>
        </w:rPr>
      </w:pPr>
      <w:r w:rsidRPr="00717BE9">
        <w:rPr>
          <w:b/>
          <w:bCs/>
          <w:szCs w:val="18"/>
        </w:rPr>
        <w:t>Рисунок Ж.</w:t>
      </w:r>
      <w:r w:rsidRPr="00717BE9">
        <w:rPr>
          <w:b/>
          <w:bCs/>
          <w:szCs w:val="18"/>
        </w:rPr>
        <w:fldChar w:fldCharType="begin"/>
      </w:r>
      <w:r w:rsidRPr="00717BE9">
        <w:rPr>
          <w:b/>
          <w:bCs/>
          <w:szCs w:val="18"/>
        </w:rPr>
        <w:instrText xml:space="preserve"> SEQ Рисунок \* ARABIC </w:instrText>
      </w:r>
      <w:r w:rsidRPr="00717BE9">
        <w:rPr>
          <w:b/>
          <w:bCs/>
          <w:szCs w:val="18"/>
        </w:rPr>
        <w:fldChar w:fldCharType="separate"/>
      </w:r>
      <w:r w:rsidRPr="00717BE9">
        <w:rPr>
          <w:b/>
          <w:bCs/>
          <w:noProof/>
          <w:szCs w:val="18"/>
        </w:rPr>
        <w:t>2</w:t>
      </w:r>
      <w:r w:rsidRPr="00717BE9">
        <w:rPr>
          <w:b/>
          <w:bCs/>
          <w:szCs w:val="18"/>
        </w:rPr>
        <w:fldChar w:fldCharType="end"/>
      </w:r>
      <w:r w:rsidRPr="00717BE9">
        <w:rPr>
          <w:b/>
          <w:bCs/>
          <w:szCs w:val="18"/>
        </w:rPr>
        <w:t>. Бланк-график оценки динамики первичного регулирования для ПГУ утилизационного типа (ГТУ) при скачкообразном изменении задания на 10 %</w:t>
      </w:r>
    </w:p>
    <w:p w14:paraId="02D9141E" w14:textId="77777777" w:rsidR="00C445FC" w:rsidRPr="00717BE9" w:rsidRDefault="00C445FC" w:rsidP="00C445FC"/>
    <w:p w14:paraId="5CE56CDB" w14:textId="77777777" w:rsidR="00C445FC" w:rsidRPr="00717BE9" w:rsidRDefault="00D66810" w:rsidP="00C445FC">
      <w:pPr>
        <w:spacing w:line="276" w:lineRule="auto"/>
        <w:jc w:val="both"/>
        <w:rPr>
          <w:bCs/>
          <w:color w:val="000000"/>
          <w:sz w:val="28"/>
          <w:szCs w:val="28"/>
        </w:rPr>
      </w:pPr>
      <m:oMath>
        <m:sSub>
          <m:sSubPr>
            <m:ctrlPr>
              <w:rPr>
                <w:rFonts w:ascii="Cambria Math" w:hAnsi="Cambria Math"/>
                <w:bCs/>
                <w:color w:val="000000"/>
                <w:sz w:val="28"/>
                <w:szCs w:val="28"/>
              </w:rPr>
            </m:ctrlPr>
          </m:sSubPr>
          <m:e>
            <m:r>
              <m:rPr>
                <m:sty m:val="p"/>
              </m:rPr>
              <w:rPr>
                <w:rFonts w:ascii="Cambria Math" w:hAnsi="Cambria Math"/>
                <w:color w:val="000000"/>
                <w:sz w:val="28"/>
                <w:szCs w:val="28"/>
              </w:rPr>
              <m:t>∆Р</m:t>
            </m:r>
          </m:e>
          <m:sub>
            <m:r>
              <m:rPr>
                <m:sty m:val="p"/>
              </m:rPr>
              <w:rPr>
                <w:rFonts w:ascii="Cambria Math" w:hAnsi="Cambria Math"/>
                <w:color w:val="000000"/>
                <w:sz w:val="28"/>
                <w:szCs w:val="28"/>
              </w:rPr>
              <m:t>п</m:t>
            </m:r>
          </m:sub>
        </m:sSub>
        <m:r>
          <m:rPr>
            <m:sty m:val="p"/>
          </m:rPr>
          <w:rPr>
            <w:rFonts w:ascii="Cambria Math" w:hAnsi="Cambria Math"/>
            <w:color w:val="000000"/>
            <w:sz w:val="28"/>
            <w:szCs w:val="28"/>
          </w:rPr>
          <m:t>=</m:t>
        </m:r>
        <m:f>
          <m:fPr>
            <m:ctrlPr>
              <w:rPr>
                <w:rFonts w:ascii="Cambria Math" w:hAnsi="Cambria Math"/>
                <w:bCs/>
                <w:color w:val="000000"/>
                <w:sz w:val="28"/>
                <w:szCs w:val="28"/>
              </w:rPr>
            </m:ctrlPr>
          </m:fPr>
          <m:num>
            <m:r>
              <m:rPr>
                <m:sty m:val="p"/>
              </m:rPr>
              <w:rPr>
                <w:rFonts w:ascii="Cambria Math" w:hAnsi="Cambria Math"/>
                <w:color w:val="000000"/>
                <w:sz w:val="28"/>
                <w:szCs w:val="28"/>
              </w:rPr>
              <m:t>∆P</m:t>
            </m:r>
          </m:num>
          <m:den>
            <m:sSub>
              <m:sSubPr>
                <m:ctrlPr>
                  <w:rPr>
                    <w:rFonts w:ascii="Cambria Math" w:hAnsi="Cambria Math"/>
                    <w:bCs/>
                    <w:color w:val="000000"/>
                    <w:sz w:val="28"/>
                    <w:szCs w:val="28"/>
                  </w:rPr>
                </m:ctrlPr>
              </m:sSubPr>
              <m:e>
                <m:r>
                  <m:rPr>
                    <m:sty m:val="p"/>
                  </m:rPr>
                  <w:rPr>
                    <w:rFonts w:ascii="Cambria Math" w:hAnsi="Cambria Math"/>
                    <w:color w:val="000000"/>
                    <w:sz w:val="28"/>
                    <w:szCs w:val="28"/>
                  </w:rPr>
                  <m:t>P</m:t>
                </m:r>
              </m:e>
              <m:sub>
                <m:r>
                  <m:rPr>
                    <m:sty m:val="p"/>
                  </m:rPr>
                  <w:rPr>
                    <w:rFonts w:ascii="Cambria Math" w:hAnsi="Cambria Math"/>
                    <w:color w:val="000000"/>
                    <w:sz w:val="28"/>
                    <w:szCs w:val="28"/>
                  </w:rPr>
                  <m:t>ном</m:t>
                </m:r>
              </m:sub>
            </m:sSub>
          </m:den>
        </m:f>
        <m:r>
          <m:rPr>
            <m:sty m:val="p"/>
          </m:rPr>
          <w:rPr>
            <w:rFonts w:ascii="Cambria Math" w:hAnsi="Cambria Math"/>
            <w:color w:val="000000"/>
            <w:sz w:val="28"/>
            <w:szCs w:val="28"/>
          </w:rPr>
          <m:t>∙100 %</m:t>
        </m:r>
      </m:oMath>
      <w:r w:rsidR="00C445FC" w:rsidRPr="00717BE9">
        <w:rPr>
          <w:bCs/>
          <w:color w:val="000000"/>
          <w:sz w:val="28"/>
          <w:szCs w:val="28"/>
        </w:rPr>
        <w:t xml:space="preserve"> – относительная величина первичной мощности, %,</w:t>
      </w:r>
    </w:p>
    <w:p w14:paraId="688E02F9" w14:textId="77777777" w:rsidR="00C445FC" w:rsidRPr="00717BE9" w:rsidRDefault="00C445FC" w:rsidP="00C445FC">
      <w:pPr>
        <w:spacing w:line="276" w:lineRule="auto"/>
        <w:rPr>
          <w:sz w:val="28"/>
          <w:szCs w:val="28"/>
        </w:rPr>
      </w:pPr>
    </w:p>
    <w:p w14:paraId="2B14ED24" w14:textId="77777777" w:rsidR="00C445FC" w:rsidRPr="00717BE9" w:rsidRDefault="00C445FC" w:rsidP="00C445FC">
      <w:pPr>
        <w:spacing w:line="276" w:lineRule="auto"/>
        <w:rPr>
          <w:color w:val="000000"/>
          <w:sz w:val="28"/>
          <w:szCs w:val="28"/>
        </w:rPr>
      </w:pPr>
      <w:r w:rsidRPr="00717BE9">
        <w:rPr>
          <w:color w:val="000000"/>
          <w:sz w:val="28"/>
          <w:szCs w:val="28"/>
        </w:rPr>
        <w:t xml:space="preserve">где </w:t>
      </w:r>
      <m:oMath>
        <m:r>
          <m:rPr>
            <m:sty m:val="p"/>
          </m:rPr>
          <w:rPr>
            <w:rFonts w:ascii="Cambria Math" w:hAnsi="Cambria Math"/>
            <w:color w:val="000000"/>
            <w:sz w:val="28"/>
            <w:szCs w:val="28"/>
          </w:rPr>
          <m:t>∆P</m:t>
        </m:r>
      </m:oMath>
      <w:r w:rsidRPr="00717BE9">
        <w:rPr>
          <w:color w:val="000000"/>
          <w:sz w:val="28"/>
          <w:szCs w:val="28"/>
        </w:rPr>
        <w:t xml:space="preserve"> – отклонение величины активной мощности от исходного значения, МВт;</w:t>
      </w:r>
    </w:p>
    <w:p w14:paraId="5CDA3A05" w14:textId="77777777" w:rsidR="00C445FC" w:rsidRPr="00717BE9" w:rsidRDefault="00C445FC" w:rsidP="00C445FC">
      <w:pPr>
        <w:spacing w:line="276" w:lineRule="auto"/>
        <w:rPr>
          <w:color w:val="000000"/>
          <w:sz w:val="28"/>
          <w:szCs w:val="28"/>
        </w:rPr>
      </w:pPr>
    </w:p>
    <w:p w14:paraId="3AF0B7A5" w14:textId="77777777" w:rsidR="00C445FC" w:rsidRPr="00717BE9" w:rsidRDefault="00D66810" w:rsidP="00C445FC">
      <w:pPr>
        <w:spacing w:line="276" w:lineRule="auto"/>
        <w:rPr>
          <w:b/>
          <w:sz w:val="28"/>
          <w:szCs w:val="28"/>
        </w:rPr>
      </w:pPr>
      <m:oMath>
        <m:sSub>
          <m:sSubPr>
            <m:ctrlPr>
              <w:rPr>
                <w:rFonts w:ascii="Cambria Math" w:hAnsi="Cambria Math"/>
                <w:color w:val="000000"/>
                <w:sz w:val="28"/>
                <w:szCs w:val="28"/>
              </w:rPr>
            </m:ctrlPr>
          </m:sSubPr>
          <m:e>
            <m:r>
              <m:rPr>
                <m:sty m:val="p"/>
              </m:rPr>
              <w:rPr>
                <w:rFonts w:ascii="Cambria Math" w:hAnsi="Cambria Math"/>
                <w:color w:val="000000"/>
                <w:sz w:val="28"/>
                <w:szCs w:val="28"/>
              </w:rPr>
              <m:t>P</m:t>
            </m:r>
          </m:e>
          <m:sub>
            <m:r>
              <m:rPr>
                <m:sty m:val="p"/>
              </m:rPr>
              <w:rPr>
                <w:rFonts w:ascii="Cambria Math" w:hAnsi="Cambria Math"/>
                <w:color w:val="000000"/>
                <w:sz w:val="28"/>
                <w:szCs w:val="28"/>
              </w:rPr>
              <m:t>ном</m:t>
            </m:r>
          </m:sub>
        </m:sSub>
      </m:oMath>
      <w:r w:rsidR="00C445FC" w:rsidRPr="00717BE9">
        <w:rPr>
          <w:color w:val="000000"/>
          <w:sz w:val="28"/>
          <w:szCs w:val="28"/>
        </w:rPr>
        <w:t xml:space="preserve"> – установленная (номинальная) мощность, МВт.</w:t>
      </w:r>
    </w:p>
    <w:p w14:paraId="3FC20903" w14:textId="77777777" w:rsidR="00C445FC" w:rsidRPr="00717BE9" w:rsidRDefault="00C445FC" w:rsidP="00C445FC">
      <w:pPr>
        <w:spacing w:after="200" w:line="276" w:lineRule="auto"/>
        <w:rPr>
          <w:b/>
          <w:bCs/>
          <w:sz w:val="28"/>
          <w:szCs w:val="28"/>
        </w:rPr>
      </w:pPr>
      <w:r w:rsidRPr="00717BE9">
        <w:rPr>
          <w:b/>
          <w:sz w:val="28"/>
          <w:szCs w:val="28"/>
        </w:rPr>
        <w:br w:type="page"/>
      </w:r>
    </w:p>
    <w:p w14:paraId="11E08A4A" w14:textId="77777777" w:rsidR="00C445FC" w:rsidRPr="00717BE9" w:rsidRDefault="00C445FC" w:rsidP="00C445FC">
      <w:pPr>
        <w:keepNext/>
        <w:spacing w:line="276" w:lineRule="auto"/>
      </w:pPr>
      <w:r w:rsidRPr="00717BE9">
        <w:rPr>
          <w:b/>
          <w:noProof/>
        </w:rPr>
        <w:drawing>
          <wp:inline distT="0" distB="0" distL="0" distR="0" wp14:anchorId="41D4B1A1" wp14:editId="17AF4E86">
            <wp:extent cx="6539023" cy="4869712"/>
            <wp:effectExtent l="0" t="0" r="0" b="0"/>
            <wp:docPr id="39"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6E25F652" w14:textId="77777777" w:rsidR="00C445FC" w:rsidRPr="00717BE9" w:rsidRDefault="00C445FC" w:rsidP="00C445FC">
      <w:pPr>
        <w:spacing w:line="276" w:lineRule="auto"/>
        <w:jc w:val="center"/>
        <w:rPr>
          <w:b/>
          <w:bCs/>
          <w:szCs w:val="18"/>
        </w:rPr>
      </w:pPr>
      <w:r w:rsidRPr="00717BE9">
        <w:rPr>
          <w:b/>
          <w:bCs/>
          <w:szCs w:val="18"/>
        </w:rPr>
        <w:t>Рисунок Ж.</w:t>
      </w:r>
      <w:r w:rsidRPr="00717BE9">
        <w:rPr>
          <w:b/>
          <w:bCs/>
          <w:szCs w:val="18"/>
        </w:rPr>
        <w:fldChar w:fldCharType="begin"/>
      </w:r>
      <w:r w:rsidRPr="00717BE9">
        <w:rPr>
          <w:b/>
          <w:bCs/>
          <w:szCs w:val="18"/>
        </w:rPr>
        <w:instrText xml:space="preserve"> SEQ Рисунок \* ARABIC </w:instrText>
      </w:r>
      <w:r w:rsidRPr="00717BE9">
        <w:rPr>
          <w:b/>
          <w:bCs/>
          <w:szCs w:val="18"/>
        </w:rPr>
        <w:fldChar w:fldCharType="separate"/>
      </w:r>
      <w:r w:rsidRPr="00717BE9">
        <w:rPr>
          <w:b/>
          <w:bCs/>
          <w:noProof/>
          <w:szCs w:val="18"/>
        </w:rPr>
        <w:t>3</w:t>
      </w:r>
      <w:r w:rsidRPr="00717BE9">
        <w:rPr>
          <w:b/>
          <w:bCs/>
          <w:szCs w:val="18"/>
        </w:rPr>
        <w:fldChar w:fldCharType="end"/>
      </w:r>
      <w:r w:rsidRPr="00717BE9">
        <w:rPr>
          <w:b/>
          <w:bCs/>
          <w:szCs w:val="18"/>
        </w:rPr>
        <w:t>. Бланк-график оценки динамики первичного регулирования для ГПА при скачкообразном изменении задания на 10 %</w:t>
      </w:r>
    </w:p>
    <w:p w14:paraId="4167A5E5" w14:textId="77777777" w:rsidR="00C445FC" w:rsidRPr="00717BE9" w:rsidRDefault="00C445FC" w:rsidP="00C445FC">
      <w:pPr>
        <w:spacing w:line="276" w:lineRule="auto"/>
      </w:pPr>
    </w:p>
    <w:p w14:paraId="405410A4" w14:textId="77777777" w:rsidR="00C445FC" w:rsidRPr="00717BE9" w:rsidRDefault="00D66810" w:rsidP="00C445FC">
      <w:pPr>
        <w:spacing w:line="276" w:lineRule="auto"/>
        <w:jc w:val="both"/>
        <w:rPr>
          <w:bCs/>
          <w:color w:val="000000"/>
          <w:sz w:val="28"/>
          <w:szCs w:val="28"/>
        </w:rPr>
      </w:pPr>
      <m:oMath>
        <m:sSub>
          <m:sSubPr>
            <m:ctrlPr>
              <w:rPr>
                <w:rFonts w:ascii="Cambria Math" w:hAnsi="Cambria Math"/>
                <w:bCs/>
                <w:color w:val="000000"/>
                <w:sz w:val="28"/>
                <w:szCs w:val="28"/>
              </w:rPr>
            </m:ctrlPr>
          </m:sSubPr>
          <m:e>
            <m:r>
              <m:rPr>
                <m:sty m:val="p"/>
              </m:rPr>
              <w:rPr>
                <w:rFonts w:ascii="Cambria Math" w:hAnsi="Cambria Math"/>
                <w:color w:val="000000"/>
                <w:sz w:val="28"/>
                <w:szCs w:val="28"/>
              </w:rPr>
              <m:t>∆Р</m:t>
            </m:r>
          </m:e>
          <m:sub>
            <m:r>
              <m:rPr>
                <m:sty m:val="p"/>
              </m:rPr>
              <w:rPr>
                <w:rFonts w:ascii="Cambria Math" w:hAnsi="Cambria Math"/>
                <w:color w:val="000000"/>
                <w:sz w:val="28"/>
                <w:szCs w:val="28"/>
              </w:rPr>
              <m:t>п</m:t>
            </m:r>
          </m:sub>
        </m:sSub>
        <m:r>
          <m:rPr>
            <m:sty m:val="p"/>
          </m:rPr>
          <w:rPr>
            <w:rFonts w:ascii="Cambria Math" w:hAnsi="Cambria Math"/>
            <w:color w:val="000000"/>
            <w:sz w:val="28"/>
            <w:szCs w:val="28"/>
          </w:rPr>
          <m:t>=</m:t>
        </m:r>
        <m:f>
          <m:fPr>
            <m:ctrlPr>
              <w:rPr>
                <w:rFonts w:ascii="Cambria Math" w:hAnsi="Cambria Math"/>
                <w:bCs/>
                <w:color w:val="000000"/>
                <w:sz w:val="28"/>
                <w:szCs w:val="28"/>
              </w:rPr>
            </m:ctrlPr>
          </m:fPr>
          <m:num>
            <m:r>
              <m:rPr>
                <m:sty m:val="p"/>
              </m:rPr>
              <w:rPr>
                <w:rFonts w:ascii="Cambria Math" w:hAnsi="Cambria Math"/>
                <w:color w:val="000000"/>
                <w:sz w:val="28"/>
                <w:szCs w:val="28"/>
              </w:rPr>
              <m:t>∆P</m:t>
            </m:r>
          </m:num>
          <m:den>
            <m:sSub>
              <m:sSubPr>
                <m:ctrlPr>
                  <w:rPr>
                    <w:rFonts w:ascii="Cambria Math" w:hAnsi="Cambria Math"/>
                    <w:bCs/>
                    <w:color w:val="000000"/>
                    <w:sz w:val="28"/>
                    <w:szCs w:val="28"/>
                  </w:rPr>
                </m:ctrlPr>
              </m:sSubPr>
              <m:e>
                <m:r>
                  <m:rPr>
                    <m:sty m:val="p"/>
                  </m:rPr>
                  <w:rPr>
                    <w:rFonts w:ascii="Cambria Math" w:hAnsi="Cambria Math"/>
                    <w:color w:val="000000"/>
                    <w:sz w:val="28"/>
                    <w:szCs w:val="28"/>
                  </w:rPr>
                  <m:t>P</m:t>
                </m:r>
              </m:e>
              <m:sub>
                <m:r>
                  <m:rPr>
                    <m:sty m:val="p"/>
                  </m:rPr>
                  <w:rPr>
                    <w:rFonts w:ascii="Cambria Math" w:hAnsi="Cambria Math"/>
                    <w:color w:val="000000"/>
                    <w:sz w:val="28"/>
                    <w:szCs w:val="28"/>
                  </w:rPr>
                  <m:t>ном</m:t>
                </m:r>
              </m:sub>
            </m:sSub>
          </m:den>
        </m:f>
        <m:r>
          <m:rPr>
            <m:sty m:val="p"/>
          </m:rPr>
          <w:rPr>
            <w:rFonts w:ascii="Cambria Math" w:hAnsi="Cambria Math"/>
            <w:color w:val="000000"/>
            <w:sz w:val="28"/>
            <w:szCs w:val="28"/>
          </w:rPr>
          <m:t>∙100 %</m:t>
        </m:r>
      </m:oMath>
      <w:r w:rsidR="00C445FC" w:rsidRPr="00717BE9">
        <w:rPr>
          <w:bCs/>
          <w:color w:val="000000"/>
          <w:sz w:val="28"/>
          <w:szCs w:val="28"/>
        </w:rPr>
        <w:t xml:space="preserve"> – относительная величина первичной мощности, %,</w:t>
      </w:r>
    </w:p>
    <w:p w14:paraId="740F443C" w14:textId="77777777" w:rsidR="00C445FC" w:rsidRPr="00717BE9" w:rsidRDefault="00C445FC" w:rsidP="00C445FC">
      <w:pPr>
        <w:spacing w:line="276" w:lineRule="auto"/>
        <w:rPr>
          <w:sz w:val="28"/>
          <w:szCs w:val="28"/>
        </w:rPr>
      </w:pPr>
    </w:p>
    <w:p w14:paraId="08B997C7" w14:textId="77777777" w:rsidR="00C445FC" w:rsidRPr="00717BE9" w:rsidRDefault="00C445FC" w:rsidP="00C445FC">
      <w:pPr>
        <w:spacing w:line="276" w:lineRule="auto"/>
        <w:rPr>
          <w:color w:val="000000"/>
          <w:sz w:val="28"/>
          <w:szCs w:val="28"/>
        </w:rPr>
      </w:pPr>
      <w:r w:rsidRPr="00717BE9">
        <w:rPr>
          <w:color w:val="000000"/>
          <w:sz w:val="28"/>
          <w:szCs w:val="28"/>
        </w:rPr>
        <w:t xml:space="preserve">где </w:t>
      </w:r>
      <m:oMath>
        <m:r>
          <m:rPr>
            <m:sty m:val="p"/>
          </m:rPr>
          <w:rPr>
            <w:rFonts w:ascii="Cambria Math" w:hAnsi="Cambria Math"/>
            <w:color w:val="000000"/>
            <w:sz w:val="28"/>
            <w:szCs w:val="28"/>
          </w:rPr>
          <m:t>∆P</m:t>
        </m:r>
      </m:oMath>
      <w:r w:rsidRPr="00717BE9">
        <w:rPr>
          <w:color w:val="000000"/>
          <w:sz w:val="28"/>
          <w:szCs w:val="28"/>
        </w:rPr>
        <w:t xml:space="preserve"> – отклонение величины активной мощности от исходного значения, МВт;</w:t>
      </w:r>
    </w:p>
    <w:p w14:paraId="53006903" w14:textId="77777777" w:rsidR="00C445FC" w:rsidRPr="00717BE9" w:rsidRDefault="00C445FC" w:rsidP="00C445FC">
      <w:pPr>
        <w:spacing w:line="276" w:lineRule="auto"/>
        <w:rPr>
          <w:color w:val="000000"/>
          <w:sz w:val="28"/>
          <w:szCs w:val="28"/>
        </w:rPr>
      </w:pPr>
    </w:p>
    <w:p w14:paraId="51C96903" w14:textId="77777777" w:rsidR="00C445FC" w:rsidRPr="00717BE9" w:rsidRDefault="00D66810" w:rsidP="00C445FC">
      <w:pPr>
        <w:spacing w:line="276" w:lineRule="auto"/>
        <w:rPr>
          <w:b/>
          <w:sz w:val="28"/>
          <w:szCs w:val="28"/>
        </w:rPr>
      </w:pPr>
      <m:oMath>
        <m:sSub>
          <m:sSubPr>
            <m:ctrlPr>
              <w:rPr>
                <w:rFonts w:ascii="Cambria Math" w:hAnsi="Cambria Math"/>
                <w:color w:val="000000"/>
                <w:sz w:val="28"/>
                <w:szCs w:val="28"/>
              </w:rPr>
            </m:ctrlPr>
          </m:sSubPr>
          <m:e>
            <m:r>
              <m:rPr>
                <m:sty m:val="p"/>
              </m:rPr>
              <w:rPr>
                <w:rFonts w:ascii="Cambria Math" w:hAnsi="Cambria Math"/>
                <w:color w:val="000000"/>
                <w:sz w:val="28"/>
                <w:szCs w:val="28"/>
              </w:rPr>
              <m:t>P</m:t>
            </m:r>
          </m:e>
          <m:sub>
            <m:r>
              <m:rPr>
                <m:sty m:val="p"/>
              </m:rPr>
              <w:rPr>
                <w:rFonts w:ascii="Cambria Math" w:hAnsi="Cambria Math"/>
                <w:color w:val="000000"/>
                <w:sz w:val="28"/>
                <w:szCs w:val="28"/>
              </w:rPr>
              <m:t>ном</m:t>
            </m:r>
          </m:sub>
        </m:sSub>
      </m:oMath>
      <w:r w:rsidR="00C445FC" w:rsidRPr="00717BE9">
        <w:rPr>
          <w:color w:val="000000"/>
          <w:sz w:val="28"/>
          <w:szCs w:val="28"/>
        </w:rPr>
        <w:t xml:space="preserve"> – установленная (номинальная) мощность, МВт.</w:t>
      </w:r>
    </w:p>
    <w:p w14:paraId="36CE7886" w14:textId="77777777" w:rsidR="00C445FC" w:rsidRPr="00717BE9" w:rsidRDefault="00C445FC" w:rsidP="00C445FC">
      <w:pPr>
        <w:spacing w:line="276" w:lineRule="auto"/>
      </w:pPr>
    </w:p>
    <w:p w14:paraId="29F27DC1" w14:textId="77777777" w:rsidR="00C445FC" w:rsidRDefault="00C445FC" w:rsidP="00C445FC">
      <w:pPr>
        <w:spacing w:line="276" w:lineRule="auto"/>
      </w:pPr>
    </w:p>
    <w:p w14:paraId="56CF1D1E" w14:textId="77777777" w:rsidR="00C445FC" w:rsidRDefault="00C445FC" w:rsidP="00C445FC">
      <w:pPr>
        <w:spacing w:line="276" w:lineRule="auto"/>
      </w:pPr>
    </w:p>
    <w:p w14:paraId="629CF717" w14:textId="77777777" w:rsidR="00C445FC" w:rsidRDefault="00C445FC" w:rsidP="00C445FC">
      <w:pPr>
        <w:spacing w:line="276" w:lineRule="auto"/>
      </w:pPr>
    </w:p>
    <w:p w14:paraId="3AC01C7A" w14:textId="77777777" w:rsidR="00C445FC" w:rsidRDefault="00C445FC" w:rsidP="00C445FC">
      <w:pPr>
        <w:spacing w:line="276" w:lineRule="auto"/>
      </w:pPr>
    </w:p>
    <w:p w14:paraId="7711361B" w14:textId="77777777" w:rsidR="00C445FC" w:rsidRDefault="00C445FC" w:rsidP="00C445FC">
      <w:pPr>
        <w:spacing w:line="276" w:lineRule="auto"/>
      </w:pPr>
    </w:p>
    <w:p w14:paraId="6A559614" w14:textId="77777777" w:rsidR="00C445FC" w:rsidRDefault="00C445FC" w:rsidP="00C445FC">
      <w:pPr>
        <w:spacing w:line="276" w:lineRule="auto"/>
      </w:pPr>
    </w:p>
    <w:p w14:paraId="706B693C" w14:textId="77777777" w:rsidR="00C445FC" w:rsidRPr="00796827" w:rsidRDefault="00C445FC" w:rsidP="00C445FC">
      <w:pPr>
        <w:keepNext/>
        <w:keepLines/>
        <w:spacing w:before="240" w:after="120" w:line="276" w:lineRule="auto"/>
        <w:ind w:firstLine="7513"/>
        <w:jc w:val="center"/>
        <w:outlineLvl w:val="0"/>
        <w:rPr>
          <w:rFonts w:eastAsiaTheme="minorHAnsi"/>
          <w:bCs/>
          <w:sz w:val="28"/>
        </w:rPr>
      </w:pPr>
      <w:bookmarkStart w:id="162" w:name="_Toc119422395"/>
      <w:bookmarkStart w:id="163" w:name="_Toc115953136"/>
      <w:bookmarkStart w:id="164" w:name="_Toc115954011"/>
      <w:bookmarkStart w:id="165" w:name="_Toc115954586"/>
      <w:bookmarkStart w:id="166" w:name="_Toc10021342"/>
      <w:bookmarkStart w:id="167" w:name="_Toc121221016"/>
      <w:bookmarkStart w:id="168" w:name="_Toc121221353"/>
      <w:r w:rsidRPr="00796827">
        <w:rPr>
          <w:rFonts w:eastAsiaTheme="minorHAnsi" w:cstheme="minorBidi"/>
          <w:b/>
          <w:sz w:val="28"/>
          <w:szCs w:val="28"/>
          <w:lang w:eastAsia="en-US"/>
        </w:rPr>
        <w:t>Приложение И</w:t>
      </w:r>
      <w:bookmarkStart w:id="169" w:name="_Toc115953137"/>
      <w:bookmarkStart w:id="170" w:name="_Toc115954012"/>
      <w:bookmarkStart w:id="171" w:name="_Toc115954587"/>
      <w:bookmarkStart w:id="172" w:name="_Toc116586022"/>
      <w:bookmarkEnd w:id="162"/>
      <w:bookmarkEnd w:id="163"/>
      <w:bookmarkEnd w:id="164"/>
      <w:bookmarkEnd w:id="165"/>
      <w:r w:rsidRPr="00796827">
        <w:rPr>
          <w:rFonts w:eastAsiaTheme="minorHAnsi"/>
          <w:b/>
          <w:sz w:val="28"/>
        </w:rPr>
        <w:br/>
      </w:r>
      <w:bookmarkStart w:id="173" w:name="_Toc119422396"/>
      <w:r w:rsidRPr="00796827">
        <w:rPr>
          <w:rFonts w:eastAsiaTheme="minorHAnsi"/>
          <w:b/>
          <w:sz w:val="28"/>
        </w:rPr>
        <w:t>Требования к оформлению отчета по результатам проверки</w:t>
      </w:r>
      <w:r w:rsidRPr="00796827">
        <w:rPr>
          <w:rFonts w:eastAsiaTheme="minorHAnsi"/>
          <w:b/>
          <w:sz w:val="28"/>
        </w:rPr>
        <w:br/>
        <w:t>генерирующего оборудования ТЭС к участию в ОПРЧ</w:t>
      </w:r>
      <w:bookmarkEnd w:id="166"/>
      <w:bookmarkEnd w:id="167"/>
      <w:bookmarkEnd w:id="168"/>
      <w:bookmarkEnd w:id="169"/>
      <w:bookmarkEnd w:id="170"/>
      <w:bookmarkEnd w:id="171"/>
      <w:bookmarkEnd w:id="172"/>
      <w:bookmarkEnd w:id="173"/>
    </w:p>
    <w:p w14:paraId="63B1192F" w14:textId="77777777" w:rsidR="00C445FC" w:rsidRPr="00796827" w:rsidRDefault="00C445FC" w:rsidP="00C445FC">
      <w:pPr>
        <w:ind w:firstLine="709"/>
        <w:rPr>
          <w:sz w:val="28"/>
        </w:rPr>
      </w:pPr>
      <w:bookmarkStart w:id="174" w:name="_Toc10021343"/>
      <w:bookmarkStart w:id="175" w:name="_Toc115953138"/>
      <w:bookmarkStart w:id="176" w:name="_Toc115954013"/>
      <w:bookmarkStart w:id="177" w:name="_Toc115954588"/>
      <w:bookmarkStart w:id="178" w:name="_Toc116586023"/>
      <w:r w:rsidRPr="00796827">
        <w:rPr>
          <w:b/>
          <w:sz w:val="28"/>
        </w:rPr>
        <w:t xml:space="preserve">И.1. </w:t>
      </w:r>
      <w:r w:rsidRPr="00796827">
        <w:rPr>
          <w:b/>
          <w:sz w:val="28"/>
        </w:rPr>
        <w:tab/>
        <w:t>Общие требования к оформлению отчета</w:t>
      </w:r>
      <w:bookmarkEnd w:id="174"/>
      <w:bookmarkEnd w:id="175"/>
      <w:bookmarkEnd w:id="176"/>
      <w:bookmarkEnd w:id="177"/>
      <w:bookmarkEnd w:id="178"/>
    </w:p>
    <w:p w14:paraId="1C1FF99E" w14:textId="77777777" w:rsidR="00C445FC" w:rsidRPr="00796827" w:rsidRDefault="00C445FC" w:rsidP="00C445FC">
      <w:pPr>
        <w:tabs>
          <w:tab w:val="left" w:pos="1418"/>
        </w:tabs>
        <w:spacing w:line="276" w:lineRule="auto"/>
        <w:ind w:firstLine="709"/>
        <w:jc w:val="both"/>
        <w:rPr>
          <w:sz w:val="28"/>
          <w:szCs w:val="28"/>
        </w:rPr>
      </w:pPr>
      <w:r w:rsidRPr="00796827">
        <w:rPr>
          <w:sz w:val="28"/>
          <w:szCs w:val="28"/>
        </w:rPr>
        <w:t>И.1.1.</w:t>
      </w:r>
      <w:r w:rsidRPr="00796827">
        <w:rPr>
          <w:sz w:val="28"/>
          <w:szCs w:val="28"/>
        </w:rPr>
        <w:tab/>
        <w:t xml:space="preserve"> Отчет должен быть разбит на отдельные файлы: файл основного текста отчета и файлы отдельных приложений к нему. При этом внутри основного текста отчета должен быть оформлен перечень прилагаемых документов.</w:t>
      </w:r>
    </w:p>
    <w:p w14:paraId="11B7D833" w14:textId="77777777" w:rsidR="00C445FC" w:rsidRPr="00796827" w:rsidRDefault="00C445FC" w:rsidP="00C445FC">
      <w:pPr>
        <w:tabs>
          <w:tab w:val="left" w:pos="1418"/>
        </w:tabs>
        <w:spacing w:line="276" w:lineRule="auto"/>
        <w:ind w:firstLine="709"/>
        <w:jc w:val="both"/>
        <w:rPr>
          <w:sz w:val="28"/>
          <w:szCs w:val="28"/>
        </w:rPr>
      </w:pPr>
      <w:r w:rsidRPr="00796827">
        <w:rPr>
          <w:sz w:val="28"/>
          <w:szCs w:val="28"/>
        </w:rPr>
        <w:t>И.1.2.</w:t>
      </w:r>
      <w:r w:rsidRPr="00796827">
        <w:rPr>
          <w:sz w:val="28"/>
          <w:szCs w:val="28"/>
        </w:rPr>
        <w:tab/>
        <w:t xml:space="preserve"> Страницы отчета должны быть пронумерованы арабскими цифрами, соблюдая сквозную нумерацию.</w:t>
      </w:r>
    </w:p>
    <w:p w14:paraId="54EDE009" w14:textId="77777777" w:rsidR="00C445FC" w:rsidRPr="00796827" w:rsidRDefault="00C445FC" w:rsidP="00C445FC">
      <w:pPr>
        <w:tabs>
          <w:tab w:val="left" w:pos="1418"/>
        </w:tabs>
        <w:spacing w:line="276" w:lineRule="auto"/>
        <w:ind w:firstLine="709"/>
        <w:jc w:val="both"/>
        <w:rPr>
          <w:sz w:val="28"/>
          <w:szCs w:val="28"/>
        </w:rPr>
      </w:pPr>
      <w:r w:rsidRPr="00796827">
        <w:rPr>
          <w:sz w:val="28"/>
          <w:szCs w:val="28"/>
        </w:rPr>
        <w:t>И.1.3.</w:t>
      </w:r>
      <w:r w:rsidRPr="00796827">
        <w:rPr>
          <w:sz w:val="28"/>
          <w:szCs w:val="28"/>
        </w:rPr>
        <w:tab/>
        <w:t xml:space="preserve"> Разделы, подразделы, пункты и подпункты (в том числе внутри приложения) отчета должны быть пронумерованы арабскими цифрами в пределах всего документа (части), обозначенные цифрами без точки и записанные с абзацного отступа. Нижестоящий номер (например, подраздела, пункта, подпункта) должен включать в себя вышестоящие номера, например 1.1, 1.2 или 1.1.1, 1.1.2 или 1.1.1.1, 1.1.1.2 или А.1, А.2 и т. д.</w:t>
      </w:r>
    </w:p>
    <w:p w14:paraId="44B8AC5C" w14:textId="77777777" w:rsidR="00C445FC" w:rsidRPr="00796827" w:rsidRDefault="00C445FC" w:rsidP="00C445FC">
      <w:pPr>
        <w:tabs>
          <w:tab w:val="left" w:pos="1418"/>
        </w:tabs>
        <w:spacing w:line="276" w:lineRule="auto"/>
        <w:ind w:firstLine="709"/>
        <w:jc w:val="both"/>
        <w:rPr>
          <w:sz w:val="28"/>
          <w:szCs w:val="28"/>
        </w:rPr>
      </w:pPr>
      <w:r w:rsidRPr="00796827">
        <w:rPr>
          <w:sz w:val="28"/>
          <w:szCs w:val="28"/>
        </w:rPr>
        <w:t>И.1.4.</w:t>
      </w:r>
      <w:r w:rsidRPr="00796827">
        <w:rPr>
          <w:sz w:val="28"/>
          <w:szCs w:val="28"/>
        </w:rPr>
        <w:tab/>
        <w:t xml:space="preserve"> В случае необходимости приведения перечислений, перед каждой из позиций перечня ставиться дефис, строчная буква или арабская цифра со скобкой.</w:t>
      </w:r>
    </w:p>
    <w:p w14:paraId="7BB91F42" w14:textId="77777777" w:rsidR="00C445FC" w:rsidRPr="00796827" w:rsidRDefault="00C445FC" w:rsidP="00C445FC">
      <w:pPr>
        <w:tabs>
          <w:tab w:val="left" w:pos="1276"/>
        </w:tabs>
        <w:spacing w:line="276" w:lineRule="auto"/>
        <w:ind w:firstLine="709"/>
        <w:jc w:val="both"/>
        <w:rPr>
          <w:sz w:val="28"/>
          <w:szCs w:val="28"/>
        </w:rPr>
      </w:pPr>
      <w:r w:rsidRPr="00796827">
        <w:rPr>
          <w:sz w:val="28"/>
          <w:szCs w:val="28"/>
        </w:rPr>
        <w:t>Если необходима дальнейшая детализация перечня, то ее необходимо начинать с двойного абзацного отступа.</w:t>
      </w:r>
    </w:p>
    <w:p w14:paraId="07F11F04" w14:textId="77777777" w:rsidR="00C445FC" w:rsidRPr="00796827" w:rsidRDefault="00C445FC" w:rsidP="00C445FC">
      <w:pPr>
        <w:tabs>
          <w:tab w:val="left" w:pos="1418"/>
        </w:tabs>
        <w:spacing w:line="276" w:lineRule="auto"/>
        <w:ind w:firstLine="709"/>
        <w:jc w:val="both"/>
        <w:rPr>
          <w:sz w:val="28"/>
          <w:szCs w:val="28"/>
        </w:rPr>
      </w:pPr>
      <w:r w:rsidRPr="00796827">
        <w:rPr>
          <w:sz w:val="28"/>
          <w:szCs w:val="28"/>
        </w:rPr>
        <w:t>И.1.5.</w:t>
      </w:r>
      <w:r w:rsidRPr="00796827">
        <w:rPr>
          <w:sz w:val="28"/>
          <w:szCs w:val="28"/>
        </w:rPr>
        <w:tab/>
        <w:t xml:space="preserve"> Заголовки разделов, подразделов, наименования таблиц, рисунков и т.д. должны отражать их содержание, быть краткими и однозначными.</w:t>
      </w:r>
    </w:p>
    <w:p w14:paraId="483F8FA1" w14:textId="77777777" w:rsidR="00C445FC" w:rsidRPr="00796827" w:rsidRDefault="00C445FC" w:rsidP="00C445FC">
      <w:pPr>
        <w:tabs>
          <w:tab w:val="left" w:pos="1418"/>
        </w:tabs>
        <w:spacing w:line="276" w:lineRule="auto"/>
        <w:ind w:firstLine="709"/>
        <w:jc w:val="both"/>
        <w:rPr>
          <w:sz w:val="28"/>
          <w:szCs w:val="28"/>
        </w:rPr>
      </w:pPr>
      <w:r w:rsidRPr="00796827">
        <w:rPr>
          <w:sz w:val="28"/>
          <w:szCs w:val="28"/>
        </w:rPr>
        <w:t>И.1.6.</w:t>
      </w:r>
      <w:r w:rsidRPr="00796827">
        <w:rPr>
          <w:sz w:val="28"/>
          <w:szCs w:val="28"/>
        </w:rPr>
        <w:tab/>
        <w:t xml:space="preserve"> Таблицы, рисунки и формулы внутри тела отчета (за исключением приложений) должны иметь сквозную нумерацию с использованием арабских цифр.</w:t>
      </w:r>
    </w:p>
    <w:p w14:paraId="4975EFA6" w14:textId="77777777" w:rsidR="00C445FC" w:rsidRPr="00796827" w:rsidRDefault="00C445FC" w:rsidP="00C445FC">
      <w:pPr>
        <w:tabs>
          <w:tab w:val="left" w:pos="1276"/>
        </w:tabs>
        <w:spacing w:line="276" w:lineRule="auto"/>
        <w:ind w:firstLine="709"/>
        <w:jc w:val="both"/>
        <w:rPr>
          <w:sz w:val="28"/>
          <w:szCs w:val="28"/>
        </w:rPr>
      </w:pPr>
      <w:r w:rsidRPr="00796827">
        <w:rPr>
          <w:sz w:val="28"/>
          <w:szCs w:val="28"/>
        </w:rPr>
        <w:t>Допускается нумеровать таблицы, рисунки и формулы в пределах одного раздела, в этом случае нумерация должна содержать номер раздела и порядковый номер таблицы, рисунка или формулы.</w:t>
      </w:r>
    </w:p>
    <w:p w14:paraId="4C779D2E" w14:textId="77777777" w:rsidR="00C445FC" w:rsidRPr="00796827" w:rsidRDefault="00C445FC" w:rsidP="00C445FC">
      <w:pPr>
        <w:tabs>
          <w:tab w:val="left" w:pos="1418"/>
        </w:tabs>
        <w:spacing w:line="276" w:lineRule="auto"/>
        <w:ind w:firstLine="709"/>
        <w:jc w:val="both"/>
        <w:rPr>
          <w:sz w:val="28"/>
          <w:szCs w:val="28"/>
        </w:rPr>
      </w:pPr>
      <w:r w:rsidRPr="00796827">
        <w:rPr>
          <w:sz w:val="28"/>
          <w:szCs w:val="28"/>
        </w:rPr>
        <w:t>И.1.7.</w:t>
      </w:r>
      <w:r w:rsidRPr="00796827">
        <w:rPr>
          <w:sz w:val="28"/>
          <w:szCs w:val="28"/>
        </w:rPr>
        <w:tab/>
        <w:t xml:space="preserve"> Графики переходных процессов, прилагаемые к отчету и оформленные в виде рисунков, должны удовлетворять требованиям подраздела И.2 настоящего приложения.</w:t>
      </w:r>
    </w:p>
    <w:p w14:paraId="23D5BA71" w14:textId="77777777" w:rsidR="00C445FC" w:rsidRPr="00796827" w:rsidRDefault="00C445FC" w:rsidP="00C445FC">
      <w:pPr>
        <w:tabs>
          <w:tab w:val="left" w:pos="1276"/>
          <w:tab w:val="left" w:pos="1560"/>
        </w:tabs>
        <w:spacing w:line="276" w:lineRule="auto"/>
        <w:ind w:firstLine="709"/>
        <w:jc w:val="both"/>
        <w:rPr>
          <w:sz w:val="28"/>
          <w:szCs w:val="28"/>
        </w:rPr>
      </w:pPr>
      <w:r w:rsidRPr="00796827">
        <w:rPr>
          <w:sz w:val="28"/>
          <w:szCs w:val="28"/>
        </w:rPr>
        <w:t>И.1.8.</w:t>
      </w:r>
      <w:r w:rsidRPr="00796827">
        <w:rPr>
          <w:sz w:val="28"/>
          <w:szCs w:val="28"/>
        </w:rPr>
        <w:tab/>
        <w:t>На все таблицы, рисунки и формулы внутри отчета (включая приложения) должны быть выполнены ссылки по тексту.</w:t>
      </w:r>
    </w:p>
    <w:p w14:paraId="595E3486" w14:textId="77777777" w:rsidR="00C445FC" w:rsidRPr="00796827" w:rsidRDefault="00C445FC" w:rsidP="00C445FC">
      <w:pPr>
        <w:tabs>
          <w:tab w:val="left" w:pos="1276"/>
          <w:tab w:val="left" w:pos="1560"/>
        </w:tabs>
        <w:spacing w:line="276" w:lineRule="auto"/>
        <w:ind w:firstLine="709"/>
        <w:jc w:val="both"/>
        <w:rPr>
          <w:sz w:val="28"/>
          <w:szCs w:val="28"/>
        </w:rPr>
      </w:pPr>
      <w:r w:rsidRPr="00796827">
        <w:rPr>
          <w:sz w:val="28"/>
          <w:szCs w:val="28"/>
        </w:rPr>
        <w:t>И.1.9.</w:t>
      </w:r>
      <w:r w:rsidRPr="00796827">
        <w:rPr>
          <w:sz w:val="28"/>
          <w:szCs w:val="28"/>
        </w:rPr>
        <w:tab/>
        <w:t xml:space="preserve">Таблицы, рисунки и формулы, размещенные в приложениях </w:t>
      </w:r>
      <w:r w:rsidRPr="00796827">
        <w:rPr>
          <w:sz w:val="28"/>
          <w:szCs w:val="28"/>
        </w:rPr>
        <w:br/>
        <w:t>(за исключением случая приложения отдельного, самостоятельного документа) должны нумероваться сквозной нумерацией внутри приложения, например А.1, А.2.</w:t>
      </w:r>
    </w:p>
    <w:p w14:paraId="0E11F0B8" w14:textId="77777777" w:rsidR="00C445FC" w:rsidRPr="00796827" w:rsidRDefault="00C445FC" w:rsidP="00C445FC">
      <w:pPr>
        <w:tabs>
          <w:tab w:val="left" w:pos="1276"/>
          <w:tab w:val="left" w:pos="1560"/>
        </w:tabs>
        <w:spacing w:line="276" w:lineRule="auto"/>
        <w:ind w:firstLine="709"/>
        <w:jc w:val="both"/>
        <w:rPr>
          <w:sz w:val="28"/>
          <w:szCs w:val="28"/>
        </w:rPr>
      </w:pPr>
      <w:r w:rsidRPr="00796827">
        <w:rPr>
          <w:sz w:val="28"/>
          <w:szCs w:val="28"/>
        </w:rPr>
        <w:t>И.1.10.</w:t>
      </w:r>
      <w:r w:rsidRPr="00796827">
        <w:rPr>
          <w:sz w:val="28"/>
          <w:szCs w:val="28"/>
        </w:rPr>
        <w:tab/>
        <w:t xml:space="preserve"> Каждое приложение должно начинаться с новой страницы с указанием посередине листа слова «Приложение» и его порядкового обозначения.</w:t>
      </w:r>
    </w:p>
    <w:p w14:paraId="614C75DE" w14:textId="77777777" w:rsidR="00C445FC" w:rsidRPr="00796827" w:rsidRDefault="00C445FC" w:rsidP="00C445FC">
      <w:pPr>
        <w:tabs>
          <w:tab w:val="left" w:pos="1276"/>
        </w:tabs>
        <w:spacing w:line="276" w:lineRule="auto"/>
        <w:ind w:firstLine="709"/>
        <w:jc w:val="both"/>
        <w:rPr>
          <w:sz w:val="28"/>
          <w:szCs w:val="28"/>
        </w:rPr>
      </w:pPr>
      <w:r w:rsidRPr="00796827">
        <w:rPr>
          <w:sz w:val="28"/>
          <w:szCs w:val="28"/>
        </w:rPr>
        <w:t>Приложения обозначаются заглавными буквами за исключением букв Ё, З, Й, О, Ч, Ь, Ы, Ъ. Например, приложение А.</w:t>
      </w:r>
    </w:p>
    <w:p w14:paraId="4D52BA3D" w14:textId="77777777" w:rsidR="00C445FC" w:rsidRPr="00796827" w:rsidRDefault="00C445FC" w:rsidP="00C445FC">
      <w:pPr>
        <w:tabs>
          <w:tab w:val="left" w:pos="1560"/>
        </w:tabs>
        <w:spacing w:line="276" w:lineRule="auto"/>
        <w:ind w:firstLine="709"/>
        <w:jc w:val="both"/>
        <w:rPr>
          <w:sz w:val="28"/>
          <w:szCs w:val="28"/>
        </w:rPr>
      </w:pPr>
      <w:r w:rsidRPr="00796827">
        <w:rPr>
          <w:sz w:val="28"/>
          <w:szCs w:val="28"/>
        </w:rPr>
        <w:t>И.1.11.</w:t>
      </w:r>
      <w:r w:rsidRPr="00796827">
        <w:rPr>
          <w:sz w:val="28"/>
          <w:szCs w:val="28"/>
        </w:rPr>
        <w:tab/>
        <w:t>В случае приложения к отчету выписки из документа (фрагмента документа), она также должна содержать титульный лист с полным наименованием документа, датой утверждения и подписями согласовавших и утвердивших документ лиц.</w:t>
      </w:r>
    </w:p>
    <w:p w14:paraId="79BF81E9" w14:textId="77777777" w:rsidR="00C445FC" w:rsidRPr="00796827" w:rsidRDefault="00C445FC" w:rsidP="00C445FC">
      <w:pPr>
        <w:tabs>
          <w:tab w:val="left" w:pos="1560"/>
        </w:tabs>
        <w:spacing w:line="276" w:lineRule="auto"/>
        <w:ind w:firstLine="709"/>
        <w:jc w:val="both"/>
        <w:rPr>
          <w:sz w:val="28"/>
          <w:szCs w:val="28"/>
        </w:rPr>
      </w:pPr>
      <w:r w:rsidRPr="00796827">
        <w:rPr>
          <w:sz w:val="28"/>
          <w:szCs w:val="28"/>
        </w:rPr>
        <w:t>И.1.12.</w:t>
      </w:r>
      <w:r w:rsidRPr="00796827">
        <w:rPr>
          <w:sz w:val="28"/>
          <w:szCs w:val="28"/>
        </w:rPr>
        <w:tab/>
        <w:t>В случае приложения к отчету заводских формуляров испытаний РЧВ, в них должны быть приведены исполнители с указанием даты проведения данных испытаний.</w:t>
      </w:r>
    </w:p>
    <w:p w14:paraId="42E7B9FC" w14:textId="77777777" w:rsidR="00C445FC" w:rsidRPr="00796827" w:rsidRDefault="00C445FC" w:rsidP="00C445FC">
      <w:pPr>
        <w:tabs>
          <w:tab w:val="left" w:pos="1560"/>
        </w:tabs>
        <w:spacing w:line="276" w:lineRule="auto"/>
        <w:ind w:firstLine="709"/>
        <w:jc w:val="both"/>
        <w:rPr>
          <w:sz w:val="28"/>
          <w:szCs w:val="28"/>
        </w:rPr>
      </w:pPr>
      <w:r w:rsidRPr="00796827">
        <w:rPr>
          <w:sz w:val="28"/>
          <w:szCs w:val="28"/>
        </w:rPr>
        <w:t>И.1.13.</w:t>
      </w:r>
      <w:r w:rsidRPr="00796827">
        <w:rPr>
          <w:sz w:val="28"/>
          <w:szCs w:val="28"/>
        </w:rPr>
        <w:tab/>
        <w:t>В случае приложения к отчету многостраничных документов, в отчете (кроме наименования документов) должны содержаться ссылки на конкретные страницы документов, в которых содержится необходимая информация.</w:t>
      </w:r>
    </w:p>
    <w:p w14:paraId="4ED6D994" w14:textId="77777777" w:rsidR="00C445FC" w:rsidRPr="00796827" w:rsidRDefault="00C445FC" w:rsidP="00C445FC">
      <w:pPr>
        <w:ind w:firstLine="709"/>
        <w:rPr>
          <w:sz w:val="28"/>
        </w:rPr>
      </w:pPr>
      <w:bookmarkStart w:id="179" w:name="_Toc10021344"/>
      <w:bookmarkStart w:id="180" w:name="_Toc115953139"/>
      <w:bookmarkStart w:id="181" w:name="_Toc115954014"/>
      <w:bookmarkStart w:id="182" w:name="_Toc115954589"/>
      <w:bookmarkStart w:id="183" w:name="_Toc116586024"/>
      <w:r w:rsidRPr="00796827">
        <w:rPr>
          <w:b/>
          <w:sz w:val="28"/>
        </w:rPr>
        <w:t>И.2.</w:t>
      </w:r>
      <w:r w:rsidRPr="00796827">
        <w:rPr>
          <w:b/>
          <w:sz w:val="28"/>
        </w:rPr>
        <w:tab/>
        <w:t xml:space="preserve"> Требования к графикам, прикладываемым к отчету</w:t>
      </w:r>
      <w:bookmarkEnd w:id="179"/>
      <w:bookmarkEnd w:id="180"/>
      <w:bookmarkEnd w:id="181"/>
      <w:bookmarkEnd w:id="182"/>
      <w:bookmarkEnd w:id="183"/>
    </w:p>
    <w:p w14:paraId="2365E539" w14:textId="77777777" w:rsidR="00C445FC" w:rsidRPr="00796827" w:rsidRDefault="00C445FC" w:rsidP="00C445FC">
      <w:pPr>
        <w:tabs>
          <w:tab w:val="left" w:pos="1418"/>
        </w:tabs>
        <w:spacing w:line="276" w:lineRule="auto"/>
        <w:ind w:firstLine="709"/>
        <w:jc w:val="both"/>
        <w:rPr>
          <w:sz w:val="28"/>
          <w:szCs w:val="28"/>
        </w:rPr>
      </w:pPr>
      <w:r w:rsidRPr="00796827">
        <w:rPr>
          <w:sz w:val="28"/>
          <w:szCs w:val="28"/>
        </w:rPr>
        <w:t>И.2.1.</w:t>
      </w:r>
      <w:r w:rsidRPr="00796827">
        <w:rPr>
          <w:sz w:val="28"/>
          <w:szCs w:val="28"/>
        </w:rPr>
        <w:tab/>
        <w:t xml:space="preserve"> Все рисунки переходных процессов должны быть одного размера </w:t>
      </w:r>
      <w:r w:rsidRPr="00796827">
        <w:rPr>
          <w:sz w:val="28"/>
          <w:szCs w:val="28"/>
        </w:rPr>
        <w:br/>
        <w:t xml:space="preserve">(не менее 90 % площади листа А4). Один лист формата А4 не должен вмещать </w:t>
      </w:r>
      <w:r w:rsidRPr="00796827">
        <w:rPr>
          <w:sz w:val="28"/>
          <w:szCs w:val="28"/>
        </w:rPr>
        <w:br/>
        <w:t>более 1 рисунка.</w:t>
      </w:r>
    </w:p>
    <w:p w14:paraId="1717891C" w14:textId="77777777" w:rsidR="00C445FC" w:rsidRPr="00796827" w:rsidRDefault="00C445FC" w:rsidP="00C445FC">
      <w:pPr>
        <w:tabs>
          <w:tab w:val="left" w:pos="1418"/>
        </w:tabs>
        <w:spacing w:line="276" w:lineRule="auto"/>
        <w:ind w:firstLine="709"/>
        <w:jc w:val="both"/>
        <w:rPr>
          <w:sz w:val="28"/>
          <w:szCs w:val="28"/>
        </w:rPr>
      </w:pPr>
      <w:r w:rsidRPr="00796827">
        <w:rPr>
          <w:sz w:val="28"/>
          <w:szCs w:val="28"/>
        </w:rPr>
        <w:t>И.2.2.</w:t>
      </w:r>
      <w:r w:rsidRPr="00796827">
        <w:rPr>
          <w:sz w:val="28"/>
          <w:szCs w:val="28"/>
        </w:rPr>
        <w:tab/>
        <w:t xml:space="preserve"> Масштаб по шкале времени должен быть одинаковым на всех рисунках для опытов одного типа (проверка динамики первичного регулирования или оценка степени нечувствительности САРЧМ).</w:t>
      </w:r>
    </w:p>
    <w:p w14:paraId="7CF3C2FF" w14:textId="77777777" w:rsidR="00C445FC" w:rsidRPr="00796827" w:rsidRDefault="00C445FC" w:rsidP="00C445FC">
      <w:pPr>
        <w:tabs>
          <w:tab w:val="left" w:pos="1418"/>
        </w:tabs>
        <w:spacing w:line="276" w:lineRule="auto"/>
        <w:ind w:firstLine="709"/>
        <w:jc w:val="both"/>
        <w:rPr>
          <w:sz w:val="28"/>
          <w:szCs w:val="28"/>
        </w:rPr>
      </w:pPr>
      <w:r w:rsidRPr="00796827">
        <w:rPr>
          <w:sz w:val="28"/>
          <w:szCs w:val="28"/>
        </w:rPr>
        <w:t>И.2.3.</w:t>
      </w:r>
      <w:r w:rsidRPr="00796827">
        <w:rPr>
          <w:sz w:val="28"/>
          <w:szCs w:val="28"/>
        </w:rPr>
        <w:tab/>
        <w:t xml:space="preserve"> На одном рисунке должно быть не более одного опыта по проверке динамики первичного регулирования при скачкообразном изменении задания на 10 %.</w:t>
      </w:r>
    </w:p>
    <w:p w14:paraId="2E8CA9F2" w14:textId="77777777" w:rsidR="00C445FC" w:rsidRPr="00796827" w:rsidRDefault="00C445FC" w:rsidP="00C445FC">
      <w:pPr>
        <w:tabs>
          <w:tab w:val="left" w:pos="1418"/>
        </w:tabs>
        <w:spacing w:line="276" w:lineRule="auto"/>
        <w:ind w:firstLine="709"/>
        <w:jc w:val="both"/>
        <w:rPr>
          <w:sz w:val="28"/>
          <w:szCs w:val="28"/>
        </w:rPr>
      </w:pPr>
      <w:r w:rsidRPr="00796827">
        <w:rPr>
          <w:sz w:val="28"/>
          <w:szCs w:val="28"/>
        </w:rPr>
        <w:t>И.2.4.</w:t>
      </w:r>
      <w:r w:rsidRPr="00796827">
        <w:rPr>
          <w:sz w:val="28"/>
          <w:szCs w:val="28"/>
        </w:rPr>
        <w:tab/>
        <w:t xml:space="preserve"> При оценке степени нечувствительности САРЧМ на одном рисунке должно быть не более одной серии опытов (четырех опытов с одной величиной возмущения).</w:t>
      </w:r>
    </w:p>
    <w:p w14:paraId="656085C0" w14:textId="77777777" w:rsidR="00C445FC" w:rsidRPr="00796827" w:rsidRDefault="00C445FC" w:rsidP="00C445FC">
      <w:pPr>
        <w:tabs>
          <w:tab w:val="left" w:pos="1418"/>
        </w:tabs>
        <w:spacing w:line="276" w:lineRule="auto"/>
        <w:ind w:firstLine="709"/>
        <w:jc w:val="both"/>
        <w:rPr>
          <w:sz w:val="28"/>
          <w:szCs w:val="28"/>
        </w:rPr>
      </w:pPr>
      <w:r w:rsidRPr="00796827">
        <w:rPr>
          <w:sz w:val="28"/>
          <w:szCs w:val="28"/>
        </w:rPr>
        <w:t>И.2.5.</w:t>
      </w:r>
      <w:r w:rsidRPr="00796827">
        <w:rPr>
          <w:sz w:val="28"/>
          <w:szCs w:val="28"/>
        </w:rPr>
        <w:tab/>
        <w:t xml:space="preserve"> Графики проверки работы САРЧМ при знакопеременных отклонениях частоты, прикладываемые к отчету, должны быть почасовыми.</w:t>
      </w:r>
    </w:p>
    <w:p w14:paraId="42F7F29D" w14:textId="77777777" w:rsidR="00C445FC" w:rsidRPr="00796827" w:rsidRDefault="00C445FC" w:rsidP="00C445FC">
      <w:pPr>
        <w:tabs>
          <w:tab w:val="left" w:pos="1418"/>
        </w:tabs>
        <w:spacing w:line="276" w:lineRule="auto"/>
        <w:ind w:firstLine="709"/>
        <w:jc w:val="both"/>
        <w:rPr>
          <w:sz w:val="28"/>
          <w:szCs w:val="28"/>
        </w:rPr>
      </w:pPr>
      <w:r w:rsidRPr="00796827">
        <w:rPr>
          <w:sz w:val="28"/>
          <w:szCs w:val="28"/>
        </w:rPr>
        <w:t>И.2.6.</w:t>
      </w:r>
      <w:r w:rsidRPr="00796827">
        <w:rPr>
          <w:sz w:val="28"/>
          <w:szCs w:val="28"/>
        </w:rPr>
        <w:tab/>
        <w:t xml:space="preserve"> Для каждого из опытов по проверке динамики первичного регулирования при скачкообразном изменении задания на 10 % шкала времени должна составлять, как правило (см. 5.2.2.8), не менее:</w:t>
      </w:r>
    </w:p>
    <w:p w14:paraId="3D233F09" w14:textId="77777777" w:rsidR="00C445FC" w:rsidRPr="00796827" w:rsidRDefault="00C445FC" w:rsidP="00DD4408">
      <w:pPr>
        <w:numPr>
          <w:ilvl w:val="0"/>
          <w:numId w:val="86"/>
        </w:numPr>
        <w:tabs>
          <w:tab w:val="left" w:pos="1134"/>
          <w:tab w:val="left" w:pos="1418"/>
        </w:tabs>
        <w:spacing w:line="276" w:lineRule="auto"/>
        <w:ind w:left="0" w:firstLine="709"/>
        <w:contextualSpacing/>
        <w:jc w:val="both"/>
        <w:rPr>
          <w:sz w:val="28"/>
          <w:szCs w:val="28"/>
        </w:rPr>
      </w:pPr>
      <w:r w:rsidRPr="00796827">
        <w:rPr>
          <w:sz w:val="28"/>
          <w:szCs w:val="28"/>
        </w:rPr>
        <w:t xml:space="preserve">3 мин для </w:t>
      </w:r>
      <w:r w:rsidRPr="00796827">
        <w:rPr>
          <w:color w:val="000000"/>
          <w:sz w:val="28"/>
          <w:szCs w:val="28"/>
        </w:rPr>
        <w:t xml:space="preserve">ГПА </w:t>
      </w:r>
      <w:r w:rsidRPr="00796827">
        <w:rPr>
          <w:sz w:val="28"/>
          <w:szCs w:val="28"/>
        </w:rPr>
        <w:t>(1 мин до нанесения возмущения и 2</w:t>
      </w:r>
      <w:r w:rsidRPr="00796827">
        <w:rPr>
          <w:sz w:val="28"/>
          <w:szCs w:val="28"/>
          <w:lang w:val="en-US"/>
        </w:rPr>
        <w:t> </w:t>
      </w:r>
      <w:r w:rsidRPr="00796827">
        <w:rPr>
          <w:sz w:val="28"/>
          <w:szCs w:val="28"/>
        </w:rPr>
        <w:t>мин после);</w:t>
      </w:r>
    </w:p>
    <w:p w14:paraId="0C36197C" w14:textId="77777777" w:rsidR="00C445FC" w:rsidRPr="00796827" w:rsidRDefault="00C445FC" w:rsidP="00DD4408">
      <w:pPr>
        <w:numPr>
          <w:ilvl w:val="0"/>
          <w:numId w:val="86"/>
        </w:numPr>
        <w:tabs>
          <w:tab w:val="left" w:pos="1134"/>
          <w:tab w:val="left" w:pos="1418"/>
        </w:tabs>
        <w:spacing w:line="276" w:lineRule="auto"/>
        <w:ind w:left="0" w:firstLine="709"/>
        <w:contextualSpacing/>
        <w:jc w:val="both"/>
        <w:rPr>
          <w:sz w:val="28"/>
          <w:szCs w:val="28"/>
        </w:rPr>
      </w:pPr>
      <w:r w:rsidRPr="00796827">
        <w:rPr>
          <w:sz w:val="28"/>
          <w:szCs w:val="28"/>
        </w:rPr>
        <w:t xml:space="preserve">13 мин для </w:t>
      </w:r>
      <w:r w:rsidRPr="00796827">
        <w:rPr>
          <w:color w:val="000000"/>
          <w:sz w:val="28"/>
          <w:szCs w:val="28"/>
        </w:rPr>
        <w:t>ГТУ</w:t>
      </w:r>
      <w:r w:rsidRPr="00796827">
        <w:rPr>
          <w:sz w:val="28"/>
          <w:szCs w:val="28"/>
        </w:rPr>
        <w:t xml:space="preserve"> (3 мин до нанесения возмущения и 10</w:t>
      </w:r>
      <w:r w:rsidRPr="00796827">
        <w:rPr>
          <w:sz w:val="28"/>
          <w:szCs w:val="28"/>
          <w:lang w:val="en-US"/>
        </w:rPr>
        <w:t> </w:t>
      </w:r>
      <w:r w:rsidRPr="00796827">
        <w:rPr>
          <w:sz w:val="28"/>
          <w:szCs w:val="28"/>
        </w:rPr>
        <w:t>мин после);</w:t>
      </w:r>
    </w:p>
    <w:p w14:paraId="127C5C07" w14:textId="77777777" w:rsidR="00C445FC" w:rsidRPr="00796827" w:rsidRDefault="00C445FC" w:rsidP="00DD4408">
      <w:pPr>
        <w:numPr>
          <w:ilvl w:val="0"/>
          <w:numId w:val="86"/>
        </w:numPr>
        <w:tabs>
          <w:tab w:val="left" w:pos="1134"/>
          <w:tab w:val="left" w:pos="1418"/>
        </w:tabs>
        <w:spacing w:line="276" w:lineRule="auto"/>
        <w:ind w:left="0" w:firstLine="709"/>
        <w:contextualSpacing/>
        <w:jc w:val="both"/>
        <w:rPr>
          <w:sz w:val="28"/>
          <w:szCs w:val="28"/>
        </w:rPr>
      </w:pPr>
      <w:r w:rsidRPr="00796827">
        <w:rPr>
          <w:sz w:val="28"/>
          <w:szCs w:val="28"/>
        </w:rPr>
        <w:t xml:space="preserve">18 мин </w:t>
      </w:r>
      <w:r w:rsidRPr="00796827">
        <w:rPr>
          <w:color w:val="000000"/>
          <w:sz w:val="28"/>
          <w:szCs w:val="28"/>
        </w:rPr>
        <w:t xml:space="preserve">для ПГУ утилизационного типа, ПСУ блочной компоновки </w:t>
      </w:r>
      <w:r w:rsidRPr="00796827">
        <w:rPr>
          <w:color w:val="000000"/>
          <w:sz w:val="28"/>
          <w:szCs w:val="28"/>
        </w:rPr>
        <w:br/>
        <w:t xml:space="preserve">с </w:t>
      </w:r>
      <w:proofErr w:type="spellStart"/>
      <w:r w:rsidRPr="00796827">
        <w:rPr>
          <w:color w:val="000000"/>
          <w:sz w:val="28"/>
          <w:szCs w:val="28"/>
        </w:rPr>
        <w:t>газомазутными</w:t>
      </w:r>
      <w:proofErr w:type="spellEnd"/>
      <w:r w:rsidRPr="00796827">
        <w:rPr>
          <w:color w:val="000000"/>
          <w:sz w:val="28"/>
          <w:szCs w:val="28"/>
        </w:rPr>
        <w:t xml:space="preserve"> котлами и ПГУ сбросного типа с </w:t>
      </w:r>
      <w:proofErr w:type="spellStart"/>
      <w:r w:rsidRPr="00796827">
        <w:rPr>
          <w:color w:val="000000"/>
          <w:sz w:val="28"/>
          <w:szCs w:val="28"/>
        </w:rPr>
        <w:t>газомазутными</w:t>
      </w:r>
      <w:proofErr w:type="spellEnd"/>
      <w:r w:rsidRPr="00796827">
        <w:rPr>
          <w:color w:val="000000"/>
          <w:sz w:val="28"/>
          <w:szCs w:val="28"/>
        </w:rPr>
        <w:t xml:space="preserve"> котлами в составе ПСУ</w:t>
      </w:r>
      <w:r w:rsidRPr="00796827">
        <w:rPr>
          <w:sz w:val="28"/>
          <w:szCs w:val="28"/>
        </w:rPr>
        <w:t xml:space="preserve"> </w:t>
      </w:r>
      <w:r w:rsidRPr="00796827">
        <w:rPr>
          <w:color w:val="000000"/>
          <w:sz w:val="28"/>
          <w:szCs w:val="28"/>
        </w:rPr>
        <w:t>блочной компоновки</w:t>
      </w:r>
      <w:r w:rsidRPr="00796827">
        <w:rPr>
          <w:sz w:val="28"/>
          <w:szCs w:val="28"/>
        </w:rPr>
        <w:t xml:space="preserve"> (3 мин до нанесения возмущения и 15</w:t>
      </w:r>
      <w:r w:rsidRPr="00796827">
        <w:rPr>
          <w:sz w:val="28"/>
          <w:szCs w:val="28"/>
          <w:lang w:val="en-US"/>
        </w:rPr>
        <w:t> </w:t>
      </w:r>
      <w:r w:rsidRPr="00796827">
        <w:rPr>
          <w:sz w:val="28"/>
          <w:szCs w:val="28"/>
        </w:rPr>
        <w:t>мин после);</w:t>
      </w:r>
    </w:p>
    <w:p w14:paraId="47E331F0" w14:textId="77777777" w:rsidR="00C445FC" w:rsidRPr="00796827" w:rsidRDefault="00C445FC" w:rsidP="00DD4408">
      <w:pPr>
        <w:numPr>
          <w:ilvl w:val="0"/>
          <w:numId w:val="86"/>
        </w:numPr>
        <w:tabs>
          <w:tab w:val="left" w:pos="1134"/>
          <w:tab w:val="left" w:pos="1418"/>
        </w:tabs>
        <w:spacing w:line="276" w:lineRule="auto"/>
        <w:ind w:left="0" w:firstLine="709"/>
        <w:contextualSpacing/>
        <w:jc w:val="both"/>
        <w:rPr>
          <w:sz w:val="28"/>
          <w:szCs w:val="28"/>
        </w:rPr>
      </w:pPr>
      <w:r w:rsidRPr="00796827">
        <w:rPr>
          <w:sz w:val="28"/>
          <w:szCs w:val="28"/>
        </w:rPr>
        <w:t xml:space="preserve">23 мин </w:t>
      </w:r>
      <w:r w:rsidRPr="00796827">
        <w:rPr>
          <w:color w:val="000000"/>
          <w:sz w:val="28"/>
          <w:szCs w:val="28"/>
        </w:rPr>
        <w:t xml:space="preserve">для ПСУ блочной компоновки с пылеугольными котлами, ПСУ </w:t>
      </w:r>
      <w:proofErr w:type="spellStart"/>
      <w:r w:rsidRPr="00796827">
        <w:rPr>
          <w:color w:val="000000"/>
          <w:sz w:val="28"/>
          <w:szCs w:val="28"/>
        </w:rPr>
        <w:t>неблочной</w:t>
      </w:r>
      <w:proofErr w:type="spellEnd"/>
      <w:r w:rsidRPr="00796827">
        <w:rPr>
          <w:color w:val="000000"/>
          <w:sz w:val="28"/>
          <w:szCs w:val="28"/>
        </w:rPr>
        <w:t xml:space="preserve"> компоновки и ПГУ сбросного типа с пылеугольными котлами в составе ПСУ блочной компоновки</w:t>
      </w:r>
      <w:r w:rsidRPr="00796827">
        <w:rPr>
          <w:sz w:val="28"/>
          <w:szCs w:val="28"/>
        </w:rPr>
        <w:t xml:space="preserve"> (3 мин до нанесения возмущения и 20</w:t>
      </w:r>
      <w:r w:rsidRPr="00796827">
        <w:rPr>
          <w:sz w:val="28"/>
          <w:szCs w:val="28"/>
          <w:lang w:val="en-US"/>
        </w:rPr>
        <w:t> </w:t>
      </w:r>
      <w:r w:rsidRPr="00796827">
        <w:rPr>
          <w:sz w:val="28"/>
          <w:szCs w:val="28"/>
        </w:rPr>
        <w:t>мин после).</w:t>
      </w:r>
    </w:p>
    <w:p w14:paraId="71FFA345" w14:textId="77777777" w:rsidR="00C445FC" w:rsidRPr="00796827" w:rsidRDefault="00C445FC" w:rsidP="00C445FC">
      <w:pPr>
        <w:tabs>
          <w:tab w:val="left" w:pos="1418"/>
        </w:tabs>
        <w:spacing w:line="276" w:lineRule="auto"/>
        <w:ind w:firstLine="709"/>
        <w:jc w:val="both"/>
        <w:rPr>
          <w:sz w:val="28"/>
          <w:szCs w:val="28"/>
        </w:rPr>
      </w:pPr>
      <w:r w:rsidRPr="00796827">
        <w:rPr>
          <w:sz w:val="28"/>
          <w:szCs w:val="28"/>
        </w:rPr>
        <w:t>И.2.7.</w:t>
      </w:r>
      <w:r w:rsidRPr="00796827">
        <w:rPr>
          <w:sz w:val="28"/>
          <w:szCs w:val="28"/>
        </w:rPr>
        <w:tab/>
        <w:t xml:space="preserve"> Фон рисунка должен быть светлым (светло-серым или белым).</w:t>
      </w:r>
    </w:p>
    <w:p w14:paraId="77277B29" w14:textId="77777777" w:rsidR="00C445FC" w:rsidRPr="00796827" w:rsidRDefault="00C445FC" w:rsidP="00C445FC">
      <w:pPr>
        <w:tabs>
          <w:tab w:val="left" w:pos="1418"/>
        </w:tabs>
        <w:spacing w:line="276" w:lineRule="auto"/>
        <w:ind w:firstLine="709"/>
        <w:jc w:val="both"/>
        <w:rPr>
          <w:sz w:val="28"/>
          <w:szCs w:val="28"/>
        </w:rPr>
      </w:pPr>
      <w:r w:rsidRPr="00796827">
        <w:rPr>
          <w:sz w:val="28"/>
          <w:szCs w:val="28"/>
        </w:rPr>
        <w:t>И.2.8.</w:t>
      </w:r>
      <w:r w:rsidRPr="00796827">
        <w:rPr>
          <w:sz w:val="28"/>
          <w:szCs w:val="28"/>
        </w:rPr>
        <w:tab/>
        <w:t xml:space="preserve"> На рисунке должны быть вспомогательные линии сетки (вертикальные и горизонтальные) для облегчения чтения графиков.</w:t>
      </w:r>
    </w:p>
    <w:p w14:paraId="40ACBFB7" w14:textId="77777777" w:rsidR="00C445FC" w:rsidRPr="00796827" w:rsidRDefault="00C445FC" w:rsidP="00C445FC">
      <w:pPr>
        <w:tabs>
          <w:tab w:val="left" w:pos="1418"/>
        </w:tabs>
        <w:spacing w:line="276" w:lineRule="auto"/>
        <w:ind w:firstLine="709"/>
        <w:jc w:val="both"/>
        <w:rPr>
          <w:sz w:val="28"/>
          <w:szCs w:val="28"/>
        </w:rPr>
      </w:pPr>
      <w:r w:rsidRPr="00796827">
        <w:rPr>
          <w:sz w:val="28"/>
          <w:szCs w:val="28"/>
        </w:rPr>
        <w:t>И.2.9.</w:t>
      </w:r>
      <w:r w:rsidRPr="00796827">
        <w:rPr>
          <w:sz w:val="28"/>
          <w:szCs w:val="28"/>
        </w:rPr>
        <w:tab/>
        <w:t xml:space="preserve"> Вертикальные линии сетки не должны затруднять прочтение графиков и должны располагаться не чаще, чем через каждые 15 с.</w:t>
      </w:r>
    </w:p>
    <w:p w14:paraId="3E43B802" w14:textId="77777777" w:rsidR="00C445FC" w:rsidRPr="00796827" w:rsidRDefault="00C445FC" w:rsidP="00C445FC">
      <w:pPr>
        <w:tabs>
          <w:tab w:val="left" w:pos="1560"/>
        </w:tabs>
        <w:spacing w:line="276" w:lineRule="auto"/>
        <w:ind w:firstLine="709"/>
        <w:jc w:val="both"/>
        <w:rPr>
          <w:sz w:val="28"/>
          <w:szCs w:val="28"/>
        </w:rPr>
      </w:pPr>
      <w:r w:rsidRPr="00796827">
        <w:rPr>
          <w:sz w:val="28"/>
          <w:szCs w:val="28"/>
        </w:rPr>
        <w:t>И.2.10.</w:t>
      </w:r>
      <w:r w:rsidRPr="00796827">
        <w:rPr>
          <w:sz w:val="28"/>
          <w:szCs w:val="28"/>
        </w:rPr>
        <w:tab/>
        <w:t xml:space="preserve"> Горизонтальные линии сетки должны быть общими для всех графиков, изображенных на рисунке, и не должны затруднять их прочтение.</w:t>
      </w:r>
    </w:p>
    <w:p w14:paraId="46F6E71D" w14:textId="77777777" w:rsidR="00C445FC" w:rsidRPr="00796827" w:rsidRDefault="00C445FC" w:rsidP="00C445FC">
      <w:pPr>
        <w:tabs>
          <w:tab w:val="left" w:pos="1560"/>
        </w:tabs>
        <w:spacing w:line="276" w:lineRule="auto"/>
        <w:ind w:firstLine="709"/>
        <w:jc w:val="both"/>
        <w:rPr>
          <w:sz w:val="28"/>
          <w:szCs w:val="28"/>
        </w:rPr>
      </w:pPr>
      <w:r w:rsidRPr="00796827">
        <w:rPr>
          <w:sz w:val="28"/>
          <w:szCs w:val="28"/>
        </w:rPr>
        <w:t>И.2.11.</w:t>
      </w:r>
      <w:r w:rsidRPr="00796827">
        <w:rPr>
          <w:sz w:val="28"/>
          <w:szCs w:val="28"/>
        </w:rPr>
        <w:tab/>
        <w:t xml:space="preserve"> На одном рисунке должно размещаться не более 10 графиков изменения технологических параметров.</w:t>
      </w:r>
    </w:p>
    <w:p w14:paraId="090D1AD5" w14:textId="77777777" w:rsidR="00C445FC" w:rsidRPr="00796827" w:rsidRDefault="00C445FC" w:rsidP="00C445FC">
      <w:pPr>
        <w:tabs>
          <w:tab w:val="left" w:pos="1560"/>
        </w:tabs>
        <w:spacing w:line="276" w:lineRule="auto"/>
        <w:ind w:firstLine="709"/>
        <w:jc w:val="both"/>
        <w:rPr>
          <w:sz w:val="28"/>
          <w:szCs w:val="28"/>
        </w:rPr>
      </w:pPr>
      <w:r w:rsidRPr="00796827">
        <w:rPr>
          <w:sz w:val="28"/>
          <w:szCs w:val="28"/>
        </w:rPr>
        <w:t>Технологические параметры, относящиеся к одной группе (см. таблицы Б.1 –Б.7), должны приводиться на одном рисунке в отчетах.</w:t>
      </w:r>
    </w:p>
    <w:p w14:paraId="56CB01F1" w14:textId="77777777" w:rsidR="00C445FC" w:rsidRPr="00796827" w:rsidRDefault="00C445FC" w:rsidP="00C445FC">
      <w:pPr>
        <w:tabs>
          <w:tab w:val="left" w:pos="1560"/>
        </w:tabs>
        <w:spacing w:line="276" w:lineRule="auto"/>
        <w:ind w:firstLine="709"/>
        <w:jc w:val="both"/>
        <w:rPr>
          <w:sz w:val="28"/>
          <w:szCs w:val="28"/>
        </w:rPr>
      </w:pPr>
      <w:r w:rsidRPr="00796827">
        <w:rPr>
          <w:sz w:val="28"/>
          <w:szCs w:val="28"/>
        </w:rPr>
        <w:t>И.2.12.</w:t>
      </w:r>
      <w:r w:rsidRPr="00796827">
        <w:rPr>
          <w:sz w:val="28"/>
          <w:szCs w:val="28"/>
        </w:rPr>
        <w:tab/>
        <w:t xml:space="preserve"> На каждом рисунке одним из графиков должен быть график изменения активной мощности.</w:t>
      </w:r>
    </w:p>
    <w:p w14:paraId="45166CF7" w14:textId="77777777" w:rsidR="00C445FC" w:rsidRPr="00796827" w:rsidRDefault="00C445FC" w:rsidP="00C445FC">
      <w:pPr>
        <w:tabs>
          <w:tab w:val="left" w:pos="1560"/>
        </w:tabs>
        <w:spacing w:line="276" w:lineRule="auto"/>
        <w:ind w:firstLine="709"/>
        <w:jc w:val="both"/>
        <w:rPr>
          <w:sz w:val="28"/>
          <w:szCs w:val="28"/>
        </w:rPr>
      </w:pPr>
      <w:r w:rsidRPr="00796827">
        <w:rPr>
          <w:sz w:val="28"/>
          <w:szCs w:val="28"/>
        </w:rPr>
        <w:t>И.2.13.</w:t>
      </w:r>
      <w:r w:rsidRPr="00796827">
        <w:rPr>
          <w:sz w:val="28"/>
          <w:szCs w:val="28"/>
        </w:rPr>
        <w:tab/>
        <w:t xml:space="preserve"> Размер графиков изменения технологических параметров по оси ординат должен составлять не менее 10 % использованной шкалы для графика, при этом должны быть хорошо заметны отклонения параметров по вертикали.</w:t>
      </w:r>
    </w:p>
    <w:p w14:paraId="085F2796" w14:textId="77777777" w:rsidR="00C445FC" w:rsidRPr="00796827" w:rsidRDefault="00C445FC" w:rsidP="00C445FC">
      <w:pPr>
        <w:tabs>
          <w:tab w:val="left" w:pos="1560"/>
        </w:tabs>
        <w:spacing w:line="276" w:lineRule="auto"/>
        <w:ind w:firstLine="709"/>
        <w:jc w:val="both"/>
        <w:rPr>
          <w:sz w:val="28"/>
          <w:szCs w:val="28"/>
        </w:rPr>
      </w:pPr>
      <w:r w:rsidRPr="00796827">
        <w:rPr>
          <w:sz w:val="28"/>
          <w:szCs w:val="28"/>
        </w:rPr>
        <w:t>И.2.14.</w:t>
      </w:r>
      <w:r w:rsidRPr="00796827">
        <w:rPr>
          <w:sz w:val="28"/>
          <w:szCs w:val="28"/>
        </w:rPr>
        <w:tab/>
        <w:t xml:space="preserve"> Допускается наложение графиков переходных процессов, если это не затрудняет их прочтения.</w:t>
      </w:r>
    </w:p>
    <w:p w14:paraId="457E4F87" w14:textId="77777777" w:rsidR="00C445FC" w:rsidRPr="00796827" w:rsidRDefault="00C445FC" w:rsidP="00C445FC">
      <w:pPr>
        <w:tabs>
          <w:tab w:val="left" w:pos="1560"/>
        </w:tabs>
        <w:spacing w:line="276" w:lineRule="auto"/>
        <w:ind w:firstLine="709"/>
        <w:jc w:val="both"/>
        <w:rPr>
          <w:sz w:val="28"/>
          <w:szCs w:val="28"/>
        </w:rPr>
      </w:pPr>
      <w:r w:rsidRPr="00796827">
        <w:rPr>
          <w:sz w:val="28"/>
          <w:szCs w:val="28"/>
        </w:rPr>
        <w:t>И.2.15.</w:t>
      </w:r>
      <w:r w:rsidRPr="00796827">
        <w:rPr>
          <w:sz w:val="28"/>
          <w:szCs w:val="28"/>
        </w:rPr>
        <w:tab/>
        <w:t xml:space="preserve"> Надписи на шкалах и наименования параметров должны быть хорошо читаемы на рисунках.</w:t>
      </w:r>
    </w:p>
    <w:p w14:paraId="19BDC410" w14:textId="77777777" w:rsidR="00C445FC" w:rsidRPr="00796827" w:rsidRDefault="00C445FC" w:rsidP="00C445FC">
      <w:pPr>
        <w:tabs>
          <w:tab w:val="left" w:pos="1560"/>
        </w:tabs>
        <w:spacing w:line="276" w:lineRule="auto"/>
        <w:ind w:firstLine="709"/>
        <w:jc w:val="both"/>
        <w:rPr>
          <w:sz w:val="28"/>
          <w:szCs w:val="28"/>
        </w:rPr>
      </w:pPr>
      <w:r w:rsidRPr="00796827">
        <w:rPr>
          <w:sz w:val="28"/>
          <w:szCs w:val="28"/>
        </w:rPr>
        <w:t>И.2.16.</w:t>
      </w:r>
      <w:r w:rsidRPr="00796827">
        <w:rPr>
          <w:sz w:val="28"/>
          <w:szCs w:val="28"/>
        </w:rPr>
        <w:tab/>
        <w:t xml:space="preserve"> Названия тегов сигналов в наименованиях параметров к рисункам, вставляемых в отчет, должны быть указаны полностью.</w:t>
      </w:r>
    </w:p>
    <w:p w14:paraId="2017615F" w14:textId="77777777" w:rsidR="00C445FC" w:rsidRPr="00796827" w:rsidRDefault="00C445FC" w:rsidP="00C445FC">
      <w:pPr>
        <w:tabs>
          <w:tab w:val="left" w:pos="1560"/>
        </w:tabs>
        <w:spacing w:line="276" w:lineRule="auto"/>
        <w:ind w:firstLine="709"/>
        <w:jc w:val="both"/>
        <w:rPr>
          <w:sz w:val="28"/>
          <w:szCs w:val="28"/>
        </w:rPr>
      </w:pPr>
      <w:r w:rsidRPr="00796827">
        <w:rPr>
          <w:sz w:val="28"/>
          <w:szCs w:val="28"/>
        </w:rPr>
        <w:t>И.2.17.</w:t>
      </w:r>
      <w:r w:rsidRPr="00796827">
        <w:rPr>
          <w:sz w:val="28"/>
          <w:szCs w:val="28"/>
        </w:rPr>
        <w:tab/>
        <w:t xml:space="preserve"> Толщина линий должна обеспечивать хорошую читаемость графиков на общем фоне.</w:t>
      </w:r>
    </w:p>
    <w:p w14:paraId="3BFF3EE5" w14:textId="77777777" w:rsidR="00C445FC" w:rsidRPr="00796827" w:rsidRDefault="00C445FC" w:rsidP="00C445FC">
      <w:pPr>
        <w:tabs>
          <w:tab w:val="left" w:pos="1560"/>
        </w:tabs>
        <w:spacing w:line="276" w:lineRule="auto"/>
        <w:ind w:firstLine="709"/>
        <w:jc w:val="both"/>
        <w:rPr>
          <w:sz w:val="28"/>
          <w:szCs w:val="28"/>
        </w:rPr>
      </w:pPr>
      <w:r w:rsidRPr="00796827">
        <w:rPr>
          <w:sz w:val="28"/>
          <w:szCs w:val="28"/>
        </w:rPr>
        <w:t>И.2.18.</w:t>
      </w:r>
      <w:r w:rsidRPr="00796827">
        <w:rPr>
          <w:sz w:val="28"/>
          <w:szCs w:val="28"/>
        </w:rPr>
        <w:tab/>
        <w:t xml:space="preserve"> Для графиков изменения технологических параметров следует использовать разные контрастные цвета, хорошо различимые между собой на общем фоне. Если отсутствует возможность выбора разных цветов, то линии графиков должны быть подписаны для определения принадлежности к разным измерениям.</w:t>
      </w:r>
    </w:p>
    <w:p w14:paraId="4A1CB8AC" w14:textId="77777777" w:rsidR="00C445FC" w:rsidRPr="00796827" w:rsidRDefault="00C445FC" w:rsidP="00C445FC">
      <w:pPr>
        <w:tabs>
          <w:tab w:val="left" w:pos="1560"/>
        </w:tabs>
        <w:spacing w:line="276" w:lineRule="auto"/>
        <w:ind w:firstLine="709"/>
        <w:jc w:val="both"/>
        <w:rPr>
          <w:sz w:val="28"/>
          <w:szCs w:val="28"/>
        </w:rPr>
      </w:pPr>
      <w:r w:rsidRPr="00796827">
        <w:rPr>
          <w:sz w:val="28"/>
          <w:szCs w:val="28"/>
        </w:rPr>
        <w:t>И.2.19.</w:t>
      </w:r>
      <w:r w:rsidRPr="00796827">
        <w:rPr>
          <w:sz w:val="28"/>
          <w:szCs w:val="28"/>
        </w:rPr>
        <w:tab/>
        <w:t xml:space="preserve"> У шкал ординат должны быть подписаны единицы измерений. Если для нескольких параметров, например температур, используются шкалы с разным масштабом и с одинаковыми единицами измерения, то они должны быть подписаны или выделены тем же цветом, что и соответствующий параметр, для определения их принадлежности.</w:t>
      </w:r>
    </w:p>
    <w:p w14:paraId="4AE58463" w14:textId="77777777" w:rsidR="00C445FC" w:rsidRPr="00796827" w:rsidRDefault="00C445FC" w:rsidP="00C445FC">
      <w:pPr>
        <w:tabs>
          <w:tab w:val="left" w:pos="1560"/>
        </w:tabs>
        <w:spacing w:before="120" w:line="276" w:lineRule="auto"/>
        <w:ind w:firstLine="709"/>
        <w:contextualSpacing/>
        <w:jc w:val="both"/>
        <w:rPr>
          <w:sz w:val="28"/>
          <w:szCs w:val="28"/>
        </w:rPr>
      </w:pPr>
      <w:r w:rsidRPr="00796827">
        <w:rPr>
          <w:sz w:val="28"/>
          <w:szCs w:val="28"/>
        </w:rPr>
        <w:t>И.2.20.</w:t>
      </w:r>
      <w:r w:rsidRPr="00796827">
        <w:rPr>
          <w:sz w:val="28"/>
          <w:szCs w:val="28"/>
        </w:rPr>
        <w:tab/>
        <w:t xml:space="preserve"> Если средства отображения графиков ПТК АСУ ТП позволяют обеспечить вышеуказанные требования, то к отчету следует прикладывать эти графики изменения технологических параметров. В противном случае, к графикам, построенным в ПТК АСУ ТП, дополнительно прикладываются графики, построенные в программе </w:t>
      </w:r>
      <w:proofErr w:type="spellStart"/>
      <w:r w:rsidRPr="00796827">
        <w:rPr>
          <w:sz w:val="28"/>
          <w:szCs w:val="28"/>
        </w:rPr>
        <w:t>Microsoft</w:t>
      </w:r>
      <w:proofErr w:type="spellEnd"/>
      <w:r w:rsidRPr="00796827">
        <w:rPr>
          <w:sz w:val="28"/>
          <w:szCs w:val="28"/>
        </w:rPr>
        <w:t xml:space="preserve"> </w:t>
      </w:r>
      <w:proofErr w:type="spellStart"/>
      <w:r w:rsidRPr="00796827">
        <w:rPr>
          <w:sz w:val="28"/>
          <w:szCs w:val="28"/>
        </w:rPr>
        <w:t>Excel</w:t>
      </w:r>
      <w:proofErr w:type="spellEnd"/>
      <w:r w:rsidRPr="00796827">
        <w:rPr>
          <w:sz w:val="28"/>
          <w:szCs w:val="28"/>
        </w:rPr>
        <w:t xml:space="preserve"> либо в аналогичной по функционалу программе, на основании выгруженных в табличном виде данных изменения технологических параметров с периодичностью, указанной в пунктах 6.1.8.4 и 6.1.8.5 настоящих Методических указаний.</w:t>
      </w:r>
    </w:p>
    <w:p w14:paraId="6214A500" w14:textId="587C1F42" w:rsidR="00C445FC" w:rsidRPr="00796827" w:rsidRDefault="00C445FC" w:rsidP="00C445FC">
      <w:pPr>
        <w:tabs>
          <w:tab w:val="left" w:pos="1560"/>
        </w:tabs>
        <w:spacing w:before="120" w:line="276" w:lineRule="auto"/>
        <w:ind w:firstLine="709"/>
        <w:contextualSpacing/>
        <w:jc w:val="both"/>
        <w:rPr>
          <w:sz w:val="28"/>
          <w:szCs w:val="28"/>
        </w:rPr>
      </w:pPr>
      <w:r w:rsidRPr="00796827">
        <w:rPr>
          <w:sz w:val="28"/>
          <w:szCs w:val="28"/>
        </w:rPr>
        <w:t>И.2.21.</w:t>
      </w:r>
      <w:r w:rsidRPr="00796827">
        <w:rPr>
          <w:sz w:val="28"/>
          <w:szCs w:val="28"/>
        </w:rPr>
        <w:tab/>
        <w:t xml:space="preserve"> При ручной регистрации технологических параметров к отчету прикладываются графики, построенные в программе </w:t>
      </w:r>
      <w:proofErr w:type="spellStart"/>
      <w:r w:rsidRPr="00796827">
        <w:rPr>
          <w:sz w:val="28"/>
          <w:szCs w:val="28"/>
        </w:rPr>
        <w:t>Microsoft</w:t>
      </w:r>
      <w:proofErr w:type="spellEnd"/>
      <w:r w:rsidRPr="00796827">
        <w:rPr>
          <w:sz w:val="28"/>
          <w:szCs w:val="28"/>
        </w:rPr>
        <w:t xml:space="preserve"> </w:t>
      </w:r>
      <w:proofErr w:type="spellStart"/>
      <w:r w:rsidRPr="00796827">
        <w:rPr>
          <w:sz w:val="28"/>
          <w:szCs w:val="28"/>
        </w:rPr>
        <w:t>Excel</w:t>
      </w:r>
      <w:proofErr w:type="spellEnd"/>
      <w:r w:rsidRPr="00796827">
        <w:rPr>
          <w:sz w:val="28"/>
          <w:szCs w:val="28"/>
        </w:rPr>
        <w:t xml:space="preserve"> либо </w:t>
      </w:r>
      <w:r w:rsidRPr="00796827">
        <w:rPr>
          <w:sz w:val="28"/>
          <w:szCs w:val="28"/>
        </w:rPr>
        <w:br/>
        <w:t>в аналогичной по функционалу программе, на основании зафиксированных данных с периодичностью не более 15 с.</w:t>
      </w:r>
    </w:p>
    <w:p w14:paraId="4D0AE570" w14:textId="50EA677B" w:rsidR="00C445FC" w:rsidRDefault="00C445FC" w:rsidP="00C445FC">
      <w:pPr>
        <w:tabs>
          <w:tab w:val="left" w:pos="1560"/>
        </w:tabs>
        <w:spacing w:line="276" w:lineRule="auto"/>
        <w:ind w:firstLine="709"/>
        <w:contextualSpacing/>
        <w:jc w:val="both"/>
        <w:rPr>
          <w:sz w:val="28"/>
          <w:szCs w:val="28"/>
        </w:rPr>
      </w:pPr>
      <w:r w:rsidRPr="00796827">
        <w:rPr>
          <w:sz w:val="28"/>
          <w:szCs w:val="28"/>
        </w:rPr>
        <w:t>И.2.22.</w:t>
      </w:r>
      <w:r w:rsidRPr="00796827">
        <w:rPr>
          <w:sz w:val="28"/>
          <w:szCs w:val="28"/>
        </w:rPr>
        <w:tab/>
        <w:t xml:space="preserve"> Если регистрация технологических параметров выполнялась бумажными </w:t>
      </w:r>
      <w:r w:rsidRPr="00796827">
        <w:rPr>
          <w:color w:val="000000"/>
          <w:sz w:val="28"/>
          <w:szCs w:val="28"/>
        </w:rPr>
        <w:t>самопишущими приборами</w:t>
      </w:r>
      <w:r w:rsidRPr="00796827">
        <w:rPr>
          <w:sz w:val="28"/>
          <w:szCs w:val="28"/>
        </w:rPr>
        <w:t xml:space="preserve">, то к отчету необходимо прикладывать </w:t>
      </w:r>
      <w:r w:rsidRPr="00796827">
        <w:rPr>
          <w:sz w:val="28"/>
          <w:szCs w:val="28"/>
        </w:rPr>
        <w:br/>
        <w:t>их сканированные копии в высоком разрешении (не менее 300 </w:t>
      </w:r>
      <w:proofErr w:type="spellStart"/>
      <w:r w:rsidRPr="00796827">
        <w:rPr>
          <w:sz w:val="28"/>
          <w:szCs w:val="28"/>
        </w:rPr>
        <w:t>dpi</w:t>
      </w:r>
      <w:proofErr w:type="spellEnd"/>
      <w:r w:rsidRPr="00796827">
        <w:rPr>
          <w:sz w:val="28"/>
          <w:szCs w:val="28"/>
        </w:rPr>
        <w:t>).</w:t>
      </w:r>
    </w:p>
    <w:p w14:paraId="25ACBD09" w14:textId="6FB468EA" w:rsidR="00C445FC" w:rsidRDefault="00C445FC" w:rsidP="00C445FC">
      <w:pPr>
        <w:rPr>
          <w:sz w:val="28"/>
          <w:szCs w:val="28"/>
        </w:rPr>
      </w:pPr>
      <w:r>
        <w:rPr>
          <w:sz w:val="28"/>
          <w:szCs w:val="28"/>
        </w:rPr>
        <w:br w:type="page"/>
      </w:r>
    </w:p>
    <w:p w14:paraId="038106C6" w14:textId="648C0E17" w:rsidR="002E5B56" w:rsidRPr="00B366EA" w:rsidRDefault="002E5B56" w:rsidP="00B366EA">
      <w:pPr>
        <w:pStyle w:val="10"/>
        <w:spacing w:before="0" w:line="360" w:lineRule="auto"/>
        <w:ind w:left="5670"/>
        <w:jc w:val="center"/>
        <w:rPr>
          <w:rFonts w:ascii="Times New Roman" w:hAnsi="Times New Roman" w:cs="Times New Roman"/>
          <w:sz w:val="26"/>
          <w:szCs w:val="26"/>
        </w:rPr>
      </w:pPr>
      <w:bookmarkStart w:id="184" w:name="_Toc167783214"/>
      <w:bookmarkStart w:id="185" w:name="_Toc213137181"/>
      <w:bookmarkStart w:id="186" w:name="_Toc221428843"/>
      <w:bookmarkStart w:id="187" w:name="_Toc121221354"/>
      <w:r w:rsidRPr="00B366EA">
        <w:rPr>
          <w:rFonts w:ascii="Times New Roman" w:hAnsi="Times New Roman" w:cs="Times New Roman"/>
          <w:sz w:val="26"/>
          <w:szCs w:val="26"/>
        </w:rPr>
        <w:t>Приложение 2</w:t>
      </w:r>
      <w:bookmarkEnd w:id="184"/>
      <w:bookmarkEnd w:id="185"/>
      <w:bookmarkEnd w:id="186"/>
      <w:bookmarkEnd w:id="187"/>
    </w:p>
    <w:p w14:paraId="07ED8A43" w14:textId="77777777" w:rsidR="002E5B56" w:rsidRPr="00A8310A" w:rsidRDefault="002E5B56" w:rsidP="005C083A">
      <w:pPr>
        <w:spacing w:line="360" w:lineRule="auto"/>
        <w:ind w:firstLine="5387"/>
        <w:jc w:val="center"/>
        <w:rPr>
          <w:sz w:val="26"/>
          <w:szCs w:val="26"/>
        </w:rPr>
      </w:pPr>
      <w:r w:rsidRPr="00A8310A">
        <w:rPr>
          <w:sz w:val="26"/>
          <w:szCs w:val="26"/>
        </w:rPr>
        <w:t>к Техническим требованиям</w:t>
      </w:r>
    </w:p>
    <w:p w14:paraId="3EDDE5E3" w14:textId="77777777" w:rsidR="002E5B56" w:rsidRPr="00A8310A" w:rsidRDefault="002E5B56" w:rsidP="005C083A">
      <w:pPr>
        <w:spacing w:line="360" w:lineRule="auto"/>
        <w:ind w:firstLine="5387"/>
        <w:jc w:val="center"/>
        <w:rPr>
          <w:sz w:val="26"/>
          <w:szCs w:val="26"/>
        </w:rPr>
      </w:pPr>
      <w:r w:rsidRPr="00A8310A">
        <w:rPr>
          <w:sz w:val="26"/>
          <w:szCs w:val="26"/>
        </w:rPr>
        <w:t>к генерирующему оборудованию</w:t>
      </w:r>
    </w:p>
    <w:p w14:paraId="61C8FC1F" w14:textId="77777777" w:rsidR="002E5B56" w:rsidRPr="00A8310A" w:rsidRDefault="002E5B56" w:rsidP="005C083A">
      <w:pPr>
        <w:spacing w:line="360" w:lineRule="auto"/>
        <w:ind w:firstLine="5387"/>
        <w:jc w:val="center"/>
        <w:rPr>
          <w:sz w:val="26"/>
          <w:szCs w:val="26"/>
        </w:rPr>
      </w:pPr>
      <w:r w:rsidRPr="00A8310A">
        <w:rPr>
          <w:sz w:val="26"/>
          <w:szCs w:val="26"/>
        </w:rPr>
        <w:t>участников оптового рынка</w:t>
      </w:r>
    </w:p>
    <w:p w14:paraId="767D161D" w14:textId="77777777" w:rsidR="00374BDB" w:rsidRPr="00A8310A" w:rsidRDefault="00374BDB" w:rsidP="00374BDB">
      <w:pPr>
        <w:pStyle w:val="FR1"/>
        <w:spacing w:before="0" w:line="360" w:lineRule="exact"/>
        <w:ind w:left="0" w:right="0"/>
        <w:rPr>
          <w:rFonts w:ascii="Times New Roman" w:hAnsi="Times New Roman"/>
          <w:color w:val="000000"/>
          <w:sz w:val="26"/>
          <w:szCs w:val="26"/>
        </w:rPr>
      </w:pPr>
      <w:r w:rsidRPr="00A8310A">
        <w:rPr>
          <w:rFonts w:ascii="Times New Roman" w:hAnsi="Times New Roman"/>
          <w:color w:val="000000"/>
          <w:sz w:val="26"/>
          <w:szCs w:val="26"/>
        </w:rPr>
        <w:t>МЕТОДИЧЕСКИЕ РЕКОМЕНДАЦИИ</w:t>
      </w:r>
    </w:p>
    <w:p w14:paraId="37C6431B" w14:textId="77777777" w:rsidR="00374BDB" w:rsidRPr="00A8310A" w:rsidRDefault="00374BDB" w:rsidP="00374BDB">
      <w:pPr>
        <w:pStyle w:val="FR1"/>
        <w:spacing w:before="0" w:line="360" w:lineRule="exact"/>
        <w:ind w:left="0" w:right="0"/>
        <w:rPr>
          <w:rFonts w:ascii="Times New Roman" w:hAnsi="Times New Roman"/>
          <w:color w:val="000000"/>
          <w:sz w:val="26"/>
          <w:szCs w:val="26"/>
        </w:rPr>
      </w:pPr>
      <w:r w:rsidRPr="00A8310A">
        <w:rPr>
          <w:rFonts w:ascii="Times New Roman" w:hAnsi="Times New Roman"/>
          <w:color w:val="000000"/>
          <w:sz w:val="26"/>
          <w:szCs w:val="26"/>
        </w:rPr>
        <w:t>по проверке готовности ГЭС к первичному регулированию частоты</w:t>
      </w:r>
    </w:p>
    <w:p w14:paraId="4C09444A" w14:textId="77777777" w:rsidR="00374BDB" w:rsidRPr="00A8310A" w:rsidRDefault="00374BDB" w:rsidP="00374BDB">
      <w:pPr>
        <w:pStyle w:val="FR3"/>
        <w:spacing w:before="0" w:line="360" w:lineRule="exact"/>
        <w:ind w:left="0" w:right="0" w:firstLine="709"/>
        <w:jc w:val="both"/>
        <w:rPr>
          <w:rFonts w:ascii="Times New Roman" w:hAnsi="Times New Roman"/>
          <w:b/>
          <w:color w:val="000000"/>
          <w:sz w:val="26"/>
          <w:szCs w:val="26"/>
        </w:rPr>
      </w:pPr>
    </w:p>
    <w:p w14:paraId="1A8DB0CA" w14:textId="77777777" w:rsidR="006D27FD" w:rsidRPr="00A8310A" w:rsidRDefault="00462E2F" w:rsidP="006D27FD">
      <w:pPr>
        <w:pStyle w:val="FR2"/>
        <w:spacing w:before="0"/>
        <w:ind w:left="0" w:right="0"/>
        <w:jc w:val="left"/>
        <w:rPr>
          <w:rFonts w:ascii="Times New Roman" w:hAnsi="Times New Roman"/>
          <w:b/>
          <w:snapToGrid/>
          <w:kern w:val="32"/>
          <w:sz w:val="28"/>
          <w:szCs w:val="28"/>
        </w:rPr>
      </w:pPr>
      <w:r w:rsidRPr="00A8310A">
        <w:rPr>
          <w:rFonts w:ascii="Times New Roman" w:hAnsi="Times New Roman"/>
          <w:b/>
          <w:snapToGrid/>
          <w:kern w:val="32"/>
          <w:sz w:val="28"/>
          <w:szCs w:val="28"/>
        </w:rPr>
        <w:t>Общие положения</w:t>
      </w:r>
    </w:p>
    <w:p w14:paraId="48C3EA0F" w14:textId="77777777" w:rsidR="006D27FD" w:rsidRPr="00A8310A" w:rsidRDefault="006D27FD" w:rsidP="006D27FD">
      <w:pPr>
        <w:spacing w:line="360" w:lineRule="auto"/>
        <w:ind w:firstLine="709"/>
        <w:jc w:val="both"/>
        <w:rPr>
          <w:color w:val="000000"/>
          <w:sz w:val="26"/>
          <w:szCs w:val="26"/>
        </w:rPr>
      </w:pPr>
      <w:r w:rsidRPr="00A8310A">
        <w:rPr>
          <w:color w:val="000000"/>
          <w:sz w:val="26"/>
          <w:szCs w:val="26"/>
        </w:rPr>
        <w:t xml:space="preserve">Требования к гидроагрегатам ГЭС в части обеспечения их участия в общем первичном регулировании частоты уточнены в ПТЭ. </w:t>
      </w:r>
    </w:p>
    <w:p w14:paraId="1EF70F87" w14:textId="77777777" w:rsidR="006D27FD" w:rsidRPr="00A8310A" w:rsidRDefault="006D27FD" w:rsidP="006D27FD">
      <w:pPr>
        <w:spacing w:line="360" w:lineRule="auto"/>
        <w:ind w:firstLine="709"/>
        <w:jc w:val="both"/>
        <w:rPr>
          <w:color w:val="000000"/>
          <w:sz w:val="26"/>
          <w:szCs w:val="26"/>
        </w:rPr>
      </w:pPr>
      <w:r w:rsidRPr="00A8310A">
        <w:rPr>
          <w:color w:val="000000"/>
          <w:sz w:val="26"/>
          <w:szCs w:val="26"/>
        </w:rPr>
        <w:t>Наличие на ГЭС системы группового регулирования активной мощности (ГРАМ), в том числе с воздействием на нее устройств системного автоматического регулирования частоты и перетоков мощности (АРЧМ), не освобождает гидроагрегаты от участия в общем первичном регулировании частоты.</w:t>
      </w:r>
    </w:p>
    <w:p w14:paraId="071B6BDD" w14:textId="77777777" w:rsidR="006D27FD" w:rsidRPr="00A8310A" w:rsidRDefault="006D27FD" w:rsidP="006D27FD">
      <w:pPr>
        <w:spacing w:line="360" w:lineRule="auto"/>
        <w:ind w:firstLine="709"/>
        <w:jc w:val="both"/>
        <w:rPr>
          <w:color w:val="000000"/>
          <w:sz w:val="26"/>
          <w:szCs w:val="26"/>
        </w:rPr>
      </w:pPr>
      <w:r w:rsidRPr="00A8310A">
        <w:rPr>
          <w:color w:val="000000"/>
          <w:sz w:val="26"/>
          <w:szCs w:val="26"/>
        </w:rPr>
        <w:t>Поскольку ГЭС должна участвовать в общем первичном регулировании частоты и при групповом, и при индивидуальном регулировании гидроагрегатов, проверка готовности к общему первичному регулированию производится на каждом гидроагрегате при индивидуальном и на ГЭС в целом при групповом регулировании.</w:t>
      </w:r>
    </w:p>
    <w:p w14:paraId="4205AB24" w14:textId="77777777" w:rsidR="006D27FD" w:rsidRPr="00A8310A" w:rsidRDefault="006D27FD" w:rsidP="006D27FD">
      <w:pPr>
        <w:spacing w:line="360" w:lineRule="auto"/>
        <w:ind w:firstLine="709"/>
        <w:jc w:val="both"/>
        <w:rPr>
          <w:color w:val="000000"/>
          <w:sz w:val="26"/>
          <w:szCs w:val="26"/>
        </w:rPr>
      </w:pPr>
      <w:r w:rsidRPr="00A8310A">
        <w:rPr>
          <w:color w:val="000000"/>
          <w:sz w:val="26"/>
          <w:szCs w:val="26"/>
        </w:rPr>
        <w:t>Общее первичное регулирование частоты гидроагрегатами ГЭС должно сохранять эффективность при разделении ГЭС на части, в том числе аварийном. В связи с этим при наличии ГРАМ должен быть предусмотрен быстродействующий автоматический перевод гидроагрегатов на индивидуальное регулирование (с восстановлением нормальной настройки РЧВ турбин) при разделении схемы ГЭС на части или при отделении одного или нескольких гидроагрегатов.</w:t>
      </w:r>
    </w:p>
    <w:p w14:paraId="6E836435" w14:textId="77777777" w:rsidR="006D27FD" w:rsidRPr="00A8310A" w:rsidRDefault="006D27FD" w:rsidP="006D27FD">
      <w:pPr>
        <w:spacing w:line="360" w:lineRule="auto"/>
        <w:ind w:firstLine="709"/>
        <w:jc w:val="both"/>
        <w:rPr>
          <w:color w:val="000000"/>
          <w:sz w:val="26"/>
          <w:szCs w:val="26"/>
        </w:rPr>
      </w:pPr>
      <w:r w:rsidRPr="00A8310A">
        <w:rPr>
          <w:color w:val="000000"/>
          <w:sz w:val="26"/>
          <w:szCs w:val="26"/>
        </w:rPr>
        <w:t>При неисправности в цепях измерения частоты ГРАМ должен осуществляться перевод гидроагрегатов на индивидуальное регулирование. Работа гидроагрегатов на групповом регулировании без частотного корректора является нарушением п.</w:t>
      </w:r>
      <w:r w:rsidRPr="00A8310A">
        <w:rPr>
          <w:noProof/>
          <w:color w:val="000000"/>
          <w:sz w:val="26"/>
          <w:szCs w:val="26"/>
        </w:rPr>
        <w:t xml:space="preserve"> 6.3.5</w:t>
      </w:r>
      <w:r w:rsidRPr="00A8310A">
        <w:rPr>
          <w:color w:val="000000"/>
          <w:sz w:val="26"/>
          <w:szCs w:val="26"/>
        </w:rPr>
        <w:t xml:space="preserve"> ПТЭ независимо от того, вводится в ГРАМ воздействие от системы АРЧМ или нет.</w:t>
      </w:r>
    </w:p>
    <w:p w14:paraId="41A8472E" w14:textId="77777777" w:rsidR="006D27FD" w:rsidRPr="00A8310A" w:rsidRDefault="006D27FD" w:rsidP="006D27FD">
      <w:pPr>
        <w:spacing w:line="360" w:lineRule="auto"/>
        <w:ind w:firstLine="709"/>
        <w:jc w:val="both"/>
        <w:rPr>
          <w:color w:val="000000"/>
          <w:sz w:val="26"/>
          <w:szCs w:val="26"/>
        </w:rPr>
      </w:pPr>
      <w:r w:rsidRPr="00A8310A">
        <w:rPr>
          <w:color w:val="000000"/>
          <w:sz w:val="26"/>
          <w:szCs w:val="26"/>
        </w:rPr>
        <w:t>Оперативный персонал ГЭС должен быть обучен методике контроля и управления гидроагрегатами, участвующими в общем первичном регулировании частоты.</w:t>
      </w:r>
    </w:p>
    <w:p w14:paraId="6FBF8859" w14:textId="77777777" w:rsidR="006D27FD" w:rsidRPr="00A8310A" w:rsidRDefault="006D27FD" w:rsidP="006D27FD">
      <w:pPr>
        <w:spacing w:line="360" w:lineRule="auto"/>
        <w:ind w:firstLine="709"/>
        <w:jc w:val="both"/>
        <w:rPr>
          <w:color w:val="000000"/>
          <w:sz w:val="26"/>
          <w:szCs w:val="26"/>
        </w:rPr>
      </w:pPr>
      <w:r w:rsidRPr="00A8310A">
        <w:rPr>
          <w:color w:val="000000"/>
          <w:sz w:val="26"/>
          <w:szCs w:val="26"/>
        </w:rPr>
        <w:t>Возможность такого участия и контроля должна быть обеспечена техническими средствами.</w:t>
      </w:r>
    </w:p>
    <w:p w14:paraId="21DEB9F7" w14:textId="77777777" w:rsidR="006D27FD" w:rsidRPr="00A8310A" w:rsidRDefault="006D27FD" w:rsidP="006D27FD">
      <w:pPr>
        <w:spacing w:line="360" w:lineRule="auto"/>
        <w:ind w:firstLine="709"/>
        <w:jc w:val="both"/>
        <w:rPr>
          <w:color w:val="000000"/>
          <w:sz w:val="26"/>
          <w:szCs w:val="26"/>
        </w:rPr>
      </w:pPr>
      <w:r w:rsidRPr="00A8310A">
        <w:rPr>
          <w:color w:val="000000"/>
          <w:sz w:val="26"/>
          <w:szCs w:val="26"/>
        </w:rPr>
        <w:t xml:space="preserve">Участие гидроагрегатов в общем первичном регулировании частоты осуществляется независимо от воздействий от устройств системного регулирования за счет статической характеристики регулирования, представляющей собой зависимость мощности гидроагрегата или ГЭС от частоты. Величина </w:t>
      </w:r>
      <w:proofErr w:type="spellStart"/>
      <w:r w:rsidRPr="00A8310A">
        <w:rPr>
          <w:color w:val="000000"/>
          <w:sz w:val="26"/>
          <w:szCs w:val="26"/>
        </w:rPr>
        <w:t>статизма</w:t>
      </w:r>
      <w:proofErr w:type="spellEnd"/>
      <w:r w:rsidRPr="00A8310A">
        <w:rPr>
          <w:color w:val="000000"/>
          <w:sz w:val="26"/>
          <w:szCs w:val="26"/>
        </w:rPr>
        <w:t xml:space="preserve"> регулирования зависит как от установленной величины </w:t>
      </w:r>
      <w:proofErr w:type="spellStart"/>
      <w:r w:rsidRPr="00A8310A">
        <w:rPr>
          <w:color w:val="000000"/>
          <w:sz w:val="26"/>
          <w:szCs w:val="26"/>
        </w:rPr>
        <w:t>статизма</w:t>
      </w:r>
      <w:proofErr w:type="spellEnd"/>
      <w:r w:rsidRPr="00A8310A">
        <w:rPr>
          <w:color w:val="000000"/>
          <w:sz w:val="26"/>
          <w:szCs w:val="26"/>
        </w:rPr>
        <w:t xml:space="preserve"> регулятора частоты вращения гидротурбины (при индивидуальном регулировании) и системы ГРАМ (при групповом регулировании), так и от коэффициента передачи агрегата по мощности, определяемого нелинейной зависимостью мощности агрегата от открытия направляющего аппарата, которая, как известно, изменяется от величины напора.</w:t>
      </w:r>
    </w:p>
    <w:p w14:paraId="7891077A" w14:textId="77777777" w:rsidR="006D27FD" w:rsidRPr="00A8310A" w:rsidRDefault="006D27FD" w:rsidP="006D27FD">
      <w:pPr>
        <w:spacing w:line="360" w:lineRule="auto"/>
        <w:ind w:firstLine="709"/>
        <w:jc w:val="both"/>
        <w:rPr>
          <w:color w:val="000000"/>
          <w:sz w:val="26"/>
          <w:szCs w:val="26"/>
        </w:rPr>
      </w:pPr>
      <w:r w:rsidRPr="00A8310A">
        <w:rPr>
          <w:color w:val="000000"/>
          <w:sz w:val="26"/>
          <w:szCs w:val="26"/>
        </w:rPr>
        <w:t xml:space="preserve">При нормальных колебаниях частоты статические свойства системы регулирования могут проявляться не полностью из-за наличия зоны нечувствительности/«мертвой полосы» по частоте и недостаточного быстродействия. Поэтому для оценки степени участия ГЭС в первичном регулировании частоты помимо величины </w:t>
      </w:r>
      <w:proofErr w:type="spellStart"/>
      <w:r w:rsidRPr="00A8310A">
        <w:rPr>
          <w:color w:val="000000"/>
          <w:sz w:val="26"/>
          <w:szCs w:val="26"/>
        </w:rPr>
        <w:t>статизма</w:t>
      </w:r>
      <w:proofErr w:type="spellEnd"/>
      <w:r w:rsidRPr="00A8310A">
        <w:rPr>
          <w:color w:val="000000"/>
          <w:sz w:val="26"/>
          <w:szCs w:val="26"/>
        </w:rPr>
        <w:t xml:space="preserve"> необходимо знать величину зоны нечувствительности / «мертвой полосы» по частоте и быстродействие системы.</w:t>
      </w:r>
    </w:p>
    <w:p w14:paraId="6ED8CFD9" w14:textId="77777777" w:rsidR="006D27FD" w:rsidRPr="00A8310A" w:rsidRDefault="006D27FD" w:rsidP="006D27FD">
      <w:pPr>
        <w:spacing w:line="360" w:lineRule="auto"/>
        <w:ind w:firstLine="709"/>
        <w:jc w:val="both"/>
        <w:rPr>
          <w:color w:val="000000"/>
          <w:sz w:val="26"/>
          <w:szCs w:val="26"/>
        </w:rPr>
      </w:pPr>
      <w:r w:rsidRPr="00A8310A">
        <w:rPr>
          <w:color w:val="000000"/>
          <w:sz w:val="26"/>
          <w:szCs w:val="26"/>
        </w:rPr>
        <w:t>Зона нечувствительности/«мертвая полоса» определяется максимальной величиной зоны между двумя значениями частоты, в которой отсутствует перемещение направляющего аппарата.</w:t>
      </w:r>
    </w:p>
    <w:p w14:paraId="0EAAB3D7" w14:textId="77777777" w:rsidR="006D27FD" w:rsidRPr="00A8310A" w:rsidRDefault="006D27FD" w:rsidP="006D27FD">
      <w:pPr>
        <w:spacing w:line="360" w:lineRule="auto"/>
        <w:ind w:firstLine="709"/>
        <w:jc w:val="both"/>
        <w:rPr>
          <w:color w:val="000000"/>
          <w:sz w:val="26"/>
          <w:szCs w:val="26"/>
        </w:rPr>
      </w:pPr>
      <w:r w:rsidRPr="00A8310A">
        <w:rPr>
          <w:color w:val="000000"/>
          <w:sz w:val="26"/>
          <w:szCs w:val="26"/>
        </w:rPr>
        <w:t>Быстродействие системы регулирования можно характеризовать временем переходного процесса, т.е. отрезком времени, в течение которого регулируемая величина входит в заданную зону после ступенчатого изменения командного сигнала. Применительно к рассматриваемым системам регулирования частоты в дальнейшем будем характеризовать быстродействие временем отработки</w:t>
      </w:r>
      <w:r w:rsidRPr="00A8310A">
        <w:rPr>
          <w:noProof/>
          <w:color w:val="000000"/>
          <w:sz w:val="26"/>
          <w:szCs w:val="26"/>
        </w:rPr>
        <w:t xml:space="preserve"> 100%</w:t>
      </w:r>
      <w:r w:rsidRPr="00A8310A">
        <w:rPr>
          <w:color w:val="000000"/>
          <w:sz w:val="26"/>
          <w:szCs w:val="26"/>
        </w:rPr>
        <w:t xml:space="preserve"> статического отклонения мощности после ступенчатого (или достаточно быстрого) изменения частоты.</w:t>
      </w:r>
    </w:p>
    <w:p w14:paraId="45C20A42" w14:textId="77777777" w:rsidR="006D27FD" w:rsidRPr="00A8310A" w:rsidRDefault="006D27FD" w:rsidP="006D27FD">
      <w:pPr>
        <w:spacing w:line="360" w:lineRule="auto"/>
        <w:ind w:firstLine="709"/>
        <w:jc w:val="both"/>
        <w:rPr>
          <w:color w:val="000000"/>
          <w:sz w:val="26"/>
          <w:szCs w:val="26"/>
        </w:rPr>
      </w:pPr>
      <w:r w:rsidRPr="00A8310A">
        <w:rPr>
          <w:color w:val="000000"/>
          <w:sz w:val="26"/>
          <w:szCs w:val="26"/>
        </w:rPr>
        <w:t xml:space="preserve">При индивидуальном регулировании гидроагрегата </w:t>
      </w:r>
      <w:proofErr w:type="spellStart"/>
      <w:r w:rsidRPr="00A8310A">
        <w:rPr>
          <w:color w:val="000000"/>
          <w:sz w:val="26"/>
          <w:szCs w:val="26"/>
        </w:rPr>
        <w:t>статизм</w:t>
      </w:r>
      <w:proofErr w:type="spellEnd"/>
      <w:r w:rsidRPr="00A8310A">
        <w:rPr>
          <w:color w:val="000000"/>
          <w:sz w:val="26"/>
          <w:szCs w:val="26"/>
        </w:rPr>
        <w:t xml:space="preserve">, зона </w:t>
      </w:r>
      <w:proofErr w:type="spellStart"/>
      <w:r w:rsidRPr="00A8310A">
        <w:rPr>
          <w:color w:val="000000"/>
          <w:sz w:val="26"/>
          <w:szCs w:val="26"/>
        </w:rPr>
        <w:t>нечувствиетльности</w:t>
      </w:r>
      <w:proofErr w:type="spellEnd"/>
      <w:r w:rsidRPr="00A8310A">
        <w:rPr>
          <w:color w:val="000000"/>
          <w:sz w:val="26"/>
          <w:szCs w:val="26"/>
        </w:rPr>
        <w:t>/ «мертвая полоса» и быстродействие определяются параметрами регулятора частоты вращения (РЧВ) и характеристиками гидротурбины.</w:t>
      </w:r>
    </w:p>
    <w:p w14:paraId="401066EF" w14:textId="77777777" w:rsidR="006D27FD" w:rsidRPr="00A8310A" w:rsidRDefault="006D27FD" w:rsidP="006D27FD">
      <w:pPr>
        <w:spacing w:line="360" w:lineRule="auto"/>
        <w:ind w:firstLine="709"/>
        <w:jc w:val="both"/>
        <w:rPr>
          <w:color w:val="000000"/>
          <w:sz w:val="26"/>
          <w:szCs w:val="26"/>
        </w:rPr>
      </w:pPr>
      <w:r w:rsidRPr="00A8310A">
        <w:rPr>
          <w:color w:val="000000"/>
          <w:sz w:val="26"/>
          <w:szCs w:val="26"/>
        </w:rPr>
        <w:t>При работе гидроагрегатов в режиме группового регулирования реакция ГЭС на колебания частоты определяется статическими и динамическими характеристиками как центрального регулятора (ЦР) ГРАМ, так и РЧВ, а также характеристиками гидротурбины. В связи с этим характеристики ГРАМ должны определяться не при испытаниях собственно ЦР, а при испытаниях всей системы ГРАМ.</w:t>
      </w:r>
    </w:p>
    <w:p w14:paraId="5049BA50" w14:textId="77777777" w:rsidR="006D27FD" w:rsidRPr="00A8310A" w:rsidRDefault="006D27FD" w:rsidP="006D27FD">
      <w:pPr>
        <w:spacing w:line="360" w:lineRule="auto"/>
        <w:ind w:firstLine="709"/>
        <w:jc w:val="both"/>
        <w:rPr>
          <w:color w:val="000000"/>
          <w:sz w:val="26"/>
          <w:szCs w:val="26"/>
        </w:rPr>
      </w:pPr>
      <w:r w:rsidRPr="00A8310A">
        <w:rPr>
          <w:color w:val="000000"/>
          <w:sz w:val="26"/>
          <w:szCs w:val="26"/>
        </w:rPr>
        <w:t>В настоящее время в эксплуатации на ГЭС находятся регуляторы гидротурбин различных типов. Гидромеханические регуляторы инофирм, установленные в основном на агрегатах небольшой мощности, имеют очень сложное конструктивное исполнение, усложняющее снятие статических характеристик. Зачастую это может выполнить только специалист по регуляторам. Поэтому приведенные в данном документе рекомендации касаются в основном регуляторов отечественного производства (УК, РК, РКО).</w:t>
      </w:r>
    </w:p>
    <w:p w14:paraId="377D6096" w14:textId="77777777" w:rsidR="006D27FD" w:rsidRPr="00A8310A" w:rsidRDefault="006D27FD" w:rsidP="006D27FD">
      <w:pPr>
        <w:spacing w:line="360" w:lineRule="auto"/>
        <w:ind w:firstLine="709"/>
        <w:jc w:val="both"/>
        <w:rPr>
          <w:color w:val="000000"/>
          <w:sz w:val="26"/>
          <w:szCs w:val="26"/>
        </w:rPr>
      </w:pPr>
      <w:r w:rsidRPr="00A8310A">
        <w:rPr>
          <w:color w:val="000000"/>
          <w:sz w:val="26"/>
          <w:szCs w:val="26"/>
        </w:rPr>
        <w:t>Электрогидравлические регуляторы (ЭГР) различных типов также имеют свои особенности. Подробные рекомендации по испытаниям регуляторов различных типов содержатся в «Методических указаниях по испытаниям систем регулирования гидротурбин: МУ</w:t>
      </w:r>
      <w:r w:rsidRPr="00A8310A">
        <w:rPr>
          <w:noProof/>
          <w:color w:val="000000"/>
          <w:sz w:val="26"/>
          <w:szCs w:val="26"/>
        </w:rPr>
        <w:t xml:space="preserve"> 34</w:t>
      </w:r>
      <w:r w:rsidRPr="00A8310A">
        <w:rPr>
          <w:color w:val="000000"/>
          <w:sz w:val="26"/>
          <w:szCs w:val="26"/>
        </w:rPr>
        <w:t xml:space="preserve"> 70-160-86». В данном документе приведены рекомендации общего характера, применимые для любого типа ЭГР.</w:t>
      </w:r>
    </w:p>
    <w:p w14:paraId="5FEF25F1" w14:textId="77777777" w:rsidR="006D27FD" w:rsidRPr="00A8310A" w:rsidRDefault="006D27FD" w:rsidP="00484AA9">
      <w:pPr>
        <w:pStyle w:val="FR2"/>
        <w:spacing w:before="0"/>
        <w:ind w:left="0" w:right="0"/>
        <w:jc w:val="both"/>
        <w:rPr>
          <w:rFonts w:ascii="Times New Roman" w:hAnsi="Times New Roman"/>
          <w:b/>
          <w:snapToGrid/>
          <w:kern w:val="32"/>
          <w:sz w:val="28"/>
          <w:szCs w:val="28"/>
        </w:rPr>
      </w:pPr>
      <w:r w:rsidRPr="00A8310A">
        <w:rPr>
          <w:rFonts w:ascii="Times New Roman" w:hAnsi="Times New Roman"/>
          <w:b/>
          <w:snapToGrid/>
          <w:kern w:val="32"/>
          <w:sz w:val="28"/>
          <w:szCs w:val="28"/>
        </w:rPr>
        <w:t xml:space="preserve">1. </w:t>
      </w:r>
      <w:r w:rsidR="00484AA9" w:rsidRPr="00A8310A">
        <w:rPr>
          <w:rFonts w:ascii="Times New Roman" w:hAnsi="Times New Roman"/>
          <w:b/>
          <w:snapToGrid/>
          <w:kern w:val="32"/>
          <w:sz w:val="28"/>
          <w:szCs w:val="28"/>
        </w:rPr>
        <w:t>Испытания гидромеханических регуляторов частоты вращения гидротурбины</w:t>
      </w:r>
    </w:p>
    <w:p w14:paraId="748F8B61" w14:textId="77777777" w:rsidR="006D27FD" w:rsidRPr="00A8310A" w:rsidRDefault="006D27FD" w:rsidP="006D27FD">
      <w:pPr>
        <w:pStyle w:val="FR3"/>
        <w:spacing w:before="0"/>
        <w:ind w:left="0" w:right="0"/>
        <w:jc w:val="left"/>
        <w:rPr>
          <w:rFonts w:ascii="Times New Roman" w:hAnsi="Times New Roman"/>
          <w:color w:val="000000"/>
          <w:sz w:val="26"/>
          <w:szCs w:val="26"/>
        </w:rPr>
      </w:pPr>
      <w:r w:rsidRPr="00A8310A">
        <w:rPr>
          <w:rFonts w:ascii="Times New Roman" w:hAnsi="Times New Roman"/>
          <w:b/>
          <w:noProof/>
          <w:color w:val="000000"/>
          <w:sz w:val="26"/>
          <w:szCs w:val="26"/>
        </w:rPr>
        <w:t>1.1.</w:t>
      </w:r>
      <w:r w:rsidRPr="00A8310A">
        <w:rPr>
          <w:rFonts w:ascii="Times New Roman" w:hAnsi="Times New Roman"/>
          <w:b/>
          <w:color w:val="000000"/>
          <w:sz w:val="26"/>
          <w:szCs w:val="26"/>
        </w:rPr>
        <w:t xml:space="preserve"> Определение статической характеристики</w:t>
      </w:r>
    </w:p>
    <w:p w14:paraId="41E2F99B" w14:textId="77777777" w:rsidR="006D27FD" w:rsidRPr="00A8310A" w:rsidRDefault="006D27FD" w:rsidP="006D27FD">
      <w:pPr>
        <w:spacing w:line="360" w:lineRule="auto"/>
        <w:ind w:firstLine="709"/>
        <w:jc w:val="both"/>
        <w:rPr>
          <w:color w:val="000000"/>
          <w:sz w:val="26"/>
          <w:szCs w:val="26"/>
        </w:rPr>
      </w:pPr>
      <w:r w:rsidRPr="00A8310A">
        <w:rPr>
          <w:color w:val="000000"/>
          <w:sz w:val="26"/>
          <w:szCs w:val="26"/>
        </w:rPr>
        <w:t>Статическая характеристика регулятора представляет собой зависимость открытия направляющего аппарата (Н.А.) от частоты вращения агрегата при неизменном положении механизма изменения числа оборотов (МИЧО)</w:t>
      </w:r>
      <w:r w:rsidRPr="00A8310A">
        <w:rPr>
          <w:noProof/>
          <w:color w:val="000000"/>
          <w:sz w:val="26"/>
          <w:szCs w:val="26"/>
        </w:rPr>
        <w:t>.</w:t>
      </w:r>
      <w:r w:rsidRPr="00A8310A">
        <w:rPr>
          <w:color w:val="000000"/>
          <w:sz w:val="26"/>
          <w:szCs w:val="26"/>
        </w:rPr>
        <w:t xml:space="preserve"> Аналогичная зависимость мощности агрегата от частоты вращения называется статической характеристикой регулирования. Статические характеристики рекомендуется определять косвенным методом.</w:t>
      </w:r>
    </w:p>
    <w:p w14:paraId="3B8E8268" w14:textId="77777777" w:rsidR="006D27FD" w:rsidRPr="00A8310A" w:rsidRDefault="006D27FD" w:rsidP="006D27FD">
      <w:pPr>
        <w:spacing w:line="360" w:lineRule="auto"/>
        <w:ind w:firstLine="709"/>
        <w:jc w:val="both"/>
        <w:rPr>
          <w:color w:val="000000"/>
          <w:sz w:val="26"/>
          <w:szCs w:val="26"/>
        </w:rPr>
      </w:pPr>
      <w:r w:rsidRPr="00A8310A">
        <w:rPr>
          <w:color w:val="000000"/>
          <w:sz w:val="26"/>
          <w:szCs w:val="26"/>
        </w:rPr>
        <w:t>Для этого вначале при работе агрегата на холостом ходу с возбужденным генератором определяется зависимость между перемещением гайки МИЧО (или точки на конце рычага, связанного с МИЧО) и частотой на выводах генератора. Частота изменяется в полном диапазоне действия МИЧО. Измерения производятся при установившемся значении частоты при не менее десяти различных положениях МИЧО. Частота измеряется частотомером, а перемещения</w:t>
      </w:r>
      <w:r w:rsidRPr="00A8310A">
        <w:rPr>
          <w:noProof/>
          <w:color w:val="000000"/>
          <w:sz w:val="26"/>
          <w:szCs w:val="26"/>
        </w:rPr>
        <w:t xml:space="preserve"> </w:t>
      </w:r>
      <w:r w:rsidR="009C0C95" w:rsidRPr="00A8310A">
        <w:rPr>
          <w:color w:val="000000"/>
          <w:sz w:val="26"/>
          <w:szCs w:val="26"/>
        </w:rPr>
        <w:t xml:space="preserve">– </w:t>
      </w:r>
      <w:r w:rsidRPr="00A8310A">
        <w:rPr>
          <w:color w:val="000000"/>
          <w:sz w:val="26"/>
          <w:szCs w:val="26"/>
        </w:rPr>
        <w:t xml:space="preserve">стрелочным индикатором. Результаты измерений наносят в поле координат </w:t>
      </w:r>
      <w:r w:rsidRPr="00A8310A">
        <w:rPr>
          <w:color w:val="000000"/>
          <w:sz w:val="26"/>
          <w:szCs w:val="26"/>
          <w:lang w:val="en-US"/>
        </w:rPr>
        <w:t>f</w:t>
      </w:r>
      <w:r w:rsidRPr="00A8310A">
        <w:rPr>
          <w:noProof/>
          <w:color w:val="000000"/>
          <w:sz w:val="26"/>
          <w:szCs w:val="26"/>
        </w:rPr>
        <w:t xml:space="preserve"> </w:t>
      </w:r>
      <w:r w:rsidR="009C0C95" w:rsidRPr="00A8310A">
        <w:rPr>
          <w:color w:val="000000"/>
          <w:sz w:val="26"/>
          <w:szCs w:val="26"/>
        </w:rPr>
        <w:t xml:space="preserve">– </w:t>
      </w:r>
      <w:r w:rsidRPr="00A8310A">
        <w:rPr>
          <w:color w:val="000000"/>
          <w:sz w:val="26"/>
          <w:szCs w:val="26"/>
          <w:lang w:val="en-US"/>
        </w:rPr>
        <w:t>s</w:t>
      </w:r>
      <w:r w:rsidRPr="00A8310A">
        <w:rPr>
          <w:color w:val="000000"/>
          <w:sz w:val="26"/>
          <w:szCs w:val="26"/>
        </w:rPr>
        <w:t xml:space="preserve"> (где </w:t>
      </w:r>
      <w:r w:rsidRPr="00A8310A">
        <w:rPr>
          <w:color w:val="000000"/>
          <w:sz w:val="26"/>
          <w:szCs w:val="26"/>
          <w:lang w:val="en-US"/>
        </w:rPr>
        <w:t>f</w:t>
      </w:r>
      <w:r w:rsidRPr="00A8310A">
        <w:rPr>
          <w:noProof/>
          <w:color w:val="000000"/>
          <w:sz w:val="26"/>
          <w:szCs w:val="26"/>
        </w:rPr>
        <w:t xml:space="preserve"> </w:t>
      </w:r>
      <w:r w:rsidR="009C0C95" w:rsidRPr="00A8310A">
        <w:rPr>
          <w:color w:val="000000"/>
          <w:sz w:val="26"/>
          <w:szCs w:val="26"/>
        </w:rPr>
        <w:t xml:space="preserve">– </w:t>
      </w:r>
      <w:r w:rsidRPr="00A8310A">
        <w:rPr>
          <w:color w:val="000000"/>
          <w:sz w:val="26"/>
          <w:szCs w:val="26"/>
        </w:rPr>
        <w:t xml:space="preserve">частота, </w:t>
      </w:r>
      <w:r w:rsidRPr="00A8310A">
        <w:rPr>
          <w:color w:val="000000"/>
          <w:sz w:val="26"/>
          <w:szCs w:val="26"/>
          <w:lang w:val="en-US"/>
        </w:rPr>
        <w:t>s</w:t>
      </w:r>
      <w:r w:rsidRPr="00A8310A">
        <w:rPr>
          <w:color w:val="000000"/>
          <w:sz w:val="26"/>
          <w:szCs w:val="26"/>
        </w:rPr>
        <w:t xml:space="preserve"> </w:t>
      </w:r>
      <w:r w:rsidR="005C083A" w:rsidRPr="00A8310A">
        <w:rPr>
          <w:color w:val="000000"/>
          <w:sz w:val="26"/>
          <w:szCs w:val="26"/>
        </w:rPr>
        <w:t xml:space="preserve">– </w:t>
      </w:r>
      <w:r w:rsidRPr="00A8310A">
        <w:rPr>
          <w:color w:val="000000"/>
          <w:sz w:val="26"/>
          <w:szCs w:val="26"/>
        </w:rPr>
        <w:t>перемещение) и соединяют прямой линией (рис.</w:t>
      </w:r>
      <w:r w:rsidRPr="00A8310A">
        <w:rPr>
          <w:noProof/>
          <w:color w:val="000000"/>
          <w:sz w:val="26"/>
          <w:szCs w:val="26"/>
        </w:rPr>
        <w:t xml:space="preserve"> 1).</w:t>
      </w:r>
      <w:r w:rsidRPr="00A8310A">
        <w:rPr>
          <w:color w:val="000000"/>
          <w:sz w:val="26"/>
          <w:szCs w:val="26"/>
        </w:rPr>
        <w:t xml:space="preserve"> Возможный разброс точек относительно прямой вызван наличием колебаний частоты при неизменном положении МИЧО. По накло</w:t>
      </w:r>
      <w:r w:rsidRPr="00A8310A">
        <w:rPr>
          <w:color w:val="000000"/>
          <w:sz w:val="26"/>
          <w:szCs w:val="26"/>
        </w:rPr>
        <w:softHyphen/>
        <w:t xml:space="preserve">ну прямой определяют коэффициент передачи </w:t>
      </w:r>
      <w:proofErr w:type="spellStart"/>
      <w:r w:rsidRPr="00A8310A">
        <w:rPr>
          <w:color w:val="000000"/>
          <w:sz w:val="26"/>
          <w:szCs w:val="26"/>
          <w:lang w:val="en-US"/>
        </w:rPr>
        <w:t>Kf</w:t>
      </w:r>
      <w:proofErr w:type="spellEnd"/>
      <w:r w:rsidRPr="00A8310A">
        <w:rPr>
          <w:color w:val="000000"/>
          <w:sz w:val="26"/>
          <w:szCs w:val="26"/>
        </w:rPr>
        <w:t xml:space="preserve"> = </w:t>
      </w:r>
      <w:r w:rsidRPr="00A8310A">
        <w:rPr>
          <w:color w:val="000000"/>
          <w:sz w:val="26"/>
          <w:szCs w:val="26"/>
          <w:lang w:val="en-US"/>
        </w:rPr>
        <w:sym w:font="Symbol" w:char="F044"/>
      </w:r>
      <w:r w:rsidRPr="00A8310A">
        <w:rPr>
          <w:color w:val="000000"/>
          <w:sz w:val="26"/>
          <w:szCs w:val="26"/>
          <w:lang w:val="en-US"/>
        </w:rPr>
        <w:t>s</w:t>
      </w:r>
      <w:r w:rsidRPr="00A8310A">
        <w:rPr>
          <w:color w:val="000000"/>
          <w:sz w:val="26"/>
          <w:szCs w:val="26"/>
        </w:rPr>
        <w:t>/</w:t>
      </w:r>
      <w:r w:rsidRPr="00A8310A">
        <w:rPr>
          <w:color w:val="000000"/>
          <w:sz w:val="26"/>
          <w:szCs w:val="26"/>
          <w:lang w:val="en-US"/>
        </w:rPr>
        <w:sym w:font="Symbol" w:char="F044"/>
      </w:r>
      <w:r w:rsidRPr="00A8310A">
        <w:rPr>
          <w:color w:val="000000"/>
          <w:sz w:val="26"/>
          <w:szCs w:val="26"/>
          <w:lang w:val="en-US"/>
        </w:rPr>
        <w:t>f</w:t>
      </w:r>
      <w:r w:rsidRPr="00A8310A">
        <w:rPr>
          <w:color w:val="000000"/>
          <w:sz w:val="26"/>
          <w:szCs w:val="26"/>
        </w:rPr>
        <w:t>.</w:t>
      </w:r>
    </w:p>
    <w:p w14:paraId="652D941D" w14:textId="77777777" w:rsidR="006D27FD" w:rsidRPr="00A8310A" w:rsidRDefault="00342551" w:rsidP="006D27FD">
      <w:pPr>
        <w:spacing w:line="360" w:lineRule="auto"/>
        <w:ind w:left="40" w:firstLine="709"/>
        <w:jc w:val="both"/>
        <w:rPr>
          <w:color w:val="000000"/>
          <w:sz w:val="26"/>
          <w:szCs w:val="26"/>
        </w:rPr>
      </w:pPr>
      <w:r>
        <w:rPr>
          <w:noProof/>
          <w:color w:val="000000"/>
          <w:sz w:val="26"/>
          <w:szCs w:val="26"/>
        </w:rPr>
        <mc:AlternateContent>
          <mc:Choice Requires="wps">
            <w:drawing>
              <wp:anchor distT="0" distB="0" distL="114300" distR="114300" simplePos="0" relativeHeight="251567104" behindDoc="0" locked="0" layoutInCell="1" allowOverlap="1" wp14:anchorId="0E228FE3" wp14:editId="0E228FE4">
                <wp:simplePos x="0" y="0"/>
                <wp:positionH relativeFrom="column">
                  <wp:posOffset>1955800</wp:posOffset>
                </wp:positionH>
                <wp:positionV relativeFrom="paragraph">
                  <wp:posOffset>136525</wp:posOffset>
                </wp:positionV>
                <wp:extent cx="1296670" cy="1354455"/>
                <wp:effectExtent l="8255" t="12700" r="9525" b="13970"/>
                <wp:wrapNone/>
                <wp:docPr id="30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96670" cy="13544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6D2467" id="Line 6" o:spid="_x0000_s1026" style="position:absolute;flip:y;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pt,10.75pt" to="256.1pt,1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"/>
            </w:pict>
          </mc:Fallback>
        </mc:AlternateContent>
      </w:r>
      <w:r>
        <w:rPr>
          <w:noProof/>
          <w:color w:val="000000"/>
          <w:sz w:val="26"/>
          <w:szCs w:val="26"/>
        </w:rPr>
        <mc:AlternateContent>
          <mc:Choice Requires="wps">
            <w:drawing>
              <wp:anchor distT="0" distB="0" distL="114300" distR="114300" simplePos="0" relativeHeight="251565056" behindDoc="0" locked="0" layoutInCell="1" allowOverlap="1" wp14:anchorId="0E228FE5" wp14:editId="0E228FE6">
                <wp:simplePos x="0" y="0"/>
                <wp:positionH relativeFrom="column">
                  <wp:posOffset>1689100</wp:posOffset>
                </wp:positionH>
                <wp:positionV relativeFrom="paragraph">
                  <wp:posOffset>0</wp:posOffset>
                </wp:positionV>
                <wp:extent cx="0" cy="1788795"/>
                <wp:effectExtent l="8255" t="9525" r="10795" b="11430"/>
                <wp:wrapNone/>
                <wp:docPr id="30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887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D46A34" id="Line 4" o:spid="_x0000_s1026" style="position:absolute;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pt,0" to="133pt,1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iJEwIAACo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"/>
            </w:pict>
          </mc:Fallback>
        </mc:AlternateContent>
      </w:r>
      <w:r>
        <w:rPr>
          <w:noProof/>
          <w:color w:val="000000"/>
          <w:sz w:val="26"/>
          <w:szCs w:val="26"/>
        </w:rPr>
        <mc:AlternateContent>
          <mc:Choice Requires="wps">
            <w:drawing>
              <wp:anchor distT="0" distB="0" distL="114300" distR="114300" simplePos="0" relativeHeight="251578368" behindDoc="0" locked="0" layoutInCell="1" allowOverlap="1" wp14:anchorId="0E228FE7" wp14:editId="0E228FE8">
                <wp:simplePos x="0" y="0"/>
                <wp:positionH relativeFrom="column">
                  <wp:posOffset>3111500</wp:posOffset>
                </wp:positionH>
                <wp:positionV relativeFrom="paragraph">
                  <wp:posOffset>205740</wp:posOffset>
                </wp:positionV>
                <wp:extent cx="36195" cy="36195"/>
                <wp:effectExtent l="11430" t="5715" r="9525" b="5715"/>
                <wp:wrapNone/>
                <wp:docPr id="30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 cy="3619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E0E154" id="Oval 17" o:spid="_x0000_s1026" style="position:absolute;margin-left:245pt;margin-top:16.2pt;width:2.85pt;height:2.8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" fillcolor="black"/>
            </w:pict>
          </mc:Fallback>
        </mc:AlternateContent>
      </w:r>
      <w:r w:rsidR="006D27FD" w:rsidRPr="00A8310A">
        <w:rPr>
          <w:color w:val="000000"/>
          <w:sz w:val="26"/>
          <w:szCs w:val="26"/>
        </w:rPr>
        <w:t xml:space="preserve">  </w:t>
      </w:r>
      <w:r w:rsidR="006D27FD" w:rsidRPr="00A8310A">
        <w:rPr>
          <w:color w:val="000000"/>
          <w:sz w:val="26"/>
          <w:szCs w:val="26"/>
        </w:rPr>
        <w:tab/>
        <w:t xml:space="preserve">         </w:t>
      </w:r>
      <w:r w:rsidR="006D27FD" w:rsidRPr="00A8310A">
        <w:rPr>
          <w:color w:val="000000"/>
          <w:sz w:val="26"/>
          <w:szCs w:val="26"/>
          <w:lang w:val="en-US"/>
        </w:rPr>
        <w:t>f</w:t>
      </w:r>
      <w:r w:rsidR="006D27FD" w:rsidRPr="00A8310A">
        <w:rPr>
          <w:color w:val="000000"/>
          <w:sz w:val="26"/>
          <w:szCs w:val="26"/>
        </w:rPr>
        <w:t xml:space="preserve"> (Гц)</w:t>
      </w:r>
    </w:p>
    <w:p w14:paraId="20980F8D" w14:textId="77777777" w:rsidR="006D27FD" w:rsidRPr="00A8310A" w:rsidRDefault="00342551" w:rsidP="006D27FD">
      <w:pPr>
        <w:spacing w:line="360" w:lineRule="auto"/>
        <w:ind w:left="40" w:firstLine="709"/>
        <w:jc w:val="both"/>
        <w:rPr>
          <w:color w:val="000000"/>
          <w:sz w:val="26"/>
          <w:szCs w:val="26"/>
        </w:rPr>
      </w:pPr>
      <w:r>
        <w:rPr>
          <w:noProof/>
          <w:color w:val="000000"/>
          <w:sz w:val="26"/>
          <w:szCs w:val="26"/>
        </w:rPr>
        <mc:AlternateContent>
          <mc:Choice Requires="wps">
            <w:drawing>
              <wp:anchor distT="0" distB="0" distL="114300" distR="114300" simplePos="0" relativeHeight="251570176" behindDoc="0" locked="0" layoutInCell="1" allowOverlap="1" wp14:anchorId="0E228FE9" wp14:editId="0E228FEA">
                <wp:simplePos x="0" y="0"/>
                <wp:positionH relativeFrom="column">
                  <wp:posOffset>3111500</wp:posOffset>
                </wp:positionH>
                <wp:positionV relativeFrom="paragraph">
                  <wp:posOffset>13335</wp:posOffset>
                </wp:positionV>
                <wp:extent cx="0" cy="1550670"/>
                <wp:effectExtent l="11430" t="12065" r="7620" b="8890"/>
                <wp:wrapNone/>
                <wp:docPr id="30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5067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F0245E" id="Line 9" o:spid="_x0000_s1026" style="position:absolute;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pt,1.05pt" to="245pt,1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">
                <v:stroke dashstyle="longDash"/>
              </v:line>
            </w:pict>
          </mc:Fallback>
        </mc:AlternateContent>
      </w:r>
      <w:r>
        <w:rPr>
          <w:noProof/>
          <w:color w:val="000000"/>
          <w:sz w:val="26"/>
          <w:szCs w:val="26"/>
        </w:rPr>
        <mc:AlternateContent>
          <mc:Choice Requires="wps">
            <w:drawing>
              <wp:anchor distT="0" distB="0" distL="114300" distR="114300" simplePos="0" relativeHeight="251571200" behindDoc="0" locked="0" layoutInCell="1" allowOverlap="1" wp14:anchorId="0E228FEB" wp14:editId="0E228FEC">
                <wp:simplePos x="0" y="0"/>
                <wp:positionH relativeFrom="column">
                  <wp:posOffset>1601470</wp:posOffset>
                </wp:positionH>
                <wp:positionV relativeFrom="paragraph">
                  <wp:posOffset>13335</wp:posOffset>
                </wp:positionV>
                <wp:extent cx="0" cy="1194435"/>
                <wp:effectExtent l="73025" t="21590" r="79375" b="22225"/>
                <wp:wrapNone/>
                <wp:docPr id="30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94435"/>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AE0030" id="Line 10" o:spid="_x0000_s1026" style="position:absolute;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1pt,1.05pt" to="126.1pt,9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">
                <v:stroke startarrow="open" endarrow="open"/>
              </v:line>
            </w:pict>
          </mc:Fallback>
        </mc:AlternateContent>
      </w:r>
      <w:r>
        <w:rPr>
          <w:noProof/>
          <w:color w:val="000000"/>
          <w:sz w:val="26"/>
          <w:szCs w:val="26"/>
        </w:rPr>
        <mc:AlternateContent>
          <mc:Choice Requires="wps">
            <w:drawing>
              <wp:anchor distT="0" distB="0" distL="114300" distR="114300" simplePos="0" relativeHeight="251569152" behindDoc="0" locked="0" layoutInCell="1" allowOverlap="1" wp14:anchorId="0E228FED" wp14:editId="0E228FEE">
                <wp:simplePos x="0" y="0"/>
                <wp:positionH relativeFrom="column">
                  <wp:posOffset>1563370</wp:posOffset>
                </wp:positionH>
                <wp:positionV relativeFrom="paragraph">
                  <wp:posOffset>13335</wp:posOffset>
                </wp:positionV>
                <wp:extent cx="1548130" cy="0"/>
                <wp:effectExtent l="6350" t="12065" r="7620" b="6985"/>
                <wp:wrapNone/>
                <wp:docPr id="299"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4813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3BA1E7" id="Line 8" o:spid="_x0000_s1026" style="position:absolute;flip:x;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1pt,1.05pt" to="24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">
                <v:stroke dashstyle="longDash"/>
              </v:line>
            </w:pict>
          </mc:Fallback>
        </mc:AlternateContent>
      </w:r>
      <w:r>
        <w:rPr>
          <w:noProof/>
          <w:color w:val="000000"/>
          <w:sz w:val="26"/>
          <w:szCs w:val="26"/>
        </w:rPr>
        <mc:AlternateContent>
          <mc:Choice Requires="wps">
            <w:drawing>
              <wp:anchor distT="0" distB="0" distL="114300" distR="114300" simplePos="0" relativeHeight="251577344" behindDoc="0" locked="0" layoutInCell="1" allowOverlap="1" wp14:anchorId="0E228FEF" wp14:editId="0E228FF0">
                <wp:simplePos x="0" y="0"/>
                <wp:positionH relativeFrom="column">
                  <wp:posOffset>3022600</wp:posOffset>
                </wp:positionH>
                <wp:positionV relativeFrom="paragraph">
                  <wp:posOffset>13335</wp:posOffset>
                </wp:positionV>
                <wp:extent cx="36195" cy="36195"/>
                <wp:effectExtent l="8255" t="12065" r="12700" b="8890"/>
                <wp:wrapNone/>
                <wp:docPr id="298"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 cy="3619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0046C4E" id="Oval 16" o:spid="_x0000_s1026" style="position:absolute;margin-left:238pt;margin-top:1.05pt;width:2.85pt;height:2.8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" fillcolor="black"/>
            </w:pict>
          </mc:Fallback>
        </mc:AlternateContent>
      </w:r>
    </w:p>
    <w:p w14:paraId="04996719" w14:textId="77777777" w:rsidR="006D27FD" w:rsidRPr="00A8310A" w:rsidRDefault="00342551" w:rsidP="006D27FD">
      <w:pPr>
        <w:spacing w:line="360" w:lineRule="auto"/>
        <w:ind w:left="40" w:firstLine="709"/>
        <w:jc w:val="both"/>
        <w:rPr>
          <w:color w:val="000000"/>
          <w:sz w:val="26"/>
          <w:szCs w:val="26"/>
        </w:rPr>
      </w:pPr>
      <w:r>
        <w:rPr>
          <w:noProof/>
          <w:color w:val="000000"/>
          <w:sz w:val="26"/>
          <w:szCs w:val="26"/>
        </w:rPr>
        <mc:AlternateContent>
          <mc:Choice Requires="wps">
            <w:drawing>
              <wp:anchor distT="0" distB="0" distL="114300" distR="114300" simplePos="0" relativeHeight="251579392" behindDoc="0" locked="0" layoutInCell="1" allowOverlap="1" wp14:anchorId="0E228FF1" wp14:editId="0E228FF2">
                <wp:simplePos x="0" y="0"/>
                <wp:positionH relativeFrom="column">
                  <wp:posOffset>2844800</wp:posOffset>
                </wp:positionH>
                <wp:positionV relativeFrom="paragraph">
                  <wp:posOffset>26670</wp:posOffset>
                </wp:positionV>
                <wp:extent cx="36195" cy="36195"/>
                <wp:effectExtent l="11430" t="5715" r="9525" b="5715"/>
                <wp:wrapNone/>
                <wp:docPr id="297"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 cy="3619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C63E99" id="Oval 18" o:spid="_x0000_s1026" style="position:absolute;margin-left:224pt;margin-top:2.1pt;width:2.85pt;height:2.8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" fillcolor="black"/>
            </w:pict>
          </mc:Fallback>
        </mc:AlternateContent>
      </w:r>
      <w:r>
        <w:rPr>
          <w:noProof/>
          <w:color w:val="000000"/>
          <w:sz w:val="26"/>
          <w:szCs w:val="26"/>
        </w:rPr>
        <mc:AlternateContent>
          <mc:Choice Requires="wps">
            <w:drawing>
              <wp:anchor distT="0" distB="0" distL="114300" distR="114300" simplePos="0" relativeHeight="251581440" behindDoc="0" locked="0" layoutInCell="1" allowOverlap="1" wp14:anchorId="0E228FF3" wp14:editId="0E228FF4">
                <wp:simplePos x="0" y="0"/>
                <wp:positionH relativeFrom="column">
                  <wp:posOffset>2719705</wp:posOffset>
                </wp:positionH>
                <wp:positionV relativeFrom="paragraph">
                  <wp:posOffset>26670</wp:posOffset>
                </wp:positionV>
                <wp:extent cx="36195" cy="36195"/>
                <wp:effectExtent l="10160" t="5715" r="10795" b="5715"/>
                <wp:wrapNone/>
                <wp:docPr id="296"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 cy="3619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C1FCE92" id="Oval 20" o:spid="_x0000_s1026" style="position:absolute;margin-left:214.15pt;margin-top:2.1pt;width:2.85pt;height:2.8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" fillcolor="black"/>
            </w:pict>
          </mc:Fallback>
        </mc:AlternateContent>
      </w:r>
    </w:p>
    <w:p w14:paraId="0C14D984" w14:textId="77777777" w:rsidR="006D27FD" w:rsidRPr="00A8310A" w:rsidRDefault="00342551" w:rsidP="006D27FD">
      <w:pPr>
        <w:tabs>
          <w:tab w:val="left" w:pos="2050"/>
        </w:tabs>
        <w:spacing w:line="360" w:lineRule="auto"/>
        <w:ind w:left="40" w:firstLine="709"/>
        <w:jc w:val="both"/>
        <w:rPr>
          <w:color w:val="000000"/>
          <w:sz w:val="26"/>
          <w:szCs w:val="26"/>
        </w:rPr>
      </w:pPr>
      <w:r>
        <w:rPr>
          <w:noProof/>
          <w:color w:val="000000"/>
          <w:sz w:val="26"/>
          <w:szCs w:val="26"/>
        </w:rPr>
        <mc:AlternateContent>
          <mc:Choice Requires="wps">
            <w:drawing>
              <wp:anchor distT="0" distB="0" distL="114300" distR="114300" simplePos="0" relativeHeight="251573248" behindDoc="0" locked="0" layoutInCell="1" allowOverlap="1" wp14:anchorId="0E228FF5" wp14:editId="0E228FF6">
                <wp:simplePos x="0" y="0"/>
                <wp:positionH relativeFrom="column">
                  <wp:posOffset>2578100</wp:posOffset>
                </wp:positionH>
                <wp:positionV relativeFrom="paragraph">
                  <wp:posOffset>3810</wp:posOffset>
                </wp:positionV>
                <wp:extent cx="36195" cy="36195"/>
                <wp:effectExtent l="11430" t="10160" r="9525" b="10795"/>
                <wp:wrapNone/>
                <wp:docPr id="295"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 cy="3619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DAED079" id="Oval 12" o:spid="_x0000_s1026" style="position:absolute;margin-left:203pt;margin-top:.3pt;width:2.85pt;height:2.8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" fillcolor="black"/>
            </w:pict>
          </mc:Fallback>
        </mc:AlternateContent>
      </w:r>
      <w:r>
        <w:rPr>
          <w:noProof/>
          <w:color w:val="000000"/>
          <w:sz w:val="26"/>
          <w:szCs w:val="26"/>
        </w:rPr>
        <mc:AlternateContent>
          <mc:Choice Requires="wps">
            <w:drawing>
              <wp:anchor distT="0" distB="0" distL="114300" distR="114300" simplePos="0" relativeHeight="251574272" behindDoc="0" locked="0" layoutInCell="1" allowOverlap="1" wp14:anchorId="0E228FF7" wp14:editId="0E228FF8">
                <wp:simplePos x="0" y="0"/>
                <wp:positionH relativeFrom="column">
                  <wp:posOffset>2453005</wp:posOffset>
                </wp:positionH>
                <wp:positionV relativeFrom="paragraph">
                  <wp:posOffset>40005</wp:posOffset>
                </wp:positionV>
                <wp:extent cx="36195" cy="36195"/>
                <wp:effectExtent l="10160" t="8255" r="10795" b="12700"/>
                <wp:wrapNone/>
                <wp:docPr id="294"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 cy="3619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8820D8" id="Oval 13" o:spid="_x0000_s1026" style="position:absolute;margin-left:193.15pt;margin-top:3.15pt;width:2.85pt;height:2.8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" fillcolor="black"/>
            </w:pict>
          </mc:Fallback>
        </mc:AlternateContent>
      </w:r>
      <w:r w:rsidR="006D27FD" w:rsidRPr="00A8310A">
        <w:rPr>
          <w:color w:val="000000"/>
          <w:sz w:val="26"/>
          <w:szCs w:val="26"/>
        </w:rPr>
        <w:tab/>
      </w:r>
      <w:proofErr w:type="spellStart"/>
      <w:r w:rsidR="006D27FD" w:rsidRPr="00A8310A">
        <w:rPr>
          <w:color w:val="000000"/>
          <w:sz w:val="26"/>
          <w:szCs w:val="26"/>
          <w:lang w:val="en-US"/>
        </w:rPr>
        <w:t>Δf</w:t>
      </w:r>
      <w:proofErr w:type="spellEnd"/>
    </w:p>
    <w:p w14:paraId="16E94F9C" w14:textId="77777777" w:rsidR="006D27FD" w:rsidRPr="00A8310A" w:rsidRDefault="00342551" w:rsidP="006D27FD">
      <w:pPr>
        <w:spacing w:line="360" w:lineRule="auto"/>
        <w:ind w:left="40" w:firstLine="709"/>
        <w:jc w:val="both"/>
        <w:rPr>
          <w:color w:val="000000"/>
          <w:sz w:val="26"/>
          <w:szCs w:val="26"/>
        </w:rPr>
      </w:pPr>
      <w:r>
        <w:rPr>
          <w:noProof/>
          <w:color w:val="000000"/>
          <w:sz w:val="26"/>
          <w:szCs w:val="26"/>
        </w:rPr>
        <mc:AlternateContent>
          <mc:Choice Requires="wps">
            <w:drawing>
              <wp:anchor distT="0" distB="0" distL="114300" distR="114300" simplePos="0" relativeHeight="251575296" behindDoc="0" locked="0" layoutInCell="1" allowOverlap="1" wp14:anchorId="0E228FF9" wp14:editId="0E228FFA">
                <wp:simplePos x="0" y="0"/>
                <wp:positionH relativeFrom="column">
                  <wp:posOffset>2133600</wp:posOffset>
                </wp:positionH>
                <wp:positionV relativeFrom="paragraph">
                  <wp:posOffset>53340</wp:posOffset>
                </wp:positionV>
                <wp:extent cx="36195" cy="36195"/>
                <wp:effectExtent l="5080" t="10795" r="6350" b="10160"/>
                <wp:wrapNone/>
                <wp:docPr id="293"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 cy="3619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E12B4E" id="Oval 14" o:spid="_x0000_s1026" style="position:absolute;margin-left:168pt;margin-top:4.2pt;width:2.85pt;height:2.8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" fillcolor="black"/>
            </w:pict>
          </mc:Fallback>
        </mc:AlternateContent>
      </w:r>
      <w:r>
        <w:rPr>
          <w:noProof/>
          <w:color w:val="000000"/>
          <w:sz w:val="26"/>
          <w:szCs w:val="26"/>
        </w:rPr>
        <mc:AlternateContent>
          <mc:Choice Requires="wps">
            <w:drawing>
              <wp:anchor distT="0" distB="0" distL="114300" distR="114300" simplePos="0" relativeHeight="251580416" behindDoc="0" locked="0" layoutInCell="1" allowOverlap="1" wp14:anchorId="0E228FFB" wp14:editId="0E228FFC">
                <wp:simplePos x="0" y="0"/>
                <wp:positionH relativeFrom="column">
                  <wp:posOffset>2275205</wp:posOffset>
                </wp:positionH>
                <wp:positionV relativeFrom="paragraph">
                  <wp:posOffset>17145</wp:posOffset>
                </wp:positionV>
                <wp:extent cx="36195" cy="36195"/>
                <wp:effectExtent l="13335" t="12700" r="7620" b="8255"/>
                <wp:wrapNone/>
                <wp:docPr id="29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 cy="3619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CB3C1E" id="Oval 19" o:spid="_x0000_s1026" style="position:absolute;margin-left:179.15pt;margin-top:1.35pt;width:2.85pt;height:2.8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" fillcolor="black"/>
            </w:pict>
          </mc:Fallback>
        </mc:AlternateContent>
      </w:r>
      <w:r w:rsidR="006D27FD" w:rsidRPr="00A8310A">
        <w:rPr>
          <w:color w:val="000000"/>
          <w:sz w:val="26"/>
          <w:szCs w:val="26"/>
        </w:rPr>
        <w:t xml:space="preserve">      </w:t>
      </w:r>
    </w:p>
    <w:p w14:paraId="0F9FBF0F" w14:textId="77777777" w:rsidR="006D27FD" w:rsidRPr="00A8310A" w:rsidRDefault="00342551" w:rsidP="006D27FD">
      <w:pPr>
        <w:spacing w:line="360" w:lineRule="auto"/>
        <w:ind w:left="40" w:firstLine="709"/>
        <w:jc w:val="both"/>
        <w:rPr>
          <w:color w:val="000000"/>
          <w:sz w:val="26"/>
          <w:szCs w:val="26"/>
        </w:rPr>
      </w:pPr>
      <w:r>
        <w:rPr>
          <w:noProof/>
          <w:color w:val="000000"/>
          <w:sz w:val="26"/>
          <w:szCs w:val="26"/>
        </w:rPr>
        <mc:AlternateContent>
          <mc:Choice Requires="wps">
            <w:drawing>
              <wp:anchor distT="0" distB="0" distL="114300" distR="114300" simplePos="0" relativeHeight="251572224" behindDoc="0" locked="0" layoutInCell="1" allowOverlap="1" wp14:anchorId="0E228FFD" wp14:editId="0E228FFE">
                <wp:simplePos x="0" y="0"/>
                <wp:positionH relativeFrom="column">
                  <wp:posOffset>1955800</wp:posOffset>
                </wp:positionH>
                <wp:positionV relativeFrom="paragraph">
                  <wp:posOffset>68580</wp:posOffset>
                </wp:positionV>
                <wp:extent cx="0" cy="393065"/>
                <wp:effectExtent l="8255" t="6350" r="10795" b="10160"/>
                <wp:wrapNone/>
                <wp:docPr id="29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9306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74C26B" id="Line 11" o:spid="_x0000_s1026" style="position:absolute;flip:y;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pt,5.4pt" to="154pt,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">
                <v:stroke dashstyle="longDash"/>
              </v:line>
            </w:pict>
          </mc:Fallback>
        </mc:AlternateContent>
      </w:r>
      <w:r>
        <w:rPr>
          <w:noProof/>
          <w:color w:val="000000"/>
          <w:sz w:val="26"/>
          <w:szCs w:val="26"/>
        </w:rPr>
        <mc:AlternateContent>
          <mc:Choice Requires="wps">
            <w:drawing>
              <wp:anchor distT="0" distB="0" distL="114300" distR="114300" simplePos="0" relativeHeight="251568128" behindDoc="0" locked="0" layoutInCell="1" allowOverlap="1" wp14:anchorId="0E228FFF" wp14:editId="0E229000">
                <wp:simplePos x="0" y="0"/>
                <wp:positionH relativeFrom="column">
                  <wp:posOffset>1563370</wp:posOffset>
                </wp:positionH>
                <wp:positionV relativeFrom="paragraph">
                  <wp:posOffset>68580</wp:posOffset>
                </wp:positionV>
                <wp:extent cx="392430" cy="0"/>
                <wp:effectExtent l="6350" t="6350" r="10795" b="12700"/>
                <wp:wrapNone/>
                <wp:docPr id="290"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243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0AAED5" id="Line 7" o:spid="_x0000_s1026" style="position:absolute;flip:x;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1pt,5.4pt" to="154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">
                <v:stroke dashstyle="longDash"/>
              </v:line>
            </w:pict>
          </mc:Fallback>
        </mc:AlternateContent>
      </w:r>
      <w:r>
        <w:rPr>
          <w:noProof/>
          <w:color w:val="000000"/>
          <w:sz w:val="26"/>
          <w:szCs w:val="26"/>
        </w:rPr>
        <mc:AlternateContent>
          <mc:Choice Requires="wps">
            <w:drawing>
              <wp:anchor distT="0" distB="0" distL="114300" distR="114300" simplePos="0" relativeHeight="251576320" behindDoc="0" locked="0" layoutInCell="1" allowOverlap="1" wp14:anchorId="0E229001" wp14:editId="0E229002">
                <wp:simplePos x="0" y="0"/>
                <wp:positionH relativeFrom="column">
                  <wp:posOffset>1955800</wp:posOffset>
                </wp:positionH>
                <wp:positionV relativeFrom="paragraph">
                  <wp:posOffset>66675</wp:posOffset>
                </wp:positionV>
                <wp:extent cx="36195" cy="36195"/>
                <wp:effectExtent l="8255" t="13970" r="12700" b="6985"/>
                <wp:wrapNone/>
                <wp:docPr id="289"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 cy="3619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FC2D8E" id="Oval 15" o:spid="_x0000_s1026" style="position:absolute;margin-left:154pt;margin-top:5.25pt;width:2.85pt;height:2.8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" fillcolor="black"/>
            </w:pict>
          </mc:Fallback>
        </mc:AlternateContent>
      </w:r>
    </w:p>
    <w:p w14:paraId="7E715C71" w14:textId="77777777" w:rsidR="006D27FD" w:rsidRPr="00A8310A" w:rsidRDefault="00342551" w:rsidP="006D27FD">
      <w:pPr>
        <w:spacing w:line="360" w:lineRule="auto"/>
        <w:ind w:left="5771" w:firstLine="709"/>
        <w:jc w:val="both"/>
        <w:rPr>
          <w:color w:val="000000"/>
          <w:sz w:val="26"/>
          <w:szCs w:val="26"/>
        </w:rPr>
      </w:pPr>
      <w:r>
        <w:rPr>
          <w:noProof/>
          <w:color w:val="000000"/>
          <w:sz w:val="26"/>
          <w:szCs w:val="26"/>
        </w:rPr>
        <mc:AlternateContent>
          <mc:Choice Requires="wps">
            <w:drawing>
              <wp:anchor distT="0" distB="0" distL="114300" distR="114300" simplePos="0" relativeHeight="251611136" behindDoc="1" locked="0" layoutInCell="1" allowOverlap="1" wp14:anchorId="0E229003" wp14:editId="0E229004">
                <wp:simplePos x="0" y="0"/>
                <wp:positionH relativeFrom="column">
                  <wp:posOffset>2275205</wp:posOffset>
                </wp:positionH>
                <wp:positionV relativeFrom="paragraph">
                  <wp:posOffset>177165</wp:posOffset>
                </wp:positionV>
                <wp:extent cx="478790" cy="279400"/>
                <wp:effectExtent l="3810" t="0" r="3175" b="0"/>
                <wp:wrapNone/>
                <wp:docPr id="28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 cy="27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CE32BD" w14:textId="77777777" w:rsidR="00B366EA" w:rsidRPr="00072AD9" w:rsidRDefault="00B366EA" w:rsidP="006D27FD">
                            <w:pPr>
                              <w:rPr>
                                <w:sz w:val="26"/>
                                <w:szCs w:val="26"/>
                              </w:rPr>
                            </w:pPr>
                            <w:r w:rsidRPr="00072AD9">
                              <w:rPr>
                                <w:color w:val="000000"/>
                                <w:sz w:val="26"/>
                                <w:szCs w:val="26"/>
                                <w:lang w:val="en-US"/>
                              </w:rPr>
                              <w:t>Δ 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29003" id="Text Box 49" o:spid="_x0000_s1027" type="#_x0000_t202" style="position:absolute;left:0;text-align:left;margin-left:179.15pt;margin-top:13.95pt;width:37.7pt;height:2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" stroked="f">
                <v:textbox>
                  <w:txbxContent>
                    <w:p w14:paraId="66CE32BD" w14:textId="77777777" w:rsidR="00B366EA" w:rsidRPr="00072AD9" w:rsidRDefault="00B366EA" w:rsidP="006D27FD">
                      <w:pPr>
                        <w:rPr>
                          <w:sz w:val="26"/>
                          <w:szCs w:val="26"/>
                        </w:rPr>
                      </w:pPr>
                      <w:r w:rsidRPr="00072AD9">
                        <w:rPr>
                          <w:color w:val="000000"/>
                          <w:sz w:val="26"/>
                          <w:szCs w:val="26"/>
                          <w:lang w:val="en-US"/>
                        </w:rPr>
                        <w:t>Δ s</w:t>
                      </w:r>
                    </w:p>
                  </w:txbxContent>
                </v:textbox>
              </v:shape>
            </w:pict>
          </mc:Fallback>
        </mc:AlternateContent>
      </w:r>
      <w:r>
        <w:rPr>
          <w:noProof/>
          <w:color w:val="000000"/>
          <w:sz w:val="26"/>
          <w:szCs w:val="26"/>
        </w:rPr>
        <mc:AlternateContent>
          <mc:Choice Requires="wps">
            <w:drawing>
              <wp:anchor distT="0" distB="0" distL="114300" distR="114300" simplePos="0" relativeHeight="251610112" behindDoc="0" locked="0" layoutInCell="1" allowOverlap="1" wp14:anchorId="0E229005" wp14:editId="0E229006">
                <wp:simplePos x="0" y="0"/>
                <wp:positionH relativeFrom="column">
                  <wp:posOffset>1955800</wp:posOffset>
                </wp:positionH>
                <wp:positionV relativeFrom="paragraph">
                  <wp:posOffset>177165</wp:posOffset>
                </wp:positionV>
                <wp:extent cx="1155700" cy="0"/>
                <wp:effectExtent l="17780" t="75565" r="17145" b="76835"/>
                <wp:wrapNone/>
                <wp:docPr id="95"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5700"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1135E7" id="Line 48" o:spid="_x0000_s1026" style="position:absolute;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pt,13.95pt" to="24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">
                <v:stroke startarrow="open" endarrow="open"/>
              </v:line>
            </w:pict>
          </mc:Fallback>
        </mc:AlternateContent>
      </w:r>
      <w:r>
        <w:rPr>
          <w:noProof/>
          <w:color w:val="000000"/>
          <w:sz w:val="26"/>
          <w:szCs w:val="26"/>
        </w:rPr>
        <mc:AlternateContent>
          <mc:Choice Requires="wps">
            <w:drawing>
              <wp:anchor distT="0" distB="0" distL="114300" distR="114300" simplePos="0" relativeHeight="251566080" behindDoc="0" locked="0" layoutInCell="1" allowOverlap="1" wp14:anchorId="0E229007" wp14:editId="0E229008">
                <wp:simplePos x="0" y="0"/>
                <wp:positionH relativeFrom="column">
                  <wp:posOffset>1689100</wp:posOffset>
                </wp:positionH>
                <wp:positionV relativeFrom="paragraph">
                  <wp:posOffset>80010</wp:posOffset>
                </wp:positionV>
                <wp:extent cx="2222500" cy="0"/>
                <wp:effectExtent l="8255" t="6985" r="7620" b="12065"/>
                <wp:wrapNone/>
                <wp:docPr id="9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2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1D0D73" id="Line 5" o:spid="_x0000_s1026" style="position:absolute;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pt,6.3pt" to="308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w5/EQIAACk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"/>
            </w:pict>
          </mc:Fallback>
        </mc:AlternateContent>
      </w:r>
      <w:r w:rsidR="006D27FD" w:rsidRPr="00A8310A">
        <w:rPr>
          <w:color w:val="000000"/>
          <w:sz w:val="26"/>
          <w:szCs w:val="26"/>
          <w:lang w:val="en-US"/>
        </w:rPr>
        <w:t>s</w:t>
      </w:r>
      <w:r w:rsidR="006D27FD" w:rsidRPr="00A8310A">
        <w:rPr>
          <w:color w:val="000000"/>
          <w:sz w:val="26"/>
          <w:szCs w:val="26"/>
        </w:rPr>
        <w:t xml:space="preserve"> (мм)</w:t>
      </w:r>
      <w:r w:rsidR="006D27FD" w:rsidRPr="00A8310A">
        <w:rPr>
          <w:color w:val="000000"/>
          <w:sz w:val="26"/>
          <w:szCs w:val="26"/>
        </w:rPr>
        <w:tab/>
      </w:r>
    </w:p>
    <w:p w14:paraId="0F7D6B2F" w14:textId="77777777" w:rsidR="006D27FD" w:rsidRPr="00A8310A" w:rsidRDefault="006D27FD" w:rsidP="006D27FD">
      <w:pPr>
        <w:spacing w:line="360" w:lineRule="auto"/>
        <w:ind w:left="40" w:firstLine="709"/>
        <w:jc w:val="both"/>
        <w:rPr>
          <w:color w:val="000000"/>
          <w:sz w:val="26"/>
          <w:szCs w:val="26"/>
        </w:rPr>
      </w:pPr>
    </w:p>
    <w:p w14:paraId="5985A857" w14:textId="77777777" w:rsidR="006D27FD" w:rsidRPr="00A8310A" w:rsidRDefault="006D27FD" w:rsidP="006D27FD">
      <w:pPr>
        <w:spacing w:line="360" w:lineRule="auto"/>
        <w:ind w:left="40" w:firstLine="709"/>
        <w:jc w:val="both"/>
        <w:rPr>
          <w:color w:val="000000"/>
          <w:sz w:val="26"/>
          <w:szCs w:val="26"/>
        </w:rPr>
      </w:pPr>
      <w:r w:rsidRPr="00A8310A">
        <w:rPr>
          <w:color w:val="000000"/>
          <w:sz w:val="26"/>
          <w:szCs w:val="26"/>
        </w:rPr>
        <w:tab/>
      </w:r>
      <w:r w:rsidRPr="00A8310A">
        <w:rPr>
          <w:color w:val="000000"/>
          <w:sz w:val="26"/>
          <w:szCs w:val="26"/>
        </w:rPr>
        <w:tab/>
      </w:r>
      <w:r w:rsidRPr="00A8310A">
        <w:rPr>
          <w:color w:val="000000"/>
          <w:sz w:val="26"/>
          <w:szCs w:val="26"/>
        </w:rPr>
        <w:tab/>
      </w:r>
      <w:r w:rsidRPr="00A8310A">
        <w:rPr>
          <w:color w:val="000000"/>
          <w:sz w:val="26"/>
          <w:szCs w:val="26"/>
        </w:rPr>
        <w:tab/>
        <w:t>Рис. 1</w:t>
      </w:r>
    </w:p>
    <w:p w14:paraId="7797E945" w14:textId="77777777" w:rsidR="006D27FD" w:rsidRPr="00A8310A" w:rsidRDefault="006D27FD" w:rsidP="006D27FD">
      <w:pPr>
        <w:spacing w:line="360" w:lineRule="auto"/>
        <w:ind w:firstLine="680"/>
        <w:jc w:val="both"/>
        <w:rPr>
          <w:color w:val="000000"/>
          <w:sz w:val="26"/>
          <w:szCs w:val="26"/>
        </w:rPr>
      </w:pPr>
      <w:r w:rsidRPr="00A8310A">
        <w:rPr>
          <w:color w:val="000000"/>
          <w:sz w:val="26"/>
          <w:szCs w:val="26"/>
        </w:rPr>
        <w:t>После этого при работе агрегата в энергосистеме (в условиях практически неизменной частоты) воздействием МИЧО изменяют нагрузку агрегата ступенями от нуля (или от минимально допустимой мощности) до максимума и обратно; при этом рукоятку МИЧО следует поворачивать строго в одном направлении, т.е. при наборе нагрузки только «прибавить», а при разгрузке – только на «убавить». После отработки задания производят измерения перемещения гайки МИЧО (в той же точке, что и в предыдущем опыте) индикатором перемещения сервомотора Н.А. по миллиметровой линейке и мощности генератора по ваттметру. Следует получить не менее десяти точек измерения для каждого направления измерения мощности. Перемещения гайки МИЧО по коэффициенту К</w:t>
      </w:r>
      <w:r w:rsidRPr="00A8310A">
        <w:rPr>
          <w:color w:val="000000"/>
          <w:sz w:val="26"/>
          <w:szCs w:val="26"/>
          <w:lang w:val="en-US"/>
        </w:rPr>
        <w:t>f</w:t>
      </w:r>
      <w:r w:rsidRPr="00A8310A">
        <w:rPr>
          <w:color w:val="000000"/>
          <w:sz w:val="26"/>
          <w:szCs w:val="26"/>
        </w:rPr>
        <w:t xml:space="preserve"> пересчитывают на изменения частоты </w:t>
      </w:r>
      <w:r w:rsidRPr="00A8310A">
        <w:rPr>
          <w:color w:val="000000"/>
          <w:sz w:val="26"/>
          <w:szCs w:val="26"/>
          <w:lang w:val="en-US"/>
        </w:rPr>
        <w:t>f</w:t>
      </w:r>
      <w:r w:rsidRPr="00A8310A">
        <w:rPr>
          <w:color w:val="000000"/>
          <w:sz w:val="26"/>
          <w:szCs w:val="26"/>
        </w:rPr>
        <w:t xml:space="preserve">. Полученные по измерениям точки наносят на поле координат </w:t>
      </w:r>
      <w:r w:rsidRPr="00A8310A">
        <w:rPr>
          <w:color w:val="000000"/>
          <w:sz w:val="26"/>
          <w:szCs w:val="26"/>
          <w:lang w:val="en-US"/>
        </w:rPr>
        <w:t>f</w:t>
      </w:r>
      <w:r w:rsidRPr="00A8310A">
        <w:rPr>
          <w:color w:val="000000"/>
          <w:sz w:val="26"/>
          <w:szCs w:val="26"/>
        </w:rPr>
        <w:t xml:space="preserve"> – </w:t>
      </w:r>
      <w:r w:rsidRPr="00A8310A">
        <w:rPr>
          <w:color w:val="000000"/>
          <w:sz w:val="26"/>
          <w:szCs w:val="26"/>
          <w:lang w:val="en-US"/>
        </w:rPr>
        <w:t>Y</w:t>
      </w:r>
      <w:r w:rsidRPr="00A8310A">
        <w:rPr>
          <w:color w:val="000000"/>
          <w:sz w:val="26"/>
          <w:szCs w:val="26"/>
        </w:rPr>
        <w:t xml:space="preserve"> и </w:t>
      </w:r>
      <w:r w:rsidRPr="00A8310A">
        <w:rPr>
          <w:color w:val="000000"/>
          <w:sz w:val="26"/>
          <w:szCs w:val="26"/>
          <w:lang w:val="en-US"/>
        </w:rPr>
        <w:t>f</w:t>
      </w:r>
      <w:r w:rsidRPr="00A8310A">
        <w:rPr>
          <w:color w:val="000000"/>
          <w:sz w:val="26"/>
          <w:szCs w:val="26"/>
        </w:rPr>
        <w:t xml:space="preserve"> – </w:t>
      </w:r>
      <w:r w:rsidRPr="00A8310A">
        <w:rPr>
          <w:color w:val="000000"/>
          <w:sz w:val="26"/>
          <w:szCs w:val="26"/>
          <w:lang w:val="en-US"/>
        </w:rPr>
        <w:t>P</w:t>
      </w:r>
      <w:r w:rsidRPr="00A8310A">
        <w:rPr>
          <w:color w:val="000000"/>
          <w:sz w:val="26"/>
          <w:szCs w:val="26"/>
        </w:rPr>
        <w:t xml:space="preserve"> (рис. 2), где </w:t>
      </w:r>
      <w:r w:rsidRPr="00A8310A">
        <w:rPr>
          <w:color w:val="000000"/>
          <w:sz w:val="26"/>
          <w:szCs w:val="26"/>
          <w:lang w:val="en-US"/>
        </w:rPr>
        <w:t>Y</w:t>
      </w:r>
      <w:r w:rsidRPr="00A8310A">
        <w:rPr>
          <w:color w:val="000000"/>
          <w:sz w:val="26"/>
          <w:szCs w:val="26"/>
        </w:rPr>
        <w:t xml:space="preserve"> – ход сервомотора Н.А., </w:t>
      </w:r>
      <w:r w:rsidRPr="00A8310A">
        <w:rPr>
          <w:color w:val="000000"/>
          <w:sz w:val="26"/>
          <w:szCs w:val="26"/>
          <w:lang w:val="en-US"/>
        </w:rPr>
        <w:t>P</w:t>
      </w:r>
      <w:r w:rsidRPr="00A8310A">
        <w:rPr>
          <w:color w:val="000000"/>
          <w:sz w:val="26"/>
          <w:szCs w:val="26"/>
        </w:rPr>
        <w:t xml:space="preserve"> – мощность генератора. Соединяя точки одного направления плавными линиями, получают статические характеристики регулятора и регулирования.</w:t>
      </w:r>
    </w:p>
    <w:p w14:paraId="19DCE9D7" w14:textId="77777777" w:rsidR="006D27FD" w:rsidRPr="00A8310A" w:rsidRDefault="006D27FD" w:rsidP="006D27FD">
      <w:pPr>
        <w:spacing w:line="360" w:lineRule="auto"/>
        <w:ind w:firstLine="680"/>
        <w:jc w:val="both"/>
        <w:rPr>
          <w:color w:val="000000"/>
          <w:sz w:val="26"/>
          <w:szCs w:val="26"/>
        </w:rPr>
      </w:pPr>
    </w:p>
    <w:p w14:paraId="4B0394A1" w14:textId="77777777" w:rsidR="006D27FD" w:rsidRPr="00A8310A" w:rsidRDefault="006D27FD" w:rsidP="006D27FD">
      <w:pPr>
        <w:spacing w:line="360" w:lineRule="auto"/>
        <w:ind w:firstLine="680"/>
        <w:jc w:val="both"/>
        <w:rPr>
          <w:color w:val="000000"/>
          <w:sz w:val="26"/>
          <w:szCs w:val="26"/>
        </w:rPr>
      </w:pPr>
    </w:p>
    <w:p w14:paraId="6369AED1" w14:textId="77777777" w:rsidR="006D27FD" w:rsidRPr="00A8310A" w:rsidRDefault="006D27FD" w:rsidP="006D27FD">
      <w:pPr>
        <w:spacing w:line="360" w:lineRule="auto"/>
        <w:ind w:firstLine="680"/>
        <w:jc w:val="both"/>
        <w:rPr>
          <w:color w:val="000000"/>
          <w:sz w:val="26"/>
          <w:szCs w:val="26"/>
        </w:rPr>
      </w:pPr>
    </w:p>
    <w:p w14:paraId="686468F5" w14:textId="77777777" w:rsidR="006D27FD" w:rsidRPr="00A8310A" w:rsidRDefault="006D27FD" w:rsidP="006D27FD">
      <w:pPr>
        <w:spacing w:line="360" w:lineRule="auto"/>
        <w:ind w:firstLine="680"/>
        <w:jc w:val="both"/>
        <w:rPr>
          <w:color w:val="000000"/>
          <w:sz w:val="26"/>
          <w:szCs w:val="26"/>
        </w:rPr>
      </w:pPr>
    </w:p>
    <w:p w14:paraId="6F1B6175" w14:textId="77777777" w:rsidR="006D27FD" w:rsidRPr="00A8310A" w:rsidRDefault="00342551" w:rsidP="006D27FD">
      <w:pPr>
        <w:spacing w:line="360" w:lineRule="auto"/>
        <w:ind w:left="40" w:firstLine="709"/>
        <w:jc w:val="both"/>
        <w:rPr>
          <w:color w:val="000000"/>
          <w:sz w:val="26"/>
          <w:szCs w:val="26"/>
        </w:rPr>
      </w:pPr>
      <w:r>
        <w:rPr>
          <w:noProof/>
          <w:color w:val="000000"/>
          <w:sz w:val="26"/>
          <w:szCs w:val="26"/>
        </w:rPr>
        <mc:AlternateContent>
          <mc:Choice Requires="wps">
            <w:drawing>
              <wp:anchor distT="0" distB="0" distL="114300" distR="114300" simplePos="0" relativeHeight="251582464" behindDoc="0" locked="0" layoutInCell="1" allowOverlap="1" wp14:anchorId="0E229009" wp14:editId="0E22900A">
                <wp:simplePos x="0" y="0"/>
                <wp:positionH relativeFrom="column">
                  <wp:posOffset>1511300</wp:posOffset>
                </wp:positionH>
                <wp:positionV relativeFrom="paragraph">
                  <wp:posOffset>78105</wp:posOffset>
                </wp:positionV>
                <wp:extent cx="0" cy="1398905"/>
                <wp:effectExtent l="11430" t="6985" r="7620" b="13335"/>
                <wp:wrapNone/>
                <wp:docPr id="93"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8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9FDB03" id="Line 21" o:spid="_x0000_s1026" style="position:absolute;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pt,6.15pt" to="119pt,1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"/>
            </w:pict>
          </mc:Fallback>
        </mc:AlternateContent>
      </w:r>
      <w:r>
        <w:rPr>
          <w:noProof/>
          <w:color w:val="000000"/>
          <w:sz w:val="26"/>
          <w:szCs w:val="26"/>
        </w:rPr>
        <mc:AlternateContent>
          <mc:Choice Requires="wps">
            <w:drawing>
              <wp:anchor distT="0" distB="0" distL="114300" distR="114300" simplePos="0" relativeHeight="251598848" behindDoc="0" locked="0" layoutInCell="1" allowOverlap="1" wp14:anchorId="0E22900B" wp14:editId="0E22900C">
                <wp:simplePos x="0" y="0"/>
                <wp:positionH relativeFrom="column">
                  <wp:posOffset>1732915</wp:posOffset>
                </wp:positionH>
                <wp:positionV relativeFrom="paragraph">
                  <wp:posOffset>78105</wp:posOffset>
                </wp:positionV>
                <wp:extent cx="293370" cy="179705"/>
                <wp:effectExtent l="0" t="35560" r="35560" b="70485"/>
                <wp:wrapNone/>
                <wp:docPr id="92"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38950">
                          <a:off x="0" y="0"/>
                          <a:ext cx="293370" cy="179705"/>
                        </a:xfrm>
                        <a:custGeom>
                          <a:avLst/>
                          <a:gdLst>
                            <a:gd name="T0" fmla="*/ 0 w 462"/>
                            <a:gd name="T1" fmla="*/ 0 h 283"/>
                            <a:gd name="T2" fmla="*/ 462 w 462"/>
                            <a:gd name="T3" fmla="*/ 283 h 283"/>
                          </a:gdLst>
                          <a:ahLst/>
                          <a:cxnLst>
                            <a:cxn ang="0">
                              <a:pos x="T0" y="T1"/>
                            </a:cxn>
                            <a:cxn ang="0">
                              <a:pos x="T2" y="T3"/>
                            </a:cxn>
                          </a:cxnLst>
                          <a:rect l="0" t="0" r="r" b="b"/>
                          <a:pathLst>
                            <a:path w="462" h="283">
                              <a:moveTo>
                                <a:pt x="0" y="0"/>
                              </a:moveTo>
                              <a:lnTo>
                                <a:pt x="462" y="283"/>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C6014E9" id="Freeform 37" o:spid="_x0000_s1026" style="position:absolute;rotation:588677fd;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36.45pt,6.15pt,159.55pt,20.3pt" coordsize="462,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" filled="f">
                <v:stroke endarrow="block"/>
                <v:path arrowok="t" o:connecttype="custom" o:connectlocs="0,0;293370,179705" o:connectangles="0,0"/>
              </v:polyline>
            </w:pict>
          </mc:Fallback>
        </mc:AlternateContent>
      </w:r>
      <w:r>
        <w:rPr>
          <w:noProof/>
          <w:color w:val="000000"/>
          <w:sz w:val="26"/>
          <w:szCs w:val="26"/>
        </w:rPr>
        <mc:AlternateContent>
          <mc:Choice Requires="wps">
            <w:drawing>
              <wp:anchor distT="0" distB="0" distL="114300" distR="114300" simplePos="0" relativeHeight="251595776" behindDoc="0" locked="0" layoutInCell="1" allowOverlap="1" wp14:anchorId="0E22900D" wp14:editId="0E22900E">
                <wp:simplePos x="0" y="0"/>
                <wp:positionH relativeFrom="column">
                  <wp:posOffset>1689100</wp:posOffset>
                </wp:positionH>
                <wp:positionV relativeFrom="paragraph">
                  <wp:posOffset>78105</wp:posOffset>
                </wp:positionV>
                <wp:extent cx="1544955" cy="1322070"/>
                <wp:effectExtent l="8255" t="6985" r="8890" b="13970"/>
                <wp:wrapNone/>
                <wp:docPr id="91"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44955" cy="13220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B258F2" id="Line 34" o:spid="_x0000_s1026" style="position:absolute;flip:x y;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pt,6.15pt" to="254.65pt,1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"/>
            </w:pict>
          </mc:Fallback>
        </mc:AlternateContent>
      </w:r>
      <w:r>
        <w:rPr>
          <w:noProof/>
          <w:color w:val="000000"/>
          <w:sz w:val="26"/>
          <w:szCs w:val="26"/>
        </w:rPr>
        <mc:AlternateContent>
          <mc:Choice Requires="wps">
            <w:drawing>
              <wp:anchor distT="0" distB="0" distL="114300" distR="114300" simplePos="0" relativeHeight="251594752" behindDoc="0" locked="0" layoutInCell="1" allowOverlap="1" wp14:anchorId="0E22900F" wp14:editId="0E229010">
                <wp:simplePos x="0" y="0"/>
                <wp:positionH relativeFrom="column">
                  <wp:posOffset>1448435</wp:posOffset>
                </wp:positionH>
                <wp:positionV relativeFrom="paragraph">
                  <wp:posOffset>278130</wp:posOffset>
                </wp:positionV>
                <wp:extent cx="1785620" cy="1042670"/>
                <wp:effectExtent l="0" t="149860" r="0" b="150495"/>
                <wp:wrapNone/>
                <wp:docPr id="90"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77027">
                          <a:off x="0" y="0"/>
                          <a:ext cx="1785620" cy="1042670"/>
                        </a:xfrm>
                        <a:custGeom>
                          <a:avLst/>
                          <a:gdLst>
                            <a:gd name="T0" fmla="*/ 2602 w 2602"/>
                            <a:gd name="T1" fmla="*/ 1459 h 1459"/>
                            <a:gd name="T2" fmla="*/ 0 w 2602"/>
                            <a:gd name="T3" fmla="*/ 0 h 1459"/>
                          </a:gdLst>
                          <a:ahLst/>
                          <a:cxnLst>
                            <a:cxn ang="0">
                              <a:pos x="T0" y="T1"/>
                            </a:cxn>
                            <a:cxn ang="0">
                              <a:pos x="T2" y="T3"/>
                            </a:cxn>
                          </a:cxnLst>
                          <a:rect l="0" t="0" r="r" b="b"/>
                          <a:pathLst>
                            <a:path w="2602" h="1459">
                              <a:moveTo>
                                <a:pt x="2602" y="1459"/>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1F768" id="Freeform 33" o:spid="_x0000_s1026" style="position:absolute;margin-left:114.05pt;margin-top:21.9pt;width:140.6pt;height:82.1pt;rotation:630267fd;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02,1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" path="m2602,1459l,e" filled="f">
                <v:path arrowok="t" o:connecttype="custom" o:connectlocs="1785620,1042670;0,0" o:connectangles="0,0"/>
              </v:shape>
            </w:pict>
          </mc:Fallback>
        </mc:AlternateContent>
      </w:r>
      <w:r w:rsidR="006D27FD" w:rsidRPr="00A8310A">
        <w:rPr>
          <w:color w:val="000000"/>
          <w:sz w:val="26"/>
          <w:szCs w:val="26"/>
        </w:rPr>
        <w:t xml:space="preserve">                    </w:t>
      </w:r>
      <w:r w:rsidR="006D27FD" w:rsidRPr="00A8310A">
        <w:rPr>
          <w:color w:val="000000"/>
          <w:sz w:val="26"/>
          <w:szCs w:val="26"/>
          <w:lang w:val="en-US"/>
        </w:rPr>
        <w:t>f</w:t>
      </w:r>
    </w:p>
    <w:p w14:paraId="0876B946" w14:textId="77777777" w:rsidR="006D27FD" w:rsidRPr="00A8310A" w:rsidRDefault="00342551" w:rsidP="006D27FD">
      <w:pPr>
        <w:spacing w:line="360" w:lineRule="auto"/>
        <w:ind w:left="1451" w:firstLine="709"/>
        <w:jc w:val="both"/>
        <w:rPr>
          <w:color w:val="000000"/>
          <w:sz w:val="26"/>
          <w:szCs w:val="26"/>
        </w:rPr>
      </w:pPr>
      <w:r>
        <w:rPr>
          <w:noProof/>
          <w:color w:val="000000"/>
          <w:sz w:val="26"/>
          <w:szCs w:val="26"/>
        </w:rPr>
        <mc:AlternateContent>
          <mc:Choice Requires="wps">
            <w:drawing>
              <wp:anchor distT="0" distB="0" distL="114300" distR="114300" simplePos="0" relativeHeight="251587584" behindDoc="0" locked="0" layoutInCell="1" allowOverlap="1" wp14:anchorId="0E229011" wp14:editId="0E229012">
                <wp:simplePos x="0" y="0"/>
                <wp:positionH relativeFrom="column">
                  <wp:posOffset>1919605</wp:posOffset>
                </wp:positionH>
                <wp:positionV relativeFrom="paragraph">
                  <wp:posOffset>55245</wp:posOffset>
                </wp:positionV>
                <wp:extent cx="36195" cy="36195"/>
                <wp:effectExtent l="10160" t="11430" r="10795" b="9525"/>
                <wp:wrapNone/>
                <wp:docPr id="89"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 cy="3619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CAA667" id="Oval 26" o:spid="_x0000_s1026" style="position:absolute;margin-left:151.15pt;margin-top:4.35pt;width:2.85pt;height:2.8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" fillcolor="black"/>
            </w:pict>
          </mc:Fallback>
        </mc:AlternateContent>
      </w:r>
      <w:r>
        <w:rPr>
          <w:noProof/>
          <w:color w:val="000000"/>
          <w:sz w:val="26"/>
          <w:szCs w:val="26"/>
        </w:rPr>
        <mc:AlternateContent>
          <mc:Choice Requires="wps">
            <w:drawing>
              <wp:anchor distT="0" distB="0" distL="114300" distR="114300" simplePos="0" relativeHeight="251592704" behindDoc="0" locked="0" layoutInCell="1" allowOverlap="1" wp14:anchorId="0E229013" wp14:editId="0E229014">
                <wp:simplePos x="0" y="0"/>
                <wp:positionH relativeFrom="column">
                  <wp:posOffset>1778000</wp:posOffset>
                </wp:positionH>
                <wp:positionV relativeFrom="paragraph">
                  <wp:posOffset>91440</wp:posOffset>
                </wp:positionV>
                <wp:extent cx="36195" cy="36195"/>
                <wp:effectExtent l="11430" t="9525" r="9525" b="11430"/>
                <wp:wrapNone/>
                <wp:docPr id="88"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 cy="3619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BA1D10" id="Oval 31" o:spid="_x0000_s1026" style="position:absolute;margin-left:140pt;margin-top:7.2pt;width:2.85pt;height:2.8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" fillcolor="black"/>
            </w:pict>
          </mc:Fallback>
        </mc:AlternateContent>
      </w:r>
      <w:r>
        <w:rPr>
          <w:noProof/>
          <w:color w:val="000000"/>
          <w:sz w:val="26"/>
          <w:szCs w:val="26"/>
        </w:rPr>
        <mc:AlternateContent>
          <mc:Choice Requires="wps">
            <w:drawing>
              <wp:anchor distT="0" distB="0" distL="114300" distR="114300" simplePos="0" relativeHeight="251588608" behindDoc="0" locked="0" layoutInCell="1" allowOverlap="1" wp14:anchorId="0E229015" wp14:editId="0E229016">
                <wp:simplePos x="0" y="0"/>
                <wp:positionH relativeFrom="column">
                  <wp:posOffset>2133600</wp:posOffset>
                </wp:positionH>
                <wp:positionV relativeFrom="paragraph">
                  <wp:posOffset>220980</wp:posOffset>
                </wp:positionV>
                <wp:extent cx="36195" cy="36195"/>
                <wp:effectExtent l="5080" t="5715" r="6350" b="5715"/>
                <wp:wrapNone/>
                <wp:docPr id="87"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 cy="3619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3895467" id="Oval 27" o:spid="_x0000_s1026" style="position:absolute;margin-left:168pt;margin-top:17.4pt;width:2.85pt;height:2.8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" fillcolor="black"/>
            </w:pict>
          </mc:Fallback>
        </mc:AlternateContent>
      </w:r>
      <w:r w:rsidR="006D27FD" w:rsidRPr="00A8310A">
        <w:rPr>
          <w:color w:val="000000"/>
          <w:sz w:val="26"/>
          <w:szCs w:val="26"/>
        </w:rPr>
        <w:t xml:space="preserve"> </w:t>
      </w:r>
    </w:p>
    <w:p w14:paraId="4DAE57F8" w14:textId="77777777" w:rsidR="006D27FD" w:rsidRPr="00A8310A" w:rsidRDefault="00342551" w:rsidP="006D27FD">
      <w:pPr>
        <w:spacing w:line="360" w:lineRule="auto"/>
        <w:ind w:firstLine="709"/>
        <w:jc w:val="both"/>
        <w:rPr>
          <w:color w:val="000000"/>
          <w:sz w:val="26"/>
          <w:szCs w:val="26"/>
        </w:rPr>
      </w:pPr>
      <w:r>
        <w:rPr>
          <w:noProof/>
          <w:color w:val="000000"/>
          <w:sz w:val="26"/>
          <w:szCs w:val="26"/>
        </w:rPr>
        <mc:AlternateContent>
          <mc:Choice Requires="wps">
            <w:drawing>
              <wp:anchor distT="0" distB="0" distL="114300" distR="114300" simplePos="0" relativeHeight="251600896" behindDoc="0" locked="0" layoutInCell="1" allowOverlap="1" wp14:anchorId="0E229017" wp14:editId="0E229018">
                <wp:simplePos x="0" y="0"/>
                <wp:positionH relativeFrom="column">
                  <wp:posOffset>1448435</wp:posOffset>
                </wp:positionH>
                <wp:positionV relativeFrom="paragraph">
                  <wp:posOffset>104775</wp:posOffset>
                </wp:positionV>
                <wp:extent cx="0" cy="335915"/>
                <wp:effectExtent l="53340" t="22225" r="60960" b="22860"/>
                <wp:wrapNone/>
                <wp:docPr id="86"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591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1209AE" id="Line 39" o:spid="_x0000_s1026" style="position:absolute;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05pt,8.25pt" to="114.05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">
                <v:stroke startarrow="block" endarrow="block"/>
              </v:line>
            </w:pict>
          </mc:Fallback>
        </mc:AlternateContent>
      </w:r>
      <w:r>
        <w:rPr>
          <w:noProof/>
          <w:color w:val="000000"/>
          <w:sz w:val="26"/>
          <w:szCs w:val="26"/>
        </w:rPr>
        <mc:AlternateContent>
          <mc:Choice Requires="wps">
            <w:drawing>
              <wp:anchor distT="0" distB="0" distL="114300" distR="114300" simplePos="0" relativeHeight="251584512" behindDoc="0" locked="0" layoutInCell="1" allowOverlap="1" wp14:anchorId="0E229019" wp14:editId="0E22901A">
                <wp:simplePos x="0" y="0"/>
                <wp:positionH relativeFrom="column">
                  <wp:posOffset>1425575</wp:posOffset>
                </wp:positionH>
                <wp:positionV relativeFrom="paragraph">
                  <wp:posOffset>104775</wp:posOffset>
                </wp:positionV>
                <wp:extent cx="974725" cy="0"/>
                <wp:effectExtent l="11430" t="12700" r="13970" b="6350"/>
                <wp:wrapNone/>
                <wp:docPr id="85"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4725"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B6F9DD" id="Line 23" o:spid="_x0000_s1026" style="position:absolute;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25pt,8.25pt" to="189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">
                <v:stroke dashstyle="longDash"/>
              </v:line>
            </w:pict>
          </mc:Fallback>
        </mc:AlternateContent>
      </w:r>
      <w:r>
        <w:rPr>
          <w:noProof/>
          <w:color w:val="000000"/>
          <w:sz w:val="26"/>
          <w:szCs w:val="26"/>
        </w:rPr>
        <mc:AlternateContent>
          <mc:Choice Requires="wps">
            <w:drawing>
              <wp:anchor distT="0" distB="0" distL="114300" distR="114300" simplePos="0" relativeHeight="251585536" behindDoc="0" locked="0" layoutInCell="1" allowOverlap="1" wp14:anchorId="0E22901B" wp14:editId="0E22901C">
                <wp:simplePos x="0" y="0"/>
                <wp:positionH relativeFrom="column">
                  <wp:posOffset>2400300</wp:posOffset>
                </wp:positionH>
                <wp:positionV relativeFrom="paragraph">
                  <wp:posOffset>104775</wp:posOffset>
                </wp:positionV>
                <wp:extent cx="0" cy="878205"/>
                <wp:effectExtent l="5080" t="12700" r="13970" b="13970"/>
                <wp:wrapNone/>
                <wp:docPr id="84"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820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6897E8" id="Line 24" o:spid="_x0000_s1026" style="position:absolute;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8.25pt" to="189pt,7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">
                <v:stroke dashstyle="longDash"/>
              </v:line>
            </w:pict>
          </mc:Fallback>
        </mc:AlternateContent>
      </w:r>
      <w:r>
        <w:rPr>
          <w:noProof/>
          <w:color w:val="000000"/>
          <w:sz w:val="26"/>
          <w:szCs w:val="26"/>
        </w:rPr>
        <mc:AlternateContent>
          <mc:Choice Requires="wps">
            <w:drawing>
              <wp:anchor distT="0" distB="0" distL="114300" distR="114300" simplePos="0" relativeHeight="251589632" behindDoc="0" locked="0" layoutInCell="1" allowOverlap="1" wp14:anchorId="0E22901D" wp14:editId="0E22901E">
                <wp:simplePos x="0" y="0"/>
                <wp:positionH relativeFrom="column">
                  <wp:posOffset>2275205</wp:posOffset>
                </wp:positionH>
                <wp:positionV relativeFrom="paragraph">
                  <wp:posOffset>198120</wp:posOffset>
                </wp:positionV>
                <wp:extent cx="36195" cy="36195"/>
                <wp:effectExtent l="13335" t="10795" r="7620" b="10160"/>
                <wp:wrapNone/>
                <wp:docPr id="83"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 cy="3619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D95A56" id="Oval 28" o:spid="_x0000_s1026" style="position:absolute;margin-left:179.15pt;margin-top:15.6pt;width:2.85pt;height:2.8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" fillcolor="black"/>
            </w:pict>
          </mc:Fallback>
        </mc:AlternateContent>
      </w:r>
      <w:r w:rsidR="006D27FD" w:rsidRPr="00A8310A">
        <w:rPr>
          <w:color w:val="000000"/>
          <w:sz w:val="26"/>
          <w:szCs w:val="26"/>
        </w:rPr>
        <w:tab/>
        <w:t xml:space="preserve">     </w:t>
      </w:r>
      <w:proofErr w:type="spellStart"/>
      <w:r w:rsidR="006D27FD" w:rsidRPr="00A8310A">
        <w:rPr>
          <w:color w:val="000000"/>
          <w:sz w:val="26"/>
          <w:szCs w:val="26"/>
          <w:lang w:val="en-US"/>
        </w:rPr>
        <w:t>Δf</w:t>
      </w:r>
      <w:proofErr w:type="spellEnd"/>
      <w:r w:rsidR="006D27FD" w:rsidRPr="00A8310A">
        <w:rPr>
          <w:color w:val="000000"/>
          <w:sz w:val="26"/>
          <w:szCs w:val="26"/>
        </w:rPr>
        <w:tab/>
      </w:r>
      <w:r w:rsidR="006D27FD" w:rsidRPr="00A8310A">
        <w:rPr>
          <w:color w:val="000000"/>
          <w:sz w:val="26"/>
          <w:szCs w:val="26"/>
        </w:rPr>
        <w:tab/>
      </w:r>
      <w:r w:rsidR="006D27FD" w:rsidRPr="00A8310A">
        <w:rPr>
          <w:color w:val="000000"/>
          <w:sz w:val="26"/>
          <w:szCs w:val="26"/>
        </w:rPr>
        <w:tab/>
      </w:r>
      <w:r w:rsidR="006D27FD" w:rsidRPr="00A8310A">
        <w:rPr>
          <w:color w:val="000000"/>
          <w:sz w:val="26"/>
          <w:szCs w:val="26"/>
        </w:rPr>
        <w:tab/>
      </w:r>
      <w:r w:rsidR="006D27FD" w:rsidRPr="00A8310A">
        <w:rPr>
          <w:color w:val="000000"/>
          <w:sz w:val="26"/>
          <w:szCs w:val="26"/>
        </w:rPr>
        <w:tab/>
      </w:r>
      <w:r w:rsidR="006D27FD" w:rsidRPr="00A8310A">
        <w:rPr>
          <w:color w:val="000000"/>
          <w:sz w:val="26"/>
          <w:szCs w:val="26"/>
        </w:rPr>
        <w:tab/>
        <w:t xml:space="preserve">     </w:t>
      </w:r>
    </w:p>
    <w:p w14:paraId="34719F02" w14:textId="77777777" w:rsidR="006D27FD" w:rsidRPr="00A8310A" w:rsidRDefault="00342551" w:rsidP="006D27FD">
      <w:pPr>
        <w:spacing w:line="360" w:lineRule="auto"/>
        <w:ind w:left="4320" w:firstLine="720"/>
        <w:jc w:val="both"/>
        <w:rPr>
          <w:color w:val="000000"/>
          <w:sz w:val="26"/>
          <w:szCs w:val="26"/>
        </w:rPr>
      </w:pPr>
      <w:r>
        <w:rPr>
          <w:noProof/>
          <w:color w:val="000000"/>
          <w:sz w:val="26"/>
          <w:szCs w:val="26"/>
        </w:rPr>
        <mc:AlternateContent>
          <mc:Choice Requires="wps">
            <w:drawing>
              <wp:anchor distT="0" distB="0" distL="114300" distR="114300" simplePos="0" relativeHeight="251596800" behindDoc="0" locked="0" layoutInCell="1" allowOverlap="1" wp14:anchorId="0E22901F" wp14:editId="0E229020">
                <wp:simplePos x="0" y="0"/>
                <wp:positionH relativeFrom="column">
                  <wp:posOffset>1425575</wp:posOffset>
                </wp:positionH>
                <wp:positionV relativeFrom="paragraph">
                  <wp:posOffset>156210</wp:posOffset>
                </wp:positionV>
                <wp:extent cx="1344295" cy="0"/>
                <wp:effectExtent l="11430" t="5715" r="6350" b="13335"/>
                <wp:wrapNone/>
                <wp:docPr id="82"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44295"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58AF1C" id="Line 35" o:spid="_x0000_s1026" style="position:absolute;flip:y;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25pt,12.3pt" to="218.1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">
                <v:stroke dashstyle="longDash"/>
              </v:line>
            </w:pict>
          </mc:Fallback>
        </mc:AlternateContent>
      </w:r>
      <w:r>
        <w:rPr>
          <w:noProof/>
          <w:color w:val="000000"/>
          <w:sz w:val="26"/>
          <w:szCs w:val="26"/>
        </w:rPr>
        <mc:AlternateContent>
          <mc:Choice Requires="wps">
            <w:drawing>
              <wp:anchor distT="0" distB="0" distL="114300" distR="114300" simplePos="0" relativeHeight="251597824" behindDoc="0" locked="0" layoutInCell="1" allowOverlap="1" wp14:anchorId="0E229021" wp14:editId="0E229022">
                <wp:simplePos x="0" y="0"/>
                <wp:positionH relativeFrom="column">
                  <wp:posOffset>2755900</wp:posOffset>
                </wp:positionH>
                <wp:positionV relativeFrom="paragraph">
                  <wp:posOffset>156210</wp:posOffset>
                </wp:positionV>
                <wp:extent cx="0" cy="542290"/>
                <wp:effectExtent l="8255" t="5715" r="10795" b="13970"/>
                <wp:wrapNone/>
                <wp:docPr id="81"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229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B8C9EF" id="Line 36" o:spid="_x0000_s1026" style="position:absolute;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pt,12.3pt" to="217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">
                <v:stroke dashstyle="longDash"/>
              </v:line>
            </w:pict>
          </mc:Fallback>
        </mc:AlternateContent>
      </w:r>
      <w:r>
        <w:rPr>
          <w:noProof/>
          <w:color w:val="000000"/>
          <w:sz w:val="26"/>
          <w:szCs w:val="26"/>
        </w:rPr>
        <mc:AlternateContent>
          <mc:Choice Requires="wps">
            <w:drawing>
              <wp:anchor distT="0" distB="0" distL="114300" distR="114300" simplePos="0" relativeHeight="251603968" behindDoc="0" locked="0" layoutInCell="1" allowOverlap="1" wp14:anchorId="0E229023" wp14:editId="0E229024">
                <wp:simplePos x="0" y="0"/>
                <wp:positionH relativeFrom="column">
                  <wp:posOffset>2578100</wp:posOffset>
                </wp:positionH>
                <wp:positionV relativeFrom="paragraph">
                  <wp:posOffset>156210</wp:posOffset>
                </wp:positionV>
                <wp:extent cx="36195" cy="36195"/>
                <wp:effectExtent l="11430" t="5715" r="9525" b="5715"/>
                <wp:wrapNone/>
                <wp:docPr id="80"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 cy="3619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524A8C9" id="Oval 42" o:spid="_x0000_s1026" style="position:absolute;margin-left:203pt;margin-top:12.3pt;width:2.85pt;height:2.8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" fillcolor="black"/>
            </w:pict>
          </mc:Fallback>
        </mc:AlternateContent>
      </w:r>
      <w:r>
        <w:rPr>
          <w:noProof/>
          <w:color w:val="000000"/>
          <w:sz w:val="26"/>
          <w:szCs w:val="26"/>
        </w:rPr>
        <mc:AlternateContent>
          <mc:Choice Requires="wps">
            <w:drawing>
              <wp:anchor distT="0" distB="0" distL="114300" distR="114300" simplePos="0" relativeHeight="251586560" behindDoc="0" locked="0" layoutInCell="1" allowOverlap="1" wp14:anchorId="0E229025" wp14:editId="0E229026">
                <wp:simplePos x="0" y="0"/>
                <wp:positionH relativeFrom="column">
                  <wp:posOffset>2541905</wp:posOffset>
                </wp:positionH>
                <wp:positionV relativeFrom="paragraph">
                  <wp:posOffset>5715</wp:posOffset>
                </wp:positionV>
                <wp:extent cx="36195" cy="36195"/>
                <wp:effectExtent l="13335" t="7620" r="7620" b="13335"/>
                <wp:wrapNone/>
                <wp:docPr id="79"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 cy="3619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9ACC3D" id="Oval 25" o:spid="_x0000_s1026" style="position:absolute;margin-left:200.15pt;margin-top:.45pt;width:2.85pt;height:2.8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" fillcolor="black"/>
            </w:pict>
          </mc:Fallback>
        </mc:AlternateContent>
      </w:r>
      <w:r w:rsidR="006D27FD" w:rsidRPr="00A8310A">
        <w:rPr>
          <w:color w:val="000000"/>
          <w:sz w:val="26"/>
          <w:szCs w:val="26"/>
        </w:rPr>
        <w:t xml:space="preserve">              </w:t>
      </w:r>
    </w:p>
    <w:p w14:paraId="05EDE85F" w14:textId="77777777" w:rsidR="006D27FD" w:rsidRPr="00A8310A" w:rsidRDefault="00342551" w:rsidP="006D27FD">
      <w:pPr>
        <w:spacing w:line="360" w:lineRule="auto"/>
        <w:ind w:left="1440" w:firstLine="720"/>
        <w:jc w:val="both"/>
        <w:rPr>
          <w:color w:val="000000"/>
          <w:sz w:val="26"/>
          <w:szCs w:val="26"/>
        </w:rPr>
      </w:pPr>
      <w:r>
        <w:rPr>
          <w:noProof/>
          <w:color w:val="000000"/>
          <w:sz w:val="26"/>
          <w:szCs w:val="26"/>
        </w:rPr>
        <mc:AlternateContent>
          <mc:Choice Requires="wps">
            <w:drawing>
              <wp:anchor distT="0" distB="0" distL="114300" distR="114300" simplePos="0" relativeHeight="251602944" behindDoc="0" locked="0" layoutInCell="1" allowOverlap="1" wp14:anchorId="0E229027" wp14:editId="0E229028">
                <wp:simplePos x="0" y="0"/>
                <wp:positionH relativeFrom="column">
                  <wp:posOffset>3022600</wp:posOffset>
                </wp:positionH>
                <wp:positionV relativeFrom="paragraph">
                  <wp:posOffset>265430</wp:posOffset>
                </wp:positionV>
                <wp:extent cx="36195" cy="36195"/>
                <wp:effectExtent l="8255" t="9525" r="12700" b="11430"/>
                <wp:wrapNone/>
                <wp:docPr id="78"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 cy="3619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B5C04B" id="Oval 41" o:spid="_x0000_s1026" style="position:absolute;margin-left:238pt;margin-top:20.9pt;width:2.85pt;height:2.8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" fillcolor="black"/>
            </w:pict>
          </mc:Fallback>
        </mc:AlternateContent>
      </w:r>
      <w:r>
        <w:rPr>
          <w:noProof/>
          <w:color w:val="000000"/>
          <w:sz w:val="26"/>
          <w:szCs w:val="26"/>
        </w:rPr>
        <mc:AlternateContent>
          <mc:Choice Requires="wps">
            <w:drawing>
              <wp:anchor distT="0" distB="0" distL="114300" distR="114300" simplePos="0" relativeHeight="251599872" behindDoc="0" locked="0" layoutInCell="1" allowOverlap="1" wp14:anchorId="0E229029" wp14:editId="0E22902A">
                <wp:simplePos x="0" y="0"/>
                <wp:positionH relativeFrom="column">
                  <wp:posOffset>2654300</wp:posOffset>
                </wp:positionH>
                <wp:positionV relativeFrom="paragraph">
                  <wp:posOffset>70485</wp:posOffset>
                </wp:positionV>
                <wp:extent cx="279400" cy="190500"/>
                <wp:effectExtent l="40005" t="62230" r="0" b="23495"/>
                <wp:wrapNone/>
                <wp:docPr id="77"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342635">
                          <a:off x="0" y="0"/>
                          <a:ext cx="279400" cy="190500"/>
                        </a:xfrm>
                        <a:custGeom>
                          <a:avLst/>
                          <a:gdLst>
                            <a:gd name="T0" fmla="*/ 440 w 440"/>
                            <a:gd name="T1" fmla="*/ 300 h 300"/>
                            <a:gd name="T2" fmla="*/ 0 w 440"/>
                            <a:gd name="T3" fmla="*/ 0 h 300"/>
                          </a:gdLst>
                          <a:ahLst/>
                          <a:cxnLst>
                            <a:cxn ang="0">
                              <a:pos x="T0" y="T1"/>
                            </a:cxn>
                            <a:cxn ang="0">
                              <a:pos x="T2" y="T3"/>
                            </a:cxn>
                          </a:cxnLst>
                          <a:rect l="0" t="0" r="r" b="b"/>
                          <a:pathLst>
                            <a:path w="440" h="300">
                              <a:moveTo>
                                <a:pt x="440" y="300"/>
                              </a:moveTo>
                              <a:lnTo>
                                <a:pt x="0" y="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290707B" id="Freeform 38" o:spid="_x0000_s1026" style="position:absolute;rotation:374249fd;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31pt,20.55pt,209pt,5.55pt" coordsize="440,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" filled="f">
                <v:stroke endarrow="block"/>
                <v:path arrowok="t" o:connecttype="custom" o:connectlocs="279400,190500;0,0" o:connectangles="0,0"/>
              </v:polyline>
            </w:pict>
          </mc:Fallback>
        </mc:AlternateContent>
      </w:r>
      <w:r>
        <w:rPr>
          <w:noProof/>
          <w:color w:val="000000"/>
          <w:sz w:val="26"/>
          <w:szCs w:val="26"/>
        </w:rPr>
        <mc:AlternateContent>
          <mc:Choice Requires="wps">
            <w:drawing>
              <wp:anchor distT="0" distB="0" distL="114300" distR="114300" simplePos="0" relativeHeight="251591680" behindDoc="0" locked="0" layoutInCell="1" allowOverlap="1" wp14:anchorId="0E22902B" wp14:editId="0E22902C">
                <wp:simplePos x="0" y="0"/>
                <wp:positionH relativeFrom="column">
                  <wp:posOffset>2933700</wp:posOffset>
                </wp:positionH>
                <wp:positionV relativeFrom="paragraph">
                  <wp:posOffset>19050</wp:posOffset>
                </wp:positionV>
                <wp:extent cx="36195" cy="36195"/>
                <wp:effectExtent l="5080" t="10795" r="6350" b="10160"/>
                <wp:wrapNone/>
                <wp:docPr id="76"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 cy="3619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FB693D" id="Oval 30" o:spid="_x0000_s1026" style="position:absolute;margin-left:231pt;margin-top:1.5pt;width:2.85pt;height:2.8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" fillcolor="black"/>
            </w:pict>
          </mc:Fallback>
        </mc:AlternateContent>
      </w:r>
      <w:r>
        <w:rPr>
          <w:noProof/>
          <w:color w:val="000000"/>
          <w:sz w:val="26"/>
          <w:szCs w:val="26"/>
        </w:rPr>
        <mc:AlternateContent>
          <mc:Choice Requires="wps">
            <w:drawing>
              <wp:anchor distT="0" distB="0" distL="114300" distR="114300" simplePos="0" relativeHeight="251590656" behindDoc="0" locked="0" layoutInCell="1" allowOverlap="1" wp14:anchorId="0E22902D" wp14:editId="0E22902E">
                <wp:simplePos x="0" y="0"/>
                <wp:positionH relativeFrom="column">
                  <wp:posOffset>3111500</wp:posOffset>
                </wp:positionH>
                <wp:positionV relativeFrom="paragraph">
                  <wp:posOffset>171450</wp:posOffset>
                </wp:positionV>
                <wp:extent cx="36195" cy="36195"/>
                <wp:effectExtent l="11430" t="10795" r="9525" b="10160"/>
                <wp:wrapNone/>
                <wp:docPr id="74"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 cy="3619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A083EAD" id="Oval 29" o:spid="_x0000_s1026" style="position:absolute;margin-left:245pt;margin-top:13.5pt;width:2.85pt;height:2.8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" fillcolor="black"/>
            </w:pict>
          </mc:Fallback>
        </mc:AlternateContent>
      </w:r>
      <w:r w:rsidR="006D27FD" w:rsidRPr="00A8310A">
        <w:rPr>
          <w:color w:val="000000"/>
          <w:sz w:val="26"/>
          <w:szCs w:val="26"/>
        </w:rPr>
        <w:t xml:space="preserve">       </w:t>
      </w:r>
      <w:r>
        <w:rPr>
          <w:noProof/>
          <w:color w:val="000000"/>
          <w:sz w:val="26"/>
          <w:szCs w:val="26"/>
        </w:rPr>
        <mc:AlternateContent>
          <mc:Choice Requires="wps">
            <w:drawing>
              <wp:anchor distT="0" distB="0" distL="114300" distR="114300" simplePos="0" relativeHeight="251593728" behindDoc="0" locked="0" layoutInCell="1" allowOverlap="1" wp14:anchorId="0E22902F" wp14:editId="0E229030">
                <wp:simplePos x="0" y="0"/>
                <wp:positionH relativeFrom="column">
                  <wp:posOffset>2755900</wp:posOffset>
                </wp:positionH>
                <wp:positionV relativeFrom="paragraph">
                  <wp:posOffset>19050</wp:posOffset>
                </wp:positionV>
                <wp:extent cx="36195" cy="36195"/>
                <wp:effectExtent l="8255" t="10795" r="12700" b="10160"/>
                <wp:wrapNone/>
                <wp:docPr id="73"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 cy="3619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8FDF68" id="Oval 32" o:spid="_x0000_s1026" style="position:absolute;margin-left:217pt;margin-top:1.5pt;width:2.85pt;height:2.8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" fillcolor="black"/>
            </w:pict>
          </mc:Fallback>
        </mc:AlternateContent>
      </w:r>
      <w:r w:rsidR="006D27FD" w:rsidRPr="00A8310A">
        <w:rPr>
          <w:noProof/>
          <w:color w:val="000000"/>
          <w:sz w:val="26"/>
          <w:szCs w:val="26"/>
        </w:rPr>
        <w:tab/>
      </w:r>
      <w:r w:rsidR="006D27FD" w:rsidRPr="00A8310A">
        <w:rPr>
          <w:noProof/>
          <w:color w:val="000000"/>
          <w:sz w:val="26"/>
          <w:szCs w:val="26"/>
        </w:rPr>
        <w:tab/>
      </w:r>
      <w:r w:rsidR="006D27FD" w:rsidRPr="00A8310A">
        <w:rPr>
          <w:noProof/>
          <w:color w:val="000000"/>
          <w:sz w:val="26"/>
          <w:szCs w:val="26"/>
        </w:rPr>
        <w:tab/>
      </w:r>
      <w:r w:rsidR="006D27FD" w:rsidRPr="00A8310A">
        <w:rPr>
          <w:noProof/>
          <w:color w:val="000000"/>
          <w:sz w:val="26"/>
          <w:szCs w:val="26"/>
        </w:rPr>
        <w:tab/>
      </w:r>
      <w:r w:rsidR="006D27FD" w:rsidRPr="00A8310A">
        <w:rPr>
          <w:noProof/>
          <w:color w:val="000000"/>
          <w:sz w:val="26"/>
          <w:szCs w:val="26"/>
        </w:rPr>
        <w:tab/>
        <w:t xml:space="preserve">           </w:t>
      </w:r>
    </w:p>
    <w:p w14:paraId="12F8336B" w14:textId="77777777" w:rsidR="006D27FD" w:rsidRPr="00A8310A" w:rsidRDefault="00342551" w:rsidP="006D27FD">
      <w:pPr>
        <w:spacing w:line="360" w:lineRule="auto"/>
        <w:ind w:left="40" w:firstLine="709"/>
        <w:jc w:val="both"/>
        <w:rPr>
          <w:color w:val="000000"/>
          <w:sz w:val="26"/>
          <w:szCs w:val="26"/>
        </w:rPr>
      </w:pPr>
      <w:r>
        <w:rPr>
          <w:noProof/>
          <w:color w:val="000000"/>
          <w:sz w:val="26"/>
          <w:szCs w:val="26"/>
        </w:rPr>
        <mc:AlternateContent>
          <mc:Choice Requires="wps">
            <w:drawing>
              <wp:anchor distT="0" distB="0" distL="114300" distR="114300" simplePos="0" relativeHeight="251601920" behindDoc="0" locked="0" layoutInCell="1" allowOverlap="1" wp14:anchorId="0E229031" wp14:editId="0E229032">
                <wp:simplePos x="0" y="0"/>
                <wp:positionH relativeFrom="column">
                  <wp:posOffset>2386330</wp:posOffset>
                </wp:positionH>
                <wp:positionV relativeFrom="paragraph">
                  <wp:posOffset>128905</wp:posOffset>
                </wp:positionV>
                <wp:extent cx="369570" cy="45085"/>
                <wp:effectExtent l="19685" t="14605" r="20320" b="54610"/>
                <wp:wrapNone/>
                <wp:docPr id="72"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369570" cy="45085"/>
                        </a:xfrm>
                        <a:custGeom>
                          <a:avLst/>
                          <a:gdLst>
                            <a:gd name="T0" fmla="*/ 0 w 560"/>
                            <a:gd name="T1" fmla="*/ 0 h 1"/>
                            <a:gd name="T2" fmla="*/ 560 w 560"/>
                            <a:gd name="T3" fmla="*/ 0 h 1"/>
                          </a:gdLst>
                          <a:ahLst/>
                          <a:cxnLst>
                            <a:cxn ang="0">
                              <a:pos x="T0" y="T1"/>
                            </a:cxn>
                            <a:cxn ang="0">
                              <a:pos x="T2" y="T3"/>
                            </a:cxn>
                          </a:cxnLst>
                          <a:rect l="0" t="0" r="r" b="b"/>
                          <a:pathLst>
                            <a:path w="560" h="1">
                              <a:moveTo>
                                <a:pt x="0" y="0"/>
                              </a:moveTo>
                              <a:lnTo>
                                <a:pt x="560" y="0"/>
                              </a:lnTo>
                            </a:path>
                          </a:pathLst>
                        </a:custGeom>
                        <a:noFill/>
                        <a:ln w="9525">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1E4AB2" id="Freeform 40" o:spid="_x0000_s1026" style="position:absolute;margin-left:187.9pt;margin-top:10.15pt;width:29.1pt;height:3.55pt;flip:y;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" path="m,l560,e" filled="f">
                <v:stroke startarrow="block" endarrow="block"/>
                <v:path arrowok="t" o:connecttype="custom" o:connectlocs="0,0;369570,0" o:connectangles="0,0"/>
              </v:shape>
            </w:pict>
          </mc:Fallback>
        </mc:AlternateContent>
      </w:r>
      <w:r>
        <w:rPr>
          <w:noProof/>
          <w:color w:val="000000"/>
          <w:sz w:val="26"/>
          <w:szCs w:val="26"/>
        </w:rPr>
        <mc:AlternateContent>
          <mc:Choice Requires="wps">
            <w:drawing>
              <wp:anchor distT="0" distB="0" distL="114300" distR="114300" simplePos="0" relativeHeight="251583488" behindDoc="0" locked="0" layoutInCell="1" allowOverlap="1" wp14:anchorId="0E229033" wp14:editId="0E229034">
                <wp:simplePos x="0" y="0"/>
                <wp:positionH relativeFrom="column">
                  <wp:posOffset>1525270</wp:posOffset>
                </wp:positionH>
                <wp:positionV relativeFrom="paragraph">
                  <wp:posOffset>53340</wp:posOffset>
                </wp:positionV>
                <wp:extent cx="2160905" cy="0"/>
                <wp:effectExtent l="6350" t="5715" r="13970" b="13335"/>
                <wp:wrapNone/>
                <wp:docPr id="71"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09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6267CE" id="Line 22" o:spid="_x0000_s1026" style="position:absolute;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1pt,4.2pt" to="290.2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p+GFAIAACo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"/>
            </w:pict>
          </mc:Fallback>
        </mc:AlternateContent>
      </w:r>
      <w:r w:rsidR="006D27FD" w:rsidRPr="00A8310A">
        <w:rPr>
          <w:color w:val="000000"/>
          <w:sz w:val="26"/>
          <w:szCs w:val="26"/>
        </w:rPr>
        <w:tab/>
      </w:r>
      <w:r w:rsidR="006D27FD" w:rsidRPr="00A8310A">
        <w:rPr>
          <w:color w:val="000000"/>
          <w:sz w:val="26"/>
          <w:szCs w:val="26"/>
        </w:rPr>
        <w:tab/>
      </w:r>
      <w:r w:rsidR="006D27FD" w:rsidRPr="00A8310A">
        <w:rPr>
          <w:color w:val="000000"/>
          <w:sz w:val="26"/>
          <w:szCs w:val="26"/>
        </w:rPr>
        <w:tab/>
      </w:r>
      <w:r w:rsidR="006D27FD" w:rsidRPr="00A8310A">
        <w:rPr>
          <w:color w:val="000000"/>
          <w:sz w:val="26"/>
          <w:szCs w:val="26"/>
        </w:rPr>
        <w:tab/>
        <w:t xml:space="preserve">     </w:t>
      </w:r>
      <w:r w:rsidR="006D27FD" w:rsidRPr="00A8310A">
        <w:rPr>
          <w:color w:val="000000"/>
          <w:sz w:val="26"/>
          <w:szCs w:val="26"/>
        </w:rPr>
        <w:tab/>
      </w:r>
      <w:r w:rsidR="006D27FD" w:rsidRPr="00A8310A">
        <w:rPr>
          <w:color w:val="000000"/>
          <w:sz w:val="26"/>
          <w:szCs w:val="26"/>
        </w:rPr>
        <w:tab/>
        <w:t xml:space="preserve">              </w:t>
      </w:r>
      <w:r w:rsidR="006D27FD" w:rsidRPr="00A8310A">
        <w:rPr>
          <w:color w:val="000000"/>
          <w:sz w:val="26"/>
          <w:szCs w:val="26"/>
          <w:lang w:val="en-US"/>
        </w:rPr>
        <w:t>Y</w:t>
      </w:r>
    </w:p>
    <w:p w14:paraId="56D95E78" w14:textId="77777777" w:rsidR="006D27FD" w:rsidRPr="00A8310A" w:rsidRDefault="006D27FD" w:rsidP="006D27FD">
      <w:pPr>
        <w:spacing w:line="360" w:lineRule="auto"/>
        <w:ind w:left="40" w:firstLine="709"/>
        <w:jc w:val="both"/>
        <w:rPr>
          <w:color w:val="000000"/>
          <w:sz w:val="26"/>
          <w:szCs w:val="26"/>
        </w:rPr>
      </w:pPr>
      <w:r w:rsidRPr="00A8310A">
        <w:rPr>
          <w:color w:val="000000"/>
          <w:sz w:val="26"/>
          <w:szCs w:val="26"/>
        </w:rPr>
        <w:t xml:space="preserve">                                              </w:t>
      </w:r>
      <w:r w:rsidRPr="00A8310A">
        <w:rPr>
          <w:color w:val="000000"/>
          <w:sz w:val="26"/>
          <w:szCs w:val="26"/>
          <w:lang w:val="en-US"/>
        </w:rPr>
        <w:t>ΔY</w:t>
      </w:r>
    </w:p>
    <w:p w14:paraId="6C0A102F" w14:textId="77777777" w:rsidR="006D27FD" w:rsidRPr="00A8310A" w:rsidRDefault="006D27FD" w:rsidP="006D27FD">
      <w:pPr>
        <w:spacing w:line="360" w:lineRule="auto"/>
        <w:ind w:left="1416" w:firstLine="708"/>
        <w:jc w:val="both"/>
        <w:rPr>
          <w:color w:val="000000"/>
          <w:sz w:val="26"/>
          <w:szCs w:val="26"/>
        </w:rPr>
      </w:pPr>
      <w:r w:rsidRPr="00A8310A">
        <w:rPr>
          <w:color w:val="000000"/>
          <w:sz w:val="26"/>
          <w:szCs w:val="26"/>
        </w:rPr>
        <w:t>Статическая характеристика регулятора</w:t>
      </w:r>
    </w:p>
    <w:p w14:paraId="591BDF2C" w14:textId="77777777" w:rsidR="006D27FD" w:rsidRPr="00A8310A" w:rsidRDefault="006D27FD" w:rsidP="006D27FD">
      <w:pPr>
        <w:spacing w:line="360" w:lineRule="auto"/>
        <w:jc w:val="both"/>
        <w:rPr>
          <w:color w:val="000000"/>
          <w:sz w:val="26"/>
          <w:szCs w:val="26"/>
        </w:rPr>
      </w:pPr>
    </w:p>
    <w:p w14:paraId="1D4D7DD1" w14:textId="77777777" w:rsidR="006D27FD" w:rsidRPr="00A8310A" w:rsidRDefault="00342551" w:rsidP="006D27FD">
      <w:pPr>
        <w:spacing w:line="360" w:lineRule="auto"/>
        <w:ind w:firstLine="709"/>
        <w:jc w:val="both"/>
        <w:rPr>
          <w:color w:val="000000"/>
          <w:sz w:val="26"/>
          <w:szCs w:val="26"/>
        </w:rPr>
      </w:pPr>
      <w:r>
        <w:rPr>
          <w:noProof/>
          <w:color w:val="000000"/>
          <w:sz w:val="26"/>
          <w:szCs w:val="26"/>
        </w:rPr>
        <mc:AlternateContent>
          <mc:Choice Requires="wps">
            <w:drawing>
              <wp:anchor distT="0" distB="0" distL="114300" distR="114300" simplePos="0" relativeHeight="251604992" behindDoc="0" locked="0" layoutInCell="1" allowOverlap="1" wp14:anchorId="0E229035" wp14:editId="0E229036">
                <wp:simplePos x="0" y="0"/>
                <wp:positionH relativeFrom="column">
                  <wp:posOffset>1511300</wp:posOffset>
                </wp:positionH>
                <wp:positionV relativeFrom="paragraph">
                  <wp:posOffset>6350</wp:posOffset>
                </wp:positionV>
                <wp:extent cx="0" cy="1427480"/>
                <wp:effectExtent l="11430" t="12065" r="7620" b="8255"/>
                <wp:wrapNone/>
                <wp:docPr id="70"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7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4AE5EC" id="Line 43" o:spid="_x0000_s1026" style="position:absolute;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pt,.5pt" to="119pt,1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"/>
            </w:pict>
          </mc:Fallback>
        </mc:AlternateContent>
      </w:r>
      <w:r w:rsidR="006D27FD" w:rsidRPr="00A8310A">
        <w:rPr>
          <w:color w:val="000000"/>
          <w:sz w:val="26"/>
          <w:szCs w:val="26"/>
        </w:rPr>
        <w:tab/>
      </w:r>
      <w:r w:rsidR="006D27FD" w:rsidRPr="00A8310A">
        <w:rPr>
          <w:color w:val="000000"/>
          <w:sz w:val="26"/>
          <w:szCs w:val="26"/>
        </w:rPr>
        <w:tab/>
      </w:r>
      <w:r w:rsidR="006D27FD" w:rsidRPr="00A8310A">
        <w:rPr>
          <w:color w:val="000000"/>
          <w:sz w:val="26"/>
          <w:szCs w:val="26"/>
          <w:lang w:val="en-US"/>
        </w:rPr>
        <w:t>f</w:t>
      </w:r>
      <w:r w:rsidR="006D27FD" w:rsidRPr="00A8310A">
        <w:rPr>
          <w:color w:val="000000"/>
          <w:sz w:val="26"/>
          <w:szCs w:val="26"/>
        </w:rPr>
        <w:tab/>
      </w:r>
    </w:p>
    <w:p w14:paraId="40E084CE" w14:textId="77777777" w:rsidR="006D27FD" w:rsidRPr="00A8310A" w:rsidRDefault="00342551" w:rsidP="006D27FD">
      <w:pPr>
        <w:spacing w:line="360" w:lineRule="auto"/>
        <w:ind w:firstLine="709"/>
        <w:jc w:val="both"/>
        <w:rPr>
          <w:color w:val="000000"/>
          <w:sz w:val="26"/>
          <w:szCs w:val="26"/>
        </w:rPr>
      </w:pPr>
      <w:r>
        <w:rPr>
          <w:noProof/>
          <w:color w:val="000000"/>
          <w:sz w:val="26"/>
          <w:szCs w:val="26"/>
        </w:rPr>
        <mc:AlternateContent>
          <mc:Choice Requires="wps">
            <w:drawing>
              <wp:anchor distT="0" distB="0" distL="114300" distR="114300" simplePos="0" relativeHeight="251607040" behindDoc="0" locked="0" layoutInCell="1" allowOverlap="1" wp14:anchorId="0E229037" wp14:editId="0E229038">
                <wp:simplePos x="0" y="0"/>
                <wp:positionH relativeFrom="column">
                  <wp:posOffset>1511300</wp:posOffset>
                </wp:positionH>
                <wp:positionV relativeFrom="paragraph">
                  <wp:posOffset>95885</wp:posOffset>
                </wp:positionV>
                <wp:extent cx="2503170" cy="1038225"/>
                <wp:effectExtent l="11430" t="5715" r="9525" b="13335"/>
                <wp:wrapNone/>
                <wp:docPr id="69"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03170" cy="1038225"/>
                        </a:xfrm>
                        <a:custGeom>
                          <a:avLst/>
                          <a:gdLst>
                            <a:gd name="T0" fmla="*/ 0 w 3942"/>
                            <a:gd name="T1" fmla="*/ 0 h 1635"/>
                            <a:gd name="T2" fmla="*/ 862 w 3942"/>
                            <a:gd name="T3" fmla="*/ 695 h 1635"/>
                            <a:gd name="T4" fmla="*/ 2662 w 3942"/>
                            <a:gd name="T5" fmla="*/ 1055 h 1635"/>
                            <a:gd name="T6" fmla="*/ 3942 w 3942"/>
                            <a:gd name="T7" fmla="*/ 1635 h 1635"/>
                          </a:gdLst>
                          <a:ahLst/>
                          <a:cxnLst>
                            <a:cxn ang="0">
                              <a:pos x="T0" y="T1"/>
                            </a:cxn>
                            <a:cxn ang="0">
                              <a:pos x="T2" y="T3"/>
                            </a:cxn>
                            <a:cxn ang="0">
                              <a:pos x="T4" y="T5"/>
                            </a:cxn>
                            <a:cxn ang="0">
                              <a:pos x="T6" y="T7"/>
                            </a:cxn>
                          </a:cxnLst>
                          <a:rect l="0" t="0" r="r" b="b"/>
                          <a:pathLst>
                            <a:path w="3942" h="1635">
                              <a:moveTo>
                                <a:pt x="0" y="0"/>
                              </a:moveTo>
                              <a:cubicBezTo>
                                <a:pt x="144" y="116"/>
                                <a:pt x="418" y="519"/>
                                <a:pt x="862" y="695"/>
                              </a:cubicBezTo>
                              <a:cubicBezTo>
                                <a:pt x="1306" y="871"/>
                                <a:pt x="2149" y="898"/>
                                <a:pt x="2662" y="1055"/>
                              </a:cubicBezTo>
                              <a:cubicBezTo>
                                <a:pt x="3175" y="1212"/>
                                <a:pt x="3675" y="1514"/>
                                <a:pt x="3942" y="163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0EFBB4" id="Freeform 45" o:spid="_x0000_s1026" style="position:absolute;margin-left:119pt;margin-top:7.55pt;width:197.1pt;height:81.7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942,1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" path="m,c144,116,418,519,862,695v444,176,1287,203,1800,360c3175,1212,3675,1514,3942,1635e" filled="f">
                <v:path arrowok="t" o:connecttype="custom" o:connectlocs="0,0;547370,441325;1690370,669925;2503170,1038225" o:connectangles="0,0,0,0"/>
              </v:shape>
            </w:pict>
          </mc:Fallback>
        </mc:AlternateContent>
      </w:r>
      <w:r>
        <w:rPr>
          <w:noProof/>
          <w:color w:val="000000"/>
          <w:sz w:val="26"/>
          <w:szCs w:val="26"/>
        </w:rPr>
        <mc:AlternateContent>
          <mc:Choice Requires="wps">
            <w:drawing>
              <wp:anchor distT="0" distB="0" distL="114300" distR="114300" simplePos="0" relativeHeight="251608064" behindDoc="0" locked="0" layoutInCell="1" allowOverlap="1" wp14:anchorId="0E229039" wp14:editId="0E22903A">
                <wp:simplePos x="0" y="0"/>
                <wp:positionH relativeFrom="column">
                  <wp:posOffset>1525270</wp:posOffset>
                </wp:positionH>
                <wp:positionV relativeFrom="paragraph">
                  <wp:posOffset>92710</wp:posOffset>
                </wp:positionV>
                <wp:extent cx="2489200" cy="1041400"/>
                <wp:effectExtent l="6350" t="12065" r="9525" b="13335"/>
                <wp:wrapNone/>
                <wp:docPr id="68"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89200" cy="1041400"/>
                        </a:xfrm>
                        <a:custGeom>
                          <a:avLst/>
                          <a:gdLst>
                            <a:gd name="T0" fmla="*/ 0 w 3920"/>
                            <a:gd name="T1" fmla="*/ 0 h 1640"/>
                            <a:gd name="T2" fmla="*/ 200 w 3920"/>
                            <a:gd name="T3" fmla="*/ 520 h 1640"/>
                            <a:gd name="T4" fmla="*/ 820 w 3920"/>
                            <a:gd name="T5" fmla="*/ 960 h 1640"/>
                            <a:gd name="T6" fmla="*/ 2500 w 3920"/>
                            <a:gd name="T7" fmla="*/ 1220 h 1640"/>
                            <a:gd name="T8" fmla="*/ 3920 w 3920"/>
                            <a:gd name="T9" fmla="*/ 1640 h 1640"/>
                          </a:gdLst>
                          <a:ahLst/>
                          <a:cxnLst>
                            <a:cxn ang="0">
                              <a:pos x="T0" y="T1"/>
                            </a:cxn>
                            <a:cxn ang="0">
                              <a:pos x="T2" y="T3"/>
                            </a:cxn>
                            <a:cxn ang="0">
                              <a:pos x="T4" y="T5"/>
                            </a:cxn>
                            <a:cxn ang="0">
                              <a:pos x="T6" y="T7"/>
                            </a:cxn>
                            <a:cxn ang="0">
                              <a:pos x="T8" y="T9"/>
                            </a:cxn>
                          </a:cxnLst>
                          <a:rect l="0" t="0" r="r" b="b"/>
                          <a:pathLst>
                            <a:path w="3920" h="1640">
                              <a:moveTo>
                                <a:pt x="0" y="0"/>
                              </a:moveTo>
                              <a:cubicBezTo>
                                <a:pt x="33" y="87"/>
                                <a:pt x="63" y="360"/>
                                <a:pt x="200" y="520"/>
                              </a:cubicBezTo>
                              <a:cubicBezTo>
                                <a:pt x="337" y="680"/>
                                <a:pt x="437" y="843"/>
                                <a:pt x="820" y="960"/>
                              </a:cubicBezTo>
                              <a:cubicBezTo>
                                <a:pt x="1203" y="1077"/>
                                <a:pt x="1983" y="1107"/>
                                <a:pt x="2500" y="1220"/>
                              </a:cubicBezTo>
                              <a:cubicBezTo>
                                <a:pt x="3017" y="1333"/>
                                <a:pt x="3624" y="1553"/>
                                <a:pt x="3920" y="16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8F6BB3" id="Freeform 46" o:spid="_x0000_s1026" style="position:absolute;margin-left:120.1pt;margin-top:7.3pt;width:196pt;height:82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920,1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" path="m,c33,87,63,360,200,520,337,680,437,843,820,960v383,117,1163,147,1680,260c3017,1333,3624,1553,3920,1640e" filled="f">
                <v:path arrowok="t" o:connecttype="custom" o:connectlocs="0,0;127000,330200;520700,609600;1587500,774700;2489200,1041400" o:connectangles="0,0,0,0,0"/>
              </v:shape>
            </w:pict>
          </mc:Fallback>
        </mc:AlternateContent>
      </w:r>
    </w:p>
    <w:p w14:paraId="0053B06D" w14:textId="77777777" w:rsidR="006D27FD" w:rsidRPr="00A8310A" w:rsidRDefault="00342551" w:rsidP="006D27FD">
      <w:pPr>
        <w:spacing w:line="360" w:lineRule="auto"/>
        <w:ind w:left="40" w:firstLine="709"/>
        <w:jc w:val="both"/>
        <w:rPr>
          <w:color w:val="000000"/>
          <w:sz w:val="26"/>
          <w:szCs w:val="26"/>
        </w:rPr>
      </w:pPr>
      <w:r>
        <w:rPr>
          <w:noProof/>
          <w:color w:val="000000"/>
          <w:sz w:val="22"/>
          <w:szCs w:val="22"/>
        </w:rPr>
        <mc:AlternateContent>
          <mc:Choice Requires="wps">
            <w:drawing>
              <wp:anchor distT="0" distB="0" distL="114300" distR="114300" simplePos="0" relativeHeight="251616256" behindDoc="0" locked="0" layoutInCell="1" allowOverlap="1" wp14:anchorId="0E22903B" wp14:editId="0E22903C">
                <wp:simplePos x="0" y="0"/>
                <wp:positionH relativeFrom="column">
                  <wp:posOffset>1286510</wp:posOffset>
                </wp:positionH>
                <wp:positionV relativeFrom="paragraph">
                  <wp:posOffset>370840</wp:posOffset>
                </wp:positionV>
                <wp:extent cx="233045" cy="45085"/>
                <wp:effectExtent l="13970" t="23495" r="55245" b="19685"/>
                <wp:wrapNone/>
                <wp:docPr id="67"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33045" cy="45085"/>
                        </a:xfrm>
                        <a:custGeom>
                          <a:avLst/>
                          <a:gdLst>
                            <a:gd name="T0" fmla="*/ 0 w 960"/>
                            <a:gd name="T1" fmla="*/ 0 h 1"/>
                            <a:gd name="T2" fmla="*/ 960 w 960"/>
                            <a:gd name="T3" fmla="*/ 0 h 1"/>
                          </a:gdLst>
                          <a:ahLst/>
                          <a:cxnLst>
                            <a:cxn ang="0">
                              <a:pos x="T0" y="T1"/>
                            </a:cxn>
                            <a:cxn ang="0">
                              <a:pos x="T2" y="T3"/>
                            </a:cxn>
                          </a:cxnLst>
                          <a:rect l="0" t="0" r="r" b="b"/>
                          <a:pathLst>
                            <a:path w="960" h="1">
                              <a:moveTo>
                                <a:pt x="0" y="0"/>
                              </a:moveTo>
                              <a:lnTo>
                                <a:pt x="960" y="0"/>
                              </a:lnTo>
                            </a:path>
                          </a:pathLst>
                        </a:custGeom>
                        <a:noFill/>
                        <a:ln w="9525">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F3B44E" id="Freeform 54" o:spid="_x0000_s1026" style="position:absolute;margin-left:101.3pt;margin-top:29.2pt;width:18.35pt;height:3.55pt;rotation:90;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" path="m,l960,e" filled="f">
                <v:stroke startarrow="block" endarrow="block"/>
                <v:path arrowok="t" o:connecttype="custom" o:connectlocs="0,0;233045,0" o:connectangles="0,0"/>
              </v:shape>
            </w:pict>
          </mc:Fallback>
        </mc:AlternateContent>
      </w:r>
      <w:r>
        <w:rPr>
          <w:noProof/>
          <w:color w:val="000000"/>
          <w:sz w:val="26"/>
          <w:szCs w:val="26"/>
        </w:rPr>
        <mc:AlternateContent>
          <mc:Choice Requires="wps">
            <w:drawing>
              <wp:anchor distT="0" distB="0" distL="114300" distR="114300" simplePos="0" relativeHeight="251612160" behindDoc="0" locked="0" layoutInCell="1" allowOverlap="1" wp14:anchorId="0E22903D" wp14:editId="0E22903E">
                <wp:simplePos x="0" y="0"/>
                <wp:positionH relativeFrom="column">
                  <wp:posOffset>1425575</wp:posOffset>
                </wp:positionH>
                <wp:positionV relativeFrom="paragraph">
                  <wp:posOffset>276860</wp:posOffset>
                </wp:positionV>
                <wp:extent cx="810895" cy="19685"/>
                <wp:effectExtent l="11430" t="13970" r="6350" b="13970"/>
                <wp:wrapNone/>
                <wp:docPr id="66"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0895" cy="1968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FA9025" id="Line 50" o:spid="_x0000_s1026" style="position:absolute;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25pt,21.8pt" to="176.1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">
                <v:stroke dashstyle="longDash"/>
              </v:line>
            </w:pict>
          </mc:Fallback>
        </mc:AlternateContent>
      </w:r>
    </w:p>
    <w:p w14:paraId="25A3F40E" w14:textId="77777777" w:rsidR="006D27FD" w:rsidRPr="00A8310A" w:rsidRDefault="00342551" w:rsidP="006D27FD">
      <w:pPr>
        <w:spacing w:line="360" w:lineRule="auto"/>
        <w:ind w:left="40" w:firstLine="709"/>
        <w:jc w:val="both"/>
        <w:rPr>
          <w:color w:val="000000"/>
          <w:sz w:val="26"/>
          <w:szCs w:val="26"/>
        </w:rPr>
      </w:pPr>
      <w:r>
        <w:rPr>
          <w:noProof/>
          <w:color w:val="000000"/>
          <w:sz w:val="26"/>
          <w:szCs w:val="26"/>
        </w:rPr>
        <mc:AlternateContent>
          <mc:Choice Requires="wps">
            <w:drawing>
              <wp:anchor distT="0" distB="0" distL="114300" distR="114300" simplePos="0" relativeHeight="251614208" behindDoc="0" locked="0" layoutInCell="1" allowOverlap="1" wp14:anchorId="0E22903F" wp14:editId="0E229040">
                <wp:simplePos x="0" y="0"/>
                <wp:positionH relativeFrom="column">
                  <wp:posOffset>2236470</wp:posOffset>
                </wp:positionH>
                <wp:positionV relativeFrom="paragraph">
                  <wp:posOffset>11430</wp:posOffset>
                </wp:positionV>
                <wp:extent cx="0" cy="635635"/>
                <wp:effectExtent l="12700" t="5080" r="6350" b="6985"/>
                <wp:wrapNone/>
                <wp:docPr id="65"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63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59058E" id="Line 52"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1pt,.9pt" to="176.1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">
                <v:stroke dashstyle="longDash"/>
              </v:line>
            </w:pict>
          </mc:Fallback>
        </mc:AlternateContent>
      </w:r>
      <w:r>
        <w:rPr>
          <w:noProof/>
          <w:color w:val="000000"/>
          <w:sz w:val="26"/>
          <w:szCs w:val="26"/>
        </w:rPr>
        <mc:AlternateContent>
          <mc:Choice Requires="wps">
            <w:drawing>
              <wp:anchor distT="0" distB="0" distL="114300" distR="114300" simplePos="0" relativeHeight="251615232" behindDoc="0" locked="0" layoutInCell="1" allowOverlap="1" wp14:anchorId="0E229041" wp14:editId="0E229042">
                <wp:simplePos x="0" y="0"/>
                <wp:positionH relativeFrom="column">
                  <wp:posOffset>3234055</wp:posOffset>
                </wp:positionH>
                <wp:positionV relativeFrom="paragraph">
                  <wp:posOffset>224790</wp:posOffset>
                </wp:positionV>
                <wp:extent cx="0" cy="422275"/>
                <wp:effectExtent l="10160" t="8890" r="8890" b="6985"/>
                <wp:wrapNone/>
                <wp:docPr id="64"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227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C8C94F" id="Line 53" o:spid="_x0000_s1026" style="position:absolute;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65pt,17.7pt" to="254.65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">
                <v:stroke dashstyle="longDash"/>
              </v:line>
            </w:pict>
          </mc:Fallback>
        </mc:AlternateContent>
      </w:r>
      <w:r>
        <w:rPr>
          <w:noProof/>
          <w:color w:val="000000"/>
          <w:sz w:val="26"/>
          <w:szCs w:val="26"/>
        </w:rPr>
        <mc:AlternateContent>
          <mc:Choice Requires="wps">
            <w:drawing>
              <wp:anchor distT="0" distB="0" distL="114300" distR="114300" simplePos="0" relativeHeight="251613184" behindDoc="0" locked="0" layoutInCell="1" allowOverlap="1" wp14:anchorId="0E229043" wp14:editId="0E229044">
                <wp:simplePos x="0" y="0"/>
                <wp:positionH relativeFrom="column">
                  <wp:posOffset>1425575</wp:posOffset>
                </wp:positionH>
                <wp:positionV relativeFrom="paragraph">
                  <wp:posOffset>224790</wp:posOffset>
                </wp:positionV>
                <wp:extent cx="1808480" cy="0"/>
                <wp:effectExtent l="11430" t="8890" r="8890" b="10160"/>
                <wp:wrapNone/>
                <wp:docPr id="287"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0848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79153A" id="Line 51" o:spid="_x0000_s1026" style="position:absolute;flip:y;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25pt,17.7pt" to="254.6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">
                <v:stroke dashstyle="longDash"/>
              </v:line>
            </w:pict>
          </mc:Fallback>
        </mc:AlternateContent>
      </w:r>
      <w:r w:rsidR="006D27FD" w:rsidRPr="00A8310A">
        <w:rPr>
          <w:color w:val="000000"/>
          <w:sz w:val="26"/>
          <w:szCs w:val="26"/>
        </w:rPr>
        <w:tab/>
        <w:t xml:space="preserve">      </w:t>
      </w:r>
      <w:proofErr w:type="spellStart"/>
      <w:r w:rsidR="006D27FD" w:rsidRPr="00A8310A">
        <w:rPr>
          <w:color w:val="000000"/>
          <w:sz w:val="26"/>
          <w:szCs w:val="26"/>
          <w:lang w:val="en-US"/>
        </w:rPr>
        <w:t>Δf</w:t>
      </w:r>
      <w:proofErr w:type="spellEnd"/>
      <w:r w:rsidR="006D27FD" w:rsidRPr="00A8310A">
        <w:rPr>
          <w:color w:val="000000"/>
          <w:sz w:val="26"/>
          <w:szCs w:val="26"/>
        </w:rPr>
        <w:tab/>
      </w:r>
      <w:r w:rsidR="006D27FD" w:rsidRPr="00A8310A">
        <w:rPr>
          <w:color w:val="000000"/>
          <w:sz w:val="26"/>
          <w:szCs w:val="26"/>
        </w:rPr>
        <w:tab/>
      </w:r>
      <w:r w:rsidR="006D27FD" w:rsidRPr="00A8310A">
        <w:rPr>
          <w:color w:val="000000"/>
          <w:sz w:val="26"/>
          <w:szCs w:val="26"/>
        </w:rPr>
        <w:tab/>
      </w:r>
      <w:r w:rsidR="006D27FD" w:rsidRPr="00A8310A">
        <w:rPr>
          <w:color w:val="000000"/>
          <w:sz w:val="26"/>
          <w:szCs w:val="26"/>
        </w:rPr>
        <w:tab/>
      </w:r>
      <w:r w:rsidR="006D27FD" w:rsidRPr="00A8310A">
        <w:rPr>
          <w:color w:val="000000"/>
          <w:sz w:val="26"/>
          <w:szCs w:val="26"/>
        </w:rPr>
        <w:tab/>
      </w:r>
    </w:p>
    <w:p w14:paraId="1DD6883E" w14:textId="77777777" w:rsidR="006D27FD" w:rsidRPr="00A8310A" w:rsidRDefault="006D27FD" w:rsidP="006D27FD">
      <w:pPr>
        <w:spacing w:line="360" w:lineRule="auto"/>
        <w:ind w:left="40" w:firstLine="709"/>
        <w:jc w:val="both"/>
        <w:rPr>
          <w:color w:val="000000"/>
          <w:sz w:val="26"/>
          <w:szCs w:val="26"/>
        </w:rPr>
      </w:pPr>
    </w:p>
    <w:p w14:paraId="4A357B81" w14:textId="77777777" w:rsidR="006D27FD" w:rsidRPr="00A8310A" w:rsidRDefault="00342551" w:rsidP="006D27FD">
      <w:pPr>
        <w:spacing w:line="360" w:lineRule="auto"/>
        <w:ind w:left="40" w:firstLine="709"/>
        <w:jc w:val="both"/>
        <w:rPr>
          <w:color w:val="000000"/>
          <w:sz w:val="26"/>
          <w:szCs w:val="26"/>
        </w:rPr>
      </w:pPr>
      <w:r>
        <w:rPr>
          <w:noProof/>
          <w:color w:val="000000"/>
          <w:sz w:val="26"/>
          <w:szCs w:val="26"/>
        </w:rPr>
        <mc:AlternateContent>
          <mc:Choice Requires="wps">
            <w:drawing>
              <wp:anchor distT="0" distB="0" distL="114300" distR="114300" simplePos="0" relativeHeight="251609088" behindDoc="0" locked="0" layoutInCell="1" allowOverlap="1" wp14:anchorId="0E229045" wp14:editId="0E229046">
                <wp:simplePos x="0" y="0"/>
                <wp:positionH relativeFrom="column">
                  <wp:posOffset>2236470</wp:posOffset>
                </wp:positionH>
                <wp:positionV relativeFrom="paragraph">
                  <wp:posOffset>106680</wp:posOffset>
                </wp:positionV>
                <wp:extent cx="997585" cy="45085"/>
                <wp:effectExtent l="22225" t="59690" r="18415" b="9525"/>
                <wp:wrapNone/>
                <wp:docPr id="286"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7585" cy="45085"/>
                        </a:xfrm>
                        <a:custGeom>
                          <a:avLst/>
                          <a:gdLst>
                            <a:gd name="T0" fmla="*/ 0 w 960"/>
                            <a:gd name="T1" fmla="*/ 0 h 1"/>
                            <a:gd name="T2" fmla="*/ 960 w 960"/>
                            <a:gd name="T3" fmla="*/ 0 h 1"/>
                          </a:gdLst>
                          <a:ahLst/>
                          <a:cxnLst>
                            <a:cxn ang="0">
                              <a:pos x="T0" y="T1"/>
                            </a:cxn>
                            <a:cxn ang="0">
                              <a:pos x="T2" y="T3"/>
                            </a:cxn>
                          </a:cxnLst>
                          <a:rect l="0" t="0" r="r" b="b"/>
                          <a:pathLst>
                            <a:path w="960" h="1">
                              <a:moveTo>
                                <a:pt x="0" y="0"/>
                              </a:moveTo>
                              <a:lnTo>
                                <a:pt x="960" y="0"/>
                              </a:lnTo>
                            </a:path>
                          </a:pathLst>
                        </a:custGeom>
                        <a:noFill/>
                        <a:ln w="9525">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C6916" id="Freeform 47" o:spid="_x0000_s1026" style="position:absolute;margin-left:176.1pt;margin-top:8.4pt;width:78.55pt;height:3.5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" path="m,l960,e" filled="f">
                <v:stroke startarrow="block" endarrow="block"/>
                <v:path arrowok="t" o:connecttype="custom" o:connectlocs="0,0;997585,0" o:connectangles="0,0"/>
              </v:shape>
            </w:pict>
          </mc:Fallback>
        </mc:AlternateContent>
      </w:r>
      <w:r>
        <w:rPr>
          <w:noProof/>
          <w:color w:val="000000"/>
          <w:sz w:val="26"/>
          <w:szCs w:val="26"/>
        </w:rPr>
        <mc:AlternateContent>
          <mc:Choice Requires="wps">
            <w:drawing>
              <wp:anchor distT="0" distB="0" distL="114300" distR="114300" simplePos="0" relativeHeight="251606016" behindDoc="0" locked="0" layoutInCell="1" allowOverlap="1" wp14:anchorId="0E229047" wp14:editId="0E229048">
                <wp:simplePos x="0" y="0"/>
                <wp:positionH relativeFrom="column">
                  <wp:posOffset>1511300</wp:posOffset>
                </wp:positionH>
                <wp:positionV relativeFrom="paragraph">
                  <wp:posOffset>10160</wp:posOffset>
                </wp:positionV>
                <wp:extent cx="2578100" cy="0"/>
                <wp:effectExtent l="11430" t="10795" r="10795" b="8255"/>
                <wp:wrapNone/>
                <wp:docPr id="285"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78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684E29" id="Line 44" o:spid="_x0000_s1026" style="position:absolute;flip:x;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pt,.8pt" to="322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"/>
            </w:pict>
          </mc:Fallback>
        </mc:AlternateContent>
      </w:r>
      <w:r w:rsidR="006D27FD" w:rsidRPr="00A8310A">
        <w:rPr>
          <w:color w:val="000000"/>
          <w:sz w:val="26"/>
          <w:szCs w:val="26"/>
        </w:rPr>
        <w:tab/>
      </w:r>
      <w:r w:rsidR="006D27FD" w:rsidRPr="00A8310A">
        <w:rPr>
          <w:color w:val="000000"/>
          <w:sz w:val="26"/>
          <w:szCs w:val="26"/>
        </w:rPr>
        <w:tab/>
      </w:r>
      <w:r w:rsidR="006D27FD" w:rsidRPr="00A8310A">
        <w:rPr>
          <w:color w:val="000000"/>
          <w:sz w:val="26"/>
          <w:szCs w:val="26"/>
        </w:rPr>
        <w:tab/>
      </w:r>
      <w:r w:rsidR="006D27FD" w:rsidRPr="00A8310A">
        <w:rPr>
          <w:color w:val="000000"/>
          <w:sz w:val="26"/>
          <w:szCs w:val="26"/>
        </w:rPr>
        <w:tab/>
      </w:r>
      <w:r w:rsidR="006D27FD" w:rsidRPr="00A8310A">
        <w:rPr>
          <w:color w:val="000000"/>
          <w:sz w:val="26"/>
          <w:szCs w:val="26"/>
        </w:rPr>
        <w:tab/>
        <w:t xml:space="preserve"> </w:t>
      </w:r>
      <w:r w:rsidR="006D27FD" w:rsidRPr="00A8310A">
        <w:rPr>
          <w:color w:val="000000"/>
          <w:sz w:val="26"/>
          <w:szCs w:val="26"/>
        </w:rPr>
        <w:tab/>
      </w:r>
      <w:r w:rsidR="006D27FD" w:rsidRPr="00A8310A">
        <w:rPr>
          <w:color w:val="000000"/>
          <w:sz w:val="26"/>
          <w:szCs w:val="26"/>
        </w:rPr>
        <w:tab/>
      </w:r>
      <w:r w:rsidR="006D27FD" w:rsidRPr="00A8310A">
        <w:rPr>
          <w:color w:val="000000"/>
          <w:sz w:val="26"/>
          <w:szCs w:val="26"/>
        </w:rPr>
        <w:tab/>
        <w:t>Р</w:t>
      </w:r>
    </w:p>
    <w:p w14:paraId="00CFDA8F" w14:textId="77777777" w:rsidR="006D27FD" w:rsidRPr="00A8310A" w:rsidRDefault="006D27FD" w:rsidP="006D27FD">
      <w:pPr>
        <w:spacing w:line="360" w:lineRule="auto"/>
        <w:ind w:left="3539" w:firstLine="1"/>
        <w:jc w:val="both"/>
        <w:rPr>
          <w:color w:val="000000"/>
          <w:sz w:val="26"/>
          <w:szCs w:val="26"/>
        </w:rPr>
      </w:pPr>
      <w:r w:rsidRPr="00A8310A">
        <w:rPr>
          <w:color w:val="000000"/>
          <w:sz w:val="26"/>
          <w:szCs w:val="26"/>
        </w:rPr>
        <w:t xml:space="preserve">        </w:t>
      </w:r>
      <w:r w:rsidRPr="00A8310A">
        <w:rPr>
          <w:color w:val="000000"/>
          <w:sz w:val="26"/>
          <w:szCs w:val="26"/>
          <w:lang w:val="en-US"/>
        </w:rPr>
        <w:t>Δ</w:t>
      </w:r>
      <w:r w:rsidRPr="00A8310A">
        <w:rPr>
          <w:color w:val="000000"/>
          <w:sz w:val="26"/>
          <w:szCs w:val="26"/>
        </w:rPr>
        <w:t xml:space="preserve"> </w:t>
      </w:r>
      <w:r w:rsidRPr="00A8310A">
        <w:rPr>
          <w:color w:val="000000"/>
          <w:sz w:val="26"/>
          <w:szCs w:val="26"/>
          <w:lang w:val="en-US"/>
        </w:rPr>
        <w:t>P</w:t>
      </w:r>
    </w:p>
    <w:p w14:paraId="4100597F" w14:textId="77777777" w:rsidR="006D27FD" w:rsidRPr="00A8310A" w:rsidRDefault="006D27FD" w:rsidP="006D27FD">
      <w:pPr>
        <w:spacing w:line="360" w:lineRule="auto"/>
        <w:ind w:left="40" w:firstLine="709"/>
        <w:jc w:val="both"/>
        <w:rPr>
          <w:color w:val="000000"/>
          <w:sz w:val="26"/>
          <w:szCs w:val="26"/>
        </w:rPr>
      </w:pPr>
      <w:r w:rsidRPr="00A8310A">
        <w:rPr>
          <w:color w:val="000000"/>
          <w:sz w:val="26"/>
          <w:szCs w:val="26"/>
        </w:rPr>
        <w:t xml:space="preserve">                Рис. 2 Статич</w:t>
      </w:r>
      <w:r w:rsidR="00165160" w:rsidRPr="00A8310A">
        <w:rPr>
          <w:color w:val="000000"/>
          <w:sz w:val="26"/>
          <w:szCs w:val="26"/>
        </w:rPr>
        <w:t>е</w:t>
      </w:r>
      <w:r w:rsidRPr="00A8310A">
        <w:rPr>
          <w:color w:val="000000"/>
          <w:sz w:val="26"/>
          <w:szCs w:val="26"/>
        </w:rPr>
        <w:t>ская характеристика системы регулирования</w:t>
      </w:r>
    </w:p>
    <w:p w14:paraId="457623CC" w14:textId="77777777" w:rsidR="006D27FD" w:rsidRPr="00A8310A" w:rsidRDefault="006D27FD" w:rsidP="006D27FD">
      <w:pPr>
        <w:spacing w:line="360" w:lineRule="auto"/>
        <w:ind w:left="40" w:firstLine="709"/>
        <w:jc w:val="both"/>
        <w:rPr>
          <w:color w:val="000000"/>
          <w:sz w:val="26"/>
          <w:szCs w:val="26"/>
        </w:rPr>
      </w:pPr>
      <w:r w:rsidRPr="00A8310A">
        <w:rPr>
          <w:color w:val="000000"/>
          <w:sz w:val="26"/>
          <w:szCs w:val="26"/>
        </w:rPr>
        <w:t xml:space="preserve">Величины </w:t>
      </w:r>
      <w:proofErr w:type="spellStart"/>
      <w:r w:rsidRPr="00A8310A">
        <w:rPr>
          <w:color w:val="000000"/>
          <w:sz w:val="26"/>
          <w:szCs w:val="26"/>
        </w:rPr>
        <w:t>статизма</w:t>
      </w:r>
      <w:proofErr w:type="spellEnd"/>
      <w:r w:rsidRPr="00A8310A">
        <w:rPr>
          <w:color w:val="000000"/>
          <w:sz w:val="26"/>
          <w:szCs w:val="26"/>
        </w:rPr>
        <w:t xml:space="preserve"> регулятора </w:t>
      </w:r>
      <w:r w:rsidRPr="00A8310A">
        <w:rPr>
          <w:color w:val="000000"/>
          <w:sz w:val="26"/>
          <w:szCs w:val="26"/>
          <w:lang w:val="en-US"/>
        </w:rPr>
        <w:t>b</w:t>
      </w:r>
      <w:r w:rsidRPr="00A8310A">
        <w:rPr>
          <w:color w:val="000000"/>
          <w:sz w:val="26"/>
          <w:szCs w:val="26"/>
        </w:rPr>
        <w:t xml:space="preserve">р и </w:t>
      </w:r>
      <w:proofErr w:type="spellStart"/>
      <w:r w:rsidRPr="00A8310A">
        <w:rPr>
          <w:color w:val="000000"/>
          <w:sz w:val="26"/>
          <w:szCs w:val="26"/>
        </w:rPr>
        <w:t>статизма</w:t>
      </w:r>
      <w:proofErr w:type="spellEnd"/>
      <w:r w:rsidRPr="00A8310A">
        <w:rPr>
          <w:color w:val="000000"/>
          <w:sz w:val="26"/>
          <w:szCs w:val="26"/>
        </w:rPr>
        <w:t xml:space="preserve"> регулирования </w:t>
      </w:r>
      <w:r w:rsidRPr="00A8310A">
        <w:rPr>
          <w:color w:val="000000"/>
          <w:sz w:val="26"/>
          <w:szCs w:val="26"/>
          <w:lang w:val="en-US"/>
        </w:rPr>
        <w:t>bs</w:t>
      </w:r>
      <w:r w:rsidRPr="00A8310A">
        <w:rPr>
          <w:color w:val="000000"/>
          <w:sz w:val="26"/>
          <w:szCs w:val="26"/>
        </w:rPr>
        <w:t xml:space="preserve"> определяются наклоном линии в данной точке:</w:t>
      </w:r>
    </w:p>
    <w:p w14:paraId="60481310" w14:textId="77777777" w:rsidR="006D27FD" w:rsidRPr="00A8310A" w:rsidRDefault="006D27FD" w:rsidP="006D27FD">
      <w:pPr>
        <w:spacing w:line="360" w:lineRule="auto"/>
        <w:ind w:left="2400" w:firstLine="709"/>
        <w:jc w:val="both"/>
        <w:rPr>
          <w:noProof/>
          <w:color w:val="000000"/>
          <w:sz w:val="26"/>
          <w:szCs w:val="26"/>
        </w:rPr>
      </w:pPr>
      <w:r w:rsidRPr="00A8310A">
        <w:rPr>
          <w:color w:val="000000"/>
          <w:sz w:val="26"/>
          <w:szCs w:val="26"/>
          <w:lang w:val="en-US"/>
        </w:rPr>
        <w:t>b</w:t>
      </w:r>
      <w:r w:rsidRPr="00A8310A">
        <w:rPr>
          <w:color w:val="000000"/>
          <w:sz w:val="26"/>
          <w:szCs w:val="26"/>
        </w:rPr>
        <w:t>р</w:t>
      </w:r>
      <w:r w:rsidRPr="00A8310A">
        <w:rPr>
          <w:noProof/>
          <w:color w:val="000000"/>
          <w:sz w:val="26"/>
          <w:szCs w:val="26"/>
        </w:rPr>
        <w:t xml:space="preserve"> = 2</w:t>
      </w:r>
      <w:r w:rsidRPr="00A8310A">
        <w:rPr>
          <w:color w:val="000000"/>
          <w:sz w:val="26"/>
          <w:szCs w:val="26"/>
        </w:rPr>
        <w:t xml:space="preserve"> </w:t>
      </w:r>
      <w:r w:rsidRPr="00A8310A">
        <w:rPr>
          <w:color w:val="000000"/>
          <w:sz w:val="26"/>
          <w:szCs w:val="26"/>
          <w:lang w:val="en-US"/>
        </w:rPr>
        <w:sym w:font="Symbol" w:char="F044"/>
      </w:r>
      <w:r w:rsidRPr="00A8310A">
        <w:rPr>
          <w:color w:val="000000"/>
          <w:sz w:val="26"/>
          <w:szCs w:val="26"/>
          <w:lang w:val="en-US"/>
        </w:rPr>
        <w:t>f</w:t>
      </w:r>
      <w:r w:rsidRPr="00A8310A">
        <w:rPr>
          <w:noProof/>
          <w:color w:val="000000"/>
          <w:sz w:val="26"/>
          <w:szCs w:val="26"/>
        </w:rPr>
        <w:t xml:space="preserve"> •</w:t>
      </w:r>
      <w:r w:rsidRPr="00A8310A">
        <w:rPr>
          <w:color w:val="000000"/>
          <w:sz w:val="26"/>
          <w:szCs w:val="26"/>
        </w:rPr>
        <w:t xml:space="preserve"> </w:t>
      </w:r>
      <w:r w:rsidRPr="00A8310A">
        <w:rPr>
          <w:smallCaps/>
          <w:color w:val="000000"/>
          <w:sz w:val="26"/>
          <w:szCs w:val="26"/>
          <w:lang w:val="en-US"/>
        </w:rPr>
        <w:t>y</w:t>
      </w:r>
      <w:r w:rsidRPr="00A8310A">
        <w:rPr>
          <w:smallCaps/>
          <w:color w:val="000000"/>
          <w:sz w:val="26"/>
          <w:szCs w:val="26"/>
          <w:vertAlign w:val="subscript"/>
        </w:rPr>
        <w:t>макс</w:t>
      </w:r>
      <w:r w:rsidRPr="00A8310A">
        <w:rPr>
          <w:smallCaps/>
          <w:color w:val="000000"/>
          <w:sz w:val="26"/>
          <w:szCs w:val="26"/>
        </w:rPr>
        <w:t>/</w:t>
      </w:r>
      <w:r w:rsidRPr="00A8310A">
        <w:rPr>
          <w:color w:val="000000"/>
          <w:sz w:val="26"/>
          <w:szCs w:val="26"/>
          <w:lang w:val="en-US"/>
        </w:rPr>
        <w:sym w:font="Symbol" w:char="F044"/>
      </w:r>
      <w:r w:rsidRPr="00A8310A">
        <w:rPr>
          <w:smallCaps/>
          <w:color w:val="000000"/>
          <w:sz w:val="26"/>
          <w:szCs w:val="26"/>
          <w:lang w:val="en-US"/>
        </w:rPr>
        <w:t>y</w:t>
      </w:r>
      <w:r w:rsidRPr="00A8310A">
        <w:rPr>
          <w:smallCaps/>
          <w:noProof/>
          <w:color w:val="000000"/>
          <w:sz w:val="26"/>
          <w:szCs w:val="26"/>
        </w:rPr>
        <w:t xml:space="preserve"> </w:t>
      </w:r>
      <w:r w:rsidRPr="00A8310A">
        <w:rPr>
          <w:noProof/>
          <w:color w:val="000000"/>
          <w:sz w:val="26"/>
          <w:szCs w:val="26"/>
        </w:rPr>
        <w:t>(%);                       (1)</w:t>
      </w:r>
    </w:p>
    <w:p w14:paraId="4810315E" w14:textId="77777777" w:rsidR="006D27FD" w:rsidRPr="00A8310A" w:rsidRDefault="006D27FD" w:rsidP="006D27FD">
      <w:pPr>
        <w:spacing w:line="360" w:lineRule="auto"/>
        <w:ind w:left="2400" w:firstLine="709"/>
        <w:jc w:val="both"/>
        <w:rPr>
          <w:color w:val="000000"/>
          <w:sz w:val="26"/>
          <w:szCs w:val="26"/>
        </w:rPr>
      </w:pPr>
      <w:r w:rsidRPr="00A8310A">
        <w:rPr>
          <w:noProof/>
          <w:color w:val="000000"/>
          <w:sz w:val="26"/>
          <w:szCs w:val="26"/>
        </w:rPr>
        <w:t xml:space="preserve"> </w:t>
      </w:r>
      <w:r w:rsidRPr="00A8310A">
        <w:rPr>
          <w:color w:val="000000"/>
          <w:sz w:val="26"/>
          <w:szCs w:val="26"/>
          <w:lang w:val="en-US"/>
        </w:rPr>
        <w:t>bs</w:t>
      </w:r>
      <w:r w:rsidRPr="00A8310A">
        <w:rPr>
          <w:noProof/>
          <w:color w:val="000000"/>
          <w:sz w:val="26"/>
          <w:szCs w:val="26"/>
        </w:rPr>
        <w:t xml:space="preserve"> = 2</w:t>
      </w:r>
      <w:r w:rsidRPr="00A8310A">
        <w:rPr>
          <w:color w:val="000000"/>
          <w:sz w:val="26"/>
          <w:szCs w:val="26"/>
        </w:rPr>
        <w:t xml:space="preserve"> </w:t>
      </w:r>
      <w:r w:rsidRPr="00A8310A">
        <w:rPr>
          <w:color w:val="000000"/>
          <w:sz w:val="26"/>
          <w:szCs w:val="26"/>
          <w:lang w:val="en-US"/>
        </w:rPr>
        <w:sym w:font="Symbol" w:char="F044"/>
      </w:r>
      <w:r w:rsidRPr="00A8310A">
        <w:rPr>
          <w:color w:val="000000"/>
          <w:sz w:val="26"/>
          <w:szCs w:val="26"/>
          <w:lang w:val="en-US"/>
        </w:rPr>
        <w:t>f</w:t>
      </w:r>
      <w:r w:rsidRPr="00A8310A">
        <w:rPr>
          <w:i/>
          <w:noProof/>
          <w:color w:val="000000"/>
          <w:sz w:val="26"/>
          <w:szCs w:val="26"/>
        </w:rPr>
        <w:t xml:space="preserve"> •</w:t>
      </w:r>
      <w:r w:rsidRPr="00A8310A">
        <w:rPr>
          <w:color w:val="000000"/>
          <w:sz w:val="26"/>
          <w:szCs w:val="26"/>
        </w:rPr>
        <w:t xml:space="preserve"> </w:t>
      </w:r>
      <w:proofErr w:type="spellStart"/>
      <w:r w:rsidRPr="00A8310A">
        <w:rPr>
          <w:color w:val="000000"/>
          <w:sz w:val="26"/>
          <w:szCs w:val="26"/>
        </w:rPr>
        <w:t>Р</w:t>
      </w:r>
      <w:r w:rsidRPr="00A8310A">
        <w:rPr>
          <w:color w:val="000000"/>
          <w:sz w:val="26"/>
          <w:szCs w:val="26"/>
          <w:vertAlign w:val="subscript"/>
        </w:rPr>
        <w:t>ном</w:t>
      </w:r>
      <w:proofErr w:type="spellEnd"/>
      <w:r w:rsidRPr="00A8310A">
        <w:rPr>
          <w:color w:val="000000"/>
          <w:sz w:val="26"/>
          <w:szCs w:val="26"/>
        </w:rPr>
        <w:t>/</w:t>
      </w:r>
      <w:r w:rsidRPr="00A8310A">
        <w:rPr>
          <w:color w:val="000000"/>
          <w:sz w:val="26"/>
          <w:szCs w:val="26"/>
          <w:lang w:val="en-US"/>
        </w:rPr>
        <w:sym w:font="Symbol" w:char="F044"/>
      </w:r>
      <w:r w:rsidRPr="00A8310A">
        <w:rPr>
          <w:color w:val="000000"/>
          <w:sz w:val="26"/>
          <w:szCs w:val="26"/>
        </w:rPr>
        <w:t>Р</w:t>
      </w:r>
      <w:r w:rsidRPr="00A8310A">
        <w:rPr>
          <w:noProof/>
          <w:color w:val="000000"/>
          <w:sz w:val="26"/>
          <w:szCs w:val="26"/>
        </w:rPr>
        <w:t xml:space="preserve"> (%).                      (2)</w:t>
      </w:r>
    </w:p>
    <w:p w14:paraId="3042B3D9" w14:textId="77777777" w:rsidR="006D27FD" w:rsidRPr="00A8310A" w:rsidRDefault="006D27FD" w:rsidP="006D27FD">
      <w:pPr>
        <w:pStyle w:val="a9"/>
        <w:spacing w:line="360" w:lineRule="auto"/>
        <w:ind w:left="0" w:firstLine="283"/>
        <w:jc w:val="both"/>
        <w:rPr>
          <w:color w:val="000000"/>
          <w:sz w:val="26"/>
          <w:szCs w:val="26"/>
        </w:rPr>
      </w:pPr>
      <w:r w:rsidRPr="00A8310A">
        <w:rPr>
          <w:color w:val="000000"/>
          <w:sz w:val="26"/>
          <w:szCs w:val="26"/>
        </w:rPr>
        <w:t xml:space="preserve">Величину </w:t>
      </w:r>
      <w:proofErr w:type="spellStart"/>
      <w:r w:rsidRPr="00A8310A">
        <w:rPr>
          <w:color w:val="000000"/>
          <w:sz w:val="26"/>
          <w:szCs w:val="26"/>
        </w:rPr>
        <w:t>статизма</w:t>
      </w:r>
      <w:proofErr w:type="spellEnd"/>
      <w:r w:rsidRPr="00A8310A">
        <w:rPr>
          <w:color w:val="000000"/>
          <w:sz w:val="26"/>
          <w:szCs w:val="26"/>
        </w:rPr>
        <w:t xml:space="preserve"> регулирования рекомендуется определять при минимальной нагрузке в зоне максимума КПД и в зоне максимальной нагрузки.</w:t>
      </w:r>
    </w:p>
    <w:p w14:paraId="09FA575D" w14:textId="77777777" w:rsidR="006D27FD" w:rsidRPr="00A8310A" w:rsidRDefault="006D27FD" w:rsidP="006D27FD">
      <w:pPr>
        <w:pStyle w:val="FR3"/>
        <w:spacing w:before="0"/>
        <w:ind w:left="0" w:right="0"/>
        <w:jc w:val="left"/>
        <w:rPr>
          <w:rFonts w:ascii="Times New Roman" w:hAnsi="Times New Roman"/>
          <w:b/>
          <w:noProof/>
          <w:color w:val="000000"/>
          <w:sz w:val="26"/>
          <w:szCs w:val="26"/>
        </w:rPr>
      </w:pPr>
      <w:r w:rsidRPr="00A8310A">
        <w:rPr>
          <w:rFonts w:ascii="Times New Roman" w:hAnsi="Times New Roman"/>
          <w:b/>
          <w:noProof/>
          <w:color w:val="000000"/>
          <w:sz w:val="26"/>
          <w:szCs w:val="26"/>
        </w:rPr>
        <w:t>1.2. Определение зоны нечувствительности по частоте</w:t>
      </w:r>
    </w:p>
    <w:p w14:paraId="63F641DB" w14:textId="77777777" w:rsidR="006D27FD" w:rsidRPr="00A8310A" w:rsidRDefault="006D27FD" w:rsidP="006D27FD">
      <w:pPr>
        <w:spacing w:line="360" w:lineRule="auto"/>
        <w:ind w:firstLine="709"/>
        <w:jc w:val="both"/>
        <w:rPr>
          <w:color w:val="000000"/>
          <w:sz w:val="26"/>
          <w:szCs w:val="26"/>
        </w:rPr>
      </w:pPr>
      <w:r w:rsidRPr="00A8310A">
        <w:rPr>
          <w:color w:val="000000"/>
          <w:sz w:val="26"/>
          <w:szCs w:val="26"/>
        </w:rPr>
        <w:t xml:space="preserve">Величина зоны нечувствительности по частоте гидромеханических регуляторов зависит в основном от положительных перекрытий главного золотника. Наличие на многих регуляторах вертикального боя штифта маятника приводит к снижению   зоны нечувствительности (при этом </w:t>
      </w:r>
      <w:r w:rsidR="004B4349" w:rsidRPr="00A8310A">
        <w:rPr>
          <w:color w:val="000000"/>
          <w:sz w:val="26"/>
          <w:szCs w:val="26"/>
        </w:rPr>
        <w:t>следует учитывать</w:t>
      </w:r>
      <w:r w:rsidRPr="00A8310A">
        <w:rPr>
          <w:color w:val="000000"/>
          <w:sz w:val="26"/>
          <w:szCs w:val="26"/>
        </w:rPr>
        <w:t>, что бой сопровождается более интенсивным истиранием отсекающих кромок золотника).</w:t>
      </w:r>
    </w:p>
    <w:p w14:paraId="79495BCD" w14:textId="77777777" w:rsidR="006D27FD" w:rsidRPr="00A8310A" w:rsidRDefault="006D27FD" w:rsidP="006D27FD">
      <w:pPr>
        <w:spacing w:line="360" w:lineRule="auto"/>
        <w:ind w:firstLine="709"/>
        <w:jc w:val="both"/>
        <w:rPr>
          <w:color w:val="000000"/>
          <w:sz w:val="26"/>
          <w:szCs w:val="26"/>
        </w:rPr>
      </w:pPr>
      <w:r w:rsidRPr="00A8310A">
        <w:rPr>
          <w:color w:val="000000"/>
          <w:sz w:val="26"/>
          <w:szCs w:val="26"/>
        </w:rPr>
        <w:t>При выполнении опыта по снятию статической характеристики зона нечувствительности определяется по петле гистерезиса прямого и обратного хода. Однако возможно и ее непосредственное измерение.</w:t>
      </w:r>
    </w:p>
    <w:p w14:paraId="0E53C13C" w14:textId="77777777" w:rsidR="006D27FD" w:rsidRPr="00A8310A" w:rsidRDefault="006D27FD" w:rsidP="006D27FD">
      <w:pPr>
        <w:spacing w:line="360" w:lineRule="auto"/>
        <w:ind w:firstLine="709"/>
        <w:jc w:val="both"/>
        <w:rPr>
          <w:color w:val="000000"/>
          <w:sz w:val="26"/>
          <w:szCs w:val="26"/>
        </w:rPr>
      </w:pPr>
      <w:r w:rsidRPr="00A8310A">
        <w:rPr>
          <w:color w:val="000000"/>
          <w:sz w:val="26"/>
          <w:szCs w:val="26"/>
        </w:rPr>
        <w:t xml:space="preserve">При работе агрегата в энергосистеме, медленно поворачивая рукоятку МИЧО в одну сторону до момента трогания сервомотора, отмечают положение МИЧО по индикатору, затем, медленно поворачивая рукоятку в другую сторону до момента трогания сервомотора в обратную сторону, также отмечают положение МИЧО. Величина перемещения гайки МИЧО между двумя отмеченными положениями, пересчитанная по коэффициенту </w:t>
      </w:r>
      <w:proofErr w:type="spellStart"/>
      <w:r w:rsidRPr="00A8310A">
        <w:rPr>
          <w:color w:val="000000"/>
          <w:sz w:val="26"/>
          <w:szCs w:val="26"/>
          <w:lang w:val="en-US"/>
        </w:rPr>
        <w:t>Kf</w:t>
      </w:r>
      <w:proofErr w:type="spellEnd"/>
      <w:r w:rsidRPr="00A8310A">
        <w:rPr>
          <w:color w:val="000000"/>
          <w:sz w:val="26"/>
          <w:szCs w:val="26"/>
        </w:rPr>
        <w:t xml:space="preserve"> на изменение частоты, равна зоне нечувствительности.</w:t>
      </w:r>
    </w:p>
    <w:p w14:paraId="3E28D4B8" w14:textId="77777777" w:rsidR="006D27FD" w:rsidRPr="00A8310A" w:rsidRDefault="006D27FD" w:rsidP="006D27FD">
      <w:pPr>
        <w:spacing w:line="360" w:lineRule="auto"/>
        <w:ind w:firstLine="709"/>
        <w:jc w:val="both"/>
        <w:rPr>
          <w:color w:val="000000"/>
          <w:sz w:val="26"/>
          <w:szCs w:val="26"/>
        </w:rPr>
      </w:pPr>
      <w:r w:rsidRPr="00A8310A">
        <w:rPr>
          <w:color w:val="000000"/>
          <w:sz w:val="26"/>
          <w:szCs w:val="26"/>
        </w:rPr>
        <w:t>Этот опыт следует повторить несколько раз при различных открытиях направляющего аппарата.</w:t>
      </w:r>
    </w:p>
    <w:p w14:paraId="3F7559FB" w14:textId="77777777" w:rsidR="006D27FD" w:rsidRPr="00A8310A" w:rsidRDefault="006D27FD" w:rsidP="006D27FD">
      <w:pPr>
        <w:pStyle w:val="FR3"/>
        <w:spacing w:before="0"/>
        <w:ind w:left="0" w:right="0"/>
        <w:jc w:val="left"/>
        <w:rPr>
          <w:rFonts w:ascii="Times New Roman" w:hAnsi="Times New Roman"/>
          <w:b/>
          <w:noProof/>
          <w:color w:val="000000"/>
          <w:sz w:val="26"/>
          <w:szCs w:val="26"/>
        </w:rPr>
      </w:pPr>
      <w:r w:rsidRPr="00A8310A">
        <w:rPr>
          <w:rFonts w:ascii="Times New Roman" w:hAnsi="Times New Roman"/>
          <w:b/>
          <w:noProof/>
          <w:color w:val="000000"/>
          <w:sz w:val="26"/>
          <w:szCs w:val="26"/>
        </w:rPr>
        <w:t>1.3. Определение быстродействия регулятора</w:t>
      </w:r>
    </w:p>
    <w:p w14:paraId="1409C26F" w14:textId="77777777" w:rsidR="006D27FD" w:rsidRPr="00A8310A" w:rsidRDefault="006D27FD" w:rsidP="006D27FD">
      <w:pPr>
        <w:spacing w:line="360" w:lineRule="auto"/>
        <w:ind w:firstLine="709"/>
        <w:jc w:val="both"/>
        <w:rPr>
          <w:color w:val="000000"/>
          <w:sz w:val="26"/>
          <w:szCs w:val="26"/>
        </w:rPr>
      </w:pPr>
      <w:r w:rsidRPr="00A8310A">
        <w:rPr>
          <w:color w:val="000000"/>
          <w:sz w:val="26"/>
          <w:szCs w:val="26"/>
        </w:rPr>
        <w:t xml:space="preserve">Количественной оценкой быстродействия является время переходного процесса, для получения которого необходимо создать </w:t>
      </w:r>
      <w:r w:rsidR="005F1C16" w:rsidRPr="00A8310A">
        <w:rPr>
          <w:color w:val="000000"/>
          <w:sz w:val="26"/>
          <w:szCs w:val="26"/>
        </w:rPr>
        <w:t xml:space="preserve">имитацию </w:t>
      </w:r>
      <w:r w:rsidRPr="00A8310A">
        <w:rPr>
          <w:color w:val="000000"/>
          <w:sz w:val="26"/>
          <w:szCs w:val="26"/>
        </w:rPr>
        <w:t>ступенчато</w:t>
      </w:r>
      <w:r w:rsidR="005F1C16" w:rsidRPr="00A8310A">
        <w:rPr>
          <w:color w:val="000000"/>
          <w:sz w:val="26"/>
          <w:szCs w:val="26"/>
        </w:rPr>
        <w:t>го</w:t>
      </w:r>
      <w:r w:rsidRPr="00A8310A">
        <w:rPr>
          <w:color w:val="000000"/>
          <w:sz w:val="26"/>
          <w:szCs w:val="26"/>
        </w:rPr>
        <w:t xml:space="preserve"> (</w:t>
      </w:r>
      <w:r w:rsidR="005F1C16" w:rsidRPr="00A8310A">
        <w:rPr>
          <w:color w:val="000000"/>
          <w:sz w:val="26"/>
          <w:szCs w:val="26"/>
        </w:rPr>
        <w:t>скачкообразного</w:t>
      </w:r>
      <w:r w:rsidRPr="00A8310A">
        <w:rPr>
          <w:color w:val="000000"/>
          <w:sz w:val="26"/>
          <w:szCs w:val="26"/>
        </w:rPr>
        <w:t>) изменени</w:t>
      </w:r>
      <w:r w:rsidR="005F1C16" w:rsidRPr="00A8310A">
        <w:rPr>
          <w:color w:val="000000"/>
          <w:sz w:val="26"/>
          <w:szCs w:val="26"/>
        </w:rPr>
        <w:t>я</w:t>
      </w:r>
      <w:r w:rsidRPr="00A8310A">
        <w:rPr>
          <w:color w:val="000000"/>
          <w:sz w:val="26"/>
          <w:szCs w:val="26"/>
        </w:rPr>
        <w:t xml:space="preserve"> частоты или уставки частоты. При определенном навыке это можно сделать путем быстрого поворота рукоятки МИЧО.</w:t>
      </w:r>
    </w:p>
    <w:p w14:paraId="5574E467" w14:textId="77777777" w:rsidR="006D27FD" w:rsidRPr="00A8310A" w:rsidRDefault="006D27FD" w:rsidP="006D27FD">
      <w:pPr>
        <w:spacing w:line="360" w:lineRule="auto"/>
        <w:ind w:firstLine="709"/>
        <w:jc w:val="both"/>
        <w:rPr>
          <w:color w:val="000000"/>
          <w:sz w:val="26"/>
          <w:szCs w:val="26"/>
        </w:rPr>
      </w:pPr>
      <w:r w:rsidRPr="00A8310A">
        <w:rPr>
          <w:color w:val="000000"/>
          <w:sz w:val="26"/>
          <w:szCs w:val="26"/>
        </w:rPr>
        <w:t xml:space="preserve">Ступенчатое воздействие </w:t>
      </w:r>
      <w:r w:rsidR="005F1C16" w:rsidRPr="00A8310A">
        <w:rPr>
          <w:color w:val="000000"/>
          <w:sz w:val="26"/>
          <w:szCs w:val="26"/>
        </w:rPr>
        <w:t xml:space="preserve">также </w:t>
      </w:r>
      <w:r w:rsidRPr="00A8310A">
        <w:rPr>
          <w:color w:val="000000"/>
          <w:sz w:val="26"/>
          <w:szCs w:val="26"/>
        </w:rPr>
        <w:t>можно создать с помощью пластины определенной толщины. При работе агрегата в энергосистеме следует подвести ограничитель открытия до момента касания рычага ограничителя тяги побудительного золотника, а затем вставить в зазор заранее подготовленную пластину. Направляющий аппарат (НА) при этом прикроется. При выдергивании пластины регулятор окажется работающим на МИЧО с заданием, превышающим фактическое. В результате произойдет ступенчатое перемещение золотника. Аналогичный процесс можно получить при установке и последующем выдергивании пластины из-под штифта маятника.</w:t>
      </w:r>
    </w:p>
    <w:p w14:paraId="006B3996" w14:textId="77777777" w:rsidR="006D27FD" w:rsidRPr="00A8310A" w:rsidRDefault="006D27FD" w:rsidP="006D27FD">
      <w:pPr>
        <w:spacing w:line="360" w:lineRule="auto"/>
        <w:ind w:firstLine="709"/>
        <w:jc w:val="both"/>
        <w:rPr>
          <w:color w:val="000000"/>
          <w:sz w:val="26"/>
          <w:szCs w:val="26"/>
        </w:rPr>
      </w:pPr>
      <w:r w:rsidRPr="00A8310A">
        <w:rPr>
          <w:color w:val="000000"/>
          <w:sz w:val="26"/>
          <w:szCs w:val="26"/>
        </w:rPr>
        <w:t>Во время переходного процесса необходимо регистрировать перемещение сервомотора НА и мощность. При отсутствии такой возможности необходимо измерить время реализации</w:t>
      </w:r>
      <w:r w:rsidRPr="00A8310A">
        <w:rPr>
          <w:noProof/>
          <w:color w:val="000000"/>
          <w:sz w:val="26"/>
          <w:szCs w:val="26"/>
        </w:rPr>
        <w:t xml:space="preserve"> 100%</w:t>
      </w:r>
      <w:r w:rsidRPr="00A8310A">
        <w:rPr>
          <w:color w:val="000000"/>
          <w:sz w:val="26"/>
          <w:szCs w:val="26"/>
        </w:rPr>
        <w:t xml:space="preserve"> конечных значений изменений открытия НА и мощности.</w:t>
      </w:r>
    </w:p>
    <w:p w14:paraId="2C8CCDC4" w14:textId="77777777" w:rsidR="006D27FD" w:rsidRPr="00A8310A" w:rsidRDefault="006D27FD" w:rsidP="00484AA9">
      <w:pPr>
        <w:pStyle w:val="FR3"/>
        <w:spacing w:before="0"/>
        <w:ind w:left="0" w:right="0"/>
        <w:jc w:val="both"/>
        <w:rPr>
          <w:rFonts w:ascii="Times New Roman" w:hAnsi="Times New Roman"/>
          <w:color w:val="000000"/>
          <w:sz w:val="26"/>
          <w:szCs w:val="26"/>
        </w:rPr>
      </w:pPr>
      <w:r w:rsidRPr="00A8310A">
        <w:rPr>
          <w:rFonts w:ascii="Times New Roman" w:hAnsi="Times New Roman"/>
          <w:b/>
          <w:noProof/>
          <w:color w:val="000000"/>
          <w:sz w:val="26"/>
          <w:szCs w:val="26"/>
        </w:rPr>
        <w:t>2.</w:t>
      </w:r>
      <w:r w:rsidRPr="00A8310A">
        <w:rPr>
          <w:rFonts w:ascii="Times New Roman" w:hAnsi="Times New Roman"/>
          <w:b/>
          <w:color w:val="000000"/>
          <w:sz w:val="26"/>
          <w:szCs w:val="26"/>
        </w:rPr>
        <w:t xml:space="preserve"> </w:t>
      </w:r>
      <w:r w:rsidR="00484AA9" w:rsidRPr="00A8310A">
        <w:rPr>
          <w:rFonts w:ascii="Times New Roman" w:hAnsi="Times New Roman"/>
          <w:b/>
          <w:color w:val="000000"/>
          <w:sz w:val="26"/>
          <w:szCs w:val="26"/>
        </w:rPr>
        <w:t>Испытания электрогидравлических регуляторов частоты вращения гидротурбины</w:t>
      </w:r>
    </w:p>
    <w:p w14:paraId="30BE9A5E" w14:textId="77777777" w:rsidR="006D27FD" w:rsidRPr="00A8310A" w:rsidRDefault="006D27FD" w:rsidP="006D27FD">
      <w:pPr>
        <w:pStyle w:val="FR3"/>
        <w:spacing w:before="0"/>
        <w:ind w:left="0" w:right="0"/>
        <w:jc w:val="left"/>
        <w:rPr>
          <w:rFonts w:ascii="Times New Roman" w:hAnsi="Times New Roman"/>
          <w:b/>
          <w:noProof/>
          <w:color w:val="000000"/>
          <w:sz w:val="26"/>
          <w:szCs w:val="26"/>
        </w:rPr>
      </w:pPr>
      <w:r w:rsidRPr="00A8310A">
        <w:rPr>
          <w:rFonts w:ascii="Times New Roman" w:hAnsi="Times New Roman"/>
          <w:b/>
          <w:noProof/>
          <w:color w:val="000000"/>
          <w:sz w:val="26"/>
          <w:szCs w:val="26"/>
        </w:rPr>
        <w:t>2.1. Определение статической характеристики</w:t>
      </w:r>
    </w:p>
    <w:p w14:paraId="1B34D60A" w14:textId="77777777" w:rsidR="006D27FD" w:rsidRPr="00A8310A" w:rsidRDefault="006D27FD" w:rsidP="006D27FD">
      <w:pPr>
        <w:spacing w:line="360" w:lineRule="auto"/>
        <w:ind w:firstLine="709"/>
        <w:jc w:val="both"/>
        <w:rPr>
          <w:color w:val="000000"/>
          <w:sz w:val="26"/>
          <w:szCs w:val="26"/>
        </w:rPr>
      </w:pPr>
      <w:r w:rsidRPr="00A8310A">
        <w:rPr>
          <w:color w:val="000000"/>
          <w:sz w:val="26"/>
          <w:szCs w:val="26"/>
        </w:rPr>
        <w:t>Статическая характеристика регулятора представляет собой зависимость открытия направляющего аппарата от частоты вращения агрегата при неизменном положении механизма изменения мощности (МИМ). Аналогичная зависимость мощности агрегата от частоты представляет статическую характеристику регулирования.</w:t>
      </w:r>
    </w:p>
    <w:p w14:paraId="5503FD35" w14:textId="77777777" w:rsidR="006D27FD" w:rsidRPr="00A8310A" w:rsidRDefault="006D27FD" w:rsidP="006D27FD">
      <w:pPr>
        <w:spacing w:line="360" w:lineRule="auto"/>
        <w:ind w:firstLine="709"/>
        <w:jc w:val="both"/>
        <w:rPr>
          <w:color w:val="000000"/>
          <w:sz w:val="26"/>
          <w:szCs w:val="26"/>
        </w:rPr>
      </w:pPr>
      <w:r w:rsidRPr="00A8310A">
        <w:rPr>
          <w:color w:val="000000"/>
          <w:sz w:val="26"/>
          <w:szCs w:val="26"/>
        </w:rPr>
        <w:t xml:space="preserve">Непосредственное определение статической характеристики можно выполнить только на регуляторе ЭГР-2И-1. Для этого при работающем в сети агрегате на вход измерителя частоты вместо напряжения тахогенератора следует подключить напряжение от генератора технической частоты (ГТЧ). При изменении частоты ГТЧ в пределах, необходимых для изменения мощности от минимально допустимой до максимальной, на каждом установившемся значении частоты производят измерения частоты, открытия НА по ходу штока сервомотора и мощности гидрогенератора. По результатам измерений производится построение зависимостей хода штока сервомотора НА и мощности от частоты, по которым определяются величины </w:t>
      </w:r>
      <w:proofErr w:type="spellStart"/>
      <w:r w:rsidRPr="00A8310A">
        <w:rPr>
          <w:color w:val="000000"/>
          <w:sz w:val="26"/>
          <w:szCs w:val="26"/>
        </w:rPr>
        <w:t>статизма</w:t>
      </w:r>
      <w:proofErr w:type="spellEnd"/>
      <w:r w:rsidRPr="00A8310A">
        <w:rPr>
          <w:color w:val="000000"/>
          <w:sz w:val="26"/>
          <w:szCs w:val="26"/>
        </w:rPr>
        <w:t xml:space="preserve"> регулятора и </w:t>
      </w:r>
      <w:proofErr w:type="spellStart"/>
      <w:r w:rsidRPr="00A8310A">
        <w:rPr>
          <w:color w:val="000000"/>
          <w:sz w:val="26"/>
          <w:szCs w:val="26"/>
        </w:rPr>
        <w:t>статизма</w:t>
      </w:r>
      <w:proofErr w:type="spellEnd"/>
      <w:r w:rsidRPr="00A8310A">
        <w:rPr>
          <w:color w:val="000000"/>
          <w:sz w:val="26"/>
          <w:szCs w:val="26"/>
        </w:rPr>
        <w:t xml:space="preserve"> регулирования по формулам</w:t>
      </w:r>
      <w:r w:rsidRPr="00A8310A">
        <w:rPr>
          <w:noProof/>
          <w:color w:val="000000"/>
          <w:sz w:val="26"/>
          <w:szCs w:val="26"/>
        </w:rPr>
        <w:t xml:space="preserve"> 1</w:t>
      </w:r>
      <w:r w:rsidRPr="00A8310A">
        <w:rPr>
          <w:color w:val="000000"/>
          <w:sz w:val="26"/>
          <w:szCs w:val="26"/>
        </w:rPr>
        <w:t xml:space="preserve"> и</w:t>
      </w:r>
      <w:r w:rsidRPr="00A8310A">
        <w:rPr>
          <w:noProof/>
          <w:color w:val="000000"/>
          <w:sz w:val="26"/>
          <w:szCs w:val="26"/>
        </w:rPr>
        <w:t xml:space="preserve"> 2.</w:t>
      </w:r>
    </w:p>
    <w:p w14:paraId="1515CBF6" w14:textId="77777777" w:rsidR="006D27FD" w:rsidRPr="00A8310A" w:rsidRDefault="006D27FD" w:rsidP="006D27FD">
      <w:pPr>
        <w:spacing w:line="360" w:lineRule="auto"/>
        <w:ind w:firstLine="709"/>
        <w:jc w:val="both"/>
        <w:rPr>
          <w:color w:val="000000"/>
          <w:sz w:val="26"/>
          <w:szCs w:val="26"/>
        </w:rPr>
      </w:pPr>
      <w:r w:rsidRPr="00A8310A">
        <w:rPr>
          <w:color w:val="000000"/>
          <w:sz w:val="26"/>
          <w:szCs w:val="26"/>
        </w:rPr>
        <w:t>На остальных типах регуляторов определение статических характеристик рекомендуется выполнять косвенным методом.</w:t>
      </w:r>
    </w:p>
    <w:p w14:paraId="003E552B" w14:textId="77777777" w:rsidR="006D27FD" w:rsidRPr="00A8310A" w:rsidRDefault="006D27FD" w:rsidP="006D27FD">
      <w:pPr>
        <w:spacing w:line="360" w:lineRule="auto"/>
        <w:ind w:firstLine="709"/>
        <w:jc w:val="both"/>
        <w:rPr>
          <w:color w:val="000000"/>
          <w:sz w:val="26"/>
          <w:szCs w:val="26"/>
        </w:rPr>
      </w:pPr>
      <w:r w:rsidRPr="00A8310A">
        <w:rPr>
          <w:color w:val="000000"/>
          <w:sz w:val="26"/>
          <w:szCs w:val="26"/>
        </w:rPr>
        <w:t xml:space="preserve">Вначале производят испытания при работе агрегата на холостом ходу. С помощью МИЧ устанавливается номинальная частота вращения. Затем подводится ограничитель открытия и ЭГП переводится в положение «ручное». Переключатели </w:t>
      </w:r>
      <w:proofErr w:type="spellStart"/>
      <w:r w:rsidRPr="00A8310A">
        <w:rPr>
          <w:color w:val="000000"/>
          <w:sz w:val="26"/>
          <w:szCs w:val="26"/>
        </w:rPr>
        <w:t>статизма</w:t>
      </w:r>
      <w:proofErr w:type="spellEnd"/>
      <w:r w:rsidRPr="00A8310A">
        <w:rPr>
          <w:color w:val="000000"/>
          <w:sz w:val="26"/>
          <w:szCs w:val="26"/>
        </w:rPr>
        <w:t xml:space="preserve"> и </w:t>
      </w:r>
      <w:proofErr w:type="spellStart"/>
      <w:r w:rsidRPr="00A8310A">
        <w:rPr>
          <w:color w:val="000000"/>
          <w:sz w:val="26"/>
          <w:szCs w:val="26"/>
        </w:rPr>
        <w:t>изодрома</w:t>
      </w:r>
      <w:proofErr w:type="spellEnd"/>
      <w:r w:rsidRPr="00A8310A">
        <w:rPr>
          <w:color w:val="000000"/>
          <w:sz w:val="26"/>
          <w:szCs w:val="26"/>
        </w:rPr>
        <w:t xml:space="preserve"> холостого хода устанавливаются в нулевое положение. Ограничителем открытия ступенями изменяется частота вращения. На каждом установившемся значении частоты производится измерение частоты частотомером и величины тока по балансному прибору. Частота изменяется в диапазоне, обеспечивающем изменение тока балансного прибора до максимальных значений на «прибавить» и на «убавить». По результатам измерений строится зависимость тока от частоты, по которой определяется коэффициент передачи </w:t>
      </w:r>
      <w:proofErr w:type="spellStart"/>
      <w:r w:rsidRPr="00A8310A">
        <w:rPr>
          <w:color w:val="000000"/>
          <w:sz w:val="26"/>
          <w:szCs w:val="26"/>
          <w:lang w:val="en-US"/>
        </w:rPr>
        <w:t>Kf</w:t>
      </w:r>
      <w:proofErr w:type="spellEnd"/>
      <w:r w:rsidRPr="00A8310A">
        <w:rPr>
          <w:color w:val="000000"/>
          <w:sz w:val="26"/>
          <w:szCs w:val="26"/>
        </w:rPr>
        <w:t xml:space="preserve"> = </w:t>
      </w:r>
      <w:r w:rsidRPr="00A8310A">
        <w:rPr>
          <w:color w:val="000000"/>
          <w:sz w:val="26"/>
          <w:szCs w:val="26"/>
          <w:lang w:val="en-US"/>
        </w:rPr>
        <w:sym w:font="Symbol" w:char="F044"/>
      </w:r>
      <w:r w:rsidRPr="00A8310A">
        <w:rPr>
          <w:color w:val="000000"/>
          <w:sz w:val="26"/>
          <w:szCs w:val="26"/>
          <w:lang w:val="en-US"/>
        </w:rPr>
        <w:t>I</w:t>
      </w:r>
      <w:r w:rsidRPr="00A8310A">
        <w:rPr>
          <w:color w:val="000000"/>
          <w:sz w:val="26"/>
          <w:szCs w:val="26"/>
        </w:rPr>
        <w:t>/</w:t>
      </w:r>
      <w:r w:rsidRPr="00A8310A">
        <w:rPr>
          <w:color w:val="000000"/>
          <w:sz w:val="26"/>
          <w:szCs w:val="26"/>
          <w:lang w:val="en-US"/>
        </w:rPr>
        <w:sym w:font="Symbol" w:char="F044"/>
      </w:r>
      <w:r w:rsidRPr="00A8310A">
        <w:rPr>
          <w:color w:val="000000"/>
          <w:sz w:val="26"/>
          <w:szCs w:val="26"/>
          <w:lang w:val="en-US"/>
        </w:rPr>
        <w:t>f</w:t>
      </w:r>
      <w:r w:rsidRPr="00A8310A">
        <w:rPr>
          <w:color w:val="000000"/>
          <w:sz w:val="26"/>
          <w:szCs w:val="26"/>
        </w:rPr>
        <w:t>.</w:t>
      </w:r>
    </w:p>
    <w:p w14:paraId="7255F9F5" w14:textId="77777777" w:rsidR="006D27FD" w:rsidRPr="00A8310A" w:rsidRDefault="006D27FD" w:rsidP="006D27FD">
      <w:pPr>
        <w:spacing w:line="360" w:lineRule="auto"/>
        <w:ind w:firstLine="709"/>
        <w:jc w:val="both"/>
        <w:rPr>
          <w:color w:val="000000"/>
          <w:sz w:val="26"/>
          <w:szCs w:val="26"/>
        </w:rPr>
      </w:pPr>
      <w:r w:rsidRPr="00A8310A">
        <w:rPr>
          <w:color w:val="000000"/>
          <w:sz w:val="26"/>
          <w:szCs w:val="26"/>
        </w:rPr>
        <w:t xml:space="preserve">Последующие измерения производятся при работе агрегата в сети. С помощью МИМ устанавливается величина нагрузки, для которой требуется определить величину </w:t>
      </w:r>
      <w:proofErr w:type="spellStart"/>
      <w:r w:rsidRPr="00A8310A">
        <w:rPr>
          <w:color w:val="000000"/>
          <w:sz w:val="26"/>
          <w:szCs w:val="26"/>
        </w:rPr>
        <w:t>статизма</w:t>
      </w:r>
      <w:proofErr w:type="spellEnd"/>
      <w:r w:rsidRPr="00A8310A">
        <w:rPr>
          <w:color w:val="000000"/>
          <w:sz w:val="26"/>
          <w:szCs w:val="26"/>
        </w:rPr>
        <w:t xml:space="preserve">. После этого регулятор устанавливается на ограничитель открытия и ЭГП переводится в положение «ручное». Переключатель </w:t>
      </w:r>
      <w:proofErr w:type="spellStart"/>
      <w:r w:rsidRPr="00A8310A">
        <w:rPr>
          <w:color w:val="000000"/>
          <w:sz w:val="26"/>
          <w:szCs w:val="26"/>
        </w:rPr>
        <w:t>статизма</w:t>
      </w:r>
      <w:proofErr w:type="spellEnd"/>
      <w:r w:rsidRPr="00A8310A">
        <w:rPr>
          <w:color w:val="000000"/>
          <w:sz w:val="26"/>
          <w:szCs w:val="26"/>
        </w:rPr>
        <w:t xml:space="preserve"> устанавливается в заданное положение, а переключатель </w:t>
      </w:r>
      <w:proofErr w:type="spellStart"/>
      <w:r w:rsidRPr="00A8310A">
        <w:rPr>
          <w:color w:val="000000"/>
          <w:sz w:val="26"/>
          <w:szCs w:val="26"/>
        </w:rPr>
        <w:t>изодрома</w:t>
      </w:r>
      <w:proofErr w:type="spellEnd"/>
      <w:r w:rsidRPr="00A8310A">
        <w:rPr>
          <w:color w:val="000000"/>
          <w:sz w:val="26"/>
          <w:szCs w:val="26"/>
        </w:rPr>
        <w:t xml:space="preserve"> нагрузки</w:t>
      </w:r>
      <w:r w:rsidRPr="00A8310A">
        <w:rPr>
          <w:noProof/>
          <w:color w:val="000000"/>
          <w:sz w:val="26"/>
          <w:szCs w:val="26"/>
        </w:rPr>
        <w:t xml:space="preserve"> —</w:t>
      </w:r>
      <w:r w:rsidRPr="00A8310A">
        <w:rPr>
          <w:color w:val="000000"/>
          <w:sz w:val="26"/>
          <w:szCs w:val="26"/>
        </w:rPr>
        <w:t xml:space="preserve"> в нулевое положение. С помощью ограничителя открытия ступенями изменяется открытие НА. При установившемся состоянии производится измерение хода штока сервомотора НА, мощности и тока балансного прибора. По окончании испытаний изменение тока по коэффициенту</w:t>
      </w:r>
      <w:r w:rsidRPr="00A8310A">
        <w:rPr>
          <w:noProof/>
          <w:color w:val="000000"/>
          <w:sz w:val="26"/>
          <w:szCs w:val="26"/>
        </w:rPr>
        <w:t xml:space="preserve"> Kf</w:t>
      </w:r>
      <w:r w:rsidRPr="00A8310A">
        <w:rPr>
          <w:color w:val="000000"/>
          <w:sz w:val="26"/>
          <w:szCs w:val="26"/>
        </w:rPr>
        <w:t xml:space="preserve"> пересчитывается на изменение частоты и строятся зависимости открытия НА и мощности от частоты, по которым по фор</w:t>
      </w:r>
      <w:r w:rsidRPr="00A8310A">
        <w:rPr>
          <w:color w:val="000000"/>
          <w:sz w:val="26"/>
          <w:szCs w:val="26"/>
        </w:rPr>
        <w:softHyphen/>
        <w:t>мулам</w:t>
      </w:r>
      <w:r w:rsidRPr="00A8310A">
        <w:rPr>
          <w:noProof/>
          <w:color w:val="000000"/>
          <w:sz w:val="26"/>
          <w:szCs w:val="26"/>
        </w:rPr>
        <w:t xml:space="preserve"> (1)</w:t>
      </w:r>
      <w:r w:rsidRPr="00A8310A">
        <w:rPr>
          <w:color w:val="000000"/>
          <w:sz w:val="26"/>
          <w:szCs w:val="26"/>
        </w:rPr>
        <w:t xml:space="preserve"> и</w:t>
      </w:r>
      <w:r w:rsidRPr="00A8310A">
        <w:rPr>
          <w:noProof/>
          <w:color w:val="000000"/>
          <w:sz w:val="26"/>
          <w:szCs w:val="26"/>
        </w:rPr>
        <w:t xml:space="preserve"> (2)</w:t>
      </w:r>
      <w:r w:rsidRPr="00A8310A">
        <w:rPr>
          <w:color w:val="000000"/>
          <w:sz w:val="26"/>
          <w:szCs w:val="26"/>
        </w:rPr>
        <w:t xml:space="preserve"> определяются </w:t>
      </w:r>
      <w:proofErr w:type="spellStart"/>
      <w:r w:rsidRPr="00A8310A">
        <w:rPr>
          <w:color w:val="000000"/>
          <w:sz w:val="26"/>
          <w:szCs w:val="26"/>
        </w:rPr>
        <w:t>статизм</w:t>
      </w:r>
      <w:proofErr w:type="spellEnd"/>
      <w:r w:rsidRPr="00A8310A">
        <w:rPr>
          <w:color w:val="000000"/>
          <w:sz w:val="26"/>
          <w:szCs w:val="26"/>
        </w:rPr>
        <w:t xml:space="preserve"> регулятора и </w:t>
      </w:r>
      <w:proofErr w:type="spellStart"/>
      <w:r w:rsidRPr="00A8310A">
        <w:rPr>
          <w:color w:val="000000"/>
          <w:sz w:val="26"/>
          <w:szCs w:val="26"/>
        </w:rPr>
        <w:t>статизм</w:t>
      </w:r>
      <w:proofErr w:type="spellEnd"/>
      <w:r w:rsidRPr="00A8310A">
        <w:rPr>
          <w:color w:val="000000"/>
          <w:sz w:val="26"/>
          <w:szCs w:val="26"/>
        </w:rPr>
        <w:t xml:space="preserve"> регулирования.</w:t>
      </w:r>
    </w:p>
    <w:p w14:paraId="676313B4" w14:textId="77777777" w:rsidR="006D27FD" w:rsidRPr="00A8310A" w:rsidRDefault="006D27FD" w:rsidP="006D27FD">
      <w:pPr>
        <w:pStyle w:val="FR3"/>
        <w:spacing w:before="0"/>
        <w:ind w:left="0" w:right="0"/>
        <w:jc w:val="left"/>
        <w:rPr>
          <w:rFonts w:ascii="Times New Roman" w:hAnsi="Times New Roman"/>
          <w:b/>
          <w:noProof/>
          <w:color w:val="000000"/>
          <w:sz w:val="26"/>
          <w:szCs w:val="26"/>
        </w:rPr>
      </w:pPr>
      <w:r w:rsidRPr="00A8310A">
        <w:rPr>
          <w:rFonts w:ascii="Times New Roman" w:hAnsi="Times New Roman"/>
          <w:b/>
          <w:noProof/>
          <w:color w:val="000000"/>
          <w:sz w:val="26"/>
          <w:szCs w:val="26"/>
        </w:rPr>
        <w:t>2.2. Определение зоны нечувствительности по частоте</w:t>
      </w:r>
    </w:p>
    <w:p w14:paraId="5EF7D79A" w14:textId="77777777" w:rsidR="006D27FD" w:rsidRPr="00A8310A" w:rsidRDefault="006D27FD" w:rsidP="006D27FD">
      <w:pPr>
        <w:spacing w:line="360" w:lineRule="auto"/>
        <w:ind w:left="40" w:firstLine="709"/>
        <w:jc w:val="both"/>
        <w:rPr>
          <w:color w:val="000000"/>
          <w:sz w:val="26"/>
          <w:szCs w:val="26"/>
        </w:rPr>
      </w:pPr>
      <w:r w:rsidRPr="00A8310A">
        <w:rPr>
          <w:color w:val="000000"/>
          <w:sz w:val="26"/>
          <w:szCs w:val="26"/>
        </w:rPr>
        <w:t xml:space="preserve">Зона нечувствительности по частоте определяется косвенным методом измерением тока по балансному прибору. Измерения производятся при работе агрегата в сети </w:t>
      </w:r>
      <w:r w:rsidR="005F1C16" w:rsidRPr="00A8310A">
        <w:rPr>
          <w:color w:val="000000"/>
          <w:sz w:val="26"/>
          <w:szCs w:val="26"/>
        </w:rPr>
        <w:t>при отсутствии значимых изменений</w:t>
      </w:r>
      <w:r w:rsidRPr="00A8310A">
        <w:rPr>
          <w:color w:val="000000"/>
          <w:sz w:val="26"/>
          <w:szCs w:val="26"/>
        </w:rPr>
        <w:t xml:space="preserve"> частоты. При наличии </w:t>
      </w:r>
      <w:r w:rsidR="005F1C16" w:rsidRPr="00A8310A">
        <w:rPr>
          <w:color w:val="000000"/>
          <w:sz w:val="26"/>
          <w:szCs w:val="26"/>
        </w:rPr>
        <w:t>значимых изменений</w:t>
      </w:r>
      <w:r w:rsidRPr="00A8310A">
        <w:rPr>
          <w:color w:val="000000"/>
          <w:sz w:val="26"/>
          <w:szCs w:val="26"/>
        </w:rPr>
        <w:t xml:space="preserve"> частоты следует отключить сигнал измерителя частоты.</w:t>
      </w:r>
    </w:p>
    <w:p w14:paraId="65170868" w14:textId="77777777" w:rsidR="006D27FD" w:rsidRPr="00A8310A" w:rsidRDefault="006D27FD" w:rsidP="006D27FD">
      <w:pPr>
        <w:spacing w:line="360" w:lineRule="auto"/>
        <w:ind w:left="40" w:firstLine="709"/>
        <w:jc w:val="both"/>
        <w:rPr>
          <w:color w:val="000000"/>
          <w:sz w:val="26"/>
          <w:szCs w:val="26"/>
        </w:rPr>
      </w:pPr>
      <w:r w:rsidRPr="00A8310A">
        <w:rPr>
          <w:color w:val="000000"/>
          <w:sz w:val="26"/>
          <w:szCs w:val="26"/>
        </w:rPr>
        <w:t xml:space="preserve">Медленно изменяя задание МИМ на «прибавить», измеряют величину тока, при которой начинается перемещение НА </w:t>
      </w:r>
      <w:proofErr w:type="spellStart"/>
      <w:r w:rsidRPr="00A8310A">
        <w:rPr>
          <w:color w:val="000000"/>
          <w:sz w:val="26"/>
          <w:szCs w:val="26"/>
        </w:rPr>
        <w:t>на</w:t>
      </w:r>
      <w:proofErr w:type="spellEnd"/>
      <w:r w:rsidRPr="00A8310A">
        <w:rPr>
          <w:color w:val="000000"/>
          <w:sz w:val="26"/>
          <w:szCs w:val="26"/>
        </w:rPr>
        <w:t xml:space="preserve"> открытие. Аналогичным образом при изменении задания МИМ на «убавить» измеряется величина тока, при которой начинается перемещение НА </w:t>
      </w:r>
      <w:proofErr w:type="spellStart"/>
      <w:r w:rsidRPr="00A8310A">
        <w:rPr>
          <w:color w:val="000000"/>
          <w:sz w:val="26"/>
          <w:szCs w:val="26"/>
        </w:rPr>
        <w:t>на</w:t>
      </w:r>
      <w:proofErr w:type="spellEnd"/>
      <w:r w:rsidRPr="00A8310A">
        <w:rPr>
          <w:color w:val="000000"/>
          <w:sz w:val="26"/>
          <w:szCs w:val="26"/>
        </w:rPr>
        <w:t xml:space="preserve"> закрытие. Разность между двумя значениями тока балансного прибора, пересчитанная по коэффициенту </w:t>
      </w:r>
      <w:proofErr w:type="spellStart"/>
      <w:r w:rsidRPr="00A8310A">
        <w:rPr>
          <w:color w:val="000000"/>
          <w:sz w:val="26"/>
          <w:szCs w:val="26"/>
          <w:lang w:val="en-US"/>
        </w:rPr>
        <w:t>Kf</w:t>
      </w:r>
      <w:proofErr w:type="spellEnd"/>
      <w:r w:rsidRPr="00A8310A">
        <w:rPr>
          <w:color w:val="000000"/>
          <w:sz w:val="26"/>
          <w:szCs w:val="26"/>
        </w:rPr>
        <w:t xml:space="preserve"> на частоту, составляет величину зоны нечувствительности по частоте.</w:t>
      </w:r>
    </w:p>
    <w:p w14:paraId="3FAA7957" w14:textId="77777777" w:rsidR="006D27FD" w:rsidRPr="00A8310A" w:rsidRDefault="006D27FD" w:rsidP="006D27FD">
      <w:pPr>
        <w:spacing w:line="360" w:lineRule="auto"/>
        <w:ind w:left="40" w:firstLine="709"/>
        <w:jc w:val="both"/>
        <w:rPr>
          <w:color w:val="000000"/>
          <w:sz w:val="26"/>
          <w:szCs w:val="26"/>
        </w:rPr>
      </w:pPr>
      <w:r w:rsidRPr="00A8310A">
        <w:rPr>
          <w:color w:val="000000"/>
          <w:sz w:val="26"/>
          <w:szCs w:val="26"/>
        </w:rPr>
        <w:t>Опыт выполняют несколько раз при различных открытиях НА.</w:t>
      </w:r>
    </w:p>
    <w:p w14:paraId="09FDC63E" w14:textId="77777777" w:rsidR="006D27FD" w:rsidRPr="00A8310A" w:rsidRDefault="006D27FD" w:rsidP="006D27FD">
      <w:pPr>
        <w:pStyle w:val="FR3"/>
        <w:spacing w:before="0"/>
        <w:ind w:left="0" w:right="0"/>
        <w:jc w:val="left"/>
        <w:rPr>
          <w:rFonts w:ascii="Times New Roman" w:hAnsi="Times New Roman"/>
          <w:b/>
          <w:noProof/>
          <w:color w:val="000000"/>
          <w:sz w:val="26"/>
          <w:szCs w:val="26"/>
        </w:rPr>
      </w:pPr>
      <w:r w:rsidRPr="00A8310A">
        <w:rPr>
          <w:rFonts w:ascii="Times New Roman" w:hAnsi="Times New Roman"/>
          <w:b/>
          <w:noProof/>
          <w:color w:val="000000"/>
          <w:sz w:val="26"/>
          <w:szCs w:val="26"/>
        </w:rPr>
        <w:t>2.3. Определение быстродействия регулятора</w:t>
      </w:r>
    </w:p>
    <w:p w14:paraId="67AADE83" w14:textId="77777777" w:rsidR="006D27FD" w:rsidRPr="00A8310A" w:rsidRDefault="006D27FD" w:rsidP="006D27FD">
      <w:pPr>
        <w:spacing w:line="360" w:lineRule="auto"/>
        <w:ind w:firstLine="709"/>
        <w:jc w:val="both"/>
        <w:rPr>
          <w:color w:val="000000"/>
          <w:sz w:val="26"/>
          <w:szCs w:val="26"/>
        </w:rPr>
      </w:pPr>
      <w:r w:rsidRPr="00A8310A">
        <w:rPr>
          <w:color w:val="000000"/>
          <w:sz w:val="26"/>
          <w:szCs w:val="26"/>
        </w:rPr>
        <w:t>Электрогидравлические регуляторы, как правило, имеют раздельные механизмы изменения частоты (МИЧ) и изменения мощности (МИМ), причем МИЧ действует при отключенном генераторном выключателе, а МИМ</w:t>
      </w:r>
      <w:r w:rsidRPr="00A8310A">
        <w:rPr>
          <w:noProof/>
          <w:color w:val="000000"/>
          <w:sz w:val="26"/>
          <w:szCs w:val="26"/>
        </w:rPr>
        <w:t xml:space="preserve"> — </w:t>
      </w:r>
      <w:r w:rsidRPr="00A8310A">
        <w:rPr>
          <w:color w:val="000000"/>
          <w:sz w:val="26"/>
          <w:szCs w:val="26"/>
        </w:rPr>
        <w:t>при включенном. Кроме этого, в регуляторах ЭГР-2М, ЭГР-1Т и ЭГР-2И-1 быстродействие по каналам задания частоты и задания мощности различно. В регуляторах ЭГР-1Т и ЭГР-2И-1 может вводиться производная по частоте.</w:t>
      </w:r>
    </w:p>
    <w:p w14:paraId="212724F4" w14:textId="77777777" w:rsidR="006D27FD" w:rsidRPr="00A8310A" w:rsidRDefault="006D27FD" w:rsidP="006D27FD">
      <w:pPr>
        <w:spacing w:line="360" w:lineRule="auto"/>
        <w:ind w:firstLine="709"/>
        <w:jc w:val="both"/>
        <w:rPr>
          <w:color w:val="000000"/>
          <w:sz w:val="26"/>
          <w:szCs w:val="26"/>
        </w:rPr>
      </w:pPr>
      <w:r w:rsidRPr="00A8310A">
        <w:rPr>
          <w:color w:val="000000"/>
          <w:sz w:val="26"/>
          <w:szCs w:val="26"/>
        </w:rPr>
        <w:t>Поэтому принципиально быстродействие регулятора при регулировании частоты должно определяться при ступенчатом (или достаточно быстром) изменении частоты. Однако практически такой опыт можно выполнить только на регуляторе ЭГР-2И-1 при питании измерителя частоты от генератора технической частоты. На регуляторах других типов быстродействие определяется при изменении задания по частоте.</w:t>
      </w:r>
    </w:p>
    <w:p w14:paraId="75C1648D" w14:textId="77777777" w:rsidR="006D27FD" w:rsidRPr="00A8310A" w:rsidRDefault="006D27FD" w:rsidP="006D27FD">
      <w:pPr>
        <w:spacing w:line="360" w:lineRule="auto"/>
        <w:ind w:firstLine="709"/>
        <w:jc w:val="both"/>
        <w:rPr>
          <w:color w:val="000000"/>
          <w:sz w:val="26"/>
          <w:szCs w:val="26"/>
        </w:rPr>
      </w:pPr>
      <w:r w:rsidRPr="00A8310A">
        <w:rPr>
          <w:color w:val="000000"/>
          <w:sz w:val="26"/>
          <w:szCs w:val="26"/>
        </w:rPr>
        <w:t>Испытания производятся при работе гидроагрегата в сети под нагрузкой. Необходимую величину нагрузки устанавливают с помощью МИМ. Затем включают МИЧ шунтированием перемычкой контакта реле, отключающего МИЧ при включении агрегата в сеть, и отключают схему его слежения. При изменении положения МИЧ вручную изменяют мощность агрегата на</w:t>
      </w:r>
      <w:r w:rsidRPr="00A8310A">
        <w:rPr>
          <w:noProof/>
          <w:color w:val="000000"/>
          <w:sz w:val="26"/>
          <w:szCs w:val="26"/>
        </w:rPr>
        <w:t xml:space="preserve"> 15-20%.</w:t>
      </w:r>
      <w:r w:rsidRPr="00A8310A">
        <w:rPr>
          <w:color w:val="000000"/>
          <w:sz w:val="26"/>
          <w:szCs w:val="26"/>
        </w:rPr>
        <w:t xml:space="preserve"> Регистрируется переходный процесс изменения мощности и хода сервомотора НА при снятии перемычки и затем при ее установке. По осциллограмме определяется время переходного процесса по открытию НА и по мощности. При отсутствии средств регистрации секундомером измеряется время реализации</w:t>
      </w:r>
      <w:r w:rsidRPr="00A8310A">
        <w:rPr>
          <w:noProof/>
          <w:color w:val="000000"/>
          <w:sz w:val="26"/>
          <w:szCs w:val="26"/>
        </w:rPr>
        <w:t xml:space="preserve"> 100%</w:t>
      </w:r>
      <w:r w:rsidRPr="00A8310A">
        <w:rPr>
          <w:color w:val="000000"/>
          <w:sz w:val="26"/>
          <w:szCs w:val="26"/>
        </w:rPr>
        <w:t xml:space="preserve"> отклонения мощности и открытия НА.</w:t>
      </w:r>
    </w:p>
    <w:p w14:paraId="173B731B" w14:textId="77777777" w:rsidR="006D27FD" w:rsidRPr="00A8310A" w:rsidRDefault="006D27FD" w:rsidP="006D27FD">
      <w:pPr>
        <w:pStyle w:val="FR3"/>
        <w:spacing w:before="0"/>
        <w:ind w:left="0" w:right="1599"/>
        <w:jc w:val="both"/>
        <w:rPr>
          <w:rFonts w:ascii="Times New Roman" w:hAnsi="Times New Roman"/>
          <w:b/>
          <w:color w:val="000000"/>
          <w:sz w:val="26"/>
          <w:szCs w:val="26"/>
        </w:rPr>
      </w:pPr>
      <w:r w:rsidRPr="00A8310A">
        <w:rPr>
          <w:rFonts w:ascii="Times New Roman" w:hAnsi="Times New Roman"/>
          <w:b/>
          <w:noProof/>
          <w:color w:val="000000"/>
          <w:sz w:val="26"/>
          <w:szCs w:val="26"/>
        </w:rPr>
        <w:t>3.</w:t>
      </w:r>
      <w:r w:rsidRPr="00A8310A">
        <w:rPr>
          <w:rFonts w:ascii="Times New Roman" w:hAnsi="Times New Roman"/>
          <w:b/>
          <w:color w:val="000000"/>
          <w:sz w:val="26"/>
          <w:szCs w:val="26"/>
        </w:rPr>
        <w:t xml:space="preserve"> </w:t>
      </w:r>
      <w:r w:rsidR="00484AA9" w:rsidRPr="00A8310A">
        <w:rPr>
          <w:rFonts w:ascii="Times New Roman" w:hAnsi="Times New Roman"/>
          <w:b/>
          <w:color w:val="000000"/>
          <w:sz w:val="26"/>
          <w:szCs w:val="26"/>
        </w:rPr>
        <w:t>Испытания системы</w:t>
      </w:r>
      <w:r w:rsidRPr="00A8310A">
        <w:rPr>
          <w:rFonts w:ascii="Times New Roman" w:hAnsi="Times New Roman"/>
          <w:b/>
          <w:color w:val="000000"/>
          <w:sz w:val="26"/>
          <w:szCs w:val="26"/>
        </w:rPr>
        <w:t xml:space="preserve"> ГРАМ </w:t>
      </w:r>
    </w:p>
    <w:p w14:paraId="5EBB8C47" w14:textId="77777777" w:rsidR="006D27FD" w:rsidRPr="00A8310A" w:rsidRDefault="006D27FD" w:rsidP="006D27FD">
      <w:pPr>
        <w:pStyle w:val="FR3"/>
        <w:spacing w:before="0"/>
        <w:ind w:left="0" w:right="0"/>
        <w:jc w:val="left"/>
        <w:rPr>
          <w:rFonts w:ascii="Times New Roman" w:hAnsi="Times New Roman"/>
          <w:b/>
          <w:noProof/>
          <w:color w:val="000000"/>
          <w:sz w:val="26"/>
          <w:szCs w:val="26"/>
        </w:rPr>
      </w:pPr>
      <w:r w:rsidRPr="00A8310A">
        <w:rPr>
          <w:rFonts w:ascii="Times New Roman" w:hAnsi="Times New Roman"/>
          <w:b/>
          <w:noProof/>
          <w:color w:val="000000"/>
          <w:sz w:val="26"/>
          <w:szCs w:val="26"/>
        </w:rPr>
        <w:t>3.1. Определение статических характеристик</w:t>
      </w:r>
    </w:p>
    <w:p w14:paraId="5C0165D8" w14:textId="77777777" w:rsidR="006D27FD" w:rsidRPr="00A8310A" w:rsidRDefault="006D27FD" w:rsidP="006D27FD">
      <w:pPr>
        <w:spacing w:line="360" w:lineRule="auto"/>
        <w:ind w:firstLine="709"/>
        <w:jc w:val="both"/>
        <w:rPr>
          <w:color w:val="000000"/>
          <w:sz w:val="26"/>
          <w:szCs w:val="26"/>
        </w:rPr>
      </w:pPr>
      <w:r w:rsidRPr="00A8310A">
        <w:rPr>
          <w:color w:val="000000"/>
          <w:sz w:val="26"/>
          <w:szCs w:val="26"/>
        </w:rPr>
        <w:t xml:space="preserve">Определение величины </w:t>
      </w:r>
      <w:proofErr w:type="spellStart"/>
      <w:r w:rsidRPr="00A8310A">
        <w:rPr>
          <w:color w:val="000000"/>
          <w:sz w:val="26"/>
          <w:szCs w:val="26"/>
        </w:rPr>
        <w:t>статизма</w:t>
      </w:r>
      <w:proofErr w:type="spellEnd"/>
      <w:r w:rsidRPr="00A8310A">
        <w:rPr>
          <w:color w:val="000000"/>
          <w:sz w:val="26"/>
          <w:szCs w:val="26"/>
        </w:rPr>
        <w:t xml:space="preserve"> и «мертвой полосы» по частоте производится при работе ГРАМ в режиме регулирования мощности с заданными величинами </w:t>
      </w:r>
      <w:proofErr w:type="spellStart"/>
      <w:r w:rsidRPr="00A8310A">
        <w:rPr>
          <w:color w:val="000000"/>
          <w:sz w:val="26"/>
          <w:szCs w:val="26"/>
        </w:rPr>
        <w:t>статизма</w:t>
      </w:r>
      <w:proofErr w:type="spellEnd"/>
      <w:r w:rsidRPr="00A8310A">
        <w:rPr>
          <w:color w:val="000000"/>
          <w:sz w:val="26"/>
          <w:szCs w:val="26"/>
        </w:rPr>
        <w:t xml:space="preserve"> и «мертвой полосы» по частоте. Опыт должен производиться при различном количестве работающих на групповом регулировании агрегатов. Агрегаты, работающие на индивидуальном регулировании, должны работать на ограничителе открытия с постоянной мощностью.</w:t>
      </w:r>
    </w:p>
    <w:p w14:paraId="3CACF872" w14:textId="77777777" w:rsidR="006D27FD" w:rsidRPr="00A8310A" w:rsidRDefault="006D27FD" w:rsidP="006D27FD">
      <w:pPr>
        <w:spacing w:line="360" w:lineRule="auto"/>
        <w:ind w:left="40" w:firstLine="709"/>
        <w:jc w:val="both"/>
        <w:rPr>
          <w:color w:val="000000"/>
          <w:sz w:val="26"/>
          <w:szCs w:val="26"/>
        </w:rPr>
      </w:pPr>
      <w:r w:rsidRPr="00A8310A">
        <w:rPr>
          <w:color w:val="000000"/>
          <w:sz w:val="26"/>
          <w:szCs w:val="26"/>
        </w:rPr>
        <w:t>Вход измерителя частоты ЦР отключается от трансформатора напряжения и подключается к выходу генератора технической частоты при частоте выходного напряжения</w:t>
      </w:r>
      <w:r w:rsidRPr="00A8310A">
        <w:rPr>
          <w:noProof/>
          <w:color w:val="000000"/>
          <w:sz w:val="26"/>
          <w:szCs w:val="26"/>
        </w:rPr>
        <w:t xml:space="preserve"> 50</w:t>
      </w:r>
      <w:r w:rsidRPr="00A8310A">
        <w:rPr>
          <w:color w:val="000000"/>
          <w:sz w:val="26"/>
          <w:szCs w:val="26"/>
        </w:rPr>
        <w:t xml:space="preserve"> Гц. Задатчиком мощности нагрузка подключенных к ГРАМ агрегатов устанавливается</w:t>
      </w:r>
      <w:r w:rsidRPr="00A8310A">
        <w:rPr>
          <w:noProof/>
          <w:color w:val="000000"/>
          <w:sz w:val="26"/>
          <w:szCs w:val="26"/>
        </w:rPr>
        <w:t xml:space="preserve"> 70-80%</w:t>
      </w:r>
      <w:r w:rsidRPr="00A8310A">
        <w:rPr>
          <w:color w:val="000000"/>
          <w:sz w:val="26"/>
          <w:szCs w:val="26"/>
        </w:rPr>
        <w:t xml:space="preserve"> номинальной. Частота ГТЧ изменяется ступенями по</w:t>
      </w:r>
      <w:r w:rsidRPr="00A8310A">
        <w:rPr>
          <w:noProof/>
          <w:color w:val="000000"/>
          <w:sz w:val="26"/>
          <w:szCs w:val="26"/>
        </w:rPr>
        <w:t xml:space="preserve"> 0,1-0,2</w:t>
      </w:r>
      <w:r w:rsidRPr="00A8310A">
        <w:rPr>
          <w:color w:val="000000"/>
          <w:sz w:val="26"/>
          <w:szCs w:val="26"/>
        </w:rPr>
        <w:t xml:space="preserve"> Гц в сторону уменьшения до полной загрузки агрегатов, а затем в сторону увеличения частоты при разгрузке агрегатов до минимальной мощности и затем снова уменьшается до</w:t>
      </w:r>
      <w:r w:rsidRPr="00A8310A">
        <w:rPr>
          <w:noProof/>
          <w:color w:val="000000"/>
          <w:sz w:val="26"/>
          <w:szCs w:val="26"/>
        </w:rPr>
        <w:t xml:space="preserve"> 50</w:t>
      </w:r>
      <w:r w:rsidRPr="00A8310A">
        <w:rPr>
          <w:color w:val="000000"/>
          <w:sz w:val="26"/>
          <w:szCs w:val="26"/>
        </w:rPr>
        <w:t xml:space="preserve"> Гц.</w:t>
      </w:r>
    </w:p>
    <w:p w14:paraId="52C3F33F" w14:textId="77777777" w:rsidR="006D27FD" w:rsidRPr="00A8310A" w:rsidRDefault="006D27FD" w:rsidP="006D27FD">
      <w:pPr>
        <w:spacing w:line="360" w:lineRule="auto"/>
        <w:ind w:left="40" w:firstLine="709"/>
        <w:jc w:val="both"/>
        <w:rPr>
          <w:color w:val="000000"/>
          <w:sz w:val="26"/>
          <w:szCs w:val="26"/>
        </w:rPr>
      </w:pPr>
      <w:r w:rsidRPr="00A8310A">
        <w:rPr>
          <w:color w:val="000000"/>
          <w:sz w:val="26"/>
          <w:szCs w:val="26"/>
        </w:rPr>
        <w:t>На каждой ступени производятся измерения частоты на выходе ГТЧ и мощности гидрогенераторов, включенных в ГРАМ, или суммарной мощности ГЭС.</w:t>
      </w:r>
    </w:p>
    <w:p w14:paraId="42579CD1" w14:textId="77777777" w:rsidR="006D27FD" w:rsidRPr="00A8310A" w:rsidRDefault="006D27FD" w:rsidP="006D27FD">
      <w:pPr>
        <w:spacing w:line="360" w:lineRule="auto"/>
        <w:ind w:left="40" w:firstLine="709"/>
        <w:jc w:val="both"/>
        <w:rPr>
          <w:color w:val="000000"/>
          <w:sz w:val="26"/>
          <w:szCs w:val="26"/>
        </w:rPr>
      </w:pPr>
      <w:r w:rsidRPr="00A8310A">
        <w:rPr>
          <w:color w:val="000000"/>
          <w:sz w:val="26"/>
          <w:szCs w:val="26"/>
        </w:rPr>
        <w:t>По результатам измерений производится построение зависимостей мощности ГЭС от частоты для прямого и обратного хода при разном числе работающих в ГРАМ агрегатов.</w:t>
      </w:r>
    </w:p>
    <w:p w14:paraId="3627CB1A" w14:textId="77777777" w:rsidR="006D27FD" w:rsidRPr="00A8310A" w:rsidRDefault="006D27FD" w:rsidP="006D27FD">
      <w:pPr>
        <w:spacing w:line="360" w:lineRule="auto"/>
        <w:ind w:left="40" w:firstLine="709"/>
        <w:jc w:val="both"/>
        <w:rPr>
          <w:noProof/>
          <w:color w:val="000000"/>
          <w:sz w:val="26"/>
          <w:szCs w:val="26"/>
        </w:rPr>
      </w:pPr>
      <w:r w:rsidRPr="00A8310A">
        <w:rPr>
          <w:color w:val="000000"/>
          <w:sz w:val="26"/>
          <w:szCs w:val="26"/>
        </w:rPr>
        <w:t>По наклону кривых в точке</w:t>
      </w:r>
      <w:r w:rsidRPr="00A8310A">
        <w:rPr>
          <w:noProof/>
          <w:color w:val="000000"/>
          <w:sz w:val="26"/>
          <w:szCs w:val="26"/>
        </w:rPr>
        <w:t xml:space="preserve"> 50</w:t>
      </w:r>
      <w:r w:rsidRPr="00A8310A">
        <w:rPr>
          <w:color w:val="000000"/>
          <w:sz w:val="26"/>
          <w:szCs w:val="26"/>
        </w:rPr>
        <w:t xml:space="preserve"> Гц определяются величины </w:t>
      </w:r>
      <w:proofErr w:type="spellStart"/>
      <w:r w:rsidRPr="00A8310A">
        <w:rPr>
          <w:color w:val="000000"/>
          <w:sz w:val="26"/>
          <w:szCs w:val="26"/>
        </w:rPr>
        <w:t>статизма</w:t>
      </w:r>
      <w:proofErr w:type="spellEnd"/>
      <w:r w:rsidRPr="00A8310A">
        <w:rPr>
          <w:color w:val="000000"/>
          <w:sz w:val="26"/>
          <w:szCs w:val="26"/>
        </w:rPr>
        <w:t xml:space="preserve"> ГЭС (</w:t>
      </w:r>
      <w:proofErr w:type="spellStart"/>
      <w:r w:rsidRPr="00A8310A">
        <w:rPr>
          <w:color w:val="000000"/>
          <w:sz w:val="26"/>
          <w:szCs w:val="26"/>
        </w:rPr>
        <w:t>в</w:t>
      </w:r>
      <w:r w:rsidRPr="00A8310A">
        <w:rPr>
          <w:color w:val="000000"/>
          <w:sz w:val="26"/>
          <w:szCs w:val="26"/>
          <w:vertAlign w:val="subscript"/>
        </w:rPr>
        <w:t>гэс</w:t>
      </w:r>
      <w:proofErr w:type="spellEnd"/>
      <w:r w:rsidRPr="00A8310A">
        <w:rPr>
          <w:color w:val="000000"/>
          <w:sz w:val="26"/>
          <w:szCs w:val="26"/>
        </w:rPr>
        <w:t xml:space="preserve">) и </w:t>
      </w:r>
      <w:proofErr w:type="spellStart"/>
      <w:r w:rsidRPr="00A8310A">
        <w:rPr>
          <w:color w:val="000000"/>
          <w:sz w:val="26"/>
          <w:szCs w:val="26"/>
        </w:rPr>
        <w:t>статизма</w:t>
      </w:r>
      <w:proofErr w:type="spellEnd"/>
      <w:r w:rsidRPr="00A8310A">
        <w:rPr>
          <w:color w:val="000000"/>
          <w:sz w:val="26"/>
          <w:szCs w:val="26"/>
        </w:rPr>
        <w:t xml:space="preserve"> агрегата</w:t>
      </w:r>
      <w:r w:rsidRPr="00A8310A">
        <w:rPr>
          <w:noProof/>
          <w:color w:val="000000"/>
          <w:sz w:val="26"/>
          <w:szCs w:val="26"/>
        </w:rPr>
        <w:t xml:space="preserve"> (</w:t>
      </w:r>
      <w:proofErr w:type="spellStart"/>
      <w:r w:rsidRPr="00A8310A">
        <w:rPr>
          <w:color w:val="000000"/>
          <w:sz w:val="26"/>
          <w:szCs w:val="26"/>
        </w:rPr>
        <w:t>в</w:t>
      </w:r>
      <w:r w:rsidRPr="00A8310A">
        <w:rPr>
          <w:color w:val="000000"/>
          <w:sz w:val="26"/>
          <w:szCs w:val="26"/>
          <w:vertAlign w:val="subscript"/>
        </w:rPr>
        <w:t>а</w:t>
      </w:r>
      <w:proofErr w:type="spellEnd"/>
      <w:r w:rsidRPr="00A8310A">
        <w:rPr>
          <w:noProof/>
          <w:color w:val="000000"/>
          <w:sz w:val="26"/>
          <w:szCs w:val="26"/>
        </w:rPr>
        <w:t xml:space="preserve">) </w:t>
      </w:r>
      <w:r w:rsidRPr="00A8310A">
        <w:rPr>
          <w:noProof/>
          <w:color w:val="000000"/>
          <w:sz w:val="26"/>
          <w:szCs w:val="26"/>
        </w:rPr>
        <w:sym w:font="Symbol" w:char="F044"/>
      </w:r>
      <w:r w:rsidRPr="00A8310A">
        <w:rPr>
          <w:noProof/>
          <w:color w:val="000000"/>
          <w:sz w:val="26"/>
          <w:szCs w:val="26"/>
        </w:rPr>
        <w:t>Ргэс ном</w:t>
      </w:r>
    </w:p>
    <w:p w14:paraId="2FA781BB" w14:textId="77777777" w:rsidR="006D27FD" w:rsidRPr="00A8310A" w:rsidRDefault="006D27FD" w:rsidP="006D27FD">
      <w:pPr>
        <w:spacing w:line="360" w:lineRule="auto"/>
        <w:ind w:left="40" w:firstLine="709"/>
        <w:jc w:val="both"/>
        <w:rPr>
          <w:color w:val="000000"/>
          <w:sz w:val="26"/>
          <w:szCs w:val="26"/>
        </w:rPr>
      </w:pPr>
    </w:p>
    <w:p w14:paraId="4828C23E" w14:textId="77777777" w:rsidR="006D27FD" w:rsidRPr="00A8310A" w:rsidRDefault="006D27FD" w:rsidP="006D27FD">
      <w:pPr>
        <w:spacing w:line="360" w:lineRule="auto"/>
        <w:ind w:left="2560" w:right="2400" w:firstLine="709"/>
        <w:jc w:val="both"/>
        <w:rPr>
          <w:noProof/>
          <w:color w:val="000000"/>
          <w:sz w:val="26"/>
          <w:szCs w:val="26"/>
        </w:rPr>
      </w:pPr>
      <w:proofErr w:type="spellStart"/>
      <w:r w:rsidRPr="00A8310A">
        <w:rPr>
          <w:color w:val="000000"/>
          <w:sz w:val="26"/>
          <w:szCs w:val="26"/>
        </w:rPr>
        <w:t>в</w:t>
      </w:r>
      <w:r w:rsidRPr="00A8310A">
        <w:rPr>
          <w:color w:val="000000"/>
          <w:sz w:val="26"/>
          <w:szCs w:val="26"/>
          <w:vertAlign w:val="subscript"/>
        </w:rPr>
        <w:t>гэс</w:t>
      </w:r>
      <w:proofErr w:type="spellEnd"/>
      <w:r w:rsidRPr="00A8310A">
        <w:rPr>
          <w:color w:val="000000"/>
          <w:sz w:val="26"/>
          <w:szCs w:val="26"/>
        </w:rPr>
        <w:t xml:space="preserve"> </w:t>
      </w:r>
      <w:r w:rsidRPr="00A8310A">
        <w:rPr>
          <w:color w:val="000000"/>
          <w:sz w:val="26"/>
          <w:szCs w:val="26"/>
          <w:vertAlign w:val="superscript"/>
        </w:rPr>
        <w:t>=</w:t>
      </w:r>
      <w:r w:rsidRPr="00A8310A">
        <w:rPr>
          <w:noProof/>
          <w:color w:val="000000"/>
          <w:sz w:val="26"/>
          <w:szCs w:val="26"/>
        </w:rPr>
        <w:t xml:space="preserve"> 2 </w:t>
      </w:r>
      <w:r w:rsidRPr="00A8310A">
        <w:rPr>
          <w:noProof/>
          <w:color w:val="000000"/>
          <w:sz w:val="26"/>
          <w:szCs w:val="26"/>
        </w:rPr>
        <w:sym w:font="Symbol" w:char="F0D7"/>
      </w:r>
      <w:r w:rsidRPr="00A8310A">
        <w:rPr>
          <w:noProof/>
          <w:color w:val="000000"/>
          <w:sz w:val="26"/>
          <w:szCs w:val="26"/>
        </w:rPr>
        <w:t xml:space="preserve"> </w:t>
      </w:r>
      <w:r w:rsidRPr="00A8310A">
        <w:rPr>
          <w:noProof/>
          <w:color w:val="000000"/>
          <w:position w:val="-24"/>
          <w:sz w:val="26"/>
          <w:szCs w:val="26"/>
        </w:rPr>
        <w:object w:dxaOrig="1359" w:dyaOrig="620" w14:anchorId="0E229049">
          <v:shape id="_x0000_i1038" type="#_x0000_t75" style="width:66pt;height:30pt" o:ole="" fillcolor="window">
            <v:imagedata r:id="rId52" o:title=""/>
          </v:shape>
          <o:OLEObject Type="Embed" ProgID="Equation.3" ShapeID="_x0000_i1038" DrawAspect="Content" ObjectID="_1739085412" r:id="rId53"/>
        </w:object>
      </w:r>
      <w:r w:rsidRPr="00A8310A">
        <w:rPr>
          <w:noProof/>
          <w:color w:val="000000"/>
          <w:sz w:val="26"/>
          <w:szCs w:val="26"/>
        </w:rPr>
        <w:t xml:space="preserve">  (%);</w:t>
      </w:r>
    </w:p>
    <w:p w14:paraId="5D278048" w14:textId="77777777" w:rsidR="006D27FD" w:rsidRPr="00A8310A" w:rsidRDefault="006D27FD" w:rsidP="006D27FD">
      <w:pPr>
        <w:spacing w:line="360" w:lineRule="auto"/>
        <w:ind w:left="2560" w:right="2400" w:firstLine="709"/>
        <w:jc w:val="both"/>
        <w:rPr>
          <w:noProof/>
          <w:color w:val="000000"/>
          <w:sz w:val="26"/>
          <w:szCs w:val="26"/>
        </w:rPr>
      </w:pPr>
    </w:p>
    <w:p w14:paraId="4F71347B" w14:textId="77777777" w:rsidR="006D27FD" w:rsidRPr="00A8310A" w:rsidRDefault="006D27FD" w:rsidP="006D27FD">
      <w:pPr>
        <w:spacing w:line="360" w:lineRule="auto"/>
        <w:ind w:left="2560" w:right="2400" w:firstLine="709"/>
        <w:jc w:val="both"/>
        <w:rPr>
          <w:color w:val="000000"/>
          <w:sz w:val="26"/>
          <w:szCs w:val="26"/>
        </w:rPr>
      </w:pPr>
      <w:proofErr w:type="spellStart"/>
      <w:r w:rsidRPr="00A8310A">
        <w:rPr>
          <w:color w:val="000000"/>
          <w:sz w:val="26"/>
          <w:szCs w:val="26"/>
        </w:rPr>
        <w:t>в</w:t>
      </w:r>
      <w:r w:rsidRPr="00A8310A">
        <w:rPr>
          <w:color w:val="000000"/>
          <w:sz w:val="26"/>
          <w:szCs w:val="26"/>
          <w:vertAlign w:val="subscript"/>
        </w:rPr>
        <w:t>а</w:t>
      </w:r>
      <w:proofErr w:type="spellEnd"/>
      <w:r w:rsidRPr="00A8310A">
        <w:rPr>
          <w:color w:val="000000"/>
          <w:sz w:val="26"/>
          <w:szCs w:val="26"/>
        </w:rPr>
        <w:t xml:space="preserve"> </w:t>
      </w:r>
      <w:r w:rsidRPr="00A8310A">
        <w:rPr>
          <w:color w:val="000000"/>
          <w:sz w:val="26"/>
          <w:szCs w:val="26"/>
          <w:vertAlign w:val="superscript"/>
        </w:rPr>
        <w:t>=</w:t>
      </w:r>
      <w:r w:rsidRPr="00A8310A">
        <w:rPr>
          <w:noProof/>
          <w:color w:val="000000"/>
          <w:sz w:val="26"/>
          <w:szCs w:val="26"/>
        </w:rPr>
        <w:t xml:space="preserve"> 2 </w:t>
      </w:r>
      <w:r w:rsidRPr="00A8310A">
        <w:rPr>
          <w:noProof/>
          <w:color w:val="000000"/>
          <w:sz w:val="26"/>
          <w:szCs w:val="26"/>
        </w:rPr>
        <w:sym w:font="Symbol" w:char="F0D7"/>
      </w:r>
      <w:r w:rsidRPr="00A8310A">
        <w:rPr>
          <w:noProof/>
          <w:color w:val="000000"/>
          <w:sz w:val="26"/>
          <w:szCs w:val="26"/>
        </w:rPr>
        <w:t xml:space="preserve"> </w:t>
      </w:r>
      <w:r w:rsidRPr="00A8310A">
        <w:rPr>
          <w:noProof/>
          <w:color w:val="000000"/>
          <w:position w:val="-24"/>
          <w:sz w:val="26"/>
          <w:szCs w:val="26"/>
        </w:rPr>
        <w:object w:dxaOrig="1420" w:dyaOrig="620" w14:anchorId="0E22904A">
          <v:shape id="_x0000_i1039" type="#_x0000_t75" style="width:1in;height:30pt" o:ole="" fillcolor="window">
            <v:imagedata r:id="rId54" o:title=""/>
          </v:shape>
          <o:OLEObject Type="Embed" ProgID="Equation.3" ShapeID="_x0000_i1039" DrawAspect="Content" ObjectID="_1739085413" r:id="rId55"/>
        </w:object>
      </w:r>
      <w:r w:rsidRPr="00A8310A">
        <w:rPr>
          <w:noProof/>
          <w:color w:val="000000"/>
          <w:sz w:val="26"/>
          <w:szCs w:val="26"/>
        </w:rPr>
        <w:t xml:space="preserve">  (%);</w:t>
      </w:r>
    </w:p>
    <w:p w14:paraId="1AC76010" w14:textId="77777777" w:rsidR="006D27FD" w:rsidRPr="00A8310A" w:rsidRDefault="006D27FD" w:rsidP="006D27FD">
      <w:pPr>
        <w:spacing w:line="360" w:lineRule="auto"/>
        <w:ind w:firstLine="709"/>
        <w:jc w:val="both"/>
        <w:rPr>
          <w:color w:val="000000"/>
          <w:sz w:val="26"/>
          <w:szCs w:val="26"/>
        </w:rPr>
      </w:pPr>
      <w:r w:rsidRPr="00A8310A">
        <w:rPr>
          <w:color w:val="000000"/>
          <w:sz w:val="26"/>
          <w:szCs w:val="26"/>
        </w:rPr>
        <w:t xml:space="preserve">где </w:t>
      </w:r>
      <w:r w:rsidRPr="00A8310A">
        <w:rPr>
          <w:color w:val="000000"/>
          <w:sz w:val="26"/>
          <w:szCs w:val="26"/>
        </w:rPr>
        <w:sym w:font="Symbol" w:char="F044"/>
      </w:r>
      <w:r w:rsidRPr="00A8310A">
        <w:rPr>
          <w:color w:val="000000"/>
          <w:sz w:val="26"/>
          <w:szCs w:val="26"/>
          <w:lang w:val="en-US"/>
        </w:rPr>
        <w:t>f</w:t>
      </w:r>
      <w:r w:rsidRPr="00A8310A">
        <w:rPr>
          <w:noProof/>
          <w:color w:val="000000"/>
          <w:sz w:val="26"/>
          <w:szCs w:val="26"/>
        </w:rPr>
        <w:t xml:space="preserve"> —</w:t>
      </w:r>
      <w:r w:rsidRPr="00A8310A">
        <w:rPr>
          <w:color w:val="000000"/>
          <w:sz w:val="26"/>
          <w:szCs w:val="26"/>
        </w:rPr>
        <w:t xml:space="preserve"> изменение частоты, Гц;</w:t>
      </w:r>
    </w:p>
    <w:p w14:paraId="6DBD0B7E" w14:textId="77777777" w:rsidR="006D27FD" w:rsidRPr="00A8310A" w:rsidRDefault="006D27FD" w:rsidP="006D27FD">
      <w:pPr>
        <w:spacing w:line="360" w:lineRule="auto"/>
        <w:ind w:firstLine="709"/>
        <w:jc w:val="both"/>
        <w:rPr>
          <w:color w:val="000000"/>
          <w:sz w:val="26"/>
          <w:szCs w:val="26"/>
        </w:rPr>
      </w:pPr>
      <w:r w:rsidRPr="00A8310A">
        <w:rPr>
          <w:color w:val="000000"/>
          <w:sz w:val="26"/>
          <w:szCs w:val="26"/>
        </w:rPr>
        <w:sym w:font="Symbol" w:char="F044"/>
      </w:r>
      <w:proofErr w:type="spellStart"/>
      <w:r w:rsidRPr="00A8310A">
        <w:rPr>
          <w:color w:val="000000"/>
          <w:sz w:val="26"/>
          <w:szCs w:val="26"/>
        </w:rPr>
        <w:t>Ргэс</w:t>
      </w:r>
      <w:proofErr w:type="spellEnd"/>
      <w:r w:rsidRPr="00A8310A">
        <w:rPr>
          <w:color w:val="000000"/>
          <w:sz w:val="26"/>
          <w:szCs w:val="26"/>
        </w:rPr>
        <w:t xml:space="preserve"> ~ изменение мощности ГЭС, МВт;</w:t>
      </w:r>
    </w:p>
    <w:p w14:paraId="086EDE22" w14:textId="77777777" w:rsidR="006D27FD" w:rsidRPr="00A8310A" w:rsidRDefault="006D27FD" w:rsidP="006D27FD">
      <w:pPr>
        <w:spacing w:line="360" w:lineRule="auto"/>
        <w:ind w:left="960" w:firstLine="709"/>
        <w:jc w:val="both"/>
        <w:rPr>
          <w:color w:val="000000"/>
          <w:sz w:val="26"/>
          <w:szCs w:val="26"/>
        </w:rPr>
      </w:pPr>
      <w:proofErr w:type="spellStart"/>
      <w:r w:rsidRPr="00A8310A">
        <w:rPr>
          <w:smallCaps/>
          <w:color w:val="000000"/>
          <w:sz w:val="26"/>
          <w:szCs w:val="26"/>
        </w:rPr>
        <w:t>Р</w:t>
      </w:r>
      <w:r w:rsidRPr="00A8310A">
        <w:rPr>
          <w:smallCaps/>
          <w:color w:val="000000"/>
          <w:sz w:val="26"/>
          <w:szCs w:val="26"/>
          <w:vertAlign w:val="subscript"/>
        </w:rPr>
        <w:t>гэс</w:t>
      </w:r>
      <w:proofErr w:type="spellEnd"/>
      <w:r w:rsidRPr="00A8310A">
        <w:rPr>
          <w:smallCaps/>
          <w:color w:val="000000"/>
          <w:sz w:val="26"/>
          <w:szCs w:val="26"/>
          <w:vertAlign w:val="subscript"/>
        </w:rPr>
        <w:t xml:space="preserve"> ном</w:t>
      </w:r>
      <w:r w:rsidRPr="00A8310A">
        <w:rPr>
          <w:color w:val="000000"/>
          <w:sz w:val="26"/>
          <w:szCs w:val="26"/>
        </w:rPr>
        <w:t xml:space="preserve"> и </w:t>
      </w:r>
      <w:proofErr w:type="spellStart"/>
      <w:r w:rsidRPr="00A8310A">
        <w:rPr>
          <w:smallCaps/>
          <w:color w:val="000000"/>
          <w:sz w:val="26"/>
          <w:szCs w:val="26"/>
        </w:rPr>
        <w:t>Р</w:t>
      </w:r>
      <w:r w:rsidRPr="00A8310A">
        <w:rPr>
          <w:smallCaps/>
          <w:color w:val="000000"/>
          <w:sz w:val="26"/>
          <w:szCs w:val="26"/>
          <w:vertAlign w:val="subscript"/>
        </w:rPr>
        <w:t>г</w:t>
      </w:r>
      <w:proofErr w:type="spellEnd"/>
      <w:r w:rsidRPr="00A8310A">
        <w:rPr>
          <w:smallCaps/>
          <w:color w:val="000000"/>
          <w:sz w:val="26"/>
          <w:szCs w:val="26"/>
          <w:vertAlign w:val="subscript"/>
        </w:rPr>
        <w:t xml:space="preserve"> ном</w:t>
      </w:r>
      <w:r w:rsidRPr="00A8310A">
        <w:rPr>
          <w:noProof/>
          <w:color w:val="000000"/>
          <w:sz w:val="26"/>
          <w:szCs w:val="26"/>
        </w:rPr>
        <w:t xml:space="preserve"> —</w:t>
      </w:r>
      <w:r w:rsidRPr="00A8310A">
        <w:rPr>
          <w:color w:val="000000"/>
          <w:sz w:val="26"/>
          <w:szCs w:val="26"/>
        </w:rPr>
        <w:t xml:space="preserve"> значения номинальной мощности соответственно ГЭС и агрегата;</w:t>
      </w:r>
    </w:p>
    <w:p w14:paraId="204C6D7C" w14:textId="77777777" w:rsidR="006D27FD" w:rsidRPr="00A8310A" w:rsidRDefault="006D27FD" w:rsidP="006D27FD">
      <w:pPr>
        <w:spacing w:line="360" w:lineRule="auto"/>
        <w:ind w:left="440" w:firstLine="709"/>
        <w:jc w:val="both"/>
        <w:rPr>
          <w:color w:val="000000"/>
          <w:sz w:val="26"/>
          <w:szCs w:val="26"/>
        </w:rPr>
      </w:pPr>
      <w:r w:rsidRPr="00A8310A">
        <w:rPr>
          <w:smallCaps/>
          <w:color w:val="000000"/>
          <w:sz w:val="26"/>
          <w:szCs w:val="26"/>
          <w:lang w:val="en-US"/>
        </w:rPr>
        <w:t>r</w:t>
      </w:r>
      <w:r w:rsidRPr="00A8310A">
        <w:rPr>
          <w:smallCaps/>
          <w:noProof/>
          <w:color w:val="000000"/>
          <w:sz w:val="26"/>
          <w:szCs w:val="26"/>
        </w:rPr>
        <w:t xml:space="preserve"> </w:t>
      </w:r>
      <w:r w:rsidRPr="00A8310A">
        <w:rPr>
          <w:noProof/>
          <w:color w:val="000000"/>
          <w:sz w:val="26"/>
          <w:szCs w:val="26"/>
        </w:rPr>
        <w:t>—</w:t>
      </w:r>
      <w:r w:rsidRPr="00A8310A">
        <w:rPr>
          <w:color w:val="000000"/>
          <w:sz w:val="26"/>
          <w:szCs w:val="26"/>
        </w:rPr>
        <w:t xml:space="preserve"> число работающих в ГРАМ агрегатов.</w:t>
      </w:r>
    </w:p>
    <w:p w14:paraId="2F10EB31" w14:textId="77777777" w:rsidR="006D27FD" w:rsidRPr="00A8310A" w:rsidRDefault="006D27FD" w:rsidP="006D27FD">
      <w:pPr>
        <w:spacing w:line="360" w:lineRule="auto"/>
        <w:ind w:firstLine="709"/>
        <w:jc w:val="both"/>
        <w:rPr>
          <w:color w:val="000000"/>
          <w:sz w:val="26"/>
          <w:szCs w:val="26"/>
        </w:rPr>
      </w:pPr>
      <w:r w:rsidRPr="00A8310A">
        <w:rPr>
          <w:color w:val="000000"/>
          <w:sz w:val="26"/>
          <w:szCs w:val="26"/>
        </w:rPr>
        <w:t xml:space="preserve">Как правило, величина </w:t>
      </w:r>
      <w:proofErr w:type="spellStart"/>
      <w:r w:rsidRPr="00A8310A">
        <w:rPr>
          <w:color w:val="000000"/>
          <w:sz w:val="26"/>
          <w:szCs w:val="26"/>
        </w:rPr>
        <w:t>статизма</w:t>
      </w:r>
      <w:proofErr w:type="spellEnd"/>
      <w:r w:rsidRPr="00A8310A">
        <w:rPr>
          <w:color w:val="000000"/>
          <w:sz w:val="26"/>
          <w:szCs w:val="26"/>
        </w:rPr>
        <w:t xml:space="preserve"> агрегата не зависит от числа работающих в ГРАМ агрегатов.</w:t>
      </w:r>
    </w:p>
    <w:p w14:paraId="371B72AB" w14:textId="77777777" w:rsidR="006D27FD" w:rsidRPr="00A8310A" w:rsidRDefault="006D27FD" w:rsidP="006D27FD">
      <w:pPr>
        <w:spacing w:line="360" w:lineRule="auto"/>
        <w:ind w:firstLine="709"/>
        <w:jc w:val="both"/>
        <w:rPr>
          <w:color w:val="000000"/>
          <w:sz w:val="26"/>
          <w:szCs w:val="26"/>
        </w:rPr>
      </w:pPr>
      <w:r w:rsidRPr="00A8310A">
        <w:rPr>
          <w:color w:val="000000"/>
          <w:sz w:val="26"/>
          <w:szCs w:val="26"/>
        </w:rPr>
        <w:t>«Мертвая полоса» по частоте определяется по разности прямого и обратного хода статических характеристик.</w:t>
      </w:r>
    </w:p>
    <w:p w14:paraId="330AE8FB" w14:textId="77777777" w:rsidR="006D27FD" w:rsidRPr="00A8310A" w:rsidRDefault="006D27FD" w:rsidP="006D27FD">
      <w:pPr>
        <w:spacing w:line="360" w:lineRule="auto"/>
        <w:ind w:firstLine="709"/>
        <w:jc w:val="both"/>
        <w:rPr>
          <w:color w:val="000000"/>
          <w:sz w:val="26"/>
          <w:szCs w:val="26"/>
        </w:rPr>
      </w:pPr>
      <w:r w:rsidRPr="00A8310A">
        <w:rPr>
          <w:color w:val="000000"/>
          <w:sz w:val="26"/>
          <w:szCs w:val="26"/>
        </w:rPr>
        <w:t xml:space="preserve">При известной тарировке корректора (задатчика) частоты статические характеристики могут быть определены значительно проще. Для этого следует снять зависимости мощности ГЭС от уставки частоты при прямом и обратном ходе. Величины </w:t>
      </w:r>
      <w:proofErr w:type="spellStart"/>
      <w:r w:rsidRPr="00A8310A">
        <w:rPr>
          <w:color w:val="000000"/>
          <w:sz w:val="26"/>
          <w:szCs w:val="26"/>
        </w:rPr>
        <w:t>статизма</w:t>
      </w:r>
      <w:proofErr w:type="spellEnd"/>
      <w:r w:rsidRPr="00A8310A">
        <w:rPr>
          <w:color w:val="000000"/>
          <w:sz w:val="26"/>
          <w:szCs w:val="26"/>
        </w:rPr>
        <w:t xml:space="preserve"> по мощности ГЭС и агрегата и «мертвая полоса» по частоте определяются так же, как и в предыдущем случае.</w:t>
      </w:r>
    </w:p>
    <w:p w14:paraId="4498BD60" w14:textId="77777777" w:rsidR="006D27FD" w:rsidRPr="00A8310A" w:rsidRDefault="006D27FD" w:rsidP="006D27FD">
      <w:pPr>
        <w:pStyle w:val="FR3"/>
        <w:spacing w:before="0"/>
        <w:ind w:left="0" w:right="0"/>
        <w:jc w:val="left"/>
        <w:rPr>
          <w:rFonts w:ascii="Times New Roman" w:hAnsi="Times New Roman"/>
          <w:b/>
          <w:noProof/>
          <w:color w:val="000000"/>
          <w:sz w:val="26"/>
          <w:szCs w:val="26"/>
        </w:rPr>
      </w:pPr>
      <w:r w:rsidRPr="00A8310A">
        <w:rPr>
          <w:rFonts w:ascii="Times New Roman" w:hAnsi="Times New Roman"/>
          <w:b/>
          <w:noProof/>
          <w:color w:val="000000"/>
          <w:sz w:val="26"/>
          <w:szCs w:val="26"/>
        </w:rPr>
        <w:t>3.2. Определение быстродействия системы ГРАМ</w:t>
      </w:r>
    </w:p>
    <w:p w14:paraId="32A5DDB3" w14:textId="77777777" w:rsidR="006D27FD" w:rsidRPr="00A8310A" w:rsidRDefault="006D27FD" w:rsidP="006D27FD">
      <w:pPr>
        <w:spacing w:line="360" w:lineRule="auto"/>
        <w:ind w:firstLine="709"/>
        <w:jc w:val="both"/>
        <w:rPr>
          <w:color w:val="000000"/>
          <w:sz w:val="26"/>
          <w:szCs w:val="26"/>
        </w:rPr>
      </w:pPr>
      <w:r w:rsidRPr="00A8310A">
        <w:rPr>
          <w:color w:val="000000"/>
          <w:sz w:val="26"/>
          <w:szCs w:val="26"/>
        </w:rPr>
        <w:t xml:space="preserve">Быстродействие определяется временем переходного процесса регулирования мощности ГЭС при ступенчатом изменении частоты. Опыты по определению быстродействия должны производиться при работе ГРАМ в режиме регулирования мощности со </w:t>
      </w:r>
      <w:proofErr w:type="spellStart"/>
      <w:r w:rsidRPr="00A8310A">
        <w:rPr>
          <w:color w:val="000000"/>
          <w:sz w:val="26"/>
          <w:szCs w:val="26"/>
        </w:rPr>
        <w:t>статизмом</w:t>
      </w:r>
      <w:proofErr w:type="spellEnd"/>
      <w:r w:rsidRPr="00A8310A">
        <w:rPr>
          <w:color w:val="000000"/>
          <w:sz w:val="26"/>
          <w:szCs w:val="26"/>
        </w:rPr>
        <w:t xml:space="preserve"> по частоте при разном числе агрегатов, работающих в разной зоне нагрузок в пределах регулировочного диапазона. От ЦР должны быть отключены все входы устройств системного регулирования.</w:t>
      </w:r>
    </w:p>
    <w:p w14:paraId="2036DCFE" w14:textId="77777777" w:rsidR="006D27FD" w:rsidRPr="00A8310A" w:rsidRDefault="006D27FD" w:rsidP="006D27FD">
      <w:pPr>
        <w:spacing w:line="360" w:lineRule="auto"/>
        <w:ind w:left="40" w:firstLine="709"/>
        <w:jc w:val="both"/>
        <w:rPr>
          <w:color w:val="000000"/>
          <w:sz w:val="26"/>
          <w:szCs w:val="26"/>
        </w:rPr>
      </w:pPr>
      <w:r w:rsidRPr="00A8310A">
        <w:rPr>
          <w:color w:val="000000"/>
          <w:sz w:val="26"/>
          <w:szCs w:val="26"/>
        </w:rPr>
        <w:t>Сигнал отклонения частоты формируется изменением уставки по частоте. Вначале следует определить положение корректора частоты, вызывающее изменение мощности ГЭС на</w:t>
      </w:r>
      <w:r w:rsidRPr="00A8310A">
        <w:rPr>
          <w:noProof/>
          <w:color w:val="000000"/>
          <w:sz w:val="26"/>
          <w:szCs w:val="26"/>
        </w:rPr>
        <w:t xml:space="preserve"> 10-15%</w:t>
      </w:r>
      <w:r w:rsidRPr="00A8310A">
        <w:rPr>
          <w:color w:val="000000"/>
          <w:sz w:val="26"/>
          <w:szCs w:val="26"/>
        </w:rPr>
        <w:t xml:space="preserve"> от начального значения. Переходный процесс регистрируется при резком смещении корректора частоты из этого положения до начального положения (уставка</w:t>
      </w:r>
      <w:r w:rsidRPr="00A8310A">
        <w:rPr>
          <w:noProof/>
          <w:color w:val="000000"/>
          <w:sz w:val="26"/>
          <w:szCs w:val="26"/>
        </w:rPr>
        <w:t xml:space="preserve"> 50</w:t>
      </w:r>
      <w:r w:rsidRPr="00A8310A">
        <w:rPr>
          <w:color w:val="000000"/>
          <w:sz w:val="26"/>
          <w:szCs w:val="26"/>
        </w:rPr>
        <w:t xml:space="preserve"> Гц) и обратно.</w:t>
      </w:r>
    </w:p>
    <w:p w14:paraId="73C8C241" w14:textId="77777777" w:rsidR="006D27FD" w:rsidRPr="00A8310A" w:rsidRDefault="006D27FD" w:rsidP="006D27FD">
      <w:pPr>
        <w:spacing w:line="360" w:lineRule="auto"/>
        <w:ind w:left="40" w:firstLine="709"/>
        <w:jc w:val="both"/>
        <w:rPr>
          <w:color w:val="000000"/>
          <w:sz w:val="26"/>
          <w:szCs w:val="26"/>
        </w:rPr>
      </w:pPr>
      <w:r w:rsidRPr="00A8310A">
        <w:rPr>
          <w:color w:val="000000"/>
          <w:sz w:val="26"/>
          <w:szCs w:val="26"/>
        </w:rPr>
        <w:t xml:space="preserve">Следует </w:t>
      </w:r>
      <w:proofErr w:type="spellStart"/>
      <w:r w:rsidRPr="00A8310A">
        <w:rPr>
          <w:color w:val="000000"/>
          <w:sz w:val="26"/>
          <w:szCs w:val="26"/>
        </w:rPr>
        <w:t>осциллографировать</w:t>
      </w:r>
      <w:proofErr w:type="spellEnd"/>
      <w:r w:rsidRPr="00A8310A">
        <w:rPr>
          <w:color w:val="000000"/>
          <w:sz w:val="26"/>
          <w:szCs w:val="26"/>
        </w:rPr>
        <w:t xml:space="preserve"> не менее трех величин: входной сигнал (корректор частоты), открытие направляющего аппарата одного из работающих агрегатов и мощность ГЭС. По осциллограммам определяются время запаздывания мощности и время переходного процесса. Время запаздывания измеряется отрезком времени между подачей входного сигнала и моментом изменения мощности от начального значения в направлении изменения задания. Время переходного процесса определяется отрезком времени между подачей входного сигнала и моментом отработки</w:t>
      </w:r>
      <w:r w:rsidRPr="00A8310A">
        <w:rPr>
          <w:noProof/>
          <w:color w:val="000000"/>
          <w:sz w:val="26"/>
          <w:szCs w:val="26"/>
        </w:rPr>
        <w:t xml:space="preserve"> 100%</w:t>
      </w:r>
      <w:r w:rsidRPr="00A8310A">
        <w:rPr>
          <w:color w:val="000000"/>
          <w:sz w:val="26"/>
          <w:szCs w:val="26"/>
        </w:rPr>
        <w:t xml:space="preserve"> полного изменения мощности ГЭС.</w:t>
      </w:r>
    </w:p>
    <w:p w14:paraId="77D12A7A" w14:textId="77777777" w:rsidR="002E5B56" w:rsidRPr="00A8310A" w:rsidRDefault="002E5B56" w:rsidP="002E5B56">
      <w:pPr>
        <w:spacing w:line="360" w:lineRule="auto"/>
        <w:jc w:val="both"/>
        <w:rPr>
          <w:sz w:val="26"/>
          <w:szCs w:val="26"/>
        </w:rPr>
      </w:pPr>
    </w:p>
    <w:p w14:paraId="32BEE1C8" w14:textId="1596DEB2" w:rsidR="00DD69F3" w:rsidRPr="00A8310A" w:rsidRDefault="002E5B56" w:rsidP="00C445FC">
      <w:pPr>
        <w:pStyle w:val="10"/>
        <w:spacing w:line="360" w:lineRule="auto"/>
        <w:ind w:firstLine="5529"/>
        <w:jc w:val="center"/>
        <w:rPr>
          <w:sz w:val="26"/>
          <w:szCs w:val="26"/>
        </w:rPr>
      </w:pPr>
      <w:r w:rsidRPr="00A8310A">
        <w:rPr>
          <w:sz w:val="26"/>
          <w:szCs w:val="26"/>
        </w:rPr>
        <w:br w:type="page"/>
      </w:r>
    </w:p>
    <w:p w14:paraId="52A0775F" w14:textId="77777777" w:rsidR="00CC5BD8" w:rsidRPr="00A8310A" w:rsidRDefault="00CC5BD8" w:rsidP="005C083A">
      <w:pPr>
        <w:pStyle w:val="10"/>
        <w:spacing w:line="360" w:lineRule="auto"/>
        <w:ind w:firstLine="5812"/>
        <w:jc w:val="center"/>
        <w:rPr>
          <w:rFonts w:ascii="Times New Roman" w:hAnsi="Times New Roman" w:cs="Times New Roman"/>
          <w:sz w:val="26"/>
          <w:szCs w:val="26"/>
        </w:rPr>
      </w:pPr>
      <w:bookmarkStart w:id="188" w:name="_Toc202600353"/>
      <w:bookmarkStart w:id="189" w:name="_Toc213137183"/>
      <w:bookmarkStart w:id="190" w:name="_Toc221428845"/>
      <w:bookmarkStart w:id="191" w:name="_Toc121221355"/>
      <w:r w:rsidRPr="00A8310A">
        <w:rPr>
          <w:rFonts w:ascii="Times New Roman" w:hAnsi="Times New Roman" w:cs="Times New Roman"/>
          <w:sz w:val="26"/>
          <w:szCs w:val="26"/>
        </w:rPr>
        <w:t>Приложение 4</w:t>
      </w:r>
      <w:bookmarkEnd w:id="188"/>
      <w:bookmarkEnd w:id="189"/>
      <w:bookmarkEnd w:id="190"/>
      <w:bookmarkEnd w:id="191"/>
    </w:p>
    <w:p w14:paraId="71105C5D" w14:textId="77777777" w:rsidR="00CC5BD8" w:rsidRPr="00A8310A" w:rsidRDefault="00CC5BD8" w:rsidP="005C083A">
      <w:pPr>
        <w:ind w:firstLine="5812"/>
        <w:jc w:val="center"/>
        <w:rPr>
          <w:sz w:val="26"/>
          <w:szCs w:val="26"/>
        </w:rPr>
      </w:pPr>
      <w:r w:rsidRPr="00A8310A">
        <w:rPr>
          <w:sz w:val="26"/>
          <w:szCs w:val="26"/>
        </w:rPr>
        <w:t>к Техническим требованиям</w:t>
      </w:r>
    </w:p>
    <w:p w14:paraId="1BB4485C" w14:textId="77777777" w:rsidR="00CC5BD8" w:rsidRPr="00A8310A" w:rsidRDefault="00CC5BD8" w:rsidP="005C083A">
      <w:pPr>
        <w:ind w:firstLine="5812"/>
        <w:jc w:val="center"/>
        <w:rPr>
          <w:sz w:val="26"/>
          <w:szCs w:val="26"/>
        </w:rPr>
      </w:pPr>
      <w:r w:rsidRPr="00A8310A">
        <w:rPr>
          <w:sz w:val="26"/>
          <w:szCs w:val="26"/>
        </w:rPr>
        <w:t>к генерирующему оборудованию</w:t>
      </w:r>
    </w:p>
    <w:p w14:paraId="6E48AC8A" w14:textId="77777777" w:rsidR="00CC5BD8" w:rsidRPr="00A8310A" w:rsidRDefault="00CC5BD8" w:rsidP="005C083A">
      <w:pPr>
        <w:ind w:firstLine="5812"/>
        <w:jc w:val="center"/>
        <w:rPr>
          <w:sz w:val="26"/>
          <w:szCs w:val="26"/>
        </w:rPr>
      </w:pPr>
      <w:r w:rsidRPr="00A8310A">
        <w:rPr>
          <w:sz w:val="26"/>
          <w:szCs w:val="26"/>
        </w:rPr>
        <w:t>участников оптового рынка</w:t>
      </w:r>
    </w:p>
    <w:p w14:paraId="75101008" w14:textId="77777777" w:rsidR="00CC5BD8" w:rsidRPr="00A8310A" w:rsidRDefault="00CC5BD8" w:rsidP="00CC5BD8">
      <w:pPr>
        <w:pStyle w:val="FR2"/>
        <w:spacing w:before="0" w:line="360" w:lineRule="exact"/>
        <w:ind w:left="1202" w:right="1202"/>
        <w:rPr>
          <w:rFonts w:ascii="Times New Roman" w:hAnsi="Times New Roman"/>
          <w:b/>
          <w:bCs/>
          <w:color w:val="000000"/>
          <w:sz w:val="26"/>
          <w:szCs w:val="26"/>
        </w:rPr>
      </w:pPr>
    </w:p>
    <w:p w14:paraId="4833E22A" w14:textId="77777777" w:rsidR="00C445FC" w:rsidRDefault="00C445FC" w:rsidP="00CC5BD8">
      <w:pPr>
        <w:pStyle w:val="FR1"/>
        <w:spacing w:before="0" w:line="360" w:lineRule="exact"/>
        <w:ind w:left="0" w:right="0"/>
        <w:rPr>
          <w:rFonts w:ascii="Times New Roman" w:hAnsi="Times New Roman"/>
          <w:color w:val="000000"/>
          <w:sz w:val="26"/>
          <w:szCs w:val="26"/>
        </w:rPr>
      </w:pPr>
    </w:p>
    <w:p w14:paraId="642DBE5B" w14:textId="77777777" w:rsidR="00C445FC" w:rsidRDefault="00C445FC" w:rsidP="00CC5BD8">
      <w:pPr>
        <w:pStyle w:val="FR1"/>
        <w:spacing w:before="0" w:line="360" w:lineRule="exact"/>
        <w:ind w:left="0" w:right="0"/>
        <w:rPr>
          <w:rFonts w:ascii="Times New Roman" w:hAnsi="Times New Roman"/>
          <w:color w:val="000000"/>
          <w:sz w:val="26"/>
          <w:szCs w:val="26"/>
        </w:rPr>
      </w:pPr>
    </w:p>
    <w:p w14:paraId="15FB4E77" w14:textId="77777777" w:rsidR="00C445FC" w:rsidRDefault="00C445FC" w:rsidP="00CC5BD8">
      <w:pPr>
        <w:pStyle w:val="FR1"/>
        <w:spacing w:before="0" w:line="360" w:lineRule="exact"/>
        <w:ind w:left="0" w:right="0"/>
        <w:rPr>
          <w:rFonts w:ascii="Times New Roman" w:hAnsi="Times New Roman"/>
          <w:color w:val="000000"/>
          <w:sz w:val="26"/>
          <w:szCs w:val="26"/>
        </w:rPr>
      </w:pPr>
    </w:p>
    <w:p w14:paraId="7B414CD1" w14:textId="77777777" w:rsidR="00C445FC" w:rsidRDefault="00C445FC" w:rsidP="00CC5BD8">
      <w:pPr>
        <w:pStyle w:val="FR1"/>
        <w:spacing w:before="0" w:line="360" w:lineRule="exact"/>
        <w:ind w:left="0" w:right="0"/>
        <w:rPr>
          <w:rFonts w:ascii="Times New Roman" w:hAnsi="Times New Roman"/>
          <w:color w:val="000000"/>
          <w:sz w:val="26"/>
          <w:szCs w:val="26"/>
        </w:rPr>
      </w:pPr>
    </w:p>
    <w:p w14:paraId="3EFDE6CA" w14:textId="77777777" w:rsidR="00C445FC" w:rsidRDefault="00C445FC" w:rsidP="00CC5BD8">
      <w:pPr>
        <w:pStyle w:val="FR1"/>
        <w:spacing w:before="0" w:line="360" w:lineRule="exact"/>
        <w:ind w:left="0" w:right="0"/>
        <w:rPr>
          <w:rFonts w:ascii="Times New Roman" w:hAnsi="Times New Roman"/>
          <w:color w:val="000000"/>
          <w:sz w:val="26"/>
          <w:szCs w:val="26"/>
        </w:rPr>
      </w:pPr>
    </w:p>
    <w:p w14:paraId="63A393C7" w14:textId="77777777" w:rsidR="00C445FC" w:rsidRDefault="00C445FC" w:rsidP="00CC5BD8">
      <w:pPr>
        <w:pStyle w:val="FR1"/>
        <w:spacing w:before="0" w:line="360" w:lineRule="exact"/>
        <w:ind w:left="0" w:right="0"/>
        <w:rPr>
          <w:rFonts w:ascii="Times New Roman" w:hAnsi="Times New Roman"/>
          <w:color w:val="000000"/>
          <w:sz w:val="26"/>
          <w:szCs w:val="26"/>
        </w:rPr>
      </w:pPr>
    </w:p>
    <w:p w14:paraId="00681378" w14:textId="77777777" w:rsidR="00C445FC" w:rsidRDefault="00C445FC" w:rsidP="00CC5BD8">
      <w:pPr>
        <w:pStyle w:val="FR1"/>
        <w:spacing w:before="0" w:line="360" w:lineRule="exact"/>
        <w:ind w:left="0" w:right="0"/>
        <w:rPr>
          <w:rFonts w:ascii="Times New Roman" w:hAnsi="Times New Roman"/>
          <w:color w:val="000000"/>
          <w:sz w:val="26"/>
          <w:szCs w:val="26"/>
        </w:rPr>
      </w:pPr>
    </w:p>
    <w:p w14:paraId="57184BC8" w14:textId="77777777" w:rsidR="00C445FC" w:rsidRDefault="00C445FC" w:rsidP="00CC5BD8">
      <w:pPr>
        <w:pStyle w:val="FR1"/>
        <w:spacing w:before="0" w:line="360" w:lineRule="exact"/>
        <w:ind w:left="0" w:right="0"/>
        <w:rPr>
          <w:rFonts w:ascii="Times New Roman" w:hAnsi="Times New Roman"/>
          <w:color w:val="000000"/>
          <w:sz w:val="26"/>
          <w:szCs w:val="26"/>
        </w:rPr>
      </w:pPr>
    </w:p>
    <w:p w14:paraId="1D17F21E" w14:textId="77777777" w:rsidR="00C445FC" w:rsidRDefault="00C445FC" w:rsidP="00CC5BD8">
      <w:pPr>
        <w:pStyle w:val="FR1"/>
        <w:spacing w:before="0" w:line="360" w:lineRule="exact"/>
        <w:ind w:left="0" w:right="0"/>
        <w:rPr>
          <w:rFonts w:ascii="Times New Roman" w:hAnsi="Times New Roman"/>
          <w:color w:val="000000"/>
          <w:sz w:val="26"/>
          <w:szCs w:val="26"/>
        </w:rPr>
      </w:pPr>
    </w:p>
    <w:p w14:paraId="04440450" w14:textId="5A201D7C" w:rsidR="00CC5BD8" w:rsidRPr="00A8310A" w:rsidRDefault="00CC5BD8" w:rsidP="00CC5BD8">
      <w:pPr>
        <w:pStyle w:val="FR1"/>
        <w:spacing w:before="0" w:line="360" w:lineRule="exact"/>
        <w:ind w:left="0" w:right="0"/>
        <w:rPr>
          <w:rFonts w:ascii="Times New Roman" w:hAnsi="Times New Roman"/>
          <w:color w:val="000000"/>
          <w:sz w:val="26"/>
          <w:szCs w:val="26"/>
        </w:rPr>
      </w:pPr>
      <w:r w:rsidRPr="00A8310A">
        <w:rPr>
          <w:rFonts w:ascii="Times New Roman" w:hAnsi="Times New Roman"/>
          <w:color w:val="000000"/>
          <w:sz w:val="26"/>
          <w:szCs w:val="26"/>
        </w:rPr>
        <w:t>МЕТОДИЧЕСКИЕ УКАЗАНИЯ</w:t>
      </w:r>
    </w:p>
    <w:p w14:paraId="406618DA" w14:textId="77777777" w:rsidR="00CC5BD8" w:rsidRPr="00A8310A" w:rsidRDefault="00CC5BD8" w:rsidP="00CC5BD8">
      <w:pPr>
        <w:pStyle w:val="FR1"/>
        <w:spacing w:before="0" w:line="360" w:lineRule="exact"/>
        <w:ind w:left="0" w:right="0"/>
        <w:rPr>
          <w:rFonts w:ascii="Times New Roman" w:hAnsi="Times New Roman"/>
          <w:color w:val="000000"/>
          <w:sz w:val="26"/>
          <w:szCs w:val="26"/>
        </w:rPr>
      </w:pPr>
      <w:r w:rsidRPr="00A8310A">
        <w:rPr>
          <w:rFonts w:ascii="Times New Roman" w:hAnsi="Times New Roman"/>
          <w:color w:val="000000"/>
          <w:sz w:val="26"/>
          <w:szCs w:val="26"/>
        </w:rPr>
        <w:t xml:space="preserve">по определению и </w:t>
      </w:r>
      <w:r w:rsidR="000474FA" w:rsidRPr="00A8310A">
        <w:rPr>
          <w:rFonts w:ascii="Times New Roman" w:hAnsi="Times New Roman"/>
          <w:color w:val="000000"/>
          <w:sz w:val="26"/>
          <w:szCs w:val="26"/>
        </w:rPr>
        <w:t xml:space="preserve">согласованию </w:t>
      </w:r>
      <w:r w:rsidRPr="00A8310A">
        <w:rPr>
          <w:rFonts w:ascii="Times New Roman" w:hAnsi="Times New Roman"/>
          <w:color w:val="000000"/>
          <w:sz w:val="26"/>
          <w:szCs w:val="26"/>
        </w:rPr>
        <w:t>ограничений установленной электрической мощности тепловых и атомных электростанций</w:t>
      </w:r>
    </w:p>
    <w:p w14:paraId="27D427FB" w14:textId="77777777" w:rsidR="00CC5BD8" w:rsidRPr="00A8310A" w:rsidRDefault="00CC5BD8" w:rsidP="00CC5BD8">
      <w:pPr>
        <w:pStyle w:val="FR1"/>
        <w:spacing w:before="0" w:line="360" w:lineRule="exact"/>
        <w:ind w:left="0" w:right="0"/>
        <w:rPr>
          <w:sz w:val="26"/>
          <w:szCs w:val="26"/>
        </w:rPr>
      </w:pPr>
    </w:p>
    <w:p w14:paraId="110E9849" w14:textId="77777777" w:rsidR="00200807" w:rsidRPr="00A8310A" w:rsidRDefault="00200807" w:rsidP="00200807">
      <w:pPr>
        <w:pStyle w:val="FR1"/>
        <w:spacing w:before="0" w:line="360" w:lineRule="exact"/>
        <w:ind w:left="0" w:right="0"/>
        <w:rPr>
          <w:sz w:val="26"/>
          <w:szCs w:val="26"/>
        </w:rPr>
      </w:pPr>
    </w:p>
    <w:p w14:paraId="668C817F" w14:textId="77777777" w:rsidR="00200807" w:rsidRPr="00A8310A" w:rsidRDefault="00200807" w:rsidP="00200807">
      <w:pPr>
        <w:pStyle w:val="10"/>
        <w:tabs>
          <w:tab w:val="left" w:pos="510"/>
          <w:tab w:val="right" w:pos="9637"/>
        </w:tabs>
        <w:spacing w:line="360" w:lineRule="auto"/>
        <w:sectPr w:rsidR="00200807" w:rsidRPr="00A8310A" w:rsidSect="00635B20">
          <w:headerReference w:type="first" r:id="rId56"/>
          <w:pgSz w:w="11906" w:h="16838"/>
          <w:pgMar w:top="1418" w:right="851" w:bottom="1134" w:left="1418" w:header="709" w:footer="709" w:gutter="0"/>
          <w:cols w:space="708"/>
          <w:docGrid w:linePitch="360"/>
        </w:sectPr>
      </w:pPr>
    </w:p>
    <w:p w14:paraId="3750CC9D" w14:textId="77777777" w:rsidR="00200807" w:rsidRPr="00B366EA" w:rsidRDefault="00200807" w:rsidP="005C083A">
      <w:pPr>
        <w:pStyle w:val="10"/>
        <w:spacing w:before="0" w:after="0"/>
        <w:ind w:firstLine="10490"/>
        <w:jc w:val="center"/>
        <w:rPr>
          <w:rFonts w:ascii="Times New Roman" w:hAnsi="Times New Roman" w:cs="Times New Roman"/>
          <w:bCs w:val="0"/>
          <w:kern w:val="0"/>
          <w:sz w:val="26"/>
          <w:szCs w:val="26"/>
        </w:rPr>
      </w:pPr>
      <w:bookmarkStart w:id="192" w:name="_Toc121221018"/>
      <w:bookmarkStart w:id="193" w:name="_Toc121221356"/>
      <w:r w:rsidRPr="00B366EA">
        <w:rPr>
          <w:rFonts w:ascii="Times New Roman" w:hAnsi="Times New Roman" w:cs="Times New Roman"/>
          <w:bCs w:val="0"/>
          <w:kern w:val="0"/>
          <w:sz w:val="26"/>
          <w:szCs w:val="26"/>
        </w:rPr>
        <w:t>Приложение 4.1</w:t>
      </w:r>
      <w:bookmarkEnd w:id="192"/>
      <w:bookmarkEnd w:id="193"/>
    </w:p>
    <w:p w14:paraId="31C676F5" w14:textId="77777777" w:rsidR="00200807" w:rsidRPr="00A8310A" w:rsidRDefault="00200807" w:rsidP="005C083A">
      <w:pPr>
        <w:ind w:firstLine="10490"/>
        <w:jc w:val="center"/>
        <w:rPr>
          <w:sz w:val="26"/>
          <w:szCs w:val="26"/>
        </w:rPr>
      </w:pPr>
      <w:r w:rsidRPr="00A8310A">
        <w:rPr>
          <w:sz w:val="26"/>
          <w:szCs w:val="26"/>
        </w:rPr>
        <w:t>к Техническим требованиям</w:t>
      </w:r>
    </w:p>
    <w:p w14:paraId="25CE5944" w14:textId="77777777" w:rsidR="00200807" w:rsidRPr="00A8310A" w:rsidRDefault="00200807" w:rsidP="005C083A">
      <w:pPr>
        <w:ind w:firstLine="10490"/>
        <w:jc w:val="center"/>
        <w:rPr>
          <w:sz w:val="26"/>
          <w:szCs w:val="26"/>
        </w:rPr>
      </w:pPr>
      <w:r w:rsidRPr="00A8310A">
        <w:rPr>
          <w:sz w:val="26"/>
          <w:szCs w:val="26"/>
        </w:rPr>
        <w:t>к генерирующему оборудованию</w:t>
      </w:r>
    </w:p>
    <w:p w14:paraId="78434B62" w14:textId="77777777" w:rsidR="00200807" w:rsidRPr="00A8310A" w:rsidRDefault="00200807" w:rsidP="005C083A">
      <w:pPr>
        <w:spacing w:after="120"/>
        <w:ind w:firstLine="10490"/>
        <w:jc w:val="center"/>
        <w:rPr>
          <w:sz w:val="26"/>
          <w:szCs w:val="26"/>
        </w:rPr>
      </w:pPr>
      <w:r w:rsidRPr="00A8310A">
        <w:rPr>
          <w:sz w:val="26"/>
          <w:szCs w:val="26"/>
        </w:rPr>
        <w:t>участников оптового рынка</w:t>
      </w:r>
    </w:p>
    <w:p w14:paraId="48AFEBF5" w14:textId="77777777" w:rsidR="004323EF" w:rsidRPr="00A8310A" w:rsidRDefault="00200807" w:rsidP="004323EF">
      <w:pPr>
        <w:tabs>
          <w:tab w:val="left" w:pos="10440"/>
        </w:tabs>
        <w:jc w:val="center"/>
        <w:rPr>
          <w:sz w:val="26"/>
          <w:szCs w:val="26"/>
        </w:rPr>
      </w:pPr>
      <w:r w:rsidRPr="00A8310A">
        <w:rPr>
          <w:sz w:val="26"/>
          <w:szCs w:val="26"/>
        </w:rPr>
        <w:t>Регламент согласования ограничений установленной мощности электростанций</w:t>
      </w:r>
      <w:r w:rsidR="001E4293" w:rsidRPr="00A8310A">
        <w:rPr>
          <w:sz w:val="26"/>
          <w:szCs w:val="26"/>
        </w:rPr>
        <w:t>, расположенных в неценовых зонах оптового рынка</w:t>
      </w:r>
    </w:p>
    <w:p w14:paraId="1FFBEB80" w14:textId="19045FD3" w:rsidR="00C76869" w:rsidRPr="00A8310A" w:rsidRDefault="00200807" w:rsidP="00F23B57">
      <w:pPr>
        <w:tabs>
          <w:tab w:val="left" w:pos="10440"/>
        </w:tabs>
        <w:jc w:val="both"/>
        <w:rPr>
          <w:i/>
        </w:rPr>
      </w:pPr>
      <w:r w:rsidRPr="00A8310A">
        <w:rPr>
          <w:sz w:val="26"/>
          <w:szCs w:val="26"/>
        </w:rPr>
        <w:t>на этапе годового планирования</w:t>
      </w:r>
      <w:r w:rsidR="004323EF" w:rsidRPr="00A8310A">
        <w:rPr>
          <w:sz w:val="26"/>
          <w:szCs w:val="26"/>
        </w:rPr>
        <w:t>:</w:t>
      </w:r>
    </w:p>
    <w:tbl>
      <w:tblPr>
        <w:tblW w:w="15736"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
        <w:gridCol w:w="2160"/>
        <w:gridCol w:w="2418"/>
        <w:gridCol w:w="10678"/>
      </w:tblGrid>
      <w:tr w:rsidR="003A6594" w:rsidRPr="00A8310A" w14:paraId="794CC775" w14:textId="77777777" w:rsidTr="00D5218D">
        <w:trPr>
          <w:cantSplit/>
          <w:trHeight w:val="886"/>
        </w:trPr>
        <w:tc>
          <w:tcPr>
            <w:tcW w:w="480" w:type="dxa"/>
            <w:vAlign w:val="center"/>
          </w:tcPr>
          <w:p w14:paraId="1E864AA5" w14:textId="77777777" w:rsidR="003A6594" w:rsidRPr="00A8310A" w:rsidRDefault="003A6594" w:rsidP="006C5EE1">
            <w:pPr>
              <w:jc w:val="center"/>
              <w:rPr>
                <w:b/>
                <w:sz w:val="18"/>
                <w:szCs w:val="18"/>
              </w:rPr>
            </w:pPr>
            <w:r w:rsidRPr="00A8310A">
              <w:rPr>
                <w:b/>
                <w:sz w:val="18"/>
                <w:szCs w:val="18"/>
              </w:rPr>
              <w:t>№</w:t>
            </w:r>
          </w:p>
        </w:tc>
        <w:tc>
          <w:tcPr>
            <w:tcW w:w="2160" w:type="dxa"/>
            <w:vAlign w:val="center"/>
          </w:tcPr>
          <w:p w14:paraId="41123AA4" w14:textId="6450506B" w:rsidR="003A6594" w:rsidRPr="00A8310A" w:rsidRDefault="003A6594" w:rsidP="006C5EE1">
            <w:pPr>
              <w:jc w:val="center"/>
              <w:rPr>
                <w:b/>
                <w:sz w:val="18"/>
                <w:szCs w:val="18"/>
              </w:rPr>
            </w:pPr>
            <w:r>
              <w:rPr>
                <w:b/>
                <w:sz w:val="18"/>
                <w:szCs w:val="18"/>
              </w:rPr>
              <w:t>Участник процесса</w:t>
            </w:r>
          </w:p>
        </w:tc>
        <w:tc>
          <w:tcPr>
            <w:tcW w:w="2418" w:type="dxa"/>
            <w:vAlign w:val="center"/>
          </w:tcPr>
          <w:p w14:paraId="73607766" w14:textId="77777777" w:rsidR="003A6594" w:rsidRPr="00A8310A" w:rsidRDefault="003A6594" w:rsidP="006C5EE1">
            <w:pPr>
              <w:jc w:val="center"/>
              <w:rPr>
                <w:b/>
                <w:sz w:val="18"/>
                <w:szCs w:val="18"/>
              </w:rPr>
            </w:pPr>
            <w:r w:rsidRPr="00A8310A">
              <w:rPr>
                <w:b/>
                <w:sz w:val="18"/>
                <w:szCs w:val="18"/>
              </w:rPr>
              <w:t>Действие</w:t>
            </w:r>
          </w:p>
        </w:tc>
        <w:tc>
          <w:tcPr>
            <w:tcW w:w="10678" w:type="dxa"/>
            <w:vAlign w:val="center"/>
          </w:tcPr>
          <w:p w14:paraId="3B1154A9" w14:textId="77777777" w:rsidR="003A6594" w:rsidRPr="00A8310A" w:rsidRDefault="003A6594" w:rsidP="006C5EE1">
            <w:pPr>
              <w:jc w:val="center"/>
              <w:rPr>
                <w:b/>
                <w:sz w:val="18"/>
                <w:szCs w:val="18"/>
              </w:rPr>
            </w:pPr>
            <w:r w:rsidRPr="00A8310A">
              <w:rPr>
                <w:b/>
                <w:sz w:val="18"/>
                <w:szCs w:val="18"/>
              </w:rPr>
              <w:t>Примечание</w:t>
            </w:r>
          </w:p>
        </w:tc>
      </w:tr>
      <w:tr w:rsidR="003A6594" w:rsidRPr="00A8310A" w14:paraId="5B918E6B" w14:textId="77777777" w:rsidTr="00D5218D">
        <w:tc>
          <w:tcPr>
            <w:tcW w:w="480" w:type="dxa"/>
            <w:vAlign w:val="center"/>
          </w:tcPr>
          <w:p w14:paraId="118CD848" w14:textId="77777777" w:rsidR="003A6594" w:rsidRPr="00A8310A" w:rsidRDefault="003A6594" w:rsidP="006C5EE1">
            <w:pPr>
              <w:jc w:val="center"/>
              <w:rPr>
                <w:sz w:val="18"/>
                <w:szCs w:val="18"/>
              </w:rPr>
            </w:pPr>
            <w:r w:rsidRPr="00A8310A">
              <w:rPr>
                <w:sz w:val="18"/>
                <w:szCs w:val="18"/>
              </w:rPr>
              <w:t>1</w:t>
            </w:r>
          </w:p>
        </w:tc>
        <w:tc>
          <w:tcPr>
            <w:tcW w:w="2160" w:type="dxa"/>
          </w:tcPr>
          <w:p w14:paraId="6351F089" w14:textId="77777777" w:rsidR="003A6594" w:rsidRPr="00A8310A" w:rsidRDefault="003A6594" w:rsidP="006C5EE1">
            <w:pPr>
              <w:jc w:val="center"/>
              <w:rPr>
                <w:sz w:val="18"/>
                <w:szCs w:val="18"/>
              </w:rPr>
            </w:pPr>
            <w:r w:rsidRPr="00A8310A">
              <w:rPr>
                <w:sz w:val="18"/>
                <w:szCs w:val="18"/>
              </w:rPr>
              <w:t>2</w:t>
            </w:r>
          </w:p>
        </w:tc>
        <w:tc>
          <w:tcPr>
            <w:tcW w:w="2418" w:type="dxa"/>
            <w:vAlign w:val="center"/>
          </w:tcPr>
          <w:p w14:paraId="5985A251" w14:textId="77777777" w:rsidR="003A6594" w:rsidRPr="00A8310A" w:rsidRDefault="003A6594" w:rsidP="006C5EE1">
            <w:pPr>
              <w:jc w:val="center"/>
              <w:rPr>
                <w:sz w:val="18"/>
                <w:szCs w:val="18"/>
              </w:rPr>
            </w:pPr>
            <w:r w:rsidRPr="00A8310A">
              <w:rPr>
                <w:sz w:val="18"/>
                <w:szCs w:val="18"/>
              </w:rPr>
              <w:t>3</w:t>
            </w:r>
          </w:p>
        </w:tc>
        <w:tc>
          <w:tcPr>
            <w:tcW w:w="10678" w:type="dxa"/>
          </w:tcPr>
          <w:p w14:paraId="7AEE49F9" w14:textId="17EBAD47" w:rsidR="003A6594" w:rsidRPr="00A8310A" w:rsidRDefault="003A6594" w:rsidP="006C5EE1">
            <w:pPr>
              <w:jc w:val="center"/>
              <w:rPr>
                <w:sz w:val="18"/>
                <w:szCs w:val="18"/>
              </w:rPr>
            </w:pPr>
            <w:r>
              <w:rPr>
                <w:sz w:val="18"/>
                <w:szCs w:val="18"/>
              </w:rPr>
              <w:t>4</w:t>
            </w:r>
          </w:p>
        </w:tc>
      </w:tr>
      <w:tr w:rsidR="003A6594" w:rsidRPr="00A8310A" w14:paraId="1B936A2C" w14:textId="77777777" w:rsidTr="00D5218D">
        <w:trPr>
          <w:cantSplit/>
          <w:trHeight w:val="2152"/>
        </w:trPr>
        <w:tc>
          <w:tcPr>
            <w:tcW w:w="480" w:type="dxa"/>
            <w:tcBorders>
              <w:bottom w:val="single" w:sz="4" w:space="0" w:color="auto"/>
            </w:tcBorders>
          </w:tcPr>
          <w:p w14:paraId="7A117A6E" w14:textId="77777777" w:rsidR="003A6594" w:rsidRPr="00A8310A" w:rsidRDefault="003A6594" w:rsidP="00165160">
            <w:pPr>
              <w:spacing w:before="60"/>
              <w:jc w:val="center"/>
              <w:rPr>
                <w:sz w:val="18"/>
                <w:szCs w:val="18"/>
              </w:rPr>
            </w:pPr>
            <w:r w:rsidRPr="00A8310A">
              <w:rPr>
                <w:sz w:val="18"/>
                <w:szCs w:val="18"/>
              </w:rPr>
              <w:t>1.</w:t>
            </w:r>
          </w:p>
        </w:tc>
        <w:tc>
          <w:tcPr>
            <w:tcW w:w="2160" w:type="dxa"/>
            <w:tcBorders>
              <w:bottom w:val="single" w:sz="4" w:space="0" w:color="auto"/>
            </w:tcBorders>
          </w:tcPr>
          <w:p w14:paraId="0B92CCD1" w14:textId="7E8B6F0D" w:rsidR="003A6594" w:rsidRPr="00A8310A" w:rsidRDefault="003A6594" w:rsidP="00165160">
            <w:pPr>
              <w:spacing w:before="60"/>
              <w:jc w:val="both"/>
              <w:rPr>
                <w:sz w:val="18"/>
                <w:szCs w:val="18"/>
              </w:rPr>
            </w:pPr>
            <w:r w:rsidRPr="00A8310A">
              <w:rPr>
                <w:sz w:val="18"/>
                <w:szCs w:val="18"/>
              </w:rPr>
              <w:t>Участники оптового рынка</w:t>
            </w:r>
            <w:r>
              <w:rPr>
                <w:sz w:val="18"/>
                <w:szCs w:val="18"/>
              </w:rPr>
              <w:t xml:space="preserve"> в отношении подведомственных электростанций</w:t>
            </w:r>
          </w:p>
        </w:tc>
        <w:tc>
          <w:tcPr>
            <w:tcW w:w="2418" w:type="dxa"/>
            <w:tcBorders>
              <w:bottom w:val="single" w:sz="4" w:space="0" w:color="auto"/>
            </w:tcBorders>
          </w:tcPr>
          <w:p w14:paraId="19C83556" w14:textId="3E9C290E" w:rsidR="003A6594" w:rsidRPr="00A8310A" w:rsidRDefault="003A6594" w:rsidP="00165160">
            <w:pPr>
              <w:spacing w:before="60"/>
              <w:jc w:val="both"/>
              <w:rPr>
                <w:sz w:val="18"/>
                <w:szCs w:val="18"/>
              </w:rPr>
            </w:pPr>
            <w:r w:rsidRPr="003A6594">
              <w:rPr>
                <w:sz w:val="18"/>
                <w:szCs w:val="18"/>
              </w:rPr>
              <w:t>Формирование заявки, включая пакет документов, содержащий обязательные приложения, нормативную документацию, обосновывающие документы и расчеты</w:t>
            </w:r>
          </w:p>
        </w:tc>
        <w:tc>
          <w:tcPr>
            <w:tcW w:w="10678" w:type="dxa"/>
            <w:tcBorders>
              <w:bottom w:val="single" w:sz="4" w:space="0" w:color="auto"/>
            </w:tcBorders>
          </w:tcPr>
          <w:p w14:paraId="71C71F66" w14:textId="02682EE0" w:rsidR="003A6594" w:rsidRPr="003A6594" w:rsidRDefault="003A6594" w:rsidP="00D5218D">
            <w:pPr>
              <w:spacing w:before="120"/>
              <w:jc w:val="both"/>
              <w:rPr>
                <w:sz w:val="18"/>
                <w:szCs w:val="18"/>
              </w:rPr>
            </w:pPr>
            <w:r w:rsidRPr="003A6594">
              <w:rPr>
                <w:sz w:val="18"/>
                <w:szCs w:val="18"/>
              </w:rPr>
              <w:t xml:space="preserve">Заявка и </w:t>
            </w:r>
            <w:r w:rsidR="00CE304F">
              <w:rPr>
                <w:sz w:val="18"/>
                <w:szCs w:val="18"/>
              </w:rPr>
              <w:t xml:space="preserve">полный </w:t>
            </w:r>
            <w:r w:rsidRPr="003A6594">
              <w:rPr>
                <w:sz w:val="18"/>
                <w:szCs w:val="18"/>
              </w:rPr>
              <w:t>пакет документов</w:t>
            </w:r>
            <w:r w:rsidR="00CE304F">
              <w:rPr>
                <w:sz w:val="18"/>
                <w:szCs w:val="18"/>
              </w:rPr>
              <w:t xml:space="preserve"> в её составе </w:t>
            </w:r>
            <w:r w:rsidRPr="003A6594">
              <w:rPr>
                <w:sz w:val="18"/>
                <w:szCs w:val="18"/>
              </w:rPr>
              <w:t xml:space="preserve">должны быть </w:t>
            </w:r>
            <w:r w:rsidR="00CE304F">
              <w:rPr>
                <w:sz w:val="18"/>
                <w:szCs w:val="18"/>
              </w:rPr>
              <w:t xml:space="preserve">размещены </w:t>
            </w:r>
            <w:r w:rsidR="00744AD1">
              <w:rPr>
                <w:sz w:val="18"/>
                <w:szCs w:val="18"/>
              </w:rPr>
              <w:t xml:space="preserve">в электронном виде </w:t>
            </w:r>
            <w:r w:rsidR="00CE304F">
              <w:rPr>
                <w:sz w:val="18"/>
                <w:szCs w:val="18"/>
              </w:rPr>
              <w:t>на Сайте КОМ</w:t>
            </w:r>
            <w:r w:rsidRPr="003A6594">
              <w:rPr>
                <w:sz w:val="18"/>
                <w:szCs w:val="18"/>
              </w:rPr>
              <w:t xml:space="preserve"> не позднее 01 июня года, предшествующего планируемому.</w:t>
            </w:r>
          </w:p>
          <w:p w14:paraId="1DC424DE" w14:textId="7A2B0B72" w:rsidR="003A6594" w:rsidRPr="003A6594" w:rsidRDefault="003A6594" w:rsidP="00D5218D">
            <w:pPr>
              <w:spacing w:before="120"/>
              <w:jc w:val="both"/>
              <w:rPr>
                <w:sz w:val="18"/>
                <w:szCs w:val="18"/>
              </w:rPr>
            </w:pPr>
            <w:r w:rsidRPr="003A6594">
              <w:rPr>
                <w:sz w:val="18"/>
                <w:szCs w:val="18"/>
              </w:rPr>
              <w:t xml:space="preserve">Пакет документов должен быть сформирован в соответствии с </w:t>
            </w:r>
            <w:r w:rsidRPr="003A6594">
              <w:rPr>
                <w:i/>
                <w:sz w:val="18"/>
                <w:szCs w:val="18"/>
              </w:rPr>
              <w:t>Методическими указаниями</w:t>
            </w:r>
            <w:r w:rsidRPr="003A6594">
              <w:rPr>
                <w:sz w:val="18"/>
                <w:szCs w:val="18"/>
              </w:rPr>
              <w:t xml:space="preserve">, при этом документы оформляются в соответствии с требованиями приложения 12. </w:t>
            </w:r>
            <w:r w:rsidR="00CE304F" w:rsidRPr="00CE304F">
              <w:rPr>
                <w:sz w:val="18"/>
                <w:szCs w:val="18"/>
              </w:rPr>
              <w:t>В состав пакета документов включаются в том числе документы, представленные ранее</w:t>
            </w:r>
            <w:r w:rsidRPr="003A6594">
              <w:rPr>
                <w:sz w:val="18"/>
                <w:szCs w:val="18"/>
              </w:rPr>
              <w:t>.</w:t>
            </w:r>
          </w:p>
          <w:p w14:paraId="579074A4" w14:textId="77777777" w:rsidR="003A6594" w:rsidRPr="003A6594" w:rsidRDefault="003A6594" w:rsidP="00D5218D">
            <w:pPr>
              <w:spacing w:before="120"/>
              <w:jc w:val="both"/>
              <w:rPr>
                <w:sz w:val="18"/>
                <w:szCs w:val="18"/>
              </w:rPr>
            </w:pPr>
            <w:r w:rsidRPr="003A6594">
              <w:rPr>
                <w:sz w:val="18"/>
                <w:szCs w:val="18"/>
              </w:rPr>
              <w:t xml:space="preserve">Для ТЭС и АЭС вне зависимости от прогноза наличия ограничений в обязательном порядке передается информация по приложению 2.1 к </w:t>
            </w:r>
            <w:r w:rsidRPr="003A6594">
              <w:rPr>
                <w:i/>
                <w:sz w:val="18"/>
                <w:szCs w:val="18"/>
              </w:rPr>
              <w:t>Методическим указаниям</w:t>
            </w:r>
            <w:r w:rsidRPr="003A6594">
              <w:rPr>
                <w:sz w:val="18"/>
                <w:szCs w:val="18"/>
              </w:rPr>
              <w:t xml:space="preserve"> по определению и согласованию  в СО ограничений установленной мощности тепловых и атомных электростанций (далее – Методические указания), оформленному в установленном порядке, а также нормативно-техническая документация (НТД) для всех возможных режимов работы оборудования в соответствии с требованиями главы 4 Методических указаний (для электростанций, на которых прогнозируется отсутствие ограничений, НТД также представляется в полном объеме).</w:t>
            </w:r>
          </w:p>
          <w:p w14:paraId="63545E1B" w14:textId="58A2FCFB" w:rsidR="003A6594" w:rsidRPr="003A6594" w:rsidRDefault="003A6594" w:rsidP="00D5218D">
            <w:pPr>
              <w:spacing w:before="120"/>
              <w:jc w:val="both"/>
              <w:rPr>
                <w:sz w:val="18"/>
                <w:szCs w:val="18"/>
              </w:rPr>
            </w:pPr>
            <w:r w:rsidRPr="003A6594">
              <w:rPr>
                <w:sz w:val="18"/>
                <w:szCs w:val="18"/>
              </w:rPr>
              <w:t>Для ГЭС пакет документов должен включать пояснительную записку, расчеты и другие необходимые обосновывающие документы, в том числе паспортные данные и характеристики основного энергетического оборудования.</w:t>
            </w:r>
          </w:p>
          <w:p w14:paraId="5CAB1CCD" w14:textId="31203801" w:rsidR="003A6594" w:rsidRPr="003A6594" w:rsidRDefault="003A6594" w:rsidP="00D5218D">
            <w:pPr>
              <w:spacing w:before="120"/>
              <w:jc w:val="both"/>
              <w:rPr>
                <w:sz w:val="18"/>
                <w:szCs w:val="18"/>
              </w:rPr>
            </w:pPr>
            <w:r w:rsidRPr="003A6594">
              <w:rPr>
                <w:sz w:val="18"/>
                <w:szCs w:val="18"/>
              </w:rPr>
              <w:t xml:space="preserve">В случае если </w:t>
            </w:r>
            <w:r w:rsidR="00744AD1">
              <w:rPr>
                <w:sz w:val="18"/>
                <w:szCs w:val="18"/>
              </w:rPr>
              <w:t xml:space="preserve">в отношении </w:t>
            </w:r>
            <w:r w:rsidRPr="003A6594">
              <w:rPr>
                <w:sz w:val="18"/>
                <w:szCs w:val="18"/>
              </w:rPr>
              <w:t>электростанци</w:t>
            </w:r>
            <w:r w:rsidR="00744AD1">
              <w:rPr>
                <w:sz w:val="18"/>
                <w:szCs w:val="18"/>
              </w:rPr>
              <w:t>и</w:t>
            </w:r>
            <w:r w:rsidRPr="003A6594">
              <w:rPr>
                <w:sz w:val="18"/>
                <w:szCs w:val="18"/>
              </w:rPr>
              <w:t xml:space="preserve"> </w:t>
            </w:r>
            <w:r w:rsidR="00744AD1" w:rsidRPr="003A6594">
              <w:rPr>
                <w:sz w:val="18"/>
                <w:szCs w:val="18"/>
              </w:rPr>
              <w:t xml:space="preserve">в каком-либо месяце предстоящего года </w:t>
            </w:r>
            <w:r w:rsidRPr="003A6594">
              <w:rPr>
                <w:sz w:val="18"/>
                <w:szCs w:val="18"/>
              </w:rPr>
              <w:t>прогнозируется отсутствие ограничений указанн</w:t>
            </w:r>
            <w:r w:rsidR="00744AD1">
              <w:rPr>
                <w:sz w:val="18"/>
                <w:szCs w:val="18"/>
              </w:rPr>
              <w:t>ая</w:t>
            </w:r>
            <w:r w:rsidRPr="003A6594">
              <w:rPr>
                <w:sz w:val="18"/>
                <w:szCs w:val="18"/>
              </w:rPr>
              <w:t xml:space="preserve"> информаци</w:t>
            </w:r>
            <w:r w:rsidR="00744AD1">
              <w:rPr>
                <w:sz w:val="18"/>
                <w:szCs w:val="18"/>
              </w:rPr>
              <w:t xml:space="preserve">я должна быть представлена в СО в составе заявки, </w:t>
            </w:r>
            <w:r w:rsidRPr="003A6594">
              <w:rPr>
                <w:sz w:val="18"/>
                <w:szCs w:val="18"/>
              </w:rPr>
              <w:t>размещен</w:t>
            </w:r>
            <w:r w:rsidR="00744AD1">
              <w:rPr>
                <w:sz w:val="18"/>
                <w:szCs w:val="18"/>
              </w:rPr>
              <w:t>ной</w:t>
            </w:r>
            <w:r w:rsidRPr="003A6594">
              <w:rPr>
                <w:sz w:val="18"/>
                <w:szCs w:val="18"/>
              </w:rPr>
              <w:t xml:space="preserve"> на Сайте КОМ </w:t>
            </w:r>
            <w:r w:rsidR="00744AD1">
              <w:rPr>
                <w:sz w:val="18"/>
                <w:szCs w:val="18"/>
              </w:rPr>
              <w:t>на</w:t>
            </w:r>
            <w:r w:rsidRPr="003A6594">
              <w:rPr>
                <w:sz w:val="18"/>
                <w:szCs w:val="18"/>
              </w:rPr>
              <w:t xml:space="preserve"> указанные месяцы.</w:t>
            </w:r>
          </w:p>
          <w:p w14:paraId="2B7CC728" w14:textId="70AE687E" w:rsidR="003A6594" w:rsidRPr="003A6594" w:rsidRDefault="003A6594" w:rsidP="00D5218D">
            <w:pPr>
              <w:spacing w:before="120"/>
              <w:jc w:val="both"/>
              <w:rPr>
                <w:sz w:val="18"/>
                <w:szCs w:val="18"/>
              </w:rPr>
            </w:pPr>
            <w:r w:rsidRPr="003A6594">
              <w:rPr>
                <w:sz w:val="18"/>
                <w:szCs w:val="18"/>
              </w:rPr>
              <w:t>В случае если</w:t>
            </w:r>
            <w:r w:rsidR="00744AD1">
              <w:rPr>
                <w:sz w:val="18"/>
                <w:szCs w:val="18"/>
              </w:rPr>
              <w:t xml:space="preserve"> в отношении</w:t>
            </w:r>
            <w:r w:rsidRPr="003A6594">
              <w:rPr>
                <w:sz w:val="18"/>
                <w:szCs w:val="18"/>
              </w:rPr>
              <w:t xml:space="preserve"> электростанци</w:t>
            </w:r>
            <w:r w:rsidR="00744AD1">
              <w:rPr>
                <w:sz w:val="18"/>
                <w:szCs w:val="18"/>
              </w:rPr>
              <w:t>и</w:t>
            </w:r>
            <w:r w:rsidRPr="003A6594">
              <w:rPr>
                <w:sz w:val="18"/>
                <w:szCs w:val="18"/>
              </w:rPr>
              <w:t xml:space="preserve"> </w:t>
            </w:r>
            <w:r w:rsidR="00744AD1" w:rsidRPr="003A6594">
              <w:rPr>
                <w:sz w:val="18"/>
                <w:szCs w:val="18"/>
              </w:rPr>
              <w:t xml:space="preserve">в каком-либо месяце предстоящего года </w:t>
            </w:r>
            <w:r w:rsidRPr="003A6594">
              <w:rPr>
                <w:sz w:val="18"/>
                <w:szCs w:val="18"/>
              </w:rPr>
              <w:t xml:space="preserve">прогнозируется превышение ожидаемых ограничений </w:t>
            </w:r>
            <w:r w:rsidR="00744AD1">
              <w:rPr>
                <w:sz w:val="18"/>
                <w:szCs w:val="18"/>
              </w:rPr>
              <w:t xml:space="preserve">установленной </w:t>
            </w:r>
            <w:r w:rsidRPr="003A6594">
              <w:rPr>
                <w:sz w:val="18"/>
                <w:szCs w:val="18"/>
              </w:rPr>
              <w:t>мощности над положительной разницей между установленной мощностью ГТП и предельным объемом поставки мощности</w:t>
            </w:r>
            <w:r w:rsidR="00744AD1">
              <w:rPr>
                <w:sz w:val="18"/>
                <w:szCs w:val="18"/>
              </w:rPr>
              <w:t>,</w:t>
            </w:r>
            <w:r w:rsidRPr="003A6594">
              <w:rPr>
                <w:sz w:val="18"/>
                <w:szCs w:val="18"/>
              </w:rPr>
              <w:t xml:space="preserve"> объемы ограничений</w:t>
            </w:r>
            <w:r w:rsidR="00744AD1">
              <w:rPr>
                <w:sz w:val="18"/>
                <w:szCs w:val="18"/>
              </w:rPr>
              <w:t xml:space="preserve"> установленной </w:t>
            </w:r>
            <w:r w:rsidRPr="003A6594">
              <w:rPr>
                <w:sz w:val="18"/>
                <w:szCs w:val="18"/>
              </w:rPr>
              <w:t xml:space="preserve">мощности в отношении данного месяца подлежат согласованию СО в общем порядке на основании полного пакета представленных документов, в соответствии с </w:t>
            </w:r>
            <w:r w:rsidRPr="00744AD1">
              <w:rPr>
                <w:i/>
                <w:sz w:val="18"/>
                <w:szCs w:val="18"/>
              </w:rPr>
              <w:t>Методическими указаниями</w:t>
            </w:r>
            <w:r w:rsidRPr="003A6594">
              <w:rPr>
                <w:sz w:val="18"/>
                <w:szCs w:val="18"/>
              </w:rPr>
              <w:t xml:space="preserve"> и положениями настоящих </w:t>
            </w:r>
            <w:r w:rsidRPr="003A6594">
              <w:rPr>
                <w:i/>
                <w:sz w:val="18"/>
                <w:szCs w:val="18"/>
              </w:rPr>
              <w:t>Технических требований</w:t>
            </w:r>
            <w:r w:rsidRPr="003A6594">
              <w:rPr>
                <w:sz w:val="18"/>
                <w:szCs w:val="18"/>
              </w:rPr>
              <w:t>.</w:t>
            </w:r>
          </w:p>
          <w:p w14:paraId="4EB79AC9" w14:textId="33381FF2" w:rsidR="003A6594" w:rsidRPr="00A8310A" w:rsidRDefault="003A6594" w:rsidP="00D5218D">
            <w:pPr>
              <w:spacing w:before="120"/>
              <w:rPr>
                <w:sz w:val="18"/>
                <w:szCs w:val="18"/>
              </w:rPr>
            </w:pPr>
            <w:r w:rsidRPr="003A6594">
              <w:rPr>
                <w:sz w:val="18"/>
                <w:szCs w:val="18"/>
              </w:rPr>
              <w:t xml:space="preserve">Заявление на месяца предстоящего года в соответствии с положениями п. 6.2.3 настоящих </w:t>
            </w:r>
            <w:r w:rsidRPr="003A6594">
              <w:rPr>
                <w:i/>
                <w:sz w:val="18"/>
                <w:szCs w:val="18"/>
              </w:rPr>
              <w:t xml:space="preserve">Технических требований </w:t>
            </w:r>
            <w:r w:rsidRPr="003A6594">
              <w:rPr>
                <w:sz w:val="18"/>
                <w:szCs w:val="18"/>
              </w:rPr>
              <w:t xml:space="preserve">ограничений установленной мощности в размере положительной разницы между установленной мощностью ГТП и предельным объемом поставки мощности осуществляется участниками оптового рынка (электростанциями) путем подачи соответствующей заявки посредством Сайта КОМ с указанием </w:t>
            </w:r>
            <w:proofErr w:type="spellStart"/>
            <w:r w:rsidRPr="003A6594">
              <w:rPr>
                <w:sz w:val="18"/>
                <w:szCs w:val="18"/>
              </w:rPr>
              <w:t>поагрегатного</w:t>
            </w:r>
            <w:proofErr w:type="spellEnd"/>
            <w:r w:rsidRPr="003A6594">
              <w:rPr>
                <w:sz w:val="18"/>
                <w:szCs w:val="18"/>
              </w:rPr>
              <w:t xml:space="preserve"> распределения заявляемых объемов ограничений.</w:t>
            </w:r>
          </w:p>
        </w:tc>
      </w:tr>
      <w:tr w:rsidR="00D5218D" w:rsidRPr="00A8310A" w14:paraId="131CF925" w14:textId="77777777" w:rsidTr="00D5218D">
        <w:trPr>
          <w:cantSplit/>
          <w:trHeight w:val="1118"/>
        </w:trPr>
        <w:tc>
          <w:tcPr>
            <w:tcW w:w="480" w:type="dxa"/>
            <w:tcBorders>
              <w:bottom w:val="single" w:sz="4" w:space="0" w:color="auto"/>
            </w:tcBorders>
          </w:tcPr>
          <w:p w14:paraId="015CEC7C" w14:textId="77777777" w:rsidR="00D5218D" w:rsidRPr="00A8310A" w:rsidRDefault="00D5218D" w:rsidP="00D5218D">
            <w:pPr>
              <w:spacing w:before="60"/>
              <w:jc w:val="center"/>
              <w:rPr>
                <w:sz w:val="18"/>
                <w:szCs w:val="18"/>
              </w:rPr>
            </w:pPr>
            <w:r w:rsidRPr="00A8310A">
              <w:rPr>
                <w:sz w:val="18"/>
                <w:szCs w:val="18"/>
              </w:rPr>
              <w:t>2.</w:t>
            </w:r>
          </w:p>
        </w:tc>
        <w:tc>
          <w:tcPr>
            <w:tcW w:w="2160" w:type="dxa"/>
            <w:tcBorders>
              <w:bottom w:val="single" w:sz="4" w:space="0" w:color="auto"/>
            </w:tcBorders>
          </w:tcPr>
          <w:p w14:paraId="64E903FF" w14:textId="41DB5A6A" w:rsidR="00D5218D" w:rsidRPr="00D5218D" w:rsidRDefault="00D5218D" w:rsidP="00D5218D">
            <w:pPr>
              <w:spacing w:before="60"/>
              <w:rPr>
                <w:sz w:val="18"/>
                <w:szCs w:val="18"/>
              </w:rPr>
            </w:pPr>
            <w:r w:rsidRPr="00D5218D">
              <w:rPr>
                <w:sz w:val="18"/>
                <w:szCs w:val="18"/>
              </w:rPr>
              <w:t xml:space="preserve">Системный оператор </w:t>
            </w:r>
          </w:p>
        </w:tc>
        <w:tc>
          <w:tcPr>
            <w:tcW w:w="2418" w:type="dxa"/>
            <w:tcBorders>
              <w:bottom w:val="single" w:sz="4" w:space="0" w:color="auto"/>
            </w:tcBorders>
          </w:tcPr>
          <w:p w14:paraId="5A4B3B42" w14:textId="0218E0CC" w:rsidR="00D5218D" w:rsidRPr="00D5218D" w:rsidRDefault="00D5218D" w:rsidP="00D5218D">
            <w:pPr>
              <w:spacing w:before="60"/>
              <w:rPr>
                <w:sz w:val="18"/>
                <w:szCs w:val="18"/>
              </w:rPr>
            </w:pPr>
            <w:r w:rsidRPr="00D5218D">
              <w:rPr>
                <w:sz w:val="18"/>
                <w:szCs w:val="18"/>
              </w:rPr>
              <w:t>Согласование ограничений установленной  мощности</w:t>
            </w:r>
          </w:p>
        </w:tc>
        <w:tc>
          <w:tcPr>
            <w:tcW w:w="10678" w:type="dxa"/>
            <w:tcBorders>
              <w:bottom w:val="single" w:sz="4" w:space="0" w:color="auto"/>
            </w:tcBorders>
          </w:tcPr>
          <w:p w14:paraId="0857A4CD" w14:textId="39B8ED86" w:rsidR="00D5218D" w:rsidRPr="00D5218D" w:rsidRDefault="00D5218D" w:rsidP="00D5218D">
            <w:pPr>
              <w:spacing w:before="120"/>
              <w:jc w:val="both"/>
              <w:rPr>
                <w:sz w:val="18"/>
                <w:szCs w:val="18"/>
              </w:rPr>
            </w:pPr>
            <w:r w:rsidRPr="00D5218D">
              <w:rPr>
                <w:sz w:val="18"/>
                <w:szCs w:val="18"/>
              </w:rPr>
              <w:t>Рассмотрение до 30 августа года, предшествующего планируемому, представленных в соответствии с п.1 настоящего Регламента пакетов документов</w:t>
            </w:r>
            <w:r w:rsidR="00744AD1">
              <w:rPr>
                <w:sz w:val="18"/>
                <w:szCs w:val="18"/>
              </w:rPr>
              <w:t>,</w:t>
            </w:r>
            <w:r w:rsidRPr="00D5218D">
              <w:rPr>
                <w:sz w:val="18"/>
                <w:szCs w:val="18"/>
              </w:rPr>
              <w:t xml:space="preserve"> включая проверку их полноты и корректности представленных расчетов.</w:t>
            </w:r>
          </w:p>
          <w:p w14:paraId="240D95EA" w14:textId="36F57FE5" w:rsidR="00D5218D" w:rsidRPr="00D5218D" w:rsidRDefault="00D5218D" w:rsidP="00D5218D">
            <w:pPr>
              <w:spacing w:before="120"/>
              <w:jc w:val="both"/>
              <w:rPr>
                <w:sz w:val="18"/>
                <w:szCs w:val="18"/>
              </w:rPr>
            </w:pPr>
            <w:r w:rsidRPr="00D5218D">
              <w:rPr>
                <w:sz w:val="18"/>
                <w:szCs w:val="18"/>
              </w:rPr>
              <w:t>Перечень замечаний направляется Системным оператором по электронной почты на адрес ответственного исполнителя участника оптового рынка (электростанции).</w:t>
            </w:r>
          </w:p>
        </w:tc>
      </w:tr>
      <w:tr w:rsidR="00D5218D" w:rsidRPr="00A8310A" w14:paraId="26ACB6B6" w14:textId="77777777" w:rsidTr="00D5218D">
        <w:trPr>
          <w:cantSplit/>
          <w:trHeight w:val="977"/>
        </w:trPr>
        <w:tc>
          <w:tcPr>
            <w:tcW w:w="480" w:type="dxa"/>
            <w:tcBorders>
              <w:top w:val="single" w:sz="4" w:space="0" w:color="auto"/>
              <w:left w:val="single" w:sz="4" w:space="0" w:color="auto"/>
              <w:bottom w:val="single" w:sz="4" w:space="0" w:color="auto"/>
              <w:right w:val="single" w:sz="4" w:space="0" w:color="auto"/>
            </w:tcBorders>
          </w:tcPr>
          <w:p w14:paraId="598EBA6F" w14:textId="77777777" w:rsidR="00D5218D" w:rsidRPr="00A8310A" w:rsidRDefault="00D5218D" w:rsidP="00D5218D">
            <w:pPr>
              <w:spacing w:before="60"/>
              <w:jc w:val="center"/>
              <w:rPr>
                <w:sz w:val="18"/>
                <w:szCs w:val="18"/>
              </w:rPr>
            </w:pPr>
            <w:r w:rsidRPr="00A8310A">
              <w:rPr>
                <w:sz w:val="18"/>
                <w:szCs w:val="18"/>
              </w:rPr>
              <w:t>3.</w:t>
            </w:r>
          </w:p>
        </w:tc>
        <w:tc>
          <w:tcPr>
            <w:tcW w:w="2160" w:type="dxa"/>
            <w:tcBorders>
              <w:top w:val="single" w:sz="4" w:space="0" w:color="auto"/>
              <w:left w:val="single" w:sz="4" w:space="0" w:color="auto"/>
              <w:bottom w:val="single" w:sz="4" w:space="0" w:color="auto"/>
              <w:right w:val="single" w:sz="4" w:space="0" w:color="auto"/>
            </w:tcBorders>
          </w:tcPr>
          <w:p w14:paraId="539324CA" w14:textId="18335FEE" w:rsidR="00D5218D" w:rsidRPr="00A8310A" w:rsidRDefault="00D5218D" w:rsidP="00D5218D">
            <w:pPr>
              <w:spacing w:before="60"/>
              <w:rPr>
                <w:sz w:val="18"/>
                <w:szCs w:val="18"/>
              </w:rPr>
            </w:pPr>
            <w:r w:rsidRPr="00A8310A">
              <w:rPr>
                <w:sz w:val="18"/>
                <w:szCs w:val="18"/>
              </w:rPr>
              <w:t>Участники оптового рынка в отношении подведомственных электростанций</w:t>
            </w:r>
          </w:p>
        </w:tc>
        <w:tc>
          <w:tcPr>
            <w:tcW w:w="2418" w:type="dxa"/>
            <w:tcBorders>
              <w:top w:val="single" w:sz="4" w:space="0" w:color="auto"/>
              <w:left w:val="single" w:sz="4" w:space="0" w:color="auto"/>
              <w:bottom w:val="single" w:sz="4" w:space="0" w:color="auto"/>
              <w:right w:val="single" w:sz="4" w:space="0" w:color="auto"/>
            </w:tcBorders>
          </w:tcPr>
          <w:p w14:paraId="4EF74BDF" w14:textId="7936FB47" w:rsidR="00D5218D" w:rsidRPr="00D5218D" w:rsidRDefault="00D5218D" w:rsidP="00D5218D">
            <w:pPr>
              <w:spacing w:before="60"/>
              <w:rPr>
                <w:sz w:val="18"/>
                <w:szCs w:val="18"/>
              </w:rPr>
            </w:pPr>
            <w:r w:rsidRPr="00D5218D">
              <w:rPr>
                <w:sz w:val="18"/>
                <w:szCs w:val="18"/>
              </w:rPr>
              <w:t>Устранение замечаний по результатам рассмотрения СО пакета документов</w:t>
            </w:r>
          </w:p>
        </w:tc>
        <w:tc>
          <w:tcPr>
            <w:tcW w:w="10678" w:type="dxa"/>
            <w:tcBorders>
              <w:top w:val="single" w:sz="4" w:space="0" w:color="auto"/>
              <w:left w:val="single" w:sz="4" w:space="0" w:color="auto"/>
              <w:bottom w:val="single" w:sz="4" w:space="0" w:color="auto"/>
              <w:right w:val="single" w:sz="4" w:space="0" w:color="auto"/>
            </w:tcBorders>
          </w:tcPr>
          <w:p w14:paraId="7BC905BA" w14:textId="77777777" w:rsidR="00D5218D" w:rsidRPr="00D5218D" w:rsidRDefault="00D5218D" w:rsidP="00D5218D">
            <w:pPr>
              <w:spacing w:before="60"/>
              <w:jc w:val="both"/>
              <w:rPr>
                <w:sz w:val="18"/>
                <w:szCs w:val="18"/>
              </w:rPr>
            </w:pPr>
            <w:r w:rsidRPr="00D5218D">
              <w:rPr>
                <w:sz w:val="18"/>
                <w:szCs w:val="18"/>
              </w:rPr>
              <w:t xml:space="preserve">Корректировка ранее представленных по п.1 настоящего Регламента данных и документов в части </w:t>
            </w:r>
            <w:proofErr w:type="spellStart"/>
            <w:r w:rsidRPr="00D5218D">
              <w:rPr>
                <w:sz w:val="18"/>
                <w:szCs w:val="18"/>
              </w:rPr>
              <w:t>устранениея</w:t>
            </w:r>
            <w:proofErr w:type="spellEnd"/>
            <w:r w:rsidRPr="00D5218D">
              <w:rPr>
                <w:sz w:val="18"/>
                <w:szCs w:val="18"/>
              </w:rPr>
              <w:t xml:space="preserve"> замечаний, выявленных по результатам рассмотрения Системным оператором пакета документов</w:t>
            </w:r>
          </w:p>
          <w:p w14:paraId="6E15E604" w14:textId="4D52C7D5" w:rsidR="00D5218D" w:rsidRPr="00D5218D" w:rsidRDefault="00D5218D" w:rsidP="00D5218D">
            <w:pPr>
              <w:spacing w:before="60"/>
              <w:jc w:val="both"/>
              <w:rPr>
                <w:sz w:val="18"/>
                <w:szCs w:val="18"/>
              </w:rPr>
            </w:pPr>
          </w:p>
        </w:tc>
      </w:tr>
      <w:tr w:rsidR="00D5218D" w:rsidRPr="00A8310A" w14:paraId="4E0477F7" w14:textId="77777777" w:rsidTr="00D5218D">
        <w:trPr>
          <w:cantSplit/>
          <w:trHeight w:val="835"/>
        </w:trPr>
        <w:tc>
          <w:tcPr>
            <w:tcW w:w="480" w:type="dxa"/>
            <w:tcBorders>
              <w:top w:val="single" w:sz="4" w:space="0" w:color="auto"/>
              <w:left w:val="single" w:sz="4" w:space="0" w:color="auto"/>
              <w:bottom w:val="single" w:sz="4" w:space="0" w:color="auto"/>
              <w:right w:val="single" w:sz="4" w:space="0" w:color="auto"/>
            </w:tcBorders>
          </w:tcPr>
          <w:p w14:paraId="4AEA3A96" w14:textId="77777777" w:rsidR="00D5218D" w:rsidRPr="00A8310A" w:rsidRDefault="00D5218D" w:rsidP="00D5218D">
            <w:pPr>
              <w:spacing w:before="60"/>
              <w:jc w:val="center"/>
              <w:rPr>
                <w:sz w:val="18"/>
                <w:szCs w:val="18"/>
              </w:rPr>
            </w:pPr>
            <w:r w:rsidRPr="00A8310A">
              <w:rPr>
                <w:sz w:val="18"/>
                <w:szCs w:val="18"/>
              </w:rPr>
              <w:t>4.</w:t>
            </w:r>
          </w:p>
        </w:tc>
        <w:tc>
          <w:tcPr>
            <w:tcW w:w="2160" w:type="dxa"/>
            <w:tcBorders>
              <w:top w:val="single" w:sz="4" w:space="0" w:color="auto"/>
              <w:left w:val="single" w:sz="4" w:space="0" w:color="auto"/>
              <w:bottom w:val="single" w:sz="4" w:space="0" w:color="auto"/>
              <w:right w:val="single" w:sz="4" w:space="0" w:color="auto"/>
            </w:tcBorders>
          </w:tcPr>
          <w:p w14:paraId="16D65780" w14:textId="06F20BEA" w:rsidR="00D5218D" w:rsidRPr="00D5218D" w:rsidRDefault="00D5218D" w:rsidP="00D5218D">
            <w:pPr>
              <w:spacing w:before="60"/>
              <w:rPr>
                <w:sz w:val="18"/>
                <w:szCs w:val="18"/>
              </w:rPr>
            </w:pPr>
            <w:r w:rsidRPr="00D5218D">
              <w:rPr>
                <w:sz w:val="18"/>
                <w:szCs w:val="18"/>
              </w:rPr>
              <w:t>Системный оператор</w:t>
            </w:r>
          </w:p>
        </w:tc>
        <w:tc>
          <w:tcPr>
            <w:tcW w:w="2418" w:type="dxa"/>
            <w:tcBorders>
              <w:top w:val="single" w:sz="4" w:space="0" w:color="auto"/>
              <w:left w:val="single" w:sz="4" w:space="0" w:color="auto"/>
              <w:bottom w:val="single" w:sz="4" w:space="0" w:color="auto"/>
              <w:right w:val="single" w:sz="4" w:space="0" w:color="auto"/>
            </w:tcBorders>
          </w:tcPr>
          <w:p w14:paraId="37E77628" w14:textId="6B17BC1C" w:rsidR="00D5218D" w:rsidRPr="00D5218D" w:rsidRDefault="00D5218D" w:rsidP="00D5218D">
            <w:pPr>
              <w:spacing w:before="60"/>
              <w:rPr>
                <w:sz w:val="18"/>
                <w:szCs w:val="18"/>
              </w:rPr>
            </w:pPr>
            <w:r w:rsidRPr="00D5218D">
              <w:rPr>
                <w:sz w:val="18"/>
                <w:szCs w:val="18"/>
              </w:rPr>
              <w:t>Согласование заявки</w:t>
            </w:r>
          </w:p>
        </w:tc>
        <w:tc>
          <w:tcPr>
            <w:tcW w:w="10678" w:type="dxa"/>
            <w:tcBorders>
              <w:top w:val="single" w:sz="4" w:space="0" w:color="auto"/>
              <w:left w:val="single" w:sz="4" w:space="0" w:color="auto"/>
              <w:bottom w:val="single" w:sz="4" w:space="0" w:color="auto"/>
              <w:right w:val="single" w:sz="4" w:space="0" w:color="auto"/>
            </w:tcBorders>
          </w:tcPr>
          <w:p w14:paraId="55437A08" w14:textId="58CB4D85" w:rsidR="00D5218D" w:rsidRPr="00D5218D" w:rsidRDefault="00D5218D" w:rsidP="00D5218D">
            <w:pPr>
              <w:spacing w:before="60"/>
              <w:jc w:val="both"/>
              <w:rPr>
                <w:sz w:val="18"/>
                <w:szCs w:val="18"/>
              </w:rPr>
            </w:pPr>
            <w:r w:rsidRPr="00D5218D">
              <w:rPr>
                <w:sz w:val="18"/>
                <w:szCs w:val="18"/>
              </w:rPr>
              <w:t>Согласование до 05 сентября года, предшествующего планируемому, представленных участниками оптового рынка (электростанциями) заявленных величин ограничений установленной мощности на предстоящий год путем установки в электронном виде в отношении соответствующей заявки на Сайта КОМ признака, содержащего результат рассмотрения.</w:t>
            </w:r>
          </w:p>
        </w:tc>
      </w:tr>
    </w:tbl>
    <w:p w14:paraId="07A011F9" w14:textId="77777777" w:rsidR="004323EF" w:rsidRPr="00A8310A" w:rsidRDefault="004323EF" w:rsidP="00A241F9">
      <w:pPr>
        <w:tabs>
          <w:tab w:val="left" w:pos="10440"/>
        </w:tabs>
        <w:rPr>
          <w:b/>
          <w:i/>
          <w:sz w:val="20"/>
          <w:szCs w:val="20"/>
        </w:rPr>
      </w:pPr>
    </w:p>
    <w:p w14:paraId="22DE2BEA" w14:textId="77777777" w:rsidR="004323EF" w:rsidRPr="00A8310A" w:rsidRDefault="004323EF" w:rsidP="004323EF">
      <w:pPr>
        <w:tabs>
          <w:tab w:val="left" w:pos="10440"/>
        </w:tabs>
        <w:ind w:left="360"/>
        <w:jc w:val="both"/>
        <w:rPr>
          <w:sz w:val="26"/>
          <w:szCs w:val="26"/>
        </w:rPr>
      </w:pPr>
      <w:r w:rsidRPr="00A8310A">
        <w:rPr>
          <w:b/>
          <w:i/>
          <w:sz w:val="20"/>
          <w:szCs w:val="20"/>
        </w:rPr>
        <w:br w:type="page"/>
      </w:r>
      <w:r w:rsidRPr="00A8310A">
        <w:rPr>
          <w:sz w:val="26"/>
          <w:szCs w:val="26"/>
        </w:rPr>
        <w:t>на этапе месячного планирования:</w:t>
      </w:r>
    </w:p>
    <w:p w14:paraId="40477B29" w14:textId="77777777" w:rsidR="00C76869" w:rsidRPr="00A8310A" w:rsidRDefault="00C76869" w:rsidP="00C76869">
      <w:pPr>
        <w:tabs>
          <w:tab w:val="left" w:pos="10440"/>
        </w:tabs>
        <w:ind w:left="360"/>
        <w:jc w:val="center"/>
        <w:rPr>
          <w:color w:val="000000"/>
        </w:rPr>
      </w:pPr>
    </w:p>
    <w:tbl>
      <w:tblPr>
        <w:tblW w:w="15736"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2160"/>
        <w:gridCol w:w="2412"/>
        <w:gridCol w:w="10696"/>
      </w:tblGrid>
      <w:tr w:rsidR="00D5218D" w:rsidRPr="00A8310A" w14:paraId="165BAAA4" w14:textId="77777777" w:rsidTr="00887803">
        <w:trPr>
          <w:cantSplit/>
          <w:trHeight w:val="409"/>
        </w:trPr>
        <w:tc>
          <w:tcPr>
            <w:tcW w:w="468" w:type="dxa"/>
            <w:vAlign w:val="center"/>
          </w:tcPr>
          <w:p w14:paraId="114CB4DB" w14:textId="77777777" w:rsidR="00D5218D" w:rsidRPr="00A8310A" w:rsidRDefault="00D5218D" w:rsidP="006C5EE1">
            <w:pPr>
              <w:jc w:val="center"/>
              <w:rPr>
                <w:b/>
                <w:sz w:val="18"/>
                <w:szCs w:val="18"/>
              </w:rPr>
            </w:pPr>
            <w:r w:rsidRPr="00A8310A">
              <w:rPr>
                <w:b/>
                <w:sz w:val="18"/>
                <w:szCs w:val="18"/>
              </w:rPr>
              <w:t>№</w:t>
            </w:r>
          </w:p>
        </w:tc>
        <w:tc>
          <w:tcPr>
            <w:tcW w:w="2160" w:type="dxa"/>
            <w:vAlign w:val="center"/>
          </w:tcPr>
          <w:p w14:paraId="4FAD4389" w14:textId="77777777" w:rsidR="00D5218D" w:rsidRPr="00A8310A" w:rsidRDefault="00D5218D" w:rsidP="006C5EE1">
            <w:pPr>
              <w:jc w:val="center"/>
              <w:rPr>
                <w:b/>
                <w:sz w:val="18"/>
                <w:szCs w:val="18"/>
              </w:rPr>
            </w:pPr>
            <w:r w:rsidRPr="00A8310A">
              <w:rPr>
                <w:b/>
                <w:sz w:val="18"/>
                <w:szCs w:val="18"/>
              </w:rPr>
              <w:t>Отправитель</w:t>
            </w:r>
          </w:p>
        </w:tc>
        <w:tc>
          <w:tcPr>
            <w:tcW w:w="2412" w:type="dxa"/>
            <w:vAlign w:val="center"/>
          </w:tcPr>
          <w:p w14:paraId="4504B53D" w14:textId="77777777" w:rsidR="00D5218D" w:rsidRPr="00A8310A" w:rsidRDefault="00D5218D" w:rsidP="006C5EE1">
            <w:pPr>
              <w:jc w:val="center"/>
              <w:rPr>
                <w:b/>
                <w:sz w:val="18"/>
                <w:szCs w:val="18"/>
              </w:rPr>
            </w:pPr>
            <w:r w:rsidRPr="00A8310A">
              <w:rPr>
                <w:b/>
                <w:sz w:val="18"/>
                <w:szCs w:val="18"/>
              </w:rPr>
              <w:t>Действие</w:t>
            </w:r>
          </w:p>
        </w:tc>
        <w:tc>
          <w:tcPr>
            <w:tcW w:w="10696" w:type="dxa"/>
            <w:vAlign w:val="center"/>
          </w:tcPr>
          <w:p w14:paraId="68D80E47" w14:textId="77777777" w:rsidR="00D5218D" w:rsidRPr="00A8310A" w:rsidRDefault="00D5218D" w:rsidP="006C5EE1">
            <w:pPr>
              <w:jc w:val="center"/>
              <w:rPr>
                <w:b/>
                <w:sz w:val="18"/>
                <w:szCs w:val="18"/>
              </w:rPr>
            </w:pPr>
            <w:r w:rsidRPr="00A8310A">
              <w:rPr>
                <w:b/>
                <w:sz w:val="18"/>
                <w:szCs w:val="18"/>
              </w:rPr>
              <w:t>Примечание</w:t>
            </w:r>
          </w:p>
        </w:tc>
      </w:tr>
      <w:tr w:rsidR="00D5218D" w:rsidRPr="00A8310A" w14:paraId="6FE214FE" w14:textId="77777777" w:rsidTr="00D5218D">
        <w:trPr>
          <w:trHeight w:val="156"/>
        </w:trPr>
        <w:tc>
          <w:tcPr>
            <w:tcW w:w="468" w:type="dxa"/>
            <w:vAlign w:val="center"/>
          </w:tcPr>
          <w:p w14:paraId="55AE0887" w14:textId="77777777" w:rsidR="00D5218D" w:rsidRPr="00A8310A" w:rsidRDefault="00D5218D" w:rsidP="006C5EE1">
            <w:pPr>
              <w:jc w:val="center"/>
              <w:rPr>
                <w:sz w:val="18"/>
                <w:szCs w:val="18"/>
              </w:rPr>
            </w:pPr>
            <w:r w:rsidRPr="00A8310A">
              <w:rPr>
                <w:sz w:val="18"/>
                <w:szCs w:val="18"/>
              </w:rPr>
              <w:t>1</w:t>
            </w:r>
          </w:p>
        </w:tc>
        <w:tc>
          <w:tcPr>
            <w:tcW w:w="2160" w:type="dxa"/>
          </w:tcPr>
          <w:p w14:paraId="108A10AB" w14:textId="77777777" w:rsidR="00D5218D" w:rsidRPr="00A8310A" w:rsidRDefault="00D5218D" w:rsidP="006C5EE1">
            <w:pPr>
              <w:jc w:val="center"/>
              <w:rPr>
                <w:sz w:val="18"/>
                <w:szCs w:val="18"/>
              </w:rPr>
            </w:pPr>
            <w:r w:rsidRPr="00A8310A">
              <w:rPr>
                <w:sz w:val="18"/>
                <w:szCs w:val="18"/>
              </w:rPr>
              <w:t>2</w:t>
            </w:r>
          </w:p>
        </w:tc>
        <w:tc>
          <w:tcPr>
            <w:tcW w:w="2412" w:type="dxa"/>
            <w:vAlign w:val="center"/>
          </w:tcPr>
          <w:p w14:paraId="1BAE19A2" w14:textId="77777777" w:rsidR="00D5218D" w:rsidRPr="00A8310A" w:rsidRDefault="00D5218D" w:rsidP="006C5EE1">
            <w:pPr>
              <w:jc w:val="center"/>
              <w:rPr>
                <w:sz w:val="18"/>
                <w:szCs w:val="18"/>
              </w:rPr>
            </w:pPr>
            <w:r w:rsidRPr="00A8310A">
              <w:rPr>
                <w:sz w:val="18"/>
                <w:szCs w:val="18"/>
              </w:rPr>
              <w:t>3</w:t>
            </w:r>
          </w:p>
        </w:tc>
        <w:tc>
          <w:tcPr>
            <w:tcW w:w="10696" w:type="dxa"/>
          </w:tcPr>
          <w:p w14:paraId="6368718B" w14:textId="0FF77F14" w:rsidR="00D5218D" w:rsidRPr="00A8310A" w:rsidRDefault="00D5218D" w:rsidP="006C5EE1">
            <w:pPr>
              <w:jc w:val="center"/>
              <w:rPr>
                <w:sz w:val="18"/>
                <w:szCs w:val="18"/>
              </w:rPr>
            </w:pPr>
            <w:r>
              <w:rPr>
                <w:sz w:val="18"/>
                <w:szCs w:val="18"/>
              </w:rPr>
              <w:t>4</w:t>
            </w:r>
          </w:p>
        </w:tc>
      </w:tr>
      <w:tr w:rsidR="00D5218D" w:rsidRPr="00A8310A" w14:paraId="66434D56" w14:textId="77777777" w:rsidTr="00744AD1">
        <w:trPr>
          <w:cantSplit/>
          <w:trHeight w:val="6379"/>
        </w:trPr>
        <w:tc>
          <w:tcPr>
            <w:tcW w:w="468" w:type="dxa"/>
          </w:tcPr>
          <w:p w14:paraId="4F4C4F4E" w14:textId="77777777" w:rsidR="00D5218D" w:rsidRPr="00A8310A" w:rsidRDefault="00D5218D" w:rsidP="00D5218D">
            <w:pPr>
              <w:spacing w:before="60"/>
              <w:jc w:val="both"/>
              <w:rPr>
                <w:sz w:val="18"/>
                <w:szCs w:val="18"/>
              </w:rPr>
            </w:pPr>
            <w:r w:rsidRPr="00A8310A">
              <w:rPr>
                <w:sz w:val="18"/>
                <w:szCs w:val="18"/>
              </w:rPr>
              <w:t>1.</w:t>
            </w:r>
          </w:p>
        </w:tc>
        <w:tc>
          <w:tcPr>
            <w:tcW w:w="2160" w:type="dxa"/>
          </w:tcPr>
          <w:p w14:paraId="3D8B4711" w14:textId="03320827" w:rsidR="00D5218D" w:rsidRPr="00D5218D" w:rsidRDefault="00D5218D" w:rsidP="00D5218D">
            <w:pPr>
              <w:spacing w:before="60"/>
              <w:jc w:val="both"/>
              <w:rPr>
                <w:sz w:val="18"/>
                <w:szCs w:val="18"/>
              </w:rPr>
            </w:pPr>
            <w:r w:rsidRPr="00D5218D">
              <w:rPr>
                <w:sz w:val="18"/>
                <w:szCs w:val="18"/>
              </w:rPr>
              <w:t>Участники оптового рынка (электростанции)</w:t>
            </w:r>
          </w:p>
        </w:tc>
        <w:tc>
          <w:tcPr>
            <w:tcW w:w="2412" w:type="dxa"/>
          </w:tcPr>
          <w:p w14:paraId="233227F3" w14:textId="1C86292D" w:rsidR="00D5218D" w:rsidRPr="00D5218D" w:rsidRDefault="00D5218D" w:rsidP="00D5218D">
            <w:pPr>
              <w:jc w:val="both"/>
              <w:rPr>
                <w:sz w:val="18"/>
                <w:szCs w:val="18"/>
              </w:rPr>
            </w:pPr>
            <w:r w:rsidRPr="00D5218D">
              <w:rPr>
                <w:sz w:val="18"/>
                <w:szCs w:val="18"/>
              </w:rPr>
              <w:t>Формирование заявки, включая пакет документов, содержащий обязательные приложения, нормативную документацию, обосновывающие документы и расчеты</w:t>
            </w:r>
          </w:p>
        </w:tc>
        <w:tc>
          <w:tcPr>
            <w:tcW w:w="10696" w:type="dxa"/>
          </w:tcPr>
          <w:p w14:paraId="61E67372" w14:textId="5592561F" w:rsidR="00D5218D" w:rsidRPr="00D5218D" w:rsidRDefault="00D5218D" w:rsidP="00744AD1">
            <w:pPr>
              <w:keepNext/>
              <w:keepLines/>
              <w:spacing w:after="120"/>
              <w:jc w:val="both"/>
              <w:rPr>
                <w:sz w:val="18"/>
                <w:szCs w:val="18"/>
              </w:rPr>
            </w:pPr>
            <w:r w:rsidRPr="00D5218D">
              <w:rPr>
                <w:sz w:val="18"/>
                <w:szCs w:val="18"/>
              </w:rPr>
              <w:t xml:space="preserve">Заявка и пакет документов должны быть </w:t>
            </w:r>
            <w:r w:rsidR="00744AD1">
              <w:rPr>
                <w:sz w:val="18"/>
                <w:szCs w:val="18"/>
              </w:rPr>
              <w:t>размещены в электронном виде на Сайте КОМ</w:t>
            </w:r>
            <w:r w:rsidRPr="00D5218D">
              <w:rPr>
                <w:sz w:val="18"/>
                <w:szCs w:val="18"/>
              </w:rPr>
              <w:t>:</w:t>
            </w:r>
          </w:p>
          <w:p w14:paraId="60E7BCEC" w14:textId="77777777" w:rsidR="00D5218D" w:rsidRPr="00D5218D" w:rsidRDefault="00D5218D" w:rsidP="00744AD1">
            <w:pPr>
              <w:keepNext/>
              <w:keepLines/>
              <w:spacing w:after="120"/>
              <w:jc w:val="both"/>
              <w:rPr>
                <w:sz w:val="18"/>
                <w:szCs w:val="18"/>
              </w:rPr>
            </w:pPr>
            <w:r w:rsidRPr="00D5218D">
              <w:rPr>
                <w:sz w:val="18"/>
                <w:szCs w:val="18"/>
              </w:rPr>
              <w:t>- не позднее 15 числа месяца, предшествующего планируемому месяцу, в случае если заявка и пакет документов подавались на этапе годового планирования;</w:t>
            </w:r>
          </w:p>
          <w:p w14:paraId="354781C7" w14:textId="77777777" w:rsidR="00D5218D" w:rsidRPr="00D5218D" w:rsidRDefault="00D5218D" w:rsidP="00744AD1">
            <w:pPr>
              <w:keepNext/>
              <w:keepLines/>
              <w:spacing w:after="120"/>
              <w:jc w:val="both"/>
              <w:rPr>
                <w:sz w:val="18"/>
                <w:szCs w:val="18"/>
              </w:rPr>
            </w:pPr>
            <w:r w:rsidRPr="00D5218D">
              <w:rPr>
                <w:sz w:val="18"/>
                <w:szCs w:val="18"/>
              </w:rPr>
              <w:t>- не позднее 1 числа месяца, предшествующего планируемому месяцу, в случае если заявка и пакет документов не подавались на этапе годового планирования.</w:t>
            </w:r>
          </w:p>
          <w:p w14:paraId="2A3174EB" w14:textId="1EBAEC64" w:rsidR="00D5218D" w:rsidRPr="00D5218D" w:rsidRDefault="00D5218D" w:rsidP="00744AD1">
            <w:pPr>
              <w:keepNext/>
              <w:keepLines/>
              <w:spacing w:after="120"/>
              <w:jc w:val="both"/>
              <w:rPr>
                <w:sz w:val="18"/>
                <w:szCs w:val="18"/>
              </w:rPr>
            </w:pPr>
            <w:r w:rsidRPr="00D5218D">
              <w:rPr>
                <w:sz w:val="18"/>
                <w:szCs w:val="18"/>
              </w:rPr>
              <w:t xml:space="preserve">Заявление ограничений установленной мощности в размере положительной разницы между установленной мощностью ГТП и предельным объемом поставки мощности осуществляется участником оптового рынка (электростанцией) путем подачи соответствующей заявки с указанием </w:t>
            </w:r>
            <w:proofErr w:type="spellStart"/>
            <w:r w:rsidRPr="00D5218D">
              <w:rPr>
                <w:sz w:val="18"/>
                <w:szCs w:val="18"/>
              </w:rPr>
              <w:t>поагрегатного</w:t>
            </w:r>
            <w:proofErr w:type="spellEnd"/>
            <w:r w:rsidRPr="00D5218D">
              <w:rPr>
                <w:sz w:val="18"/>
                <w:szCs w:val="18"/>
              </w:rPr>
              <w:t xml:space="preserve"> распределения заявляемых объемов ограничений</w:t>
            </w:r>
            <w:r w:rsidR="00887803">
              <w:rPr>
                <w:sz w:val="18"/>
                <w:szCs w:val="18"/>
              </w:rPr>
              <w:t xml:space="preserve"> установленной мощности</w:t>
            </w:r>
            <w:r w:rsidRPr="00D5218D">
              <w:rPr>
                <w:sz w:val="18"/>
                <w:szCs w:val="18"/>
              </w:rPr>
              <w:t>.</w:t>
            </w:r>
          </w:p>
          <w:p w14:paraId="4A72ADDA" w14:textId="536A6F92" w:rsidR="00D5218D" w:rsidRPr="00D5218D" w:rsidRDefault="00D5218D" w:rsidP="00744AD1">
            <w:pPr>
              <w:keepNext/>
              <w:keepLines/>
              <w:spacing w:after="120"/>
              <w:jc w:val="both"/>
              <w:rPr>
                <w:sz w:val="18"/>
                <w:szCs w:val="18"/>
              </w:rPr>
            </w:pPr>
            <w:r w:rsidRPr="00D5218D">
              <w:rPr>
                <w:sz w:val="18"/>
                <w:szCs w:val="18"/>
              </w:rPr>
              <w:t>В случае заявления превышения ожидаемых ограничений мощности над положительной разницей между установленной мощностью ГТП и предельным объемом поставки мощности</w:t>
            </w:r>
            <w:r w:rsidR="00744AD1">
              <w:rPr>
                <w:sz w:val="18"/>
                <w:szCs w:val="18"/>
              </w:rPr>
              <w:t>,</w:t>
            </w:r>
            <w:r w:rsidRPr="00D5218D">
              <w:rPr>
                <w:sz w:val="18"/>
                <w:szCs w:val="18"/>
              </w:rPr>
              <w:t xml:space="preserve"> объемы ограничений </w:t>
            </w:r>
            <w:r w:rsidR="00744AD1">
              <w:rPr>
                <w:sz w:val="18"/>
                <w:szCs w:val="18"/>
              </w:rPr>
              <w:t xml:space="preserve">установленной </w:t>
            </w:r>
            <w:r w:rsidRPr="00D5218D">
              <w:rPr>
                <w:sz w:val="18"/>
                <w:szCs w:val="18"/>
              </w:rPr>
              <w:t xml:space="preserve">мощности в отношении данного месяца подлежат согласованию СО в общем порядке на основании полного пакета представленных документов, </w:t>
            </w:r>
            <w:r w:rsidR="00744AD1" w:rsidRPr="003A6594">
              <w:rPr>
                <w:sz w:val="18"/>
                <w:szCs w:val="18"/>
              </w:rPr>
              <w:t xml:space="preserve">в соответствии с </w:t>
            </w:r>
            <w:r w:rsidR="00744AD1" w:rsidRPr="00744AD1">
              <w:rPr>
                <w:i/>
                <w:sz w:val="18"/>
                <w:szCs w:val="18"/>
              </w:rPr>
              <w:t>Методическими указаниями</w:t>
            </w:r>
            <w:r w:rsidR="00744AD1" w:rsidRPr="003A6594">
              <w:rPr>
                <w:sz w:val="18"/>
                <w:szCs w:val="18"/>
              </w:rPr>
              <w:t xml:space="preserve"> и положениями настоящих </w:t>
            </w:r>
            <w:r w:rsidR="00744AD1" w:rsidRPr="003A6594">
              <w:rPr>
                <w:i/>
                <w:sz w:val="18"/>
                <w:szCs w:val="18"/>
              </w:rPr>
              <w:t>Технических требований</w:t>
            </w:r>
            <w:r w:rsidR="00744AD1" w:rsidRPr="003A6594">
              <w:rPr>
                <w:sz w:val="18"/>
                <w:szCs w:val="18"/>
              </w:rPr>
              <w:t>.</w:t>
            </w:r>
          </w:p>
          <w:p w14:paraId="70234DE4" w14:textId="77777777" w:rsidR="00D5218D" w:rsidRPr="00D5218D" w:rsidRDefault="00D5218D" w:rsidP="00744AD1">
            <w:pPr>
              <w:keepNext/>
              <w:keepLines/>
              <w:spacing w:after="120"/>
              <w:jc w:val="both"/>
              <w:rPr>
                <w:sz w:val="18"/>
                <w:szCs w:val="18"/>
              </w:rPr>
            </w:pPr>
            <w:r w:rsidRPr="00D5218D">
              <w:rPr>
                <w:sz w:val="18"/>
                <w:szCs w:val="18"/>
              </w:rPr>
              <w:t xml:space="preserve">Для ТЭС и АЭС пакет документов должен быть сформирован в соответствии с </w:t>
            </w:r>
            <w:r w:rsidRPr="00744AD1">
              <w:rPr>
                <w:i/>
                <w:sz w:val="18"/>
                <w:szCs w:val="18"/>
              </w:rPr>
              <w:t>Методическими указаниями</w:t>
            </w:r>
            <w:r w:rsidRPr="00D5218D">
              <w:rPr>
                <w:sz w:val="18"/>
                <w:szCs w:val="18"/>
              </w:rPr>
              <w:t>.</w:t>
            </w:r>
          </w:p>
          <w:p w14:paraId="096E00BB" w14:textId="77777777" w:rsidR="00D5218D" w:rsidRPr="00D5218D" w:rsidRDefault="00D5218D" w:rsidP="00744AD1">
            <w:pPr>
              <w:keepNext/>
              <w:keepLines/>
              <w:spacing w:after="120"/>
              <w:jc w:val="both"/>
              <w:rPr>
                <w:sz w:val="18"/>
                <w:szCs w:val="18"/>
              </w:rPr>
            </w:pPr>
            <w:r w:rsidRPr="00D5218D">
              <w:rPr>
                <w:sz w:val="18"/>
                <w:szCs w:val="18"/>
              </w:rPr>
              <w:t>Для ГЭС пакет документов должен включать пояснительную записку, расчеты и другие необходимые обосновывающие документы.</w:t>
            </w:r>
          </w:p>
          <w:p w14:paraId="205472FC" w14:textId="77777777" w:rsidR="00D5218D" w:rsidRPr="00D5218D" w:rsidRDefault="00D5218D" w:rsidP="00744AD1">
            <w:pPr>
              <w:keepNext/>
              <w:keepLines/>
              <w:spacing w:after="120"/>
              <w:jc w:val="both"/>
              <w:rPr>
                <w:sz w:val="18"/>
                <w:szCs w:val="18"/>
              </w:rPr>
            </w:pPr>
            <w:r w:rsidRPr="00D5218D">
              <w:rPr>
                <w:sz w:val="18"/>
                <w:szCs w:val="18"/>
              </w:rPr>
              <w:t xml:space="preserve">Оформление документов осуществляется в соответствии с требованиями приложением 12 к </w:t>
            </w:r>
            <w:r w:rsidRPr="00744AD1">
              <w:rPr>
                <w:i/>
                <w:sz w:val="18"/>
                <w:szCs w:val="18"/>
              </w:rPr>
              <w:t>Методическим указаниям</w:t>
            </w:r>
            <w:r w:rsidRPr="00D5218D">
              <w:rPr>
                <w:sz w:val="18"/>
                <w:szCs w:val="18"/>
              </w:rPr>
              <w:t>.</w:t>
            </w:r>
          </w:p>
          <w:p w14:paraId="0A660BE9" w14:textId="76CE1D6C" w:rsidR="00D5218D" w:rsidRPr="00D5218D" w:rsidRDefault="00D5218D" w:rsidP="00744AD1">
            <w:pPr>
              <w:keepNext/>
              <w:keepLines/>
              <w:spacing w:after="120"/>
              <w:jc w:val="both"/>
              <w:rPr>
                <w:sz w:val="18"/>
                <w:szCs w:val="18"/>
              </w:rPr>
            </w:pPr>
            <w:r w:rsidRPr="00D5218D">
              <w:rPr>
                <w:sz w:val="18"/>
                <w:szCs w:val="18"/>
              </w:rPr>
              <w:t xml:space="preserve">Для электростанций, по которым были согласованы ограничения на этапе годового планирования, а также отсутствуют изменения в НТД и в дополнительных приложениях к пояснительной записке (прочих материалах), в электронном виде представляется только оформленные в соответствии с требованиями </w:t>
            </w:r>
            <w:r w:rsidRPr="00D5218D">
              <w:rPr>
                <w:i/>
                <w:sz w:val="18"/>
                <w:szCs w:val="18"/>
              </w:rPr>
              <w:t>Методических указаний</w:t>
            </w:r>
            <w:r w:rsidRPr="00D5218D">
              <w:rPr>
                <w:sz w:val="18"/>
                <w:szCs w:val="18"/>
              </w:rPr>
              <w:t xml:space="preserve"> пояснительная записка и обязательные приложения (приложения 3-7 к </w:t>
            </w:r>
            <w:r w:rsidRPr="00D5218D">
              <w:rPr>
                <w:i/>
                <w:sz w:val="18"/>
                <w:szCs w:val="18"/>
              </w:rPr>
              <w:t>Методическим указаниям</w:t>
            </w:r>
            <w:r w:rsidRPr="00D5218D">
              <w:rPr>
                <w:sz w:val="18"/>
                <w:szCs w:val="18"/>
              </w:rPr>
              <w:t xml:space="preserve">). В случае внесения изменений в </w:t>
            </w:r>
            <w:r w:rsidR="00744AD1" w:rsidRPr="00D5218D">
              <w:rPr>
                <w:sz w:val="18"/>
                <w:szCs w:val="18"/>
              </w:rPr>
              <w:t>нормативно-техническ</w:t>
            </w:r>
            <w:r w:rsidR="00887803">
              <w:rPr>
                <w:sz w:val="18"/>
                <w:szCs w:val="18"/>
              </w:rPr>
              <w:t>ую</w:t>
            </w:r>
            <w:r w:rsidR="00744AD1" w:rsidRPr="00D5218D">
              <w:rPr>
                <w:sz w:val="18"/>
                <w:szCs w:val="18"/>
              </w:rPr>
              <w:t xml:space="preserve"> документаци</w:t>
            </w:r>
            <w:r w:rsidR="00887803">
              <w:rPr>
                <w:sz w:val="18"/>
                <w:szCs w:val="18"/>
              </w:rPr>
              <w:t>ю</w:t>
            </w:r>
            <w:r w:rsidR="00744AD1" w:rsidRPr="00D5218D">
              <w:rPr>
                <w:sz w:val="18"/>
                <w:szCs w:val="18"/>
              </w:rPr>
              <w:t xml:space="preserve"> (НТД) </w:t>
            </w:r>
            <w:r w:rsidRPr="00D5218D">
              <w:rPr>
                <w:sz w:val="18"/>
                <w:szCs w:val="18"/>
              </w:rPr>
              <w:t xml:space="preserve"> или дополнительные приложения к пояснительной записке, новые редакции указанных материалов также должны быть представлены в электронном виде.</w:t>
            </w:r>
          </w:p>
          <w:p w14:paraId="42855AA2" w14:textId="77777777" w:rsidR="00D5218D" w:rsidRPr="00D5218D" w:rsidRDefault="00D5218D" w:rsidP="00744AD1">
            <w:pPr>
              <w:keepNext/>
              <w:keepLines/>
              <w:spacing w:after="120"/>
              <w:jc w:val="both"/>
              <w:rPr>
                <w:sz w:val="18"/>
                <w:szCs w:val="18"/>
              </w:rPr>
            </w:pPr>
            <w:r w:rsidRPr="00D5218D">
              <w:rPr>
                <w:sz w:val="18"/>
                <w:szCs w:val="18"/>
              </w:rPr>
              <w:t>Для электростанций, не подававших пакет документов или не согласовавших ограничения на этапе годового планирования, пакет документов в электронном виде подается в полном объеме.</w:t>
            </w:r>
          </w:p>
          <w:p w14:paraId="5F156843" w14:textId="63021B4B" w:rsidR="00D5218D" w:rsidRPr="00D5218D" w:rsidRDefault="00D5218D" w:rsidP="00744AD1">
            <w:pPr>
              <w:spacing w:after="120"/>
              <w:jc w:val="both"/>
              <w:rPr>
                <w:sz w:val="18"/>
                <w:szCs w:val="18"/>
              </w:rPr>
            </w:pPr>
            <w:r w:rsidRPr="00D5218D">
              <w:rPr>
                <w:sz w:val="18"/>
                <w:szCs w:val="18"/>
              </w:rPr>
              <w:t>Приложение 2.1 и полный пакет НТД представляется только в случае изменения паспортных данных оборудования и НТД по сравнению с годовым планированием, либо в случае непредставления НТД на этапе годового планирования.</w:t>
            </w:r>
          </w:p>
        </w:tc>
      </w:tr>
      <w:tr w:rsidR="00D5218D" w:rsidRPr="00A8310A" w14:paraId="2479433F" w14:textId="77777777" w:rsidTr="00D5218D">
        <w:trPr>
          <w:cantSplit/>
          <w:trHeight w:val="551"/>
        </w:trPr>
        <w:tc>
          <w:tcPr>
            <w:tcW w:w="468" w:type="dxa"/>
          </w:tcPr>
          <w:p w14:paraId="3EFAD4BA" w14:textId="77777777" w:rsidR="00D5218D" w:rsidRPr="00A8310A" w:rsidRDefault="00D5218D" w:rsidP="00D5218D">
            <w:pPr>
              <w:spacing w:before="60"/>
              <w:jc w:val="both"/>
              <w:rPr>
                <w:sz w:val="18"/>
                <w:szCs w:val="18"/>
              </w:rPr>
            </w:pPr>
            <w:r w:rsidRPr="00A8310A">
              <w:rPr>
                <w:sz w:val="18"/>
                <w:szCs w:val="18"/>
              </w:rPr>
              <w:t>2.</w:t>
            </w:r>
          </w:p>
        </w:tc>
        <w:tc>
          <w:tcPr>
            <w:tcW w:w="2160" w:type="dxa"/>
          </w:tcPr>
          <w:p w14:paraId="37BFC068" w14:textId="033A6654" w:rsidR="00D5218D" w:rsidRPr="00D5218D" w:rsidRDefault="00D5218D" w:rsidP="00D5218D">
            <w:pPr>
              <w:spacing w:before="60"/>
              <w:jc w:val="both"/>
              <w:rPr>
                <w:sz w:val="18"/>
                <w:szCs w:val="18"/>
              </w:rPr>
            </w:pPr>
            <w:r w:rsidRPr="00D5218D">
              <w:rPr>
                <w:sz w:val="18"/>
                <w:szCs w:val="18"/>
              </w:rPr>
              <w:t xml:space="preserve">Системный оператор </w:t>
            </w:r>
          </w:p>
        </w:tc>
        <w:tc>
          <w:tcPr>
            <w:tcW w:w="2412" w:type="dxa"/>
          </w:tcPr>
          <w:p w14:paraId="524531A4" w14:textId="76C1E187" w:rsidR="00D5218D" w:rsidRPr="00D5218D" w:rsidRDefault="00D5218D" w:rsidP="00D5218D">
            <w:pPr>
              <w:spacing w:before="60"/>
              <w:jc w:val="both"/>
              <w:rPr>
                <w:sz w:val="18"/>
                <w:szCs w:val="18"/>
              </w:rPr>
            </w:pPr>
            <w:r w:rsidRPr="00D5218D">
              <w:rPr>
                <w:sz w:val="18"/>
                <w:szCs w:val="18"/>
              </w:rPr>
              <w:t>Согласование ограничений установленной  мощности</w:t>
            </w:r>
          </w:p>
        </w:tc>
        <w:tc>
          <w:tcPr>
            <w:tcW w:w="10696" w:type="dxa"/>
          </w:tcPr>
          <w:p w14:paraId="363CDDAE" w14:textId="243326CB" w:rsidR="00D5218D" w:rsidRPr="00D5218D" w:rsidRDefault="00D5218D" w:rsidP="00D5218D">
            <w:pPr>
              <w:spacing w:before="60"/>
              <w:jc w:val="both"/>
              <w:rPr>
                <w:sz w:val="18"/>
                <w:szCs w:val="18"/>
              </w:rPr>
            </w:pPr>
            <w:r w:rsidRPr="00D5218D">
              <w:rPr>
                <w:sz w:val="18"/>
                <w:szCs w:val="18"/>
              </w:rPr>
              <w:t>Согласование заявленных данных выполняется не позднее 1 (одного) дня до начала планируемого месяца путем установки в электронном виде в отношении соответствующей заявки на Сайта КОМ признака, содержащего результат рассмотрения.</w:t>
            </w:r>
          </w:p>
        </w:tc>
      </w:tr>
      <w:tr w:rsidR="00D5218D" w:rsidRPr="00A8310A" w14:paraId="4FC67D9C" w14:textId="77777777" w:rsidTr="00D5218D">
        <w:trPr>
          <w:cantSplit/>
          <w:trHeight w:val="845"/>
        </w:trPr>
        <w:tc>
          <w:tcPr>
            <w:tcW w:w="468" w:type="dxa"/>
          </w:tcPr>
          <w:p w14:paraId="5B1585DA" w14:textId="77777777" w:rsidR="00D5218D" w:rsidRPr="00A8310A" w:rsidRDefault="00D5218D" w:rsidP="00D5218D">
            <w:pPr>
              <w:spacing w:before="60"/>
              <w:jc w:val="both"/>
              <w:rPr>
                <w:sz w:val="18"/>
                <w:szCs w:val="18"/>
              </w:rPr>
            </w:pPr>
            <w:r w:rsidRPr="00A8310A">
              <w:rPr>
                <w:sz w:val="18"/>
                <w:szCs w:val="18"/>
              </w:rPr>
              <w:t>3.</w:t>
            </w:r>
          </w:p>
        </w:tc>
        <w:tc>
          <w:tcPr>
            <w:tcW w:w="2160" w:type="dxa"/>
          </w:tcPr>
          <w:p w14:paraId="63BCDE59" w14:textId="6B1A43A9" w:rsidR="00D5218D" w:rsidRPr="00D5218D" w:rsidRDefault="00D5218D" w:rsidP="00D5218D">
            <w:pPr>
              <w:spacing w:before="60"/>
              <w:jc w:val="both"/>
              <w:rPr>
                <w:sz w:val="18"/>
                <w:szCs w:val="18"/>
              </w:rPr>
            </w:pPr>
            <w:r w:rsidRPr="00D5218D">
              <w:rPr>
                <w:sz w:val="18"/>
                <w:szCs w:val="18"/>
              </w:rPr>
              <w:t xml:space="preserve">Участники оптового рынка (электростанции) </w:t>
            </w:r>
          </w:p>
        </w:tc>
        <w:tc>
          <w:tcPr>
            <w:tcW w:w="2412" w:type="dxa"/>
          </w:tcPr>
          <w:p w14:paraId="5FAAFA96" w14:textId="1C4751A5" w:rsidR="00D5218D" w:rsidRPr="00D5218D" w:rsidRDefault="00D5218D" w:rsidP="00D5218D">
            <w:pPr>
              <w:spacing w:before="60"/>
              <w:jc w:val="both"/>
              <w:rPr>
                <w:sz w:val="18"/>
                <w:szCs w:val="18"/>
              </w:rPr>
            </w:pPr>
            <w:r w:rsidRPr="00D5218D">
              <w:rPr>
                <w:sz w:val="18"/>
                <w:szCs w:val="18"/>
              </w:rPr>
              <w:t>Устранение замечаний по результатам рассмотрения заявки</w:t>
            </w:r>
          </w:p>
        </w:tc>
        <w:tc>
          <w:tcPr>
            <w:tcW w:w="10696" w:type="dxa"/>
          </w:tcPr>
          <w:p w14:paraId="07D1B9F5" w14:textId="521910BD" w:rsidR="00D5218D" w:rsidRPr="00D5218D" w:rsidRDefault="00D5218D" w:rsidP="00D5218D">
            <w:pPr>
              <w:spacing w:before="60"/>
              <w:jc w:val="both"/>
              <w:rPr>
                <w:sz w:val="18"/>
                <w:szCs w:val="18"/>
              </w:rPr>
            </w:pPr>
            <w:r w:rsidRPr="00D5218D">
              <w:rPr>
                <w:sz w:val="18"/>
                <w:szCs w:val="18"/>
              </w:rPr>
              <w:t xml:space="preserve">Корректировка ранее представленных по п.1 настоящего Регламента данных и документов в части </w:t>
            </w:r>
            <w:proofErr w:type="spellStart"/>
            <w:r w:rsidRPr="00D5218D">
              <w:rPr>
                <w:sz w:val="18"/>
                <w:szCs w:val="18"/>
              </w:rPr>
              <w:t>устранениея</w:t>
            </w:r>
            <w:proofErr w:type="spellEnd"/>
            <w:r w:rsidRPr="00D5218D">
              <w:rPr>
                <w:sz w:val="18"/>
                <w:szCs w:val="18"/>
              </w:rPr>
              <w:t xml:space="preserve"> замечаний, выявленных по результатам рассмотрения Системным оператором пакета документов в срок не позднее 2 (двух) рабочих дней до начала планируемого месяца.</w:t>
            </w:r>
          </w:p>
        </w:tc>
      </w:tr>
    </w:tbl>
    <w:p w14:paraId="0CCD9BA6" w14:textId="77777777" w:rsidR="00C76869" w:rsidRPr="00A8310A" w:rsidRDefault="00C76869" w:rsidP="00C76869">
      <w:pPr>
        <w:tabs>
          <w:tab w:val="left" w:pos="10440"/>
        </w:tabs>
        <w:jc w:val="both"/>
        <w:rPr>
          <w:sz w:val="18"/>
          <w:szCs w:val="18"/>
        </w:rPr>
      </w:pPr>
    </w:p>
    <w:p w14:paraId="07DD3737" w14:textId="77777777" w:rsidR="00CC5BD8" w:rsidRPr="00A8310A" w:rsidRDefault="00CC5BD8" w:rsidP="00CC5BD8">
      <w:pPr>
        <w:pStyle w:val="FR1"/>
        <w:spacing w:before="0" w:line="360" w:lineRule="exact"/>
        <w:ind w:left="0" w:right="0"/>
        <w:rPr>
          <w:sz w:val="26"/>
          <w:szCs w:val="26"/>
        </w:rPr>
      </w:pPr>
    </w:p>
    <w:p w14:paraId="759DC2DB" w14:textId="77777777" w:rsidR="00D5218D" w:rsidRPr="00B366EA" w:rsidRDefault="00D5218D" w:rsidP="00D5218D">
      <w:pPr>
        <w:pStyle w:val="10"/>
        <w:ind w:firstLine="10490"/>
        <w:jc w:val="center"/>
        <w:rPr>
          <w:rFonts w:ascii="Times New Roman" w:hAnsi="Times New Roman"/>
          <w:sz w:val="26"/>
          <w:szCs w:val="26"/>
        </w:rPr>
      </w:pPr>
      <w:bookmarkStart w:id="194" w:name="_Toc213137184"/>
      <w:bookmarkStart w:id="195" w:name="_Toc221428846"/>
      <w:r>
        <w:rPr>
          <w:rFonts w:ascii="Times New Roman" w:hAnsi="Times New Roman" w:cs="Times New Roman"/>
          <w:sz w:val="26"/>
          <w:szCs w:val="26"/>
        </w:rPr>
        <w:br w:type="page"/>
      </w:r>
      <w:bookmarkStart w:id="196" w:name="_Toc121221019"/>
      <w:bookmarkStart w:id="197" w:name="_Toc121221357"/>
      <w:r w:rsidRPr="00B366EA">
        <w:rPr>
          <w:rFonts w:ascii="Times New Roman" w:hAnsi="Times New Roman" w:cs="Times New Roman"/>
          <w:bCs w:val="0"/>
          <w:kern w:val="0"/>
          <w:sz w:val="26"/>
          <w:szCs w:val="26"/>
        </w:rPr>
        <w:t>Приложение 4.2</w:t>
      </w:r>
      <w:bookmarkEnd w:id="196"/>
      <w:bookmarkEnd w:id="197"/>
    </w:p>
    <w:p w14:paraId="40494E3C" w14:textId="77777777" w:rsidR="00D5218D" w:rsidRPr="00A8310A" w:rsidRDefault="00D5218D" w:rsidP="00D5218D">
      <w:pPr>
        <w:ind w:firstLine="10490"/>
        <w:jc w:val="center"/>
        <w:rPr>
          <w:sz w:val="26"/>
          <w:szCs w:val="26"/>
        </w:rPr>
      </w:pPr>
      <w:r w:rsidRPr="00A8310A">
        <w:rPr>
          <w:sz w:val="26"/>
          <w:szCs w:val="26"/>
        </w:rPr>
        <w:t>к Техническим требованиям</w:t>
      </w:r>
    </w:p>
    <w:p w14:paraId="574B253E" w14:textId="77777777" w:rsidR="00D5218D" w:rsidRPr="00A8310A" w:rsidRDefault="00D5218D" w:rsidP="00D5218D">
      <w:pPr>
        <w:ind w:firstLine="10490"/>
        <w:jc w:val="center"/>
        <w:rPr>
          <w:sz w:val="26"/>
          <w:szCs w:val="26"/>
        </w:rPr>
      </w:pPr>
      <w:r w:rsidRPr="00A8310A">
        <w:rPr>
          <w:sz w:val="26"/>
          <w:szCs w:val="26"/>
        </w:rPr>
        <w:t>к генерирующему оборудованию</w:t>
      </w:r>
    </w:p>
    <w:p w14:paraId="78E0A65E" w14:textId="77777777" w:rsidR="00D5218D" w:rsidRPr="00A8310A" w:rsidRDefault="00D5218D" w:rsidP="00D5218D">
      <w:pPr>
        <w:spacing w:after="120"/>
        <w:ind w:firstLine="10490"/>
        <w:jc w:val="center"/>
        <w:rPr>
          <w:sz w:val="26"/>
          <w:szCs w:val="26"/>
        </w:rPr>
      </w:pPr>
      <w:r w:rsidRPr="00A8310A">
        <w:rPr>
          <w:sz w:val="26"/>
          <w:szCs w:val="26"/>
        </w:rPr>
        <w:t>участников оптового рынка</w:t>
      </w:r>
    </w:p>
    <w:p w14:paraId="5D5B6519" w14:textId="77777777" w:rsidR="00D5218D" w:rsidRDefault="00D5218D" w:rsidP="00D5218D">
      <w:pPr>
        <w:rPr>
          <w:lang w:eastAsia="x-none"/>
        </w:rPr>
      </w:pPr>
    </w:p>
    <w:p w14:paraId="16426127" w14:textId="77777777" w:rsidR="00D5218D" w:rsidRPr="00AB21D6" w:rsidRDefault="00D5218D" w:rsidP="00D5218D">
      <w:pPr>
        <w:jc w:val="center"/>
        <w:rPr>
          <w:sz w:val="26"/>
          <w:szCs w:val="26"/>
        </w:rPr>
      </w:pPr>
      <w:r>
        <w:rPr>
          <w:sz w:val="26"/>
          <w:szCs w:val="26"/>
        </w:rPr>
        <w:t>Классификатор</w:t>
      </w:r>
      <w:r w:rsidRPr="00AB21D6">
        <w:rPr>
          <w:sz w:val="26"/>
          <w:szCs w:val="26"/>
        </w:rPr>
        <w:t xml:space="preserve"> ограничений установленной мощности генерирующего оборудования</w:t>
      </w:r>
      <w:r>
        <w:rPr>
          <w:sz w:val="26"/>
          <w:szCs w:val="26"/>
        </w:rPr>
        <w:t xml:space="preserve"> *</w:t>
      </w:r>
    </w:p>
    <w:p w14:paraId="0B95CC52" w14:textId="77777777" w:rsidR="00D5218D" w:rsidRDefault="00D5218D" w:rsidP="00D5218D">
      <w:pPr>
        <w:rPr>
          <w:lang w:eastAsia="x-none"/>
        </w:rPr>
      </w:pPr>
    </w:p>
    <w:tbl>
      <w:tblPr>
        <w:tblW w:w="1502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1"/>
        <w:gridCol w:w="4536"/>
        <w:gridCol w:w="567"/>
        <w:gridCol w:w="9214"/>
      </w:tblGrid>
      <w:tr w:rsidR="00D5218D" w:rsidRPr="00F71A05" w14:paraId="7D40B97B" w14:textId="77777777" w:rsidTr="00A376DB">
        <w:trPr>
          <w:trHeight w:val="603"/>
          <w:tblHeader/>
        </w:trPr>
        <w:tc>
          <w:tcPr>
            <w:tcW w:w="711" w:type="dxa"/>
            <w:vAlign w:val="center"/>
          </w:tcPr>
          <w:p w14:paraId="0CCC0D48" w14:textId="77777777" w:rsidR="00D5218D" w:rsidRPr="00F71A05" w:rsidRDefault="00D5218D" w:rsidP="00A376DB">
            <w:pPr>
              <w:jc w:val="center"/>
              <w:rPr>
                <w:b/>
                <w:sz w:val="18"/>
                <w:szCs w:val="18"/>
              </w:rPr>
            </w:pPr>
            <w:r w:rsidRPr="00F71A05">
              <w:rPr>
                <w:b/>
                <w:sz w:val="18"/>
                <w:szCs w:val="18"/>
              </w:rPr>
              <w:t>№ п/п</w:t>
            </w:r>
          </w:p>
        </w:tc>
        <w:tc>
          <w:tcPr>
            <w:tcW w:w="4536" w:type="dxa"/>
            <w:vAlign w:val="center"/>
          </w:tcPr>
          <w:p w14:paraId="0B262C12" w14:textId="77777777" w:rsidR="00D5218D" w:rsidRPr="00F71A05" w:rsidRDefault="00D5218D" w:rsidP="00A376DB">
            <w:pPr>
              <w:jc w:val="center"/>
              <w:rPr>
                <w:b/>
                <w:sz w:val="18"/>
                <w:szCs w:val="18"/>
              </w:rPr>
            </w:pPr>
            <w:r w:rsidRPr="00F71A05">
              <w:rPr>
                <w:b/>
                <w:sz w:val="18"/>
                <w:szCs w:val="18"/>
              </w:rPr>
              <w:t>Вид ограничений</w:t>
            </w:r>
          </w:p>
        </w:tc>
        <w:tc>
          <w:tcPr>
            <w:tcW w:w="9781" w:type="dxa"/>
            <w:gridSpan w:val="2"/>
            <w:vAlign w:val="center"/>
          </w:tcPr>
          <w:p w14:paraId="527568C2" w14:textId="77777777" w:rsidR="00D5218D" w:rsidRPr="00F71A05" w:rsidRDefault="00D5218D" w:rsidP="00A376DB">
            <w:pPr>
              <w:jc w:val="center"/>
              <w:rPr>
                <w:b/>
                <w:sz w:val="18"/>
                <w:szCs w:val="18"/>
              </w:rPr>
            </w:pPr>
            <w:r w:rsidRPr="00F71A05">
              <w:rPr>
                <w:b/>
                <w:sz w:val="18"/>
                <w:szCs w:val="18"/>
              </w:rPr>
              <w:t xml:space="preserve">Код </w:t>
            </w:r>
            <w:r>
              <w:rPr>
                <w:b/>
                <w:sz w:val="18"/>
                <w:szCs w:val="18"/>
              </w:rPr>
              <w:t xml:space="preserve">причин </w:t>
            </w:r>
            <w:r w:rsidRPr="00F71A05">
              <w:rPr>
                <w:b/>
                <w:sz w:val="18"/>
                <w:szCs w:val="18"/>
              </w:rPr>
              <w:t>ограничений</w:t>
            </w:r>
          </w:p>
        </w:tc>
      </w:tr>
      <w:tr w:rsidR="00D5218D" w:rsidRPr="00F71A05" w14:paraId="7D98B8BD" w14:textId="77777777" w:rsidTr="00A376DB">
        <w:trPr>
          <w:trHeight w:val="156"/>
          <w:tblHeader/>
        </w:trPr>
        <w:tc>
          <w:tcPr>
            <w:tcW w:w="711" w:type="dxa"/>
            <w:vAlign w:val="center"/>
          </w:tcPr>
          <w:p w14:paraId="3718B02D" w14:textId="77777777" w:rsidR="00D5218D" w:rsidRPr="00F71A05" w:rsidRDefault="00D5218D" w:rsidP="00A376DB">
            <w:pPr>
              <w:jc w:val="center"/>
              <w:rPr>
                <w:b/>
                <w:sz w:val="14"/>
                <w:szCs w:val="14"/>
              </w:rPr>
            </w:pPr>
            <w:r w:rsidRPr="00F71A05">
              <w:rPr>
                <w:b/>
                <w:sz w:val="14"/>
                <w:szCs w:val="14"/>
              </w:rPr>
              <w:t>1</w:t>
            </w:r>
          </w:p>
        </w:tc>
        <w:tc>
          <w:tcPr>
            <w:tcW w:w="4536" w:type="dxa"/>
          </w:tcPr>
          <w:p w14:paraId="492B7800" w14:textId="77777777" w:rsidR="00D5218D" w:rsidRPr="00F71A05" w:rsidRDefault="00D5218D" w:rsidP="00A376DB">
            <w:pPr>
              <w:jc w:val="center"/>
              <w:rPr>
                <w:b/>
                <w:sz w:val="14"/>
                <w:szCs w:val="14"/>
              </w:rPr>
            </w:pPr>
            <w:r w:rsidRPr="00F71A05">
              <w:rPr>
                <w:b/>
                <w:sz w:val="14"/>
                <w:szCs w:val="14"/>
              </w:rPr>
              <w:t>2</w:t>
            </w:r>
          </w:p>
        </w:tc>
        <w:tc>
          <w:tcPr>
            <w:tcW w:w="567" w:type="dxa"/>
            <w:vAlign w:val="center"/>
          </w:tcPr>
          <w:p w14:paraId="23A7870C" w14:textId="77777777" w:rsidR="00D5218D" w:rsidRPr="00F71A05" w:rsidRDefault="00D5218D" w:rsidP="00A376DB">
            <w:pPr>
              <w:jc w:val="center"/>
              <w:rPr>
                <w:b/>
                <w:sz w:val="14"/>
                <w:szCs w:val="14"/>
              </w:rPr>
            </w:pPr>
            <w:r w:rsidRPr="00F71A05">
              <w:rPr>
                <w:b/>
                <w:sz w:val="14"/>
                <w:szCs w:val="14"/>
              </w:rPr>
              <w:t>3</w:t>
            </w:r>
          </w:p>
        </w:tc>
        <w:tc>
          <w:tcPr>
            <w:tcW w:w="9214" w:type="dxa"/>
            <w:vAlign w:val="center"/>
          </w:tcPr>
          <w:p w14:paraId="6CF4922D" w14:textId="77777777" w:rsidR="00D5218D" w:rsidRPr="00F71A05" w:rsidRDefault="00D5218D" w:rsidP="00A376DB">
            <w:pPr>
              <w:jc w:val="center"/>
              <w:rPr>
                <w:b/>
                <w:sz w:val="14"/>
                <w:szCs w:val="14"/>
              </w:rPr>
            </w:pPr>
            <w:r w:rsidRPr="00F71A05">
              <w:rPr>
                <w:b/>
                <w:sz w:val="14"/>
                <w:szCs w:val="14"/>
              </w:rPr>
              <w:t>4</w:t>
            </w:r>
          </w:p>
        </w:tc>
      </w:tr>
      <w:tr w:rsidR="00D5218D" w:rsidRPr="00F71A05" w14:paraId="4AEE567C" w14:textId="77777777" w:rsidTr="00A376DB">
        <w:trPr>
          <w:cantSplit/>
          <w:trHeight w:val="56"/>
        </w:trPr>
        <w:tc>
          <w:tcPr>
            <w:tcW w:w="711" w:type="dxa"/>
            <w:vAlign w:val="center"/>
          </w:tcPr>
          <w:p w14:paraId="66F4162E" w14:textId="77777777" w:rsidR="00D5218D" w:rsidRPr="00F71A05" w:rsidRDefault="00D5218D" w:rsidP="00A376DB">
            <w:pPr>
              <w:jc w:val="center"/>
              <w:rPr>
                <w:sz w:val="18"/>
                <w:szCs w:val="18"/>
              </w:rPr>
            </w:pPr>
            <w:r w:rsidRPr="00F71A05">
              <w:rPr>
                <w:color w:val="000000"/>
                <w:sz w:val="18"/>
                <w:szCs w:val="18"/>
              </w:rPr>
              <w:t>1</w:t>
            </w:r>
          </w:p>
        </w:tc>
        <w:tc>
          <w:tcPr>
            <w:tcW w:w="4536" w:type="dxa"/>
          </w:tcPr>
          <w:p w14:paraId="3D03D5BA" w14:textId="77777777" w:rsidR="00D5218D" w:rsidRPr="00F71A05" w:rsidRDefault="00D5218D" w:rsidP="00A376DB">
            <w:pPr>
              <w:jc w:val="both"/>
              <w:rPr>
                <w:sz w:val="18"/>
                <w:szCs w:val="18"/>
              </w:rPr>
            </w:pPr>
            <w:r w:rsidRPr="00F71A05">
              <w:rPr>
                <w:sz w:val="18"/>
                <w:szCs w:val="18"/>
              </w:rPr>
              <w:t>Технические ограничения</w:t>
            </w:r>
          </w:p>
        </w:tc>
        <w:tc>
          <w:tcPr>
            <w:tcW w:w="567" w:type="dxa"/>
          </w:tcPr>
          <w:p w14:paraId="572B1371" w14:textId="77777777" w:rsidR="00D5218D" w:rsidRPr="00F71A05" w:rsidRDefault="00D5218D" w:rsidP="00A376DB">
            <w:pPr>
              <w:jc w:val="center"/>
              <w:rPr>
                <w:sz w:val="18"/>
                <w:szCs w:val="18"/>
              </w:rPr>
            </w:pPr>
            <w:r w:rsidRPr="00F71A05">
              <w:rPr>
                <w:sz w:val="18"/>
                <w:szCs w:val="18"/>
              </w:rPr>
              <w:t>1</w:t>
            </w:r>
          </w:p>
        </w:tc>
        <w:tc>
          <w:tcPr>
            <w:tcW w:w="9214" w:type="dxa"/>
            <w:shd w:val="clear" w:color="auto" w:fill="auto"/>
          </w:tcPr>
          <w:p w14:paraId="2A95ABD8" w14:textId="77777777" w:rsidR="00D5218D" w:rsidRPr="00F71A05" w:rsidRDefault="00D5218D" w:rsidP="00A376DB">
            <w:pPr>
              <w:ind w:left="113" w:right="113"/>
              <w:rPr>
                <w:sz w:val="18"/>
                <w:szCs w:val="18"/>
              </w:rPr>
            </w:pPr>
            <w:r w:rsidRPr="00F71A05">
              <w:rPr>
                <w:sz w:val="18"/>
                <w:szCs w:val="18"/>
              </w:rPr>
              <w:t>Непроектное топливо (при соответствии требованиям п. 5.11.2 Методических указаний)</w:t>
            </w:r>
          </w:p>
        </w:tc>
      </w:tr>
      <w:tr w:rsidR="00D5218D" w:rsidRPr="00F71A05" w14:paraId="0E6DED2D" w14:textId="77777777" w:rsidTr="00A376DB">
        <w:trPr>
          <w:cantSplit/>
          <w:trHeight w:val="56"/>
        </w:trPr>
        <w:tc>
          <w:tcPr>
            <w:tcW w:w="711" w:type="dxa"/>
            <w:vAlign w:val="center"/>
          </w:tcPr>
          <w:p w14:paraId="3478A4CB" w14:textId="77777777" w:rsidR="00D5218D" w:rsidRPr="00F71A05" w:rsidRDefault="00D5218D" w:rsidP="00A376DB">
            <w:pPr>
              <w:jc w:val="center"/>
              <w:rPr>
                <w:sz w:val="18"/>
                <w:szCs w:val="18"/>
              </w:rPr>
            </w:pPr>
            <w:r w:rsidRPr="00F71A05">
              <w:rPr>
                <w:color w:val="000000"/>
                <w:sz w:val="18"/>
                <w:szCs w:val="18"/>
              </w:rPr>
              <w:t>2</w:t>
            </w:r>
          </w:p>
        </w:tc>
        <w:tc>
          <w:tcPr>
            <w:tcW w:w="4536" w:type="dxa"/>
          </w:tcPr>
          <w:p w14:paraId="1356E01B" w14:textId="77777777" w:rsidR="00D5218D" w:rsidRPr="00F71A05" w:rsidRDefault="00D5218D" w:rsidP="00A376DB">
            <w:pPr>
              <w:jc w:val="both"/>
              <w:rPr>
                <w:sz w:val="18"/>
                <w:szCs w:val="18"/>
              </w:rPr>
            </w:pPr>
            <w:r w:rsidRPr="00F71A05">
              <w:rPr>
                <w:sz w:val="18"/>
                <w:szCs w:val="18"/>
              </w:rPr>
              <w:t>Технические ограничения</w:t>
            </w:r>
          </w:p>
        </w:tc>
        <w:tc>
          <w:tcPr>
            <w:tcW w:w="567" w:type="dxa"/>
          </w:tcPr>
          <w:p w14:paraId="06E035EB" w14:textId="77777777" w:rsidR="00D5218D" w:rsidRPr="00F71A05" w:rsidRDefault="00D5218D" w:rsidP="00A376DB">
            <w:pPr>
              <w:jc w:val="center"/>
              <w:rPr>
                <w:sz w:val="18"/>
                <w:szCs w:val="18"/>
              </w:rPr>
            </w:pPr>
            <w:r w:rsidRPr="00F71A05">
              <w:rPr>
                <w:sz w:val="18"/>
                <w:szCs w:val="18"/>
              </w:rPr>
              <w:t>2</w:t>
            </w:r>
          </w:p>
        </w:tc>
        <w:tc>
          <w:tcPr>
            <w:tcW w:w="9214" w:type="dxa"/>
            <w:shd w:val="clear" w:color="auto" w:fill="auto"/>
          </w:tcPr>
          <w:p w14:paraId="62811E22" w14:textId="77777777" w:rsidR="00D5218D" w:rsidRPr="00F71A05" w:rsidRDefault="00D5218D" w:rsidP="00A376DB">
            <w:pPr>
              <w:ind w:left="113" w:right="113"/>
              <w:rPr>
                <w:sz w:val="18"/>
                <w:szCs w:val="18"/>
              </w:rPr>
            </w:pPr>
            <w:r w:rsidRPr="00F71A05">
              <w:rPr>
                <w:sz w:val="18"/>
                <w:szCs w:val="18"/>
              </w:rPr>
              <w:t>Износ котлов и котельно-вспомогательного оборудования, отработавших расчетный ресурс</w:t>
            </w:r>
          </w:p>
        </w:tc>
      </w:tr>
      <w:tr w:rsidR="00D5218D" w:rsidRPr="00F71A05" w14:paraId="75F8442B" w14:textId="77777777" w:rsidTr="00A376DB">
        <w:trPr>
          <w:cantSplit/>
          <w:trHeight w:val="56"/>
        </w:trPr>
        <w:tc>
          <w:tcPr>
            <w:tcW w:w="711" w:type="dxa"/>
            <w:vAlign w:val="center"/>
          </w:tcPr>
          <w:p w14:paraId="2A307D43" w14:textId="77777777" w:rsidR="00D5218D" w:rsidRPr="00F71A05" w:rsidRDefault="00D5218D" w:rsidP="00A376DB">
            <w:pPr>
              <w:jc w:val="center"/>
              <w:rPr>
                <w:sz w:val="18"/>
                <w:szCs w:val="18"/>
              </w:rPr>
            </w:pPr>
            <w:r w:rsidRPr="00F71A05">
              <w:rPr>
                <w:color w:val="000000"/>
                <w:sz w:val="18"/>
                <w:szCs w:val="18"/>
              </w:rPr>
              <w:t>3</w:t>
            </w:r>
          </w:p>
        </w:tc>
        <w:tc>
          <w:tcPr>
            <w:tcW w:w="4536" w:type="dxa"/>
          </w:tcPr>
          <w:p w14:paraId="214249BC" w14:textId="77777777" w:rsidR="00D5218D" w:rsidRPr="00F71A05" w:rsidRDefault="00D5218D" w:rsidP="00A376DB">
            <w:pPr>
              <w:jc w:val="both"/>
              <w:rPr>
                <w:sz w:val="18"/>
                <w:szCs w:val="18"/>
              </w:rPr>
            </w:pPr>
            <w:r w:rsidRPr="00F71A05">
              <w:rPr>
                <w:sz w:val="18"/>
                <w:szCs w:val="18"/>
              </w:rPr>
              <w:t>Технические ограничения</w:t>
            </w:r>
          </w:p>
        </w:tc>
        <w:tc>
          <w:tcPr>
            <w:tcW w:w="567" w:type="dxa"/>
          </w:tcPr>
          <w:p w14:paraId="07137556" w14:textId="77777777" w:rsidR="00D5218D" w:rsidRPr="00F71A05" w:rsidRDefault="00D5218D" w:rsidP="00A376DB">
            <w:pPr>
              <w:jc w:val="center"/>
              <w:rPr>
                <w:sz w:val="18"/>
                <w:szCs w:val="18"/>
              </w:rPr>
            </w:pPr>
            <w:r w:rsidRPr="00F71A05">
              <w:rPr>
                <w:sz w:val="18"/>
                <w:szCs w:val="18"/>
              </w:rPr>
              <w:t>3</w:t>
            </w:r>
          </w:p>
        </w:tc>
        <w:tc>
          <w:tcPr>
            <w:tcW w:w="9214" w:type="dxa"/>
            <w:shd w:val="clear" w:color="auto" w:fill="auto"/>
          </w:tcPr>
          <w:p w14:paraId="10891506" w14:textId="77777777" w:rsidR="00D5218D" w:rsidRPr="00F71A05" w:rsidRDefault="00D5218D" w:rsidP="00A376DB">
            <w:pPr>
              <w:ind w:left="113" w:right="113"/>
              <w:rPr>
                <w:sz w:val="18"/>
                <w:szCs w:val="18"/>
              </w:rPr>
            </w:pPr>
            <w:r w:rsidRPr="00F71A05">
              <w:rPr>
                <w:sz w:val="18"/>
                <w:szCs w:val="18"/>
              </w:rPr>
              <w:t>Конструктивные дефекты котлов (в т.ч. котлов-утилизаторов)</w:t>
            </w:r>
          </w:p>
        </w:tc>
      </w:tr>
      <w:tr w:rsidR="00D5218D" w:rsidRPr="00F71A05" w14:paraId="537523EE" w14:textId="77777777" w:rsidTr="00A376DB">
        <w:trPr>
          <w:cantSplit/>
          <w:trHeight w:val="56"/>
        </w:trPr>
        <w:tc>
          <w:tcPr>
            <w:tcW w:w="711" w:type="dxa"/>
            <w:vAlign w:val="center"/>
          </w:tcPr>
          <w:p w14:paraId="505C2047" w14:textId="77777777" w:rsidR="00D5218D" w:rsidRPr="00F71A05" w:rsidRDefault="00D5218D" w:rsidP="00A376DB">
            <w:pPr>
              <w:jc w:val="center"/>
              <w:rPr>
                <w:sz w:val="18"/>
                <w:szCs w:val="18"/>
              </w:rPr>
            </w:pPr>
            <w:r w:rsidRPr="00F71A05">
              <w:rPr>
                <w:color w:val="000000"/>
                <w:sz w:val="18"/>
                <w:szCs w:val="18"/>
              </w:rPr>
              <w:t>4</w:t>
            </w:r>
          </w:p>
        </w:tc>
        <w:tc>
          <w:tcPr>
            <w:tcW w:w="4536" w:type="dxa"/>
          </w:tcPr>
          <w:p w14:paraId="794F2AF7" w14:textId="77777777" w:rsidR="00D5218D" w:rsidRPr="00F71A05" w:rsidRDefault="00D5218D" w:rsidP="00A376DB">
            <w:pPr>
              <w:jc w:val="both"/>
              <w:rPr>
                <w:sz w:val="18"/>
                <w:szCs w:val="18"/>
              </w:rPr>
            </w:pPr>
            <w:r w:rsidRPr="00F71A05">
              <w:rPr>
                <w:sz w:val="18"/>
                <w:szCs w:val="18"/>
              </w:rPr>
              <w:t>Технические ограничения</w:t>
            </w:r>
          </w:p>
        </w:tc>
        <w:tc>
          <w:tcPr>
            <w:tcW w:w="567" w:type="dxa"/>
          </w:tcPr>
          <w:p w14:paraId="6D304A80" w14:textId="77777777" w:rsidR="00D5218D" w:rsidRPr="00F71A05" w:rsidRDefault="00D5218D" w:rsidP="00A376DB">
            <w:pPr>
              <w:jc w:val="center"/>
              <w:rPr>
                <w:sz w:val="18"/>
                <w:szCs w:val="18"/>
              </w:rPr>
            </w:pPr>
            <w:r w:rsidRPr="00F71A05">
              <w:rPr>
                <w:sz w:val="18"/>
                <w:szCs w:val="18"/>
              </w:rPr>
              <w:t>4</w:t>
            </w:r>
          </w:p>
        </w:tc>
        <w:tc>
          <w:tcPr>
            <w:tcW w:w="9214" w:type="dxa"/>
            <w:shd w:val="clear" w:color="auto" w:fill="auto"/>
          </w:tcPr>
          <w:p w14:paraId="70A70B9B" w14:textId="77777777" w:rsidR="00D5218D" w:rsidRPr="00F71A05" w:rsidRDefault="00D5218D" w:rsidP="00A376DB">
            <w:pPr>
              <w:ind w:left="113" w:right="113"/>
              <w:rPr>
                <w:sz w:val="18"/>
                <w:szCs w:val="18"/>
              </w:rPr>
            </w:pPr>
            <w:r w:rsidRPr="00F71A05">
              <w:rPr>
                <w:sz w:val="18"/>
                <w:szCs w:val="18"/>
              </w:rPr>
              <w:t>Конструктивные дефекты котельно-вспомогательного оборудования</w:t>
            </w:r>
          </w:p>
        </w:tc>
      </w:tr>
      <w:tr w:rsidR="00D5218D" w:rsidRPr="00F71A05" w14:paraId="24BDF999" w14:textId="77777777" w:rsidTr="00A376DB">
        <w:trPr>
          <w:cantSplit/>
          <w:trHeight w:val="56"/>
        </w:trPr>
        <w:tc>
          <w:tcPr>
            <w:tcW w:w="711" w:type="dxa"/>
            <w:vAlign w:val="center"/>
          </w:tcPr>
          <w:p w14:paraId="4FF04D95" w14:textId="77777777" w:rsidR="00D5218D" w:rsidRPr="00F71A05" w:rsidRDefault="00D5218D" w:rsidP="00A376DB">
            <w:pPr>
              <w:jc w:val="center"/>
              <w:rPr>
                <w:sz w:val="18"/>
                <w:szCs w:val="18"/>
              </w:rPr>
            </w:pPr>
            <w:r w:rsidRPr="00F71A05">
              <w:rPr>
                <w:color w:val="000000"/>
                <w:sz w:val="18"/>
                <w:szCs w:val="18"/>
              </w:rPr>
              <w:t>5</w:t>
            </w:r>
          </w:p>
        </w:tc>
        <w:tc>
          <w:tcPr>
            <w:tcW w:w="4536" w:type="dxa"/>
          </w:tcPr>
          <w:p w14:paraId="50DD2B17" w14:textId="77777777" w:rsidR="00D5218D" w:rsidRPr="00F71A05" w:rsidRDefault="00D5218D" w:rsidP="00A376DB">
            <w:pPr>
              <w:jc w:val="both"/>
              <w:rPr>
                <w:sz w:val="18"/>
                <w:szCs w:val="18"/>
              </w:rPr>
            </w:pPr>
            <w:r w:rsidRPr="00F71A05">
              <w:rPr>
                <w:sz w:val="18"/>
                <w:szCs w:val="18"/>
              </w:rPr>
              <w:t>Технические ограничения</w:t>
            </w:r>
          </w:p>
        </w:tc>
        <w:tc>
          <w:tcPr>
            <w:tcW w:w="567" w:type="dxa"/>
          </w:tcPr>
          <w:p w14:paraId="4FCAE2A7" w14:textId="77777777" w:rsidR="00D5218D" w:rsidRPr="00F71A05" w:rsidRDefault="00D5218D" w:rsidP="00A376DB">
            <w:pPr>
              <w:jc w:val="center"/>
              <w:rPr>
                <w:sz w:val="18"/>
                <w:szCs w:val="18"/>
              </w:rPr>
            </w:pPr>
            <w:r w:rsidRPr="00F71A05">
              <w:rPr>
                <w:sz w:val="18"/>
                <w:szCs w:val="18"/>
              </w:rPr>
              <w:t>5</w:t>
            </w:r>
          </w:p>
        </w:tc>
        <w:tc>
          <w:tcPr>
            <w:tcW w:w="9214" w:type="dxa"/>
            <w:shd w:val="clear" w:color="auto" w:fill="auto"/>
          </w:tcPr>
          <w:p w14:paraId="3565FD94" w14:textId="77777777" w:rsidR="00D5218D" w:rsidRPr="00F71A05" w:rsidRDefault="00D5218D" w:rsidP="00A376DB">
            <w:pPr>
              <w:ind w:left="113" w:right="113"/>
              <w:rPr>
                <w:sz w:val="18"/>
                <w:szCs w:val="18"/>
              </w:rPr>
            </w:pPr>
            <w:r w:rsidRPr="00F71A05">
              <w:rPr>
                <w:sz w:val="18"/>
                <w:szCs w:val="18"/>
              </w:rPr>
              <w:t>Недостаточная номинальная производительность котельно- вспомогательного оборудования</w:t>
            </w:r>
          </w:p>
        </w:tc>
      </w:tr>
      <w:tr w:rsidR="00D5218D" w:rsidRPr="00F71A05" w14:paraId="322EE546" w14:textId="77777777" w:rsidTr="00A376DB">
        <w:trPr>
          <w:cantSplit/>
          <w:trHeight w:val="56"/>
        </w:trPr>
        <w:tc>
          <w:tcPr>
            <w:tcW w:w="711" w:type="dxa"/>
            <w:vAlign w:val="center"/>
          </w:tcPr>
          <w:p w14:paraId="271D2C77" w14:textId="77777777" w:rsidR="00D5218D" w:rsidRPr="00F71A05" w:rsidRDefault="00D5218D" w:rsidP="00A376DB">
            <w:pPr>
              <w:jc w:val="center"/>
              <w:rPr>
                <w:sz w:val="18"/>
                <w:szCs w:val="18"/>
              </w:rPr>
            </w:pPr>
            <w:r w:rsidRPr="00F71A05">
              <w:rPr>
                <w:color w:val="000000"/>
                <w:sz w:val="18"/>
                <w:szCs w:val="18"/>
              </w:rPr>
              <w:t>6</w:t>
            </w:r>
          </w:p>
        </w:tc>
        <w:tc>
          <w:tcPr>
            <w:tcW w:w="4536" w:type="dxa"/>
          </w:tcPr>
          <w:p w14:paraId="253F8874" w14:textId="77777777" w:rsidR="00D5218D" w:rsidRPr="00F71A05" w:rsidRDefault="00D5218D" w:rsidP="00A376DB">
            <w:pPr>
              <w:jc w:val="both"/>
              <w:rPr>
                <w:sz w:val="18"/>
                <w:szCs w:val="18"/>
              </w:rPr>
            </w:pPr>
            <w:r w:rsidRPr="00F71A05">
              <w:rPr>
                <w:sz w:val="18"/>
                <w:szCs w:val="18"/>
              </w:rPr>
              <w:t>Технические ограничения</w:t>
            </w:r>
          </w:p>
        </w:tc>
        <w:tc>
          <w:tcPr>
            <w:tcW w:w="567" w:type="dxa"/>
          </w:tcPr>
          <w:p w14:paraId="11629EF6" w14:textId="77777777" w:rsidR="00D5218D" w:rsidRPr="00F71A05" w:rsidRDefault="00D5218D" w:rsidP="00A376DB">
            <w:pPr>
              <w:jc w:val="center"/>
              <w:rPr>
                <w:sz w:val="18"/>
                <w:szCs w:val="18"/>
              </w:rPr>
            </w:pPr>
            <w:r w:rsidRPr="00F71A05">
              <w:rPr>
                <w:sz w:val="18"/>
                <w:szCs w:val="18"/>
              </w:rPr>
              <w:t>6</w:t>
            </w:r>
          </w:p>
        </w:tc>
        <w:tc>
          <w:tcPr>
            <w:tcW w:w="9214" w:type="dxa"/>
            <w:shd w:val="clear" w:color="auto" w:fill="auto"/>
          </w:tcPr>
          <w:p w14:paraId="0F790E86" w14:textId="77777777" w:rsidR="00D5218D" w:rsidRPr="00F71A05" w:rsidRDefault="00D5218D" w:rsidP="00A376DB">
            <w:pPr>
              <w:ind w:left="113" w:right="113"/>
              <w:rPr>
                <w:sz w:val="18"/>
                <w:szCs w:val="18"/>
              </w:rPr>
            </w:pPr>
            <w:r w:rsidRPr="00F71A05">
              <w:rPr>
                <w:sz w:val="18"/>
                <w:szCs w:val="18"/>
              </w:rPr>
              <w:t>Неудовлетворительное техническое состояние поверхностей нагрева котлов (в т.ч. котлов-утилизаторов)</w:t>
            </w:r>
          </w:p>
        </w:tc>
      </w:tr>
      <w:tr w:rsidR="00D5218D" w:rsidRPr="00F71A05" w14:paraId="4307D426" w14:textId="77777777" w:rsidTr="00A376DB">
        <w:trPr>
          <w:cantSplit/>
          <w:trHeight w:val="56"/>
        </w:trPr>
        <w:tc>
          <w:tcPr>
            <w:tcW w:w="711" w:type="dxa"/>
            <w:vAlign w:val="center"/>
          </w:tcPr>
          <w:p w14:paraId="4C1E89EB" w14:textId="77777777" w:rsidR="00D5218D" w:rsidRPr="00F71A05" w:rsidRDefault="00D5218D" w:rsidP="00A376DB">
            <w:pPr>
              <w:jc w:val="center"/>
              <w:rPr>
                <w:sz w:val="18"/>
                <w:szCs w:val="18"/>
              </w:rPr>
            </w:pPr>
            <w:r w:rsidRPr="00F71A05">
              <w:rPr>
                <w:color w:val="000000"/>
                <w:sz w:val="18"/>
                <w:szCs w:val="18"/>
              </w:rPr>
              <w:t>7</w:t>
            </w:r>
          </w:p>
        </w:tc>
        <w:tc>
          <w:tcPr>
            <w:tcW w:w="4536" w:type="dxa"/>
          </w:tcPr>
          <w:p w14:paraId="4A9DCDE5" w14:textId="77777777" w:rsidR="00D5218D" w:rsidRPr="00F71A05" w:rsidRDefault="00D5218D" w:rsidP="00A376DB">
            <w:pPr>
              <w:jc w:val="both"/>
              <w:rPr>
                <w:sz w:val="18"/>
                <w:szCs w:val="18"/>
              </w:rPr>
            </w:pPr>
            <w:r w:rsidRPr="00F71A05">
              <w:rPr>
                <w:sz w:val="18"/>
                <w:szCs w:val="18"/>
              </w:rPr>
              <w:t>Технические ограничения</w:t>
            </w:r>
          </w:p>
        </w:tc>
        <w:tc>
          <w:tcPr>
            <w:tcW w:w="567" w:type="dxa"/>
          </w:tcPr>
          <w:p w14:paraId="22F095A5" w14:textId="77777777" w:rsidR="00D5218D" w:rsidRPr="00F71A05" w:rsidRDefault="00D5218D" w:rsidP="00A376DB">
            <w:pPr>
              <w:jc w:val="center"/>
              <w:rPr>
                <w:sz w:val="18"/>
                <w:szCs w:val="18"/>
              </w:rPr>
            </w:pPr>
            <w:r w:rsidRPr="00F71A05">
              <w:rPr>
                <w:sz w:val="18"/>
                <w:szCs w:val="18"/>
              </w:rPr>
              <w:t>7</w:t>
            </w:r>
          </w:p>
        </w:tc>
        <w:tc>
          <w:tcPr>
            <w:tcW w:w="9214" w:type="dxa"/>
            <w:shd w:val="clear" w:color="auto" w:fill="auto"/>
          </w:tcPr>
          <w:p w14:paraId="02A9B16A" w14:textId="77777777" w:rsidR="00D5218D" w:rsidRPr="00F71A05" w:rsidRDefault="00D5218D" w:rsidP="00A376DB">
            <w:pPr>
              <w:ind w:left="113" w:right="113"/>
              <w:rPr>
                <w:sz w:val="18"/>
                <w:szCs w:val="18"/>
              </w:rPr>
            </w:pPr>
            <w:r w:rsidRPr="00F71A05">
              <w:rPr>
                <w:sz w:val="18"/>
                <w:szCs w:val="18"/>
              </w:rPr>
              <w:t>Неудовлетворительное техническое состояние газовоздушного тракта</w:t>
            </w:r>
          </w:p>
        </w:tc>
      </w:tr>
      <w:tr w:rsidR="00D5218D" w:rsidRPr="00F71A05" w14:paraId="6F0E9713" w14:textId="77777777" w:rsidTr="00A376DB">
        <w:trPr>
          <w:cantSplit/>
          <w:trHeight w:val="56"/>
        </w:trPr>
        <w:tc>
          <w:tcPr>
            <w:tcW w:w="711" w:type="dxa"/>
            <w:vAlign w:val="center"/>
          </w:tcPr>
          <w:p w14:paraId="1E6288D4" w14:textId="77777777" w:rsidR="00D5218D" w:rsidRPr="00F71A05" w:rsidRDefault="00D5218D" w:rsidP="00A376DB">
            <w:pPr>
              <w:jc w:val="center"/>
              <w:rPr>
                <w:sz w:val="18"/>
                <w:szCs w:val="18"/>
              </w:rPr>
            </w:pPr>
            <w:r w:rsidRPr="00F71A05">
              <w:rPr>
                <w:color w:val="000000"/>
                <w:sz w:val="18"/>
                <w:szCs w:val="18"/>
              </w:rPr>
              <w:t>8</w:t>
            </w:r>
          </w:p>
        </w:tc>
        <w:tc>
          <w:tcPr>
            <w:tcW w:w="4536" w:type="dxa"/>
          </w:tcPr>
          <w:p w14:paraId="45280163" w14:textId="77777777" w:rsidR="00D5218D" w:rsidRPr="00F71A05" w:rsidRDefault="00D5218D" w:rsidP="00A376DB">
            <w:pPr>
              <w:jc w:val="both"/>
              <w:rPr>
                <w:sz w:val="18"/>
                <w:szCs w:val="18"/>
              </w:rPr>
            </w:pPr>
            <w:r w:rsidRPr="00F71A05">
              <w:rPr>
                <w:sz w:val="18"/>
                <w:szCs w:val="18"/>
              </w:rPr>
              <w:t>Технические ограничения</w:t>
            </w:r>
          </w:p>
        </w:tc>
        <w:tc>
          <w:tcPr>
            <w:tcW w:w="567" w:type="dxa"/>
          </w:tcPr>
          <w:p w14:paraId="2AC9FAAC" w14:textId="77777777" w:rsidR="00D5218D" w:rsidRPr="00F71A05" w:rsidRDefault="00D5218D" w:rsidP="00A376DB">
            <w:pPr>
              <w:jc w:val="center"/>
              <w:rPr>
                <w:sz w:val="18"/>
                <w:szCs w:val="18"/>
              </w:rPr>
            </w:pPr>
            <w:r w:rsidRPr="00F71A05">
              <w:rPr>
                <w:sz w:val="18"/>
                <w:szCs w:val="18"/>
              </w:rPr>
              <w:t>8</w:t>
            </w:r>
          </w:p>
        </w:tc>
        <w:tc>
          <w:tcPr>
            <w:tcW w:w="9214" w:type="dxa"/>
            <w:shd w:val="clear" w:color="auto" w:fill="auto"/>
          </w:tcPr>
          <w:p w14:paraId="21A26BCF" w14:textId="77777777" w:rsidR="00D5218D" w:rsidRPr="00F71A05" w:rsidRDefault="00D5218D" w:rsidP="00A376DB">
            <w:pPr>
              <w:ind w:left="113" w:right="113"/>
              <w:rPr>
                <w:sz w:val="18"/>
                <w:szCs w:val="18"/>
              </w:rPr>
            </w:pPr>
            <w:r w:rsidRPr="00F71A05">
              <w:rPr>
                <w:sz w:val="18"/>
                <w:szCs w:val="18"/>
              </w:rPr>
              <w:t>Неудовлетворительное техническое состояние котельно- вспомогательного оборудования</w:t>
            </w:r>
          </w:p>
        </w:tc>
      </w:tr>
      <w:tr w:rsidR="00D5218D" w:rsidRPr="00F71A05" w14:paraId="2D3DF565" w14:textId="77777777" w:rsidTr="00A376DB">
        <w:trPr>
          <w:cantSplit/>
          <w:trHeight w:val="56"/>
        </w:trPr>
        <w:tc>
          <w:tcPr>
            <w:tcW w:w="711" w:type="dxa"/>
            <w:vAlign w:val="center"/>
          </w:tcPr>
          <w:p w14:paraId="1DC69A8E" w14:textId="77777777" w:rsidR="00D5218D" w:rsidRPr="00F71A05" w:rsidRDefault="00D5218D" w:rsidP="00A376DB">
            <w:pPr>
              <w:jc w:val="center"/>
              <w:rPr>
                <w:sz w:val="18"/>
                <w:szCs w:val="18"/>
              </w:rPr>
            </w:pPr>
            <w:r w:rsidRPr="00F71A05">
              <w:rPr>
                <w:color w:val="000000"/>
                <w:sz w:val="18"/>
                <w:szCs w:val="18"/>
              </w:rPr>
              <w:t>9</w:t>
            </w:r>
          </w:p>
        </w:tc>
        <w:tc>
          <w:tcPr>
            <w:tcW w:w="4536" w:type="dxa"/>
          </w:tcPr>
          <w:p w14:paraId="67240DBA" w14:textId="77777777" w:rsidR="00D5218D" w:rsidRPr="00F71A05" w:rsidRDefault="00D5218D" w:rsidP="00A376DB">
            <w:pPr>
              <w:jc w:val="both"/>
              <w:rPr>
                <w:sz w:val="18"/>
                <w:szCs w:val="18"/>
              </w:rPr>
            </w:pPr>
            <w:r w:rsidRPr="00F71A05">
              <w:rPr>
                <w:sz w:val="18"/>
                <w:szCs w:val="18"/>
              </w:rPr>
              <w:t>Технические ограничения</w:t>
            </w:r>
          </w:p>
        </w:tc>
        <w:tc>
          <w:tcPr>
            <w:tcW w:w="567" w:type="dxa"/>
          </w:tcPr>
          <w:p w14:paraId="6D2F9819" w14:textId="77777777" w:rsidR="00D5218D" w:rsidRPr="00F71A05" w:rsidRDefault="00D5218D" w:rsidP="00A376DB">
            <w:pPr>
              <w:jc w:val="center"/>
              <w:rPr>
                <w:sz w:val="18"/>
                <w:szCs w:val="18"/>
              </w:rPr>
            </w:pPr>
            <w:r w:rsidRPr="00F71A05">
              <w:rPr>
                <w:sz w:val="18"/>
                <w:szCs w:val="18"/>
              </w:rPr>
              <w:t>9</w:t>
            </w:r>
          </w:p>
        </w:tc>
        <w:tc>
          <w:tcPr>
            <w:tcW w:w="9214" w:type="dxa"/>
            <w:shd w:val="clear" w:color="auto" w:fill="auto"/>
          </w:tcPr>
          <w:p w14:paraId="55EAD6C4" w14:textId="77777777" w:rsidR="00D5218D" w:rsidRPr="00F71A05" w:rsidRDefault="00D5218D" w:rsidP="00A376DB">
            <w:pPr>
              <w:ind w:left="113" w:right="113"/>
              <w:rPr>
                <w:sz w:val="18"/>
                <w:szCs w:val="18"/>
              </w:rPr>
            </w:pPr>
            <w:r w:rsidRPr="00F71A05">
              <w:rPr>
                <w:sz w:val="18"/>
                <w:szCs w:val="18"/>
              </w:rPr>
              <w:t>Неудовлетворительное техническое состояние паропроводов, работа турбин со сниженными параметрами пара</w:t>
            </w:r>
          </w:p>
        </w:tc>
      </w:tr>
      <w:tr w:rsidR="00D5218D" w:rsidRPr="00F71A05" w14:paraId="3CD5FE52" w14:textId="77777777" w:rsidTr="00A376DB">
        <w:trPr>
          <w:cantSplit/>
          <w:trHeight w:val="56"/>
        </w:trPr>
        <w:tc>
          <w:tcPr>
            <w:tcW w:w="711" w:type="dxa"/>
            <w:vAlign w:val="center"/>
          </w:tcPr>
          <w:p w14:paraId="3CFBF583" w14:textId="77777777" w:rsidR="00D5218D" w:rsidRPr="00F71A05" w:rsidRDefault="00D5218D" w:rsidP="00A376DB">
            <w:pPr>
              <w:jc w:val="center"/>
              <w:rPr>
                <w:sz w:val="18"/>
                <w:szCs w:val="18"/>
              </w:rPr>
            </w:pPr>
            <w:r w:rsidRPr="00F71A05">
              <w:rPr>
                <w:color w:val="000000"/>
                <w:sz w:val="18"/>
                <w:szCs w:val="18"/>
              </w:rPr>
              <w:t>10</w:t>
            </w:r>
          </w:p>
        </w:tc>
        <w:tc>
          <w:tcPr>
            <w:tcW w:w="4536" w:type="dxa"/>
          </w:tcPr>
          <w:p w14:paraId="290689EB" w14:textId="77777777" w:rsidR="00D5218D" w:rsidRPr="00F71A05" w:rsidRDefault="00D5218D" w:rsidP="00A376DB">
            <w:pPr>
              <w:jc w:val="both"/>
              <w:rPr>
                <w:sz w:val="18"/>
                <w:szCs w:val="18"/>
              </w:rPr>
            </w:pPr>
            <w:r w:rsidRPr="00F71A05">
              <w:rPr>
                <w:sz w:val="18"/>
                <w:szCs w:val="18"/>
              </w:rPr>
              <w:t>Технические ограничения</w:t>
            </w:r>
          </w:p>
        </w:tc>
        <w:tc>
          <w:tcPr>
            <w:tcW w:w="567" w:type="dxa"/>
          </w:tcPr>
          <w:p w14:paraId="7AE5C25A" w14:textId="77777777" w:rsidR="00D5218D" w:rsidRPr="00F71A05" w:rsidRDefault="00D5218D" w:rsidP="00A376DB">
            <w:pPr>
              <w:jc w:val="center"/>
              <w:rPr>
                <w:sz w:val="18"/>
                <w:szCs w:val="18"/>
              </w:rPr>
            </w:pPr>
            <w:r w:rsidRPr="00F71A05">
              <w:rPr>
                <w:sz w:val="18"/>
                <w:szCs w:val="18"/>
              </w:rPr>
              <w:t>10</w:t>
            </w:r>
          </w:p>
        </w:tc>
        <w:tc>
          <w:tcPr>
            <w:tcW w:w="9214" w:type="dxa"/>
            <w:shd w:val="clear" w:color="auto" w:fill="auto"/>
          </w:tcPr>
          <w:p w14:paraId="5B5DE98F" w14:textId="77777777" w:rsidR="00D5218D" w:rsidRPr="00F71A05" w:rsidRDefault="00D5218D" w:rsidP="00A376DB">
            <w:pPr>
              <w:ind w:left="113" w:right="113"/>
              <w:rPr>
                <w:sz w:val="18"/>
                <w:szCs w:val="18"/>
              </w:rPr>
            </w:pPr>
            <w:r w:rsidRPr="00F71A05">
              <w:rPr>
                <w:sz w:val="18"/>
                <w:szCs w:val="18"/>
              </w:rPr>
              <w:t>Недостаточная номинальная паропроизводительность котлов (в т.ч. котлов-утилизаторов)</w:t>
            </w:r>
          </w:p>
        </w:tc>
      </w:tr>
      <w:tr w:rsidR="00D5218D" w:rsidRPr="00F71A05" w14:paraId="205AF5E2" w14:textId="77777777" w:rsidTr="00A376DB">
        <w:trPr>
          <w:cantSplit/>
          <w:trHeight w:val="56"/>
        </w:trPr>
        <w:tc>
          <w:tcPr>
            <w:tcW w:w="711" w:type="dxa"/>
            <w:vAlign w:val="center"/>
          </w:tcPr>
          <w:p w14:paraId="788A74CA" w14:textId="77777777" w:rsidR="00D5218D" w:rsidRPr="00F71A05" w:rsidRDefault="00D5218D" w:rsidP="00A376DB">
            <w:pPr>
              <w:jc w:val="center"/>
              <w:rPr>
                <w:sz w:val="18"/>
                <w:szCs w:val="18"/>
              </w:rPr>
            </w:pPr>
            <w:r w:rsidRPr="00F71A05">
              <w:rPr>
                <w:color w:val="000000"/>
                <w:sz w:val="18"/>
                <w:szCs w:val="18"/>
              </w:rPr>
              <w:t>11</w:t>
            </w:r>
          </w:p>
        </w:tc>
        <w:tc>
          <w:tcPr>
            <w:tcW w:w="4536" w:type="dxa"/>
          </w:tcPr>
          <w:p w14:paraId="72AF63E3" w14:textId="77777777" w:rsidR="00D5218D" w:rsidRPr="00F71A05" w:rsidRDefault="00D5218D" w:rsidP="00A376DB">
            <w:pPr>
              <w:jc w:val="both"/>
              <w:rPr>
                <w:sz w:val="18"/>
                <w:szCs w:val="18"/>
              </w:rPr>
            </w:pPr>
            <w:r w:rsidRPr="00F71A05">
              <w:rPr>
                <w:sz w:val="18"/>
                <w:szCs w:val="18"/>
              </w:rPr>
              <w:t>Технические ограничения</w:t>
            </w:r>
          </w:p>
        </w:tc>
        <w:tc>
          <w:tcPr>
            <w:tcW w:w="567" w:type="dxa"/>
          </w:tcPr>
          <w:p w14:paraId="4D97FB11" w14:textId="77777777" w:rsidR="00D5218D" w:rsidRPr="00F71A05" w:rsidRDefault="00D5218D" w:rsidP="00A376DB">
            <w:pPr>
              <w:jc w:val="center"/>
              <w:rPr>
                <w:sz w:val="18"/>
                <w:szCs w:val="18"/>
              </w:rPr>
            </w:pPr>
            <w:r w:rsidRPr="00F71A05">
              <w:rPr>
                <w:sz w:val="18"/>
                <w:szCs w:val="18"/>
              </w:rPr>
              <w:t>11</w:t>
            </w:r>
          </w:p>
        </w:tc>
        <w:tc>
          <w:tcPr>
            <w:tcW w:w="9214" w:type="dxa"/>
            <w:shd w:val="clear" w:color="auto" w:fill="auto"/>
          </w:tcPr>
          <w:p w14:paraId="5A87A1E7" w14:textId="77777777" w:rsidR="00D5218D" w:rsidRPr="00F71A05" w:rsidRDefault="00D5218D" w:rsidP="00A376DB">
            <w:pPr>
              <w:ind w:left="113" w:right="113"/>
              <w:rPr>
                <w:sz w:val="18"/>
                <w:szCs w:val="18"/>
              </w:rPr>
            </w:pPr>
            <w:r w:rsidRPr="00F71A05">
              <w:rPr>
                <w:sz w:val="18"/>
                <w:szCs w:val="18"/>
              </w:rPr>
              <w:t>Конструктивные дефекты турбоагрегатов</w:t>
            </w:r>
          </w:p>
        </w:tc>
      </w:tr>
      <w:tr w:rsidR="00D5218D" w:rsidRPr="00F71A05" w14:paraId="7928F033" w14:textId="77777777" w:rsidTr="00A376DB">
        <w:trPr>
          <w:cantSplit/>
          <w:trHeight w:val="56"/>
        </w:trPr>
        <w:tc>
          <w:tcPr>
            <w:tcW w:w="711" w:type="dxa"/>
            <w:vAlign w:val="center"/>
          </w:tcPr>
          <w:p w14:paraId="5C97A635" w14:textId="77777777" w:rsidR="00D5218D" w:rsidRPr="00F71A05" w:rsidRDefault="00D5218D" w:rsidP="00A376DB">
            <w:pPr>
              <w:jc w:val="center"/>
              <w:rPr>
                <w:sz w:val="18"/>
                <w:szCs w:val="18"/>
              </w:rPr>
            </w:pPr>
            <w:r w:rsidRPr="00F71A05">
              <w:rPr>
                <w:color w:val="000000"/>
                <w:sz w:val="18"/>
                <w:szCs w:val="18"/>
              </w:rPr>
              <w:t>12</w:t>
            </w:r>
          </w:p>
        </w:tc>
        <w:tc>
          <w:tcPr>
            <w:tcW w:w="4536" w:type="dxa"/>
          </w:tcPr>
          <w:p w14:paraId="40D0278E" w14:textId="77777777" w:rsidR="00D5218D" w:rsidRPr="00F71A05" w:rsidRDefault="00D5218D" w:rsidP="00A376DB">
            <w:pPr>
              <w:jc w:val="both"/>
              <w:rPr>
                <w:sz w:val="18"/>
                <w:szCs w:val="18"/>
              </w:rPr>
            </w:pPr>
            <w:r w:rsidRPr="00F71A05">
              <w:rPr>
                <w:sz w:val="18"/>
                <w:szCs w:val="18"/>
              </w:rPr>
              <w:t>Технические ограничения</w:t>
            </w:r>
          </w:p>
        </w:tc>
        <w:tc>
          <w:tcPr>
            <w:tcW w:w="567" w:type="dxa"/>
          </w:tcPr>
          <w:p w14:paraId="0C8A466F" w14:textId="77777777" w:rsidR="00D5218D" w:rsidRPr="00F71A05" w:rsidRDefault="00D5218D" w:rsidP="00A376DB">
            <w:pPr>
              <w:jc w:val="center"/>
              <w:rPr>
                <w:sz w:val="18"/>
                <w:szCs w:val="18"/>
              </w:rPr>
            </w:pPr>
            <w:r w:rsidRPr="00F71A05">
              <w:rPr>
                <w:sz w:val="18"/>
                <w:szCs w:val="18"/>
              </w:rPr>
              <w:t>12</w:t>
            </w:r>
          </w:p>
        </w:tc>
        <w:tc>
          <w:tcPr>
            <w:tcW w:w="9214" w:type="dxa"/>
            <w:shd w:val="clear" w:color="auto" w:fill="auto"/>
          </w:tcPr>
          <w:p w14:paraId="2FBCCD9E" w14:textId="77777777" w:rsidR="00D5218D" w:rsidRPr="00F71A05" w:rsidRDefault="00D5218D" w:rsidP="00A376DB">
            <w:pPr>
              <w:ind w:left="113" w:right="113"/>
              <w:rPr>
                <w:sz w:val="18"/>
                <w:szCs w:val="18"/>
              </w:rPr>
            </w:pPr>
            <w:r w:rsidRPr="00F71A05">
              <w:rPr>
                <w:sz w:val="18"/>
                <w:szCs w:val="18"/>
              </w:rPr>
              <w:t>Неудовлетворительное техническое состояние турбоагрегатов</w:t>
            </w:r>
          </w:p>
        </w:tc>
      </w:tr>
      <w:tr w:rsidR="00D5218D" w:rsidRPr="00F71A05" w14:paraId="457DCB3E" w14:textId="77777777" w:rsidTr="00A376DB">
        <w:trPr>
          <w:cantSplit/>
          <w:trHeight w:val="56"/>
        </w:trPr>
        <w:tc>
          <w:tcPr>
            <w:tcW w:w="711" w:type="dxa"/>
            <w:vAlign w:val="center"/>
          </w:tcPr>
          <w:p w14:paraId="3293D182" w14:textId="77777777" w:rsidR="00D5218D" w:rsidRPr="00F71A05" w:rsidRDefault="00D5218D" w:rsidP="00A376DB">
            <w:pPr>
              <w:jc w:val="center"/>
              <w:rPr>
                <w:sz w:val="18"/>
                <w:szCs w:val="18"/>
              </w:rPr>
            </w:pPr>
            <w:r w:rsidRPr="00F71A05">
              <w:rPr>
                <w:color w:val="000000"/>
                <w:sz w:val="18"/>
                <w:szCs w:val="18"/>
              </w:rPr>
              <w:t>13</w:t>
            </w:r>
          </w:p>
        </w:tc>
        <w:tc>
          <w:tcPr>
            <w:tcW w:w="4536" w:type="dxa"/>
          </w:tcPr>
          <w:p w14:paraId="6BD9412A" w14:textId="77777777" w:rsidR="00D5218D" w:rsidRPr="00F71A05" w:rsidRDefault="00D5218D" w:rsidP="00A376DB">
            <w:pPr>
              <w:jc w:val="both"/>
              <w:rPr>
                <w:sz w:val="18"/>
                <w:szCs w:val="18"/>
              </w:rPr>
            </w:pPr>
            <w:r w:rsidRPr="00F71A05">
              <w:rPr>
                <w:sz w:val="18"/>
                <w:szCs w:val="18"/>
              </w:rPr>
              <w:t>Технические ограничения</w:t>
            </w:r>
          </w:p>
        </w:tc>
        <w:tc>
          <w:tcPr>
            <w:tcW w:w="567" w:type="dxa"/>
          </w:tcPr>
          <w:p w14:paraId="08A5D967" w14:textId="77777777" w:rsidR="00D5218D" w:rsidRPr="00F71A05" w:rsidRDefault="00D5218D" w:rsidP="00A376DB">
            <w:pPr>
              <w:jc w:val="center"/>
              <w:rPr>
                <w:sz w:val="18"/>
                <w:szCs w:val="18"/>
              </w:rPr>
            </w:pPr>
            <w:r w:rsidRPr="00F71A05">
              <w:rPr>
                <w:sz w:val="18"/>
                <w:szCs w:val="18"/>
              </w:rPr>
              <w:t>13</w:t>
            </w:r>
          </w:p>
        </w:tc>
        <w:tc>
          <w:tcPr>
            <w:tcW w:w="9214" w:type="dxa"/>
            <w:shd w:val="clear" w:color="auto" w:fill="auto"/>
          </w:tcPr>
          <w:p w14:paraId="5D9202AF" w14:textId="77777777" w:rsidR="00D5218D" w:rsidRPr="00F71A05" w:rsidRDefault="00D5218D" w:rsidP="00A376DB">
            <w:pPr>
              <w:ind w:left="113" w:right="113"/>
              <w:rPr>
                <w:sz w:val="18"/>
                <w:szCs w:val="18"/>
              </w:rPr>
            </w:pPr>
            <w:r w:rsidRPr="00F71A05">
              <w:rPr>
                <w:sz w:val="18"/>
                <w:szCs w:val="18"/>
              </w:rPr>
              <w:t>Неудовлетворительное техническое состояние лопаточного аппарата</w:t>
            </w:r>
          </w:p>
        </w:tc>
      </w:tr>
      <w:tr w:rsidR="00D5218D" w:rsidRPr="00F71A05" w14:paraId="6A2363D9" w14:textId="77777777" w:rsidTr="00A376DB">
        <w:trPr>
          <w:cantSplit/>
          <w:trHeight w:val="56"/>
        </w:trPr>
        <w:tc>
          <w:tcPr>
            <w:tcW w:w="711" w:type="dxa"/>
            <w:vAlign w:val="center"/>
          </w:tcPr>
          <w:p w14:paraId="05EAD0EF" w14:textId="77777777" w:rsidR="00D5218D" w:rsidRPr="00F71A05" w:rsidRDefault="00D5218D" w:rsidP="00A376DB">
            <w:pPr>
              <w:jc w:val="center"/>
              <w:rPr>
                <w:sz w:val="18"/>
                <w:szCs w:val="18"/>
              </w:rPr>
            </w:pPr>
            <w:r w:rsidRPr="00F71A05">
              <w:rPr>
                <w:color w:val="000000"/>
                <w:sz w:val="18"/>
                <w:szCs w:val="18"/>
              </w:rPr>
              <w:t>14</w:t>
            </w:r>
          </w:p>
        </w:tc>
        <w:tc>
          <w:tcPr>
            <w:tcW w:w="4536" w:type="dxa"/>
          </w:tcPr>
          <w:p w14:paraId="1C5E1846" w14:textId="77777777" w:rsidR="00D5218D" w:rsidRPr="00F71A05" w:rsidRDefault="00D5218D" w:rsidP="00A376DB">
            <w:pPr>
              <w:jc w:val="both"/>
              <w:rPr>
                <w:sz w:val="18"/>
                <w:szCs w:val="18"/>
              </w:rPr>
            </w:pPr>
            <w:r w:rsidRPr="00F71A05">
              <w:rPr>
                <w:sz w:val="18"/>
                <w:szCs w:val="18"/>
              </w:rPr>
              <w:t>Технические ограничения</w:t>
            </w:r>
          </w:p>
        </w:tc>
        <w:tc>
          <w:tcPr>
            <w:tcW w:w="567" w:type="dxa"/>
          </w:tcPr>
          <w:p w14:paraId="60D5F8CA" w14:textId="77777777" w:rsidR="00D5218D" w:rsidRPr="00F71A05" w:rsidRDefault="00D5218D" w:rsidP="00A376DB">
            <w:pPr>
              <w:jc w:val="center"/>
              <w:rPr>
                <w:sz w:val="18"/>
                <w:szCs w:val="18"/>
              </w:rPr>
            </w:pPr>
            <w:r w:rsidRPr="00F71A05">
              <w:rPr>
                <w:sz w:val="18"/>
                <w:szCs w:val="18"/>
              </w:rPr>
              <w:t>14</w:t>
            </w:r>
          </w:p>
        </w:tc>
        <w:tc>
          <w:tcPr>
            <w:tcW w:w="9214" w:type="dxa"/>
            <w:shd w:val="clear" w:color="auto" w:fill="auto"/>
          </w:tcPr>
          <w:p w14:paraId="0BB6428A" w14:textId="77777777" w:rsidR="00D5218D" w:rsidRPr="00F71A05" w:rsidRDefault="00D5218D" w:rsidP="00A376DB">
            <w:pPr>
              <w:ind w:left="113" w:right="113"/>
              <w:rPr>
                <w:sz w:val="18"/>
                <w:szCs w:val="18"/>
              </w:rPr>
            </w:pPr>
            <w:r w:rsidRPr="00F71A05">
              <w:rPr>
                <w:sz w:val="18"/>
                <w:szCs w:val="18"/>
              </w:rPr>
              <w:t>Неудовлетворительное техническое состояние вспомогательного оборудования турбоагрегатов</w:t>
            </w:r>
          </w:p>
        </w:tc>
      </w:tr>
      <w:tr w:rsidR="00D5218D" w:rsidRPr="00F71A05" w14:paraId="13571423" w14:textId="77777777" w:rsidTr="00A376DB">
        <w:trPr>
          <w:cantSplit/>
          <w:trHeight w:val="56"/>
        </w:trPr>
        <w:tc>
          <w:tcPr>
            <w:tcW w:w="711" w:type="dxa"/>
            <w:vAlign w:val="center"/>
          </w:tcPr>
          <w:p w14:paraId="6ABA731E" w14:textId="77777777" w:rsidR="00D5218D" w:rsidRPr="00F71A05" w:rsidRDefault="00D5218D" w:rsidP="00A376DB">
            <w:pPr>
              <w:jc w:val="center"/>
              <w:rPr>
                <w:sz w:val="18"/>
                <w:szCs w:val="18"/>
              </w:rPr>
            </w:pPr>
            <w:r w:rsidRPr="00F71A05">
              <w:rPr>
                <w:color w:val="000000"/>
                <w:sz w:val="18"/>
                <w:szCs w:val="18"/>
              </w:rPr>
              <w:t>15</w:t>
            </w:r>
          </w:p>
        </w:tc>
        <w:tc>
          <w:tcPr>
            <w:tcW w:w="4536" w:type="dxa"/>
          </w:tcPr>
          <w:p w14:paraId="0DDF2656" w14:textId="77777777" w:rsidR="00D5218D" w:rsidRPr="00F71A05" w:rsidRDefault="00D5218D" w:rsidP="00A376DB">
            <w:pPr>
              <w:jc w:val="both"/>
              <w:rPr>
                <w:sz w:val="18"/>
                <w:szCs w:val="18"/>
              </w:rPr>
            </w:pPr>
            <w:r w:rsidRPr="00F71A05">
              <w:rPr>
                <w:sz w:val="18"/>
                <w:szCs w:val="18"/>
              </w:rPr>
              <w:t>Технические ограничения</w:t>
            </w:r>
          </w:p>
        </w:tc>
        <w:tc>
          <w:tcPr>
            <w:tcW w:w="567" w:type="dxa"/>
          </w:tcPr>
          <w:p w14:paraId="44CE5BF4" w14:textId="77777777" w:rsidR="00D5218D" w:rsidRPr="00F71A05" w:rsidRDefault="00D5218D" w:rsidP="00A376DB">
            <w:pPr>
              <w:jc w:val="center"/>
              <w:rPr>
                <w:sz w:val="18"/>
                <w:szCs w:val="18"/>
              </w:rPr>
            </w:pPr>
            <w:r w:rsidRPr="00F71A05">
              <w:rPr>
                <w:sz w:val="18"/>
                <w:szCs w:val="18"/>
              </w:rPr>
              <w:t>15</w:t>
            </w:r>
          </w:p>
        </w:tc>
        <w:tc>
          <w:tcPr>
            <w:tcW w:w="9214" w:type="dxa"/>
            <w:shd w:val="clear" w:color="auto" w:fill="auto"/>
          </w:tcPr>
          <w:p w14:paraId="3BAA67A6" w14:textId="77777777" w:rsidR="00D5218D" w:rsidRPr="00F71A05" w:rsidRDefault="00D5218D" w:rsidP="00A376DB">
            <w:pPr>
              <w:ind w:left="113" w:right="113"/>
              <w:rPr>
                <w:sz w:val="18"/>
                <w:szCs w:val="18"/>
              </w:rPr>
            </w:pPr>
            <w:r w:rsidRPr="00F71A05">
              <w:rPr>
                <w:sz w:val="18"/>
                <w:szCs w:val="18"/>
              </w:rPr>
              <w:t>Неудовлетворительное техническое состояние оборудования и устройств системы регенерации</w:t>
            </w:r>
          </w:p>
        </w:tc>
      </w:tr>
      <w:tr w:rsidR="00D5218D" w:rsidRPr="00F71A05" w14:paraId="35C94780" w14:textId="77777777" w:rsidTr="00A376DB">
        <w:trPr>
          <w:cantSplit/>
          <w:trHeight w:val="56"/>
        </w:trPr>
        <w:tc>
          <w:tcPr>
            <w:tcW w:w="711" w:type="dxa"/>
            <w:vAlign w:val="center"/>
          </w:tcPr>
          <w:p w14:paraId="0EAC4B79" w14:textId="77777777" w:rsidR="00D5218D" w:rsidRPr="00F71A05" w:rsidRDefault="00D5218D" w:rsidP="00A376DB">
            <w:pPr>
              <w:jc w:val="center"/>
              <w:rPr>
                <w:sz w:val="18"/>
                <w:szCs w:val="18"/>
              </w:rPr>
            </w:pPr>
            <w:r w:rsidRPr="00F71A05">
              <w:rPr>
                <w:color w:val="000000"/>
                <w:sz w:val="18"/>
                <w:szCs w:val="18"/>
              </w:rPr>
              <w:t>16</w:t>
            </w:r>
          </w:p>
        </w:tc>
        <w:tc>
          <w:tcPr>
            <w:tcW w:w="4536" w:type="dxa"/>
          </w:tcPr>
          <w:p w14:paraId="02D822C0" w14:textId="77777777" w:rsidR="00D5218D" w:rsidRPr="00F71A05" w:rsidRDefault="00D5218D" w:rsidP="00A376DB">
            <w:pPr>
              <w:jc w:val="both"/>
              <w:rPr>
                <w:sz w:val="18"/>
                <w:szCs w:val="18"/>
              </w:rPr>
            </w:pPr>
            <w:r w:rsidRPr="00F71A05">
              <w:rPr>
                <w:sz w:val="18"/>
                <w:szCs w:val="18"/>
              </w:rPr>
              <w:t>Технические ограничения</w:t>
            </w:r>
          </w:p>
        </w:tc>
        <w:tc>
          <w:tcPr>
            <w:tcW w:w="567" w:type="dxa"/>
          </w:tcPr>
          <w:p w14:paraId="38B9BF4C" w14:textId="77777777" w:rsidR="00D5218D" w:rsidRPr="00F71A05" w:rsidRDefault="00D5218D" w:rsidP="00A376DB">
            <w:pPr>
              <w:jc w:val="center"/>
              <w:rPr>
                <w:sz w:val="18"/>
                <w:szCs w:val="18"/>
              </w:rPr>
            </w:pPr>
            <w:r w:rsidRPr="00F71A05">
              <w:rPr>
                <w:sz w:val="18"/>
                <w:szCs w:val="18"/>
              </w:rPr>
              <w:t>16</w:t>
            </w:r>
          </w:p>
        </w:tc>
        <w:tc>
          <w:tcPr>
            <w:tcW w:w="9214" w:type="dxa"/>
            <w:shd w:val="clear" w:color="auto" w:fill="auto"/>
          </w:tcPr>
          <w:p w14:paraId="48EC8C25" w14:textId="77777777" w:rsidR="00D5218D" w:rsidRPr="00F71A05" w:rsidRDefault="00D5218D" w:rsidP="00A376DB">
            <w:pPr>
              <w:ind w:left="113" w:right="113"/>
              <w:rPr>
                <w:sz w:val="18"/>
                <w:szCs w:val="18"/>
              </w:rPr>
            </w:pPr>
            <w:r w:rsidRPr="00F71A05">
              <w:rPr>
                <w:sz w:val="18"/>
                <w:szCs w:val="18"/>
              </w:rPr>
              <w:t>Износ турбоагрегата, отработавшего расчетный ресурс</w:t>
            </w:r>
          </w:p>
        </w:tc>
      </w:tr>
      <w:tr w:rsidR="00D5218D" w:rsidRPr="00F71A05" w14:paraId="14B5F5E6" w14:textId="77777777" w:rsidTr="00A376DB">
        <w:trPr>
          <w:cantSplit/>
          <w:trHeight w:val="56"/>
        </w:trPr>
        <w:tc>
          <w:tcPr>
            <w:tcW w:w="711" w:type="dxa"/>
            <w:vAlign w:val="center"/>
          </w:tcPr>
          <w:p w14:paraId="05C8CE19" w14:textId="77777777" w:rsidR="00D5218D" w:rsidRPr="00F71A05" w:rsidRDefault="00D5218D" w:rsidP="00A376DB">
            <w:pPr>
              <w:jc w:val="center"/>
              <w:rPr>
                <w:sz w:val="18"/>
                <w:szCs w:val="18"/>
              </w:rPr>
            </w:pPr>
            <w:r w:rsidRPr="00F71A05">
              <w:rPr>
                <w:color w:val="000000"/>
                <w:sz w:val="18"/>
                <w:szCs w:val="18"/>
              </w:rPr>
              <w:t>17</w:t>
            </w:r>
          </w:p>
        </w:tc>
        <w:tc>
          <w:tcPr>
            <w:tcW w:w="4536" w:type="dxa"/>
          </w:tcPr>
          <w:p w14:paraId="03974B56" w14:textId="77777777" w:rsidR="00D5218D" w:rsidRPr="00F71A05" w:rsidRDefault="00D5218D" w:rsidP="00A376DB">
            <w:pPr>
              <w:jc w:val="both"/>
              <w:rPr>
                <w:sz w:val="18"/>
                <w:szCs w:val="18"/>
              </w:rPr>
            </w:pPr>
            <w:r w:rsidRPr="00F71A05">
              <w:rPr>
                <w:sz w:val="18"/>
                <w:szCs w:val="18"/>
              </w:rPr>
              <w:t>Технические ограничения</w:t>
            </w:r>
          </w:p>
        </w:tc>
        <w:tc>
          <w:tcPr>
            <w:tcW w:w="567" w:type="dxa"/>
          </w:tcPr>
          <w:p w14:paraId="5E31C2D6" w14:textId="77777777" w:rsidR="00D5218D" w:rsidRPr="00F71A05" w:rsidRDefault="00D5218D" w:rsidP="00A376DB">
            <w:pPr>
              <w:jc w:val="center"/>
              <w:rPr>
                <w:sz w:val="18"/>
                <w:szCs w:val="18"/>
              </w:rPr>
            </w:pPr>
            <w:r w:rsidRPr="00F71A05">
              <w:rPr>
                <w:sz w:val="18"/>
                <w:szCs w:val="18"/>
              </w:rPr>
              <w:t>17</w:t>
            </w:r>
          </w:p>
        </w:tc>
        <w:tc>
          <w:tcPr>
            <w:tcW w:w="9214" w:type="dxa"/>
            <w:shd w:val="clear" w:color="auto" w:fill="auto"/>
          </w:tcPr>
          <w:p w14:paraId="360C661B" w14:textId="77777777" w:rsidR="00D5218D" w:rsidRPr="00F71A05" w:rsidRDefault="00D5218D" w:rsidP="00A376DB">
            <w:pPr>
              <w:ind w:left="113" w:right="113"/>
              <w:rPr>
                <w:sz w:val="18"/>
                <w:szCs w:val="18"/>
              </w:rPr>
            </w:pPr>
            <w:r w:rsidRPr="00F71A05">
              <w:rPr>
                <w:sz w:val="18"/>
                <w:szCs w:val="18"/>
              </w:rPr>
              <w:t>Недостаточная номинальная подача ПТН</w:t>
            </w:r>
          </w:p>
        </w:tc>
      </w:tr>
      <w:tr w:rsidR="00D5218D" w:rsidRPr="00F71A05" w14:paraId="658C44E0" w14:textId="77777777" w:rsidTr="00A376DB">
        <w:trPr>
          <w:cantSplit/>
          <w:trHeight w:val="56"/>
        </w:trPr>
        <w:tc>
          <w:tcPr>
            <w:tcW w:w="711" w:type="dxa"/>
            <w:vAlign w:val="center"/>
          </w:tcPr>
          <w:p w14:paraId="23A73519" w14:textId="77777777" w:rsidR="00D5218D" w:rsidRPr="00F71A05" w:rsidRDefault="00D5218D" w:rsidP="00A376DB">
            <w:pPr>
              <w:jc w:val="center"/>
              <w:rPr>
                <w:sz w:val="18"/>
                <w:szCs w:val="18"/>
              </w:rPr>
            </w:pPr>
            <w:r w:rsidRPr="00F71A05">
              <w:rPr>
                <w:color w:val="000000"/>
                <w:sz w:val="18"/>
                <w:szCs w:val="18"/>
              </w:rPr>
              <w:t>18</w:t>
            </w:r>
          </w:p>
        </w:tc>
        <w:tc>
          <w:tcPr>
            <w:tcW w:w="4536" w:type="dxa"/>
          </w:tcPr>
          <w:p w14:paraId="60ACD0EE" w14:textId="77777777" w:rsidR="00D5218D" w:rsidRPr="00F71A05" w:rsidRDefault="00D5218D" w:rsidP="00A376DB">
            <w:pPr>
              <w:jc w:val="both"/>
              <w:rPr>
                <w:sz w:val="18"/>
                <w:szCs w:val="18"/>
              </w:rPr>
            </w:pPr>
            <w:r w:rsidRPr="00F71A05">
              <w:rPr>
                <w:sz w:val="18"/>
                <w:szCs w:val="18"/>
              </w:rPr>
              <w:t>Технические ограничения</w:t>
            </w:r>
          </w:p>
        </w:tc>
        <w:tc>
          <w:tcPr>
            <w:tcW w:w="567" w:type="dxa"/>
          </w:tcPr>
          <w:p w14:paraId="60D813EC" w14:textId="77777777" w:rsidR="00D5218D" w:rsidRPr="00F71A05" w:rsidRDefault="00D5218D" w:rsidP="00A376DB">
            <w:pPr>
              <w:jc w:val="center"/>
              <w:rPr>
                <w:sz w:val="18"/>
                <w:szCs w:val="18"/>
              </w:rPr>
            </w:pPr>
            <w:r w:rsidRPr="00F71A05">
              <w:rPr>
                <w:sz w:val="18"/>
                <w:szCs w:val="18"/>
              </w:rPr>
              <w:t>18</w:t>
            </w:r>
          </w:p>
        </w:tc>
        <w:tc>
          <w:tcPr>
            <w:tcW w:w="9214" w:type="dxa"/>
            <w:shd w:val="clear" w:color="auto" w:fill="auto"/>
          </w:tcPr>
          <w:p w14:paraId="5C81404A" w14:textId="77777777" w:rsidR="00D5218D" w:rsidRPr="00F71A05" w:rsidRDefault="00D5218D" w:rsidP="00A376DB">
            <w:pPr>
              <w:ind w:left="113" w:right="113"/>
              <w:rPr>
                <w:sz w:val="18"/>
                <w:szCs w:val="18"/>
              </w:rPr>
            </w:pPr>
            <w:r w:rsidRPr="00F71A05">
              <w:rPr>
                <w:sz w:val="18"/>
                <w:szCs w:val="18"/>
              </w:rPr>
              <w:t>Неудовлетворительное техническое состояние ПТН</w:t>
            </w:r>
          </w:p>
        </w:tc>
      </w:tr>
      <w:tr w:rsidR="00D5218D" w:rsidRPr="00F71A05" w14:paraId="7E1F3A1A" w14:textId="77777777" w:rsidTr="00A376DB">
        <w:trPr>
          <w:cantSplit/>
          <w:trHeight w:val="56"/>
        </w:trPr>
        <w:tc>
          <w:tcPr>
            <w:tcW w:w="711" w:type="dxa"/>
            <w:vAlign w:val="center"/>
          </w:tcPr>
          <w:p w14:paraId="513B3817" w14:textId="77777777" w:rsidR="00D5218D" w:rsidRPr="00F71A05" w:rsidRDefault="00D5218D" w:rsidP="00A376DB">
            <w:pPr>
              <w:jc w:val="center"/>
              <w:rPr>
                <w:sz w:val="18"/>
                <w:szCs w:val="18"/>
              </w:rPr>
            </w:pPr>
            <w:r w:rsidRPr="00F71A05">
              <w:rPr>
                <w:color w:val="000000"/>
                <w:sz w:val="18"/>
                <w:szCs w:val="18"/>
              </w:rPr>
              <w:t>19</w:t>
            </w:r>
          </w:p>
        </w:tc>
        <w:tc>
          <w:tcPr>
            <w:tcW w:w="4536" w:type="dxa"/>
          </w:tcPr>
          <w:p w14:paraId="67E3A7B7" w14:textId="77777777" w:rsidR="00D5218D" w:rsidRPr="00F71A05" w:rsidRDefault="00D5218D" w:rsidP="00A376DB">
            <w:pPr>
              <w:jc w:val="both"/>
              <w:rPr>
                <w:sz w:val="18"/>
                <w:szCs w:val="18"/>
              </w:rPr>
            </w:pPr>
            <w:r w:rsidRPr="00F71A05">
              <w:rPr>
                <w:sz w:val="18"/>
                <w:szCs w:val="18"/>
              </w:rPr>
              <w:t>Технические ограничения</w:t>
            </w:r>
          </w:p>
        </w:tc>
        <w:tc>
          <w:tcPr>
            <w:tcW w:w="567" w:type="dxa"/>
          </w:tcPr>
          <w:p w14:paraId="23A5FDC2" w14:textId="77777777" w:rsidR="00D5218D" w:rsidRPr="00F71A05" w:rsidRDefault="00D5218D" w:rsidP="00A376DB">
            <w:pPr>
              <w:jc w:val="center"/>
              <w:rPr>
                <w:sz w:val="18"/>
                <w:szCs w:val="18"/>
              </w:rPr>
            </w:pPr>
            <w:r w:rsidRPr="00F71A05">
              <w:rPr>
                <w:sz w:val="18"/>
                <w:szCs w:val="18"/>
              </w:rPr>
              <w:t>33</w:t>
            </w:r>
          </w:p>
        </w:tc>
        <w:tc>
          <w:tcPr>
            <w:tcW w:w="9214" w:type="dxa"/>
            <w:shd w:val="clear" w:color="auto" w:fill="auto"/>
          </w:tcPr>
          <w:p w14:paraId="3204D2FE" w14:textId="77777777" w:rsidR="00D5218D" w:rsidRPr="00F71A05" w:rsidRDefault="00D5218D" w:rsidP="00A376DB">
            <w:pPr>
              <w:ind w:left="113" w:right="113"/>
              <w:rPr>
                <w:sz w:val="18"/>
                <w:szCs w:val="18"/>
              </w:rPr>
            </w:pPr>
            <w:r w:rsidRPr="00F71A05">
              <w:rPr>
                <w:sz w:val="18"/>
                <w:szCs w:val="18"/>
              </w:rPr>
              <w:t>Недостаточная пропускная способность паропроводов свежего пара</w:t>
            </w:r>
          </w:p>
        </w:tc>
      </w:tr>
      <w:tr w:rsidR="00D5218D" w:rsidRPr="00F71A05" w14:paraId="79C808C5" w14:textId="77777777" w:rsidTr="00A376DB">
        <w:trPr>
          <w:cantSplit/>
          <w:trHeight w:val="56"/>
        </w:trPr>
        <w:tc>
          <w:tcPr>
            <w:tcW w:w="711" w:type="dxa"/>
            <w:vAlign w:val="center"/>
          </w:tcPr>
          <w:p w14:paraId="0F0503DD" w14:textId="77777777" w:rsidR="00D5218D" w:rsidRPr="00F71A05" w:rsidRDefault="00D5218D" w:rsidP="00A376DB">
            <w:pPr>
              <w:jc w:val="center"/>
              <w:rPr>
                <w:sz w:val="18"/>
                <w:szCs w:val="18"/>
              </w:rPr>
            </w:pPr>
            <w:r w:rsidRPr="00F71A05">
              <w:rPr>
                <w:color w:val="000000"/>
                <w:sz w:val="18"/>
                <w:szCs w:val="18"/>
              </w:rPr>
              <w:t>20</w:t>
            </w:r>
          </w:p>
        </w:tc>
        <w:tc>
          <w:tcPr>
            <w:tcW w:w="4536" w:type="dxa"/>
          </w:tcPr>
          <w:p w14:paraId="4E71F80C" w14:textId="77777777" w:rsidR="00D5218D" w:rsidRPr="00F71A05" w:rsidRDefault="00D5218D" w:rsidP="00A376DB">
            <w:pPr>
              <w:jc w:val="both"/>
              <w:rPr>
                <w:sz w:val="18"/>
                <w:szCs w:val="18"/>
              </w:rPr>
            </w:pPr>
            <w:r w:rsidRPr="00F71A05">
              <w:rPr>
                <w:sz w:val="18"/>
                <w:szCs w:val="18"/>
              </w:rPr>
              <w:t>Технические ограничения</w:t>
            </w:r>
          </w:p>
        </w:tc>
        <w:tc>
          <w:tcPr>
            <w:tcW w:w="567" w:type="dxa"/>
          </w:tcPr>
          <w:p w14:paraId="0545B822" w14:textId="77777777" w:rsidR="00D5218D" w:rsidRPr="00F71A05" w:rsidRDefault="00D5218D" w:rsidP="00A376DB">
            <w:pPr>
              <w:jc w:val="center"/>
              <w:rPr>
                <w:sz w:val="18"/>
                <w:szCs w:val="18"/>
              </w:rPr>
            </w:pPr>
            <w:r w:rsidRPr="00F71A05">
              <w:rPr>
                <w:sz w:val="18"/>
                <w:szCs w:val="18"/>
              </w:rPr>
              <w:t>57</w:t>
            </w:r>
          </w:p>
        </w:tc>
        <w:tc>
          <w:tcPr>
            <w:tcW w:w="9214" w:type="dxa"/>
            <w:shd w:val="clear" w:color="auto" w:fill="auto"/>
          </w:tcPr>
          <w:p w14:paraId="5EB5A6AC" w14:textId="77777777" w:rsidR="00D5218D" w:rsidRPr="00F71A05" w:rsidRDefault="00D5218D" w:rsidP="00A376DB">
            <w:pPr>
              <w:ind w:left="113" w:right="113"/>
              <w:rPr>
                <w:sz w:val="18"/>
                <w:szCs w:val="18"/>
              </w:rPr>
            </w:pPr>
            <w:r w:rsidRPr="00F71A05">
              <w:rPr>
                <w:sz w:val="18"/>
                <w:szCs w:val="18"/>
              </w:rPr>
              <w:t>Неудовлетворительное техническое состояние генератора</w:t>
            </w:r>
          </w:p>
        </w:tc>
      </w:tr>
      <w:tr w:rsidR="00D5218D" w:rsidRPr="00F71A05" w14:paraId="56311E05" w14:textId="77777777" w:rsidTr="00A376DB">
        <w:trPr>
          <w:cantSplit/>
          <w:trHeight w:val="56"/>
        </w:trPr>
        <w:tc>
          <w:tcPr>
            <w:tcW w:w="711" w:type="dxa"/>
            <w:vAlign w:val="center"/>
          </w:tcPr>
          <w:p w14:paraId="0A056A2D" w14:textId="77777777" w:rsidR="00D5218D" w:rsidRPr="00F71A05" w:rsidRDefault="00D5218D" w:rsidP="00A376DB">
            <w:pPr>
              <w:jc w:val="center"/>
              <w:rPr>
                <w:sz w:val="18"/>
                <w:szCs w:val="18"/>
              </w:rPr>
            </w:pPr>
            <w:r w:rsidRPr="00F71A05">
              <w:rPr>
                <w:color w:val="000000"/>
                <w:sz w:val="18"/>
                <w:szCs w:val="18"/>
              </w:rPr>
              <w:t>21</w:t>
            </w:r>
          </w:p>
        </w:tc>
        <w:tc>
          <w:tcPr>
            <w:tcW w:w="4536" w:type="dxa"/>
          </w:tcPr>
          <w:p w14:paraId="0CC6F686" w14:textId="77777777" w:rsidR="00D5218D" w:rsidRPr="00F71A05" w:rsidRDefault="00D5218D" w:rsidP="00A376DB">
            <w:pPr>
              <w:jc w:val="both"/>
              <w:rPr>
                <w:sz w:val="18"/>
                <w:szCs w:val="18"/>
              </w:rPr>
            </w:pPr>
            <w:r w:rsidRPr="00F71A05">
              <w:rPr>
                <w:sz w:val="18"/>
                <w:szCs w:val="18"/>
              </w:rPr>
              <w:t>Технические ограничения</w:t>
            </w:r>
          </w:p>
        </w:tc>
        <w:tc>
          <w:tcPr>
            <w:tcW w:w="567" w:type="dxa"/>
          </w:tcPr>
          <w:p w14:paraId="47EC32AB" w14:textId="77777777" w:rsidR="00D5218D" w:rsidRPr="00F71A05" w:rsidRDefault="00D5218D" w:rsidP="00A376DB">
            <w:pPr>
              <w:jc w:val="center"/>
              <w:rPr>
                <w:sz w:val="18"/>
                <w:szCs w:val="18"/>
              </w:rPr>
            </w:pPr>
            <w:r w:rsidRPr="00F71A05">
              <w:rPr>
                <w:sz w:val="18"/>
                <w:szCs w:val="18"/>
              </w:rPr>
              <w:t>58</w:t>
            </w:r>
          </w:p>
        </w:tc>
        <w:tc>
          <w:tcPr>
            <w:tcW w:w="9214" w:type="dxa"/>
            <w:shd w:val="clear" w:color="auto" w:fill="auto"/>
          </w:tcPr>
          <w:p w14:paraId="4B60A89B" w14:textId="77777777" w:rsidR="00D5218D" w:rsidRPr="00F71A05" w:rsidRDefault="00D5218D" w:rsidP="00A376DB">
            <w:pPr>
              <w:ind w:left="113" w:right="113"/>
              <w:rPr>
                <w:sz w:val="18"/>
                <w:szCs w:val="18"/>
              </w:rPr>
            </w:pPr>
            <w:r w:rsidRPr="00F71A05">
              <w:rPr>
                <w:sz w:val="18"/>
                <w:szCs w:val="18"/>
              </w:rPr>
              <w:t>Недостаточная производительность топливоподачи</w:t>
            </w:r>
          </w:p>
        </w:tc>
      </w:tr>
      <w:tr w:rsidR="00D5218D" w:rsidRPr="00F71A05" w14:paraId="134F74D9" w14:textId="77777777" w:rsidTr="00A376DB">
        <w:trPr>
          <w:cantSplit/>
          <w:trHeight w:val="56"/>
        </w:trPr>
        <w:tc>
          <w:tcPr>
            <w:tcW w:w="711" w:type="dxa"/>
            <w:vAlign w:val="center"/>
          </w:tcPr>
          <w:p w14:paraId="35598C3F" w14:textId="77777777" w:rsidR="00D5218D" w:rsidRPr="00F71A05" w:rsidRDefault="00D5218D" w:rsidP="00A376DB">
            <w:pPr>
              <w:jc w:val="center"/>
              <w:rPr>
                <w:sz w:val="18"/>
                <w:szCs w:val="18"/>
              </w:rPr>
            </w:pPr>
            <w:r w:rsidRPr="00F71A05">
              <w:rPr>
                <w:color w:val="000000"/>
                <w:sz w:val="18"/>
                <w:szCs w:val="18"/>
              </w:rPr>
              <w:t>22</w:t>
            </w:r>
          </w:p>
        </w:tc>
        <w:tc>
          <w:tcPr>
            <w:tcW w:w="4536" w:type="dxa"/>
          </w:tcPr>
          <w:p w14:paraId="47660BFA" w14:textId="77777777" w:rsidR="00D5218D" w:rsidRPr="00F71A05" w:rsidRDefault="00D5218D" w:rsidP="00A376DB">
            <w:pPr>
              <w:jc w:val="both"/>
              <w:rPr>
                <w:sz w:val="18"/>
                <w:szCs w:val="18"/>
              </w:rPr>
            </w:pPr>
            <w:r w:rsidRPr="00F71A05">
              <w:rPr>
                <w:sz w:val="18"/>
                <w:szCs w:val="18"/>
              </w:rPr>
              <w:t>Технические ограничения</w:t>
            </w:r>
          </w:p>
        </w:tc>
        <w:tc>
          <w:tcPr>
            <w:tcW w:w="567" w:type="dxa"/>
          </w:tcPr>
          <w:p w14:paraId="30E64D6A" w14:textId="77777777" w:rsidR="00D5218D" w:rsidRPr="00F71A05" w:rsidRDefault="00D5218D" w:rsidP="00A376DB">
            <w:pPr>
              <w:jc w:val="center"/>
              <w:rPr>
                <w:sz w:val="18"/>
                <w:szCs w:val="18"/>
              </w:rPr>
            </w:pPr>
            <w:r w:rsidRPr="00F71A05">
              <w:rPr>
                <w:sz w:val="18"/>
                <w:szCs w:val="18"/>
              </w:rPr>
              <w:t>59</w:t>
            </w:r>
          </w:p>
        </w:tc>
        <w:tc>
          <w:tcPr>
            <w:tcW w:w="9214" w:type="dxa"/>
            <w:shd w:val="clear" w:color="auto" w:fill="auto"/>
          </w:tcPr>
          <w:p w14:paraId="0E349BF3" w14:textId="77777777" w:rsidR="00D5218D" w:rsidRPr="00F71A05" w:rsidRDefault="00D5218D" w:rsidP="00A376DB">
            <w:pPr>
              <w:ind w:left="113" w:right="113"/>
              <w:rPr>
                <w:sz w:val="18"/>
                <w:szCs w:val="18"/>
              </w:rPr>
            </w:pPr>
            <w:r w:rsidRPr="00F71A05">
              <w:rPr>
                <w:sz w:val="18"/>
                <w:szCs w:val="18"/>
              </w:rPr>
              <w:t>Строительно-монтажные недоделки на котлах и котельно-вспомогательном оборудовании</w:t>
            </w:r>
          </w:p>
        </w:tc>
      </w:tr>
      <w:tr w:rsidR="00D5218D" w:rsidRPr="00F71A05" w14:paraId="09139994" w14:textId="77777777" w:rsidTr="00A376DB">
        <w:trPr>
          <w:cantSplit/>
          <w:trHeight w:val="56"/>
        </w:trPr>
        <w:tc>
          <w:tcPr>
            <w:tcW w:w="711" w:type="dxa"/>
            <w:vAlign w:val="center"/>
          </w:tcPr>
          <w:p w14:paraId="6A426BD1" w14:textId="77777777" w:rsidR="00D5218D" w:rsidRPr="00F71A05" w:rsidRDefault="00D5218D" w:rsidP="00A376DB">
            <w:pPr>
              <w:jc w:val="center"/>
              <w:rPr>
                <w:sz w:val="18"/>
                <w:szCs w:val="18"/>
              </w:rPr>
            </w:pPr>
            <w:r w:rsidRPr="00F71A05">
              <w:rPr>
                <w:color w:val="000000"/>
                <w:sz w:val="18"/>
                <w:szCs w:val="18"/>
              </w:rPr>
              <w:t>23</w:t>
            </w:r>
          </w:p>
        </w:tc>
        <w:tc>
          <w:tcPr>
            <w:tcW w:w="4536" w:type="dxa"/>
          </w:tcPr>
          <w:p w14:paraId="112F199B" w14:textId="77777777" w:rsidR="00D5218D" w:rsidRPr="00F71A05" w:rsidRDefault="00D5218D" w:rsidP="00A376DB">
            <w:pPr>
              <w:jc w:val="both"/>
              <w:rPr>
                <w:sz w:val="18"/>
                <w:szCs w:val="18"/>
              </w:rPr>
            </w:pPr>
            <w:r w:rsidRPr="00F71A05">
              <w:rPr>
                <w:sz w:val="18"/>
                <w:szCs w:val="18"/>
              </w:rPr>
              <w:t>Технические ограничения</w:t>
            </w:r>
          </w:p>
        </w:tc>
        <w:tc>
          <w:tcPr>
            <w:tcW w:w="567" w:type="dxa"/>
          </w:tcPr>
          <w:p w14:paraId="56F5F944" w14:textId="77777777" w:rsidR="00D5218D" w:rsidRPr="00F71A05" w:rsidRDefault="00D5218D" w:rsidP="00A376DB">
            <w:pPr>
              <w:jc w:val="center"/>
              <w:rPr>
                <w:sz w:val="18"/>
                <w:szCs w:val="18"/>
              </w:rPr>
            </w:pPr>
            <w:r w:rsidRPr="00F71A05">
              <w:rPr>
                <w:sz w:val="18"/>
                <w:szCs w:val="18"/>
              </w:rPr>
              <w:t>60</w:t>
            </w:r>
          </w:p>
        </w:tc>
        <w:tc>
          <w:tcPr>
            <w:tcW w:w="9214" w:type="dxa"/>
            <w:shd w:val="clear" w:color="auto" w:fill="auto"/>
          </w:tcPr>
          <w:p w14:paraId="35689B1E" w14:textId="77777777" w:rsidR="00D5218D" w:rsidRPr="00F71A05" w:rsidRDefault="00D5218D" w:rsidP="00A376DB">
            <w:pPr>
              <w:ind w:left="113" w:right="113"/>
              <w:rPr>
                <w:sz w:val="18"/>
                <w:szCs w:val="18"/>
              </w:rPr>
            </w:pPr>
            <w:r w:rsidRPr="00F71A05">
              <w:rPr>
                <w:sz w:val="18"/>
                <w:szCs w:val="18"/>
              </w:rPr>
              <w:t>Строительно-монтажные недоделки на турбинах, в тепловых схемах на вспомогательном оборудовании турбин</w:t>
            </w:r>
          </w:p>
        </w:tc>
      </w:tr>
      <w:tr w:rsidR="00D5218D" w:rsidRPr="00F71A05" w14:paraId="3FB3A5A9" w14:textId="77777777" w:rsidTr="00A376DB">
        <w:trPr>
          <w:cantSplit/>
          <w:trHeight w:val="56"/>
        </w:trPr>
        <w:tc>
          <w:tcPr>
            <w:tcW w:w="711" w:type="dxa"/>
            <w:vAlign w:val="center"/>
          </w:tcPr>
          <w:p w14:paraId="4FF787C6" w14:textId="77777777" w:rsidR="00D5218D" w:rsidRPr="00F71A05" w:rsidRDefault="00D5218D" w:rsidP="00A376DB">
            <w:pPr>
              <w:jc w:val="center"/>
              <w:rPr>
                <w:sz w:val="18"/>
                <w:szCs w:val="18"/>
              </w:rPr>
            </w:pPr>
            <w:r w:rsidRPr="00F71A05">
              <w:rPr>
                <w:color w:val="000000"/>
                <w:sz w:val="18"/>
                <w:szCs w:val="18"/>
              </w:rPr>
              <w:t>24</w:t>
            </w:r>
          </w:p>
        </w:tc>
        <w:tc>
          <w:tcPr>
            <w:tcW w:w="4536" w:type="dxa"/>
          </w:tcPr>
          <w:p w14:paraId="66209BEE" w14:textId="77777777" w:rsidR="00D5218D" w:rsidRPr="00F71A05" w:rsidRDefault="00D5218D" w:rsidP="00A376DB">
            <w:pPr>
              <w:jc w:val="both"/>
              <w:rPr>
                <w:sz w:val="18"/>
                <w:szCs w:val="18"/>
              </w:rPr>
            </w:pPr>
            <w:r w:rsidRPr="00F71A05">
              <w:rPr>
                <w:sz w:val="18"/>
                <w:szCs w:val="18"/>
              </w:rPr>
              <w:t>Технические ограничения</w:t>
            </w:r>
          </w:p>
        </w:tc>
        <w:tc>
          <w:tcPr>
            <w:tcW w:w="567" w:type="dxa"/>
          </w:tcPr>
          <w:p w14:paraId="0C0AF3F9" w14:textId="77777777" w:rsidR="00D5218D" w:rsidRPr="00F71A05" w:rsidRDefault="00D5218D" w:rsidP="00A376DB">
            <w:pPr>
              <w:jc w:val="center"/>
              <w:rPr>
                <w:sz w:val="18"/>
                <w:szCs w:val="18"/>
              </w:rPr>
            </w:pPr>
            <w:r w:rsidRPr="00F71A05">
              <w:rPr>
                <w:sz w:val="18"/>
                <w:szCs w:val="18"/>
              </w:rPr>
              <w:t>61</w:t>
            </w:r>
          </w:p>
        </w:tc>
        <w:tc>
          <w:tcPr>
            <w:tcW w:w="9214" w:type="dxa"/>
            <w:shd w:val="clear" w:color="auto" w:fill="auto"/>
          </w:tcPr>
          <w:p w14:paraId="1B3E4A43" w14:textId="77777777" w:rsidR="00D5218D" w:rsidRPr="00F71A05" w:rsidRDefault="00D5218D" w:rsidP="00A376DB">
            <w:pPr>
              <w:ind w:left="113" w:right="113"/>
              <w:rPr>
                <w:sz w:val="18"/>
                <w:szCs w:val="18"/>
              </w:rPr>
            </w:pPr>
            <w:r w:rsidRPr="00F71A05">
              <w:rPr>
                <w:sz w:val="18"/>
                <w:szCs w:val="18"/>
              </w:rPr>
              <w:t xml:space="preserve">Недостаточная производительность </w:t>
            </w:r>
            <w:proofErr w:type="spellStart"/>
            <w:r w:rsidRPr="00F71A05">
              <w:rPr>
                <w:sz w:val="18"/>
                <w:szCs w:val="18"/>
              </w:rPr>
              <w:t>общестанционного</w:t>
            </w:r>
            <w:proofErr w:type="spellEnd"/>
            <w:r w:rsidRPr="00F71A05">
              <w:rPr>
                <w:sz w:val="18"/>
                <w:szCs w:val="18"/>
              </w:rPr>
              <w:t xml:space="preserve"> оборудования и устройств (химводоочистка, дымовая труба, золоотвалы)</w:t>
            </w:r>
          </w:p>
        </w:tc>
      </w:tr>
      <w:tr w:rsidR="00D5218D" w:rsidRPr="00F71A05" w14:paraId="003AC846" w14:textId="77777777" w:rsidTr="00A376DB">
        <w:trPr>
          <w:cantSplit/>
          <w:trHeight w:val="56"/>
        </w:trPr>
        <w:tc>
          <w:tcPr>
            <w:tcW w:w="711" w:type="dxa"/>
            <w:vAlign w:val="center"/>
          </w:tcPr>
          <w:p w14:paraId="69E71C82" w14:textId="77777777" w:rsidR="00D5218D" w:rsidRPr="00F71A05" w:rsidRDefault="00D5218D" w:rsidP="00A376DB">
            <w:pPr>
              <w:jc w:val="center"/>
              <w:rPr>
                <w:sz w:val="18"/>
                <w:szCs w:val="18"/>
              </w:rPr>
            </w:pPr>
            <w:r w:rsidRPr="00F71A05">
              <w:rPr>
                <w:color w:val="000000"/>
                <w:sz w:val="18"/>
                <w:szCs w:val="18"/>
              </w:rPr>
              <w:t>25</w:t>
            </w:r>
          </w:p>
        </w:tc>
        <w:tc>
          <w:tcPr>
            <w:tcW w:w="4536" w:type="dxa"/>
          </w:tcPr>
          <w:p w14:paraId="623D9871" w14:textId="77777777" w:rsidR="00D5218D" w:rsidRPr="00F71A05" w:rsidRDefault="00D5218D" w:rsidP="00A376DB">
            <w:pPr>
              <w:jc w:val="both"/>
              <w:rPr>
                <w:sz w:val="18"/>
                <w:szCs w:val="18"/>
              </w:rPr>
            </w:pPr>
            <w:r w:rsidRPr="00F71A05">
              <w:rPr>
                <w:sz w:val="18"/>
                <w:szCs w:val="18"/>
              </w:rPr>
              <w:t>Технические ограничения</w:t>
            </w:r>
          </w:p>
        </w:tc>
        <w:tc>
          <w:tcPr>
            <w:tcW w:w="567" w:type="dxa"/>
          </w:tcPr>
          <w:p w14:paraId="700E127F" w14:textId="77777777" w:rsidR="00D5218D" w:rsidRPr="00F71A05" w:rsidRDefault="00D5218D" w:rsidP="00A376DB">
            <w:pPr>
              <w:jc w:val="center"/>
              <w:rPr>
                <w:sz w:val="18"/>
                <w:szCs w:val="18"/>
              </w:rPr>
            </w:pPr>
            <w:r w:rsidRPr="00F71A05">
              <w:rPr>
                <w:sz w:val="18"/>
                <w:szCs w:val="18"/>
              </w:rPr>
              <w:t>62</w:t>
            </w:r>
          </w:p>
        </w:tc>
        <w:tc>
          <w:tcPr>
            <w:tcW w:w="9214" w:type="dxa"/>
            <w:shd w:val="clear" w:color="auto" w:fill="auto"/>
          </w:tcPr>
          <w:p w14:paraId="66E87E1B" w14:textId="77777777" w:rsidR="00D5218D" w:rsidRPr="00F71A05" w:rsidRDefault="00D5218D" w:rsidP="00A376DB">
            <w:pPr>
              <w:ind w:left="113" w:right="113"/>
              <w:rPr>
                <w:sz w:val="18"/>
                <w:szCs w:val="18"/>
              </w:rPr>
            </w:pPr>
            <w:r w:rsidRPr="00F71A05">
              <w:rPr>
                <w:sz w:val="18"/>
                <w:szCs w:val="18"/>
              </w:rPr>
              <w:t xml:space="preserve">Недостаточная проектная производительность </w:t>
            </w:r>
            <w:proofErr w:type="spellStart"/>
            <w:r w:rsidRPr="00F71A05">
              <w:rPr>
                <w:sz w:val="18"/>
                <w:szCs w:val="18"/>
              </w:rPr>
              <w:t>общестанционного</w:t>
            </w:r>
            <w:proofErr w:type="spellEnd"/>
            <w:r w:rsidRPr="00F71A05">
              <w:rPr>
                <w:sz w:val="18"/>
                <w:szCs w:val="18"/>
              </w:rPr>
              <w:t xml:space="preserve"> оборудования и устройств (химводоочистка, дымовая труба, золоотвалы)</w:t>
            </w:r>
          </w:p>
        </w:tc>
      </w:tr>
      <w:tr w:rsidR="00D5218D" w:rsidRPr="00F71A05" w14:paraId="37F606F4" w14:textId="77777777" w:rsidTr="00A376DB">
        <w:trPr>
          <w:cantSplit/>
          <w:trHeight w:val="56"/>
        </w:trPr>
        <w:tc>
          <w:tcPr>
            <w:tcW w:w="711" w:type="dxa"/>
            <w:vAlign w:val="center"/>
          </w:tcPr>
          <w:p w14:paraId="6A21DF92" w14:textId="77777777" w:rsidR="00D5218D" w:rsidRPr="00F71A05" w:rsidRDefault="00D5218D" w:rsidP="00A376DB">
            <w:pPr>
              <w:jc w:val="center"/>
              <w:rPr>
                <w:sz w:val="18"/>
                <w:szCs w:val="18"/>
              </w:rPr>
            </w:pPr>
            <w:r w:rsidRPr="00F71A05">
              <w:rPr>
                <w:color w:val="000000"/>
                <w:sz w:val="18"/>
                <w:szCs w:val="18"/>
              </w:rPr>
              <w:t>26</w:t>
            </w:r>
          </w:p>
        </w:tc>
        <w:tc>
          <w:tcPr>
            <w:tcW w:w="4536" w:type="dxa"/>
          </w:tcPr>
          <w:p w14:paraId="308AE272" w14:textId="77777777" w:rsidR="00D5218D" w:rsidRPr="00F71A05" w:rsidRDefault="00D5218D" w:rsidP="00A376DB">
            <w:pPr>
              <w:jc w:val="both"/>
              <w:rPr>
                <w:sz w:val="18"/>
                <w:szCs w:val="18"/>
              </w:rPr>
            </w:pPr>
            <w:r w:rsidRPr="00F71A05">
              <w:rPr>
                <w:sz w:val="18"/>
                <w:szCs w:val="18"/>
              </w:rPr>
              <w:t>Технические ограничения</w:t>
            </w:r>
          </w:p>
        </w:tc>
        <w:tc>
          <w:tcPr>
            <w:tcW w:w="567" w:type="dxa"/>
          </w:tcPr>
          <w:p w14:paraId="5B1E01AF" w14:textId="77777777" w:rsidR="00D5218D" w:rsidRPr="00F71A05" w:rsidRDefault="00D5218D" w:rsidP="00A376DB">
            <w:pPr>
              <w:jc w:val="center"/>
              <w:rPr>
                <w:sz w:val="18"/>
                <w:szCs w:val="18"/>
              </w:rPr>
            </w:pPr>
            <w:r w:rsidRPr="00F71A05">
              <w:rPr>
                <w:sz w:val="18"/>
                <w:szCs w:val="18"/>
              </w:rPr>
              <w:t>63</w:t>
            </w:r>
          </w:p>
        </w:tc>
        <w:tc>
          <w:tcPr>
            <w:tcW w:w="9214" w:type="dxa"/>
            <w:shd w:val="clear" w:color="auto" w:fill="auto"/>
          </w:tcPr>
          <w:p w14:paraId="29338159" w14:textId="77777777" w:rsidR="00D5218D" w:rsidRPr="00F71A05" w:rsidRDefault="00D5218D" w:rsidP="00A376DB">
            <w:pPr>
              <w:ind w:left="113" w:right="113"/>
              <w:rPr>
                <w:sz w:val="18"/>
                <w:szCs w:val="18"/>
              </w:rPr>
            </w:pPr>
            <w:r w:rsidRPr="00F71A05">
              <w:rPr>
                <w:sz w:val="18"/>
                <w:szCs w:val="18"/>
              </w:rPr>
              <w:t xml:space="preserve">Строительно-монтажные недоделки на </w:t>
            </w:r>
            <w:proofErr w:type="spellStart"/>
            <w:r w:rsidRPr="00F71A05">
              <w:rPr>
                <w:sz w:val="18"/>
                <w:szCs w:val="18"/>
              </w:rPr>
              <w:t>общестанционном</w:t>
            </w:r>
            <w:proofErr w:type="spellEnd"/>
            <w:r w:rsidRPr="00F71A05">
              <w:rPr>
                <w:sz w:val="18"/>
                <w:szCs w:val="18"/>
              </w:rPr>
              <w:t xml:space="preserve"> оборудовании</w:t>
            </w:r>
          </w:p>
        </w:tc>
      </w:tr>
      <w:tr w:rsidR="00D5218D" w:rsidRPr="00F71A05" w14:paraId="611F9949" w14:textId="77777777" w:rsidTr="00A376DB">
        <w:trPr>
          <w:cantSplit/>
          <w:trHeight w:val="56"/>
        </w:trPr>
        <w:tc>
          <w:tcPr>
            <w:tcW w:w="711" w:type="dxa"/>
            <w:vAlign w:val="center"/>
          </w:tcPr>
          <w:p w14:paraId="74758D63" w14:textId="77777777" w:rsidR="00D5218D" w:rsidRPr="00F71A05" w:rsidRDefault="00D5218D" w:rsidP="00A376DB">
            <w:pPr>
              <w:jc w:val="center"/>
              <w:rPr>
                <w:sz w:val="18"/>
                <w:szCs w:val="18"/>
              </w:rPr>
            </w:pPr>
            <w:r w:rsidRPr="00F71A05">
              <w:rPr>
                <w:color w:val="000000"/>
                <w:sz w:val="18"/>
                <w:szCs w:val="18"/>
              </w:rPr>
              <w:t>27</w:t>
            </w:r>
          </w:p>
        </w:tc>
        <w:tc>
          <w:tcPr>
            <w:tcW w:w="4536" w:type="dxa"/>
          </w:tcPr>
          <w:p w14:paraId="5CBE0B7F" w14:textId="77777777" w:rsidR="00D5218D" w:rsidRPr="00F71A05" w:rsidRDefault="00D5218D" w:rsidP="00A376DB">
            <w:pPr>
              <w:jc w:val="both"/>
              <w:rPr>
                <w:sz w:val="18"/>
                <w:szCs w:val="18"/>
              </w:rPr>
            </w:pPr>
            <w:r w:rsidRPr="00F71A05">
              <w:rPr>
                <w:sz w:val="18"/>
                <w:szCs w:val="18"/>
              </w:rPr>
              <w:t>Отсутствие/недостаток тепловых нагрузок</w:t>
            </w:r>
          </w:p>
        </w:tc>
        <w:tc>
          <w:tcPr>
            <w:tcW w:w="567" w:type="dxa"/>
          </w:tcPr>
          <w:p w14:paraId="01CBDCC9" w14:textId="77777777" w:rsidR="00D5218D" w:rsidRPr="00F71A05" w:rsidRDefault="00D5218D" w:rsidP="00A376DB">
            <w:pPr>
              <w:jc w:val="center"/>
              <w:rPr>
                <w:sz w:val="18"/>
                <w:szCs w:val="18"/>
              </w:rPr>
            </w:pPr>
            <w:r w:rsidRPr="00F71A05">
              <w:rPr>
                <w:sz w:val="18"/>
                <w:szCs w:val="18"/>
              </w:rPr>
              <w:t>20</w:t>
            </w:r>
          </w:p>
        </w:tc>
        <w:tc>
          <w:tcPr>
            <w:tcW w:w="9214" w:type="dxa"/>
            <w:shd w:val="clear" w:color="auto" w:fill="auto"/>
          </w:tcPr>
          <w:p w14:paraId="04E1AFBD" w14:textId="77777777" w:rsidR="00D5218D" w:rsidRPr="00F71A05" w:rsidRDefault="00D5218D" w:rsidP="00A376DB">
            <w:pPr>
              <w:ind w:left="113" w:right="113"/>
              <w:rPr>
                <w:sz w:val="18"/>
                <w:szCs w:val="18"/>
              </w:rPr>
            </w:pPr>
            <w:r w:rsidRPr="00F71A05">
              <w:rPr>
                <w:sz w:val="18"/>
                <w:szCs w:val="18"/>
              </w:rPr>
              <w:t>Отсутствие или недостаток тепловых нагрузок ГТУ-ТЭЦ</w:t>
            </w:r>
          </w:p>
        </w:tc>
      </w:tr>
      <w:tr w:rsidR="00D5218D" w:rsidRPr="00F71A05" w14:paraId="267A8182" w14:textId="77777777" w:rsidTr="00A376DB">
        <w:trPr>
          <w:cantSplit/>
          <w:trHeight w:val="56"/>
        </w:trPr>
        <w:tc>
          <w:tcPr>
            <w:tcW w:w="711" w:type="dxa"/>
            <w:vAlign w:val="center"/>
          </w:tcPr>
          <w:p w14:paraId="14487C20" w14:textId="77777777" w:rsidR="00D5218D" w:rsidRPr="00F71A05" w:rsidRDefault="00D5218D" w:rsidP="00A376DB">
            <w:pPr>
              <w:jc w:val="center"/>
              <w:rPr>
                <w:sz w:val="18"/>
                <w:szCs w:val="18"/>
              </w:rPr>
            </w:pPr>
            <w:r w:rsidRPr="00F71A05">
              <w:rPr>
                <w:color w:val="000000"/>
                <w:sz w:val="18"/>
                <w:szCs w:val="18"/>
              </w:rPr>
              <w:t>28</w:t>
            </w:r>
          </w:p>
        </w:tc>
        <w:tc>
          <w:tcPr>
            <w:tcW w:w="4536" w:type="dxa"/>
          </w:tcPr>
          <w:p w14:paraId="3BCE906C" w14:textId="77777777" w:rsidR="00D5218D" w:rsidRPr="00F71A05" w:rsidRDefault="00D5218D" w:rsidP="00A376DB">
            <w:pPr>
              <w:jc w:val="both"/>
              <w:rPr>
                <w:sz w:val="18"/>
                <w:szCs w:val="18"/>
              </w:rPr>
            </w:pPr>
            <w:r w:rsidRPr="00F71A05">
              <w:rPr>
                <w:sz w:val="18"/>
                <w:szCs w:val="18"/>
              </w:rPr>
              <w:t>Отсутствие/недостаток тепловых нагрузок</w:t>
            </w:r>
          </w:p>
        </w:tc>
        <w:tc>
          <w:tcPr>
            <w:tcW w:w="567" w:type="dxa"/>
          </w:tcPr>
          <w:p w14:paraId="7E874CEE" w14:textId="77777777" w:rsidR="00D5218D" w:rsidRPr="00F71A05" w:rsidRDefault="00D5218D" w:rsidP="00A376DB">
            <w:pPr>
              <w:jc w:val="center"/>
              <w:rPr>
                <w:sz w:val="18"/>
                <w:szCs w:val="18"/>
              </w:rPr>
            </w:pPr>
            <w:r w:rsidRPr="00F71A05">
              <w:rPr>
                <w:sz w:val="18"/>
                <w:szCs w:val="18"/>
              </w:rPr>
              <w:t>22</w:t>
            </w:r>
          </w:p>
        </w:tc>
        <w:tc>
          <w:tcPr>
            <w:tcW w:w="9214" w:type="dxa"/>
            <w:shd w:val="clear" w:color="auto" w:fill="auto"/>
          </w:tcPr>
          <w:p w14:paraId="279F5487" w14:textId="77777777" w:rsidR="00D5218D" w:rsidRPr="00F71A05" w:rsidRDefault="00D5218D" w:rsidP="00A376DB">
            <w:pPr>
              <w:ind w:left="113" w:right="113"/>
              <w:rPr>
                <w:sz w:val="18"/>
                <w:szCs w:val="18"/>
              </w:rPr>
            </w:pPr>
            <w:r w:rsidRPr="00F71A05">
              <w:rPr>
                <w:sz w:val="18"/>
                <w:szCs w:val="18"/>
              </w:rPr>
              <w:t>Недостаток тепловых нагрузок турбин, работающих по техническим причинам только с ухудшенным вакуумом</w:t>
            </w:r>
          </w:p>
        </w:tc>
      </w:tr>
      <w:tr w:rsidR="00D5218D" w:rsidRPr="00F71A05" w14:paraId="141BEB80" w14:textId="77777777" w:rsidTr="00A376DB">
        <w:trPr>
          <w:cantSplit/>
          <w:trHeight w:val="56"/>
        </w:trPr>
        <w:tc>
          <w:tcPr>
            <w:tcW w:w="711" w:type="dxa"/>
            <w:vAlign w:val="center"/>
          </w:tcPr>
          <w:p w14:paraId="44C71020" w14:textId="77777777" w:rsidR="00D5218D" w:rsidRPr="00F71A05" w:rsidRDefault="00D5218D" w:rsidP="00A376DB">
            <w:pPr>
              <w:jc w:val="center"/>
              <w:rPr>
                <w:sz w:val="18"/>
                <w:szCs w:val="18"/>
              </w:rPr>
            </w:pPr>
            <w:r w:rsidRPr="00F71A05">
              <w:rPr>
                <w:color w:val="000000"/>
                <w:sz w:val="18"/>
                <w:szCs w:val="18"/>
              </w:rPr>
              <w:t>29</w:t>
            </w:r>
          </w:p>
        </w:tc>
        <w:tc>
          <w:tcPr>
            <w:tcW w:w="4536" w:type="dxa"/>
          </w:tcPr>
          <w:p w14:paraId="23C2626F" w14:textId="77777777" w:rsidR="00D5218D" w:rsidRPr="00F71A05" w:rsidRDefault="00D5218D" w:rsidP="00A376DB">
            <w:pPr>
              <w:jc w:val="both"/>
              <w:rPr>
                <w:sz w:val="18"/>
                <w:szCs w:val="18"/>
              </w:rPr>
            </w:pPr>
            <w:r w:rsidRPr="00F71A05">
              <w:rPr>
                <w:sz w:val="18"/>
                <w:szCs w:val="18"/>
              </w:rPr>
              <w:t>Отсутствие/недостаток тепловых нагрузок</w:t>
            </w:r>
          </w:p>
        </w:tc>
        <w:tc>
          <w:tcPr>
            <w:tcW w:w="567" w:type="dxa"/>
          </w:tcPr>
          <w:p w14:paraId="734708C0" w14:textId="77777777" w:rsidR="00D5218D" w:rsidRPr="00F71A05" w:rsidRDefault="00D5218D" w:rsidP="00A376DB">
            <w:pPr>
              <w:jc w:val="center"/>
              <w:rPr>
                <w:sz w:val="18"/>
                <w:szCs w:val="18"/>
              </w:rPr>
            </w:pPr>
            <w:r w:rsidRPr="00F71A05">
              <w:rPr>
                <w:sz w:val="18"/>
                <w:szCs w:val="18"/>
              </w:rPr>
              <w:t>24</w:t>
            </w:r>
          </w:p>
        </w:tc>
        <w:tc>
          <w:tcPr>
            <w:tcW w:w="9214" w:type="dxa"/>
            <w:shd w:val="clear" w:color="auto" w:fill="auto"/>
          </w:tcPr>
          <w:p w14:paraId="07279215" w14:textId="77777777" w:rsidR="00D5218D" w:rsidRPr="00F71A05" w:rsidRDefault="00D5218D" w:rsidP="00A376DB">
            <w:pPr>
              <w:ind w:left="113" w:right="113"/>
              <w:rPr>
                <w:sz w:val="18"/>
                <w:szCs w:val="18"/>
              </w:rPr>
            </w:pPr>
            <w:r w:rsidRPr="00F71A05">
              <w:rPr>
                <w:sz w:val="18"/>
                <w:szCs w:val="18"/>
              </w:rPr>
              <w:t>Прочие причины, связанные с режимом потребления тепла</w:t>
            </w:r>
          </w:p>
        </w:tc>
      </w:tr>
      <w:tr w:rsidR="00D5218D" w:rsidRPr="00F71A05" w14:paraId="5A0C4E85" w14:textId="77777777" w:rsidTr="00A376DB">
        <w:trPr>
          <w:cantSplit/>
          <w:trHeight w:val="56"/>
        </w:trPr>
        <w:tc>
          <w:tcPr>
            <w:tcW w:w="711" w:type="dxa"/>
            <w:vAlign w:val="center"/>
          </w:tcPr>
          <w:p w14:paraId="0E264600" w14:textId="77777777" w:rsidR="00D5218D" w:rsidRPr="00F71A05" w:rsidRDefault="00D5218D" w:rsidP="00A376DB">
            <w:pPr>
              <w:jc w:val="center"/>
              <w:rPr>
                <w:sz w:val="18"/>
                <w:szCs w:val="18"/>
              </w:rPr>
            </w:pPr>
            <w:r w:rsidRPr="00F71A05">
              <w:rPr>
                <w:color w:val="000000"/>
                <w:sz w:val="18"/>
                <w:szCs w:val="18"/>
              </w:rPr>
              <w:t>30</w:t>
            </w:r>
          </w:p>
        </w:tc>
        <w:tc>
          <w:tcPr>
            <w:tcW w:w="4536" w:type="dxa"/>
          </w:tcPr>
          <w:p w14:paraId="6D581FD3" w14:textId="77777777" w:rsidR="00D5218D" w:rsidRPr="00F71A05" w:rsidRDefault="00D5218D" w:rsidP="00A376DB">
            <w:pPr>
              <w:jc w:val="both"/>
              <w:rPr>
                <w:sz w:val="18"/>
                <w:szCs w:val="18"/>
              </w:rPr>
            </w:pPr>
            <w:r w:rsidRPr="00F71A05">
              <w:rPr>
                <w:sz w:val="18"/>
                <w:szCs w:val="18"/>
              </w:rPr>
              <w:t>Отсутствие/недостаток тепловых нагрузок</w:t>
            </w:r>
          </w:p>
        </w:tc>
        <w:tc>
          <w:tcPr>
            <w:tcW w:w="567" w:type="dxa"/>
          </w:tcPr>
          <w:p w14:paraId="68C9D9D6" w14:textId="77777777" w:rsidR="00D5218D" w:rsidRPr="00F71A05" w:rsidRDefault="00D5218D" w:rsidP="00A376DB">
            <w:pPr>
              <w:jc w:val="center"/>
              <w:rPr>
                <w:sz w:val="18"/>
                <w:szCs w:val="18"/>
              </w:rPr>
            </w:pPr>
            <w:r w:rsidRPr="00F71A05">
              <w:rPr>
                <w:sz w:val="18"/>
                <w:szCs w:val="18"/>
              </w:rPr>
              <w:t>25</w:t>
            </w:r>
          </w:p>
        </w:tc>
        <w:tc>
          <w:tcPr>
            <w:tcW w:w="9214" w:type="dxa"/>
            <w:shd w:val="clear" w:color="auto" w:fill="auto"/>
          </w:tcPr>
          <w:p w14:paraId="22B6CE12" w14:textId="77777777" w:rsidR="00D5218D" w:rsidRPr="00F71A05" w:rsidRDefault="00D5218D" w:rsidP="00A376DB">
            <w:pPr>
              <w:ind w:left="113" w:right="113"/>
              <w:rPr>
                <w:sz w:val="18"/>
                <w:szCs w:val="18"/>
              </w:rPr>
            </w:pPr>
            <w:r w:rsidRPr="00F71A05">
              <w:rPr>
                <w:sz w:val="18"/>
                <w:szCs w:val="18"/>
              </w:rPr>
              <w:t>Отсутствие или недостаток тепловых нагрузок турбин типов «Т», «П» ,«ПТ», «Р» (конструктивные особенности, не связанные с отклонением от проекта, в т.ч. связанные с пропускной способностью ЧСД)</w:t>
            </w:r>
          </w:p>
        </w:tc>
      </w:tr>
      <w:tr w:rsidR="00D5218D" w:rsidRPr="00F71A05" w14:paraId="602502BF" w14:textId="77777777" w:rsidTr="00A376DB">
        <w:trPr>
          <w:cantSplit/>
          <w:trHeight w:val="56"/>
        </w:trPr>
        <w:tc>
          <w:tcPr>
            <w:tcW w:w="711" w:type="dxa"/>
            <w:vAlign w:val="center"/>
          </w:tcPr>
          <w:p w14:paraId="252D372F" w14:textId="77777777" w:rsidR="00D5218D" w:rsidRPr="00F71A05" w:rsidRDefault="00D5218D" w:rsidP="00A376DB">
            <w:pPr>
              <w:jc w:val="center"/>
              <w:rPr>
                <w:sz w:val="18"/>
                <w:szCs w:val="18"/>
              </w:rPr>
            </w:pPr>
            <w:r w:rsidRPr="00F71A05">
              <w:rPr>
                <w:color w:val="000000"/>
                <w:sz w:val="18"/>
                <w:szCs w:val="18"/>
              </w:rPr>
              <w:t>31</w:t>
            </w:r>
          </w:p>
        </w:tc>
        <w:tc>
          <w:tcPr>
            <w:tcW w:w="4536" w:type="dxa"/>
          </w:tcPr>
          <w:p w14:paraId="52AACB02" w14:textId="77777777" w:rsidR="00D5218D" w:rsidRPr="00F71A05" w:rsidRDefault="00D5218D" w:rsidP="00A376DB">
            <w:pPr>
              <w:jc w:val="both"/>
              <w:rPr>
                <w:sz w:val="18"/>
                <w:szCs w:val="18"/>
              </w:rPr>
            </w:pPr>
            <w:r w:rsidRPr="00F71A05">
              <w:rPr>
                <w:sz w:val="18"/>
                <w:szCs w:val="18"/>
              </w:rPr>
              <w:t>Отсутствие/недостаток тепловых нагрузок</w:t>
            </w:r>
          </w:p>
        </w:tc>
        <w:tc>
          <w:tcPr>
            <w:tcW w:w="567" w:type="dxa"/>
          </w:tcPr>
          <w:p w14:paraId="7D3AE9C2" w14:textId="77777777" w:rsidR="00D5218D" w:rsidRPr="00F71A05" w:rsidRDefault="00D5218D" w:rsidP="00A376DB">
            <w:pPr>
              <w:jc w:val="center"/>
              <w:rPr>
                <w:sz w:val="18"/>
                <w:szCs w:val="18"/>
              </w:rPr>
            </w:pPr>
            <w:r w:rsidRPr="00F71A05">
              <w:rPr>
                <w:sz w:val="18"/>
                <w:szCs w:val="18"/>
              </w:rPr>
              <w:t>31</w:t>
            </w:r>
          </w:p>
        </w:tc>
        <w:tc>
          <w:tcPr>
            <w:tcW w:w="9214" w:type="dxa"/>
            <w:shd w:val="clear" w:color="auto" w:fill="auto"/>
          </w:tcPr>
          <w:p w14:paraId="5826B61B" w14:textId="77777777" w:rsidR="00D5218D" w:rsidRPr="00F71A05" w:rsidRDefault="00D5218D" w:rsidP="00A376DB">
            <w:pPr>
              <w:ind w:left="113" w:right="113"/>
              <w:rPr>
                <w:sz w:val="18"/>
                <w:szCs w:val="18"/>
              </w:rPr>
            </w:pPr>
            <w:r w:rsidRPr="00F71A05">
              <w:rPr>
                <w:sz w:val="18"/>
                <w:szCs w:val="18"/>
              </w:rPr>
              <w:t>Повышенное потребление тепла (по техническим особенностям схемы)</w:t>
            </w:r>
          </w:p>
        </w:tc>
      </w:tr>
      <w:tr w:rsidR="00D5218D" w:rsidRPr="00F71A05" w14:paraId="4A571ACF" w14:textId="77777777" w:rsidTr="00A376DB">
        <w:trPr>
          <w:cantSplit/>
          <w:trHeight w:val="56"/>
        </w:trPr>
        <w:tc>
          <w:tcPr>
            <w:tcW w:w="711" w:type="dxa"/>
            <w:vAlign w:val="center"/>
          </w:tcPr>
          <w:p w14:paraId="06E74A88" w14:textId="77777777" w:rsidR="00D5218D" w:rsidRPr="00F71A05" w:rsidRDefault="00D5218D" w:rsidP="00A376DB">
            <w:pPr>
              <w:jc w:val="center"/>
              <w:rPr>
                <w:sz w:val="18"/>
                <w:szCs w:val="18"/>
              </w:rPr>
            </w:pPr>
            <w:r w:rsidRPr="00F71A05">
              <w:rPr>
                <w:color w:val="000000"/>
                <w:sz w:val="18"/>
                <w:szCs w:val="18"/>
              </w:rPr>
              <w:t>32</w:t>
            </w:r>
          </w:p>
        </w:tc>
        <w:tc>
          <w:tcPr>
            <w:tcW w:w="4536" w:type="dxa"/>
          </w:tcPr>
          <w:p w14:paraId="72230185" w14:textId="77777777" w:rsidR="00D5218D" w:rsidRPr="00F71A05" w:rsidRDefault="00D5218D" w:rsidP="00A376DB">
            <w:pPr>
              <w:jc w:val="both"/>
              <w:rPr>
                <w:sz w:val="18"/>
                <w:szCs w:val="18"/>
              </w:rPr>
            </w:pPr>
            <w:r w:rsidRPr="00F71A05">
              <w:rPr>
                <w:sz w:val="18"/>
                <w:szCs w:val="18"/>
              </w:rPr>
              <w:t>Отсутствие/недостаток тепловых нагрузок</w:t>
            </w:r>
          </w:p>
        </w:tc>
        <w:tc>
          <w:tcPr>
            <w:tcW w:w="567" w:type="dxa"/>
          </w:tcPr>
          <w:p w14:paraId="43FE3B69" w14:textId="77777777" w:rsidR="00D5218D" w:rsidRPr="00F71A05" w:rsidRDefault="00D5218D" w:rsidP="00A376DB">
            <w:pPr>
              <w:jc w:val="center"/>
              <w:rPr>
                <w:sz w:val="18"/>
                <w:szCs w:val="18"/>
              </w:rPr>
            </w:pPr>
            <w:r w:rsidRPr="00F71A05">
              <w:rPr>
                <w:sz w:val="18"/>
                <w:szCs w:val="18"/>
              </w:rPr>
              <w:t>32</w:t>
            </w:r>
          </w:p>
        </w:tc>
        <w:tc>
          <w:tcPr>
            <w:tcW w:w="9214" w:type="dxa"/>
            <w:shd w:val="clear" w:color="auto" w:fill="auto"/>
          </w:tcPr>
          <w:p w14:paraId="0B39FACC" w14:textId="77777777" w:rsidR="00D5218D" w:rsidRPr="00F71A05" w:rsidRDefault="00D5218D" w:rsidP="00A376DB">
            <w:pPr>
              <w:ind w:left="113" w:right="113"/>
              <w:rPr>
                <w:sz w:val="18"/>
                <w:szCs w:val="18"/>
              </w:rPr>
            </w:pPr>
            <w:r w:rsidRPr="00F71A05">
              <w:rPr>
                <w:sz w:val="18"/>
                <w:szCs w:val="18"/>
              </w:rPr>
              <w:t>Отпуск тепла из нерегулируемых отборов</w:t>
            </w:r>
          </w:p>
        </w:tc>
      </w:tr>
      <w:tr w:rsidR="00D5218D" w:rsidRPr="00F71A05" w14:paraId="6C702FD9" w14:textId="77777777" w:rsidTr="00A376DB">
        <w:trPr>
          <w:cantSplit/>
          <w:trHeight w:val="56"/>
        </w:trPr>
        <w:tc>
          <w:tcPr>
            <w:tcW w:w="711" w:type="dxa"/>
            <w:vAlign w:val="center"/>
          </w:tcPr>
          <w:p w14:paraId="0AAC419B" w14:textId="77777777" w:rsidR="00D5218D" w:rsidRPr="00F71A05" w:rsidRDefault="00D5218D" w:rsidP="00A376DB">
            <w:pPr>
              <w:jc w:val="center"/>
              <w:rPr>
                <w:sz w:val="18"/>
                <w:szCs w:val="18"/>
              </w:rPr>
            </w:pPr>
            <w:r w:rsidRPr="00F71A05">
              <w:rPr>
                <w:color w:val="000000"/>
                <w:sz w:val="18"/>
                <w:szCs w:val="18"/>
              </w:rPr>
              <w:t>33</w:t>
            </w:r>
          </w:p>
        </w:tc>
        <w:tc>
          <w:tcPr>
            <w:tcW w:w="4536" w:type="dxa"/>
          </w:tcPr>
          <w:p w14:paraId="0D5D98F3" w14:textId="77777777" w:rsidR="00D5218D" w:rsidRPr="00F71A05" w:rsidRDefault="00D5218D" w:rsidP="00A376DB">
            <w:pPr>
              <w:jc w:val="both"/>
              <w:rPr>
                <w:sz w:val="18"/>
                <w:szCs w:val="18"/>
              </w:rPr>
            </w:pPr>
            <w:r w:rsidRPr="00F71A05">
              <w:rPr>
                <w:sz w:val="18"/>
                <w:szCs w:val="18"/>
              </w:rPr>
              <w:t>Ограничения по системе технического водоснабжения</w:t>
            </w:r>
          </w:p>
        </w:tc>
        <w:tc>
          <w:tcPr>
            <w:tcW w:w="567" w:type="dxa"/>
          </w:tcPr>
          <w:p w14:paraId="5AC15A3F" w14:textId="77777777" w:rsidR="00D5218D" w:rsidRPr="00F71A05" w:rsidRDefault="00D5218D" w:rsidP="00A376DB">
            <w:pPr>
              <w:jc w:val="center"/>
              <w:rPr>
                <w:sz w:val="18"/>
                <w:szCs w:val="18"/>
              </w:rPr>
            </w:pPr>
            <w:r w:rsidRPr="00F71A05">
              <w:rPr>
                <w:sz w:val="18"/>
                <w:szCs w:val="18"/>
              </w:rPr>
              <w:t>41</w:t>
            </w:r>
          </w:p>
        </w:tc>
        <w:tc>
          <w:tcPr>
            <w:tcW w:w="9214" w:type="dxa"/>
            <w:shd w:val="clear" w:color="auto" w:fill="auto"/>
          </w:tcPr>
          <w:p w14:paraId="46B01707" w14:textId="77777777" w:rsidR="00D5218D" w:rsidRPr="00F71A05" w:rsidRDefault="00D5218D" w:rsidP="00A376DB">
            <w:pPr>
              <w:ind w:left="113" w:right="113"/>
              <w:rPr>
                <w:sz w:val="18"/>
                <w:szCs w:val="18"/>
              </w:rPr>
            </w:pPr>
            <w:r w:rsidRPr="00F71A05">
              <w:rPr>
                <w:sz w:val="18"/>
                <w:szCs w:val="18"/>
              </w:rPr>
              <w:t>Недостаточное количество градирен по проекту</w:t>
            </w:r>
          </w:p>
        </w:tc>
      </w:tr>
      <w:tr w:rsidR="00D5218D" w:rsidRPr="00F71A05" w14:paraId="566F4C9F" w14:textId="77777777" w:rsidTr="00A376DB">
        <w:trPr>
          <w:cantSplit/>
          <w:trHeight w:val="56"/>
        </w:trPr>
        <w:tc>
          <w:tcPr>
            <w:tcW w:w="711" w:type="dxa"/>
            <w:vAlign w:val="center"/>
          </w:tcPr>
          <w:p w14:paraId="26E87C8A" w14:textId="77777777" w:rsidR="00D5218D" w:rsidRPr="00F71A05" w:rsidRDefault="00D5218D" w:rsidP="00A376DB">
            <w:pPr>
              <w:jc w:val="center"/>
              <w:rPr>
                <w:sz w:val="18"/>
                <w:szCs w:val="18"/>
              </w:rPr>
            </w:pPr>
            <w:r w:rsidRPr="00F71A05">
              <w:rPr>
                <w:color w:val="000000"/>
                <w:sz w:val="18"/>
                <w:szCs w:val="18"/>
              </w:rPr>
              <w:t>34</w:t>
            </w:r>
          </w:p>
        </w:tc>
        <w:tc>
          <w:tcPr>
            <w:tcW w:w="4536" w:type="dxa"/>
          </w:tcPr>
          <w:p w14:paraId="3FFE7267" w14:textId="77777777" w:rsidR="00D5218D" w:rsidRPr="00F71A05" w:rsidRDefault="00D5218D" w:rsidP="00A376DB">
            <w:pPr>
              <w:jc w:val="both"/>
              <w:rPr>
                <w:sz w:val="18"/>
                <w:szCs w:val="18"/>
              </w:rPr>
            </w:pPr>
            <w:r w:rsidRPr="00F71A05">
              <w:rPr>
                <w:sz w:val="18"/>
                <w:szCs w:val="18"/>
              </w:rPr>
              <w:t>Ограничения по системе технического водоснабжения</w:t>
            </w:r>
          </w:p>
        </w:tc>
        <w:tc>
          <w:tcPr>
            <w:tcW w:w="567" w:type="dxa"/>
          </w:tcPr>
          <w:p w14:paraId="1F77C312" w14:textId="77777777" w:rsidR="00D5218D" w:rsidRPr="00F71A05" w:rsidRDefault="00D5218D" w:rsidP="00A376DB">
            <w:pPr>
              <w:jc w:val="center"/>
              <w:rPr>
                <w:sz w:val="18"/>
                <w:szCs w:val="18"/>
              </w:rPr>
            </w:pPr>
            <w:r w:rsidRPr="00F71A05">
              <w:rPr>
                <w:sz w:val="18"/>
                <w:szCs w:val="18"/>
              </w:rPr>
              <w:t>42</w:t>
            </w:r>
          </w:p>
        </w:tc>
        <w:tc>
          <w:tcPr>
            <w:tcW w:w="9214" w:type="dxa"/>
            <w:shd w:val="clear" w:color="auto" w:fill="auto"/>
          </w:tcPr>
          <w:p w14:paraId="5083415C" w14:textId="77777777" w:rsidR="00D5218D" w:rsidRPr="00F71A05" w:rsidRDefault="00D5218D" w:rsidP="00A376DB">
            <w:pPr>
              <w:ind w:left="113" w:right="113"/>
              <w:rPr>
                <w:sz w:val="18"/>
                <w:szCs w:val="18"/>
              </w:rPr>
            </w:pPr>
            <w:r w:rsidRPr="00F71A05">
              <w:rPr>
                <w:sz w:val="18"/>
                <w:szCs w:val="18"/>
              </w:rPr>
              <w:t>Недостаточная производительность циркуляционных насосов</w:t>
            </w:r>
          </w:p>
        </w:tc>
      </w:tr>
      <w:tr w:rsidR="00D5218D" w:rsidRPr="00F71A05" w14:paraId="6FFEC698" w14:textId="77777777" w:rsidTr="00A376DB">
        <w:trPr>
          <w:cantSplit/>
          <w:trHeight w:val="56"/>
        </w:trPr>
        <w:tc>
          <w:tcPr>
            <w:tcW w:w="711" w:type="dxa"/>
            <w:vAlign w:val="center"/>
          </w:tcPr>
          <w:p w14:paraId="06DB66AD" w14:textId="77777777" w:rsidR="00D5218D" w:rsidRPr="00F71A05" w:rsidRDefault="00D5218D" w:rsidP="00A376DB">
            <w:pPr>
              <w:jc w:val="center"/>
              <w:rPr>
                <w:sz w:val="18"/>
                <w:szCs w:val="18"/>
              </w:rPr>
            </w:pPr>
            <w:r w:rsidRPr="00F71A05">
              <w:rPr>
                <w:color w:val="000000"/>
                <w:sz w:val="18"/>
                <w:szCs w:val="18"/>
              </w:rPr>
              <w:t>35</w:t>
            </w:r>
          </w:p>
        </w:tc>
        <w:tc>
          <w:tcPr>
            <w:tcW w:w="4536" w:type="dxa"/>
          </w:tcPr>
          <w:p w14:paraId="29FEB871" w14:textId="77777777" w:rsidR="00D5218D" w:rsidRPr="00F71A05" w:rsidRDefault="00D5218D" w:rsidP="00A376DB">
            <w:pPr>
              <w:jc w:val="both"/>
              <w:rPr>
                <w:sz w:val="18"/>
                <w:szCs w:val="18"/>
              </w:rPr>
            </w:pPr>
            <w:r w:rsidRPr="00F71A05">
              <w:rPr>
                <w:sz w:val="18"/>
                <w:szCs w:val="18"/>
              </w:rPr>
              <w:t>Ограничения по системе технического водоснабжения</w:t>
            </w:r>
          </w:p>
        </w:tc>
        <w:tc>
          <w:tcPr>
            <w:tcW w:w="567" w:type="dxa"/>
          </w:tcPr>
          <w:p w14:paraId="2BF6865E" w14:textId="77777777" w:rsidR="00D5218D" w:rsidRPr="00F71A05" w:rsidRDefault="00D5218D" w:rsidP="00A376DB">
            <w:pPr>
              <w:jc w:val="center"/>
              <w:rPr>
                <w:sz w:val="18"/>
                <w:szCs w:val="18"/>
              </w:rPr>
            </w:pPr>
            <w:r w:rsidRPr="00F71A05">
              <w:rPr>
                <w:sz w:val="18"/>
                <w:szCs w:val="18"/>
              </w:rPr>
              <w:t>43</w:t>
            </w:r>
          </w:p>
        </w:tc>
        <w:tc>
          <w:tcPr>
            <w:tcW w:w="9214" w:type="dxa"/>
            <w:shd w:val="clear" w:color="auto" w:fill="auto"/>
          </w:tcPr>
          <w:p w14:paraId="2B8D8A48" w14:textId="77777777" w:rsidR="00D5218D" w:rsidRPr="00F71A05" w:rsidRDefault="00D5218D" w:rsidP="00A376DB">
            <w:pPr>
              <w:ind w:left="113" w:right="113"/>
              <w:rPr>
                <w:sz w:val="18"/>
                <w:szCs w:val="18"/>
              </w:rPr>
            </w:pPr>
            <w:r w:rsidRPr="00F71A05">
              <w:rPr>
                <w:sz w:val="18"/>
                <w:szCs w:val="18"/>
              </w:rPr>
              <w:t>Недостаточное количество циркуляционных насосов по проекту</w:t>
            </w:r>
          </w:p>
        </w:tc>
      </w:tr>
      <w:tr w:rsidR="00D5218D" w:rsidRPr="00F71A05" w14:paraId="41BD3DBC" w14:textId="77777777" w:rsidTr="00A376DB">
        <w:trPr>
          <w:cantSplit/>
          <w:trHeight w:val="56"/>
        </w:trPr>
        <w:tc>
          <w:tcPr>
            <w:tcW w:w="711" w:type="dxa"/>
            <w:vAlign w:val="center"/>
          </w:tcPr>
          <w:p w14:paraId="1C159847" w14:textId="77777777" w:rsidR="00D5218D" w:rsidRPr="00F71A05" w:rsidRDefault="00D5218D" w:rsidP="00A376DB">
            <w:pPr>
              <w:jc w:val="center"/>
              <w:rPr>
                <w:sz w:val="18"/>
                <w:szCs w:val="18"/>
              </w:rPr>
            </w:pPr>
            <w:r w:rsidRPr="00F71A05">
              <w:rPr>
                <w:color w:val="000000"/>
                <w:sz w:val="18"/>
                <w:szCs w:val="18"/>
              </w:rPr>
              <w:t>36</w:t>
            </w:r>
          </w:p>
        </w:tc>
        <w:tc>
          <w:tcPr>
            <w:tcW w:w="4536" w:type="dxa"/>
          </w:tcPr>
          <w:p w14:paraId="037F945E" w14:textId="77777777" w:rsidR="00D5218D" w:rsidRPr="00F71A05" w:rsidRDefault="00D5218D" w:rsidP="00A376DB">
            <w:pPr>
              <w:jc w:val="both"/>
              <w:rPr>
                <w:sz w:val="18"/>
                <w:szCs w:val="18"/>
              </w:rPr>
            </w:pPr>
            <w:r w:rsidRPr="00F71A05">
              <w:rPr>
                <w:sz w:val="18"/>
                <w:szCs w:val="18"/>
              </w:rPr>
              <w:t>Ограничения по системе технического водоснабжения</w:t>
            </w:r>
          </w:p>
        </w:tc>
        <w:tc>
          <w:tcPr>
            <w:tcW w:w="567" w:type="dxa"/>
          </w:tcPr>
          <w:p w14:paraId="506B92F2" w14:textId="77777777" w:rsidR="00D5218D" w:rsidRPr="00F71A05" w:rsidRDefault="00D5218D" w:rsidP="00A376DB">
            <w:pPr>
              <w:jc w:val="center"/>
              <w:rPr>
                <w:sz w:val="18"/>
                <w:szCs w:val="18"/>
              </w:rPr>
            </w:pPr>
            <w:r w:rsidRPr="00F71A05">
              <w:rPr>
                <w:sz w:val="18"/>
                <w:szCs w:val="18"/>
              </w:rPr>
              <w:t>44</w:t>
            </w:r>
          </w:p>
        </w:tc>
        <w:tc>
          <w:tcPr>
            <w:tcW w:w="9214" w:type="dxa"/>
            <w:shd w:val="clear" w:color="auto" w:fill="auto"/>
          </w:tcPr>
          <w:p w14:paraId="49F11B9D" w14:textId="77777777" w:rsidR="00D5218D" w:rsidRPr="00F71A05" w:rsidRDefault="00D5218D" w:rsidP="00A376DB">
            <w:pPr>
              <w:ind w:left="113" w:right="113"/>
              <w:rPr>
                <w:sz w:val="18"/>
                <w:szCs w:val="18"/>
              </w:rPr>
            </w:pPr>
            <w:r w:rsidRPr="00F71A05">
              <w:rPr>
                <w:sz w:val="18"/>
                <w:szCs w:val="18"/>
              </w:rPr>
              <w:t>Неудовлетворительное техническое состояние трубопроводов</w:t>
            </w:r>
          </w:p>
        </w:tc>
      </w:tr>
      <w:tr w:rsidR="00D5218D" w:rsidRPr="00F71A05" w14:paraId="64D02112" w14:textId="77777777" w:rsidTr="00A376DB">
        <w:trPr>
          <w:cantSplit/>
          <w:trHeight w:val="56"/>
        </w:trPr>
        <w:tc>
          <w:tcPr>
            <w:tcW w:w="711" w:type="dxa"/>
            <w:vAlign w:val="center"/>
          </w:tcPr>
          <w:p w14:paraId="13F63E20" w14:textId="77777777" w:rsidR="00D5218D" w:rsidRPr="00F71A05" w:rsidRDefault="00D5218D" w:rsidP="00A376DB">
            <w:pPr>
              <w:jc w:val="center"/>
              <w:rPr>
                <w:sz w:val="18"/>
                <w:szCs w:val="18"/>
              </w:rPr>
            </w:pPr>
            <w:r w:rsidRPr="00F71A05">
              <w:rPr>
                <w:color w:val="000000"/>
                <w:sz w:val="18"/>
                <w:szCs w:val="18"/>
              </w:rPr>
              <w:t>37</w:t>
            </w:r>
          </w:p>
        </w:tc>
        <w:tc>
          <w:tcPr>
            <w:tcW w:w="4536" w:type="dxa"/>
          </w:tcPr>
          <w:p w14:paraId="68BA0985" w14:textId="77777777" w:rsidR="00D5218D" w:rsidRPr="00F71A05" w:rsidRDefault="00D5218D" w:rsidP="00A376DB">
            <w:pPr>
              <w:jc w:val="both"/>
              <w:rPr>
                <w:sz w:val="18"/>
                <w:szCs w:val="18"/>
              </w:rPr>
            </w:pPr>
            <w:r w:rsidRPr="00F71A05">
              <w:rPr>
                <w:sz w:val="18"/>
                <w:szCs w:val="18"/>
              </w:rPr>
              <w:t>Ограничения по системе технического водоснабжения</w:t>
            </w:r>
          </w:p>
        </w:tc>
        <w:tc>
          <w:tcPr>
            <w:tcW w:w="567" w:type="dxa"/>
          </w:tcPr>
          <w:p w14:paraId="440C207D" w14:textId="77777777" w:rsidR="00D5218D" w:rsidRPr="00F71A05" w:rsidRDefault="00D5218D" w:rsidP="00A376DB">
            <w:pPr>
              <w:jc w:val="center"/>
              <w:rPr>
                <w:sz w:val="18"/>
                <w:szCs w:val="18"/>
              </w:rPr>
            </w:pPr>
            <w:r w:rsidRPr="00F71A05">
              <w:rPr>
                <w:sz w:val="18"/>
                <w:szCs w:val="18"/>
              </w:rPr>
              <w:t>45</w:t>
            </w:r>
          </w:p>
        </w:tc>
        <w:tc>
          <w:tcPr>
            <w:tcW w:w="9214" w:type="dxa"/>
            <w:shd w:val="clear" w:color="auto" w:fill="auto"/>
          </w:tcPr>
          <w:p w14:paraId="204727D7" w14:textId="77777777" w:rsidR="00D5218D" w:rsidRPr="00F71A05" w:rsidRDefault="00D5218D" w:rsidP="00A376DB">
            <w:pPr>
              <w:ind w:left="113" w:right="113"/>
              <w:rPr>
                <w:sz w:val="18"/>
                <w:szCs w:val="18"/>
              </w:rPr>
            </w:pPr>
            <w:r w:rsidRPr="00F71A05">
              <w:rPr>
                <w:sz w:val="18"/>
                <w:szCs w:val="18"/>
              </w:rPr>
              <w:t>Неудовлетворительное техническое состояние градирен</w:t>
            </w:r>
          </w:p>
        </w:tc>
      </w:tr>
      <w:tr w:rsidR="00D5218D" w:rsidRPr="00F71A05" w14:paraId="48C8DFD9" w14:textId="77777777" w:rsidTr="00A376DB">
        <w:trPr>
          <w:cantSplit/>
          <w:trHeight w:val="56"/>
        </w:trPr>
        <w:tc>
          <w:tcPr>
            <w:tcW w:w="711" w:type="dxa"/>
            <w:vAlign w:val="center"/>
          </w:tcPr>
          <w:p w14:paraId="1F9191B3" w14:textId="77777777" w:rsidR="00D5218D" w:rsidRPr="00F71A05" w:rsidRDefault="00D5218D" w:rsidP="00A376DB">
            <w:pPr>
              <w:jc w:val="center"/>
              <w:rPr>
                <w:sz w:val="18"/>
                <w:szCs w:val="18"/>
              </w:rPr>
            </w:pPr>
            <w:r w:rsidRPr="00F71A05">
              <w:rPr>
                <w:color w:val="000000"/>
                <w:sz w:val="18"/>
                <w:szCs w:val="18"/>
              </w:rPr>
              <w:t>38</w:t>
            </w:r>
          </w:p>
        </w:tc>
        <w:tc>
          <w:tcPr>
            <w:tcW w:w="4536" w:type="dxa"/>
          </w:tcPr>
          <w:p w14:paraId="2E8F318E" w14:textId="77777777" w:rsidR="00D5218D" w:rsidRPr="00F71A05" w:rsidRDefault="00D5218D" w:rsidP="00A376DB">
            <w:pPr>
              <w:jc w:val="both"/>
              <w:rPr>
                <w:sz w:val="18"/>
                <w:szCs w:val="18"/>
              </w:rPr>
            </w:pPr>
            <w:r w:rsidRPr="00F71A05">
              <w:rPr>
                <w:sz w:val="18"/>
                <w:szCs w:val="18"/>
              </w:rPr>
              <w:t>Ограничения по системе технического водоснабжения</w:t>
            </w:r>
          </w:p>
        </w:tc>
        <w:tc>
          <w:tcPr>
            <w:tcW w:w="567" w:type="dxa"/>
          </w:tcPr>
          <w:p w14:paraId="466CF0E6" w14:textId="77777777" w:rsidR="00D5218D" w:rsidRPr="00F71A05" w:rsidRDefault="00D5218D" w:rsidP="00A376DB">
            <w:pPr>
              <w:jc w:val="center"/>
              <w:rPr>
                <w:sz w:val="18"/>
                <w:szCs w:val="18"/>
              </w:rPr>
            </w:pPr>
            <w:r w:rsidRPr="00F71A05">
              <w:rPr>
                <w:sz w:val="18"/>
                <w:szCs w:val="18"/>
              </w:rPr>
              <w:t>46</w:t>
            </w:r>
          </w:p>
        </w:tc>
        <w:tc>
          <w:tcPr>
            <w:tcW w:w="9214" w:type="dxa"/>
            <w:shd w:val="clear" w:color="auto" w:fill="auto"/>
          </w:tcPr>
          <w:p w14:paraId="5C627900" w14:textId="77777777" w:rsidR="00D5218D" w:rsidRPr="00F71A05" w:rsidRDefault="00D5218D" w:rsidP="00A376DB">
            <w:pPr>
              <w:ind w:left="113" w:right="113"/>
              <w:rPr>
                <w:sz w:val="18"/>
                <w:szCs w:val="18"/>
              </w:rPr>
            </w:pPr>
            <w:r w:rsidRPr="00F71A05">
              <w:rPr>
                <w:sz w:val="18"/>
                <w:szCs w:val="18"/>
              </w:rPr>
              <w:t>Неудовлетворительное техническое состояние циркуляционных насосов</w:t>
            </w:r>
          </w:p>
        </w:tc>
      </w:tr>
      <w:tr w:rsidR="00D5218D" w:rsidRPr="00F71A05" w14:paraId="16F8A9D0" w14:textId="77777777" w:rsidTr="00A376DB">
        <w:trPr>
          <w:cantSplit/>
          <w:trHeight w:val="56"/>
        </w:trPr>
        <w:tc>
          <w:tcPr>
            <w:tcW w:w="711" w:type="dxa"/>
            <w:vAlign w:val="center"/>
          </w:tcPr>
          <w:p w14:paraId="5D40626B" w14:textId="77777777" w:rsidR="00D5218D" w:rsidRPr="00F71A05" w:rsidRDefault="00D5218D" w:rsidP="00A376DB">
            <w:pPr>
              <w:jc w:val="center"/>
              <w:rPr>
                <w:sz w:val="18"/>
                <w:szCs w:val="18"/>
              </w:rPr>
            </w:pPr>
            <w:r w:rsidRPr="00F71A05">
              <w:rPr>
                <w:color w:val="000000"/>
                <w:sz w:val="18"/>
                <w:szCs w:val="18"/>
              </w:rPr>
              <w:t>39</w:t>
            </w:r>
          </w:p>
        </w:tc>
        <w:tc>
          <w:tcPr>
            <w:tcW w:w="4536" w:type="dxa"/>
          </w:tcPr>
          <w:p w14:paraId="0A0C93DE" w14:textId="77777777" w:rsidR="00D5218D" w:rsidRPr="00F71A05" w:rsidRDefault="00D5218D" w:rsidP="00A376DB">
            <w:pPr>
              <w:jc w:val="both"/>
              <w:rPr>
                <w:sz w:val="18"/>
                <w:szCs w:val="18"/>
              </w:rPr>
            </w:pPr>
            <w:r w:rsidRPr="00F71A05">
              <w:rPr>
                <w:sz w:val="18"/>
                <w:szCs w:val="18"/>
              </w:rPr>
              <w:t>Ограничения по системе технического водоснабжения</w:t>
            </w:r>
          </w:p>
        </w:tc>
        <w:tc>
          <w:tcPr>
            <w:tcW w:w="567" w:type="dxa"/>
          </w:tcPr>
          <w:p w14:paraId="1F915BD4" w14:textId="77777777" w:rsidR="00D5218D" w:rsidRPr="00F71A05" w:rsidRDefault="00D5218D" w:rsidP="00A376DB">
            <w:pPr>
              <w:jc w:val="center"/>
              <w:rPr>
                <w:sz w:val="18"/>
                <w:szCs w:val="18"/>
              </w:rPr>
            </w:pPr>
            <w:r w:rsidRPr="00F71A05">
              <w:rPr>
                <w:sz w:val="18"/>
                <w:szCs w:val="18"/>
              </w:rPr>
              <w:t>47</w:t>
            </w:r>
          </w:p>
        </w:tc>
        <w:tc>
          <w:tcPr>
            <w:tcW w:w="9214" w:type="dxa"/>
            <w:shd w:val="clear" w:color="auto" w:fill="auto"/>
          </w:tcPr>
          <w:p w14:paraId="267CA5FD" w14:textId="77777777" w:rsidR="00D5218D" w:rsidRPr="00F71A05" w:rsidRDefault="00D5218D" w:rsidP="00A376DB">
            <w:pPr>
              <w:ind w:left="113" w:right="113"/>
              <w:rPr>
                <w:sz w:val="18"/>
                <w:szCs w:val="18"/>
              </w:rPr>
            </w:pPr>
            <w:r w:rsidRPr="00F71A05">
              <w:rPr>
                <w:sz w:val="18"/>
                <w:szCs w:val="18"/>
              </w:rPr>
              <w:t>Неудовлетворительное техническое состояние конденсаторов</w:t>
            </w:r>
          </w:p>
        </w:tc>
      </w:tr>
      <w:tr w:rsidR="00D5218D" w:rsidRPr="00F71A05" w14:paraId="1686226B" w14:textId="77777777" w:rsidTr="00A376DB">
        <w:trPr>
          <w:cantSplit/>
          <w:trHeight w:val="56"/>
        </w:trPr>
        <w:tc>
          <w:tcPr>
            <w:tcW w:w="711" w:type="dxa"/>
            <w:vAlign w:val="center"/>
          </w:tcPr>
          <w:p w14:paraId="5C974E4D" w14:textId="77777777" w:rsidR="00D5218D" w:rsidRPr="00F71A05" w:rsidRDefault="00D5218D" w:rsidP="00A376DB">
            <w:pPr>
              <w:jc w:val="center"/>
              <w:rPr>
                <w:sz w:val="18"/>
                <w:szCs w:val="18"/>
              </w:rPr>
            </w:pPr>
            <w:r w:rsidRPr="00F71A05">
              <w:rPr>
                <w:color w:val="000000"/>
                <w:sz w:val="18"/>
                <w:szCs w:val="18"/>
              </w:rPr>
              <w:t>40</w:t>
            </w:r>
          </w:p>
        </w:tc>
        <w:tc>
          <w:tcPr>
            <w:tcW w:w="4536" w:type="dxa"/>
          </w:tcPr>
          <w:p w14:paraId="33A3D397" w14:textId="77777777" w:rsidR="00D5218D" w:rsidRPr="00F71A05" w:rsidRDefault="00D5218D" w:rsidP="00A376DB">
            <w:pPr>
              <w:jc w:val="both"/>
              <w:rPr>
                <w:sz w:val="18"/>
                <w:szCs w:val="18"/>
              </w:rPr>
            </w:pPr>
            <w:r w:rsidRPr="00F71A05">
              <w:rPr>
                <w:sz w:val="18"/>
                <w:szCs w:val="18"/>
              </w:rPr>
              <w:t>Ограничения по системе технического водоснабжения</w:t>
            </w:r>
          </w:p>
        </w:tc>
        <w:tc>
          <w:tcPr>
            <w:tcW w:w="567" w:type="dxa"/>
          </w:tcPr>
          <w:p w14:paraId="2EF905BF" w14:textId="77777777" w:rsidR="00D5218D" w:rsidRPr="00F71A05" w:rsidRDefault="00D5218D" w:rsidP="00A376DB">
            <w:pPr>
              <w:jc w:val="center"/>
              <w:rPr>
                <w:sz w:val="18"/>
                <w:szCs w:val="18"/>
              </w:rPr>
            </w:pPr>
            <w:r w:rsidRPr="00F71A05">
              <w:rPr>
                <w:sz w:val="18"/>
                <w:szCs w:val="18"/>
              </w:rPr>
              <w:t>48</w:t>
            </w:r>
          </w:p>
        </w:tc>
        <w:tc>
          <w:tcPr>
            <w:tcW w:w="9214" w:type="dxa"/>
            <w:shd w:val="clear" w:color="auto" w:fill="auto"/>
          </w:tcPr>
          <w:p w14:paraId="225E4B94" w14:textId="77777777" w:rsidR="00D5218D" w:rsidRPr="00F71A05" w:rsidRDefault="00D5218D" w:rsidP="00A376DB">
            <w:pPr>
              <w:ind w:left="113" w:right="113"/>
              <w:rPr>
                <w:sz w:val="18"/>
                <w:szCs w:val="18"/>
              </w:rPr>
            </w:pPr>
            <w:r w:rsidRPr="00F71A05">
              <w:rPr>
                <w:sz w:val="18"/>
                <w:szCs w:val="18"/>
              </w:rPr>
              <w:t>Прочие причины, связанные с работой системы технического водоснабжения</w:t>
            </w:r>
          </w:p>
        </w:tc>
      </w:tr>
      <w:tr w:rsidR="00D5218D" w:rsidRPr="00F71A05" w14:paraId="12EEEAB1" w14:textId="77777777" w:rsidTr="00A376DB">
        <w:trPr>
          <w:cantSplit/>
          <w:trHeight w:val="56"/>
        </w:trPr>
        <w:tc>
          <w:tcPr>
            <w:tcW w:w="711" w:type="dxa"/>
            <w:vAlign w:val="center"/>
          </w:tcPr>
          <w:p w14:paraId="32E31872" w14:textId="77777777" w:rsidR="00D5218D" w:rsidRPr="00F71A05" w:rsidRDefault="00D5218D" w:rsidP="00A376DB">
            <w:pPr>
              <w:jc w:val="center"/>
              <w:rPr>
                <w:sz w:val="18"/>
                <w:szCs w:val="18"/>
              </w:rPr>
            </w:pPr>
            <w:r w:rsidRPr="00F71A05">
              <w:rPr>
                <w:color w:val="000000"/>
                <w:sz w:val="18"/>
                <w:szCs w:val="18"/>
              </w:rPr>
              <w:t>41</w:t>
            </w:r>
          </w:p>
        </w:tc>
        <w:tc>
          <w:tcPr>
            <w:tcW w:w="4536" w:type="dxa"/>
          </w:tcPr>
          <w:p w14:paraId="4D2DA262" w14:textId="77777777" w:rsidR="00D5218D" w:rsidRPr="00F71A05" w:rsidRDefault="00D5218D" w:rsidP="00A376DB">
            <w:pPr>
              <w:jc w:val="both"/>
              <w:rPr>
                <w:sz w:val="18"/>
                <w:szCs w:val="18"/>
              </w:rPr>
            </w:pPr>
            <w:r w:rsidRPr="00F71A05">
              <w:rPr>
                <w:sz w:val="18"/>
                <w:szCs w:val="18"/>
              </w:rPr>
              <w:t>Ограничения по системе технического водоснабжения</w:t>
            </w:r>
          </w:p>
        </w:tc>
        <w:tc>
          <w:tcPr>
            <w:tcW w:w="567" w:type="dxa"/>
          </w:tcPr>
          <w:p w14:paraId="6ABB62B0" w14:textId="77777777" w:rsidR="00D5218D" w:rsidRPr="00F71A05" w:rsidRDefault="00D5218D" w:rsidP="00A376DB">
            <w:pPr>
              <w:jc w:val="center"/>
              <w:rPr>
                <w:sz w:val="18"/>
                <w:szCs w:val="18"/>
              </w:rPr>
            </w:pPr>
            <w:r w:rsidRPr="00F71A05">
              <w:rPr>
                <w:sz w:val="18"/>
                <w:szCs w:val="18"/>
              </w:rPr>
              <w:t>49</w:t>
            </w:r>
          </w:p>
        </w:tc>
        <w:tc>
          <w:tcPr>
            <w:tcW w:w="9214" w:type="dxa"/>
            <w:shd w:val="clear" w:color="auto" w:fill="auto"/>
          </w:tcPr>
          <w:p w14:paraId="31C5F904" w14:textId="77777777" w:rsidR="00D5218D" w:rsidRPr="00F71A05" w:rsidRDefault="00D5218D" w:rsidP="00A376DB">
            <w:pPr>
              <w:ind w:left="113" w:right="113"/>
              <w:rPr>
                <w:sz w:val="18"/>
                <w:szCs w:val="18"/>
              </w:rPr>
            </w:pPr>
            <w:r w:rsidRPr="00F71A05">
              <w:rPr>
                <w:sz w:val="18"/>
                <w:szCs w:val="18"/>
              </w:rPr>
              <w:t>Повышение температуры охлаждающей воды на входе в конденсатор (при соответствии номинальных характеристик вспомогательного оборудования)</w:t>
            </w:r>
          </w:p>
        </w:tc>
      </w:tr>
      <w:tr w:rsidR="00D5218D" w:rsidRPr="00F71A05" w14:paraId="4028DD56" w14:textId="77777777" w:rsidTr="00A376DB">
        <w:trPr>
          <w:cantSplit/>
          <w:trHeight w:val="56"/>
        </w:trPr>
        <w:tc>
          <w:tcPr>
            <w:tcW w:w="711" w:type="dxa"/>
            <w:vAlign w:val="center"/>
          </w:tcPr>
          <w:p w14:paraId="72AE52C7" w14:textId="77777777" w:rsidR="00D5218D" w:rsidRPr="00F71A05" w:rsidRDefault="00D5218D" w:rsidP="00A376DB">
            <w:pPr>
              <w:jc w:val="center"/>
              <w:rPr>
                <w:sz w:val="18"/>
                <w:szCs w:val="18"/>
              </w:rPr>
            </w:pPr>
            <w:r w:rsidRPr="00F71A05">
              <w:rPr>
                <w:color w:val="000000"/>
                <w:sz w:val="18"/>
                <w:szCs w:val="18"/>
              </w:rPr>
              <w:t>42</w:t>
            </w:r>
          </w:p>
        </w:tc>
        <w:tc>
          <w:tcPr>
            <w:tcW w:w="4536" w:type="dxa"/>
          </w:tcPr>
          <w:p w14:paraId="24AA8B44" w14:textId="77777777" w:rsidR="00D5218D" w:rsidRPr="00F71A05" w:rsidRDefault="00D5218D" w:rsidP="00A376DB">
            <w:pPr>
              <w:jc w:val="both"/>
              <w:rPr>
                <w:sz w:val="18"/>
                <w:szCs w:val="18"/>
              </w:rPr>
            </w:pPr>
            <w:r w:rsidRPr="00F71A05">
              <w:rPr>
                <w:sz w:val="18"/>
                <w:szCs w:val="18"/>
              </w:rPr>
              <w:t>Ограничения по системе технического водоснабжения</w:t>
            </w:r>
          </w:p>
        </w:tc>
        <w:tc>
          <w:tcPr>
            <w:tcW w:w="567" w:type="dxa"/>
          </w:tcPr>
          <w:p w14:paraId="3DAD63A1" w14:textId="77777777" w:rsidR="00D5218D" w:rsidRPr="00F71A05" w:rsidRDefault="00D5218D" w:rsidP="00A376DB">
            <w:pPr>
              <w:jc w:val="center"/>
              <w:rPr>
                <w:sz w:val="18"/>
                <w:szCs w:val="18"/>
              </w:rPr>
            </w:pPr>
            <w:r w:rsidRPr="00F71A05">
              <w:rPr>
                <w:sz w:val="18"/>
                <w:szCs w:val="18"/>
              </w:rPr>
              <w:t>50</w:t>
            </w:r>
          </w:p>
        </w:tc>
        <w:tc>
          <w:tcPr>
            <w:tcW w:w="9214" w:type="dxa"/>
            <w:shd w:val="clear" w:color="auto" w:fill="auto"/>
          </w:tcPr>
          <w:p w14:paraId="3FD3EC9B" w14:textId="77777777" w:rsidR="00D5218D" w:rsidRPr="00F71A05" w:rsidRDefault="00D5218D" w:rsidP="00A376DB">
            <w:pPr>
              <w:ind w:left="113" w:right="113"/>
              <w:rPr>
                <w:sz w:val="18"/>
                <w:szCs w:val="18"/>
              </w:rPr>
            </w:pPr>
            <w:r w:rsidRPr="00F71A05">
              <w:rPr>
                <w:sz w:val="18"/>
                <w:szCs w:val="18"/>
              </w:rPr>
              <w:t>Недостаточная охлаждающая способность прудов-охладителей</w:t>
            </w:r>
          </w:p>
        </w:tc>
      </w:tr>
      <w:tr w:rsidR="00D5218D" w:rsidRPr="00F71A05" w14:paraId="1068F99D" w14:textId="77777777" w:rsidTr="00A376DB">
        <w:trPr>
          <w:cantSplit/>
          <w:trHeight w:val="56"/>
        </w:trPr>
        <w:tc>
          <w:tcPr>
            <w:tcW w:w="711" w:type="dxa"/>
            <w:vAlign w:val="center"/>
          </w:tcPr>
          <w:p w14:paraId="7ABFFCB6" w14:textId="77777777" w:rsidR="00D5218D" w:rsidRPr="00F71A05" w:rsidRDefault="00D5218D" w:rsidP="00A376DB">
            <w:pPr>
              <w:jc w:val="center"/>
              <w:rPr>
                <w:sz w:val="18"/>
                <w:szCs w:val="18"/>
              </w:rPr>
            </w:pPr>
            <w:r w:rsidRPr="00F71A05">
              <w:rPr>
                <w:color w:val="000000"/>
                <w:sz w:val="18"/>
                <w:szCs w:val="18"/>
              </w:rPr>
              <w:t>43</w:t>
            </w:r>
          </w:p>
        </w:tc>
        <w:tc>
          <w:tcPr>
            <w:tcW w:w="4536" w:type="dxa"/>
          </w:tcPr>
          <w:p w14:paraId="324ED578" w14:textId="77777777" w:rsidR="00D5218D" w:rsidRPr="00F71A05" w:rsidRDefault="00D5218D" w:rsidP="00A376DB">
            <w:pPr>
              <w:jc w:val="both"/>
              <w:rPr>
                <w:sz w:val="18"/>
                <w:szCs w:val="18"/>
              </w:rPr>
            </w:pPr>
            <w:r w:rsidRPr="00F71A05">
              <w:rPr>
                <w:sz w:val="18"/>
                <w:szCs w:val="18"/>
              </w:rPr>
              <w:t>Ограничения по температуре наружного воздуха</w:t>
            </w:r>
          </w:p>
        </w:tc>
        <w:tc>
          <w:tcPr>
            <w:tcW w:w="567" w:type="dxa"/>
          </w:tcPr>
          <w:p w14:paraId="1560201B" w14:textId="77777777" w:rsidR="00D5218D" w:rsidRPr="00F71A05" w:rsidRDefault="00D5218D" w:rsidP="00A376DB">
            <w:pPr>
              <w:jc w:val="center"/>
              <w:rPr>
                <w:sz w:val="18"/>
                <w:szCs w:val="18"/>
              </w:rPr>
            </w:pPr>
            <w:r w:rsidRPr="00F71A05">
              <w:rPr>
                <w:sz w:val="18"/>
                <w:szCs w:val="18"/>
              </w:rPr>
              <w:t>51</w:t>
            </w:r>
          </w:p>
        </w:tc>
        <w:tc>
          <w:tcPr>
            <w:tcW w:w="9214" w:type="dxa"/>
            <w:shd w:val="clear" w:color="auto" w:fill="auto"/>
          </w:tcPr>
          <w:p w14:paraId="23BC788A" w14:textId="77777777" w:rsidR="00D5218D" w:rsidRPr="00F71A05" w:rsidRDefault="00D5218D" w:rsidP="00A376DB">
            <w:pPr>
              <w:ind w:left="113" w:right="113"/>
              <w:rPr>
                <w:sz w:val="18"/>
                <w:szCs w:val="18"/>
              </w:rPr>
            </w:pPr>
            <w:r w:rsidRPr="00F71A05">
              <w:rPr>
                <w:sz w:val="18"/>
                <w:szCs w:val="18"/>
              </w:rPr>
              <w:t>Ограничения мощности ГТУ по температуре наружного воздуха</w:t>
            </w:r>
          </w:p>
        </w:tc>
      </w:tr>
      <w:tr w:rsidR="00D5218D" w:rsidRPr="00F71A05" w14:paraId="69E19A6D" w14:textId="77777777" w:rsidTr="00A376DB">
        <w:trPr>
          <w:cantSplit/>
          <w:trHeight w:val="56"/>
        </w:trPr>
        <w:tc>
          <w:tcPr>
            <w:tcW w:w="711" w:type="dxa"/>
            <w:vAlign w:val="center"/>
          </w:tcPr>
          <w:p w14:paraId="263CA758" w14:textId="77777777" w:rsidR="00D5218D" w:rsidRPr="00F71A05" w:rsidRDefault="00D5218D" w:rsidP="00A376DB">
            <w:pPr>
              <w:jc w:val="center"/>
              <w:rPr>
                <w:sz w:val="18"/>
                <w:szCs w:val="18"/>
              </w:rPr>
            </w:pPr>
            <w:r w:rsidRPr="00F71A05">
              <w:rPr>
                <w:color w:val="000000"/>
                <w:sz w:val="18"/>
                <w:szCs w:val="18"/>
              </w:rPr>
              <w:t>44</w:t>
            </w:r>
          </w:p>
        </w:tc>
        <w:tc>
          <w:tcPr>
            <w:tcW w:w="4536" w:type="dxa"/>
          </w:tcPr>
          <w:p w14:paraId="7FECB45B" w14:textId="77777777" w:rsidR="00D5218D" w:rsidRPr="00F71A05" w:rsidRDefault="00D5218D" w:rsidP="00A376DB">
            <w:pPr>
              <w:jc w:val="both"/>
              <w:rPr>
                <w:sz w:val="18"/>
                <w:szCs w:val="18"/>
              </w:rPr>
            </w:pPr>
            <w:r w:rsidRPr="00F71A05">
              <w:rPr>
                <w:sz w:val="18"/>
                <w:szCs w:val="18"/>
              </w:rPr>
              <w:t>Ограничения по температуре наружного воздуха</w:t>
            </w:r>
          </w:p>
        </w:tc>
        <w:tc>
          <w:tcPr>
            <w:tcW w:w="567" w:type="dxa"/>
          </w:tcPr>
          <w:p w14:paraId="36CFFBA6" w14:textId="77777777" w:rsidR="00D5218D" w:rsidRPr="00F71A05" w:rsidRDefault="00D5218D" w:rsidP="00A376DB">
            <w:pPr>
              <w:jc w:val="center"/>
              <w:rPr>
                <w:sz w:val="18"/>
                <w:szCs w:val="18"/>
              </w:rPr>
            </w:pPr>
            <w:r w:rsidRPr="00F71A05">
              <w:rPr>
                <w:sz w:val="18"/>
                <w:szCs w:val="18"/>
              </w:rPr>
              <w:t>52</w:t>
            </w:r>
          </w:p>
        </w:tc>
        <w:tc>
          <w:tcPr>
            <w:tcW w:w="9214" w:type="dxa"/>
            <w:shd w:val="clear" w:color="auto" w:fill="auto"/>
          </w:tcPr>
          <w:p w14:paraId="63F5DB0E" w14:textId="77777777" w:rsidR="00D5218D" w:rsidRPr="00F71A05" w:rsidRDefault="00D5218D" w:rsidP="00A376DB">
            <w:pPr>
              <w:ind w:left="113" w:right="113"/>
              <w:rPr>
                <w:sz w:val="18"/>
                <w:szCs w:val="18"/>
              </w:rPr>
            </w:pPr>
            <w:r w:rsidRPr="00F71A05">
              <w:rPr>
                <w:sz w:val="18"/>
                <w:szCs w:val="18"/>
              </w:rPr>
              <w:t>Ограничения мощности ГТУ по работе дожимного компрессора</w:t>
            </w:r>
          </w:p>
        </w:tc>
      </w:tr>
      <w:tr w:rsidR="00D5218D" w:rsidRPr="00F71A05" w14:paraId="7540BFF8" w14:textId="77777777" w:rsidTr="00A376DB">
        <w:trPr>
          <w:cantSplit/>
          <w:trHeight w:val="56"/>
        </w:trPr>
        <w:tc>
          <w:tcPr>
            <w:tcW w:w="711" w:type="dxa"/>
            <w:vAlign w:val="center"/>
          </w:tcPr>
          <w:p w14:paraId="0EEE287C" w14:textId="77777777" w:rsidR="00D5218D" w:rsidRPr="00F71A05" w:rsidRDefault="00D5218D" w:rsidP="00A376DB">
            <w:pPr>
              <w:jc w:val="center"/>
              <w:rPr>
                <w:sz w:val="18"/>
                <w:szCs w:val="18"/>
              </w:rPr>
            </w:pPr>
            <w:r w:rsidRPr="00F71A05">
              <w:rPr>
                <w:color w:val="000000"/>
                <w:sz w:val="18"/>
                <w:szCs w:val="18"/>
              </w:rPr>
              <w:t>45</w:t>
            </w:r>
          </w:p>
        </w:tc>
        <w:tc>
          <w:tcPr>
            <w:tcW w:w="4536" w:type="dxa"/>
          </w:tcPr>
          <w:p w14:paraId="6193CB33" w14:textId="77777777" w:rsidR="00D5218D" w:rsidRPr="00F71A05" w:rsidRDefault="00D5218D" w:rsidP="00A376DB">
            <w:pPr>
              <w:jc w:val="both"/>
              <w:rPr>
                <w:sz w:val="18"/>
                <w:szCs w:val="18"/>
              </w:rPr>
            </w:pPr>
            <w:r w:rsidRPr="00F71A05">
              <w:rPr>
                <w:sz w:val="18"/>
                <w:szCs w:val="18"/>
              </w:rPr>
              <w:t>Ограничения по температуре наружного воздуха</w:t>
            </w:r>
          </w:p>
        </w:tc>
        <w:tc>
          <w:tcPr>
            <w:tcW w:w="567" w:type="dxa"/>
          </w:tcPr>
          <w:p w14:paraId="7DE75F88" w14:textId="77777777" w:rsidR="00D5218D" w:rsidRPr="00F71A05" w:rsidRDefault="00D5218D" w:rsidP="00A376DB">
            <w:pPr>
              <w:jc w:val="center"/>
              <w:rPr>
                <w:sz w:val="18"/>
                <w:szCs w:val="18"/>
              </w:rPr>
            </w:pPr>
            <w:r w:rsidRPr="00F71A05">
              <w:rPr>
                <w:sz w:val="18"/>
                <w:szCs w:val="18"/>
              </w:rPr>
              <w:t>53</w:t>
            </w:r>
          </w:p>
        </w:tc>
        <w:tc>
          <w:tcPr>
            <w:tcW w:w="9214" w:type="dxa"/>
            <w:shd w:val="clear" w:color="auto" w:fill="auto"/>
          </w:tcPr>
          <w:p w14:paraId="3048D5D9" w14:textId="77777777" w:rsidR="00D5218D" w:rsidRPr="00F71A05" w:rsidRDefault="00D5218D" w:rsidP="00A376DB">
            <w:pPr>
              <w:ind w:left="113" w:right="113"/>
              <w:rPr>
                <w:sz w:val="18"/>
                <w:szCs w:val="18"/>
              </w:rPr>
            </w:pPr>
            <w:r w:rsidRPr="00F71A05">
              <w:rPr>
                <w:sz w:val="18"/>
                <w:szCs w:val="18"/>
              </w:rPr>
              <w:t>Ограничения мощности ПГУ, обусловленные наличием  температурных ограничений ГТУ</w:t>
            </w:r>
          </w:p>
        </w:tc>
      </w:tr>
      <w:tr w:rsidR="00D5218D" w:rsidRPr="00F71A05" w14:paraId="12296346" w14:textId="77777777" w:rsidTr="00A376DB">
        <w:trPr>
          <w:cantSplit/>
          <w:trHeight w:val="56"/>
        </w:trPr>
        <w:tc>
          <w:tcPr>
            <w:tcW w:w="711" w:type="dxa"/>
            <w:vAlign w:val="center"/>
          </w:tcPr>
          <w:p w14:paraId="50117AA3" w14:textId="77777777" w:rsidR="00D5218D" w:rsidRPr="00F71A05" w:rsidRDefault="00D5218D" w:rsidP="00A376DB">
            <w:pPr>
              <w:jc w:val="center"/>
              <w:rPr>
                <w:sz w:val="18"/>
                <w:szCs w:val="18"/>
              </w:rPr>
            </w:pPr>
            <w:r w:rsidRPr="00F71A05">
              <w:rPr>
                <w:color w:val="000000"/>
                <w:sz w:val="18"/>
                <w:szCs w:val="18"/>
              </w:rPr>
              <w:t>46</w:t>
            </w:r>
          </w:p>
        </w:tc>
        <w:tc>
          <w:tcPr>
            <w:tcW w:w="4536" w:type="dxa"/>
          </w:tcPr>
          <w:p w14:paraId="499AAEA2" w14:textId="77777777" w:rsidR="00D5218D" w:rsidRPr="00F71A05" w:rsidRDefault="00D5218D" w:rsidP="00A376DB">
            <w:pPr>
              <w:jc w:val="both"/>
              <w:rPr>
                <w:sz w:val="18"/>
                <w:szCs w:val="18"/>
              </w:rPr>
            </w:pPr>
            <w:r w:rsidRPr="00F71A05">
              <w:rPr>
                <w:sz w:val="18"/>
                <w:szCs w:val="18"/>
              </w:rPr>
              <w:t>Прочие ограничения</w:t>
            </w:r>
          </w:p>
        </w:tc>
        <w:tc>
          <w:tcPr>
            <w:tcW w:w="567" w:type="dxa"/>
          </w:tcPr>
          <w:p w14:paraId="4E2A5A83" w14:textId="77777777" w:rsidR="00D5218D" w:rsidRPr="00F71A05" w:rsidRDefault="00D5218D" w:rsidP="00A376DB">
            <w:pPr>
              <w:jc w:val="center"/>
              <w:rPr>
                <w:sz w:val="18"/>
                <w:szCs w:val="18"/>
              </w:rPr>
            </w:pPr>
            <w:r w:rsidRPr="00F71A05">
              <w:rPr>
                <w:sz w:val="18"/>
                <w:szCs w:val="18"/>
              </w:rPr>
              <w:t>54</w:t>
            </w:r>
          </w:p>
        </w:tc>
        <w:tc>
          <w:tcPr>
            <w:tcW w:w="9214" w:type="dxa"/>
            <w:shd w:val="clear" w:color="auto" w:fill="auto"/>
          </w:tcPr>
          <w:p w14:paraId="49DF2F60" w14:textId="77777777" w:rsidR="00D5218D" w:rsidRPr="00F71A05" w:rsidRDefault="00D5218D" w:rsidP="00A376DB">
            <w:pPr>
              <w:ind w:left="113" w:right="113"/>
              <w:rPr>
                <w:sz w:val="18"/>
                <w:szCs w:val="18"/>
              </w:rPr>
            </w:pPr>
            <w:r w:rsidRPr="00F71A05">
              <w:rPr>
                <w:sz w:val="18"/>
                <w:szCs w:val="18"/>
              </w:rPr>
              <w:t>Проектное несоответствие мощности генератора</w:t>
            </w:r>
          </w:p>
        </w:tc>
      </w:tr>
      <w:tr w:rsidR="00D5218D" w:rsidRPr="00F71A05" w14:paraId="79C95C00" w14:textId="77777777" w:rsidTr="00A376DB">
        <w:trPr>
          <w:cantSplit/>
          <w:trHeight w:val="56"/>
        </w:trPr>
        <w:tc>
          <w:tcPr>
            <w:tcW w:w="711" w:type="dxa"/>
            <w:vAlign w:val="center"/>
          </w:tcPr>
          <w:p w14:paraId="58D22F66" w14:textId="77777777" w:rsidR="00D5218D" w:rsidRPr="00F71A05" w:rsidRDefault="00D5218D" w:rsidP="00A376DB">
            <w:pPr>
              <w:jc w:val="center"/>
              <w:rPr>
                <w:sz w:val="18"/>
                <w:szCs w:val="18"/>
              </w:rPr>
            </w:pPr>
            <w:r w:rsidRPr="00F71A05">
              <w:rPr>
                <w:color w:val="000000"/>
                <w:sz w:val="18"/>
                <w:szCs w:val="18"/>
              </w:rPr>
              <w:t>47</w:t>
            </w:r>
          </w:p>
        </w:tc>
        <w:tc>
          <w:tcPr>
            <w:tcW w:w="4536" w:type="dxa"/>
          </w:tcPr>
          <w:p w14:paraId="12713406" w14:textId="77777777" w:rsidR="00D5218D" w:rsidRPr="00F71A05" w:rsidRDefault="00D5218D" w:rsidP="00A376DB">
            <w:pPr>
              <w:jc w:val="both"/>
              <w:rPr>
                <w:sz w:val="18"/>
                <w:szCs w:val="18"/>
              </w:rPr>
            </w:pPr>
            <w:r w:rsidRPr="00F71A05">
              <w:rPr>
                <w:sz w:val="18"/>
                <w:szCs w:val="18"/>
              </w:rPr>
              <w:t>Прочие ограничения</w:t>
            </w:r>
          </w:p>
        </w:tc>
        <w:tc>
          <w:tcPr>
            <w:tcW w:w="567" w:type="dxa"/>
          </w:tcPr>
          <w:p w14:paraId="1BE58719" w14:textId="77777777" w:rsidR="00D5218D" w:rsidRPr="00F71A05" w:rsidRDefault="00D5218D" w:rsidP="00A376DB">
            <w:pPr>
              <w:jc w:val="center"/>
              <w:rPr>
                <w:sz w:val="18"/>
                <w:szCs w:val="18"/>
              </w:rPr>
            </w:pPr>
            <w:r w:rsidRPr="00F71A05">
              <w:rPr>
                <w:sz w:val="18"/>
                <w:szCs w:val="18"/>
              </w:rPr>
              <w:t>55</w:t>
            </w:r>
          </w:p>
        </w:tc>
        <w:tc>
          <w:tcPr>
            <w:tcW w:w="9214" w:type="dxa"/>
            <w:shd w:val="clear" w:color="auto" w:fill="auto"/>
          </w:tcPr>
          <w:p w14:paraId="4F7C9768" w14:textId="77777777" w:rsidR="00D5218D" w:rsidRPr="00F71A05" w:rsidRDefault="00D5218D" w:rsidP="00A376DB">
            <w:pPr>
              <w:ind w:left="113" w:right="113"/>
              <w:rPr>
                <w:sz w:val="18"/>
                <w:szCs w:val="18"/>
              </w:rPr>
            </w:pPr>
            <w:r w:rsidRPr="00F71A05">
              <w:rPr>
                <w:sz w:val="18"/>
                <w:szCs w:val="18"/>
              </w:rPr>
              <w:t>Работа турбогенератора в режиме синхронного компенсатора, не связанная с техническим состоянием основного и вспомогательного оборудования</w:t>
            </w:r>
          </w:p>
        </w:tc>
      </w:tr>
      <w:tr w:rsidR="00D5218D" w:rsidRPr="00F71A05" w14:paraId="29DA10FB" w14:textId="77777777" w:rsidTr="00A376DB">
        <w:trPr>
          <w:cantSplit/>
          <w:trHeight w:val="56"/>
        </w:trPr>
        <w:tc>
          <w:tcPr>
            <w:tcW w:w="711" w:type="dxa"/>
            <w:vAlign w:val="center"/>
          </w:tcPr>
          <w:p w14:paraId="3CDB696E" w14:textId="77777777" w:rsidR="00D5218D" w:rsidRPr="00F71A05" w:rsidRDefault="00D5218D" w:rsidP="00A376DB">
            <w:pPr>
              <w:jc w:val="center"/>
              <w:rPr>
                <w:sz w:val="18"/>
                <w:szCs w:val="18"/>
              </w:rPr>
            </w:pPr>
            <w:r w:rsidRPr="00F71A05">
              <w:rPr>
                <w:color w:val="000000"/>
                <w:sz w:val="18"/>
                <w:szCs w:val="18"/>
              </w:rPr>
              <w:t>48</w:t>
            </w:r>
          </w:p>
        </w:tc>
        <w:tc>
          <w:tcPr>
            <w:tcW w:w="4536" w:type="dxa"/>
          </w:tcPr>
          <w:p w14:paraId="48687D7F" w14:textId="77777777" w:rsidR="00D5218D" w:rsidRPr="00F71A05" w:rsidRDefault="00D5218D" w:rsidP="00A376DB">
            <w:pPr>
              <w:jc w:val="both"/>
              <w:rPr>
                <w:sz w:val="18"/>
                <w:szCs w:val="18"/>
              </w:rPr>
            </w:pPr>
            <w:r w:rsidRPr="00F71A05">
              <w:rPr>
                <w:sz w:val="18"/>
                <w:szCs w:val="18"/>
              </w:rPr>
              <w:t>Прочие ограничения</w:t>
            </w:r>
          </w:p>
        </w:tc>
        <w:tc>
          <w:tcPr>
            <w:tcW w:w="567" w:type="dxa"/>
          </w:tcPr>
          <w:p w14:paraId="6BA3577D" w14:textId="77777777" w:rsidR="00D5218D" w:rsidRPr="00F71A05" w:rsidRDefault="00D5218D" w:rsidP="00A376DB">
            <w:pPr>
              <w:jc w:val="center"/>
              <w:rPr>
                <w:sz w:val="18"/>
                <w:szCs w:val="18"/>
              </w:rPr>
            </w:pPr>
            <w:r w:rsidRPr="00F71A05">
              <w:rPr>
                <w:sz w:val="18"/>
                <w:szCs w:val="18"/>
              </w:rPr>
              <w:t>56</w:t>
            </w:r>
          </w:p>
        </w:tc>
        <w:tc>
          <w:tcPr>
            <w:tcW w:w="9214" w:type="dxa"/>
            <w:shd w:val="clear" w:color="auto" w:fill="auto"/>
          </w:tcPr>
          <w:p w14:paraId="746034E4" w14:textId="77777777" w:rsidR="00D5218D" w:rsidRPr="00F71A05" w:rsidRDefault="00D5218D" w:rsidP="00A376DB">
            <w:pPr>
              <w:ind w:left="113" w:right="113"/>
              <w:rPr>
                <w:sz w:val="18"/>
                <w:szCs w:val="18"/>
              </w:rPr>
            </w:pPr>
            <w:r w:rsidRPr="00F71A05">
              <w:rPr>
                <w:sz w:val="18"/>
                <w:szCs w:val="18"/>
              </w:rPr>
              <w:t>Недостаточная пропускная способность электротехнического оборудования электростанции (запертая мощность)</w:t>
            </w:r>
          </w:p>
        </w:tc>
      </w:tr>
      <w:tr w:rsidR="00D5218D" w:rsidRPr="00F71A05" w14:paraId="5FB96259" w14:textId="77777777" w:rsidTr="00A376DB">
        <w:trPr>
          <w:cantSplit/>
          <w:trHeight w:val="56"/>
        </w:trPr>
        <w:tc>
          <w:tcPr>
            <w:tcW w:w="711" w:type="dxa"/>
            <w:vAlign w:val="center"/>
          </w:tcPr>
          <w:p w14:paraId="2DCA344B" w14:textId="77777777" w:rsidR="00D5218D" w:rsidRPr="00F71A05" w:rsidRDefault="00D5218D" w:rsidP="00A376DB">
            <w:pPr>
              <w:jc w:val="center"/>
              <w:rPr>
                <w:sz w:val="18"/>
                <w:szCs w:val="18"/>
              </w:rPr>
            </w:pPr>
            <w:r w:rsidRPr="00F71A05">
              <w:rPr>
                <w:color w:val="000000"/>
                <w:sz w:val="18"/>
                <w:szCs w:val="18"/>
              </w:rPr>
              <w:t>49</w:t>
            </w:r>
          </w:p>
        </w:tc>
        <w:tc>
          <w:tcPr>
            <w:tcW w:w="4536" w:type="dxa"/>
          </w:tcPr>
          <w:p w14:paraId="4144E32F" w14:textId="77777777" w:rsidR="00D5218D" w:rsidRPr="00F71A05" w:rsidRDefault="00D5218D" w:rsidP="00A376DB">
            <w:pPr>
              <w:jc w:val="both"/>
              <w:rPr>
                <w:sz w:val="18"/>
                <w:szCs w:val="18"/>
              </w:rPr>
            </w:pPr>
            <w:r w:rsidRPr="00F71A05">
              <w:rPr>
                <w:sz w:val="18"/>
                <w:szCs w:val="18"/>
              </w:rPr>
              <w:t>Прочие ограничения</w:t>
            </w:r>
          </w:p>
        </w:tc>
        <w:tc>
          <w:tcPr>
            <w:tcW w:w="567" w:type="dxa"/>
          </w:tcPr>
          <w:p w14:paraId="0ACC55EC" w14:textId="77777777" w:rsidR="00D5218D" w:rsidRPr="00F71A05" w:rsidRDefault="00D5218D" w:rsidP="00A376DB">
            <w:pPr>
              <w:jc w:val="center"/>
              <w:rPr>
                <w:sz w:val="18"/>
                <w:szCs w:val="18"/>
              </w:rPr>
            </w:pPr>
            <w:r w:rsidRPr="00F71A05">
              <w:rPr>
                <w:sz w:val="18"/>
                <w:szCs w:val="18"/>
              </w:rPr>
              <w:t>64</w:t>
            </w:r>
          </w:p>
        </w:tc>
        <w:tc>
          <w:tcPr>
            <w:tcW w:w="9214" w:type="dxa"/>
            <w:shd w:val="clear" w:color="auto" w:fill="auto"/>
          </w:tcPr>
          <w:p w14:paraId="5C08FC06" w14:textId="77777777" w:rsidR="00D5218D" w:rsidRPr="00F71A05" w:rsidRDefault="00D5218D" w:rsidP="00A376DB">
            <w:pPr>
              <w:ind w:left="113" w:right="113"/>
              <w:rPr>
                <w:sz w:val="18"/>
                <w:szCs w:val="18"/>
              </w:rPr>
            </w:pPr>
            <w:r w:rsidRPr="00F71A05">
              <w:rPr>
                <w:sz w:val="18"/>
                <w:szCs w:val="18"/>
              </w:rPr>
              <w:t>Ограничения мощности по условиям охраны воздушного бассейна (превышение норма предельно-допустимых выбросов)</w:t>
            </w:r>
          </w:p>
        </w:tc>
      </w:tr>
      <w:tr w:rsidR="00D5218D" w:rsidRPr="00F71A05" w14:paraId="4730A37E" w14:textId="77777777" w:rsidTr="00A376DB">
        <w:trPr>
          <w:cantSplit/>
          <w:trHeight w:val="56"/>
        </w:trPr>
        <w:tc>
          <w:tcPr>
            <w:tcW w:w="711" w:type="dxa"/>
            <w:vAlign w:val="center"/>
          </w:tcPr>
          <w:p w14:paraId="65FEC6F2" w14:textId="77777777" w:rsidR="00D5218D" w:rsidRPr="00F71A05" w:rsidRDefault="00D5218D" w:rsidP="00A376DB">
            <w:pPr>
              <w:jc w:val="center"/>
              <w:rPr>
                <w:sz w:val="18"/>
                <w:szCs w:val="18"/>
              </w:rPr>
            </w:pPr>
            <w:r w:rsidRPr="00F71A05">
              <w:rPr>
                <w:color w:val="000000"/>
                <w:sz w:val="18"/>
                <w:szCs w:val="18"/>
              </w:rPr>
              <w:t>50</w:t>
            </w:r>
          </w:p>
        </w:tc>
        <w:tc>
          <w:tcPr>
            <w:tcW w:w="4536" w:type="dxa"/>
          </w:tcPr>
          <w:p w14:paraId="7A233137" w14:textId="77777777" w:rsidR="00D5218D" w:rsidRPr="00F71A05" w:rsidRDefault="00D5218D" w:rsidP="00A376DB">
            <w:pPr>
              <w:jc w:val="both"/>
              <w:rPr>
                <w:sz w:val="18"/>
                <w:szCs w:val="18"/>
              </w:rPr>
            </w:pPr>
            <w:r w:rsidRPr="00F71A05">
              <w:rPr>
                <w:sz w:val="18"/>
                <w:szCs w:val="18"/>
              </w:rPr>
              <w:t>Прочие ограничения</w:t>
            </w:r>
          </w:p>
        </w:tc>
        <w:tc>
          <w:tcPr>
            <w:tcW w:w="567" w:type="dxa"/>
          </w:tcPr>
          <w:p w14:paraId="3323FC20" w14:textId="77777777" w:rsidR="00D5218D" w:rsidRPr="00F71A05" w:rsidRDefault="00D5218D" w:rsidP="00A376DB">
            <w:pPr>
              <w:jc w:val="center"/>
              <w:rPr>
                <w:sz w:val="18"/>
                <w:szCs w:val="18"/>
              </w:rPr>
            </w:pPr>
            <w:r w:rsidRPr="00F71A05">
              <w:rPr>
                <w:sz w:val="18"/>
                <w:szCs w:val="18"/>
              </w:rPr>
              <w:t>65</w:t>
            </w:r>
          </w:p>
        </w:tc>
        <w:tc>
          <w:tcPr>
            <w:tcW w:w="9214" w:type="dxa"/>
            <w:shd w:val="clear" w:color="auto" w:fill="auto"/>
          </w:tcPr>
          <w:p w14:paraId="068C15E5" w14:textId="77777777" w:rsidR="00D5218D" w:rsidRPr="00F71A05" w:rsidRDefault="00D5218D" w:rsidP="00A376DB">
            <w:pPr>
              <w:ind w:left="113" w:right="113"/>
              <w:rPr>
                <w:sz w:val="18"/>
                <w:szCs w:val="18"/>
              </w:rPr>
            </w:pPr>
            <w:r w:rsidRPr="00F71A05">
              <w:rPr>
                <w:sz w:val="18"/>
                <w:szCs w:val="18"/>
              </w:rPr>
              <w:t>Ограничения мощности по условиям охраны водного бассейна (превышение норм предельно-допустимых сбросов вредных веществ и температурного загрязнения)</w:t>
            </w:r>
          </w:p>
        </w:tc>
      </w:tr>
      <w:tr w:rsidR="00D5218D" w:rsidRPr="00F71A05" w14:paraId="50B3542D" w14:textId="77777777" w:rsidTr="00A376DB">
        <w:trPr>
          <w:cantSplit/>
          <w:trHeight w:val="56"/>
        </w:trPr>
        <w:tc>
          <w:tcPr>
            <w:tcW w:w="711" w:type="dxa"/>
            <w:vAlign w:val="center"/>
          </w:tcPr>
          <w:p w14:paraId="2FFD068B" w14:textId="77777777" w:rsidR="00D5218D" w:rsidRPr="00F71A05" w:rsidRDefault="00D5218D" w:rsidP="00A376DB">
            <w:pPr>
              <w:jc w:val="center"/>
              <w:rPr>
                <w:sz w:val="18"/>
                <w:szCs w:val="18"/>
              </w:rPr>
            </w:pPr>
            <w:r w:rsidRPr="00F71A05">
              <w:rPr>
                <w:color w:val="000000"/>
                <w:sz w:val="18"/>
                <w:szCs w:val="18"/>
              </w:rPr>
              <w:t>51</w:t>
            </w:r>
          </w:p>
        </w:tc>
        <w:tc>
          <w:tcPr>
            <w:tcW w:w="4536" w:type="dxa"/>
          </w:tcPr>
          <w:p w14:paraId="18F0E04F" w14:textId="77777777" w:rsidR="00D5218D" w:rsidRPr="00F71A05" w:rsidRDefault="00D5218D" w:rsidP="00A376DB">
            <w:pPr>
              <w:jc w:val="both"/>
              <w:rPr>
                <w:sz w:val="18"/>
                <w:szCs w:val="18"/>
              </w:rPr>
            </w:pPr>
            <w:r w:rsidRPr="00F71A05">
              <w:rPr>
                <w:sz w:val="18"/>
                <w:szCs w:val="18"/>
              </w:rPr>
              <w:t>Прочие ограничения</w:t>
            </w:r>
          </w:p>
        </w:tc>
        <w:tc>
          <w:tcPr>
            <w:tcW w:w="567" w:type="dxa"/>
          </w:tcPr>
          <w:p w14:paraId="6BD9FA0F" w14:textId="77777777" w:rsidR="00D5218D" w:rsidRPr="00F71A05" w:rsidRDefault="00D5218D" w:rsidP="00A376DB">
            <w:pPr>
              <w:jc w:val="center"/>
              <w:rPr>
                <w:sz w:val="18"/>
                <w:szCs w:val="18"/>
              </w:rPr>
            </w:pPr>
            <w:r w:rsidRPr="00F71A05">
              <w:rPr>
                <w:sz w:val="18"/>
                <w:szCs w:val="18"/>
              </w:rPr>
              <w:t>66</w:t>
            </w:r>
          </w:p>
        </w:tc>
        <w:tc>
          <w:tcPr>
            <w:tcW w:w="9214" w:type="dxa"/>
            <w:shd w:val="clear" w:color="auto" w:fill="auto"/>
          </w:tcPr>
          <w:p w14:paraId="245AF69B" w14:textId="77777777" w:rsidR="00D5218D" w:rsidRPr="00F71A05" w:rsidRDefault="00D5218D" w:rsidP="00A376DB">
            <w:pPr>
              <w:ind w:left="113" w:right="113"/>
              <w:rPr>
                <w:sz w:val="18"/>
                <w:szCs w:val="18"/>
              </w:rPr>
            </w:pPr>
            <w:r w:rsidRPr="00F71A05">
              <w:rPr>
                <w:sz w:val="18"/>
                <w:szCs w:val="18"/>
              </w:rPr>
              <w:t>Ограничения мощности по условиям охраны водного бассейна (превышение норм водопотребления)</w:t>
            </w:r>
          </w:p>
        </w:tc>
      </w:tr>
      <w:tr w:rsidR="00D5218D" w:rsidRPr="00F71A05" w14:paraId="775BFF9B" w14:textId="77777777" w:rsidTr="00A376DB">
        <w:trPr>
          <w:cantSplit/>
          <w:trHeight w:val="56"/>
        </w:trPr>
        <w:tc>
          <w:tcPr>
            <w:tcW w:w="711" w:type="dxa"/>
            <w:vAlign w:val="center"/>
          </w:tcPr>
          <w:p w14:paraId="0AB12136" w14:textId="77777777" w:rsidR="00D5218D" w:rsidRPr="00F71A05" w:rsidRDefault="00D5218D" w:rsidP="00A376DB">
            <w:pPr>
              <w:jc w:val="center"/>
              <w:rPr>
                <w:sz w:val="18"/>
                <w:szCs w:val="18"/>
              </w:rPr>
            </w:pPr>
            <w:r w:rsidRPr="00F71A05">
              <w:rPr>
                <w:color w:val="000000"/>
                <w:sz w:val="18"/>
                <w:szCs w:val="18"/>
              </w:rPr>
              <w:t>52</w:t>
            </w:r>
          </w:p>
        </w:tc>
        <w:tc>
          <w:tcPr>
            <w:tcW w:w="4536" w:type="dxa"/>
          </w:tcPr>
          <w:p w14:paraId="4853C672" w14:textId="77777777" w:rsidR="00D5218D" w:rsidRPr="00F71A05" w:rsidRDefault="00D5218D" w:rsidP="00A376DB">
            <w:pPr>
              <w:jc w:val="both"/>
              <w:rPr>
                <w:sz w:val="18"/>
                <w:szCs w:val="18"/>
              </w:rPr>
            </w:pPr>
            <w:r w:rsidRPr="00F71A05">
              <w:rPr>
                <w:sz w:val="18"/>
                <w:szCs w:val="18"/>
              </w:rPr>
              <w:t>Прочие ограничения</w:t>
            </w:r>
          </w:p>
        </w:tc>
        <w:tc>
          <w:tcPr>
            <w:tcW w:w="567" w:type="dxa"/>
          </w:tcPr>
          <w:p w14:paraId="50F0D53C" w14:textId="77777777" w:rsidR="00D5218D" w:rsidRPr="00F71A05" w:rsidRDefault="00D5218D" w:rsidP="00A376DB">
            <w:pPr>
              <w:jc w:val="center"/>
              <w:rPr>
                <w:sz w:val="18"/>
                <w:szCs w:val="18"/>
              </w:rPr>
            </w:pPr>
            <w:r w:rsidRPr="00F71A05">
              <w:rPr>
                <w:sz w:val="18"/>
                <w:szCs w:val="18"/>
              </w:rPr>
              <w:t>67</w:t>
            </w:r>
          </w:p>
        </w:tc>
        <w:tc>
          <w:tcPr>
            <w:tcW w:w="9214" w:type="dxa"/>
            <w:shd w:val="clear" w:color="auto" w:fill="auto"/>
          </w:tcPr>
          <w:p w14:paraId="42314620" w14:textId="77777777" w:rsidR="00D5218D" w:rsidRPr="00F71A05" w:rsidRDefault="00D5218D" w:rsidP="00A376DB">
            <w:pPr>
              <w:ind w:left="113" w:right="113"/>
              <w:rPr>
                <w:sz w:val="18"/>
                <w:szCs w:val="18"/>
              </w:rPr>
            </w:pPr>
            <w:r w:rsidRPr="00F71A05">
              <w:rPr>
                <w:sz w:val="18"/>
                <w:szCs w:val="18"/>
              </w:rPr>
              <w:t>Ограничения по топливному циклу АЭС</w:t>
            </w:r>
          </w:p>
        </w:tc>
      </w:tr>
      <w:tr w:rsidR="00D5218D" w:rsidRPr="00F71A05" w14:paraId="7F386C2A" w14:textId="77777777" w:rsidTr="00A376DB">
        <w:trPr>
          <w:cantSplit/>
          <w:trHeight w:val="56"/>
        </w:trPr>
        <w:tc>
          <w:tcPr>
            <w:tcW w:w="711" w:type="dxa"/>
            <w:vAlign w:val="center"/>
          </w:tcPr>
          <w:p w14:paraId="1F69D02D" w14:textId="77777777" w:rsidR="00D5218D" w:rsidRPr="00F71A05" w:rsidRDefault="00D5218D" w:rsidP="00A376DB">
            <w:pPr>
              <w:jc w:val="center"/>
              <w:rPr>
                <w:sz w:val="18"/>
                <w:szCs w:val="18"/>
              </w:rPr>
            </w:pPr>
            <w:r w:rsidRPr="00F71A05">
              <w:rPr>
                <w:color w:val="000000"/>
                <w:sz w:val="18"/>
                <w:szCs w:val="18"/>
              </w:rPr>
              <w:t>53</w:t>
            </w:r>
          </w:p>
        </w:tc>
        <w:tc>
          <w:tcPr>
            <w:tcW w:w="4536" w:type="dxa"/>
          </w:tcPr>
          <w:p w14:paraId="3964135B" w14:textId="77777777" w:rsidR="00D5218D" w:rsidRPr="00F71A05" w:rsidRDefault="00D5218D" w:rsidP="00A376DB">
            <w:pPr>
              <w:jc w:val="both"/>
              <w:rPr>
                <w:sz w:val="18"/>
                <w:szCs w:val="18"/>
              </w:rPr>
            </w:pPr>
            <w:r w:rsidRPr="00F71A05">
              <w:rPr>
                <w:sz w:val="18"/>
                <w:szCs w:val="18"/>
              </w:rPr>
              <w:t>Прочие ограничения</w:t>
            </w:r>
          </w:p>
        </w:tc>
        <w:tc>
          <w:tcPr>
            <w:tcW w:w="567" w:type="dxa"/>
          </w:tcPr>
          <w:p w14:paraId="4F476F10" w14:textId="77777777" w:rsidR="00D5218D" w:rsidRPr="00F71A05" w:rsidRDefault="00D5218D" w:rsidP="00A376DB">
            <w:pPr>
              <w:jc w:val="center"/>
              <w:rPr>
                <w:sz w:val="18"/>
                <w:szCs w:val="18"/>
              </w:rPr>
            </w:pPr>
            <w:r w:rsidRPr="00F71A05">
              <w:rPr>
                <w:sz w:val="18"/>
                <w:szCs w:val="18"/>
              </w:rPr>
              <w:t>68</w:t>
            </w:r>
          </w:p>
        </w:tc>
        <w:tc>
          <w:tcPr>
            <w:tcW w:w="9214" w:type="dxa"/>
            <w:shd w:val="clear" w:color="auto" w:fill="auto"/>
          </w:tcPr>
          <w:p w14:paraId="027C8CF6" w14:textId="77777777" w:rsidR="00D5218D" w:rsidRPr="00F71A05" w:rsidRDefault="00D5218D" w:rsidP="00A376DB">
            <w:pPr>
              <w:ind w:left="113" w:right="113"/>
              <w:rPr>
                <w:sz w:val="18"/>
                <w:szCs w:val="18"/>
              </w:rPr>
            </w:pPr>
            <w:r w:rsidRPr="00F71A05">
              <w:rPr>
                <w:sz w:val="18"/>
                <w:szCs w:val="18"/>
              </w:rPr>
              <w:t>Ограничения по работе реакторной установки АЭС</w:t>
            </w:r>
          </w:p>
        </w:tc>
      </w:tr>
      <w:tr w:rsidR="00D5218D" w:rsidRPr="00F71A05" w14:paraId="5048ECCE" w14:textId="77777777" w:rsidTr="00A376DB">
        <w:trPr>
          <w:cantSplit/>
          <w:trHeight w:val="56"/>
        </w:trPr>
        <w:tc>
          <w:tcPr>
            <w:tcW w:w="711" w:type="dxa"/>
            <w:vAlign w:val="center"/>
          </w:tcPr>
          <w:p w14:paraId="329A8D4F" w14:textId="77777777" w:rsidR="00D5218D" w:rsidRPr="00F71A05" w:rsidRDefault="00D5218D" w:rsidP="00A376DB">
            <w:pPr>
              <w:jc w:val="center"/>
              <w:rPr>
                <w:sz w:val="18"/>
                <w:szCs w:val="18"/>
              </w:rPr>
            </w:pPr>
            <w:r w:rsidRPr="00F71A05">
              <w:rPr>
                <w:color w:val="000000"/>
                <w:sz w:val="18"/>
                <w:szCs w:val="18"/>
              </w:rPr>
              <w:t>54</w:t>
            </w:r>
          </w:p>
        </w:tc>
        <w:tc>
          <w:tcPr>
            <w:tcW w:w="4536" w:type="dxa"/>
          </w:tcPr>
          <w:p w14:paraId="6E2BD874" w14:textId="77777777" w:rsidR="00D5218D" w:rsidRPr="00F71A05" w:rsidRDefault="00D5218D" w:rsidP="00A376DB">
            <w:pPr>
              <w:jc w:val="both"/>
              <w:rPr>
                <w:sz w:val="18"/>
                <w:szCs w:val="18"/>
              </w:rPr>
            </w:pPr>
            <w:r w:rsidRPr="00F71A05">
              <w:rPr>
                <w:sz w:val="18"/>
                <w:szCs w:val="18"/>
              </w:rPr>
              <w:t>Прочие ограничения</w:t>
            </w:r>
          </w:p>
        </w:tc>
        <w:tc>
          <w:tcPr>
            <w:tcW w:w="567" w:type="dxa"/>
          </w:tcPr>
          <w:p w14:paraId="231BC24B" w14:textId="77777777" w:rsidR="00D5218D" w:rsidRPr="00F71A05" w:rsidRDefault="00D5218D" w:rsidP="00A376DB">
            <w:pPr>
              <w:jc w:val="center"/>
              <w:rPr>
                <w:sz w:val="18"/>
                <w:szCs w:val="18"/>
              </w:rPr>
            </w:pPr>
            <w:r w:rsidRPr="00F71A05">
              <w:rPr>
                <w:sz w:val="18"/>
                <w:szCs w:val="18"/>
              </w:rPr>
              <w:t>69</w:t>
            </w:r>
          </w:p>
        </w:tc>
        <w:tc>
          <w:tcPr>
            <w:tcW w:w="9214" w:type="dxa"/>
            <w:shd w:val="clear" w:color="auto" w:fill="auto"/>
          </w:tcPr>
          <w:p w14:paraId="7AF97D4D" w14:textId="77777777" w:rsidR="00D5218D" w:rsidRPr="00F71A05" w:rsidRDefault="00D5218D" w:rsidP="00A376DB">
            <w:pPr>
              <w:ind w:left="113" w:right="113"/>
              <w:rPr>
                <w:sz w:val="18"/>
                <w:szCs w:val="18"/>
              </w:rPr>
            </w:pPr>
            <w:r w:rsidRPr="00F71A05">
              <w:rPr>
                <w:sz w:val="18"/>
                <w:szCs w:val="18"/>
              </w:rPr>
              <w:t>Системные ограничения</w:t>
            </w:r>
          </w:p>
        </w:tc>
      </w:tr>
      <w:tr w:rsidR="00D5218D" w:rsidRPr="00F71A05" w14:paraId="7C607939" w14:textId="77777777" w:rsidTr="00A376DB">
        <w:trPr>
          <w:cantSplit/>
          <w:trHeight w:val="56"/>
        </w:trPr>
        <w:tc>
          <w:tcPr>
            <w:tcW w:w="711" w:type="dxa"/>
            <w:vAlign w:val="center"/>
          </w:tcPr>
          <w:p w14:paraId="18B1822A" w14:textId="77777777" w:rsidR="00D5218D" w:rsidRPr="00F71A05" w:rsidRDefault="00D5218D" w:rsidP="00A376DB">
            <w:pPr>
              <w:jc w:val="center"/>
              <w:rPr>
                <w:sz w:val="18"/>
                <w:szCs w:val="18"/>
              </w:rPr>
            </w:pPr>
            <w:r w:rsidRPr="00F71A05">
              <w:rPr>
                <w:color w:val="000000"/>
                <w:sz w:val="18"/>
                <w:szCs w:val="18"/>
              </w:rPr>
              <w:t>55</w:t>
            </w:r>
          </w:p>
        </w:tc>
        <w:tc>
          <w:tcPr>
            <w:tcW w:w="4536" w:type="dxa"/>
          </w:tcPr>
          <w:p w14:paraId="6CDB4B3D" w14:textId="77777777" w:rsidR="00D5218D" w:rsidRPr="00F71A05" w:rsidRDefault="00D5218D" w:rsidP="00A376DB">
            <w:pPr>
              <w:jc w:val="both"/>
              <w:rPr>
                <w:sz w:val="18"/>
                <w:szCs w:val="18"/>
              </w:rPr>
            </w:pPr>
            <w:r w:rsidRPr="00F71A05">
              <w:rPr>
                <w:sz w:val="18"/>
                <w:szCs w:val="18"/>
              </w:rPr>
              <w:t>Прочие ограничения</w:t>
            </w:r>
          </w:p>
        </w:tc>
        <w:tc>
          <w:tcPr>
            <w:tcW w:w="567" w:type="dxa"/>
          </w:tcPr>
          <w:p w14:paraId="33E25607" w14:textId="77777777" w:rsidR="00D5218D" w:rsidRPr="00F71A05" w:rsidRDefault="00D5218D" w:rsidP="00A376DB">
            <w:pPr>
              <w:jc w:val="center"/>
              <w:rPr>
                <w:sz w:val="18"/>
                <w:szCs w:val="18"/>
              </w:rPr>
            </w:pPr>
            <w:r w:rsidRPr="00F71A05">
              <w:rPr>
                <w:sz w:val="18"/>
                <w:szCs w:val="18"/>
              </w:rPr>
              <w:t>70</w:t>
            </w:r>
          </w:p>
        </w:tc>
        <w:tc>
          <w:tcPr>
            <w:tcW w:w="9214" w:type="dxa"/>
            <w:shd w:val="clear" w:color="auto" w:fill="auto"/>
          </w:tcPr>
          <w:p w14:paraId="0D0B0F8E" w14:textId="77777777" w:rsidR="00D5218D" w:rsidRPr="00F71A05" w:rsidRDefault="00D5218D" w:rsidP="00A376DB">
            <w:pPr>
              <w:ind w:left="113" w:right="113"/>
              <w:rPr>
                <w:sz w:val="18"/>
                <w:szCs w:val="18"/>
              </w:rPr>
            </w:pPr>
            <w:r w:rsidRPr="00F71A05">
              <w:rPr>
                <w:sz w:val="18"/>
                <w:szCs w:val="18"/>
              </w:rPr>
              <w:t>Прочие причины, не вошедшие в классификатор</w:t>
            </w:r>
          </w:p>
        </w:tc>
      </w:tr>
      <w:tr w:rsidR="00D5218D" w:rsidRPr="00F71A05" w14:paraId="5926DB27" w14:textId="77777777" w:rsidTr="00A376DB">
        <w:trPr>
          <w:cantSplit/>
          <w:trHeight w:val="56"/>
        </w:trPr>
        <w:tc>
          <w:tcPr>
            <w:tcW w:w="711" w:type="dxa"/>
            <w:vAlign w:val="center"/>
          </w:tcPr>
          <w:p w14:paraId="1C177A38" w14:textId="77777777" w:rsidR="00D5218D" w:rsidRPr="00F71A05" w:rsidRDefault="00D5218D" w:rsidP="00A376DB">
            <w:pPr>
              <w:jc w:val="center"/>
              <w:rPr>
                <w:sz w:val="18"/>
                <w:szCs w:val="18"/>
              </w:rPr>
            </w:pPr>
            <w:r w:rsidRPr="00F71A05">
              <w:rPr>
                <w:color w:val="000000"/>
                <w:sz w:val="18"/>
                <w:szCs w:val="18"/>
              </w:rPr>
              <w:t>56</w:t>
            </w:r>
          </w:p>
        </w:tc>
        <w:tc>
          <w:tcPr>
            <w:tcW w:w="4536" w:type="dxa"/>
          </w:tcPr>
          <w:p w14:paraId="4BB86938" w14:textId="77777777" w:rsidR="00D5218D" w:rsidRPr="00F71A05" w:rsidRDefault="00D5218D" w:rsidP="00A376DB">
            <w:pPr>
              <w:jc w:val="both"/>
              <w:rPr>
                <w:sz w:val="18"/>
                <w:szCs w:val="18"/>
              </w:rPr>
            </w:pPr>
            <w:r w:rsidRPr="00F71A05">
              <w:rPr>
                <w:sz w:val="18"/>
                <w:szCs w:val="18"/>
              </w:rPr>
              <w:t>Ограничения ГЭС</w:t>
            </w:r>
          </w:p>
        </w:tc>
        <w:tc>
          <w:tcPr>
            <w:tcW w:w="567" w:type="dxa"/>
          </w:tcPr>
          <w:p w14:paraId="7CA96FFE" w14:textId="77777777" w:rsidR="00D5218D" w:rsidRPr="00F71A05" w:rsidRDefault="00D5218D" w:rsidP="00A376DB">
            <w:pPr>
              <w:jc w:val="center"/>
              <w:rPr>
                <w:sz w:val="18"/>
                <w:szCs w:val="18"/>
              </w:rPr>
            </w:pPr>
            <w:r w:rsidRPr="00F71A05">
              <w:rPr>
                <w:sz w:val="18"/>
                <w:szCs w:val="18"/>
              </w:rPr>
              <w:t>71</w:t>
            </w:r>
          </w:p>
        </w:tc>
        <w:tc>
          <w:tcPr>
            <w:tcW w:w="9214" w:type="dxa"/>
            <w:shd w:val="clear" w:color="auto" w:fill="auto"/>
          </w:tcPr>
          <w:p w14:paraId="0B3A5DA3" w14:textId="77777777" w:rsidR="00D5218D" w:rsidRPr="00F71A05" w:rsidRDefault="00D5218D" w:rsidP="00A376DB">
            <w:pPr>
              <w:ind w:left="113" w:right="113"/>
              <w:rPr>
                <w:sz w:val="18"/>
                <w:szCs w:val="18"/>
              </w:rPr>
            </w:pPr>
            <w:r w:rsidRPr="00F71A05">
              <w:rPr>
                <w:sz w:val="18"/>
                <w:szCs w:val="18"/>
              </w:rPr>
              <w:t>Износ оборудования (сооружений), отработавшего расчетный ресурс</w:t>
            </w:r>
          </w:p>
        </w:tc>
      </w:tr>
      <w:tr w:rsidR="00D5218D" w:rsidRPr="00F71A05" w14:paraId="63CF9604" w14:textId="77777777" w:rsidTr="00A376DB">
        <w:trPr>
          <w:cantSplit/>
          <w:trHeight w:val="56"/>
        </w:trPr>
        <w:tc>
          <w:tcPr>
            <w:tcW w:w="711" w:type="dxa"/>
            <w:vAlign w:val="center"/>
          </w:tcPr>
          <w:p w14:paraId="42B25610" w14:textId="77777777" w:rsidR="00D5218D" w:rsidRPr="00F71A05" w:rsidRDefault="00D5218D" w:rsidP="00A376DB">
            <w:pPr>
              <w:jc w:val="center"/>
              <w:rPr>
                <w:sz w:val="18"/>
                <w:szCs w:val="18"/>
              </w:rPr>
            </w:pPr>
            <w:r w:rsidRPr="00F71A05">
              <w:rPr>
                <w:color w:val="000000"/>
                <w:sz w:val="18"/>
                <w:szCs w:val="18"/>
              </w:rPr>
              <w:t>57</w:t>
            </w:r>
          </w:p>
        </w:tc>
        <w:tc>
          <w:tcPr>
            <w:tcW w:w="4536" w:type="dxa"/>
          </w:tcPr>
          <w:p w14:paraId="4E9C770F" w14:textId="77777777" w:rsidR="00D5218D" w:rsidRPr="00F71A05" w:rsidRDefault="00D5218D" w:rsidP="00A376DB">
            <w:pPr>
              <w:jc w:val="both"/>
              <w:rPr>
                <w:sz w:val="18"/>
                <w:szCs w:val="18"/>
              </w:rPr>
            </w:pPr>
            <w:r w:rsidRPr="00F71A05">
              <w:rPr>
                <w:sz w:val="18"/>
                <w:szCs w:val="18"/>
              </w:rPr>
              <w:t>Ограничения ГЭС</w:t>
            </w:r>
          </w:p>
        </w:tc>
        <w:tc>
          <w:tcPr>
            <w:tcW w:w="567" w:type="dxa"/>
          </w:tcPr>
          <w:p w14:paraId="63904CB8" w14:textId="77777777" w:rsidR="00D5218D" w:rsidRPr="00F71A05" w:rsidRDefault="00D5218D" w:rsidP="00A376DB">
            <w:pPr>
              <w:jc w:val="center"/>
              <w:rPr>
                <w:sz w:val="18"/>
                <w:szCs w:val="18"/>
              </w:rPr>
            </w:pPr>
            <w:r w:rsidRPr="00F71A05">
              <w:rPr>
                <w:sz w:val="18"/>
                <w:szCs w:val="18"/>
              </w:rPr>
              <w:t>72</w:t>
            </w:r>
          </w:p>
        </w:tc>
        <w:tc>
          <w:tcPr>
            <w:tcW w:w="9214" w:type="dxa"/>
            <w:shd w:val="clear" w:color="auto" w:fill="auto"/>
          </w:tcPr>
          <w:p w14:paraId="31DC199E" w14:textId="77777777" w:rsidR="00D5218D" w:rsidRPr="00F71A05" w:rsidRDefault="00D5218D" w:rsidP="00A376DB">
            <w:pPr>
              <w:ind w:left="113" w:right="113"/>
              <w:rPr>
                <w:sz w:val="18"/>
                <w:szCs w:val="18"/>
              </w:rPr>
            </w:pPr>
            <w:r w:rsidRPr="00F71A05">
              <w:rPr>
                <w:sz w:val="18"/>
                <w:szCs w:val="18"/>
              </w:rPr>
              <w:t>Конструктивные дефекты основного и вспомогательного оборудования, зданий и гидротехнических сооружений</w:t>
            </w:r>
          </w:p>
        </w:tc>
      </w:tr>
      <w:tr w:rsidR="00D5218D" w:rsidRPr="00F71A05" w14:paraId="709D941C" w14:textId="77777777" w:rsidTr="00A376DB">
        <w:trPr>
          <w:cantSplit/>
          <w:trHeight w:val="56"/>
        </w:trPr>
        <w:tc>
          <w:tcPr>
            <w:tcW w:w="711" w:type="dxa"/>
            <w:vAlign w:val="center"/>
          </w:tcPr>
          <w:p w14:paraId="2DBB0C91" w14:textId="77777777" w:rsidR="00D5218D" w:rsidRPr="00F71A05" w:rsidRDefault="00D5218D" w:rsidP="00A376DB">
            <w:pPr>
              <w:jc w:val="center"/>
              <w:rPr>
                <w:sz w:val="18"/>
                <w:szCs w:val="18"/>
              </w:rPr>
            </w:pPr>
            <w:r w:rsidRPr="00F71A05">
              <w:rPr>
                <w:color w:val="000000"/>
                <w:sz w:val="18"/>
                <w:szCs w:val="18"/>
              </w:rPr>
              <w:t>58</w:t>
            </w:r>
          </w:p>
        </w:tc>
        <w:tc>
          <w:tcPr>
            <w:tcW w:w="4536" w:type="dxa"/>
          </w:tcPr>
          <w:p w14:paraId="7BDDECD7" w14:textId="77777777" w:rsidR="00D5218D" w:rsidRPr="00F71A05" w:rsidRDefault="00D5218D" w:rsidP="00A376DB">
            <w:pPr>
              <w:jc w:val="both"/>
              <w:rPr>
                <w:sz w:val="18"/>
                <w:szCs w:val="18"/>
              </w:rPr>
            </w:pPr>
            <w:r w:rsidRPr="00F71A05">
              <w:rPr>
                <w:sz w:val="18"/>
                <w:szCs w:val="18"/>
              </w:rPr>
              <w:t>Ограничения ГЭС</w:t>
            </w:r>
          </w:p>
        </w:tc>
        <w:tc>
          <w:tcPr>
            <w:tcW w:w="567" w:type="dxa"/>
          </w:tcPr>
          <w:p w14:paraId="0BD3EFF7" w14:textId="77777777" w:rsidR="00D5218D" w:rsidRPr="00F71A05" w:rsidRDefault="00D5218D" w:rsidP="00A376DB">
            <w:pPr>
              <w:jc w:val="center"/>
              <w:rPr>
                <w:sz w:val="18"/>
                <w:szCs w:val="18"/>
              </w:rPr>
            </w:pPr>
            <w:r w:rsidRPr="00F71A05">
              <w:rPr>
                <w:sz w:val="18"/>
                <w:szCs w:val="18"/>
              </w:rPr>
              <w:t>73</w:t>
            </w:r>
          </w:p>
        </w:tc>
        <w:tc>
          <w:tcPr>
            <w:tcW w:w="9214" w:type="dxa"/>
            <w:shd w:val="clear" w:color="auto" w:fill="auto"/>
          </w:tcPr>
          <w:p w14:paraId="5CA993F2" w14:textId="77777777" w:rsidR="00D5218D" w:rsidRPr="00F71A05" w:rsidRDefault="00D5218D" w:rsidP="00A376DB">
            <w:pPr>
              <w:ind w:left="113" w:right="113"/>
              <w:rPr>
                <w:sz w:val="18"/>
                <w:szCs w:val="18"/>
              </w:rPr>
            </w:pPr>
            <w:r w:rsidRPr="00F71A05">
              <w:rPr>
                <w:sz w:val="18"/>
                <w:szCs w:val="18"/>
              </w:rPr>
              <w:t>Проектное несоответствие производительности отдельного оборудования установленной мощности гидрогенераторов</w:t>
            </w:r>
          </w:p>
        </w:tc>
      </w:tr>
      <w:tr w:rsidR="00D5218D" w:rsidRPr="00F71A05" w14:paraId="060B7BB5" w14:textId="77777777" w:rsidTr="00A376DB">
        <w:trPr>
          <w:cantSplit/>
          <w:trHeight w:val="56"/>
        </w:trPr>
        <w:tc>
          <w:tcPr>
            <w:tcW w:w="711" w:type="dxa"/>
            <w:vAlign w:val="center"/>
          </w:tcPr>
          <w:p w14:paraId="6847F745" w14:textId="77777777" w:rsidR="00D5218D" w:rsidRPr="00F71A05" w:rsidRDefault="00D5218D" w:rsidP="00A376DB">
            <w:pPr>
              <w:jc w:val="center"/>
              <w:rPr>
                <w:sz w:val="18"/>
                <w:szCs w:val="18"/>
              </w:rPr>
            </w:pPr>
            <w:r w:rsidRPr="00F71A05">
              <w:rPr>
                <w:color w:val="000000"/>
                <w:sz w:val="18"/>
                <w:szCs w:val="18"/>
              </w:rPr>
              <w:t>59</w:t>
            </w:r>
          </w:p>
        </w:tc>
        <w:tc>
          <w:tcPr>
            <w:tcW w:w="4536" w:type="dxa"/>
          </w:tcPr>
          <w:p w14:paraId="2BE61112" w14:textId="77777777" w:rsidR="00D5218D" w:rsidRPr="00F71A05" w:rsidRDefault="00D5218D" w:rsidP="00A376DB">
            <w:pPr>
              <w:jc w:val="both"/>
              <w:rPr>
                <w:sz w:val="18"/>
                <w:szCs w:val="18"/>
              </w:rPr>
            </w:pPr>
            <w:r w:rsidRPr="00F71A05">
              <w:rPr>
                <w:sz w:val="18"/>
                <w:szCs w:val="18"/>
              </w:rPr>
              <w:t>Ограничения ГЭС</w:t>
            </w:r>
          </w:p>
        </w:tc>
        <w:tc>
          <w:tcPr>
            <w:tcW w:w="567" w:type="dxa"/>
          </w:tcPr>
          <w:p w14:paraId="3429B4CF" w14:textId="77777777" w:rsidR="00D5218D" w:rsidRPr="00F71A05" w:rsidRDefault="00D5218D" w:rsidP="00A376DB">
            <w:pPr>
              <w:jc w:val="center"/>
              <w:rPr>
                <w:sz w:val="18"/>
                <w:szCs w:val="18"/>
              </w:rPr>
            </w:pPr>
            <w:r w:rsidRPr="00F71A05">
              <w:rPr>
                <w:sz w:val="18"/>
                <w:szCs w:val="18"/>
              </w:rPr>
              <w:t>74</w:t>
            </w:r>
          </w:p>
        </w:tc>
        <w:tc>
          <w:tcPr>
            <w:tcW w:w="9214" w:type="dxa"/>
            <w:shd w:val="clear" w:color="auto" w:fill="auto"/>
          </w:tcPr>
          <w:p w14:paraId="3F0A37CD" w14:textId="77777777" w:rsidR="00D5218D" w:rsidRPr="00F71A05" w:rsidRDefault="00D5218D" w:rsidP="00A376DB">
            <w:pPr>
              <w:ind w:left="113" w:right="113"/>
              <w:rPr>
                <w:sz w:val="18"/>
                <w:szCs w:val="18"/>
              </w:rPr>
            </w:pPr>
            <w:r w:rsidRPr="00F71A05">
              <w:rPr>
                <w:sz w:val="18"/>
                <w:szCs w:val="18"/>
              </w:rPr>
              <w:t>Неудовлетворительное техническое состояние (дефекты основных узлов оборудования, возникшие в процессе эксплуатации и требующие замены в период проведения работ по его модернизации и реконструкции)</w:t>
            </w:r>
          </w:p>
        </w:tc>
      </w:tr>
      <w:tr w:rsidR="00D5218D" w:rsidRPr="00F71A05" w14:paraId="5A0CE944" w14:textId="77777777" w:rsidTr="00A376DB">
        <w:trPr>
          <w:cantSplit/>
          <w:trHeight w:val="56"/>
        </w:trPr>
        <w:tc>
          <w:tcPr>
            <w:tcW w:w="711" w:type="dxa"/>
            <w:vAlign w:val="center"/>
          </w:tcPr>
          <w:p w14:paraId="01958621" w14:textId="77777777" w:rsidR="00D5218D" w:rsidRPr="00F71A05" w:rsidRDefault="00D5218D" w:rsidP="00A376DB">
            <w:pPr>
              <w:jc w:val="center"/>
              <w:rPr>
                <w:sz w:val="18"/>
                <w:szCs w:val="18"/>
              </w:rPr>
            </w:pPr>
            <w:r w:rsidRPr="00F71A05">
              <w:rPr>
                <w:color w:val="000000"/>
                <w:sz w:val="18"/>
                <w:szCs w:val="18"/>
              </w:rPr>
              <w:t>60</w:t>
            </w:r>
          </w:p>
        </w:tc>
        <w:tc>
          <w:tcPr>
            <w:tcW w:w="4536" w:type="dxa"/>
          </w:tcPr>
          <w:p w14:paraId="60475C61" w14:textId="77777777" w:rsidR="00D5218D" w:rsidRPr="00F71A05" w:rsidRDefault="00D5218D" w:rsidP="00A376DB">
            <w:pPr>
              <w:jc w:val="both"/>
              <w:rPr>
                <w:sz w:val="18"/>
                <w:szCs w:val="18"/>
              </w:rPr>
            </w:pPr>
            <w:r w:rsidRPr="00F71A05">
              <w:rPr>
                <w:sz w:val="18"/>
                <w:szCs w:val="18"/>
              </w:rPr>
              <w:t>Ограничения ГЭС</w:t>
            </w:r>
          </w:p>
        </w:tc>
        <w:tc>
          <w:tcPr>
            <w:tcW w:w="567" w:type="dxa"/>
          </w:tcPr>
          <w:p w14:paraId="2CAFDE84" w14:textId="77777777" w:rsidR="00D5218D" w:rsidRPr="00F71A05" w:rsidRDefault="00D5218D" w:rsidP="00A376DB">
            <w:pPr>
              <w:jc w:val="center"/>
              <w:rPr>
                <w:sz w:val="18"/>
                <w:szCs w:val="18"/>
              </w:rPr>
            </w:pPr>
            <w:r w:rsidRPr="00F71A05">
              <w:rPr>
                <w:sz w:val="18"/>
                <w:szCs w:val="18"/>
              </w:rPr>
              <w:t>75</w:t>
            </w:r>
          </w:p>
        </w:tc>
        <w:tc>
          <w:tcPr>
            <w:tcW w:w="9214" w:type="dxa"/>
            <w:shd w:val="clear" w:color="auto" w:fill="auto"/>
          </w:tcPr>
          <w:p w14:paraId="71F834C2" w14:textId="77777777" w:rsidR="00D5218D" w:rsidRPr="00F71A05" w:rsidRDefault="00D5218D" w:rsidP="00A376DB">
            <w:pPr>
              <w:ind w:left="113" w:right="113"/>
              <w:rPr>
                <w:sz w:val="18"/>
                <w:szCs w:val="18"/>
              </w:rPr>
            </w:pPr>
            <w:r w:rsidRPr="00F71A05">
              <w:rPr>
                <w:sz w:val="18"/>
                <w:szCs w:val="18"/>
              </w:rPr>
              <w:t>Строительно-монтажные недоделки на основном и вспомогательном оборудовании ГЭС)</w:t>
            </w:r>
          </w:p>
        </w:tc>
      </w:tr>
      <w:tr w:rsidR="00D5218D" w:rsidRPr="00F71A05" w14:paraId="794A33B5" w14:textId="77777777" w:rsidTr="00A376DB">
        <w:trPr>
          <w:cantSplit/>
          <w:trHeight w:val="56"/>
        </w:trPr>
        <w:tc>
          <w:tcPr>
            <w:tcW w:w="711" w:type="dxa"/>
            <w:vAlign w:val="center"/>
          </w:tcPr>
          <w:p w14:paraId="3C5DBA08" w14:textId="77777777" w:rsidR="00D5218D" w:rsidRPr="00F71A05" w:rsidRDefault="00D5218D" w:rsidP="00A376DB">
            <w:pPr>
              <w:jc w:val="center"/>
              <w:rPr>
                <w:sz w:val="18"/>
                <w:szCs w:val="18"/>
              </w:rPr>
            </w:pPr>
            <w:r w:rsidRPr="00F71A05">
              <w:rPr>
                <w:color w:val="000000"/>
                <w:sz w:val="18"/>
                <w:szCs w:val="18"/>
              </w:rPr>
              <w:t>61</w:t>
            </w:r>
          </w:p>
        </w:tc>
        <w:tc>
          <w:tcPr>
            <w:tcW w:w="4536" w:type="dxa"/>
          </w:tcPr>
          <w:p w14:paraId="72B6A70F" w14:textId="77777777" w:rsidR="00D5218D" w:rsidRPr="00F71A05" w:rsidRDefault="00D5218D" w:rsidP="00A376DB">
            <w:pPr>
              <w:jc w:val="both"/>
              <w:rPr>
                <w:sz w:val="18"/>
                <w:szCs w:val="18"/>
              </w:rPr>
            </w:pPr>
            <w:r w:rsidRPr="00F71A05">
              <w:rPr>
                <w:sz w:val="18"/>
                <w:szCs w:val="18"/>
              </w:rPr>
              <w:t>Ограничения ГЭС</w:t>
            </w:r>
          </w:p>
        </w:tc>
        <w:tc>
          <w:tcPr>
            <w:tcW w:w="567" w:type="dxa"/>
          </w:tcPr>
          <w:p w14:paraId="6433E8B4" w14:textId="77777777" w:rsidR="00D5218D" w:rsidRPr="00F71A05" w:rsidRDefault="00D5218D" w:rsidP="00A376DB">
            <w:pPr>
              <w:jc w:val="center"/>
              <w:rPr>
                <w:sz w:val="18"/>
                <w:szCs w:val="18"/>
              </w:rPr>
            </w:pPr>
            <w:r w:rsidRPr="00F71A05">
              <w:rPr>
                <w:sz w:val="18"/>
                <w:szCs w:val="18"/>
              </w:rPr>
              <w:t>76</w:t>
            </w:r>
          </w:p>
        </w:tc>
        <w:tc>
          <w:tcPr>
            <w:tcW w:w="9214" w:type="dxa"/>
            <w:shd w:val="clear" w:color="auto" w:fill="auto"/>
          </w:tcPr>
          <w:p w14:paraId="36731DC7" w14:textId="77777777" w:rsidR="00D5218D" w:rsidRPr="00F71A05" w:rsidRDefault="00D5218D" w:rsidP="00A376DB">
            <w:pPr>
              <w:ind w:left="113" w:right="113"/>
              <w:rPr>
                <w:sz w:val="18"/>
                <w:szCs w:val="18"/>
              </w:rPr>
            </w:pPr>
            <w:r w:rsidRPr="00F71A05">
              <w:rPr>
                <w:sz w:val="18"/>
                <w:szCs w:val="18"/>
              </w:rPr>
              <w:t>Дополнительные требования по защите окружающей среды (ограничения по нижнему бьефу)</w:t>
            </w:r>
          </w:p>
        </w:tc>
      </w:tr>
      <w:tr w:rsidR="00D5218D" w:rsidRPr="00F71A05" w14:paraId="08EB3635" w14:textId="77777777" w:rsidTr="00A376DB">
        <w:trPr>
          <w:cantSplit/>
          <w:trHeight w:val="56"/>
        </w:trPr>
        <w:tc>
          <w:tcPr>
            <w:tcW w:w="711" w:type="dxa"/>
            <w:vAlign w:val="center"/>
          </w:tcPr>
          <w:p w14:paraId="2EAE8D7B" w14:textId="77777777" w:rsidR="00D5218D" w:rsidRPr="00F71A05" w:rsidRDefault="00D5218D" w:rsidP="00A376DB">
            <w:pPr>
              <w:jc w:val="center"/>
              <w:rPr>
                <w:sz w:val="18"/>
                <w:szCs w:val="18"/>
              </w:rPr>
            </w:pPr>
            <w:r w:rsidRPr="00F71A05">
              <w:rPr>
                <w:color w:val="000000"/>
                <w:sz w:val="18"/>
                <w:szCs w:val="18"/>
              </w:rPr>
              <w:t>62</w:t>
            </w:r>
          </w:p>
        </w:tc>
        <w:tc>
          <w:tcPr>
            <w:tcW w:w="4536" w:type="dxa"/>
          </w:tcPr>
          <w:p w14:paraId="797682B8" w14:textId="77777777" w:rsidR="00D5218D" w:rsidRPr="00F71A05" w:rsidRDefault="00D5218D" w:rsidP="00A376DB">
            <w:pPr>
              <w:jc w:val="both"/>
              <w:rPr>
                <w:sz w:val="18"/>
                <w:szCs w:val="18"/>
              </w:rPr>
            </w:pPr>
            <w:r w:rsidRPr="00F71A05">
              <w:rPr>
                <w:sz w:val="18"/>
                <w:szCs w:val="18"/>
              </w:rPr>
              <w:t>Ограничения ГЭС</w:t>
            </w:r>
          </w:p>
        </w:tc>
        <w:tc>
          <w:tcPr>
            <w:tcW w:w="567" w:type="dxa"/>
          </w:tcPr>
          <w:p w14:paraId="5281C148" w14:textId="77777777" w:rsidR="00D5218D" w:rsidRPr="00F71A05" w:rsidRDefault="00D5218D" w:rsidP="00A376DB">
            <w:pPr>
              <w:jc w:val="center"/>
              <w:rPr>
                <w:sz w:val="18"/>
                <w:szCs w:val="18"/>
              </w:rPr>
            </w:pPr>
            <w:r w:rsidRPr="00F71A05">
              <w:rPr>
                <w:sz w:val="18"/>
                <w:szCs w:val="18"/>
              </w:rPr>
              <w:t>77</w:t>
            </w:r>
          </w:p>
        </w:tc>
        <w:tc>
          <w:tcPr>
            <w:tcW w:w="9214" w:type="dxa"/>
            <w:shd w:val="clear" w:color="auto" w:fill="auto"/>
          </w:tcPr>
          <w:p w14:paraId="56E0CB7C" w14:textId="77777777" w:rsidR="00D5218D" w:rsidRPr="00F71A05" w:rsidRDefault="00D5218D" w:rsidP="00A376DB">
            <w:pPr>
              <w:ind w:left="113" w:right="113"/>
              <w:rPr>
                <w:sz w:val="18"/>
                <w:szCs w:val="18"/>
              </w:rPr>
            </w:pPr>
            <w:r w:rsidRPr="00F71A05">
              <w:rPr>
                <w:sz w:val="18"/>
                <w:szCs w:val="18"/>
              </w:rPr>
              <w:t>Недостаток гидроресурсов (</w:t>
            </w:r>
            <w:proofErr w:type="spellStart"/>
            <w:r w:rsidRPr="00F71A05">
              <w:rPr>
                <w:sz w:val="18"/>
                <w:szCs w:val="18"/>
              </w:rPr>
              <w:t>приточность</w:t>
            </w:r>
            <w:proofErr w:type="spellEnd"/>
            <w:r w:rsidRPr="00F71A05">
              <w:rPr>
                <w:sz w:val="18"/>
                <w:szCs w:val="18"/>
              </w:rPr>
              <w:t xml:space="preserve"> ниже расчетной)</w:t>
            </w:r>
          </w:p>
        </w:tc>
      </w:tr>
      <w:tr w:rsidR="00D5218D" w:rsidRPr="00F71A05" w14:paraId="0C6C06A5" w14:textId="77777777" w:rsidTr="00A376DB">
        <w:trPr>
          <w:cantSplit/>
          <w:trHeight w:val="56"/>
        </w:trPr>
        <w:tc>
          <w:tcPr>
            <w:tcW w:w="711" w:type="dxa"/>
            <w:vAlign w:val="center"/>
          </w:tcPr>
          <w:p w14:paraId="428B40C8" w14:textId="77777777" w:rsidR="00D5218D" w:rsidRPr="00F71A05" w:rsidRDefault="00D5218D" w:rsidP="00A376DB">
            <w:pPr>
              <w:jc w:val="center"/>
              <w:rPr>
                <w:sz w:val="18"/>
                <w:szCs w:val="18"/>
              </w:rPr>
            </w:pPr>
            <w:r w:rsidRPr="00F71A05">
              <w:rPr>
                <w:color w:val="000000"/>
                <w:sz w:val="18"/>
                <w:szCs w:val="18"/>
              </w:rPr>
              <w:t>63</w:t>
            </w:r>
          </w:p>
        </w:tc>
        <w:tc>
          <w:tcPr>
            <w:tcW w:w="4536" w:type="dxa"/>
          </w:tcPr>
          <w:p w14:paraId="734114F7" w14:textId="77777777" w:rsidR="00D5218D" w:rsidRPr="00F71A05" w:rsidRDefault="00D5218D" w:rsidP="00A376DB">
            <w:pPr>
              <w:jc w:val="both"/>
              <w:rPr>
                <w:sz w:val="18"/>
                <w:szCs w:val="18"/>
              </w:rPr>
            </w:pPr>
            <w:r w:rsidRPr="00F71A05">
              <w:rPr>
                <w:sz w:val="18"/>
                <w:szCs w:val="18"/>
              </w:rPr>
              <w:t>Ограничения ГЭС</w:t>
            </w:r>
          </w:p>
        </w:tc>
        <w:tc>
          <w:tcPr>
            <w:tcW w:w="567" w:type="dxa"/>
          </w:tcPr>
          <w:p w14:paraId="22CE3F8B" w14:textId="77777777" w:rsidR="00D5218D" w:rsidRPr="00F71A05" w:rsidRDefault="00D5218D" w:rsidP="00A376DB">
            <w:pPr>
              <w:jc w:val="center"/>
              <w:rPr>
                <w:sz w:val="18"/>
                <w:szCs w:val="18"/>
              </w:rPr>
            </w:pPr>
            <w:r w:rsidRPr="00F71A05">
              <w:rPr>
                <w:sz w:val="18"/>
                <w:szCs w:val="18"/>
              </w:rPr>
              <w:t>78</w:t>
            </w:r>
          </w:p>
        </w:tc>
        <w:tc>
          <w:tcPr>
            <w:tcW w:w="9214" w:type="dxa"/>
            <w:shd w:val="clear" w:color="auto" w:fill="auto"/>
          </w:tcPr>
          <w:p w14:paraId="5D687C0E" w14:textId="77777777" w:rsidR="00D5218D" w:rsidRPr="00F71A05" w:rsidRDefault="00D5218D" w:rsidP="00A376DB">
            <w:pPr>
              <w:ind w:left="113" w:right="113"/>
              <w:rPr>
                <w:sz w:val="18"/>
                <w:szCs w:val="18"/>
              </w:rPr>
            </w:pPr>
            <w:r w:rsidRPr="00F71A05">
              <w:rPr>
                <w:sz w:val="18"/>
                <w:szCs w:val="18"/>
              </w:rPr>
              <w:t>Проектная сезонная сработка водохранилищ, ледовый подпор</w:t>
            </w:r>
          </w:p>
        </w:tc>
      </w:tr>
      <w:tr w:rsidR="00D5218D" w:rsidRPr="00F71A05" w14:paraId="3FC7EDC8" w14:textId="77777777" w:rsidTr="00A376DB">
        <w:trPr>
          <w:cantSplit/>
          <w:trHeight w:val="56"/>
        </w:trPr>
        <w:tc>
          <w:tcPr>
            <w:tcW w:w="711" w:type="dxa"/>
            <w:vAlign w:val="center"/>
          </w:tcPr>
          <w:p w14:paraId="2747AE73" w14:textId="77777777" w:rsidR="00D5218D" w:rsidRPr="00F71A05" w:rsidRDefault="00D5218D" w:rsidP="00A376DB">
            <w:pPr>
              <w:jc w:val="center"/>
              <w:rPr>
                <w:sz w:val="18"/>
                <w:szCs w:val="18"/>
              </w:rPr>
            </w:pPr>
            <w:r w:rsidRPr="00F71A05">
              <w:rPr>
                <w:color w:val="000000"/>
                <w:sz w:val="18"/>
                <w:szCs w:val="18"/>
              </w:rPr>
              <w:t>64</w:t>
            </w:r>
          </w:p>
        </w:tc>
        <w:tc>
          <w:tcPr>
            <w:tcW w:w="4536" w:type="dxa"/>
          </w:tcPr>
          <w:p w14:paraId="03FC48B3" w14:textId="77777777" w:rsidR="00D5218D" w:rsidRPr="00F71A05" w:rsidRDefault="00D5218D" w:rsidP="00A376DB">
            <w:pPr>
              <w:jc w:val="both"/>
              <w:rPr>
                <w:sz w:val="18"/>
                <w:szCs w:val="18"/>
              </w:rPr>
            </w:pPr>
            <w:r w:rsidRPr="00F71A05">
              <w:rPr>
                <w:sz w:val="18"/>
                <w:szCs w:val="18"/>
              </w:rPr>
              <w:t>Ограничения ГЭС</w:t>
            </w:r>
          </w:p>
        </w:tc>
        <w:tc>
          <w:tcPr>
            <w:tcW w:w="567" w:type="dxa"/>
          </w:tcPr>
          <w:p w14:paraId="007DA31E" w14:textId="77777777" w:rsidR="00D5218D" w:rsidRPr="00F71A05" w:rsidRDefault="00D5218D" w:rsidP="00A376DB">
            <w:pPr>
              <w:jc w:val="center"/>
              <w:rPr>
                <w:sz w:val="18"/>
                <w:szCs w:val="18"/>
              </w:rPr>
            </w:pPr>
            <w:r w:rsidRPr="00F71A05">
              <w:rPr>
                <w:sz w:val="18"/>
                <w:szCs w:val="18"/>
              </w:rPr>
              <w:t>79</w:t>
            </w:r>
          </w:p>
        </w:tc>
        <w:tc>
          <w:tcPr>
            <w:tcW w:w="9214" w:type="dxa"/>
            <w:shd w:val="clear" w:color="auto" w:fill="auto"/>
          </w:tcPr>
          <w:p w14:paraId="6EE77031" w14:textId="77777777" w:rsidR="00D5218D" w:rsidRPr="00F71A05" w:rsidRDefault="00D5218D" w:rsidP="00A376DB">
            <w:pPr>
              <w:ind w:left="113" w:right="113"/>
              <w:rPr>
                <w:sz w:val="18"/>
                <w:szCs w:val="18"/>
              </w:rPr>
            </w:pPr>
            <w:r w:rsidRPr="00F71A05">
              <w:rPr>
                <w:sz w:val="18"/>
                <w:szCs w:val="18"/>
              </w:rPr>
              <w:t>Снижение нагрузки вследствие работы на водотоке в соответствии с проектом в зимний период (для ГЭС, не имеющих водохранилищ)</w:t>
            </w:r>
          </w:p>
        </w:tc>
      </w:tr>
      <w:tr w:rsidR="00D5218D" w:rsidRPr="00F71A05" w14:paraId="6539DAA6" w14:textId="77777777" w:rsidTr="00A376DB">
        <w:trPr>
          <w:cantSplit/>
          <w:trHeight w:val="60"/>
        </w:trPr>
        <w:tc>
          <w:tcPr>
            <w:tcW w:w="711" w:type="dxa"/>
            <w:vAlign w:val="center"/>
          </w:tcPr>
          <w:p w14:paraId="73F9D8E9" w14:textId="77777777" w:rsidR="00D5218D" w:rsidRPr="00F71A05" w:rsidRDefault="00D5218D" w:rsidP="00A376DB">
            <w:pPr>
              <w:jc w:val="center"/>
              <w:rPr>
                <w:sz w:val="18"/>
                <w:szCs w:val="18"/>
              </w:rPr>
            </w:pPr>
            <w:r w:rsidRPr="00F71A05">
              <w:rPr>
                <w:color w:val="000000"/>
                <w:sz w:val="18"/>
                <w:szCs w:val="18"/>
              </w:rPr>
              <w:t>65</w:t>
            </w:r>
          </w:p>
        </w:tc>
        <w:tc>
          <w:tcPr>
            <w:tcW w:w="4536" w:type="dxa"/>
          </w:tcPr>
          <w:p w14:paraId="530358E1" w14:textId="77777777" w:rsidR="00D5218D" w:rsidRPr="00F71A05" w:rsidRDefault="00D5218D" w:rsidP="00A376DB">
            <w:pPr>
              <w:jc w:val="both"/>
              <w:rPr>
                <w:sz w:val="18"/>
                <w:szCs w:val="18"/>
              </w:rPr>
            </w:pPr>
            <w:r w:rsidRPr="00F71A05">
              <w:rPr>
                <w:sz w:val="18"/>
                <w:szCs w:val="18"/>
              </w:rPr>
              <w:t>Ограничения ГЭС</w:t>
            </w:r>
          </w:p>
        </w:tc>
        <w:tc>
          <w:tcPr>
            <w:tcW w:w="567" w:type="dxa"/>
          </w:tcPr>
          <w:p w14:paraId="4275A1DB" w14:textId="77777777" w:rsidR="00D5218D" w:rsidRPr="00F71A05" w:rsidRDefault="00D5218D" w:rsidP="00A376DB">
            <w:pPr>
              <w:jc w:val="center"/>
              <w:rPr>
                <w:sz w:val="18"/>
                <w:szCs w:val="18"/>
              </w:rPr>
            </w:pPr>
            <w:r w:rsidRPr="00F71A05">
              <w:rPr>
                <w:sz w:val="18"/>
                <w:szCs w:val="18"/>
              </w:rPr>
              <w:t>80</w:t>
            </w:r>
          </w:p>
        </w:tc>
        <w:tc>
          <w:tcPr>
            <w:tcW w:w="9214" w:type="dxa"/>
            <w:shd w:val="clear" w:color="auto" w:fill="auto"/>
          </w:tcPr>
          <w:p w14:paraId="35CF1A89" w14:textId="77777777" w:rsidR="00D5218D" w:rsidRPr="00F71A05" w:rsidRDefault="00D5218D" w:rsidP="00A376DB">
            <w:pPr>
              <w:ind w:left="113" w:right="113"/>
              <w:rPr>
                <w:sz w:val="18"/>
                <w:szCs w:val="18"/>
              </w:rPr>
            </w:pPr>
            <w:r w:rsidRPr="00F71A05">
              <w:rPr>
                <w:sz w:val="18"/>
                <w:szCs w:val="18"/>
              </w:rPr>
              <w:t>Срабатывание водохранилищ по требованию других водопользователей (для нужд ирригации, рыбного хозяйства, судоходства, сплава леса и т.п.)</w:t>
            </w:r>
          </w:p>
        </w:tc>
      </w:tr>
    </w:tbl>
    <w:p w14:paraId="77860D2F" w14:textId="77777777" w:rsidR="00D5218D" w:rsidRDefault="00D5218D" w:rsidP="00D5218D">
      <w:pPr>
        <w:rPr>
          <w:lang w:eastAsia="x-none"/>
        </w:rPr>
      </w:pPr>
    </w:p>
    <w:p w14:paraId="6CB4C014" w14:textId="77777777" w:rsidR="00D5218D" w:rsidRPr="00887803" w:rsidRDefault="00D5218D" w:rsidP="00D5218D">
      <w:pPr>
        <w:jc w:val="both"/>
        <w:rPr>
          <w:sz w:val="18"/>
          <w:szCs w:val="18"/>
          <w:lang w:eastAsia="x-none"/>
        </w:rPr>
      </w:pPr>
      <w:r w:rsidRPr="00887803">
        <w:rPr>
          <w:sz w:val="18"/>
          <w:szCs w:val="18"/>
          <w:lang w:eastAsia="x-none"/>
        </w:rPr>
        <w:t>* - при формировании объемов заявленных ограничений установленной мощности в электронном виде посредством Сайта КОМ задается суммарный объем ограничений установленной мощности для каждого указываемого кода причин ограничений, носящих технический и/или временный характер.</w:t>
      </w:r>
    </w:p>
    <w:p w14:paraId="6F66A7FD" w14:textId="77777777" w:rsidR="00D5218D" w:rsidRDefault="00D5218D">
      <w:pPr>
        <w:rPr>
          <w:b/>
          <w:bCs/>
          <w:kern w:val="32"/>
          <w:sz w:val="26"/>
          <w:szCs w:val="26"/>
        </w:rPr>
      </w:pPr>
      <w:r>
        <w:rPr>
          <w:sz w:val="26"/>
          <w:szCs w:val="26"/>
        </w:rPr>
        <w:br w:type="page"/>
      </w:r>
    </w:p>
    <w:p w14:paraId="79F058B8" w14:textId="49161669" w:rsidR="000E75C4" w:rsidRPr="00A8310A" w:rsidRDefault="000E75C4" w:rsidP="005C083A">
      <w:pPr>
        <w:pStyle w:val="10"/>
        <w:spacing w:line="360" w:lineRule="auto"/>
        <w:ind w:firstLine="10632"/>
        <w:jc w:val="center"/>
        <w:rPr>
          <w:rFonts w:ascii="Times New Roman" w:hAnsi="Times New Roman" w:cs="Times New Roman"/>
          <w:sz w:val="26"/>
          <w:szCs w:val="26"/>
        </w:rPr>
      </w:pPr>
      <w:bookmarkStart w:id="198" w:name="_Toc121221358"/>
      <w:r w:rsidRPr="00A8310A">
        <w:rPr>
          <w:rFonts w:ascii="Times New Roman" w:hAnsi="Times New Roman" w:cs="Times New Roman"/>
          <w:sz w:val="26"/>
          <w:szCs w:val="26"/>
        </w:rPr>
        <w:t>Приложение 5</w:t>
      </w:r>
      <w:bookmarkEnd w:id="194"/>
      <w:bookmarkEnd w:id="195"/>
      <w:bookmarkEnd w:id="198"/>
    </w:p>
    <w:p w14:paraId="14887279" w14:textId="77777777" w:rsidR="000E75C4" w:rsidRPr="00A8310A" w:rsidRDefault="000E75C4" w:rsidP="005C083A">
      <w:pPr>
        <w:ind w:firstLine="10632"/>
        <w:jc w:val="center"/>
        <w:rPr>
          <w:sz w:val="26"/>
          <w:szCs w:val="26"/>
        </w:rPr>
      </w:pPr>
      <w:r w:rsidRPr="00A8310A">
        <w:rPr>
          <w:sz w:val="26"/>
          <w:szCs w:val="26"/>
        </w:rPr>
        <w:t>к Техническим требованиям</w:t>
      </w:r>
    </w:p>
    <w:p w14:paraId="519C4786" w14:textId="77777777" w:rsidR="000E75C4" w:rsidRPr="00A8310A" w:rsidRDefault="000E75C4" w:rsidP="005C083A">
      <w:pPr>
        <w:ind w:firstLine="10632"/>
        <w:jc w:val="center"/>
        <w:rPr>
          <w:sz w:val="26"/>
          <w:szCs w:val="26"/>
        </w:rPr>
      </w:pPr>
      <w:r w:rsidRPr="00A8310A">
        <w:rPr>
          <w:sz w:val="26"/>
          <w:szCs w:val="26"/>
        </w:rPr>
        <w:t>к генерирующему оборудованию</w:t>
      </w:r>
    </w:p>
    <w:p w14:paraId="7370C907" w14:textId="77777777" w:rsidR="000E75C4" w:rsidRPr="00A8310A" w:rsidRDefault="000E75C4" w:rsidP="005C083A">
      <w:pPr>
        <w:ind w:firstLine="10632"/>
        <w:jc w:val="center"/>
        <w:rPr>
          <w:sz w:val="26"/>
          <w:szCs w:val="26"/>
        </w:rPr>
      </w:pPr>
      <w:r w:rsidRPr="00A8310A">
        <w:rPr>
          <w:sz w:val="26"/>
          <w:szCs w:val="26"/>
        </w:rPr>
        <w:t>участников оптового рынка</w:t>
      </w:r>
    </w:p>
    <w:p w14:paraId="48DCFA38" w14:textId="77777777" w:rsidR="00784243" w:rsidRPr="00A8310A" w:rsidRDefault="00784243" w:rsidP="00784243">
      <w:pPr>
        <w:jc w:val="center"/>
        <w:rPr>
          <w:b/>
          <w:sz w:val="28"/>
          <w:szCs w:val="28"/>
        </w:rPr>
      </w:pPr>
    </w:p>
    <w:p w14:paraId="607806BD" w14:textId="77777777" w:rsidR="003A630B" w:rsidRPr="00A8310A" w:rsidRDefault="003A630B" w:rsidP="003A630B">
      <w:pPr>
        <w:jc w:val="center"/>
        <w:rPr>
          <w:b/>
          <w:caps/>
          <w:sz w:val="28"/>
          <w:szCs w:val="28"/>
        </w:rPr>
      </w:pPr>
      <w:r w:rsidRPr="00A8310A">
        <w:rPr>
          <w:b/>
          <w:sz w:val="28"/>
          <w:szCs w:val="28"/>
        </w:rPr>
        <w:t xml:space="preserve">Нормативы продолжительности пуска генерирующего оборудования тепловых электростанций </w:t>
      </w:r>
    </w:p>
    <w:p w14:paraId="77A77D0A" w14:textId="77777777" w:rsidR="003A630B" w:rsidRPr="00A8310A" w:rsidRDefault="003A630B" w:rsidP="00784243">
      <w:pPr>
        <w:jc w:val="center"/>
        <w:rPr>
          <w:b/>
          <w:sz w:val="28"/>
          <w:szCs w:val="28"/>
        </w:rPr>
      </w:pPr>
    </w:p>
    <w:p w14:paraId="6F74D68D" w14:textId="77777777" w:rsidR="00784243" w:rsidRPr="00A8310A" w:rsidRDefault="00756A17" w:rsidP="003A630B">
      <w:pPr>
        <w:ind w:left="709" w:hanging="425"/>
        <w:jc w:val="both"/>
        <w:rPr>
          <w:b/>
          <w:caps/>
          <w:sz w:val="28"/>
          <w:szCs w:val="28"/>
        </w:rPr>
      </w:pPr>
      <w:r w:rsidRPr="00A8310A">
        <w:rPr>
          <w:b/>
          <w:sz w:val="28"/>
          <w:szCs w:val="28"/>
        </w:rPr>
        <w:t xml:space="preserve">I. Нормативы продолжительности пуска </w:t>
      </w:r>
      <w:r w:rsidR="003A630B" w:rsidRPr="00A8310A">
        <w:rPr>
          <w:b/>
          <w:sz w:val="28"/>
          <w:szCs w:val="28"/>
        </w:rPr>
        <w:t>парогазовых и газотурбинных установок, учитывающие полные периоды времени от получения команды диспетчера на пуск до включения в сеть и набора полной мощности ТЭС</w:t>
      </w:r>
      <w:r w:rsidR="00784243" w:rsidRPr="00A8310A">
        <w:rPr>
          <w:b/>
          <w:sz w:val="28"/>
          <w:szCs w:val="28"/>
        </w:rPr>
        <w:t xml:space="preserve"> </w:t>
      </w:r>
    </w:p>
    <w:tbl>
      <w:tblPr>
        <w:tblW w:w="47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5"/>
        <w:gridCol w:w="74"/>
        <w:gridCol w:w="1615"/>
        <w:gridCol w:w="1359"/>
        <w:gridCol w:w="893"/>
        <w:gridCol w:w="987"/>
        <w:gridCol w:w="1695"/>
        <w:gridCol w:w="1835"/>
        <w:gridCol w:w="1695"/>
        <w:gridCol w:w="2039"/>
      </w:tblGrid>
      <w:tr w:rsidR="00784243" w:rsidRPr="00A8310A" w14:paraId="05D8AA6F" w14:textId="77777777" w:rsidTr="00EA6BD9">
        <w:trPr>
          <w:jc w:val="center"/>
        </w:trPr>
        <w:tc>
          <w:tcPr>
            <w:tcW w:w="576" w:type="pct"/>
            <w:gridSpan w:val="2"/>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7057CB0B" w14:textId="77777777" w:rsidR="00784243" w:rsidRPr="00A8310A" w:rsidRDefault="00784243" w:rsidP="00784243">
            <w:pPr>
              <w:rPr>
                <w:b/>
                <w:bCs/>
              </w:rPr>
            </w:pPr>
            <w:r w:rsidRPr="00A8310A">
              <w:rPr>
                <w:b/>
                <w:bCs/>
              </w:rPr>
              <w:t>Тип и мощность энергоблока ПГУ</w:t>
            </w:r>
          </w:p>
        </w:tc>
        <w:tc>
          <w:tcPr>
            <w:tcW w:w="613" w:type="pct"/>
            <w:gridSpan w:val="2"/>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73154D85" w14:textId="77777777" w:rsidR="00784243" w:rsidRPr="00A8310A" w:rsidRDefault="00784243" w:rsidP="00784243">
            <w:pPr>
              <w:rPr>
                <w:b/>
                <w:bCs/>
              </w:rPr>
            </w:pPr>
            <w:r w:rsidRPr="00A8310A">
              <w:rPr>
                <w:b/>
                <w:bCs/>
              </w:rPr>
              <w:t>Тип основного оборудования энергоблока (</w:t>
            </w:r>
            <w:proofErr w:type="spellStart"/>
            <w:r w:rsidRPr="00A8310A">
              <w:rPr>
                <w:b/>
                <w:bCs/>
              </w:rPr>
              <w:t>справочно</w:t>
            </w:r>
            <w:proofErr w:type="spellEnd"/>
            <w:r w:rsidRPr="00A8310A">
              <w:rPr>
                <w:b/>
                <w:bCs/>
              </w:rPr>
              <w:t>)</w:t>
            </w:r>
          </w:p>
          <w:p w14:paraId="134BD025" w14:textId="77777777" w:rsidR="00784243" w:rsidRPr="00A8310A" w:rsidRDefault="00784243" w:rsidP="00784243">
            <w:pPr>
              <w:rPr>
                <w:b/>
                <w:bCs/>
              </w:rPr>
            </w:pPr>
            <w:r w:rsidRPr="00A8310A">
              <w:rPr>
                <w:b/>
                <w:bCs/>
              </w:rPr>
              <w:t>Тип и мощность работающей в открытом цикле ГТУ</w:t>
            </w:r>
          </w:p>
        </w:tc>
        <w:tc>
          <w:tcPr>
            <w:tcW w:w="493"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5E7CD369" w14:textId="77777777" w:rsidR="00784243" w:rsidRPr="00A8310A" w:rsidRDefault="00784243" w:rsidP="00784243">
            <w:pPr>
              <w:rPr>
                <w:b/>
                <w:bCs/>
              </w:rPr>
            </w:pPr>
            <w:r w:rsidRPr="00A8310A">
              <w:rPr>
                <w:b/>
                <w:bCs/>
              </w:rPr>
              <w:t>Продолжительность простоя, час</w:t>
            </w:r>
          </w:p>
        </w:tc>
        <w:tc>
          <w:tcPr>
            <w:tcW w:w="324"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75C75748" w14:textId="77777777" w:rsidR="00784243" w:rsidRPr="00A8310A" w:rsidRDefault="00784243" w:rsidP="00784243">
            <w:pPr>
              <w:rPr>
                <w:b/>
                <w:bCs/>
              </w:rPr>
            </w:pPr>
            <w:r w:rsidRPr="00A8310A">
              <w:rPr>
                <w:b/>
                <w:bCs/>
              </w:rPr>
              <w:t>Исходное тепловое состояние</w:t>
            </w:r>
          </w:p>
        </w:tc>
        <w:tc>
          <w:tcPr>
            <w:tcW w:w="2994" w:type="pct"/>
            <w:gridSpan w:val="5"/>
            <w:tcBorders>
              <w:top w:val="single" w:sz="4" w:space="0" w:color="auto"/>
              <w:left w:val="single" w:sz="4" w:space="0" w:color="auto"/>
              <w:bottom w:val="single" w:sz="4" w:space="0" w:color="auto"/>
              <w:right w:val="single" w:sz="4" w:space="0" w:color="auto"/>
            </w:tcBorders>
            <w:vAlign w:val="center"/>
            <w:hideMark/>
          </w:tcPr>
          <w:p w14:paraId="7B6C53D2" w14:textId="77777777" w:rsidR="00784243" w:rsidRPr="00A8310A" w:rsidRDefault="00784243" w:rsidP="00784243">
            <w:pPr>
              <w:jc w:val="center"/>
              <w:rPr>
                <w:b/>
                <w:bCs/>
              </w:rPr>
            </w:pPr>
            <w:r w:rsidRPr="00A8310A">
              <w:rPr>
                <w:b/>
                <w:bCs/>
              </w:rPr>
              <w:t>Продолжительность этапов пуска, час-мин</w:t>
            </w:r>
          </w:p>
        </w:tc>
      </w:tr>
      <w:tr w:rsidR="00784243" w:rsidRPr="00A8310A" w14:paraId="141C48C8" w14:textId="77777777" w:rsidTr="003A630B">
        <w:trPr>
          <w:cantSplit/>
          <w:trHeight w:val="3428"/>
          <w:jc w:val="center"/>
        </w:trPr>
        <w:tc>
          <w:tcPr>
            <w:tcW w:w="576" w:type="pct"/>
            <w:gridSpan w:val="2"/>
            <w:vMerge/>
            <w:tcBorders>
              <w:top w:val="single" w:sz="4" w:space="0" w:color="auto"/>
              <w:left w:val="single" w:sz="4" w:space="0" w:color="auto"/>
              <w:bottom w:val="single" w:sz="4" w:space="0" w:color="auto"/>
              <w:right w:val="single" w:sz="4" w:space="0" w:color="auto"/>
            </w:tcBorders>
            <w:vAlign w:val="center"/>
            <w:hideMark/>
          </w:tcPr>
          <w:p w14:paraId="640F23A3" w14:textId="77777777" w:rsidR="00784243" w:rsidRPr="00A8310A" w:rsidRDefault="00784243" w:rsidP="00784243">
            <w:pPr>
              <w:rPr>
                <w:b/>
                <w:bCs/>
              </w:rPr>
            </w:pPr>
          </w:p>
        </w:tc>
        <w:tc>
          <w:tcPr>
            <w:tcW w:w="613" w:type="pct"/>
            <w:gridSpan w:val="2"/>
            <w:vMerge/>
            <w:tcBorders>
              <w:top w:val="single" w:sz="4" w:space="0" w:color="auto"/>
              <w:left w:val="single" w:sz="4" w:space="0" w:color="auto"/>
              <w:bottom w:val="single" w:sz="4" w:space="0" w:color="auto"/>
              <w:right w:val="single" w:sz="4" w:space="0" w:color="auto"/>
            </w:tcBorders>
            <w:vAlign w:val="center"/>
            <w:hideMark/>
          </w:tcPr>
          <w:p w14:paraId="33D710B6" w14:textId="77777777" w:rsidR="00784243" w:rsidRPr="00A8310A" w:rsidRDefault="00784243" w:rsidP="00784243">
            <w:pPr>
              <w:rPr>
                <w:b/>
                <w:bCs/>
              </w:rPr>
            </w:pPr>
          </w:p>
        </w:tc>
        <w:tc>
          <w:tcPr>
            <w:tcW w:w="493" w:type="pct"/>
            <w:vMerge/>
            <w:tcBorders>
              <w:top w:val="single" w:sz="4" w:space="0" w:color="auto"/>
              <w:left w:val="single" w:sz="4" w:space="0" w:color="auto"/>
              <w:bottom w:val="single" w:sz="4" w:space="0" w:color="auto"/>
              <w:right w:val="single" w:sz="4" w:space="0" w:color="auto"/>
            </w:tcBorders>
            <w:vAlign w:val="center"/>
            <w:hideMark/>
          </w:tcPr>
          <w:p w14:paraId="5CA8F08E" w14:textId="77777777" w:rsidR="00784243" w:rsidRPr="00A8310A" w:rsidRDefault="00784243" w:rsidP="00784243">
            <w:pPr>
              <w:rPr>
                <w:b/>
                <w:bCs/>
              </w:rPr>
            </w:pPr>
          </w:p>
        </w:tc>
        <w:tc>
          <w:tcPr>
            <w:tcW w:w="324" w:type="pct"/>
            <w:vMerge/>
            <w:tcBorders>
              <w:top w:val="single" w:sz="4" w:space="0" w:color="auto"/>
              <w:left w:val="single" w:sz="4" w:space="0" w:color="auto"/>
              <w:bottom w:val="single" w:sz="4" w:space="0" w:color="auto"/>
              <w:right w:val="single" w:sz="4" w:space="0" w:color="auto"/>
            </w:tcBorders>
            <w:vAlign w:val="center"/>
            <w:hideMark/>
          </w:tcPr>
          <w:p w14:paraId="58215AA4" w14:textId="77777777" w:rsidR="00784243" w:rsidRPr="00A8310A" w:rsidRDefault="00784243" w:rsidP="00784243">
            <w:pPr>
              <w:rPr>
                <w:b/>
                <w:bCs/>
              </w:rPr>
            </w:pPr>
          </w:p>
        </w:tc>
        <w:tc>
          <w:tcPr>
            <w:tcW w:w="358" w:type="pct"/>
            <w:tcBorders>
              <w:top w:val="single" w:sz="4" w:space="0" w:color="auto"/>
              <w:left w:val="single" w:sz="4" w:space="0" w:color="auto"/>
              <w:bottom w:val="single" w:sz="4" w:space="0" w:color="auto"/>
              <w:right w:val="single" w:sz="4" w:space="0" w:color="auto"/>
            </w:tcBorders>
            <w:textDirection w:val="btLr"/>
            <w:vAlign w:val="center"/>
            <w:hideMark/>
          </w:tcPr>
          <w:p w14:paraId="129F245E" w14:textId="77777777" w:rsidR="00784243" w:rsidRPr="00A8310A" w:rsidRDefault="00784243" w:rsidP="00784243">
            <w:pPr>
              <w:rPr>
                <w:b/>
                <w:bCs/>
              </w:rPr>
            </w:pPr>
            <w:r w:rsidRPr="00A8310A">
              <w:rPr>
                <w:b/>
                <w:bCs/>
              </w:rPr>
              <w:t>Предпусковые работы до пуска ГТУ</w:t>
            </w:r>
          </w:p>
        </w:tc>
        <w:tc>
          <w:tcPr>
            <w:tcW w:w="615" w:type="pct"/>
            <w:tcBorders>
              <w:top w:val="single" w:sz="4" w:space="0" w:color="auto"/>
              <w:left w:val="single" w:sz="4" w:space="0" w:color="auto"/>
              <w:bottom w:val="single" w:sz="4" w:space="0" w:color="auto"/>
              <w:right w:val="single" w:sz="4" w:space="0" w:color="auto"/>
            </w:tcBorders>
            <w:textDirection w:val="btLr"/>
            <w:vAlign w:val="center"/>
            <w:hideMark/>
          </w:tcPr>
          <w:p w14:paraId="7E42D501" w14:textId="77777777" w:rsidR="00784243" w:rsidRPr="00A8310A" w:rsidRDefault="00784243" w:rsidP="00784243">
            <w:pPr>
              <w:rPr>
                <w:b/>
                <w:bCs/>
              </w:rPr>
            </w:pPr>
            <w:r w:rsidRPr="00A8310A">
              <w:rPr>
                <w:b/>
                <w:bCs/>
              </w:rPr>
              <w:t>Пуск ГТУ с набором номинальной мощности ГТУ / в т.ч. набор оборотов ГТУ до включения  ГТУ в сеть</w:t>
            </w:r>
          </w:p>
        </w:tc>
        <w:tc>
          <w:tcPr>
            <w:tcW w:w="666"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14:paraId="64F283AB" w14:textId="77777777" w:rsidR="00784243" w:rsidRPr="00A8310A" w:rsidRDefault="00784243" w:rsidP="00784243">
            <w:pPr>
              <w:rPr>
                <w:b/>
                <w:bCs/>
              </w:rPr>
            </w:pPr>
            <w:r w:rsidRPr="00A8310A">
              <w:rPr>
                <w:b/>
                <w:bCs/>
              </w:rPr>
              <w:t>Суммарное время от получения команды на пуск до набора номинальной мощности ГТУ / в т.ч. до включения ГТУ в сеть</w:t>
            </w:r>
          </w:p>
        </w:tc>
        <w:tc>
          <w:tcPr>
            <w:tcW w:w="615" w:type="pct"/>
            <w:tcBorders>
              <w:top w:val="single" w:sz="4" w:space="0" w:color="auto"/>
              <w:left w:val="single" w:sz="4" w:space="0" w:color="auto"/>
              <w:bottom w:val="single" w:sz="4" w:space="0" w:color="auto"/>
              <w:right w:val="single" w:sz="4" w:space="0" w:color="auto"/>
            </w:tcBorders>
            <w:textDirection w:val="btLr"/>
            <w:vAlign w:val="center"/>
            <w:hideMark/>
          </w:tcPr>
          <w:p w14:paraId="46B21E26" w14:textId="77777777" w:rsidR="00784243" w:rsidRPr="00A8310A" w:rsidRDefault="00784243" w:rsidP="00784243">
            <w:pPr>
              <w:rPr>
                <w:b/>
                <w:bCs/>
              </w:rPr>
            </w:pPr>
            <w:r w:rsidRPr="00A8310A">
              <w:rPr>
                <w:b/>
                <w:bCs/>
              </w:rPr>
              <w:t xml:space="preserve">Нагружение ПТУ до номинальной мощности </w:t>
            </w:r>
          </w:p>
        </w:tc>
        <w:tc>
          <w:tcPr>
            <w:tcW w:w="740" w:type="pct"/>
            <w:tcBorders>
              <w:top w:val="single" w:sz="4" w:space="0" w:color="auto"/>
              <w:left w:val="single" w:sz="4" w:space="0" w:color="auto"/>
              <w:bottom w:val="single" w:sz="4" w:space="0" w:color="auto"/>
              <w:right w:val="single" w:sz="4" w:space="0" w:color="auto"/>
            </w:tcBorders>
            <w:textDirection w:val="btLr"/>
            <w:vAlign w:val="center"/>
            <w:hideMark/>
          </w:tcPr>
          <w:p w14:paraId="3A3B6847" w14:textId="77777777" w:rsidR="00784243" w:rsidRPr="00A8310A" w:rsidRDefault="00784243" w:rsidP="00784243">
            <w:pPr>
              <w:rPr>
                <w:b/>
                <w:bCs/>
              </w:rPr>
            </w:pPr>
            <w:r w:rsidRPr="00A8310A">
              <w:rPr>
                <w:b/>
                <w:bCs/>
              </w:rPr>
              <w:t>Суммарное время от получения команды на пуск до набора энергоблоком номинальной мощности</w:t>
            </w:r>
          </w:p>
        </w:tc>
      </w:tr>
      <w:tr w:rsidR="00784243" w:rsidRPr="00A8310A" w14:paraId="06F13A8B" w14:textId="77777777" w:rsidTr="003A630B">
        <w:trPr>
          <w:cantSplit/>
          <w:trHeight w:val="60"/>
          <w:jc w:val="center"/>
        </w:trPr>
        <w:tc>
          <w:tcPr>
            <w:tcW w:w="576" w:type="pct"/>
            <w:gridSpan w:val="2"/>
            <w:tcBorders>
              <w:top w:val="single" w:sz="4" w:space="0" w:color="auto"/>
              <w:left w:val="single" w:sz="4" w:space="0" w:color="auto"/>
              <w:bottom w:val="single" w:sz="4" w:space="0" w:color="auto"/>
              <w:right w:val="single" w:sz="4" w:space="0" w:color="auto"/>
            </w:tcBorders>
            <w:vAlign w:val="center"/>
          </w:tcPr>
          <w:p w14:paraId="1C20E418" w14:textId="77777777" w:rsidR="00784243" w:rsidRPr="00A8310A" w:rsidRDefault="00784243" w:rsidP="00784243">
            <w:pPr>
              <w:jc w:val="center"/>
              <w:rPr>
                <w:b/>
                <w:bCs/>
              </w:rPr>
            </w:pPr>
            <w:r w:rsidRPr="00A8310A">
              <w:rPr>
                <w:b/>
                <w:bCs/>
              </w:rPr>
              <w:t>1</w:t>
            </w:r>
          </w:p>
        </w:tc>
        <w:tc>
          <w:tcPr>
            <w:tcW w:w="613" w:type="pct"/>
            <w:gridSpan w:val="2"/>
            <w:tcBorders>
              <w:top w:val="single" w:sz="4" w:space="0" w:color="auto"/>
              <w:left w:val="single" w:sz="4" w:space="0" w:color="auto"/>
              <w:bottom w:val="single" w:sz="4" w:space="0" w:color="auto"/>
              <w:right w:val="single" w:sz="4" w:space="0" w:color="auto"/>
            </w:tcBorders>
            <w:vAlign w:val="center"/>
          </w:tcPr>
          <w:p w14:paraId="34DB327A" w14:textId="77777777" w:rsidR="00784243" w:rsidRPr="00A8310A" w:rsidRDefault="00784243" w:rsidP="00784243">
            <w:pPr>
              <w:jc w:val="center"/>
              <w:rPr>
                <w:b/>
                <w:bCs/>
              </w:rPr>
            </w:pPr>
            <w:r w:rsidRPr="00A8310A">
              <w:rPr>
                <w:b/>
                <w:bCs/>
              </w:rPr>
              <w:t>2</w:t>
            </w:r>
          </w:p>
        </w:tc>
        <w:tc>
          <w:tcPr>
            <w:tcW w:w="493" w:type="pct"/>
            <w:tcBorders>
              <w:top w:val="single" w:sz="4" w:space="0" w:color="auto"/>
              <w:left w:val="single" w:sz="4" w:space="0" w:color="auto"/>
              <w:bottom w:val="single" w:sz="4" w:space="0" w:color="auto"/>
              <w:right w:val="single" w:sz="4" w:space="0" w:color="auto"/>
            </w:tcBorders>
            <w:vAlign w:val="center"/>
          </w:tcPr>
          <w:p w14:paraId="582C5047" w14:textId="77777777" w:rsidR="00784243" w:rsidRPr="00A8310A" w:rsidRDefault="00784243" w:rsidP="00784243">
            <w:pPr>
              <w:jc w:val="center"/>
              <w:rPr>
                <w:b/>
                <w:bCs/>
              </w:rPr>
            </w:pPr>
            <w:r w:rsidRPr="00A8310A">
              <w:rPr>
                <w:b/>
                <w:bCs/>
              </w:rPr>
              <w:t>3</w:t>
            </w:r>
          </w:p>
        </w:tc>
        <w:tc>
          <w:tcPr>
            <w:tcW w:w="324" w:type="pct"/>
            <w:tcBorders>
              <w:top w:val="single" w:sz="4" w:space="0" w:color="auto"/>
              <w:left w:val="single" w:sz="4" w:space="0" w:color="auto"/>
              <w:bottom w:val="single" w:sz="4" w:space="0" w:color="auto"/>
              <w:right w:val="single" w:sz="4" w:space="0" w:color="auto"/>
            </w:tcBorders>
            <w:vAlign w:val="center"/>
          </w:tcPr>
          <w:p w14:paraId="3710AB74" w14:textId="77777777" w:rsidR="00784243" w:rsidRPr="00A8310A" w:rsidRDefault="00784243" w:rsidP="00784243">
            <w:pPr>
              <w:jc w:val="center"/>
              <w:rPr>
                <w:b/>
                <w:bCs/>
              </w:rPr>
            </w:pPr>
            <w:r w:rsidRPr="00A8310A">
              <w:rPr>
                <w:b/>
                <w:bCs/>
              </w:rPr>
              <w:t>4</w:t>
            </w:r>
          </w:p>
        </w:tc>
        <w:tc>
          <w:tcPr>
            <w:tcW w:w="358" w:type="pct"/>
            <w:tcBorders>
              <w:top w:val="single" w:sz="4" w:space="0" w:color="auto"/>
              <w:left w:val="single" w:sz="4" w:space="0" w:color="auto"/>
              <w:bottom w:val="single" w:sz="4" w:space="0" w:color="auto"/>
              <w:right w:val="single" w:sz="4" w:space="0" w:color="auto"/>
            </w:tcBorders>
            <w:vAlign w:val="center"/>
          </w:tcPr>
          <w:p w14:paraId="158E5E0E" w14:textId="77777777" w:rsidR="00784243" w:rsidRPr="00A8310A" w:rsidRDefault="00784243" w:rsidP="00784243">
            <w:pPr>
              <w:jc w:val="center"/>
              <w:rPr>
                <w:b/>
                <w:bCs/>
              </w:rPr>
            </w:pPr>
            <w:r w:rsidRPr="00A8310A">
              <w:rPr>
                <w:b/>
                <w:bCs/>
              </w:rPr>
              <w:t>5</w:t>
            </w:r>
          </w:p>
        </w:tc>
        <w:tc>
          <w:tcPr>
            <w:tcW w:w="615" w:type="pct"/>
            <w:tcBorders>
              <w:top w:val="single" w:sz="4" w:space="0" w:color="auto"/>
              <w:left w:val="single" w:sz="4" w:space="0" w:color="auto"/>
              <w:bottom w:val="single" w:sz="4" w:space="0" w:color="auto"/>
              <w:right w:val="single" w:sz="4" w:space="0" w:color="auto"/>
            </w:tcBorders>
            <w:vAlign w:val="center"/>
          </w:tcPr>
          <w:p w14:paraId="11BAFB8E" w14:textId="77777777" w:rsidR="00784243" w:rsidRPr="00A8310A" w:rsidRDefault="00784243" w:rsidP="00784243">
            <w:pPr>
              <w:jc w:val="center"/>
              <w:rPr>
                <w:b/>
                <w:bCs/>
              </w:rPr>
            </w:pPr>
            <w:r w:rsidRPr="00A8310A">
              <w:rPr>
                <w:b/>
                <w:bCs/>
              </w:rPr>
              <w:t>6</w:t>
            </w:r>
          </w:p>
        </w:tc>
        <w:tc>
          <w:tcPr>
            <w:tcW w:w="666" w:type="pct"/>
            <w:tcBorders>
              <w:top w:val="single" w:sz="4" w:space="0" w:color="auto"/>
              <w:left w:val="single" w:sz="4" w:space="0" w:color="auto"/>
              <w:bottom w:val="single" w:sz="4" w:space="0" w:color="auto"/>
              <w:right w:val="single" w:sz="4" w:space="0" w:color="auto"/>
            </w:tcBorders>
            <w:shd w:val="clear" w:color="auto" w:fill="FFFFFF"/>
            <w:vAlign w:val="center"/>
          </w:tcPr>
          <w:p w14:paraId="4D514077" w14:textId="77777777" w:rsidR="00784243" w:rsidRPr="00A8310A" w:rsidRDefault="00784243" w:rsidP="00784243">
            <w:pPr>
              <w:jc w:val="center"/>
              <w:rPr>
                <w:b/>
                <w:bCs/>
              </w:rPr>
            </w:pPr>
            <w:r w:rsidRPr="00A8310A">
              <w:rPr>
                <w:b/>
                <w:bCs/>
              </w:rPr>
              <w:t>7</w:t>
            </w:r>
          </w:p>
        </w:tc>
        <w:tc>
          <w:tcPr>
            <w:tcW w:w="615" w:type="pct"/>
            <w:tcBorders>
              <w:top w:val="single" w:sz="4" w:space="0" w:color="auto"/>
              <w:left w:val="single" w:sz="4" w:space="0" w:color="auto"/>
              <w:bottom w:val="single" w:sz="4" w:space="0" w:color="auto"/>
              <w:right w:val="single" w:sz="4" w:space="0" w:color="auto"/>
            </w:tcBorders>
            <w:vAlign w:val="center"/>
          </w:tcPr>
          <w:p w14:paraId="4122F2D1" w14:textId="77777777" w:rsidR="00784243" w:rsidRPr="00A8310A" w:rsidRDefault="00784243" w:rsidP="00784243">
            <w:pPr>
              <w:jc w:val="center"/>
              <w:rPr>
                <w:b/>
                <w:bCs/>
              </w:rPr>
            </w:pPr>
            <w:r w:rsidRPr="00A8310A">
              <w:rPr>
                <w:b/>
                <w:bCs/>
              </w:rPr>
              <w:t>8</w:t>
            </w:r>
          </w:p>
        </w:tc>
        <w:tc>
          <w:tcPr>
            <w:tcW w:w="740" w:type="pct"/>
            <w:tcBorders>
              <w:top w:val="single" w:sz="4" w:space="0" w:color="auto"/>
              <w:left w:val="single" w:sz="4" w:space="0" w:color="auto"/>
              <w:bottom w:val="single" w:sz="4" w:space="0" w:color="auto"/>
              <w:right w:val="single" w:sz="4" w:space="0" w:color="auto"/>
            </w:tcBorders>
            <w:vAlign w:val="center"/>
          </w:tcPr>
          <w:p w14:paraId="74CA10BE" w14:textId="77777777" w:rsidR="00784243" w:rsidRPr="00A8310A" w:rsidRDefault="00784243" w:rsidP="00784243">
            <w:pPr>
              <w:jc w:val="center"/>
              <w:rPr>
                <w:b/>
                <w:bCs/>
              </w:rPr>
            </w:pPr>
            <w:r w:rsidRPr="00A8310A">
              <w:rPr>
                <w:b/>
                <w:bCs/>
              </w:rPr>
              <w:t>9</w:t>
            </w:r>
          </w:p>
        </w:tc>
      </w:tr>
      <w:tr w:rsidR="00784243" w:rsidRPr="00A8310A" w14:paraId="42B6AAB7" w14:textId="77777777" w:rsidTr="00EA6BD9">
        <w:trPr>
          <w:cantSplit/>
          <w:trHeight w:val="60"/>
          <w:jc w:val="center"/>
        </w:trPr>
        <w:tc>
          <w:tcPr>
            <w:tcW w:w="5000" w:type="pct"/>
            <w:gridSpan w:val="11"/>
            <w:tcBorders>
              <w:top w:val="single" w:sz="4" w:space="0" w:color="auto"/>
              <w:left w:val="single" w:sz="4" w:space="0" w:color="auto"/>
              <w:bottom w:val="single" w:sz="4" w:space="0" w:color="auto"/>
              <w:right w:val="single" w:sz="4" w:space="0" w:color="auto"/>
            </w:tcBorders>
            <w:vAlign w:val="center"/>
          </w:tcPr>
          <w:p w14:paraId="6F5FA12A" w14:textId="77777777" w:rsidR="00784243" w:rsidRPr="00A8310A" w:rsidRDefault="00784243" w:rsidP="00784243">
            <w:pPr>
              <w:ind w:left="360"/>
              <w:jc w:val="center"/>
              <w:rPr>
                <w:b/>
                <w:bCs/>
              </w:rPr>
            </w:pPr>
            <w:r w:rsidRPr="00A8310A">
              <w:rPr>
                <w:b/>
                <w:bCs/>
              </w:rPr>
              <w:t>1. Энергоблоки ПГУ</w:t>
            </w:r>
          </w:p>
        </w:tc>
      </w:tr>
      <w:tr w:rsidR="00784243" w:rsidRPr="00A8310A" w14:paraId="3DF5F67B" w14:textId="77777777" w:rsidTr="00C76445">
        <w:trPr>
          <w:cantSplit/>
          <w:trHeight w:val="527"/>
          <w:jc w:val="center"/>
        </w:trPr>
        <w:tc>
          <w:tcPr>
            <w:tcW w:w="602" w:type="pct"/>
            <w:gridSpan w:val="3"/>
            <w:vMerge w:val="restart"/>
            <w:tcBorders>
              <w:top w:val="single" w:sz="4" w:space="0" w:color="auto"/>
              <w:left w:val="single" w:sz="4" w:space="0" w:color="auto"/>
              <w:right w:val="single" w:sz="4" w:space="0" w:color="auto"/>
            </w:tcBorders>
            <w:textDirection w:val="btLr"/>
            <w:vAlign w:val="center"/>
          </w:tcPr>
          <w:p w14:paraId="74BFFC07" w14:textId="2FF788FB" w:rsidR="00784243" w:rsidRPr="00A8310A" w:rsidRDefault="00784243" w:rsidP="00784243">
            <w:pPr>
              <w:jc w:val="center"/>
              <w:rPr>
                <w:bCs/>
              </w:rPr>
            </w:pPr>
            <w:r w:rsidRPr="00A8310A">
              <w:rPr>
                <w:bCs/>
              </w:rPr>
              <w:t>ПГУ-39</w:t>
            </w:r>
          </w:p>
        </w:tc>
        <w:tc>
          <w:tcPr>
            <w:tcW w:w="586" w:type="pct"/>
            <w:vMerge w:val="restart"/>
            <w:tcBorders>
              <w:top w:val="single" w:sz="4" w:space="0" w:color="auto"/>
              <w:left w:val="single" w:sz="4" w:space="0" w:color="auto"/>
              <w:right w:val="single" w:sz="4" w:space="0" w:color="auto"/>
            </w:tcBorders>
            <w:textDirection w:val="btLr"/>
            <w:vAlign w:val="center"/>
          </w:tcPr>
          <w:p w14:paraId="043498AD" w14:textId="77777777" w:rsidR="00784243" w:rsidRPr="00A8310A" w:rsidRDefault="00784243" w:rsidP="00784243">
            <w:pPr>
              <w:jc w:val="center"/>
              <w:rPr>
                <w:bCs/>
              </w:rPr>
            </w:pPr>
            <w:r w:rsidRPr="00A8310A">
              <w:rPr>
                <w:bCs/>
              </w:rPr>
              <w:t xml:space="preserve">ГТУ </w:t>
            </w:r>
            <w:r w:rsidRPr="00A8310A">
              <w:rPr>
                <w:bCs/>
                <w:lang w:val="en-US"/>
              </w:rPr>
              <w:t>GT</w:t>
            </w:r>
            <w:r w:rsidRPr="00A8310A">
              <w:rPr>
                <w:bCs/>
              </w:rPr>
              <w:t xml:space="preserve"> 10</w:t>
            </w:r>
            <w:r w:rsidRPr="00A8310A">
              <w:rPr>
                <w:bCs/>
                <w:lang w:val="en-US"/>
              </w:rPr>
              <w:t>C</w:t>
            </w:r>
            <w:r w:rsidRPr="00A8310A">
              <w:rPr>
                <w:bCs/>
              </w:rPr>
              <w:t xml:space="preserve"> «</w:t>
            </w:r>
            <w:proofErr w:type="spellStart"/>
            <w:r w:rsidRPr="00A8310A">
              <w:rPr>
                <w:bCs/>
                <w:lang w:val="en-US"/>
              </w:rPr>
              <w:t>Simens</w:t>
            </w:r>
            <w:proofErr w:type="spellEnd"/>
            <w:r w:rsidRPr="00A8310A">
              <w:rPr>
                <w:bCs/>
              </w:rPr>
              <w:t>», КУ-Пр-103, ПТ-Т-10/11</w:t>
            </w:r>
          </w:p>
        </w:tc>
        <w:tc>
          <w:tcPr>
            <w:tcW w:w="493" w:type="pct"/>
            <w:tcBorders>
              <w:top w:val="single" w:sz="4" w:space="0" w:color="auto"/>
              <w:left w:val="single" w:sz="4" w:space="0" w:color="auto"/>
              <w:bottom w:val="single" w:sz="4" w:space="0" w:color="auto"/>
              <w:right w:val="single" w:sz="4" w:space="0" w:color="auto"/>
            </w:tcBorders>
            <w:vAlign w:val="center"/>
          </w:tcPr>
          <w:p w14:paraId="70D1C956" w14:textId="77777777" w:rsidR="00784243" w:rsidRPr="00A8310A" w:rsidRDefault="00784243" w:rsidP="00784243">
            <w:pPr>
              <w:jc w:val="center"/>
              <w:rPr>
                <w:bCs/>
              </w:rPr>
            </w:pPr>
            <w:r w:rsidRPr="00A8310A">
              <w:rPr>
                <w:bCs/>
                <w:lang w:val="en-US"/>
              </w:rPr>
              <w:t>&lt;</w:t>
            </w:r>
            <w:r w:rsidRPr="00A8310A">
              <w:rPr>
                <w:bCs/>
              </w:rPr>
              <w:t xml:space="preserve"> 8</w:t>
            </w:r>
          </w:p>
        </w:tc>
        <w:tc>
          <w:tcPr>
            <w:tcW w:w="324" w:type="pct"/>
            <w:tcBorders>
              <w:top w:val="single" w:sz="4" w:space="0" w:color="auto"/>
              <w:left w:val="single" w:sz="4" w:space="0" w:color="auto"/>
              <w:bottom w:val="single" w:sz="4" w:space="0" w:color="auto"/>
              <w:right w:val="single" w:sz="4" w:space="0" w:color="auto"/>
            </w:tcBorders>
            <w:vAlign w:val="center"/>
          </w:tcPr>
          <w:p w14:paraId="3B25D3B1" w14:textId="77777777" w:rsidR="00784243" w:rsidRPr="00A8310A" w:rsidRDefault="00784243" w:rsidP="00784243">
            <w:pPr>
              <w:jc w:val="center"/>
              <w:rPr>
                <w:bCs/>
              </w:rPr>
            </w:pPr>
            <w:r w:rsidRPr="00A8310A">
              <w:rPr>
                <w:bCs/>
              </w:rPr>
              <w:t>гор.</w:t>
            </w:r>
          </w:p>
        </w:tc>
        <w:tc>
          <w:tcPr>
            <w:tcW w:w="358" w:type="pct"/>
            <w:tcBorders>
              <w:top w:val="single" w:sz="4" w:space="0" w:color="auto"/>
              <w:left w:val="single" w:sz="4" w:space="0" w:color="auto"/>
              <w:bottom w:val="single" w:sz="4" w:space="0" w:color="auto"/>
              <w:right w:val="single" w:sz="4" w:space="0" w:color="auto"/>
            </w:tcBorders>
            <w:vAlign w:val="center"/>
          </w:tcPr>
          <w:p w14:paraId="3536F30F" w14:textId="77777777" w:rsidR="00784243" w:rsidRPr="00A8310A" w:rsidRDefault="00784243" w:rsidP="00784243">
            <w:pPr>
              <w:jc w:val="center"/>
              <w:rPr>
                <w:bCs/>
              </w:rPr>
            </w:pPr>
            <w:r w:rsidRPr="00A8310A">
              <w:rPr>
                <w:bCs/>
              </w:rPr>
              <w:t>01-20</w:t>
            </w:r>
          </w:p>
        </w:tc>
        <w:tc>
          <w:tcPr>
            <w:tcW w:w="615" w:type="pct"/>
            <w:tcBorders>
              <w:top w:val="single" w:sz="4" w:space="0" w:color="auto"/>
              <w:left w:val="single" w:sz="4" w:space="0" w:color="auto"/>
              <w:bottom w:val="single" w:sz="4" w:space="0" w:color="auto"/>
              <w:right w:val="single" w:sz="4" w:space="0" w:color="auto"/>
            </w:tcBorders>
            <w:vAlign w:val="center"/>
          </w:tcPr>
          <w:p w14:paraId="18176469" w14:textId="77777777" w:rsidR="00784243" w:rsidRPr="00A8310A" w:rsidRDefault="00784243" w:rsidP="00784243">
            <w:pPr>
              <w:jc w:val="center"/>
              <w:rPr>
                <w:bCs/>
              </w:rPr>
            </w:pPr>
            <w:r w:rsidRPr="00A8310A">
              <w:rPr>
                <w:bCs/>
              </w:rPr>
              <w:t>00-50 / 00-11</w:t>
            </w:r>
          </w:p>
        </w:tc>
        <w:tc>
          <w:tcPr>
            <w:tcW w:w="666" w:type="pct"/>
            <w:tcBorders>
              <w:top w:val="single" w:sz="4" w:space="0" w:color="auto"/>
              <w:left w:val="single" w:sz="4" w:space="0" w:color="auto"/>
              <w:bottom w:val="single" w:sz="4" w:space="0" w:color="auto"/>
              <w:right w:val="single" w:sz="4" w:space="0" w:color="auto"/>
            </w:tcBorders>
            <w:shd w:val="clear" w:color="auto" w:fill="FFFFFF"/>
            <w:vAlign w:val="center"/>
          </w:tcPr>
          <w:p w14:paraId="5473E171" w14:textId="77777777" w:rsidR="00784243" w:rsidRPr="00A8310A" w:rsidRDefault="00784243" w:rsidP="00784243">
            <w:pPr>
              <w:jc w:val="center"/>
              <w:rPr>
                <w:bCs/>
              </w:rPr>
            </w:pPr>
            <w:r w:rsidRPr="00A8310A">
              <w:rPr>
                <w:bCs/>
              </w:rPr>
              <w:t>02-10 / 01-31</w:t>
            </w:r>
          </w:p>
        </w:tc>
        <w:tc>
          <w:tcPr>
            <w:tcW w:w="615" w:type="pct"/>
            <w:tcBorders>
              <w:top w:val="single" w:sz="4" w:space="0" w:color="auto"/>
              <w:left w:val="single" w:sz="4" w:space="0" w:color="auto"/>
              <w:bottom w:val="single" w:sz="4" w:space="0" w:color="auto"/>
              <w:right w:val="single" w:sz="4" w:space="0" w:color="auto"/>
            </w:tcBorders>
            <w:vAlign w:val="center"/>
          </w:tcPr>
          <w:p w14:paraId="7C9C88F5" w14:textId="77777777" w:rsidR="00784243" w:rsidRPr="00A8310A" w:rsidRDefault="00784243" w:rsidP="00784243">
            <w:pPr>
              <w:jc w:val="center"/>
              <w:rPr>
                <w:bCs/>
              </w:rPr>
            </w:pPr>
            <w:r w:rsidRPr="00A8310A">
              <w:rPr>
                <w:bCs/>
              </w:rPr>
              <w:t>00-30</w:t>
            </w:r>
          </w:p>
        </w:tc>
        <w:tc>
          <w:tcPr>
            <w:tcW w:w="740" w:type="pct"/>
            <w:tcBorders>
              <w:top w:val="single" w:sz="4" w:space="0" w:color="auto"/>
              <w:left w:val="single" w:sz="4" w:space="0" w:color="auto"/>
              <w:bottom w:val="single" w:sz="4" w:space="0" w:color="auto"/>
              <w:right w:val="single" w:sz="4" w:space="0" w:color="auto"/>
            </w:tcBorders>
            <w:vAlign w:val="center"/>
          </w:tcPr>
          <w:p w14:paraId="1C3F2833" w14:textId="77777777" w:rsidR="00784243" w:rsidRPr="00A8310A" w:rsidRDefault="00784243" w:rsidP="00784243">
            <w:pPr>
              <w:jc w:val="center"/>
              <w:rPr>
                <w:bCs/>
              </w:rPr>
            </w:pPr>
            <w:r w:rsidRPr="00A8310A">
              <w:rPr>
                <w:bCs/>
              </w:rPr>
              <w:t>02-40</w:t>
            </w:r>
          </w:p>
        </w:tc>
      </w:tr>
      <w:tr w:rsidR="00784243" w:rsidRPr="00A8310A" w14:paraId="4B2072E4" w14:textId="77777777" w:rsidTr="00C76445">
        <w:trPr>
          <w:cantSplit/>
          <w:trHeight w:val="449"/>
          <w:jc w:val="center"/>
        </w:trPr>
        <w:tc>
          <w:tcPr>
            <w:tcW w:w="602" w:type="pct"/>
            <w:gridSpan w:val="3"/>
            <w:vMerge/>
            <w:tcBorders>
              <w:left w:val="single" w:sz="4" w:space="0" w:color="auto"/>
              <w:right w:val="single" w:sz="4" w:space="0" w:color="auto"/>
            </w:tcBorders>
            <w:vAlign w:val="center"/>
          </w:tcPr>
          <w:p w14:paraId="1FFDB13D" w14:textId="77777777" w:rsidR="00784243" w:rsidRPr="00A8310A" w:rsidRDefault="00784243" w:rsidP="00784243">
            <w:pPr>
              <w:jc w:val="center"/>
              <w:rPr>
                <w:b/>
                <w:bCs/>
              </w:rPr>
            </w:pPr>
          </w:p>
        </w:tc>
        <w:tc>
          <w:tcPr>
            <w:tcW w:w="586" w:type="pct"/>
            <w:vMerge/>
            <w:tcBorders>
              <w:left w:val="single" w:sz="4" w:space="0" w:color="auto"/>
              <w:right w:val="single" w:sz="4" w:space="0" w:color="auto"/>
            </w:tcBorders>
            <w:vAlign w:val="center"/>
          </w:tcPr>
          <w:p w14:paraId="628541DB" w14:textId="77777777" w:rsidR="00784243" w:rsidRPr="00A8310A" w:rsidRDefault="00784243" w:rsidP="00784243">
            <w:pPr>
              <w:jc w:val="center"/>
              <w:rPr>
                <w:b/>
                <w:bCs/>
              </w:rPr>
            </w:pPr>
          </w:p>
        </w:tc>
        <w:tc>
          <w:tcPr>
            <w:tcW w:w="493" w:type="pct"/>
            <w:tcBorders>
              <w:top w:val="single" w:sz="4" w:space="0" w:color="auto"/>
              <w:left w:val="single" w:sz="4" w:space="0" w:color="auto"/>
              <w:bottom w:val="single" w:sz="4" w:space="0" w:color="auto"/>
              <w:right w:val="single" w:sz="4" w:space="0" w:color="auto"/>
            </w:tcBorders>
            <w:vAlign w:val="center"/>
          </w:tcPr>
          <w:p w14:paraId="2D3C6073" w14:textId="77777777" w:rsidR="00784243" w:rsidRPr="00A8310A" w:rsidRDefault="00784243" w:rsidP="00784243">
            <w:pPr>
              <w:jc w:val="center"/>
              <w:rPr>
                <w:bCs/>
              </w:rPr>
            </w:pPr>
            <w:r w:rsidRPr="00A8310A">
              <w:rPr>
                <w:bCs/>
              </w:rPr>
              <w:t>≥ 8, &lt; 72</w:t>
            </w:r>
          </w:p>
        </w:tc>
        <w:tc>
          <w:tcPr>
            <w:tcW w:w="324" w:type="pct"/>
            <w:tcBorders>
              <w:top w:val="single" w:sz="4" w:space="0" w:color="auto"/>
              <w:left w:val="single" w:sz="4" w:space="0" w:color="auto"/>
              <w:bottom w:val="single" w:sz="4" w:space="0" w:color="auto"/>
              <w:right w:val="single" w:sz="4" w:space="0" w:color="auto"/>
            </w:tcBorders>
            <w:vAlign w:val="center"/>
          </w:tcPr>
          <w:p w14:paraId="004CF938" w14:textId="77777777" w:rsidR="00784243" w:rsidRPr="00A8310A" w:rsidRDefault="00784243" w:rsidP="00784243">
            <w:pPr>
              <w:jc w:val="center"/>
              <w:rPr>
                <w:b/>
                <w:bCs/>
              </w:rPr>
            </w:pPr>
            <w:proofErr w:type="spellStart"/>
            <w:r w:rsidRPr="00A8310A">
              <w:rPr>
                <w:bCs/>
              </w:rPr>
              <w:t>неост</w:t>
            </w:r>
            <w:proofErr w:type="spellEnd"/>
            <w:r w:rsidRPr="00A8310A">
              <w:rPr>
                <w:bCs/>
              </w:rPr>
              <w:t>.</w:t>
            </w:r>
          </w:p>
        </w:tc>
        <w:tc>
          <w:tcPr>
            <w:tcW w:w="358" w:type="pct"/>
            <w:tcBorders>
              <w:top w:val="single" w:sz="4" w:space="0" w:color="auto"/>
              <w:left w:val="single" w:sz="4" w:space="0" w:color="auto"/>
              <w:bottom w:val="single" w:sz="4" w:space="0" w:color="auto"/>
              <w:right w:val="single" w:sz="4" w:space="0" w:color="auto"/>
            </w:tcBorders>
            <w:vAlign w:val="center"/>
          </w:tcPr>
          <w:p w14:paraId="240179DD" w14:textId="77777777" w:rsidR="00784243" w:rsidRPr="00A8310A" w:rsidRDefault="00784243" w:rsidP="00784243">
            <w:pPr>
              <w:jc w:val="center"/>
              <w:rPr>
                <w:b/>
                <w:bCs/>
              </w:rPr>
            </w:pPr>
            <w:r w:rsidRPr="00A8310A">
              <w:rPr>
                <w:bCs/>
              </w:rPr>
              <w:t>01-40</w:t>
            </w:r>
          </w:p>
        </w:tc>
        <w:tc>
          <w:tcPr>
            <w:tcW w:w="615" w:type="pct"/>
            <w:tcBorders>
              <w:top w:val="single" w:sz="4" w:space="0" w:color="auto"/>
              <w:left w:val="single" w:sz="4" w:space="0" w:color="auto"/>
              <w:bottom w:val="single" w:sz="4" w:space="0" w:color="auto"/>
              <w:right w:val="single" w:sz="4" w:space="0" w:color="auto"/>
            </w:tcBorders>
            <w:vAlign w:val="center"/>
          </w:tcPr>
          <w:p w14:paraId="67ACE6AE" w14:textId="77777777" w:rsidR="00784243" w:rsidRPr="00A8310A" w:rsidRDefault="00784243" w:rsidP="00784243">
            <w:pPr>
              <w:jc w:val="center"/>
              <w:rPr>
                <w:b/>
                <w:bCs/>
              </w:rPr>
            </w:pPr>
            <w:r w:rsidRPr="00A8310A">
              <w:rPr>
                <w:bCs/>
              </w:rPr>
              <w:t>01-10 / 00-11</w:t>
            </w:r>
          </w:p>
        </w:tc>
        <w:tc>
          <w:tcPr>
            <w:tcW w:w="666" w:type="pct"/>
            <w:tcBorders>
              <w:top w:val="single" w:sz="4" w:space="0" w:color="auto"/>
              <w:left w:val="single" w:sz="4" w:space="0" w:color="auto"/>
              <w:bottom w:val="single" w:sz="4" w:space="0" w:color="auto"/>
              <w:right w:val="single" w:sz="4" w:space="0" w:color="auto"/>
            </w:tcBorders>
            <w:shd w:val="clear" w:color="auto" w:fill="FFFFFF"/>
            <w:vAlign w:val="center"/>
          </w:tcPr>
          <w:p w14:paraId="6F1A8FCD" w14:textId="77777777" w:rsidR="00784243" w:rsidRPr="00A8310A" w:rsidRDefault="00784243" w:rsidP="00784243">
            <w:pPr>
              <w:jc w:val="center"/>
              <w:rPr>
                <w:b/>
                <w:bCs/>
              </w:rPr>
            </w:pPr>
            <w:r w:rsidRPr="00A8310A">
              <w:rPr>
                <w:bCs/>
              </w:rPr>
              <w:t>02-50 / 01-51</w:t>
            </w:r>
          </w:p>
        </w:tc>
        <w:tc>
          <w:tcPr>
            <w:tcW w:w="615" w:type="pct"/>
            <w:tcBorders>
              <w:top w:val="single" w:sz="4" w:space="0" w:color="auto"/>
              <w:left w:val="single" w:sz="4" w:space="0" w:color="auto"/>
              <w:bottom w:val="single" w:sz="4" w:space="0" w:color="auto"/>
              <w:right w:val="single" w:sz="4" w:space="0" w:color="auto"/>
            </w:tcBorders>
            <w:vAlign w:val="center"/>
          </w:tcPr>
          <w:p w14:paraId="690BAF92" w14:textId="77777777" w:rsidR="00784243" w:rsidRPr="00A8310A" w:rsidRDefault="00784243" w:rsidP="00784243">
            <w:pPr>
              <w:jc w:val="center"/>
              <w:rPr>
                <w:b/>
                <w:bCs/>
              </w:rPr>
            </w:pPr>
            <w:r w:rsidRPr="00A8310A">
              <w:rPr>
                <w:bCs/>
              </w:rPr>
              <w:t>00-35</w:t>
            </w:r>
          </w:p>
        </w:tc>
        <w:tc>
          <w:tcPr>
            <w:tcW w:w="740" w:type="pct"/>
            <w:tcBorders>
              <w:top w:val="single" w:sz="4" w:space="0" w:color="auto"/>
              <w:left w:val="single" w:sz="4" w:space="0" w:color="auto"/>
              <w:bottom w:val="single" w:sz="4" w:space="0" w:color="auto"/>
              <w:right w:val="single" w:sz="4" w:space="0" w:color="auto"/>
            </w:tcBorders>
            <w:vAlign w:val="center"/>
          </w:tcPr>
          <w:p w14:paraId="005B56E0" w14:textId="77777777" w:rsidR="00784243" w:rsidRPr="00A8310A" w:rsidRDefault="00784243" w:rsidP="00784243">
            <w:pPr>
              <w:jc w:val="center"/>
              <w:rPr>
                <w:b/>
                <w:bCs/>
              </w:rPr>
            </w:pPr>
            <w:r w:rsidRPr="00A8310A">
              <w:rPr>
                <w:bCs/>
              </w:rPr>
              <w:t>03-25</w:t>
            </w:r>
          </w:p>
        </w:tc>
      </w:tr>
      <w:tr w:rsidR="00784243" w:rsidRPr="00A8310A" w14:paraId="40E79E05" w14:textId="77777777" w:rsidTr="00C76445">
        <w:trPr>
          <w:cantSplit/>
          <w:trHeight w:val="414"/>
          <w:jc w:val="center"/>
        </w:trPr>
        <w:tc>
          <w:tcPr>
            <w:tcW w:w="602" w:type="pct"/>
            <w:gridSpan w:val="3"/>
            <w:vMerge/>
            <w:tcBorders>
              <w:left w:val="single" w:sz="4" w:space="0" w:color="auto"/>
              <w:bottom w:val="single" w:sz="4" w:space="0" w:color="auto"/>
              <w:right w:val="single" w:sz="4" w:space="0" w:color="auto"/>
            </w:tcBorders>
            <w:vAlign w:val="center"/>
          </w:tcPr>
          <w:p w14:paraId="36E4726A" w14:textId="77777777" w:rsidR="00784243" w:rsidRPr="00A8310A" w:rsidRDefault="00784243" w:rsidP="00784243">
            <w:pPr>
              <w:jc w:val="center"/>
              <w:rPr>
                <w:b/>
                <w:bCs/>
              </w:rPr>
            </w:pPr>
          </w:p>
        </w:tc>
        <w:tc>
          <w:tcPr>
            <w:tcW w:w="586" w:type="pct"/>
            <w:vMerge/>
            <w:tcBorders>
              <w:left w:val="single" w:sz="4" w:space="0" w:color="auto"/>
              <w:bottom w:val="single" w:sz="4" w:space="0" w:color="auto"/>
              <w:right w:val="single" w:sz="4" w:space="0" w:color="auto"/>
            </w:tcBorders>
            <w:vAlign w:val="center"/>
          </w:tcPr>
          <w:p w14:paraId="75062FB6" w14:textId="77777777" w:rsidR="00784243" w:rsidRPr="00A8310A" w:rsidRDefault="00784243" w:rsidP="00784243">
            <w:pPr>
              <w:jc w:val="center"/>
              <w:rPr>
                <w:b/>
                <w:bCs/>
              </w:rPr>
            </w:pPr>
          </w:p>
        </w:tc>
        <w:tc>
          <w:tcPr>
            <w:tcW w:w="493" w:type="pct"/>
            <w:tcBorders>
              <w:top w:val="single" w:sz="4" w:space="0" w:color="auto"/>
              <w:left w:val="single" w:sz="4" w:space="0" w:color="auto"/>
              <w:bottom w:val="single" w:sz="4" w:space="0" w:color="auto"/>
              <w:right w:val="single" w:sz="4" w:space="0" w:color="auto"/>
            </w:tcBorders>
            <w:vAlign w:val="center"/>
          </w:tcPr>
          <w:p w14:paraId="096145D8" w14:textId="77777777" w:rsidR="00784243" w:rsidRPr="00A8310A" w:rsidRDefault="00784243" w:rsidP="00784243">
            <w:pPr>
              <w:jc w:val="center"/>
              <w:rPr>
                <w:b/>
                <w:bCs/>
              </w:rPr>
            </w:pPr>
            <w:r w:rsidRPr="00A8310A">
              <w:rPr>
                <w:bCs/>
              </w:rPr>
              <w:t>≥ 72</w:t>
            </w:r>
          </w:p>
        </w:tc>
        <w:tc>
          <w:tcPr>
            <w:tcW w:w="324" w:type="pct"/>
            <w:tcBorders>
              <w:top w:val="single" w:sz="4" w:space="0" w:color="auto"/>
              <w:left w:val="single" w:sz="4" w:space="0" w:color="auto"/>
              <w:bottom w:val="single" w:sz="4" w:space="0" w:color="auto"/>
              <w:right w:val="single" w:sz="4" w:space="0" w:color="auto"/>
            </w:tcBorders>
            <w:vAlign w:val="center"/>
          </w:tcPr>
          <w:p w14:paraId="73C11228" w14:textId="77777777" w:rsidR="00784243" w:rsidRPr="00A8310A" w:rsidRDefault="00784243" w:rsidP="00784243">
            <w:pPr>
              <w:jc w:val="center"/>
              <w:rPr>
                <w:b/>
                <w:bCs/>
              </w:rPr>
            </w:pPr>
            <w:proofErr w:type="spellStart"/>
            <w:r w:rsidRPr="00A8310A">
              <w:rPr>
                <w:bCs/>
              </w:rPr>
              <w:t>хол</w:t>
            </w:r>
            <w:proofErr w:type="spellEnd"/>
            <w:r w:rsidRPr="00A8310A">
              <w:rPr>
                <w:bCs/>
              </w:rPr>
              <w:t>.</w:t>
            </w:r>
          </w:p>
        </w:tc>
        <w:tc>
          <w:tcPr>
            <w:tcW w:w="358" w:type="pct"/>
            <w:tcBorders>
              <w:top w:val="single" w:sz="4" w:space="0" w:color="auto"/>
              <w:left w:val="single" w:sz="4" w:space="0" w:color="auto"/>
              <w:bottom w:val="single" w:sz="4" w:space="0" w:color="auto"/>
              <w:right w:val="single" w:sz="4" w:space="0" w:color="auto"/>
            </w:tcBorders>
            <w:vAlign w:val="center"/>
          </w:tcPr>
          <w:p w14:paraId="50E28C8E" w14:textId="77777777" w:rsidR="00784243" w:rsidRPr="00A8310A" w:rsidRDefault="00784243" w:rsidP="00784243">
            <w:pPr>
              <w:jc w:val="center"/>
              <w:rPr>
                <w:b/>
                <w:bCs/>
              </w:rPr>
            </w:pPr>
            <w:r w:rsidRPr="00A8310A">
              <w:rPr>
                <w:bCs/>
              </w:rPr>
              <w:t>02-10</w:t>
            </w:r>
          </w:p>
        </w:tc>
        <w:tc>
          <w:tcPr>
            <w:tcW w:w="615" w:type="pct"/>
            <w:tcBorders>
              <w:top w:val="single" w:sz="4" w:space="0" w:color="auto"/>
              <w:left w:val="single" w:sz="4" w:space="0" w:color="auto"/>
              <w:bottom w:val="single" w:sz="4" w:space="0" w:color="auto"/>
              <w:right w:val="single" w:sz="4" w:space="0" w:color="auto"/>
            </w:tcBorders>
            <w:vAlign w:val="center"/>
          </w:tcPr>
          <w:p w14:paraId="1E36FF86" w14:textId="77777777" w:rsidR="00784243" w:rsidRPr="00A8310A" w:rsidRDefault="00784243" w:rsidP="00784243">
            <w:pPr>
              <w:jc w:val="center"/>
              <w:rPr>
                <w:b/>
                <w:bCs/>
              </w:rPr>
            </w:pPr>
            <w:r w:rsidRPr="00A8310A">
              <w:rPr>
                <w:bCs/>
              </w:rPr>
              <w:t>01-10 / 00-11</w:t>
            </w:r>
          </w:p>
        </w:tc>
        <w:tc>
          <w:tcPr>
            <w:tcW w:w="666" w:type="pct"/>
            <w:tcBorders>
              <w:top w:val="single" w:sz="4" w:space="0" w:color="auto"/>
              <w:left w:val="single" w:sz="4" w:space="0" w:color="auto"/>
              <w:bottom w:val="single" w:sz="4" w:space="0" w:color="auto"/>
              <w:right w:val="single" w:sz="4" w:space="0" w:color="auto"/>
            </w:tcBorders>
            <w:shd w:val="clear" w:color="auto" w:fill="FFFFFF"/>
            <w:vAlign w:val="center"/>
          </w:tcPr>
          <w:p w14:paraId="3EF58CA6" w14:textId="77777777" w:rsidR="00784243" w:rsidRPr="00A8310A" w:rsidRDefault="00784243" w:rsidP="00784243">
            <w:pPr>
              <w:jc w:val="center"/>
              <w:rPr>
                <w:b/>
                <w:bCs/>
              </w:rPr>
            </w:pPr>
            <w:r w:rsidRPr="00A8310A">
              <w:rPr>
                <w:bCs/>
              </w:rPr>
              <w:t>03-20 / 02-21</w:t>
            </w:r>
          </w:p>
        </w:tc>
        <w:tc>
          <w:tcPr>
            <w:tcW w:w="615" w:type="pct"/>
            <w:tcBorders>
              <w:top w:val="single" w:sz="4" w:space="0" w:color="auto"/>
              <w:left w:val="single" w:sz="4" w:space="0" w:color="auto"/>
              <w:bottom w:val="single" w:sz="4" w:space="0" w:color="auto"/>
              <w:right w:val="single" w:sz="4" w:space="0" w:color="auto"/>
            </w:tcBorders>
            <w:vAlign w:val="center"/>
          </w:tcPr>
          <w:p w14:paraId="6D219564" w14:textId="77777777" w:rsidR="00784243" w:rsidRPr="00A8310A" w:rsidRDefault="00784243" w:rsidP="00784243">
            <w:pPr>
              <w:jc w:val="center"/>
              <w:rPr>
                <w:b/>
                <w:bCs/>
              </w:rPr>
            </w:pPr>
            <w:r w:rsidRPr="00A8310A">
              <w:rPr>
                <w:bCs/>
              </w:rPr>
              <w:t>01-35</w:t>
            </w:r>
          </w:p>
        </w:tc>
        <w:tc>
          <w:tcPr>
            <w:tcW w:w="740" w:type="pct"/>
            <w:tcBorders>
              <w:top w:val="single" w:sz="4" w:space="0" w:color="auto"/>
              <w:left w:val="single" w:sz="4" w:space="0" w:color="auto"/>
              <w:bottom w:val="single" w:sz="4" w:space="0" w:color="auto"/>
              <w:right w:val="single" w:sz="4" w:space="0" w:color="auto"/>
            </w:tcBorders>
            <w:vAlign w:val="center"/>
          </w:tcPr>
          <w:p w14:paraId="3C6D1C68" w14:textId="77777777" w:rsidR="00784243" w:rsidRPr="00A8310A" w:rsidRDefault="00784243" w:rsidP="00784243">
            <w:pPr>
              <w:jc w:val="center"/>
              <w:rPr>
                <w:b/>
                <w:bCs/>
              </w:rPr>
            </w:pPr>
            <w:r w:rsidRPr="00A8310A">
              <w:rPr>
                <w:bCs/>
              </w:rPr>
              <w:t>04-55</w:t>
            </w:r>
          </w:p>
        </w:tc>
      </w:tr>
      <w:tr w:rsidR="00C76445" w:rsidRPr="00A8310A" w14:paraId="3B59209B" w14:textId="77777777" w:rsidTr="00C76445">
        <w:trPr>
          <w:cantSplit/>
          <w:trHeight w:val="570"/>
          <w:jc w:val="center"/>
        </w:trPr>
        <w:tc>
          <w:tcPr>
            <w:tcW w:w="602" w:type="pct"/>
            <w:gridSpan w:val="3"/>
            <w:tcBorders>
              <w:left w:val="single" w:sz="4" w:space="0" w:color="auto"/>
              <w:bottom w:val="single" w:sz="4" w:space="0" w:color="auto"/>
              <w:right w:val="single" w:sz="4" w:space="0" w:color="auto"/>
            </w:tcBorders>
            <w:vAlign w:val="center"/>
          </w:tcPr>
          <w:p w14:paraId="69E39EDE" w14:textId="4308DA82" w:rsidR="00C76445" w:rsidRPr="00A8310A" w:rsidRDefault="00C76445" w:rsidP="00C76445">
            <w:pPr>
              <w:jc w:val="center"/>
              <w:rPr>
                <w:b/>
                <w:bCs/>
              </w:rPr>
            </w:pPr>
            <w:r w:rsidRPr="00A8310A">
              <w:rPr>
                <w:b/>
                <w:bCs/>
              </w:rPr>
              <w:t>1</w:t>
            </w:r>
          </w:p>
        </w:tc>
        <w:tc>
          <w:tcPr>
            <w:tcW w:w="586" w:type="pct"/>
            <w:tcBorders>
              <w:left w:val="single" w:sz="4" w:space="0" w:color="auto"/>
              <w:bottom w:val="single" w:sz="4" w:space="0" w:color="auto"/>
              <w:right w:val="single" w:sz="4" w:space="0" w:color="auto"/>
            </w:tcBorders>
            <w:vAlign w:val="center"/>
          </w:tcPr>
          <w:p w14:paraId="5C528F0D" w14:textId="45B39261" w:rsidR="00C76445" w:rsidRPr="00A8310A" w:rsidRDefault="00C76445" w:rsidP="00C76445">
            <w:pPr>
              <w:jc w:val="center"/>
              <w:rPr>
                <w:b/>
                <w:bCs/>
              </w:rPr>
            </w:pPr>
            <w:r w:rsidRPr="00A8310A">
              <w:rPr>
                <w:b/>
                <w:bCs/>
              </w:rPr>
              <w:t>2</w:t>
            </w:r>
          </w:p>
        </w:tc>
        <w:tc>
          <w:tcPr>
            <w:tcW w:w="493" w:type="pct"/>
            <w:tcBorders>
              <w:top w:val="single" w:sz="4" w:space="0" w:color="auto"/>
              <w:left w:val="single" w:sz="4" w:space="0" w:color="auto"/>
              <w:bottom w:val="single" w:sz="4" w:space="0" w:color="auto"/>
              <w:right w:val="single" w:sz="4" w:space="0" w:color="auto"/>
            </w:tcBorders>
            <w:vAlign w:val="center"/>
          </w:tcPr>
          <w:p w14:paraId="6646CED8" w14:textId="15037553" w:rsidR="00C76445" w:rsidRPr="00A8310A" w:rsidRDefault="00C76445" w:rsidP="00C76445">
            <w:pPr>
              <w:jc w:val="center"/>
              <w:rPr>
                <w:bCs/>
              </w:rPr>
            </w:pPr>
            <w:r w:rsidRPr="00A8310A">
              <w:rPr>
                <w:b/>
                <w:bCs/>
              </w:rPr>
              <w:t>3</w:t>
            </w:r>
          </w:p>
        </w:tc>
        <w:tc>
          <w:tcPr>
            <w:tcW w:w="324" w:type="pct"/>
            <w:tcBorders>
              <w:top w:val="single" w:sz="4" w:space="0" w:color="auto"/>
              <w:left w:val="single" w:sz="4" w:space="0" w:color="auto"/>
              <w:bottom w:val="single" w:sz="4" w:space="0" w:color="auto"/>
              <w:right w:val="single" w:sz="4" w:space="0" w:color="auto"/>
            </w:tcBorders>
            <w:vAlign w:val="center"/>
          </w:tcPr>
          <w:p w14:paraId="457A2E9A" w14:textId="40B89BB6" w:rsidR="00C76445" w:rsidRPr="00A8310A" w:rsidRDefault="00C76445" w:rsidP="00C76445">
            <w:pPr>
              <w:jc w:val="center"/>
              <w:rPr>
                <w:bCs/>
              </w:rPr>
            </w:pPr>
            <w:r w:rsidRPr="00A8310A">
              <w:rPr>
                <w:b/>
                <w:bCs/>
              </w:rPr>
              <w:t>4</w:t>
            </w:r>
          </w:p>
        </w:tc>
        <w:tc>
          <w:tcPr>
            <w:tcW w:w="358" w:type="pct"/>
            <w:tcBorders>
              <w:top w:val="single" w:sz="4" w:space="0" w:color="auto"/>
              <w:left w:val="single" w:sz="4" w:space="0" w:color="auto"/>
              <w:bottom w:val="single" w:sz="4" w:space="0" w:color="auto"/>
              <w:right w:val="single" w:sz="4" w:space="0" w:color="auto"/>
            </w:tcBorders>
            <w:vAlign w:val="center"/>
          </w:tcPr>
          <w:p w14:paraId="7B5AA6A1" w14:textId="053A758E" w:rsidR="00C76445" w:rsidRPr="00A8310A" w:rsidRDefault="00C76445" w:rsidP="00C76445">
            <w:pPr>
              <w:jc w:val="center"/>
              <w:rPr>
                <w:bCs/>
              </w:rPr>
            </w:pPr>
            <w:r w:rsidRPr="00A8310A">
              <w:rPr>
                <w:b/>
                <w:bCs/>
              </w:rPr>
              <w:t>5</w:t>
            </w:r>
          </w:p>
        </w:tc>
        <w:tc>
          <w:tcPr>
            <w:tcW w:w="615" w:type="pct"/>
            <w:tcBorders>
              <w:top w:val="single" w:sz="4" w:space="0" w:color="auto"/>
              <w:left w:val="single" w:sz="4" w:space="0" w:color="auto"/>
              <w:bottom w:val="single" w:sz="4" w:space="0" w:color="auto"/>
              <w:right w:val="single" w:sz="4" w:space="0" w:color="auto"/>
            </w:tcBorders>
            <w:vAlign w:val="center"/>
          </w:tcPr>
          <w:p w14:paraId="5FB762C6" w14:textId="2EBC734C" w:rsidR="00C76445" w:rsidRPr="00A8310A" w:rsidRDefault="00C76445" w:rsidP="00C76445">
            <w:pPr>
              <w:jc w:val="center"/>
              <w:rPr>
                <w:bCs/>
              </w:rPr>
            </w:pPr>
            <w:r w:rsidRPr="00A8310A">
              <w:rPr>
                <w:b/>
                <w:bCs/>
              </w:rPr>
              <w:t>6</w:t>
            </w:r>
          </w:p>
        </w:tc>
        <w:tc>
          <w:tcPr>
            <w:tcW w:w="666" w:type="pct"/>
            <w:tcBorders>
              <w:top w:val="single" w:sz="4" w:space="0" w:color="auto"/>
              <w:left w:val="single" w:sz="4" w:space="0" w:color="auto"/>
              <w:bottom w:val="single" w:sz="4" w:space="0" w:color="auto"/>
              <w:right w:val="single" w:sz="4" w:space="0" w:color="auto"/>
            </w:tcBorders>
            <w:shd w:val="clear" w:color="auto" w:fill="FFFFFF"/>
            <w:vAlign w:val="center"/>
          </w:tcPr>
          <w:p w14:paraId="1955428A" w14:textId="0E9FF29E" w:rsidR="00C76445" w:rsidRPr="00A8310A" w:rsidRDefault="00C76445" w:rsidP="00C76445">
            <w:pPr>
              <w:jc w:val="center"/>
              <w:rPr>
                <w:bCs/>
              </w:rPr>
            </w:pPr>
            <w:r w:rsidRPr="00A8310A">
              <w:rPr>
                <w:b/>
                <w:bCs/>
              </w:rPr>
              <w:t>7</w:t>
            </w:r>
          </w:p>
        </w:tc>
        <w:tc>
          <w:tcPr>
            <w:tcW w:w="615" w:type="pct"/>
            <w:tcBorders>
              <w:top w:val="single" w:sz="4" w:space="0" w:color="auto"/>
              <w:left w:val="single" w:sz="4" w:space="0" w:color="auto"/>
              <w:bottom w:val="single" w:sz="4" w:space="0" w:color="auto"/>
              <w:right w:val="single" w:sz="4" w:space="0" w:color="auto"/>
            </w:tcBorders>
            <w:vAlign w:val="center"/>
          </w:tcPr>
          <w:p w14:paraId="76E65E3A" w14:textId="292B603B" w:rsidR="00C76445" w:rsidRPr="00A8310A" w:rsidRDefault="00C76445" w:rsidP="00C76445">
            <w:pPr>
              <w:jc w:val="center"/>
              <w:rPr>
                <w:bCs/>
              </w:rPr>
            </w:pPr>
            <w:r w:rsidRPr="00A8310A">
              <w:rPr>
                <w:b/>
                <w:bCs/>
              </w:rPr>
              <w:t>8</w:t>
            </w:r>
          </w:p>
        </w:tc>
        <w:tc>
          <w:tcPr>
            <w:tcW w:w="740" w:type="pct"/>
            <w:tcBorders>
              <w:top w:val="single" w:sz="4" w:space="0" w:color="auto"/>
              <w:left w:val="single" w:sz="4" w:space="0" w:color="auto"/>
              <w:bottom w:val="single" w:sz="4" w:space="0" w:color="auto"/>
              <w:right w:val="single" w:sz="4" w:space="0" w:color="auto"/>
            </w:tcBorders>
            <w:vAlign w:val="center"/>
          </w:tcPr>
          <w:p w14:paraId="7EB9DCD0" w14:textId="00178031" w:rsidR="00C76445" w:rsidRPr="00A8310A" w:rsidRDefault="00C76445" w:rsidP="00C76445">
            <w:pPr>
              <w:jc w:val="center"/>
              <w:rPr>
                <w:bCs/>
              </w:rPr>
            </w:pPr>
            <w:r w:rsidRPr="00A8310A">
              <w:rPr>
                <w:b/>
                <w:bCs/>
              </w:rPr>
              <w:t>9</w:t>
            </w:r>
          </w:p>
        </w:tc>
      </w:tr>
      <w:tr w:rsidR="00C76445" w:rsidRPr="00A8310A" w14:paraId="7A2C7D1E" w14:textId="77777777" w:rsidTr="00FA5093">
        <w:trPr>
          <w:cantSplit/>
          <w:trHeight w:val="962"/>
          <w:jc w:val="center"/>
        </w:trPr>
        <w:tc>
          <w:tcPr>
            <w:tcW w:w="602" w:type="pct"/>
            <w:gridSpan w:val="3"/>
            <w:vMerge w:val="restart"/>
            <w:tcBorders>
              <w:left w:val="single" w:sz="4" w:space="0" w:color="auto"/>
              <w:right w:val="single" w:sz="4" w:space="0" w:color="auto"/>
            </w:tcBorders>
            <w:textDirection w:val="btLr"/>
            <w:vAlign w:val="center"/>
          </w:tcPr>
          <w:p w14:paraId="130B19C7" w14:textId="634EDA45" w:rsidR="00C76445" w:rsidRPr="00C76445" w:rsidRDefault="00C76445" w:rsidP="00C76445">
            <w:pPr>
              <w:jc w:val="center"/>
              <w:rPr>
                <w:b/>
                <w:bCs/>
              </w:rPr>
            </w:pPr>
            <w:r w:rsidRPr="00C76445">
              <w:rPr>
                <w:szCs w:val="26"/>
              </w:rPr>
              <w:t>ПГУ-39</w:t>
            </w:r>
            <w:r w:rsidR="00FA5093">
              <w:rPr>
                <w:szCs w:val="26"/>
              </w:rPr>
              <w:t xml:space="preserve"> </w:t>
            </w:r>
            <w:r w:rsidR="00FA5093" w:rsidRPr="00FA5093">
              <w:rPr>
                <w:szCs w:val="26"/>
              </w:rPr>
              <w:t>с открытой компоновкой оборудования</w:t>
            </w:r>
          </w:p>
        </w:tc>
        <w:tc>
          <w:tcPr>
            <w:tcW w:w="586" w:type="pct"/>
            <w:vMerge w:val="restart"/>
            <w:tcBorders>
              <w:left w:val="single" w:sz="4" w:space="0" w:color="auto"/>
              <w:right w:val="single" w:sz="4" w:space="0" w:color="auto"/>
            </w:tcBorders>
            <w:textDirection w:val="btLr"/>
            <w:vAlign w:val="center"/>
          </w:tcPr>
          <w:p w14:paraId="117C8BCD" w14:textId="77777777" w:rsidR="00C76445" w:rsidRPr="00C76445" w:rsidRDefault="00C76445" w:rsidP="00C76445">
            <w:pPr>
              <w:ind w:left="113" w:right="113"/>
              <w:jc w:val="center"/>
              <w:rPr>
                <w:szCs w:val="26"/>
              </w:rPr>
            </w:pPr>
            <w:r w:rsidRPr="00C76445">
              <w:rPr>
                <w:szCs w:val="26"/>
              </w:rPr>
              <w:t>ГТУ (</w:t>
            </w:r>
            <w:r w:rsidRPr="00C76445">
              <w:rPr>
                <w:szCs w:val="26"/>
                <w:lang w:val="en-US"/>
              </w:rPr>
              <w:t>GT</w:t>
            </w:r>
            <w:r w:rsidRPr="00C76445">
              <w:rPr>
                <w:szCs w:val="26"/>
              </w:rPr>
              <w:t>-10</w:t>
            </w:r>
            <w:r w:rsidRPr="00C76445">
              <w:rPr>
                <w:szCs w:val="26"/>
                <w:lang w:val="en-US"/>
              </w:rPr>
              <w:t>C</w:t>
            </w:r>
            <w:r w:rsidRPr="00C76445">
              <w:rPr>
                <w:szCs w:val="26"/>
              </w:rPr>
              <w:t>)</w:t>
            </w:r>
          </w:p>
          <w:p w14:paraId="720BEA32" w14:textId="77777777" w:rsidR="00C76445" w:rsidRPr="00C76445" w:rsidRDefault="00C76445" w:rsidP="00C76445">
            <w:pPr>
              <w:ind w:left="113" w:right="113"/>
              <w:jc w:val="center"/>
              <w:rPr>
                <w:szCs w:val="26"/>
              </w:rPr>
            </w:pPr>
            <w:r w:rsidRPr="00C76445">
              <w:rPr>
                <w:szCs w:val="26"/>
              </w:rPr>
              <w:t>КУ (П-103)</w:t>
            </w:r>
          </w:p>
          <w:p w14:paraId="2BE8A88F" w14:textId="4E247F3E" w:rsidR="00C76445" w:rsidRPr="00C76445" w:rsidRDefault="00C76445" w:rsidP="00C76445">
            <w:pPr>
              <w:jc w:val="center"/>
              <w:rPr>
                <w:b/>
                <w:bCs/>
              </w:rPr>
            </w:pPr>
            <w:r w:rsidRPr="00C76445">
              <w:rPr>
                <w:szCs w:val="26"/>
              </w:rPr>
              <w:t>ПТУ (Т-10/11-5,2/0,2)</w:t>
            </w:r>
          </w:p>
        </w:tc>
        <w:tc>
          <w:tcPr>
            <w:tcW w:w="493" w:type="pct"/>
            <w:tcBorders>
              <w:top w:val="single" w:sz="4" w:space="0" w:color="auto"/>
              <w:left w:val="single" w:sz="4" w:space="0" w:color="auto"/>
              <w:bottom w:val="single" w:sz="4" w:space="0" w:color="auto"/>
              <w:right w:val="single" w:sz="4" w:space="0" w:color="auto"/>
            </w:tcBorders>
            <w:vAlign w:val="center"/>
          </w:tcPr>
          <w:p w14:paraId="17973172" w14:textId="693249C2" w:rsidR="00C76445" w:rsidRPr="00C76445" w:rsidRDefault="00C76445" w:rsidP="00C76445">
            <w:pPr>
              <w:jc w:val="center"/>
              <w:rPr>
                <w:bCs/>
              </w:rPr>
            </w:pPr>
            <w:r w:rsidRPr="00C76445">
              <w:rPr>
                <w:szCs w:val="26"/>
              </w:rPr>
              <w:sym w:font="Symbol" w:char="F03C"/>
            </w:r>
            <w:r w:rsidRPr="00C76445">
              <w:rPr>
                <w:szCs w:val="26"/>
              </w:rPr>
              <w:t xml:space="preserve"> 4</w:t>
            </w:r>
          </w:p>
        </w:tc>
        <w:tc>
          <w:tcPr>
            <w:tcW w:w="324" w:type="pct"/>
            <w:tcBorders>
              <w:top w:val="single" w:sz="4" w:space="0" w:color="auto"/>
              <w:left w:val="single" w:sz="4" w:space="0" w:color="auto"/>
              <w:bottom w:val="single" w:sz="4" w:space="0" w:color="auto"/>
              <w:right w:val="single" w:sz="4" w:space="0" w:color="auto"/>
            </w:tcBorders>
            <w:vAlign w:val="center"/>
          </w:tcPr>
          <w:p w14:paraId="1E509E6F" w14:textId="49448851" w:rsidR="00C76445" w:rsidRPr="00C76445" w:rsidRDefault="00C76445" w:rsidP="00C76445">
            <w:pPr>
              <w:jc w:val="center"/>
              <w:rPr>
                <w:bCs/>
              </w:rPr>
            </w:pPr>
            <w:r w:rsidRPr="00C76445">
              <w:rPr>
                <w:szCs w:val="26"/>
              </w:rPr>
              <w:t>гор.</w:t>
            </w:r>
          </w:p>
        </w:tc>
        <w:tc>
          <w:tcPr>
            <w:tcW w:w="358" w:type="pct"/>
            <w:tcBorders>
              <w:top w:val="single" w:sz="4" w:space="0" w:color="auto"/>
              <w:left w:val="single" w:sz="4" w:space="0" w:color="auto"/>
              <w:bottom w:val="single" w:sz="4" w:space="0" w:color="auto"/>
              <w:right w:val="single" w:sz="4" w:space="0" w:color="auto"/>
            </w:tcBorders>
            <w:vAlign w:val="center"/>
          </w:tcPr>
          <w:p w14:paraId="15DACEC2" w14:textId="652E7A65" w:rsidR="00C76445" w:rsidRPr="00C76445" w:rsidRDefault="00C76445" w:rsidP="00C76445">
            <w:pPr>
              <w:jc w:val="center"/>
              <w:rPr>
                <w:bCs/>
              </w:rPr>
            </w:pPr>
            <w:r w:rsidRPr="00C76445">
              <w:rPr>
                <w:szCs w:val="26"/>
              </w:rPr>
              <w:t>01-20</w:t>
            </w:r>
          </w:p>
        </w:tc>
        <w:tc>
          <w:tcPr>
            <w:tcW w:w="615" w:type="pct"/>
            <w:tcBorders>
              <w:top w:val="single" w:sz="4" w:space="0" w:color="auto"/>
              <w:left w:val="single" w:sz="4" w:space="0" w:color="auto"/>
              <w:bottom w:val="single" w:sz="4" w:space="0" w:color="auto"/>
              <w:right w:val="single" w:sz="4" w:space="0" w:color="auto"/>
            </w:tcBorders>
            <w:vAlign w:val="center"/>
          </w:tcPr>
          <w:p w14:paraId="063AB86E" w14:textId="431A4EE8" w:rsidR="00C76445" w:rsidRPr="00C76445" w:rsidRDefault="00C76445" w:rsidP="00C76445">
            <w:pPr>
              <w:jc w:val="center"/>
              <w:rPr>
                <w:bCs/>
              </w:rPr>
            </w:pPr>
            <w:r w:rsidRPr="00C76445">
              <w:rPr>
                <w:szCs w:val="26"/>
              </w:rPr>
              <w:t>00-50 / 00-15</w:t>
            </w:r>
          </w:p>
        </w:tc>
        <w:tc>
          <w:tcPr>
            <w:tcW w:w="666" w:type="pct"/>
            <w:tcBorders>
              <w:top w:val="single" w:sz="4" w:space="0" w:color="auto"/>
              <w:left w:val="single" w:sz="4" w:space="0" w:color="auto"/>
              <w:bottom w:val="single" w:sz="4" w:space="0" w:color="auto"/>
              <w:right w:val="single" w:sz="4" w:space="0" w:color="auto"/>
            </w:tcBorders>
            <w:shd w:val="clear" w:color="auto" w:fill="FFFFFF"/>
            <w:vAlign w:val="center"/>
          </w:tcPr>
          <w:p w14:paraId="15C2002C" w14:textId="6351E86E" w:rsidR="00C76445" w:rsidRPr="00C76445" w:rsidRDefault="00C76445" w:rsidP="00C76445">
            <w:pPr>
              <w:jc w:val="center"/>
              <w:rPr>
                <w:bCs/>
              </w:rPr>
            </w:pPr>
            <w:r w:rsidRPr="00C76445">
              <w:rPr>
                <w:szCs w:val="26"/>
              </w:rPr>
              <w:t>02-10 / 01-35</w:t>
            </w:r>
          </w:p>
        </w:tc>
        <w:tc>
          <w:tcPr>
            <w:tcW w:w="615" w:type="pct"/>
            <w:tcBorders>
              <w:top w:val="single" w:sz="4" w:space="0" w:color="auto"/>
              <w:left w:val="single" w:sz="4" w:space="0" w:color="auto"/>
              <w:bottom w:val="single" w:sz="4" w:space="0" w:color="auto"/>
              <w:right w:val="single" w:sz="4" w:space="0" w:color="auto"/>
            </w:tcBorders>
            <w:vAlign w:val="center"/>
          </w:tcPr>
          <w:p w14:paraId="4E8D51E7" w14:textId="584EAF1B" w:rsidR="00C76445" w:rsidRPr="00C76445" w:rsidRDefault="00C76445" w:rsidP="00C76445">
            <w:pPr>
              <w:jc w:val="center"/>
              <w:rPr>
                <w:bCs/>
              </w:rPr>
            </w:pPr>
            <w:r w:rsidRPr="00C76445">
              <w:rPr>
                <w:szCs w:val="26"/>
              </w:rPr>
              <w:t>00-30</w:t>
            </w:r>
          </w:p>
        </w:tc>
        <w:tc>
          <w:tcPr>
            <w:tcW w:w="740" w:type="pct"/>
            <w:tcBorders>
              <w:top w:val="single" w:sz="4" w:space="0" w:color="auto"/>
              <w:left w:val="single" w:sz="4" w:space="0" w:color="auto"/>
              <w:bottom w:val="single" w:sz="4" w:space="0" w:color="auto"/>
              <w:right w:val="single" w:sz="4" w:space="0" w:color="auto"/>
            </w:tcBorders>
            <w:vAlign w:val="center"/>
          </w:tcPr>
          <w:p w14:paraId="1E8BF46B" w14:textId="5DA09545" w:rsidR="00C76445" w:rsidRPr="00C76445" w:rsidRDefault="00C76445" w:rsidP="00C76445">
            <w:pPr>
              <w:jc w:val="center"/>
              <w:rPr>
                <w:bCs/>
              </w:rPr>
            </w:pPr>
            <w:r w:rsidRPr="00C76445">
              <w:rPr>
                <w:szCs w:val="26"/>
              </w:rPr>
              <w:t>02-40</w:t>
            </w:r>
          </w:p>
        </w:tc>
      </w:tr>
      <w:tr w:rsidR="00C76445" w:rsidRPr="00A8310A" w14:paraId="0008E5C4" w14:textId="77777777" w:rsidTr="00FA5093">
        <w:trPr>
          <w:cantSplit/>
          <w:trHeight w:val="943"/>
          <w:jc w:val="center"/>
        </w:trPr>
        <w:tc>
          <w:tcPr>
            <w:tcW w:w="602" w:type="pct"/>
            <w:gridSpan w:val="3"/>
            <w:vMerge/>
            <w:tcBorders>
              <w:left w:val="single" w:sz="4" w:space="0" w:color="auto"/>
              <w:right w:val="single" w:sz="4" w:space="0" w:color="auto"/>
            </w:tcBorders>
            <w:vAlign w:val="center"/>
          </w:tcPr>
          <w:p w14:paraId="53F6958F" w14:textId="77777777" w:rsidR="00C76445" w:rsidRPr="00C76445" w:rsidRDefault="00C76445" w:rsidP="00C76445">
            <w:pPr>
              <w:jc w:val="center"/>
              <w:rPr>
                <w:b/>
                <w:bCs/>
              </w:rPr>
            </w:pPr>
          </w:p>
        </w:tc>
        <w:tc>
          <w:tcPr>
            <w:tcW w:w="586" w:type="pct"/>
            <w:vMerge/>
            <w:tcBorders>
              <w:left w:val="single" w:sz="4" w:space="0" w:color="auto"/>
              <w:right w:val="single" w:sz="4" w:space="0" w:color="auto"/>
            </w:tcBorders>
            <w:vAlign w:val="center"/>
          </w:tcPr>
          <w:p w14:paraId="35D47839" w14:textId="77777777" w:rsidR="00C76445" w:rsidRPr="00C76445" w:rsidRDefault="00C76445" w:rsidP="00C76445">
            <w:pPr>
              <w:jc w:val="center"/>
              <w:rPr>
                <w:b/>
                <w:bCs/>
              </w:rPr>
            </w:pPr>
          </w:p>
        </w:tc>
        <w:tc>
          <w:tcPr>
            <w:tcW w:w="493" w:type="pct"/>
            <w:tcBorders>
              <w:top w:val="single" w:sz="4" w:space="0" w:color="auto"/>
              <w:left w:val="single" w:sz="4" w:space="0" w:color="auto"/>
              <w:bottom w:val="single" w:sz="4" w:space="0" w:color="auto"/>
              <w:right w:val="single" w:sz="4" w:space="0" w:color="auto"/>
            </w:tcBorders>
            <w:vAlign w:val="center"/>
          </w:tcPr>
          <w:p w14:paraId="3315046A" w14:textId="748B5892" w:rsidR="00C76445" w:rsidRPr="00C76445" w:rsidRDefault="00C76445" w:rsidP="00C76445">
            <w:pPr>
              <w:jc w:val="center"/>
              <w:rPr>
                <w:bCs/>
              </w:rPr>
            </w:pPr>
            <w:r w:rsidRPr="00C76445">
              <w:rPr>
                <w:szCs w:val="26"/>
              </w:rPr>
              <w:t xml:space="preserve">≥ 4, </w:t>
            </w:r>
            <w:r w:rsidRPr="00C76445">
              <w:rPr>
                <w:szCs w:val="26"/>
              </w:rPr>
              <w:sym w:font="Symbol" w:char="F03C"/>
            </w:r>
            <w:r w:rsidRPr="00C76445">
              <w:rPr>
                <w:szCs w:val="26"/>
              </w:rPr>
              <w:t xml:space="preserve"> 12</w:t>
            </w:r>
          </w:p>
        </w:tc>
        <w:tc>
          <w:tcPr>
            <w:tcW w:w="324" w:type="pct"/>
            <w:tcBorders>
              <w:top w:val="single" w:sz="4" w:space="0" w:color="auto"/>
              <w:left w:val="single" w:sz="4" w:space="0" w:color="auto"/>
              <w:bottom w:val="single" w:sz="4" w:space="0" w:color="auto"/>
              <w:right w:val="single" w:sz="4" w:space="0" w:color="auto"/>
            </w:tcBorders>
            <w:vAlign w:val="center"/>
          </w:tcPr>
          <w:p w14:paraId="48572AF4" w14:textId="20D1D772" w:rsidR="00C76445" w:rsidRPr="00C76445" w:rsidRDefault="00C76445" w:rsidP="00C76445">
            <w:pPr>
              <w:jc w:val="center"/>
              <w:rPr>
                <w:bCs/>
              </w:rPr>
            </w:pPr>
            <w:proofErr w:type="spellStart"/>
            <w:r w:rsidRPr="00C76445">
              <w:rPr>
                <w:szCs w:val="26"/>
              </w:rPr>
              <w:t>неост</w:t>
            </w:r>
            <w:proofErr w:type="spellEnd"/>
            <w:r w:rsidRPr="00C76445">
              <w:rPr>
                <w:szCs w:val="26"/>
              </w:rPr>
              <w:t>.</w:t>
            </w:r>
          </w:p>
        </w:tc>
        <w:tc>
          <w:tcPr>
            <w:tcW w:w="358" w:type="pct"/>
            <w:tcBorders>
              <w:top w:val="single" w:sz="4" w:space="0" w:color="auto"/>
              <w:left w:val="single" w:sz="4" w:space="0" w:color="auto"/>
              <w:bottom w:val="single" w:sz="4" w:space="0" w:color="auto"/>
              <w:right w:val="single" w:sz="4" w:space="0" w:color="auto"/>
            </w:tcBorders>
            <w:vAlign w:val="center"/>
          </w:tcPr>
          <w:p w14:paraId="5317A151" w14:textId="2D42F460" w:rsidR="00C76445" w:rsidRPr="00C76445" w:rsidRDefault="00C76445" w:rsidP="00C76445">
            <w:pPr>
              <w:jc w:val="center"/>
              <w:rPr>
                <w:bCs/>
              </w:rPr>
            </w:pPr>
            <w:r w:rsidRPr="00C76445">
              <w:rPr>
                <w:szCs w:val="26"/>
              </w:rPr>
              <w:t>01-40</w:t>
            </w:r>
          </w:p>
        </w:tc>
        <w:tc>
          <w:tcPr>
            <w:tcW w:w="615" w:type="pct"/>
            <w:tcBorders>
              <w:top w:val="single" w:sz="4" w:space="0" w:color="auto"/>
              <w:left w:val="single" w:sz="4" w:space="0" w:color="auto"/>
              <w:bottom w:val="single" w:sz="4" w:space="0" w:color="auto"/>
              <w:right w:val="single" w:sz="4" w:space="0" w:color="auto"/>
            </w:tcBorders>
            <w:vAlign w:val="center"/>
          </w:tcPr>
          <w:p w14:paraId="4C946FA0" w14:textId="7CA5D70B" w:rsidR="00C76445" w:rsidRPr="00C76445" w:rsidRDefault="00C76445" w:rsidP="00C76445">
            <w:pPr>
              <w:jc w:val="center"/>
              <w:rPr>
                <w:bCs/>
              </w:rPr>
            </w:pPr>
            <w:r w:rsidRPr="00C76445">
              <w:rPr>
                <w:szCs w:val="26"/>
              </w:rPr>
              <w:t>01-10 / 00-15</w:t>
            </w:r>
          </w:p>
        </w:tc>
        <w:tc>
          <w:tcPr>
            <w:tcW w:w="666" w:type="pct"/>
            <w:tcBorders>
              <w:top w:val="single" w:sz="4" w:space="0" w:color="auto"/>
              <w:left w:val="single" w:sz="4" w:space="0" w:color="auto"/>
              <w:bottom w:val="single" w:sz="4" w:space="0" w:color="auto"/>
              <w:right w:val="single" w:sz="4" w:space="0" w:color="auto"/>
            </w:tcBorders>
            <w:shd w:val="clear" w:color="auto" w:fill="FFFFFF"/>
            <w:vAlign w:val="center"/>
          </w:tcPr>
          <w:p w14:paraId="758B26BC" w14:textId="0137CED7" w:rsidR="00C76445" w:rsidRPr="00C76445" w:rsidRDefault="00C76445" w:rsidP="00C76445">
            <w:pPr>
              <w:jc w:val="center"/>
              <w:rPr>
                <w:bCs/>
              </w:rPr>
            </w:pPr>
            <w:r w:rsidRPr="00C76445">
              <w:rPr>
                <w:szCs w:val="26"/>
              </w:rPr>
              <w:t>02-50 / 01-55</w:t>
            </w:r>
          </w:p>
        </w:tc>
        <w:tc>
          <w:tcPr>
            <w:tcW w:w="615" w:type="pct"/>
            <w:tcBorders>
              <w:top w:val="single" w:sz="4" w:space="0" w:color="auto"/>
              <w:left w:val="single" w:sz="4" w:space="0" w:color="auto"/>
              <w:bottom w:val="single" w:sz="4" w:space="0" w:color="auto"/>
              <w:right w:val="single" w:sz="4" w:space="0" w:color="auto"/>
            </w:tcBorders>
            <w:vAlign w:val="center"/>
          </w:tcPr>
          <w:p w14:paraId="765A03CA" w14:textId="5506BBBC" w:rsidR="00C76445" w:rsidRPr="00C76445" w:rsidRDefault="00C76445" w:rsidP="00C76445">
            <w:pPr>
              <w:jc w:val="center"/>
              <w:rPr>
                <w:bCs/>
              </w:rPr>
            </w:pPr>
            <w:r w:rsidRPr="00C76445">
              <w:rPr>
                <w:szCs w:val="26"/>
              </w:rPr>
              <w:t>00-35</w:t>
            </w:r>
          </w:p>
        </w:tc>
        <w:tc>
          <w:tcPr>
            <w:tcW w:w="740" w:type="pct"/>
            <w:tcBorders>
              <w:top w:val="single" w:sz="4" w:space="0" w:color="auto"/>
              <w:left w:val="single" w:sz="4" w:space="0" w:color="auto"/>
              <w:bottom w:val="single" w:sz="4" w:space="0" w:color="auto"/>
              <w:right w:val="single" w:sz="4" w:space="0" w:color="auto"/>
            </w:tcBorders>
            <w:vAlign w:val="center"/>
          </w:tcPr>
          <w:p w14:paraId="76504235" w14:textId="7E5D0CE3" w:rsidR="00C76445" w:rsidRPr="00C76445" w:rsidRDefault="00C76445" w:rsidP="00C76445">
            <w:pPr>
              <w:jc w:val="center"/>
              <w:rPr>
                <w:bCs/>
              </w:rPr>
            </w:pPr>
            <w:r w:rsidRPr="00C76445">
              <w:rPr>
                <w:szCs w:val="26"/>
              </w:rPr>
              <w:t>03-25</w:t>
            </w:r>
          </w:p>
        </w:tc>
      </w:tr>
      <w:tr w:rsidR="00C76445" w:rsidRPr="00A8310A" w14:paraId="7F011B78" w14:textId="77777777" w:rsidTr="00FA5093">
        <w:trPr>
          <w:cantSplit/>
          <w:trHeight w:val="874"/>
          <w:jc w:val="center"/>
        </w:trPr>
        <w:tc>
          <w:tcPr>
            <w:tcW w:w="602" w:type="pct"/>
            <w:gridSpan w:val="3"/>
            <w:vMerge/>
            <w:tcBorders>
              <w:left w:val="single" w:sz="4" w:space="0" w:color="auto"/>
              <w:bottom w:val="single" w:sz="4" w:space="0" w:color="auto"/>
              <w:right w:val="single" w:sz="4" w:space="0" w:color="auto"/>
            </w:tcBorders>
            <w:vAlign w:val="center"/>
          </w:tcPr>
          <w:p w14:paraId="3248DB47" w14:textId="77777777" w:rsidR="00C76445" w:rsidRPr="00C76445" w:rsidRDefault="00C76445" w:rsidP="00C76445">
            <w:pPr>
              <w:jc w:val="center"/>
              <w:rPr>
                <w:b/>
                <w:bCs/>
              </w:rPr>
            </w:pPr>
          </w:p>
        </w:tc>
        <w:tc>
          <w:tcPr>
            <w:tcW w:w="586" w:type="pct"/>
            <w:vMerge/>
            <w:tcBorders>
              <w:left w:val="single" w:sz="4" w:space="0" w:color="auto"/>
              <w:bottom w:val="single" w:sz="4" w:space="0" w:color="auto"/>
              <w:right w:val="single" w:sz="4" w:space="0" w:color="auto"/>
            </w:tcBorders>
            <w:vAlign w:val="center"/>
          </w:tcPr>
          <w:p w14:paraId="3010FE06" w14:textId="77777777" w:rsidR="00C76445" w:rsidRPr="00C76445" w:rsidRDefault="00C76445" w:rsidP="00C76445">
            <w:pPr>
              <w:jc w:val="center"/>
              <w:rPr>
                <w:b/>
                <w:bCs/>
              </w:rPr>
            </w:pPr>
          </w:p>
        </w:tc>
        <w:tc>
          <w:tcPr>
            <w:tcW w:w="493" w:type="pct"/>
            <w:tcBorders>
              <w:top w:val="single" w:sz="4" w:space="0" w:color="auto"/>
              <w:left w:val="single" w:sz="4" w:space="0" w:color="auto"/>
              <w:bottom w:val="single" w:sz="4" w:space="0" w:color="auto"/>
              <w:right w:val="single" w:sz="4" w:space="0" w:color="auto"/>
            </w:tcBorders>
            <w:vAlign w:val="center"/>
          </w:tcPr>
          <w:p w14:paraId="16EDEDBF" w14:textId="52C453DB" w:rsidR="00C76445" w:rsidRPr="00C76445" w:rsidRDefault="00C76445" w:rsidP="00C76445">
            <w:pPr>
              <w:jc w:val="center"/>
              <w:rPr>
                <w:bCs/>
              </w:rPr>
            </w:pPr>
            <w:r w:rsidRPr="00C76445">
              <w:rPr>
                <w:szCs w:val="26"/>
              </w:rPr>
              <w:t>≥ 12</w:t>
            </w:r>
          </w:p>
        </w:tc>
        <w:tc>
          <w:tcPr>
            <w:tcW w:w="324" w:type="pct"/>
            <w:tcBorders>
              <w:top w:val="single" w:sz="4" w:space="0" w:color="auto"/>
              <w:left w:val="single" w:sz="4" w:space="0" w:color="auto"/>
              <w:bottom w:val="single" w:sz="4" w:space="0" w:color="auto"/>
              <w:right w:val="single" w:sz="4" w:space="0" w:color="auto"/>
            </w:tcBorders>
            <w:vAlign w:val="center"/>
          </w:tcPr>
          <w:p w14:paraId="40C66964" w14:textId="50D1C7E8" w:rsidR="00C76445" w:rsidRPr="00C76445" w:rsidRDefault="00C76445" w:rsidP="00C76445">
            <w:pPr>
              <w:jc w:val="center"/>
              <w:rPr>
                <w:bCs/>
              </w:rPr>
            </w:pPr>
            <w:proofErr w:type="spellStart"/>
            <w:r w:rsidRPr="00C76445">
              <w:rPr>
                <w:szCs w:val="26"/>
              </w:rPr>
              <w:t>хол</w:t>
            </w:r>
            <w:proofErr w:type="spellEnd"/>
            <w:r w:rsidRPr="00C76445">
              <w:rPr>
                <w:szCs w:val="26"/>
              </w:rPr>
              <w:t>.</w:t>
            </w:r>
          </w:p>
        </w:tc>
        <w:tc>
          <w:tcPr>
            <w:tcW w:w="358" w:type="pct"/>
            <w:tcBorders>
              <w:top w:val="single" w:sz="4" w:space="0" w:color="auto"/>
              <w:left w:val="single" w:sz="4" w:space="0" w:color="auto"/>
              <w:bottom w:val="single" w:sz="4" w:space="0" w:color="auto"/>
              <w:right w:val="single" w:sz="4" w:space="0" w:color="auto"/>
            </w:tcBorders>
            <w:vAlign w:val="center"/>
          </w:tcPr>
          <w:p w14:paraId="16C5F33A" w14:textId="1AEEF6D6" w:rsidR="00C76445" w:rsidRPr="00C76445" w:rsidRDefault="00C76445" w:rsidP="00C76445">
            <w:pPr>
              <w:jc w:val="center"/>
              <w:rPr>
                <w:bCs/>
              </w:rPr>
            </w:pPr>
            <w:r w:rsidRPr="00C76445">
              <w:rPr>
                <w:szCs w:val="26"/>
              </w:rPr>
              <w:t>0</w:t>
            </w:r>
            <w:r w:rsidRPr="00C76445">
              <w:rPr>
                <w:szCs w:val="26"/>
                <w:lang w:val="en-US"/>
              </w:rPr>
              <w:t>2</w:t>
            </w:r>
            <w:r w:rsidRPr="00C76445">
              <w:rPr>
                <w:szCs w:val="26"/>
              </w:rPr>
              <w:t>-50</w:t>
            </w:r>
          </w:p>
        </w:tc>
        <w:tc>
          <w:tcPr>
            <w:tcW w:w="615" w:type="pct"/>
            <w:tcBorders>
              <w:top w:val="single" w:sz="4" w:space="0" w:color="auto"/>
              <w:left w:val="single" w:sz="4" w:space="0" w:color="auto"/>
              <w:bottom w:val="single" w:sz="4" w:space="0" w:color="auto"/>
              <w:right w:val="single" w:sz="4" w:space="0" w:color="auto"/>
            </w:tcBorders>
            <w:vAlign w:val="center"/>
          </w:tcPr>
          <w:p w14:paraId="4310C000" w14:textId="5C802444" w:rsidR="00C76445" w:rsidRPr="00C76445" w:rsidRDefault="00C76445" w:rsidP="00C76445">
            <w:pPr>
              <w:jc w:val="center"/>
              <w:rPr>
                <w:bCs/>
              </w:rPr>
            </w:pPr>
            <w:r w:rsidRPr="00C76445">
              <w:rPr>
                <w:szCs w:val="26"/>
              </w:rPr>
              <w:t>01-10 / 00-15</w:t>
            </w:r>
          </w:p>
        </w:tc>
        <w:tc>
          <w:tcPr>
            <w:tcW w:w="666" w:type="pct"/>
            <w:tcBorders>
              <w:top w:val="single" w:sz="4" w:space="0" w:color="auto"/>
              <w:left w:val="single" w:sz="4" w:space="0" w:color="auto"/>
              <w:bottom w:val="single" w:sz="4" w:space="0" w:color="auto"/>
              <w:right w:val="single" w:sz="4" w:space="0" w:color="auto"/>
            </w:tcBorders>
            <w:shd w:val="clear" w:color="auto" w:fill="FFFFFF"/>
            <w:vAlign w:val="center"/>
          </w:tcPr>
          <w:p w14:paraId="74A2A839" w14:textId="3AFC2B35" w:rsidR="00C76445" w:rsidRPr="00C76445" w:rsidRDefault="00C76445" w:rsidP="00C76445">
            <w:pPr>
              <w:jc w:val="center"/>
              <w:rPr>
                <w:bCs/>
              </w:rPr>
            </w:pPr>
            <w:r w:rsidRPr="00C76445">
              <w:rPr>
                <w:szCs w:val="26"/>
              </w:rPr>
              <w:t>04-00 / 03-05</w:t>
            </w:r>
          </w:p>
        </w:tc>
        <w:tc>
          <w:tcPr>
            <w:tcW w:w="615" w:type="pct"/>
            <w:tcBorders>
              <w:top w:val="single" w:sz="4" w:space="0" w:color="auto"/>
              <w:left w:val="single" w:sz="4" w:space="0" w:color="auto"/>
              <w:bottom w:val="single" w:sz="4" w:space="0" w:color="auto"/>
              <w:right w:val="single" w:sz="4" w:space="0" w:color="auto"/>
            </w:tcBorders>
            <w:vAlign w:val="center"/>
          </w:tcPr>
          <w:p w14:paraId="1F1C85F3" w14:textId="7712564F" w:rsidR="00C76445" w:rsidRPr="00C76445" w:rsidRDefault="00C76445" w:rsidP="00C76445">
            <w:pPr>
              <w:jc w:val="center"/>
              <w:rPr>
                <w:bCs/>
              </w:rPr>
            </w:pPr>
            <w:r w:rsidRPr="00C76445">
              <w:rPr>
                <w:szCs w:val="26"/>
              </w:rPr>
              <w:t>01-35</w:t>
            </w:r>
          </w:p>
        </w:tc>
        <w:tc>
          <w:tcPr>
            <w:tcW w:w="740" w:type="pct"/>
            <w:tcBorders>
              <w:top w:val="single" w:sz="4" w:space="0" w:color="auto"/>
              <w:left w:val="single" w:sz="4" w:space="0" w:color="auto"/>
              <w:bottom w:val="single" w:sz="4" w:space="0" w:color="auto"/>
              <w:right w:val="single" w:sz="4" w:space="0" w:color="auto"/>
            </w:tcBorders>
            <w:vAlign w:val="center"/>
          </w:tcPr>
          <w:p w14:paraId="244B7CD7" w14:textId="15860E89" w:rsidR="00C76445" w:rsidRPr="00C76445" w:rsidRDefault="00C76445" w:rsidP="00C76445">
            <w:pPr>
              <w:jc w:val="center"/>
              <w:rPr>
                <w:bCs/>
              </w:rPr>
            </w:pPr>
            <w:r w:rsidRPr="00C76445">
              <w:rPr>
                <w:szCs w:val="26"/>
              </w:rPr>
              <w:t>0</w:t>
            </w:r>
            <w:r w:rsidRPr="00C76445">
              <w:rPr>
                <w:szCs w:val="26"/>
                <w:lang w:val="en-US"/>
              </w:rPr>
              <w:t>5</w:t>
            </w:r>
            <w:r w:rsidRPr="00C76445">
              <w:rPr>
                <w:szCs w:val="26"/>
              </w:rPr>
              <w:t>-</w:t>
            </w:r>
            <w:r w:rsidRPr="00C76445">
              <w:rPr>
                <w:szCs w:val="26"/>
                <w:lang w:val="en-US"/>
              </w:rPr>
              <w:t>3</w:t>
            </w:r>
            <w:r w:rsidRPr="00C76445">
              <w:rPr>
                <w:szCs w:val="26"/>
              </w:rPr>
              <w:t>5</w:t>
            </w:r>
          </w:p>
        </w:tc>
      </w:tr>
      <w:tr w:rsidR="00C76445" w:rsidRPr="00A8310A" w14:paraId="4A4911BE" w14:textId="77777777" w:rsidTr="00FA5093">
        <w:trPr>
          <w:cantSplit/>
          <w:trHeight w:val="996"/>
          <w:jc w:val="center"/>
        </w:trPr>
        <w:tc>
          <w:tcPr>
            <w:tcW w:w="602" w:type="pct"/>
            <w:gridSpan w:val="3"/>
            <w:vMerge w:val="restart"/>
            <w:tcBorders>
              <w:left w:val="single" w:sz="4" w:space="0" w:color="auto"/>
              <w:right w:val="single" w:sz="4" w:space="0" w:color="auto"/>
            </w:tcBorders>
            <w:textDirection w:val="btLr"/>
            <w:vAlign w:val="center"/>
          </w:tcPr>
          <w:p w14:paraId="015DBABE" w14:textId="2BDD27D0" w:rsidR="00C76445" w:rsidRPr="00C76445" w:rsidRDefault="00C76445" w:rsidP="00C76445">
            <w:pPr>
              <w:jc w:val="center"/>
              <w:rPr>
                <w:b/>
                <w:bCs/>
              </w:rPr>
            </w:pPr>
            <w:r w:rsidRPr="00C76445">
              <w:rPr>
                <w:szCs w:val="26"/>
              </w:rPr>
              <w:t>ПГУ-80</w:t>
            </w:r>
            <w:r w:rsidR="002B36F0">
              <w:rPr>
                <w:szCs w:val="26"/>
              </w:rPr>
              <w:t xml:space="preserve"> </w:t>
            </w:r>
            <w:r w:rsidR="00FA5093" w:rsidRPr="00FA5093">
              <w:rPr>
                <w:szCs w:val="26"/>
              </w:rPr>
              <w:t>с открытой компоновкой оборудования</w:t>
            </w:r>
          </w:p>
        </w:tc>
        <w:tc>
          <w:tcPr>
            <w:tcW w:w="586" w:type="pct"/>
            <w:vMerge w:val="restart"/>
            <w:tcBorders>
              <w:left w:val="single" w:sz="4" w:space="0" w:color="auto"/>
              <w:right w:val="single" w:sz="4" w:space="0" w:color="auto"/>
            </w:tcBorders>
            <w:textDirection w:val="btLr"/>
            <w:vAlign w:val="center"/>
          </w:tcPr>
          <w:p w14:paraId="37871848" w14:textId="77777777" w:rsidR="00C76445" w:rsidRPr="00C76445" w:rsidRDefault="00C76445" w:rsidP="00C76445">
            <w:pPr>
              <w:ind w:left="113" w:right="113"/>
              <w:jc w:val="center"/>
              <w:rPr>
                <w:szCs w:val="26"/>
              </w:rPr>
            </w:pPr>
            <w:r w:rsidRPr="00C76445">
              <w:rPr>
                <w:szCs w:val="26"/>
              </w:rPr>
              <w:t>Две ГТУ (</w:t>
            </w:r>
            <w:r w:rsidRPr="00C76445">
              <w:rPr>
                <w:szCs w:val="26"/>
                <w:lang w:val="en-US"/>
              </w:rPr>
              <w:t>SGT</w:t>
            </w:r>
            <w:r w:rsidRPr="00C76445">
              <w:rPr>
                <w:szCs w:val="26"/>
              </w:rPr>
              <w:t>-700)</w:t>
            </w:r>
          </w:p>
          <w:p w14:paraId="54BB4EA8" w14:textId="77777777" w:rsidR="00C76445" w:rsidRPr="00C76445" w:rsidRDefault="00C76445" w:rsidP="00C76445">
            <w:pPr>
              <w:ind w:left="113" w:right="113"/>
              <w:jc w:val="center"/>
              <w:rPr>
                <w:szCs w:val="26"/>
              </w:rPr>
            </w:pPr>
            <w:r w:rsidRPr="00C76445">
              <w:rPr>
                <w:szCs w:val="26"/>
              </w:rPr>
              <w:t>Два КУ (ПК-58)</w:t>
            </w:r>
          </w:p>
          <w:p w14:paraId="03D1AA7F" w14:textId="30C56E54" w:rsidR="00C76445" w:rsidRPr="00C76445" w:rsidRDefault="00C76445" w:rsidP="00C76445">
            <w:pPr>
              <w:jc w:val="center"/>
              <w:rPr>
                <w:b/>
                <w:bCs/>
              </w:rPr>
            </w:pPr>
            <w:r w:rsidRPr="00C76445">
              <w:rPr>
                <w:szCs w:val="26"/>
              </w:rPr>
              <w:t>ПТУ (</w:t>
            </w:r>
            <w:r w:rsidRPr="00C76445">
              <w:rPr>
                <w:szCs w:val="26"/>
                <w:lang w:val="en-US"/>
              </w:rPr>
              <w:t>SST</w:t>
            </w:r>
            <w:r w:rsidRPr="00C76445">
              <w:rPr>
                <w:szCs w:val="26"/>
              </w:rPr>
              <w:t>-600)</w:t>
            </w:r>
          </w:p>
        </w:tc>
        <w:tc>
          <w:tcPr>
            <w:tcW w:w="493" w:type="pct"/>
            <w:tcBorders>
              <w:top w:val="single" w:sz="4" w:space="0" w:color="auto"/>
              <w:left w:val="single" w:sz="4" w:space="0" w:color="auto"/>
              <w:bottom w:val="single" w:sz="4" w:space="0" w:color="auto"/>
              <w:right w:val="single" w:sz="4" w:space="0" w:color="auto"/>
            </w:tcBorders>
            <w:vAlign w:val="center"/>
          </w:tcPr>
          <w:p w14:paraId="1D8688B5" w14:textId="21266A8E" w:rsidR="00C76445" w:rsidRPr="00C76445" w:rsidRDefault="00C76445" w:rsidP="00C76445">
            <w:pPr>
              <w:jc w:val="center"/>
              <w:rPr>
                <w:bCs/>
              </w:rPr>
            </w:pPr>
            <w:r w:rsidRPr="00C76445">
              <w:rPr>
                <w:szCs w:val="26"/>
              </w:rPr>
              <w:sym w:font="Symbol" w:char="F03C"/>
            </w:r>
            <w:r w:rsidRPr="00C76445">
              <w:rPr>
                <w:szCs w:val="26"/>
              </w:rPr>
              <w:t xml:space="preserve"> 12</w:t>
            </w:r>
          </w:p>
        </w:tc>
        <w:tc>
          <w:tcPr>
            <w:tcW w:w="324" w:type="pct"/>
            <w:tcBorders>
              <w:top w:val="single" w:sz="4" w:space="0" w:color="auto"/>
              <w:left w:val="single" w:sz="4" w:space="0" w:color="auto"/>
              <w:bottom w:val="single" w:sz="4" w:space="0" w:color="auto"/>
              <w:right w:val="single" w:sz="4" w:space="0" w:color="auto"/>
            </w:tcBorders>
            <w:vAlign w:val="center"/>
          </w:tcPr>
          <w:p w14:paraId="4D373A10" w14:textId="59D27B7D" w:rsidR="00C76445" w:rsidRPr="00C76445" w:rsidRDefault="00C76445" w:rsidP="00C76445">
            <w:pPr>
              <w:jc w:val="center"/>
              <w:rPr>
                <w:bCs/>
              </w:rPr>
            </w:pPr>
            <w:r w:rsidRPr="00C76445">
              <w:rPr>
                <w:szCs w:val="26"/>
              </w:rPr>
              <w:t>гор.</w:t>
            </w:r>
          </w:p>
        </w:tc>
        <w:tc>
          <w:tcPr>
            <w:tcW w:w="358" w:type="pct"/>
            <w:tcBorders>
              <w:top w:val="single" w:sz="4" w:space="0" w:color="auto"/>
              <w:left w:val="single" w:sz="4" w:space="0" w:color="auto"/>
              <w:bottom w:val="single" w:sz="4" w:space="0" w:color="auto"/>
              <w:right w:val="single" w:sz="4" w:space="0" w:color="auto"/>
            </w:tcBorders>
            <w:vAlign w:val="center"/>
          </w:tcPr>
          <w:p w14:paraId="5ABB5C1A" w14:textId="7AD84332" w:rsidR="00C76445" w:rsidRPr="00C76445" w:rsidRDefault="00C76445" w:rsidP="00C76445">
            <w:pPr>
              <w:jc w:val="center"/>
              <w:rPr>
                <w:bCs/>
              </w:rPr>
            </w:pPr>
            <w:r w:rsidRPr="00C76445">
              <w:rPr>
                <w:szCs w:val="26"/>
              </w:rPr>
              <w:t>01-20</w:t>
            </w:r>
          </w:p>
        </w:tc>
        <w:tc>
          <w:tcPr>
            <w:tcW w:w="615" w:type="pct"/>
            <w:tcBorders>
              <w:top w:val="single" w:sz="4" w:space="0" w:color="auto"/>
              <w:left w:val="single" w:sz="4" w:space="0" w:color="auto"/>
              <w:bottom w:val="single" w:sz="4" w:space="0" w:color="auto"/>
              <w:right w:val="single" w:sz="4" w:space="0" w:color="auto"/>
            </w:tcBorders>
            <w:vAlign w:val="center"/>
          </w:tcPr>
          <w:p w14:paraId="60C94356" w14:textId="5596DEBB" w:rsidR="00C76445" w:rsidRPr="00C76445" w:rsidRDefault="00C76445" w:rsidP="00C76445">
            <w:pPr>
              <w:jc w:val="center"/>
              <w:rPr>
                <w:bCs/>
              </w:rPr>
            </w:pPr>
            <w:r w:rsidRPr="00C76445">
              <w:rPr>
                <w:szCs w:val="26"/>
              </w:rPr>
              <w:t>01-19 / 00-15</w:t>
            </w:r>
          </w:p>
        </w:tc>
        <w:tc>
          <w:tcPr>
            <w:tcW w:w="666" w:type="pct"/>
            <w:tcBorders>
              <w:top w:val="single" w:sz="4" w:space="0" w:color="auto"/>
              <w:left w:val="single" w:sz="4" w:space="0" w:color="auto"/>
              <w:bottom w:val="single" w:sz="4" w:space="0" w:color="auto"/>
              <w:right w:val="single" w:sz="4" w:space="0" w:color="auto"/>
            </w:tcBorders>
            <w:shd w:val="clear" w:color="auto" w:fill="FFFFFF"/>
            <w:vAlign w:val="center"/>
          </w:tcPr>
          <w:p w14:paraId="242917AE" w14:textId="17EB98A8" w:rsidR="00C76445" w:rsidRPr="00C76445" w:rsidRDefault="00C76445" w:rsidP="00C76445">
            <w:pPr>
              <w:jc w:val="center"/>
              <w:rPr>
                <w:bCs/>
              </w:rPr>
            </w:pPr>
            <w:r w:rsidRPr="00C76445">
              <w:rPr>
                <w:szCs w:val="26"/>
              </w:rPr>
              <w:t>02-39 / 01-35</w:t>
            </w:r>
          </w:p>
        </w:tc>
        <w:tc>
          <w:tcPr>
            <w:tcW w:w="615" w:type="pct"/>
            <w:tcBorders>
              <w:top w:val="single" w:sz="4" w:space="0" w:color="auto"/>
              <w:left w:val="single" w:sz="4" w:space="0" w:color="auto"/>
              <w:bottom w:val="single" w:sz="4" w:space="0" w:color="auto"/>
              <w:right w:val="single" w:sz="4" w:space="0" w:color="auto"/>
            </w:tcBorders>
            <w:vAlign w:val="center"/>
          </w:tcPr>
          <w:p w14:paraId="577E3518" w14:textId="444C2E03" w:rsidR="00C76445" w:rsidRPr="00C76445" w:rsidRDefault="00C76445" w:rsidP="00C76445">
            <w:pPr>
              <w:jc w:val="center"/>
              <w:rPr>
                <w:bCs/>
              </w:rPr>
            </w:pPr>
            <w:r w:rsidRPr="00C76445">
              <w:rPr>
                <w:szCs w:val="26"/>
              </w:rPr>
              <w:t>00-43</w:t>
            </w:r>
          </w:p>
        </w:tc>
        <w:tc>
          <w:tcPr>
            <w:tcW w:w="740" w:type="pct"/>
            <w:tcBorders>
              <w:top w:val="single" w:sz="4" w:space="0" w:color="auto"/>
              <w:left w:val="single" w:sz="4" w:space="0" w:color="auto"/>
              <w:bottom w:val="single" w:sz="4" w:space="0" w:color="auto"/>
              <w:right w:val="single" w:sz="4" w:space="0" w:color="auto"/>
            </w:tcBorders>
            <w:vAlign w:val="center"/>
          </w:tcPr>
          <w:p w14:paraId="1FC7AD1E" w14:textId="398DFFC8" w:rsidR="00C76445" w:rsidRPr="00C76445" w:rsidRDefault="00C76445" w:rsidP="00C76445">
            <w:pPr>
              <w:jc w:val="center"/>
              <w:rPr>
                <w:bCs/>
              </w:rPr>
            </w:pPr>
            <w:r w:rsidRPr="00C76445">
              <w:rPr>
                <w:szCs w:val="26"/>
              </w:rPr>
              <w:t>03-22</w:t>
            </w:r>
          </w:p>
        </w:tc>
      </w:tr>
      <w:tr w:rsidR="00C76445" w:rsidRPr="00A8310A" w14:paraId="0BC826A0" w14:textId="77777777" w:rsidTr="00FA5093">
        <w:trPr>
          <w:cantSplit/>
          <w:trHeight w:val="850"/>
          <w:jc w:val="center"/>
        </w:trPr>
        <w:tc>
          <w:tcPr>
            <w:tcW w:w="602" w:type="pct"/>
            <w:gridSpan w:val="3"/>
            <w:vMerge/>
            <w:tcBorders>
              <w:left w:val="single" w:sz="4" w:space="0" w:color="auto"/>
              <w:right w:val="single" w:sz="4" w:space="0" w:color="auto"/>
            </w:tcBorders>
            <w:vAlign w:val="center"/>
          </w:tcPr>
          <w:p w14:paraId="71831B9C" w14:textId="77777777" w:rsidR="00C76445" w:rsidRPr="00C76445" w:rsidRDefault="00C76445" w:rsidP="00C76445">
            <w:pPr>
              <w:jc w:val="center"/>
              <w:rPr>
                <w:b/>
                <w:bCs/>
              </w:rPr>
            </w:pPr>
          </w:p>
        </w:tc>
        <w:tc>
          <w:tcPr>
            <w:tcW w:w="586" w:type="pct"/>
            <w:vMerge/>
            <w:tcBorders>
              <w:left w:val="single" w:sz="4" w:space="0" w:color="auto"/>
              <w:right w:val="single" w:sz="4" w:space="0" w:color="auto"/>
            </w:tcBorders>
            <w:vAlign w:val="center"/>
          </w:tcPr>
          <w:p w14:paraId="4DC72861" w14:textId="77777777" w:rsidR="00C76445" w:rsidRPr="00C76445" w:rsidRDefault="00C76445" w:rsidP="00C76445">
            <w:pPr>
              <w:jc w:val="center"/>
              <w:rPr>
                <w:b/>
                <w:bCs/>
              </w:rPr>
            </w:pPr>
          </w:p>
        </w:tc>
        <w:tc>
          <w:tcPr>
            <w:tcW w:w="493" w:type="pct"/>
            <w:tcBorders>
              <w:top w:val="single" w:sz="4" w:space="0" w:color="auto"/>
              <w:left w:val="single" w:sz="4" w:space="0" w:color="auto"/>
              <w:bottom w:val="single" w:sz="4" w:space="0" w:color="auto"/>
              <w:right w:val="single" w:sz="4" w:space="0" w:color="auto"/>
            </w:tcBorders>
            <w:vAlign w:val="center"/>
          </w:tcPr>
          <w:p w14:paraId="6C65030D" w14:textId="179A7B91" w:rsidR="00C76445" w:rsidRPr="00C76445" w:rsidRDefault="00C76445" w:rsidP="00C76445">
            <w:pPr>
              <w:jc w:val="center"/>
              <w:rPr>
                <w:bCs/>
              </w:rPr>
            </w:pPr>
            <w:r w:rsidRPr="00C76445">
              <w:rPr>
                <w:szCs w:val="26"/>
              </w:rPr>
              <w:t xml:space="preserve">≥ 12, </w:t>
            </w:r>
            <w:r w:rsidRPr="00C76445">
              <w:rPr>
                <w:szCs w:val="26"/>
              </w:rPr>
              <w:sym w:font="Symbol" w:char="F03C"/>
            </w:r>
            <w:r w:rsidRPr="00C76445">
              <w:rPr>
                <w:szCs w:val="26"/>
              </w:rPr>
              <w:t xml:space="preserve"> 36</w:t>
            </w:r>
          </w:p>
        </w:tc>
        <w:tc>
          <w:tcPr>
            <w:tcW w:w="324" w:type="pct"/>
            <w:tcBorders>
              <w:top w:val="single" w:sz="4" w:space="0" w:color="auto"/>
              <w:left w:val="single" w:sz="4" w:space="0" w:color="auto"/>
              <w:bottom w:val="single" w:sz="4" w:space="0" w:color="auto"/>
              <w:right w:val="single" w:sz="4" w:space="0" w:color="auto"/>
            </w:tcBorders>
            <w:vAlign w:val="center"/>
          </w:tcPr>
          <w:p w14:paraId="7A33068D" w14:textId="1C833056" w:rsidR="00C76445" w:rsidRPr="00C76445" w:rsidRDefault="00C76445" w:rsidP="00C76445">
            <w:pPr>
              <w:jc w:val="center"/>
              <w:rPr>
                <w:bCs/>
              </w:rPr>
            </w:pPr>
            <w:proofErr w:type="spellStart"/>
            <w:r w:rsidRPr="00C76445">
              <w:rPr>
                <w:szCs w:val="26"/>
              </w:rPr>
              <w:t>неост</w:t>
            </w:r>
            <w:proofErr w:type="spellEnd"/>
            <w:r w:rsidRPr="00C76445">
              <w:rPr>
                <w:szCs w:val="26"/>
              </w:rPr>
              <w:t>.</w:t>
            </w:r>
          </w:p>
        </w:tc>
        <w:tc>
          <w:tcPr>
            <w:tcW w:w="358" w:type="pct"/>
            <w:tcBorders>
              <w:top w:val="single" w:sz="4" w:space="0" w:color="auto"/>
              <w:left w:val="single" w:sz="4" w:space="0" w:color="auto"/>
              <w:bottom w:val="single" w:sz="4" w:space="0" w:color="auto"/>
              <w:right w:val="single" w:sz="4" w:space="0" w:color="auto"/>
            </w:tcBorders>
            <w:vAlign w:val="center"/>
          </w:tcPr>
          <w:p w14:paraId="128F40BE" w14:textId="6FE211BB" w:rsidR="00C76445" w:rsidRPr="00C76445" w:rsidRDefault="00C76445" w:rsidP="00C76445">
            <w:pPr>
              <w:jc w:val="center"/>
              <w:rPr>
                <w:bCs/>
              </w:rPr>
            </w:pPr>
            <w:r w:rsidRPr="00C76445">
              <w:rPr>
                <w:szCs w:val="26"/>
              </w:rPr>
              <w:t>01-40</w:t>
            </w:r>
          </w:p>
        </w:tc>
        <w:tc>
          <w:tcPr>
            <w:tcW w:w="615" w:type="pct"/>
            <w:tcBorders>
              <w:top w:val="single" w:sz="4" w:space="0" w:color="auto"/>
              <w:left w:val="single" w:sz="4" w:space="0" w:color="auto"/>
              <w:bottom w:val="single" w:sz="4" w:space="0" w:color="auto"/>
              <w:right w:val="single" w:sz="4" w:space="0" w:color="auto"/>
            </w:tcBorders>
            <w:vAlign w:val="center"/>
          </w:tcPr>
          <w:p w14:paraId="1CB373B2" w14:textId="4ECF1F81" w:rsidR="00C76445" w:rsidRPr="00C76445" w:rsidRDefault="00C76445" w:rsidP="00C76445">
            <w:pPr>
              <w:jc w:val="center"/>
              <w:rPr>
                <w:bCs/>
              </w:rPr>
            </w:pPr>
            <w:r w:rsidRPr="00C76445">
              <w:rPr>
                <w:szCs w:val="26"/>
              </w:rPr>
              <w:t>01-44 / 00-15</w:t>
            </w:r>
          </w:p>
        </w:tc>
        <w:tc>
          <w:tcPr>
            <w:tcW w:w="666" w:type="pct"/>
            <w:tcBorders>
              <w:top w:val="single" w:sz="4" w:space="0" w:color="auto"/>
              <w:left w:val="single" w:sz="4" w:space="0" w:color="auto"/>
              <w:bottom w:val="single" w:sz="4" w:space="0" w:color="auto"/>
              <w:right w:val="single" w:sz="4" w:space="0" w:color="auto"/>
            </w:tcBorders>
            <w:shd w:val="clear" w:color="auto" w:fill="FFFFFF"/>
            <w:vAlign w:val="center"/>
          </w:tcPr>
          <w:p w14:paraId="2B6A2FC2" w14:textId="7AF87957" w:rsidR="00C76445" w:rsidRPr="00C76445" w:rsidRDefault="00C76445" w:rsidP="00C76445">
            <w:pPr>
              <w:jc w:val="center"/>
              <w:rPr>
                <w:bCs/>
              </w:rPr>
            </w:pPr>
            <w:r w:rsidRPr="00C76445">
              <w:rPr>
                <w:szCs w:val="26"/>
              </w:rPr>
              <w:t>03-24 / 01-55</w:t>
            </w:r>
          </w:p>
        </w:tc>
        <w:tc>
          <w:tcPr>
            <w:tcW w:w="615" w:type="pct"/>
            <w:tcBorders>
              <w:top w:val="single" w:sz="4" w:space="0" w:color="auto"/>
              <w:left w:val="single" w:sz="4" w:space="0" w:color="auto"/>
              <w:bottom w:val="single" w:sz="4" w:space="0" w:color="auto"/>
              <w:right w:val="single" w:sz="4" w:space="0" w:color="auto"/>
            </w:tcBorders>
            <w:vAlign w:val="center"/>
          </w:tcPr>
          <w:p w14:paraId="23B6F2E1" w14:textId="29540ADF" w:rsidR="00C76445" w:rsidRPr="00C76445" w:rsidRDefault="00C76445" w:rsidP="00C76445">
            <w:pPr>
              <w:jc w:val="center"/>
              <w:rPr>
                <w:bCs/>
              </w:rPr>
            </w:pPr>
            <w:r w:rsidRPr="00C76445">
              <w:rPr>
                <w:szCs w:val="26"/>
              </w:rPr>
              <w:t>01-00</w:t>
            </w:r>
          </w:p>
        </w:tc>
        <w:tc>
          <w:tcPr>
            <w:tcW w:w="740" w:type="pct"/>
            <w:tcBorders>
              <w:top w:val="single" w:sz="4" w:space="0" w:color="auto"/>
              <w:left w:val="single" w:sz="4" w:space="0" w:color="auto"/>
              <w:bottom w:val="single" w:sz="4" w:space="0" w:color="auto"/>
              <w:right w:val="single" w:sz="4" w:space="0" w:color="auto"/>
            </w:tcBorders>
            <w:vAlign w:val="center"/>
          </w:tcPr>
          <w:p w14:paraId="3C906D91" w14:textId="1831E80D" w:rsidR="00C76445" w:rsidRPr="00C76445" w:rsidRDefault="00C76445" w:rsidP="00C76445">
            <w:pPr>
              <w:jc w:val="center"/>
              <w:rPr>
                <w:bCs/>
              </w:rPr>
            </w:pPr>
            <w:r w:rsidRPr="00C76445">
              <w:rPr>
                <w:szCs w:val="26"/>
              </w:rPr>
              <w:t>04-24</w:t>
            </w:r>
          </w:p>
        </w:tc>
      </w:tr>
      <w:tr w:rsidR="00C76445" w:rsidRPr="00A8310A" w14:paraId="7D1EFF0F" w14:textId="77777777" w:rsidTr="00FA5093">
        <w:trPr>
          <w:cantSplit/>
          <w:trHeight w:val="952"/>
          <w:jc w:val="center"/>
        </w:trPr>
        <w:tc>
          <w:tcPr>
            <w:tcW w:w="602" w:type="pct"/>
            <w:gridSpan w:val="3"/>
            <w:vMerge/>
            <w:tcBorders>
              <w:left w:val="single" w:sz="4" w:space="0" w:color="auto"/>
              <w:bottom w:val="single" w:sz="4" w:space="0" w:color="auto"/>
              <w:right w:val="single" w:sz="4" w:space="0" w:color="auto"/>
            </w:tcBorders>
            <w:vAlign w:val="center"/>
          </w:tcPr>
          <w:p w14:paraId="2C31D41A" w14:textId="77777777" w:rsidR="00C76445" w:rsidRPr="00C76445" w:rsidRDefault="00C76445" w:rsidP="00C76445">
            <w:pPr>
              <w:jc w:val="center"/>
              <w:rPr>
                <w:b/>
                <w:bCs/>
              </w:rPr>
            </w:pPr>
          </w:p>
        </w:tc>
        <w:tc>
          <w:tcPr>
            <w:tcW w:w="586" w:type="pct"/>
            <w:vMerge/>
            <w:tcBorders>
              <w:left w:val="single" w:sz="4" w:space="0" w:color="auto"/>
              <w:bottom w:val="single" w:sz="4" w:space="0" w:color="auto"/>
              <w:right w:val="single" w:sz="4" w:space="0" w:color="auto"/>
            </w:tcBorders>
            <w:vAlign w:val="center"/>
          </w:tcPr>
          <w:p w14:paraId="0EA2A671" w14:textId="77777777" w:rsidR="00C76445" w:rsidRPr="00C76445" w:rsidRDefault="00C76445" w:rsidP="00C76445">
            <w:pPr>
              <w:jc w:val="center"/>
              <w:rPr>
                <w:b/>
                <w:bCs/>
              </w:rPr>
            </w:pPr>
          </w:p>
        </w:tc>
        <w:tc>
          <w:tcPr>
            <w:tcW w:w="493" w:type="pct"/>
            <w:tcBorders>
              <w:top w:val="single" w:sz="4" w:space="0" w:color="auto"/>
              <w:left w:val="single" w:sz="4" w:space="0" w:color="auto"/>
              <w:bottom w:val="single" w:sz="4" w:space="0" w:color="auto"/>
              <w:right w:val="single" w:sz="4" w:space="0" w:color="auto"/>
            </w:tcBorders>
            <w:vAlign w:val="center"/>
          </w:tcPr>
          <w:p w14:paraId="10D7EAFC" w14:textId="4DA008CC" w:rsidR="00C76445" w:rsidRPr="00C76445" w:rsidRDefault="00C76445" w:rsidP="00C76445">
            <w:pPr>
              <w:jc w:val="center"/>
              <w:rPr>
                <w:bCs/>
              </w:rPr>
            </w:pPr>
            <w:r w:rsidRPr="00C76445">
              <w:rPr>
                <w:szCs w:val="26"/>
              </w:rPr>
              <w:t>≥ 36</w:t>
            </w:r>
          </w:p>
        </w:tc>
        <w:tc>
          <w:tcPr>
            <w:tcW w:w="324" w:type="pct"/>
            <w:tcBorders>
              <w:top w:val="single" w:sz="4" w:space="0" w:color="auto"/>
              <w:left w:val="single" w:sz="4" w:space="0" w:color="auto"/>
              <w:bottom w:val="single" w:sz="4" w:space="0" w:color="auto"/>
              <w:right w:val="single" w:sz="4" w:space="0" w:color="auto"/>
            </w:tcBorders>
            <w:vAlign w:val="center"/>
          </w:tcPr>
          <w:p w14:paraId="465E8649" w14:textId="0F7E5E4B" w:rsidR="00C76445" w:rsidRPr="00C76445" w:rsidRDefault="00C76445" w:rsidP="00C76445">
            <w:pPr>
              <w:jc w:val="center"/>
              <w:rPr>
                <w:bCs/>
              </w:rPr>
            </w:pPr>
            <w:proofErr w:type="spellStart"/>
            <w:r w:rsidRPr="00C76445">
              <w:rPr>
                <w:szCs w:val="26"/>
              </w:rPr>
              <w:t>хол</w:t>
            </w:r>
            <w:proofErr w:type="spellEnd"/>
            <w:r w:rsidRPr="00C76445">
              <w:rPr>
                <w:szCs w:val="26"/>
              </w:rPr>
              <w:t>.</w:t>
            </w:r>
          </w:p>
        </w:tc>
        <w:tc>
          <w:tcPr>
            <w:tcW w:w="358" w:type="pct"/>
            <w:tcBorders>
              <w:top w:val="single" w:sz="4" w:space="0" w:color="auto"/>
              <w:left w:val="single" w:sz="4" w:space="0" w:color="auto"/>
              <w:bottom w:val="single" w:sz="4" w:space="0" w:color="auto"/>
              <w:right w:val="single" w:sz="4" w:space="0" w:color="auto"/>
            </w:tcBorders>
            <w:vAlign w:val="center"/>
          </w:tcPr>
          <w:p w14:paraId="335275F6" w14:textId="7DF41119" w:rsidR="00C76445" w:rsidRPr="00C76445" w:rsidRDefault="00C76445" w:rsidP="00C76445">
            <w:pPr>
              <w:jc w:val="center"/>
              <w:rPr>
                <w:bCs/>
              </w:rPr>
            </w:pPr>
            <w:r w:rsidRPr="00C76445">
              <w:rPr>
                <w:szCs w:val="26"/>
              </w:rPr>
              <w:t>0</w:t>
            </w:r>
            <w:r w:rsidRPr="00C76445">
              <w:rPr>
                <w:szCs w:val="26"/>
                <w:lang w:val="en-US"/>
              </w:rPr>
              <w:t>3</w:t>
            </w:r>
            <w:r w:rsidRPr="00C76445">
              <w:rPr>
                <w:szCs w:val="26"/>
              </w:rPr>
              <w:t>-10</w:t>
            </w:r>
          </w:p>
        </w:tc>
        <w:tc>
          <w:tcPr>
            <w:tcW w:w="615" w:type="pct"/>
            <w:tcBorders>
              <w:top w:val="single" w:sz="4" w:space="0" w:color="auto"/>
              <w:left w:val="single" w:sz="4" w:space="0" w:color="auto"/>
              <w:bottom w:val="single" w:sz="4" w:space="0" w:color="auto"/>
              <w:right w:val="single" w:sz="4" w:space="0" w:color="auto"/>
            </w:tcBorders>
            <w:vAlign w:val="center"/>
          </w:tcPr>
          <w:p w14:paraId="7D84373B" w14:textId="1740F295" w:rsidR="00C76445" w:rsidRPr="00C76445" w:rsidRDefault="00C76445" w:rsidP="00C76445">
            <w:pPr>
              <w:jc w:val="center"/>
              <w:rPr>
                <w:bCs/>
              </w:rPr>
            </w:pPr>
            <w:r w:rsidRPr="00C76445">
              <w:rPr>
                <w:szCs w:val="26"/>
              </w:rPr>
              <w:t>01-57 / 00-15</w:t>
            </w:r>
          </w:p>
        </w:tc>
        <w:tc>
          <w:tcPr>
            <w:tcW w:w="666" w:type="pct"/>
            <w:tcBorders>
              <w:top w:val="single" w:sz="4" w:space="0" w:color="auto"/>
              <w:left w:val="single" w:sz="4" w:space="0" w:color="auto"/>
              <w:bottom w:val="single" w:sz="4" w:space="0" w:color="auto"/>
              <w:right w:val="single" w:sz="4" w:space="0" w:color="auto"/>
            </w:tcBorders>
            <w:shd w:val="clear" w:color="auto" w:fill="FFFFFF"/>
            <w:vAlign w:val="center"/>
          </w:tcPr>
          <w:p w14:paraId="5447BC9B" w14:textId="31A6F367" w:rsidR="00C76445" w:rsidRPr="00C76445" w:rsidRDefault="00C76445" w:rsidP="00C76445">
            <w:pPr>
              <w:jc w:val="center"/>
              <w:rPr>
                <w:bCs/>
              </w:rPr>
            </w:pPr>
            <w:r w:rsidRPr="00C76445">
              <w:rPr>
                <w:szCs w:val="26"/>
              </w:rPr>
              <w:t>0</w:t>
            </w:r>
            <w:r w:rsidRPr="00C76445">
              <w:rPr>
                <w:szCs w:val="26"/>
                <w:lang w:val="en-US"/>
              </w:rPr>
              <w:t>5</w:t>
            </w:r>
            <w:r w:rsidRPr="00C76445">
              <w:rPr>
                <w:szCs w:val="26"/>
              </w:rPr>
              <w:t>-</w:t>
            </w:r>
            <w:r w:rsidRPr="00C76445">
              <w:rPr>
                <w:szCs w:val="26"/>
                <w:lang w:val="en-US"/>
              </w:rPr>
              <w:t>07</w:t>
            </w:r>
            <w:r w:rsidRPr="00C76445">
              <w:rPr>
                <w:szCs w:val="26"/>
              </w:rPr>
              <w:t xml:space="preserve"> / 03-25</w:t>
            </w:r>
          </w:p>
        </w:tc>
        <w:tc>
          <w:tcPr>
            <w:tcW w:w="615" w:type="pct"/>
            <w:tcBorders>
              <w:top w:val="single" w:sz="4" w:space="0" w:color="auto"/>
              <w:left w:val="single" w:sz="4" w:space="0" w:color="auto"/>
              <w:bottom w:val="single" w:sz="4" w:space="0" w:color="auto"/>
              <w:right w:val="single" w:sz="4" w:space="0" w:color="auto"/>
            </w:tcBorders>
            <w:vAlign w:val="center"/>
          </w:tcPr>
          <w:p w14:paraId="5F1B6EFB" w14:textId="6CD495E0" w:rsidR="00C76445" w:rsidRPr="00C76445" w:rsidRDefault="00C76445" w:rsidP="00C76445">
            <w:pPr>
              <w:jc w:val="center"/>
              <w:rPr>
                <w:bCs/>
              </w:rPr>
            </w:pPr>
            <w:r w:rsidRPr="00C76445">
              <w:rPr>
                <w:szCs w:val="26"/>
              </w:rPr>
              <w:t>01-22</w:t>
            </w:r>
          </w:p>
        </w:tc>
        <w:tc>
          <w:tcPr>
            <w:tcW w:w="740" w:type="pct"/>
            <w:tcBorders>
              <w:top w:val="single" w:sz="4" w:space="0" w:color="auto"/>
              <w:left w:val="single" w:sz="4" w:space="0" w:color="auto"/>
              <w:bottom w:val="single" w:sz="4" w:space="0" w:color="auto"/>
              <w:right w:val="single" w:sz="4" w:space="0" w:color="auto"/>
            </w:tcBorders>
            <w:vAlign w:val="center"/>
          </w:tcPr>
          <w:p w14:paraId="3A7D89DF" w14:textId="32869BF3" w:rsidR="00C76445" w:rsidRPr="00C76445" w:rsidRDefault="00C76445" w:rsidP="00C76445">
            <w:pPr>
              <w:jc w:val="center"/>
              <w:rPr>
                <w:bCs/>
              </w:rPr>
            </w:pPr>
            <w:r w:rsidRPr="00C76445">
              <w:rPr>
                <w:szCs w:val="26"/>
              </w:rPr>
              <w:t>0</w:t>
            </w:r>
            <w:r w:rsidRPr="00C76445">
              <w:rPr>
                <w:szCs w:val="26"/>
                <w:lang w:val="en-US"/>
              </w:rPr>
              <w:t>6</w:t>
            </w:r>
            <w:r w:rsidRPr="00C76445">
              <w:rPr>
                <w:szCs w:val="26"/>
              </w:rPr>
              <w:t>-</w:t>
            </w:r>
            <w:r w:rsidRPr="00C76445">
              <w:rPr>
                <w:szCs w:val="26"/>
                <w:lang w:val="en-US"/>
              </w:rPr>
              <w:t>29</w:t>
            </w:r>
          </w:p>
        </w:tc>
      </w:tr>
      <w:tr w:rsidR="00C76445" w:rsidRPr="00A8310A" w14:paraId="661C12B4" w14:textId="77777777" w:rsidTr="003A630B">
        <w:trPr>
          <w:cantSplit/>
          <w:trHeight w:val="733"/>
          <w:jc w:val="center"/>
        </w:trPr>
        <w:tc>
          <w:tcPr>
            <w:tcW w:w="193" w:type="pct"/>
            <w:vMerge w:val="restart"/>
            <w:tcBorders>
              <w:top w:val="single" w:sz="4" w:space="0" w:color="auto"/>
              <w:left w:val="single" w:sz="4" w:space="0" w:color="auto"/>
              <w:right w:val="single" w:sz="4" w:space="0" w:color="auto"/>
            </w:tcBorders>
            <w:textDirection w:val="btLr"/>
            <w:vAlign w:val="center"/>
          </w:tcPr>
          <w:p w14:paraId="4207587C" w14:textId="77777777" w:rsidR="00C76445" w:rsidRPr="00A8310A" w:rsidRDefault="00C76445" w:rsidP="00C76445">
            <w:pPr>
              <w:jc w:val="center"/>
              <w:rPr>
                <w:bCs/>
              </w:rPr>
            </w:pPr>
            <w:r w:rsidRPr="00A8310A">
              <w:rPr>
                <w:bCs/>
              </w:rPr>
              <w:t>ГУ-120</w:t>
            </w:r>
          </w:p>
        </w:tc>
        <w:tc>
          <w:tcPr>
            <w:tcW w:w="410" w:type="pct"/>
            <w:gridSpan w:val="2"/>
            <w:vMerge w:val="restart"/>
            <w:tcBorders>
              <w:top w:val="single" w:sz="4" w:space="0" w:color="auto"/>
              <w:left w:val="single" w:sz="4" w:space="0" w:color="auto"/>
              <w:right w:val="single" w:sz="4" w:space="0" w:color="auto"/>
            </w:tcBorders>
            <w:textDirection w:val="btLr"/>
            <w:vAlign w:val="center"/>
          </w:tcPr>
          <w:p w14:paraId="2EDA6098" w14:textId="77777777" w:rsidR="00C76445" w:rsidRPr="00A8310A" w:rsidRDefault="00C76445" w:rsidP="00C76445">
            <w:pPr>
              <w:jc w:val="center"/>
              <w:rPr>
                <w:bCs/>
              </w:rPr>
            </w:pPr>
            <w:r w:rsidRPr="00A8310A">
              <w:rPr>
                <w:bCs/>
              </w:rPr>
              <w:t xml:space="preserve">Дубль-блок и первый </w:t>
            </w:r>
            <w:proofErr w:type="spellStart"/>
            <w:r w:rsidRPr="00A8310A">
              <w:rPr>
                <w:bCs/>
              </w:rPr>
              <w:t>полублок</w:t>
            </w:r>
            <w:proofErr w:type="spellEnd"/>
            <w:r w:rsidRPr="00A8310A">
              <w:rPr>
                <w:bCs/>
              </w:rPr>
              <w:t xml:space="preserve"> (при отличии*)</w:t>
            </w:r>
          </w:p>
        </w:tc>
        <w:tc>
          <w:tcPr>
            <w:tcW w:w="586" w:type="pct"/>
            <w:vMerge w:val="restart"/>
            <w:tcBorders>
              <w:top w:val="single" w:sz="4" w:space="0" w:color="auto"/>
              <w:left w:val="single" w:sz="4" w:space="0" w:color="auto"/>
              <w:right w:val="single" w:sz="4" w:space="0" w:color="auto"/>
            </w:tcBorders>
            <w:textDirection w:val="btLr"/>
            <w:vAlign w:val="center"/>
          </w:tcPr>
          <w:p w14:paraId="0AB86F01" w14:textId="77777777" w:rsidR="00C76445" w:rsidRPr="00A8310A" w:rsidRDefault="00C76445" w:rsidP="00C76445">
            <w:pPr>
              <w:jc w:val="center"/>
              <w:rPr>
                <w:bCs/>
              </w:rPr>
            </w:pPr>
            <w:r w:rsidRPr="00A8310A">
              <w:rPr>
                <w:bCs/>
              </w:rPr>
              <w:t>2(1)</w:t>
            </w:r>
            <w:proofErr w:type="spellStart"/>
            <w:r w:rsidRPr="00A8310A">
              <w:rPr>
                <w:bCs/>
              </w:rPr>
              <w:t>хГТУ</w:t>
            </w:r>
            <w:proofErr w:type="spellEnd"/>
            <w:r w:rsidRPr="00A8310A">
              <w:rPr>
                <w:bCs/>
              </w:rPr>
              <w:t xml:space="preserve"> </w:t>
            </w:r>
            <w:r w:rsidRPr="00A8310A">
              <w:rPr>
                <w:bCs/>
                <w:lang w:val="en-US"/>
              </w:rPr>
              <w:t>SGT</w:t>
            </w:r>
            <w:r w:rsidRPr="00A8310A">
              <w:rPr>
                <w:bCs/>
              </w:rPr>
              <w:t>-800, 2(1)</w:t>
            </w:r>
            <w:proofErr w:type="spellStart"/>
            <w:r w:rsidRPr="00A8310A">
              <w:rPr>
                <w:bCs/>
              </w:rPr>
              <w:t>хКУ</w:t>
            </w:r>
            <w:proofErr w:type="spellEnd"/>
            <w:r w:rsidRPr="00A8310A">
              <w:rPr>
                <w:bCs/>
              </w:rPr>
              <w:t xml:space="preserve"> </w:t>
            </w:r>
            <w:r w:rsidRPr="00A8310A">
              <w:rPr>
                <w:bCs/>
                <w:lang w:val="en-US"/>
              </w:rPr>
              <w:t>HRSG</w:t>
            </w:r>
            <w:r w:rsidRPr="00A8310A">
              <w:rPr>
                <w:bCs/>
              </w:rPr>
              <w:t xml:space="preserve">, </w:t>
            </w:r>
          </w:p>
          <w:p w14:paraId="60872D49" w14:textId="77777777" w:rsidR="00C76445" w:rsidRPr="00A8310A" w:rsidRDefault="00C76445" w:rsidP="00C76445">
            <w:pPr>
              <w:jc w:val="center"/>
              <w:rPr>
                <w:bCs/>
              </w:rPr>
            </w:pPr>
            <w:r w:rsidRPr="00A8310A">
              <w:rPr>
                <w:bCs/>
              </w:rPr>
              <w:t xml:space="preserve">ПТ </w:t>
            </w:r>
            <w:r w:rsidRPr="00A8310A">
              <w:rPr>
                <w:bCs/>
                <w:lang w:val="en-US"/>
              </w:rPr>
              <w:t>MP</w:t>
            </w:r>
            <w:r w:rsidRPr="00A8310A">
              <w:rPr>
                <w:bCs/>
              </w:rPr>
              <w:t>16</w:t>
            </w:r>
            <w:r w:rsidRPr="00A8310A">
              <w:rPr>
                <w:bCs/>
                <w:lang w:val="en-US"/>
              </w:rPr>
              <w:t>DH</w:t>
            </w:r>
          </w:p>
        </w:tc>
        <w:tc>
          <w:tcPr>
            <w:tcW w:w="493" w:type="pct"/>
            <w:tcBorders>
              <w:top w:val="single" w:sz="4" w:space="0" w:color="auto"/>
              <w:left w:val="single" w:sz="4" w:space="0" w:color="auto"/>
              <w:bottom w:val="single" w:sz="4" w:space="0" w:color="auto"/>
              <w:right w:val="single" w:sz="4" w:space="0" w:color="auto"/>
            </w:tcBorders>
            <w:vAlign w:val="center"/>
          </w:tcPr>
          <w:p w14:paraId="3CE14500" w14:textId="77777777" w:rsidR="00C76445" w:rsidRPr="00A8310A" w:rsidRDefault="00C76445" w:rsidP="00C76445">
            <w:pPr>
              <w:jc w:val="center"/>
              <w:rPr>
                <w:bCs/>
              </w:rPr>
            </w:pPr>
            <w:r w:rsidRPr="00A8310A">
              <w:rPr>
                <w:bCs/>
                <w:lang w:val="en-US"/>
              </w:rPr>
              <w:t>&lt;</w:t>
            </w:r>
            <w:r w:rsidRPr="00A8310A">
              <w:rPr>
                <w:bCs/>
              </w:rPr>
              <w:t xml:space="preserve"> 8</w:t>
            </w:r>
          </w:p>
        </w:tc>
        <w:tc>
          <w:tcPr>
            <w:tcW w:w="324" w:type="pct"/>
            <w:tcBorders>
              <w:top w:val="single" w:sz="4" w:space="0" w:color="auto"/>
              <w:left w:val="single" w:sz="4" w:space="0" w:color="auto"/>
              <w:bottom w:val="single" w:sz="4" w:space="0" w:color="auto"/>
              <w:right w:val="single" w:sz="4" w:space="0" w:color="auto"/>
            </w:tcBorders>
            <w:vAlign w:val="center"/>
          </w:tcPr>
          <w:p w14:paraId="2920F807" w14:textId="77777777" w:rsidR="00C76445" w:rsidRPr="00A8310A" w:rsidRDefault="00C76445" w:rsidP="00C76445">
            <w:pPr>
              <w:jc w:val="center"/>
              <w:rPr>
                <w:bCs/>
              </w:rPr>
            </w:pPr>
            <w:r w:rsidRPr="00A8310A">
              <w:rPr>
                <w:bCs/>
              </w:rPr>
              <w:t>гор.</w:t>
            </w:r>
          </w:p>
        </w:tc>
        <w:tc>
          <w:tcPr>
            <w:tcW w:w="358" w:type="pct"/>
            <w:tcBorders>
              <w:top w:val="single" w:sz="4" w:space="0" w:color="auto"/>
              <w:left w:val="single" w:sz="4" w:space="0" w:color="auto"/>
              <w:bottom w:val="single" w:sz="4" w:space="0" w:color="auto"/>
              <w:right w:val="single" w:sz="4" w:space="0" w:color="auto"/>
            </w:tcBorders>
            <w:vAlign w:val="center"/>
          </w:tcPr>
          <w:p w14:paraId="70D7F503" w14:textId="77777777" w:rsidR="00C76445" w:rsidRPr="00A8310A" w:rsidRDefault="00C76445" w:rsidP="00C76445">
            <w:pPr>
              <w:jc w:val="center"/>
              <w:rPr>
                <w:bCs/>
              </w:rPr>
            </w:pPr>
            <w:r w:rsidRPr="00A8310A">
              <w:rPr>
                <w:bCs/>
              </w:rPr>
              <w:t>01-20</w:t>
            </w:r>
          </w:p>
        </w:tc>
        <w:tc>
          <w:tcPr>
            <w:tcW w:w="615" w:type="pct"/>
            <w:tcBorders>
              <w:top w:val="single" w:sz="4" w:space="0" w:color="auto"/>
              <w:left w:val="single" w:sz="4" w:space="0" w:color="auto"/>
              <w:bottom w:val="single" w:sz="4" w:space="0" w:color="auto"/>
              <w:right w:val="single" w:sz="4" w:space="0" w:color="auto"/>
            </w:tcBorders>
            <w:vAlign w:val="center"/>
          </w:tcPr>
          <w:p w14:paraId="27DF7771" w14:textId="77777777" w:rsidR="00C76445" w:rsidRPr="00A8310A" w:rsidRDefault="00C76445" w:rsidP="00C76445">
            <w:pPr>
              <w:jc w:val="center"/>
              <w:rPr>
                <w:bCs/>
              </w:rPr>
            </w:pPr>
            <w:r w:rsidRPr="00A8310A">
              <w:rPr>
                <w:bCs/>
              </w:rPr>
              <w:t>00-50 / 00-11</w:t>
            </w:r>
          </w:p>
        </w:tc>
        <w:tc>
          <w:tcPr>
            <w:tcW w:w="666" w:type="pct"/>
            <w:tcBorders>
              <w:top w:val="single" w:sz="4" w:space="0" w:color="auto"/>
              <w:left w:val="single" w:sz="4" w:space="0" w:color="auto"/>
              <w:bottom w:val="single" w:sz="4" w:space="0" w:color="auto"/>
              <w:right w:val="single" w:sz="4" w:space="0" w:color="auto"/>
            </w:tcBorders>
            <w:shd w:val="clear" w:color="auto" w:fill="FFFFFF"/>
            <w:vAlign w:val="center"/>
          </w:tcPr>
          <w:p w14:paraId="42F5ED90" w14:textId="77777777" w:rsidR="00C76445" w:rsidRPr="00A8310A" w:rsidRDefault="00C76445" w:rsidP="00C76445">
            <w:pPr>
              <w:jc w:val="center"/>
              <w:rPr>
                <w:bCs/>
              </w:rPr>
            </w:pPr>
            <w:r w:rsidRPr="00A8310A">
              <w:rPr>
                <w:bCs/>
              </w:rPr>
              <w:t>02-10 / 01-31</w:t>
            </w:r>
          </w:p>
        </w:tc>
        <w:tc>
          <w:tcPr>
            <w:tcW w:w="615" w:type="pct"/>
            <w:tcBorders>
              <w:top w:val="single" w:sz="4" w:space="0" w:color="auto"/>
              <w:left w:val="single" w:sz="4" w:space="0" w:color="auto"/>
              <w:bottom w:val="single" w:sz="4" w:space="0" w:color="auto"/>
              <w:right w:val="single" w:sz="4" w:space="0" w:color="auto"/>
            </w:tcBorders>
            <w:vAlign w:val="center"/>
          </w:tcPr>
          <w:p w14:paraId="6FA77A09" w14:textId="77777777" w:rsidR="00C76445" w:rsidRPr="00A8310A" w:rsidRDefault="00C76445" w:rsidP="00C76445">
            <w:pPr>
              <w:jc w:val="center"/>
              <w:rPr>
                <w:bCs/>
              </w:rPr>
            </w:pPr>
            <w:r w:rsidRPr="00A8310A">
              <w:rPr>
                <w:bCs/>
              </w:rPr>
              <w:t>01-45/ 00-53*</w:t>
            </w:r>
          </w:p>
        </w:tc>
        <w:tc>
          <w:tcPr>
            <w:tcW w:w="740" w:type="pct"/>
            <w:tcBorders>
              <w:top w:val="single" w:sz="4" w:space="0" w:color="auto"/>
              <w:left w:val="single" w:sz="4" w:space="0" w:color="auto"/>
              <w:bottom w:val="single" w:sz="4" w:space="0" w:color="auto"/>
              <w:right w:val="single" w:sz="4" w:space="0" w:color="auto"/>
            </w:tcBorders>
            <w:vAlign w:val="center"/>
          </w:tcPr>
          <w:p w14:paraId="0701AB7A" w14:textId="77777777" w:rsidR="00C76445" w:rsidRPr="00A8310A" w:rsidRDefault="00C76445" w:rsidP="00C76445">
            <w:pPr>
              <w:jc w:val="center"/>
              <w:rPr>
                <w:bCs/>
              </w:rPr>
            </w:pPr>
            <w:r w:rsidRPr="00A8310A">
              <w:rPr>
                <w:bCs/>
              </w:rPr>
              <w:t>03-55/ 03-03*</w:t>
            </w:r>
          </w:p>
        </w:tc>
      </w:tr>
      <w:tr w:rsidR="00C76445" w:rsidRPr="00A8310A" w14:paraId="439F14A4" w14:textId="77777777" w:rsidTr="003A630B">
        <w:trPr>
          <w:cantSplit/>
          <w:trHeight w:val="699"/>
          <w:jc w:val="center"/>
        </w:trPr>
        <w:tc>
          <w:tcPr>
            <w:tcW w:w="193" w:type="pct"/>
            <w:vMerge/>
            <w:tcBorders>
              <w:left w:val="single" w:sz="4" w:space="0" w:color="auto"/>
              <w:right w:val="single" w:sz="4" w:space="0" w:color="auto"/>
            </w:tcBorders>
            <w:textDirection w:val="btLr"/>
            <w:vAlign w:val="center"/>
          </w:tcPr>
          <w:p w14:paraId="5E0663BF" w14:textId="77777777" w:rsidR="00C76445" w:rsidRPr="00A8310A" w:rsidRDefault="00C76445" w:rsidP="00C76445">
            <w:pPr>
              <w:rPr>
                <w:bCs/>
              </w:rPr>
            </w:pPr>
          </w:p>
        </w:tc>
        <w:tc>
          <w:tcPr>
            <w:tcW w:w="410" w:type="pct"/>
            <w:gridSpan w:val="2"/>
            <w:vMerge/>
            <w:tcBorders>
              <w:left w:val="single" w:sz="4" w:space="0" w:color="auto"/>
              <w:right w:val="single" w:sz="4" w:space="0" w:color="auto"/>
            </w:tcBorders>
            <w:textDirection w:val="btLr"/>
            <w:vAlign w:val="center"/>
          </w:tcPr>
          <w:p w14:paraId="362D86DB" w14:textId="77777777" w:rsidR="00C76445" w:rsidRPr="00A8310A" w:rsidRDefault="00C76445" w:rsidP="00C76445">
            <w:pPr>
              <w:rPr>
                <w:bCs/>
              </w:rPr>
            </w:pPr>
          </w:p>
        </w:tc>
        <w:tc>
          <w:tcPr>
            <w:tcW w:w="586" w:type="pct"/>
            <w:vMerge/>
            <w:tcBorders>
              <w:left w:val="single" w:sz="4" w:space="0" w:color="auto"/>
              <w:right w:val="single" w:sz="4" w:space="0" w:color="auto"/>
            </w:tcBorders>
            <w:textDirection w:val="btLr"/>
            <w:vAlign w:val="center"/>
          </w:tcPr>
          <w:p w14:paraId="0B9B4BB0" w14:textId="77777777" w:rsidR="00C76445" w:rsidRPr="00A8310A" w:rsidRDefault="00C76445" w:rsidP="00C76445">
            <w:pPr>
              <w:rPr>
                <w:bCs/>
              </w:rPr>
            </w:pPr>
          </w:p>
        </w:tc>
        <w:tc>
          <w:tcPr>
            <w:tcW w:w="493" w:type="pct"/>
            <w:tcBorders>
              <w:top w:val="single" w:sz="4" w:space="0" w:color="auto"/>
              <w:left w:val="single" w:sz="4" w:space="0" w:color="auto"/>
              <w:bottom w:val="single" w:sz="4" w:space="0" w:color="auto"/>
              <w:right w:val="single" w:sz="4" w:space="0" w:color="auto"/>
            </w:tcBorders>
            <w:vAlign w:val="center"/>
          </w:tcPr>
          <w:p w14:paraId="5FB36764" w14:textId="77777777" w:rsidR="00C76445" w:rsidRPr="00A8310A" w:rsidRDefault="00C76445" w:rsidP="00C76445">
            <w:pPr>
              <w:jc w:val="center"/>
              <w:rPr>
                <w:bCs/>
              </w:rPr>
            </w:pPr>
            <w:r w:rsidRPr="00A8310A">
              <w:rPr>
                <w:bCs/>
              </w:rPr>
              <w:t>≥ 8,</w:t>
            </w:r>
            <w:r w:rsidRPr="00A8310A">
              <w:rPr>
                <w:bCs/>
                <w:lang w:val="en-US"/>
              </w:rPr>
              <w:t xml:space="preserve"> &lt; </w:t>
            </w:r>
            <w:r w:rsidRPr="00A8310A">
              <w:rPr>
                <w:bCs/>
              </w:rPr>
              <w:t>72</w:t>
            </w:r>
          </w:p>
        </w:tc>
        <w:tc>
          <w:tcPr>
            <w:tcW w:w="324" w:type="pct"/>
            <w:tcBorders>
              <w:top w:val="single" w:sz="4" w:space="0" w:color="auto"/>
              <w:left w:val="single" w:sz="4" w:space="0" w:color="auto"/>
              <w:bottom w:val="single" w:sz="4" w:space="0" w:color="auto"/>
              <w:right w:val="single" w:sz="4" w:space="0" w:color="auto"/>
            </w:tcBorders>
            <w:vAlign w:val="center"/>
          </w:tcPr>
          <w:p w14:paraId="009259F9" w14:textId="77777777" w:rsidR="00C76445" w:rsidRPr="00A8310A" w:rsidRDefault="00C76445" w:rsidP="00C76445">
            <w:pPr>
              <w:jc w:val="center"/>
              <w:rPr>
                <w:bCs/>
              </w:rPr>
            </w:pPr>
            <w:proofErr w:type="spellStart"/>
            <w:r w:rsidRPr="00A8310A">
              <w:rPr>
                <w:bCs/>
              </w:rPr>
              <w:t>неост</w:t>
            </w:r>
            <w:proofErr w:type="spellEnd"/>
            <w:r w:rsidRPr="00A8310A">
              <w:rPr>
                <w:bCs/>
              </w:rPr>
              <w:t>.</w:t>
            </w:r>
          </w:p>
        </w:tc>
        <w:tc>
          <w:tcPr>
            <w:tcW w:w="358" w:type="pct"/>
            <w:tcBorders>
              <w:top w:val="single" w:sz="4" w:space="0" w:color="auto"/>
              <w:left w:val="single" w:sz="4" w:space="0" w:color="auto"/>
              <w:bottom w:val="single" w:sz="4" w:space="0" w:color="auto"/>
              <w:right w:val="single" w:sz="4" w:space="0" w:color="auto"/>
            </w:tcBorders>
            <w:vAlign w:val="center"/>
          </w:tcPr>
          <w:p w14:paraId="0992557D" w14:textId="77777777" w:rsidR="00C76445" w:rsidRPr="00A8310A" w:rsidRDefault="00C76445" w:rsidP="00C76445">
            <w:pPr>
              <w:jc w:val="center"/>
              <w:rPr>
                <w:bCs/>
              </w:rPr>
            </w:pPr>
            <w:r w:rsidRPr="00A8310A">
              <w:rPr>
                <w:bCs/>
              </w:rPr>
              <w:t>01-40</w:t>
            </w:r>
          </w:p>
        </w:tc>
        <w:tc>
          <w:tcPr>
            <w:tcW w:w="615" w:type="pct"/>
            <w:tcBorders>
              <w:top w:val="single" w:sz="4" w:space="0" w:color="auto"/>
              <w:left w:val="single" w:sz="4" w:space="0" w:color="auto"/>
              <w:bottom w:val="single" w:sz="4" w:space="0" w:color="auto"/>
              <w:right w:val="single" w:sz="4" w:space="0" w:color="auto"/>
            </w:tcBorders>
            <w:vAlign w:val="center"/>
          </w:tcPr>
          <w:p w14:paraId="4DE66072" w14:textId="77777777" w:rsidR="00C76445" w:rsidRPr="00A8310A" w:rsidRDefault="00C76445" w:rsidP="00C76445">
            <w:pPr>
              <w:jc w:val="center"/>
              <w:rPr>
                <w:bCs/>
              </w:rPr>
            </w:pPr>
            <w:r w:rsidRPr="00A8310A">
              <w:rPr>
                <w:bCs/>
              </w:rPr>
              <w:t>01-10 / 00-11</w:t>
            </w:r>
          </w:p>
        </w:tc>
        <w:tc>
          <w:tcPr>
            <w:tcW w:w="666" w:type="pct"/>
            <w:tcBorders>
              <w:top w:val="single" w:sz="4" w:space="0" w:color="auto"/>
              <w:left w:val="single" w:sz="4" w:space="0" w:color="auto"/>
              <w:bottom w:val="single" w:sz="4" w:space="0" w:color="auto"/>
              <w:right w:val="single" w:sz="4" w:space="0" w:color="auto"/>
            </w:tcBorders>
            <w:shd w:val="clear" w:color="auto" w:fill="FFFFFF"/>
            <w:vAlign w:val="center"/>
          </w:tcPr>
          <w:p w14:paraId="1A0ED80F" w14:textId="77777777" w:rsidR="00C76445" w:rsidRPr="00A8310A" w:rsidRDefault="00C76445" w:rsidP="00C76445">
            <w:pPr>
              <w:jc w:val="center"/>
              <w:rPr>
                <w:bCs/>
              </w:rPr>
            </w:pPr>
            <w:r w:rsidRPr="00A8310A">
              <w:rPr>
                <w:bCs/>
                <w:lang w:val="en-US"/>
              </w:rPr>
              <w:t>0</w:t>
            </w:r>
            <w:r w:rsidRPr="00A8310A">
              <w:rPr>
                <w:bCs/>
              </w:rPr>
              <w:t>2</w:t>
            </w:r>
            <w:r w:rsidRPr="00A8310A">
              <w:rPr>
                <w:bCs/>
                <w:lang w:val="en-US"/>
              </w:rPr>
              <w:t>-</w:t>
            </w:r>
            <w:r w:rsidRPr="00A8310A">
              <w:rPr>
                <w:bCs/>
              </w:rPr>
              <w:t>50 / 01-51</w:t>
            </w:r>
          </w:p>
        </w:tc>
        <w:tc>
          <w:tcPr>
            <w:tcW w:w="615" w:type="pct"/>
            <w:tcBorders>
              <w:top w:val="single" w:sz="4" w:space="0" w:color="auto"/>
              <w:left w:val="single" w:sz="4" w:space="0" w:color="auto"/>
              <w:bottom w:val="single" w:sz="4" w:space="0" w:color="auto"/>
              <w:right w:val="single" w:sz="4" w:space="0" w:color="auto"/>
            </w:tcBorders>
            <w:vAlign w:val="center"/>
          </w:tcPr>
          <w:p w14:paraId="46838320" w14:textId="77777777" w:rsidR="00C76445" w:rsidRPr="00A8310A" w:rsidRDefault="00C76445" w:rsidP="00C76445">
            <w:pPr>
              <w:jc w:val="center"/>
              <w:rPr>
                <w:bCs/>
              </w:rPr>
            </w:pPr>
            <w:r w:rsidRPr="00A8310A">
              <w:rPr>
                <w:bCs/>
              </w:rPr>
              <w:t>02-10/ 01-05*</w:t>
            </w:r>
          </w:p>
        </w:tc>
        <w:tc>
          <w:tcPr>
            <w:tcW w:w="740" w:type="pct"/>
            <w:tcBorders>
              <w:top w:val="single" w:sz="4" w:space="0" w:color="auto"/>
              <w:left w:val="single" w:sz="4" w:space="0" w:color="auto"/>
              <w:bottom w:val="single" w:sz="4" w:space="0" w:color="auto"/>
              <w:right w:val="single" w:sz="4" w:space="0" w:color="auto"/>
            </w:tcBorders>
            <w:vAlign w:val="center"/>
          </w:tcPr>
          <w:p w14:paraId="3E4A4DFF" w14:textId="77777777" w:rsidR="00C76445" w:rsidRPr="00A8310A" w:rsidRDefault="00C76445" w:rsidP="00C76445">
            <w:pPr>
              <w:jc w:val="center"/>
              <w:rPr>
                <w:bCs/>
              </w:rPr>
            </w:pPr>
            <w:r w:rsidRPr="00A8310A">
              <w:rPr>
                <w:bCs/>
              </w:rPr>
              <w:t>05-00/ 03-55*</w:t>
            </w:r>
          </w:p>
        </w:tc>
      </w:tr>
      <w:tr w:rsidR="00C76445" w:rsidRPr="00A8310A" w14:paraId="1BB62B05" w14:textId="77777777" w:rsidTr="003A630B">
        <w:trPr>
          <w:cantSplit/>
          <w:trHeight w:val="677"/>
          <w:jc w:val="center"/>
        </w:trPr>
        <w:tc>
          <w:tcPr>
            <w:tcW w:w="193" w:type="pct"/>
            <w:vMerge/>
            <w:tcBorders>
              <w:left w:val="single" w:sz="4" w:space="0" w:color="auto"/>
              <w:right w:val="single" w:sz="4" w:space="0" w:color="auto"/>
            </w:tcBorders>
            <w:textDirection w:val="btLr"/>
            <w:vAlign w:val="center"/>
          </w:tcPr>
          <w:p w14:paraId="48E7ABB9" w14:textId="77777777" w:rsidR="00C76445" w:rsidRPr="00A8310A" w:rsidRDefault="00C76445" w:rsidP="00C76445">
            <w:pPr>
              <w:rPr>
                <w:bCs/>
              </w:rPr>
            </w:pPr>
          </w:p>
        </w:tc>
        <w:tc>
          <w:tcPr>
            <w:tcW w:w="410" w:type="pct"/>
            <w:gridSpan w:val="2"/>
            <w:vMerge/>
            <w:tcBorders>
              <w:left w:val="single" w:sz="4" w:space="0" w:color="auto"/>
              <w:right w:val="single" w:sz="4" w:space="0" w:color="auto"/>
            </w:tcBorders>
            <w:textDirection w:val="btLr"/>
            <w:vAlign w:val="center"/>
          </w:tcPr>
          <w:p w14:paraId="7AB3B15E" w14:textId="77777777" w:rsidR="00C76445" w:rsidRPr="00A8310A" w:rsidRDefault="00C76445" w:rsidP="00C76445">
            <w:pPr>
              <w:rPr>
                <w:bCs/>
              </w:rPr>
            </w:pPr>
          </w:p>
        </w:tc>
        <w:tc>
          <w:tcPr>
            <w:tcW w:w="586" w:type="pct"/>
            <w:vMerge/>
            <w:tcBorders>
              <w:left w:val="single" w:sz="4" w:space="0" w:color="auto"/>
              <w:bottom w:val="single" w:sz="4" w:space="0" w:color="auto"/>
              <w:right w:val="single" w:sz="4" w:space="0" w:color="auto"/>
            </w:tcBorders>
            <w:textDirection w:val="btLr"/>
            <w:vAlign w:val="center"/>
          </w:tcPr>
          <w:p w14:paraId="5AA86932" w14:textId="77777777" w:rsidR="00C76445" w:rsidRPr="00A8310A" w:rsidRDefault="00C76445" w:rsidP="00C76445">
            <w:pPr>
              <w:rPr>
                <w:bCs/>
              </w:rPr>
            </w:pPr>
          </w:p>
        </w:tc>
        <w:tc>
          <w:tcPr>
            <w:tcW w:w="493" w:type="pct"/>
            <w:tcBorders>
              <w:top w:val="single" w:sz="4" w:space="0" w:color="auto"/>
              <w:left w:val="single" w:sz="4" w:space="0" w:color="auto"/>
              <w:bottom w:val="single" w:sz="4" w:space="0" w:color="auto"/>
              <w:right w:val="single" w:sz="4" w:space="0" w:color="auto"/>
            </w:tcBorders>
            <w:vAlign w:val="center"/>
          </w:tcPr>
          <w:p w14:paraId="09D87B5C" w14:textId="77777777" w:rsidR="00C76445" w:rsidRPr="00A8310A" w:rsidRDefault="00C76445" w:rsidP="00C76445">
            <w:pPr>
              <w:jc w:val="center"/>
              <w:rPr>
                <w:bCs/>
              </w:rPr>
            </w:pPr>
            <w:r w:rsidRPr="00A8310A">
              <w:rPr>
                <w:bCs/>
              </w:rPr>
              <w:t>≥ 72</w:t>
            </w:r>
          </w:p>
        </w:tc>
        <w:tc>
          <w:tcPr>
            <w:tcW w:w="324" w:type="pct"/>
            <w:tcBorders>
              <w:top w:val="single" w:sz="4" w:space="0" w:color="auto"/>
              <w:left w:val="single" w:sz="4" w:space="0" w:color="auto"/>
              <w:bottom w:val="single" w:sz="4" w:space="0" w:color="auto"/>
              <w:right w:val="single" w:sz="4" w:space="0" w:color="auto"/>
            </w:tcBorders>
            <w:vAlign w:val="center"/>
          </w:tcPr>
          <w:p w14:paraId="510123E1" w14:textId="77777777" w:rsidR="00C76445" w:rsidRPr="00A8310A" w:rsidRDefault="00C76445" w:rsidP="00C76445">
            <w:pPr>
              <w:jc w:val="center"/>
              <w:rPr>
                <w:bCs/>
              </w:rPr>
            </w:pPr>
            <w:proofErr w:type="spellStart"/>
            <w:r w:rsidRPr="00A8310A">
              <w:rPr>
                <w:bCs/>
              </w:rPr>
              <w:t>хол</w:t>
            </w:r>
            <w:proofErr w:type="spellEnd"/>
            <w:r w:rsidRPr="00A8310A">
              <w:rPr>
                <w:bCs/>
              </w:rPr>
              <w:t>.</w:t>
            </w:r>
          </w:p>
        </w:tc>
        <w:tc>
          <w:tcPr>
            <w:tcW w:w="358" w:type="pct"/>
            <w:tcBorders>
              <w:top w:val="single" w:sz="4" w:space="0" w:color="auto"/>
              <w:left w:val="single" w:sz="4" w:space="0" w:color="auto"/>
              <w:bottom w:val="single" w:sz="4" w:space="0" w:color="auto"/>
              <w:right w:val="single" w:sz="4" w:space="0" w:color="auto"/>
            </w:tcBorders>
            <w:vAlign w:val="center"/>
          </w:tcPr>
          <w:p w14:paraId="33CA5611" w14:textId="77777777" w:rsidR="00C76445" w:rsidRPr="00A8310A" w:rsidRDefault="00C76445" w:rsidP="00C76445">
            <w:pPr>
              <w:jc w:val="center"/>
              <w:rPr>
                <w:bCs/>
              </w:rPr>
            </w:pPr>
            <w:r w:rsidRPr="00A8310A">
              <w:rPr>
                <w:bCs/>
              </w:rPr>
              <w:t>02-10</w:t>
            </w:r>
          </w:p>
        </w:tc>
        <w:tc>
          <w:tcPr>
            <w:tcW w:w="615" w:type="pct"/>
            <w:tcBorders>
              <w:top w:val="single" w:sz="4" w:space="0" w:color="auto"/>
              <w:left w:val="single" w:sz="4" w:space="0" w:color="auto"/>
              <w:bottom w:val="single" w:sz="4" w:space="0" w:color="auto"/>
              <w:right w:val="single" w:sz="4" w:space="0" w:color="auto"/>
            </w:tcBorders>
            <w:vAlign w:val="center"/>
          </w:tcPr>
          <w:p w14:paraId="74549028" w14:textId="77777777" w:rsidR="00C76445" w:rsidRPr="00A8310A" w:rsidRDefault="00C76445" w:rsidP="00C76445">
            <w:pPr>
              <w:jc w:val="center"/>
              <w:rPr>
                <w:bCs/>
              </w:rPr>
            </w:pPr>
            <w:r w:rsidRPr="00A8310A">
              <w:rPr>
                <w:bCs/>
              </w:rPr>
              <w:t>01-10 / 00-11</w:t>
            </w:r>
          </w:p>
        </w:tc>
        <w:tc>
          <w:tcPr>
            <w:tcW w:w="666" w:type="pct"/>
            <w:tcBorders>
              <w:top w:val="single" w:sz="4" w:space="0" w:color="auto"/>
              <w:left w:val="single" w:sz="4" w:space="0" w:color="auto"/>
              <w:bottom w:val="single" w:sz="4" w:space="0" w:color="auto"/>
              <w:right w:val="single" w:sz="4" w:space="0" w:color="auto"/>
            </w:tcBorders>
            <w:shd w:val="clear" w:color="auto" w:fill="FFFFFF"/>
            <w:vAlign w:val="center"/>
          </w:tcPr>
          <w:p w14:paraId="6B2B4165" w14:textId="77777777" w:rsidR="00C76445" w:rsidRPr="00A8310A" w:rsidRDefault="00C76445" w:rsidP="00C76445">
            <w:pPr>
              <w:jc w:val="center"/>
              <w:rPr>
                <w:bCs/>
              </w:rPr>
            </w:pPr>
            <w:r w:rsidRPr="00A8310A">
              <w:rPr>
                <w:bCs/>
              </w:rPr>
              <w:t>03-20 / 02-21</w:t>
            </w:r>
          </w:p>
        </w:tc>
        <w:tc>
          <w:tcPr>
            <w:tcW w:w="615" w:type="pct"/>
            <w:tcBorders>
              <w:top w:val="single" w:sz="4" w:space="0" w:color="auto"/>
              <w:left w:val="single" w:sz="4" w:space="0" w:color="auto"/>
              <w:bottom w:val="single" w:sz="4" w:space="0" w:color="auto"/>
              <w:right w:val="single" w:sz="4" w:space="0" w:color="auto"/>
            </w:tcBorders>
            <w:vAlign w:val="center"/>
          </w:tcPr>
          <w:p w14:paraId="7578AB10" w14:textId="77777777" w:rsidR="00C76445" w:rsidRPr="00A8310A" w:rsidRDefault="00C76445" w:rsidP="00C76445">
            <w:pPr>
              <w:jc w:val="center"/>
              <w:rPr>
                <w:bCs/>
              </w:rPr>
            </w:pPr>
            <w:r w:rsidRPr="00A8310A">
              <w:rPr>
                <w:bCs/>
              </w:rPr>
              <w:t>03-20/ 01-40*</w:t>
            </w:r>
          </w:p>
        </w:tc>
        <w:tc>
          <w:tcPr>
            <w:tcW w:w="740" w:type="pct"/>
            <w:tcBorders>
              <w:top w:val="single" w:sz="4" w:space="0" w:color="auto"/>
              <w:left w:val="single" w:sz="4" w:space="0" w:color="auto"/>
              <w:bottom w:val="single" w:sz="4" w:space="0" w:color="auto"/>
              <w:right w:val="single" w:sz="4" w:space="0" w:color="auto"/>
            </w:tcBorders>
            <w:vAlign w:val="center"/>
          </w:tcPr>
          <w:p w14:paraId="314769E4" w14:textId="77777777" w:rsidR="00C76445" w:rsidRPr="00A8310A" w:rsidRDefault="00C76445" w:rsidP="00C76445">
            <w:pPr>
              <w:jc w:val="center"/>
              <w:rPr>
                <w:bCs/>
              </w:rPr>
            </w:pPr>
            <w:r w:rsidRPr="00A8310A">
              <w:rPr>
                <w:bCs/>
              </w:rPr>
              <w:t>06-40/ 05-00*</w:t>
            </w:r>
          </w:p>
        </w:tc>
      </w:tr>
      <w:tr w:rsidR="00C76445" w:rsidRPr="00A8310A" w14:paraId="4C6471ED" w14:textId="77777777" w:rsidTr="003A630B">
        <w:trPr>
          <w:cantSplit/>
          <w:trHeight w:val="719"/>
          <w:jc w:val="center"/>
        </w:trPr>
        <w:tc>
          <w:tcPr>
            <w:tcW w:w="193" w:type="pct"/>
            <w:vMerge/>
            <w:tcBorders>
              <w:left w:val="single" w:sz="4" w:space="0" w:color="auto"/>
              <w:right w:val="single" w:sz="4" w:space="0" w:color="auto"/>
            </w:tcBorders>
            <w:textDirection w:val="btLr"/>
            <w:vAlign w:val="center"/>
          </w:tcPr>
          <w:p w14:paraId="369D1477" w14:textId="77777777" w:rsidR="00C76445" w:rsidRPr="00A8310A" w:rsidRDefault="00C76445" w:rsidP="00C76445">
            <w:pPr>
              <w:rPr>
                <w:bCs/>
              </w:rPr>
            </w:pPr>
          </w:p>
        </w:tc>
        <w:tc>
          <w:tcPr>
            <w:tcW w:w="410" w:type="pct"/>
            <w:gridSpan w:val="2"/>
            <w:vMerge w:val="restart"/>
            <w:tcBorders>
              <w:left w:val="single" w:sz="4" w:space="0" w:color="auto"/>
              <w:right w:val="single" w:sz="4" w:space="0" w:color="auto"/>
            </w:tcBorders>
            <w:textDirection w:val="btLr"/>
            <w:vAlign w:val="center"/>
          </w:tcPr>
          <w:p w14:paraId="4326F52B" w14:textId="77777777" w:rsidR="00C76445" w:rsidRPr="00A8310A" w:rsidRDefault="00C76445" w:rsidP="00C76445">
            <w:pPr>
              <w:jc w:val="center"/>
              <w:rPr>
                <w:bCs/>
              </w:rPr>
            </w:pPr>
            <w:r w:rsidRPr="00A8310A">
              <w:rPr>
                <w:bCs/>
              </w:rPr>
              <w:t xml:space="preserve">Второй </w:t>
            </w:r>
            <w:proofErr w:type="spellStart"/>
            <w:r w:rsidRPr="00A8310A">
              <w:rPr>
                <w:bCs/>
              </w:rPr>
              <w:t>полублок</w:t>
            </w:r>
            <w:proofErr w:type="spellEnd"/>
          </w:p>
        </w:tc>
        <w:tc>
          <w:tcPr>
            <w:tcW w:w="586" w:type="pct"/>
            <w:vMerge w:val="restart"/>
            <w:tcBorders>
              <w:left w:val="single" w:sz="4" w:space="0" w:color="auto"/>
              <w:right w:val="single" w:sz="4" w:space="0" w:color="auto"/>
            </w:tcBorders>
            <w:textDirection w:val="btLr"/>
            <w:vAlign w:val="center"/>
          </w:tcPr>
          <w:p w14:paraId="48984797" w14:textId="77777777" w:rsidR="00C76445" w:rsidRPr="00A8310A" w:rsidRDefault="00C76445" w:rsidP="00C76445">
            <w:pPr>
              <w:jc w:val="center"/>
              <w:rPr>
                <w:bCs/>
              </w:rPr>
            </w:pPr>
            <w:r w:rsidRPr="00A8310A">
              <w:rPr>
                <w:bCs/>
              </w:rPr>
              <w:t xml:space="preserve">ГТУ-2 </w:t>
            </w:r>
            <w:r w:rsidRPr="00A8310A">
              <w:rPr>
                <w:bCs/>
                <w:lang w:val="en-US"/>
              </w:rPr>
              <w:t>SGT</w:t>
            </w:r>
            <w:r w:rsidRPr="00A8310A">
              <w:rPr>
                <w:bCs/>
              </w:rPr>
              <w:t xml:space="preserve">-800, КУ-2 </w:t>
            </w:r>
            <w:r w:rsidRPr="00A8310A">
              <w:rPr>
                <w:bCs/>
                <w:lang w:val="en-US"/>
              </w:rPr>
              <w:t>HRSG</w:t>
            </w:r>
            <w:r w:rsidRPr="00A8310A">
              <w:rPr>
                <w:bCs/>
              </w:rPr>
              <w:t xml:space="preserve">, ПТ </w:t>
            </w:r>
            <w:r w:rsidRPr="00A8310A">
              <w:rPr>
                <w:bCs/>
                <w:lang w:val="en-US"/>
              </w:rPr>
              <w:t>MP</w:t>
            </w:r>
            <w:r w:rsidRPr="00A8310A">
              <w:rPr>
                <w:bCs/>
              </w:rPr>
              <w:t>16</w:t>
            </w:r>
            <w:r w:rsidRPr="00A8310A">
              <w:rPr>
                <w:bCs/>
                <w:lang w:val="en-US"/>
              </w:rPr>
              <w:t>DH</w:t>
            </w:r>
          </w:p>
        </w:tc>
        <w:tc>
          <w:tcPr>
            <w:tcW w:w="493" w:type="pct"/>
            <w:tcBorders>
              <w:top w:val="single" w:sz="4" w:space="0" w:color="auto"/>
              <w:left w:val="single" w:sz="4" w:space="0" w:color="auto"/>
              <w:bottom w:val="single" w:sz="4" w:space="0" w:color="auto"/>
              <w:right w:val="single" w:sz="4" w:space="0" w:color="auto"/>
            </w:tcBorders>
            <w:vAlign w:val="center"/>
          </w:tcPr>
          <w:p w14:paraId="14FF44F3" w14:textId="77777777" w:rsidR="00C76445" w:rsidRPr="00A8310A" w:rsidRDefault="00C76445" w:rsidP="00C76445">
            <w:pPr>
              <w:jc w:val="center"/>
              <w:rPr>
                <w:bCs/>
              </w:rPr>
            </w:pPr>
            <w:r w:rsidRPr="00A8310A">
              <w:rPr>
                <w:bCs/>
                <w:lang w:val="en-US"/>
              </w:rPr>
              <w:t>&lt;</w:t>
            </w:r>
            <w:r w:rsidRPr="00A8310A">
              <w:rPr>
                <w:bCs/>
              </w:rPr>
              <w:t xml:space="preserve"> 8</w:t>
            </w:r>
          </w:p>
        </w:tc>
        <w:tc>
          <w:tcPr>
            <w:tcW w:w="324" w:type="pct"/>
            <w:tcBorders>
              <w:top w:val="single" w:sz="4" w:space="0" w:color="auto"/>
              <w:left w:val="single" w:sz="4" w:space="0" w:color="auto"/>
              <w:bottom w:val="single" w:sz="4" w:space="0" w:color="auto"/>
              <w:right w:val="single" w:sz="4" w:space="0" w:color="auto"/>
            </w:tcBorders>
            <w:vAlign w:val="center"/>
          </w:tcPr>
          <w:p w14:paraId="2004D0A2" w14:textId="77777777" w:rsidR="00C76445" w:rsidRPr="00A8310A" w:rsidRDefault="00C76445" w:rsidP="00C76445">
            <w:pPr>
              <w:jc w:val="center"/>
              <w:rPr>
                <w:bCs/>
              </w:rPr>
            </w:pPr>
            <w:r w:rsidRPr="00A8310A">
              <w:rPr>
                <w:bCs/>
              </w:rPr>
              <w:t>гор.</w:t>
            </w:r>
          </w:p>
        </w:tc>
        <w:tc>
          <w:tcPr>
            <w:tcW w:w="358" w:type="pct"/>
            <w:tcBorders>
              <w:top w:val="single" w:sz="4" w:space="0" w:color="auto"/>
              <w:left w:val="single" w:sz="4" w:space="0" w:color="auto"/>
              <w:bottom w:val="single" w:sz="4" w:space="0" w:color="auto"/>
              <w:right w:val="single" w:sz="4" w:space="0" w:color="auto"/>
            </w:tcBorders>
            <w:vAlign w:val="center"/>
          </w:tcPr>
          <w:p w14:paraId="73C48CB9" w14:textId="77777777" w:rsidR="00C76445" w:rsidRPr="00A8310A" w:rsidRDefault="00C76445" w:rsidP="00C76445">
            <w:pPr>
              <w:jc w:val="center"/>
              <w:rPr>
                <w:bCs/>
              </w:rPr>
            </w:pPr>
            <w:r w:rsidRPr="00A8310A">
              <w:rPr>
                <w:bCs/>
              </w:rPr>
              <w:t>00-40</w:t>
            </w:r>
          </w:p>
        </w:tc>
        <w:tc>
          <w:tcPr>
            <w:tcW w:w="615" w:type="pct"/>
            <w:tcBorders>
              <w:top w:val="single" w:sz="4" w:space="0" w:color="auto"/>
              <w:left w:val="single" w:sz="4" w:space="0" w:color="auto"/>
              <w:bottom w:val="single" w:sz="4" w:space="0" w:color="auto"/>
              <w:right w:val="single" w:sz="4" w:space="0" w:color="auto"/>
            </w:tcBorders>
            <w:vAlign w:val="center"/>
          </w:tcPr>
          <w:p w14:paraId="5657860C" w14:textId="77777777" w:rsidR="00C76445" w:rsidRPr="00A8310A" w:rsidRDefault="00C76445" w:rsidP="00C76445">
            <w:pPr>
              <w:jc w:val="center"/>
              <w:rPr>
                <w:bCs/>
              </w:rPr>
            </w:pPr>
            <w:r w:rsidRPr="00A8310A">
              <w:rPr>
                <w:bCs/>
              </w:rPr>
              <w:t>00-40 / 00-11</w:t>
            </w:r>
          </w:p>
        </w:tc>
        <w:tc>
          <w:tcPr>
            <w:tcW w:w="666" w:type="pct"/>
            <w:tcBorders>
              <w:top w:val="single" w:sz="4" w:space="0" w:color="auto"/>
              <w:left w:val="single" w:sz="4" w:space="0" w:color="auto"/>
              <w:bottom w:val="single" w:sz="4" w:space="0" w:color="auto"/>
              <w:right w:val="single" w:sz="4" w:space="0" w:color="auto"/>
            </w:tcBorders>
            <w:shd w:val="clear" w:color="auto" w:fill="FFFFFF"/>
            <w:vAlign w:val="center"/>
          </w:tcPr>
          <w:p w14:paraId="76BE697A" w14:textId="77777777" w:rsidR="00C76445" w:rsidRPr="00A8310A" w:rsidRDefault="00C76445" w:rsidP="00C76445">
            <w:pPr>
              <w:jc w:val="center"/>
              <w:rPr>
                <w:bCs/>
              </w:rPr>
            </w:pPr>
            <w:r w:rsidRPr="00A8310A">
              <w:rPr>
                <w:bCs/>
              </w:rPr>
              <w:t>01-20 / 00-51</w:t>
            </w:r>
          </w:p>
        </w:tc>
        <w:tc>
          <w:tcPr>
            <w:tcW w:w="615" w:type="pct"/>
            <w:tcBorders>
              <w:top w:val="single" w:sz="4" w:space="0" w:color="auto"/>
              <w:left w:val="single" w:sz="4" w:space="0" w:color="auto"/>
              <w:bottom w:val="single" w:sz="4" w:space="0" w:color="auto"/>
              <w:right w:val="single" w:sz="4" w:space="0" w:color="auto"/>
            </w:tcBorders>
            <w:vAlign w:val="center"/>
          </w:tcPr>
          <w:p w14:paraId="01E1557A" w14:textId="77777777" w:rsidR="00C76445" w:rsidRPr="00A8310A" w:rsidRDefault="00C76445" w:rsidP="00C76445">
            <w:pPr>
              <w:jc w:val="center"/>
              <w:rPr>
                <w:bCs/>
              </w:rPr>
            </w:pPr>
            <w:r w:rsidRPr="00A8310A">
              <w:rPr>
                <w:bCs/>
              </w:rPr>
              <w:t>00-30</w:t>
            </w:r>
          </w:p>
        </w:tc>
        <w:tc>
          <w:tcPr>
            <w:tcW w:w="740" w:type="pct"/>
            <w:tcBorders>
              <w:top w:val="single" w:sz="4" w:space="0" w:color="auto"/>
              <w:left w:val="single" w:sz="4" w:space="0" w:color="auto"/>
              <w:bottom w:val="single" w:sz="4" w:space="0" w:color="auto"/>
              <w:right w:val="single" w:sz="4" w:space="0" w:color="auto"/>
            </w:tcBorders>
            <w:vAlign w:val="center"/>
          </w:tcPr>
          <w:p w14:paraId="3C98C904" w14:textId="77777777" w:rsidR="00C76445" w:rsidRPr="00A8310A" w:rsidRDefault="00C76445" w:rsidP="00C76445">
            <w:pPr>
              <w:jc w:val="center"/>
              <w:rPr>
                <w:bCs/>
              </w:rPr>
            </w:pPr>
            <w:r w:rsidRPr="00A8310A">
              <w:rPr>
                <w:bCs/>
              </w:rPr>
              <w:t>01-50</w:t>
            </w:r>
          </w:p>
        </w:tc>
      </w:tr>
      <w:tr w:rsidR="00C76445" w:rsidRPr="00A8310A" w14:paraId="5F709E67" w14:textId="77777777" w:rsidTr="00C76445">
        <w:trPr>
          <w:cantSplit/>
          <w:trHeight w:val="792"/>
          <w:jc w:val="center"/>
        </w:trPr>
        <w:tc>
          <w:tcPr>
            <w:tcW w:w="193" w:type="pct"/>
            <w:vMerge/>
            <w:tcBorders>
              <w:left w:val="single" w:sz="4" w:space="0" w:color="auto"/>
              <w:right w:val="single" w:sz="4" w:space="0" w:color="auto"/>
            </w:tcBorders>
            <w:textDirection w:val="btLr"/>
            <w:vAlign w:val="center"/>
          </w:tcPr>
          <w:p w14:paraId="447368EA" w14:textId="77777777" w:rsidR="00C76445" w:rsidRPr="00A8310A" w:rsidRDefault="00C76445" w:rsidP="00C76445">
            <w:pPr>
              <w:rPr>
                <w:bCs/>
              </w:rPr>
            </w:pPr>
          </w:p>
        </w:tc>
        <w:tc>
          <w:tcPr>
            <w:tcW w:w="410" w:type="pct"/>
            <w:gridSpan w:val="2"/>
            <w:vMerge/>
            <w:tcBorders>
              <w:left w:val="single" w:sz="4" w:space="0" w:color="auto"/>
              <w:right w:val="single" w:sz="4" w:space="0" w:color="auto"/>
            </w:tcBorders>
            <w:textDirection w:val="btLr"/>
            <w:vAlign w:val="center"/>
          </w:tcPr>
          <w:p w14:paraId="1A8CAE5B" w14:textId="77777777" w:rsidR="00C76445" w:rsidRPr="00A8310A" w:rsidRDefault="00C76445" w:rsidP="00C76445">
            <w:pPr>
              <w:rPr>
                <w:bCs/>
              </w:rPr>
            </w:pPr>
          </w:p>
        </w:tc>
        <w:tc>
          <w:tcPr>
            <w:tcW w:w="586" w:type="pct"/>
            <w:vMerge/>
            <w:tcBorders>
              <w:left w:val="single" w:sz="4" w:space="0" w:color="auto"/>
              <w:right w:val="single" w:sz="4" w:space="0" w:color="auto"/>
            </w:tcBorders>
            <w:textDirection w:val="btLr"/>
            <w:vAlign w:val="center"/>
          </w:tcPr>
          <w:p w14:paraId="22098844" w14:textId="77777777" w:rsidR="00C76445" w:rsidRPr="00A8310A" w:rsidRDefault="00C76445" w:rsidP="00C76445">
            <w:pPr>
              <w:rPr>
                <w:bCs/>
              </w:rPr>
            </w:pPr>
          </w:p>
        </w:tc>
        <w:tc>
          <w:tcPr>
            <w:tcW w:w="493" w:type="pct"/>
            <w:tcBorders>
              <w:top w:val="single" w:sz="4" w:space="0" w:color="auto"/>
              <w:left w:val="single" w:sz="4" w:space="0" w:color="auto"/>
              <w:bottom w:val="single" w:sz="4" w:space="0" w:color="auto"/>
              <w:right w:val="single" w:sz="4" w:space="0" w:color="auto"/>
            </w:tcBorders>
            <w:vAlign w:val="center"/>
          </w:tcPr>
          <w:p w14:paraId="62BD5CD0" w14:textId="77777777" w:rsidR="00C76445" w:rsidRPr="00A8310A" w:rsidRDefault="00C76445" w:rsidP="00C76445">
            <w:pPr>
              <w:jc w:val="center"/>
              <w:rPr>
                <w:bCs/>
              </w:rPr>
            </w:pPr>
            <w:r w:rsidRPr="00A8310A">
              <w:rPr>
                <w:bCs/>
              </w:rPr>
              <w:t>≥ 8,</w:t>
            </w:r>
            <w:r w:rsidRPr="00A8310A">
              <w:rPr>
                <w:bCs/>
                <w:lang w:val="en-US"/>
              </w:rPr>
              <w:t xml:space="preserve"> &lt; </w:t>
            </w:r>
            <w:r w:rsidRPr="00A8310A">
              <w:rPr>
                <w:bCs/>
              </w:rPr>
              <w:t>72</w:t>
            </w:r>
          </w:p>
        </w:tc>
        <w:tc>
          <w:tcPr>
            <w:tcW w:w="324" w:type="pct"/>
            <w:tcBorders>
              <w:top w:val="single" w:sz="4" w:space="0" w:color="auto"/>
              <w:left w:val="single" w:sz="4" w:space="0" w:color="auto"/>
              <w:bottom w:val="single" w:sz="4" w:space="0" w:color="auto"/>
              <w:right w:val="single" w:sz="4" w:space="0" w:color="auto"/>
            </w:tcBorders>
            <w:vAlign w:val="center"/>
          </w:tcPr>
          <w:p w14:paraId="159E75AD" w14:textId="77777777" w:rsidR="00C76445" w:rsidRPr="00A8310A" w:rsidRDefault="00C76445" w:rsidP="00C76445">
            <w:pPr>
              <w:jc w:val="center"/>
              <w:rPr>
                <w:bCs/>
              </w:rPr>
            </w:pPr>
            <w:proofErr w:type="spellStart"/>
            <w:r w:rsidRPr="00A8310A">
              <w:rPr>
                <w:bCs/>
              </w:rPr>
              <w:t>неост</w:t>
            </w:r>
            <w:proofErr w:type="spellEnd"/>
            <w:r w:rsidRPr="00A8310A">
              <w:rPr>
                <w:bCs/>
              </w:rPr>
              <w:t>.</w:t>
            </w:r>
          </w:p>
        </w:tc>
        <w:tc>
          <w:tcPr>
            <w:tcW w:w="358" w:type="pct"/>
            <w:tcBorders>
              <w:top w:val="single" w:sz="4" w:space="0" w:color="auto"/>
              <w:left w:val="single" w:sz="4" w:space="0" w:color="auto"/>
              <w:bottom w:val="single" w:sz="4" w:space="0" w:color="auto"/>
              <w:right w:val="single" w:sz="4" w:space="0" w:color="auto"/>
            </w:tcBorders>
            <w:vAlign w:val="center"/>
          </w:tcPr>
          <w:p w14:paraId="7B1526B7" w14:textId="77777777" w:rsidR="00C76445" w:rsidRPr="00A8310A" w:rsidRDefault="00C76445" w:rsidP="00C76445">
            <w:pPr>
              <w:jc w:val="center"/>
              <w:rPr>
                <w:bCs/>
              </w:rPr>
            </w:pPr>
            <w:r w:rsidRPr="00A8310A">
              <w:rPr>
                <w:bCs/>
              </w:rPr>
              <w:t>01-10</w:t>
            </w:r>
          </w:p>
        </w:tc>
        <w:tc>
          <w:tcPr>
            <w:tcW w:w="615" w:type="pct"/>
            <w:tcBorders>
              <w:top w:val="single" w:sz="4" w:space="0" w:color="auto"/>
              <w:left w:val="single" w:sz="4" w:space="0" w:color="auto"/>
              <w:bottom w:val="single" w:sz="4" w:space="0" w:color="auto"/>
              <w:right w:val="single" w:sz="4" w:space="0" w:color="auto"/>
            </w:tcBorders>
            <w:vAlign w:val="center"/>
          </w:tcPr>
          <w:p w14:paraId="757B3583" w14:textId="77777777" w:rsidR="00C76445" w:rsidRPr="00A8310A" w:rsidRDefault="00C76445" w:rsidP="00C76445">
            <w:pPr>
              <w:jc w:val="center"/>
              <w:rPr>
                <w:bCs/>
              </w:rPr>
            </w:pPr>
            <w:r w:rsidRPr="00A8310A">
              <w:rPr>
                <w:bCs/>
              </w:rPr>
              <w:t>00-55 / 00-11</w:t>
            </w:r>
          </w:p>
        </w:tc>
        <w:tc>
          <w:tcPr>
            <w:tcW w:w="666" w:type="pct"/>
            <w:tcBorders>
              <w:top w:val="single" w:sz="4" w:space="0" w:color="auto"/>
              <w:left w:val="single" w:sz="4" w:space="0" w:color="auto"/>
              <w:bottom w:val="single" w:sz="4" w:space="0" w:color="auto"/>
              <w:right w:val="single" w:sz="4" w:space="0" w:color="auto"/>
            </w:tcBorders>
            <w:shd w:val="clear" w:color="auto" w:fill="FFFFFF"/>
            <w:vAlign w:val="center"/>
          </w:tcPr>
          <w:p w14:paraId="12C0C653" w14:textId="77777777" w:rsidR="00C76445" w:rsidRPr="00A8310A" w:rsidRDefault="00C76445" w:rsidP="00C76445">
            <w:pPr>
              <w:jc w:val="center"/>
              <w:rPr>
                <w:bCs/>
              </w:rPr>
            </w:pPr>
            <w:r w:rsidRPr="00A8310A">
              <w:rPr>
                <w:bCs/>
              </w:rPr>
              <w:t>02-05 / 01-21</w:t>
            </w:r>
          </w:p>
        </w:tc>
        <w:tc>
          <w:tcPr>
            <w:tcW w:w="615" w:type="pct"/>
            <w:tcBorders>
              <w:top w:val="single" w:sz="4" w:space="0" w:color="auto"/>
              <w:left w:val="single" w:sz="4" w:space="0" w:color="auto"/>
              <w:bottom w:val="single" w:sz="4" w:space="0" w:color="auto"/>
              <w:right w:val="single" w:sz="4" w:space="0" w:color="auto"/>
            </w:tcBorders>
            <w:vAlign w:val="center"/>
          </w:tcPr>
          <w:p w14:paraId="088508A4" w14:textId="77777777" w:rsidR="00C76445" w:rsidRPr="00A8310A" w:rsidRDefault="00C76445" w:rsidP="00C76445">
            <w:pPr>
              <w:jc w:val="center"/>
              <w:rPr>
                <w:bCs/>
              </w:rPr>
            </w:pPr>
            <w:r w:rsidRPr="00A8310A">
              <w:rPr>
                <w:bCs/>
              </w:rPr>
              <w:t>00-30</w:t>
            </w:r>
          </w:p>
        </w:tc>
        <w:tc>
          <w:tcPr>
            <w:tcW w:w="740" w:type="pct"/>
            <w:tcBorders>
              <w:top w:val="single" w:sz="4" w:space="0" w:color="auto"/>
              <w:left w:val="single" w:sz="4" w:space="0" w:color="auto"/>
              <w:bottom w:val="single" w:sz="4" w:space="0" w:color="auto"/>
              <w:right w:val="single" w:sz="4" w:space="0" w:color="auto"/>
            </w:tcBorders>
            <w:vAlign w:val="center"/>
          </w:tcPr>
          <w:p w14:paraId="72A92EAD" w14:textId="77777777" w:rsidR="00C76445" w:rsidRPr="00A8310A" w:rsidRDefault="00C76445" w:rsidP="00C76445">
            <w:pPr>
              <w:jc w:val="center"/>
              <w:rPr>
                <w:bCs/>
              </w:rPr>
            </w:pPr>
            <w:r w:rsidRPr="00A8310A">
              <w:rPr>
                <w:bCs/>
              </w:rPr>
              <w:t>02-35</w:t>
            </w:r>
          </w:p>
        </w:tc>
      </w:tr>
      <w:tr w:rsidR="00C76445" w:rsidRPr="00A8310A" w14:paraId="533FB290" w14:textId="77777777" w:rsidTr="00C76445">
        <w:trPr>
          <w:cantSplit/>
          <w:trHeight w:val="758"/>
          <w:jc w:val="center"/>
        </w:trPr>
        <w:tc>
          <w:tcPr>
            <w:tcW w:w="193" w:type="pct"/>
            <w:vMerge/>
            <w:tcBorders>
              <w:left w:val="single" w:sz="4" w:space="0" w:color="auto"/>
              <w:bottom w:val="single" w:sz="4" w:space="0" w:color="auto"/>
              <w:right w:val="single" w:sz="4" w:space="0" w:color="auto"/>
            </w:tcBorders>
            <w:textDirection w:val="btLr"/>
            <w:vAlign w:val="center"/>
          </w:tcPr>
          <w:p w14:paraId="7E79C37C" w14:textId="77777777" w:rsidR="00C76445" w:rsidRPr="00A8310A" w:rsidRDefault="00C76445" w:rsidP="00C76445">
            <w:pPr>
              <w:rPr>
                <w:bCs/>
              </w:rPr>
            </w:pPr>
          </w:p>
        </w:tc>
        <w:tc>
          <w:tcPr>
            <w:tcW w:w="410" w:type="pct"/>
            <w:gridSpan w:val="2"/>
            <w:vMerge/>
            <w:tcBorders>
              <w:left w:val="single" w:sz="4" w:space="0" w:color="auto"/>
              <w:bottom w:val="single" w:sz="4" w:space="0" w:color="auto"/>
              <w:right w:val="single" w:sz="4" w:space="0" w:color="auto"/>
            </w:tcBorders>
            <w:textDirection w:val="btLr"/>
            <w:vAlign w:val="center"/>
          </w:tcPr>
          <w:p w14:paraId="204D65BC" w14:textId="77777777" w:rsidR="00C76445" w:rsidRPr="00A8310A" w:rsidRDefault="00C76445" w:rsidP="00C76445">
            <w:pPr>
              <w:rPr>
                <w:bCs/>
              </w:rPr>
            </w:pPr>
          </w:p>
        </w:tc>
        <w:tc>
          <w:tcPr>
            <w:tcW w:w="586" w:type="pct"/>
            <w:vMerge/>
            <w:tcBorders>
              <w:left w:val="single" w:sz="4" w:space="0" w:color="auto"/>
              <w:bottom w:val="single" w:sz="4" w:space="0" w:color="auto"/>
              <w:right w:val="single" w:sz="4" w:space="0" w:color="auto"/>
            </w:tcBorders>
            <w:textDirection w:val="btLr"/>
            <w:vAlign w:val="center"/>
          </w:tcPr>
          <w:p w14:paraId="5444902C" w14:textId="77777777" w:rsidR="00C76445" w:rsidRPr="00A8310A" w:rsidRDefault="00C76445" w:rsidP="00C76445">
            <w:pPr>
              <w:rPr>
                <w:bCs/>
              </w:rPr>
            </w:pPr>
          </w:p>
        </w:tc>
        <w:tc>
          <w:tcPr>
            <w:tcW w:w="493" w:type="pct"/>
            <w:tcBorders>
              <w:top w:val="single" w:sz="4" w:space="0" w:color="auto"/>
              <w:left w:val="single" w:sz="4" w:space="0" w:color="auto"/>
              <w:bottom w:val="single" w:sz="4" w:space="0" w:color="auto"/>
              <w:right w:val="single" w:sz="4" w:space="0" w:color="auto"/>
            </w:tcBorders>
            <w:vAlign w:val="center"/>
          </w:tcPr>
          <w:p w14:paraId="655BCEA2" w14:textId="77777777" w:rsidR="00C76445" w:rsidRPr="00A8310A" w:rsidRDefault="00C76445" w:rsidP="00C76445">
            <w:pPr>
              <w:jc w:val="center"/>
              <w:rPr>
                <w:bCs/>
              </w:rPr>
            </w:pPr>
            <w:r w:rsidRPr="00A8310A">
              <w:rPr>
                <w:bCs/>
              </w:rPr>
              <w:t>≥ 72</w:t>
            </w:r>
          </w:p>
        </w:tc>
        <w:tc>
          <w:tcPr>
            <w:tcW w:w="324" w:type="pct"/>
            <w:tcBorders>
              <w:top w:val="single" w:sz="4" w:space="0" w:color="auto"/>
              <w:left w:val="single" w:sz="4" w:space="0" w:color="auto"/>
              <w:bottom w:val="single" w:sz="4" w:space="0" w:color="auto"/>
              <w:right w:val="single" w:sz="4" w:space="0" w:color="auto"/>
            </w:tcBorders>
            <w:vAlign w:val="center"/>
          </w:tcPr>
          <w:p w14:paraId="0E131736" w14:textId="77777777" w:rsidR="00C76445" w:rsidRPr="00A8310A" w:rsidRDefault="00C76445" w:rsidP="00C76445">
            <w:pPr>
              <w:jc w:val="center"/>
              <w:rPr>
                <w:bCs/>
              </w:rPr>
            </w:pPr>
            <w:proofErr w:type="spellStart"/>
            <w:r w:rsidRPr="00A8310A">
              <w:rPr>
                <w:bCs/>
              </w:rPr>
              <w:t>хол</w:t>
            </w:r>
            <w:proofErr w:type="spellEnd"/>
            <w:r w:rsidRPr="00A8310A">
              <w:rPr>
                <w:bCs/>
              </w:rPr>
              <w:t>.</w:t>
            </w:r>
          </w:p>
        </w:tc>
        <w:tc>
          <w:tcPr>
            <w:tcW w:w="358" w:type="pct"/>
            <w:tcBorders>
              <w:top w:val="single" w:sz="4" w:space="0" w:color="auto"/>
              <w:left w:val="single" w:sz="4" w:space="0" w:color="auto"/>
              <w:bottom w:val="single" w:sz="4" w:space="0" w:color="auto"/>
              <w:right w:val="single" w:sz="4" w:space="0" w:color="auto"/>
            </w:tcBorders>
            <w:vAlign w:val="center"/>
          </w:tcPr>
          <w:p w14:paraId="0D6E3DD9" w14:textId="77777777" w:rsidR="00C76445" w:rsidRPr="00A8310A" w:rsidRDefault="00C76445" w:rsidP="00C76445">
            <w:pPr>
              <w:jc w:val="center"/>
              <w:rPr>
                <w:bCs/>
              </w:rPr>
            </w:pPr>
            <w:r w:rsidRPr="00A8310A">
              <w:rPr>
                <w:bCs/>
              </w:rPr>
              <w:t>01-10</w:t>
            </w:r>
          </w:p>
        </w:tc>
        <w:tc>
          <w:tcPr>
            <w:tcW w:w="615" w:type="pct"/>
            <w:tcBorders>
              <w:top w:val="single" w:sz="4" w:space="0" w:color="auto"/>
              <w:left w:val="single" w:sz="4" w:space="0" w:color="auto"/>
              <w:bottom w:val="single" w:sz="4" w:space="0" w:color="auto"/>
              <w:right w:val="single" w:sz="4" w:space="0" w:color="auto"/>
            </w:tcBorders>
            <w:vAlign w:val="center"/>
          </w:tcPr>
          <w:p w14:paraId="59476F65" w14:textId="77777777" w:rsidR="00C76445" w:rsidRPr="00A8310A" w:rsidRDefault="00C76445" w:rsidP="00C76445">
            <w:pPr>
              <w:jc w:val="center"/>
              <w:rPr>
                <w:bCs/>
              </w:rPr>
            </w:pPr>
            <w:r w:rsidRPr="00A8310A">
              <w:rPr>
                <w:bCs/>
              </w:rPr>
              <w:t>00-55 / 00-11</w:t>
            </w:r>
          </w:p>
        </w:tc>
        <w:tc>
          <w:tcPr>
            <w:tcW w:w="666" w:type="pct"/>
            <w:tcBorders>
              <w:top w:val="single" w:sz="4" w:space="0" w:color="auto"/>
              <w:left w:val="single" w:sz="4" w:space="0" w:color="auto"/>
              <w:bottom w:val="single" w:sz="4" w:space="0" w:color="auto"/>
              <w:right w:val="single" w:sz="4" w:space="0" w:color="auto"/>
            </w:tcBorders>
            <w:shd w:val="clear" w:color="auto" w:fill="FFFFFF"/>
            <w:vAlign w:val="center"/>
          </w:tcPr>
          <w:p w14:paraId="24894D0F" w14:textId="77777777" w:rsidR="00C76445" w:rsidRPr="00A8310A" w:rsidRDefault="00C76445" w:rsidP="00C76445">
            <w:pPr>
              <w:jc w:val="center"/>
              <w:rPr>
                <w:bCs/>
              </w:rPr>
            </w:pPr>
            <w:r w:rsidRPr="00A8310A">
              <w:rPr>
                <w:bCs/>
              </w:rPr>
              <w:t>02-05 / 01-21</w:t>
            </w:r>
          </w:p>
        </w:tc>
        <w:tc>
          <w:tcPr>
            <w:tcW w:w="615" w:type="pct"/>
            <w:tcBorders>
              <w:top w:val="single" w:sz="4" w:space="0" w:color="auto"/>
              <w:left w:val="single" w:sz="4" w:space="0" w:color="auto"/>
              <w:bottom w:val="single" w:sz="4" w:space="0" w:color="auto"/>
              <w:right w:val="single" w:sz="4" w:space="0" w:color="auto"/>
            </w:tcBorders>
            <w:vAlign w:val="center"/>
          </w:tcPr>
          <w:p w14:paraId="425E0A59" w14:textId="77777777" w:rsidR="00C76445" w:rsidRPr="00A8310A" w:rsidRDefault="00C76445" w:rsidP="00C76445">
            <w:pPr>
              <w:jc w:val="center"/>
              <w:rPr>
                <w:bCs/>
              </w:rPr>
            </w:pPr>
            <w:r w:rsidRPr="00A8310A">
              <w:rPr>
                <w:bCs/>
              </w:rPr>
              <w:t>00-40</w:t>
            </w:r>
          </w:p>
        </w:tc>
        <w:tc>
          <w:tcPr>
            <w:tcW w:w="740" w:type="pct"/>
            <w:tcBorders>
              <w:top w:val="single" w:sz="4" w:space="0" w:color="auto"/>
              <w:left w:val="single" w:sz="4" w:space="0" w:color="auto"/>
              <w:bottom w:val="single" w:sz="4" w:space="0" w:color="auto"/>
              <w:right w:val="single" w:sz="4" w:space="0" w:color="auto"/>
            </w:tcBorders>
            <w:vAlign w:val="center"/>
          </w:tcPr>
          <w:p w14:paraId="2CBFC044" w14:textId="77777777" w:rsidR="00C76445" w:rsidRPr="00A8310A" w:rsidRDefault="00C76445" w:rsidP="00C76445">
            <w:pPr>
              <w:jc w:val="center"/>
              <w:rPr>
                <w:bCs/>
              </w:rPr>
            </w:pPr>
            <w:r w:rsidRPr="00A8310A">
              <w:rPr>
                <w:bCs/>
              </w:rPr>
              <w:t>02-45</w:t>
            </w:r>
          </w:p>
        </w:tc>
      </w:tr>
      <w:tr w:rsidR="00C76445" w:rsidRPr="00A8310A" w14:paraId="32B89B68" w14:textId="77777777" w:rsidTr="00C76445">
        <w:trPr>
          <w:cantSplit/>
          <w:trHeight w:val="758"/>
          <w:jc w:val="center"/>
        </w:trPr>
        <w:tc>
          <w:tcPr>
            <w:tcW w:w="602" w:type="pct"/>
            <w:gridSpan w:val="3"/>
            <w:tcBorders>
              <w:left w:val="single" w:sz="4" w:space="0" w:color="auto"/>
              <w:bottom w:val="single" w:sz="4" w:space="0" w:color="auto"/>
              <w:right w:val="single" w:sz="4" w:space="0" w:color="auto"/>
            </w:tcBorders>
            <w:vAlign w:val="center"/>
          </w:tcPr>
          <w:p w14:paraId="0C515576" w14:textId="76EF7774" w:rsidR="00C76445" w:rsidRPr="00C76445" w:rsidRDefault="00C76445" w:rsidP="00C76445">
            <w:pPr>
              <w:jc w:val="center"/>
              <w:rPr>
                <w:b/>
                <w:bCs/>
              </w:rPr>
            </w:pPr>
            <w:r w:rsidRPr="00A8310A">
              <w:rPr>
                <w:b/>
                <w:bCs/>
              </w:rPr>
              <w:t>1</w:t>
            </w:r>
          </w:p>
        </w:tc>
        <w:tc>
          <w:tcPr>
            <w:tcW w:w="586" w:type="pct"/>
            <w:tcBorders>
              <w:left w:val="single" w:sz="4" w:space="0" w:color="auto"/>
              <w:bottom w:val="single" w:sz="4" w:space="0" w:color="auto"/>
              <w:right w:val="single" w:sz="4" w:space="0" w:color="auto"/>
            </w:tcBorders>
            <w:vAlign w:val="center"/>
          </w:tcPr>
          <w:p w14:paraId="2748448B" w14:textId="6A30B183" w:rsidR="00C76445" w:rsidRPr="00C76445" w:rsidRDefault="00C76445" w:rsidP="00C76445">
            <w:pPr>
              <w:jc w:val="center"/>
              <w:rPr>
                <w:b/>
                <w:bCs/>
              </w:rPr>
            </w:pPr>
            <w:r w:rsidRPr="00A8310A">
              <w:rPr>
                <w:b/>
                <w:bCs/>
              </w:rPr>
              <w:t>2</w:t>
            </w:r>
          </w:p>
        </w:tc>
        <w:tc>
          <w:tcPr>
            <w:tcW w:w="493" w:type="pct"/>
            <w:tcBorders>
              <w:top w:val="single" w:sz="4" w:space="0" w:color="auto"/>
              <w:left w:val="single" w:sz="4" w:space="0" w:color="auto"/>
              <w:bottom w:val="single" w:sz="4" w:space="0" w:color="auto"/>
              <w:right w:val="single" w:sz="4" w:space="0" w:color="auto"/>
            </w:tcBorders>
            <w:vAlign w:val="center"/>
          </w:tcPr>
          <w:p w14:paraId="1A7A5693" w14:textId="2C5B7B62" w:rsidR="00C76445" w:rsidRPr="00A8310A" w:rsidRDefault="00C76445" w:rsidP="00C76445">
            <w:pPr>
              <w:jc w:val="center"/>
              <w:rPr>
                <w:bCs/>
              </w:rPr>
            </w:pPr>
            <w:r w:rsidRPr="00A8310A">
              <w:rPr>
                <w:b/>
                <w:bCs/>
              </w:rPr>
              <w:t>3</w:t>
            </w:r>
          </w:p>
        </w:tc>
        <w:tc>
          <w:tcPr>
            <w:tcW w:w="324" w:type="pct"/>
            <w:tcBorders>
              <w:top w:val="single" w:sz="4" w:space="0" w:color="auto"/>
              <w:left w:val="single" w:sz="4" w:space="0" w:color="auto"/>
              <w:bottom w:val="single" w:sz="4" w:space="0" w:color="auto"/>
              <w:right w:val="single" w:sz="4" w:space="0" w:color="auto"/>
            </w:tcBorders>
            <w:vAlign w:val="center"/>
          </w:tcPr>
          <w:p w14:paraId="62580337" w14:textId="2862AEE9" w:rsidR="00C76445" w:rsidRPr="00A8310A" w:rsidRDefault="00C76445" w:rsidP="00C76445">
            <w:pPr>
              <w:jc w:val="center"/>
              <w:rPr>
                <w:bCs/>
              </w:rPr>
            </w:pPr>
            <w:r w:rsidRPr="00A8310A">
              <w:rPr>
                <w:b/>
                <w:bCs/>
              </w:rPr>
              <w:t>4</w:t>
            </w:r>
          </w:p>
        </w:tc>
        <w:tc>
          <w:tcPr>
            <w:tcW w:w="358" w:type="pct"/>
            <w:tcBorders>
              <w:top w:val="single" w:sz="4" w:space="0" w:color="auto"/>
              <w:left w:val="single" w:sz="4" w:space="0" w:color="auto"/>
              <w:bottom w:val="single" w:sz="4" w:space="0" w:color="auto"/>
              <w:right w:val="single" w:sz="4" w:space="0" w:color="auto"/>
            </w:tcBorders>
            <w:vAlign w:val="center"/>
          </w:tcPr>
          <w:p w14:paraId="65804F90" w14:textId="747F58D8" w:rsidR="00C76445" w:rsidRPr="00A8310A" w:rsidRDefault="00C76445" w:rsidP="00C76445">
            <w:pPr>
              <w:jc w:val="center"/>
              <w:rPr>
                <w:bCs/>
              </w:rPr>
            </w:pPr>
            <w:r w:rsidRPr="00A8310A">
              <w:rPr>
                <w:b/>
                <w:bCs/>
              </w:rPr>
              <w:t>5</w:t>
            </w:r>
          </w:p>
        </w:tc>
        <w:tc>
          <w:tcPr>
            <w:tcW w:w="615" w:type="pct"/>
            <w:tcBorders>
              <w:top w:val="single" w:sz="4" w:space="0" w:color="auto"/>
              <w:left w:val="single" w:sz="4" w:space="0" w:color="auto"/>
              <w:bottom w:val="single" w:sz="4" w:space="0" w:color="auto"/>
              <w:right w:val="single" w:sz="4" w:space="0" w:color="auto"/>
            </w:tcBorders>
            <w:vAlign w:val="center"/>
          </w:tcPr>
          <w:p w14:paraId="06792773" w14:textId="5B198FC3" w:rsidR="00C76445" w:rsidRPr="00A8310A" w:rsidRDefault="00C76445" w:rsidP="00C76445">
            <w:pPr>
              <w:jc w:val="center"/>
              <w:rPr>
                <w:bCs/>
              </w:rPr>
            </w:pPr>
            <w:r w:rsidRPr="00A8310A">
              <w:rPr>
                <w:b/>
              </w:rPr>
              <w:t>6</w:t>
            </w:r>
          </w:p>
        </w:tc>
        <w:tc>
          <w:tcPr>
            <w:tcW w:w="666" w:type="pct"/>
            <w:tcBorders>
              <w:top w:val="single" w:sz="4" w:space="0" w:color="auto"/>
              <w:left w:val="single" w:sz="4" w:space="0" w:color="auto"/>
              <w:bottom w:val="single" w:sz="4" w:space="0" w:color="auto"/>
              <w:right w:val="single" w:sz="4" w:space="0" w:color="auto"/>
            </w:tcBorders>
            <w:shd w:val="clear" w:color="auto" w:fill="FFFFFF"/>
            <w:vAlign w:val="center"/>
          </w:tcPr>
          <w:p w14:paraId="70EB1BF9" w14:textId="535760FD" w:rsidR="00C76445" w:rsidRPr="00A8310A" w:rsidRDefault="00C76445" w:rsidP="00C76445">
            <w:pPr>
              <w:jc w:val="center"/>
              <w:rPr>
                <w:bCs/>
              </w:rPr>
            </w:pPr>
            <w:r w:rsidRPr="00A8310A">
              <w:rPr>
                <w:b/>
                <w:bCs/>
              </w:rPr>
              <w:t>7</w:t>
            </w:r>
          </w:p>
        </w:tc>
        <w:tc>
          <w:tcPr>
            <w:tcW w:w="615" w:type="pct"/>
            <w:tcBorders>
              <w:top w:val="single" w:sz="4" w:space="0" w:color="auto"/>
              <w:left w:val="single" w:sz="4" w:space="0" w:color="auto"/>
              <w:bottom w:val="single" w:sz="4" w:space="0" w:color="auto"/>
              <w:right w:val="single" w:sz="4" w:space="0" w:color="auto"/>
            </w:tcBorders>
            <w:vAlign w:val="center"/>
          </w:tcPr>
          <w:p w14:paraId="069D1E51" w14:textId="17574ACE" w:rsidR="00C76445" w:rsidRPr="00A8310A" w:rsidRDefault="00C76445" w:rsidP="00C76445">
            <w:pPr>
              <w:jc w:val="center"/>
              <w:rPr>
                <w:bCs/>
              </w:rPr>
            </w:pPr>
            <w:r w:rsidRPr="00A8310A">
              <w:rPr>
                <w:b/>
                <w:bCs/>
              </w:rPr>
              <w:t>8</w:t>
            </w:r>
          </w:p>
        </w:tc>
        <w:tc>
          <w:tcPr>
            <w:tcW w:w="740" w:type="pct"/>
            <w:tcBorders>
              <w:top w:val="single" w:sz="4" w:space="0" w:color="auto"/>
              <w:left w:val="single" w:sz="4" w:space="0" w:color="auto"/>
              <w:bottom w:val="single" w:sz="4" w:space="0" w:color="auto"/>
              <w:right w:val="single" w:sz="4" w:space="0" w:color="auto"/>
            </w:tcBorders>
            <w:vAlign w:val="center"/>
          </w:tcPr>
          <w:p w14:paraId="54A0AA78" w14:textId="6CA73406" w:rsidR="00C76445" w:rsidRPr="00A8310A" w:rsidRDefault="00C76445" w:rsidP="00C76445">
            <w:pPr>
              <w:jc w:val="center"/>
              <w:rPr>
                <w:bCs/>
              </w:rPr>
            </w:pPr>
            <w:r w:rsidRPr="00A8310A">
              <w:rPr>
                <w:b/>
                <w:bCs/>
              </w:rPr>
              <w:t>9</w:t>
            </w:r>
          </w:p>
        </w:tc>
      </w:tr>
      <w:tr w:rsidR="00C76445" w:rsidRPr="00A8310A" w14:paraId="1F09146A" w14:textId="77777777" w:rsidTr="00A60673">
        <w:trPr>
          <w:cantSplit/>
          <w:trHeight w:val="1063"/>
          <w:jc w:val="center"/>
        </w:trPr>
        <w:tc>
          <w:tcPr>
            <w:tcW w:w="193" w:type="pct"/>
            <w:vMerge w:val="restart"/>
            <w:tcBorders>
              <w:left w:val="single" w:sz="4" w:space="0" w:color="auto"/>
              <w:right w:val="single" w:sz="4" w:space="0" w:color="auto"/>
            </w:tcBorders>
            <w:textDirection w:val="btLr"/>
            <w:vAlign w:val="center"/>
          </w:tcPr>
          <w:p w14:paraId="4DB2318D" w14:textId="77777777" w:rsidR="00C76445" w:rsidRPr="00A8310A" w:rsidRDefault="00C76445" w:rsidP="00C76445">
            <w:pPr>
              <w:jc w:val="center"/>
              <w:rPr>
                <w:bCs/>
              </w:rPr>
            </w:pPr>
            <w:r w:rsidRPr="00A8310A">
              <w:rPr>
                <w:bCs/>
              </w:rPr>
              <w:t>ПГУ-180</w:t>
            </w:r>
          </w:p>
        </w:tc>
        <w:tc>
          <w:tcPr>
            <w:tcW w:w="410" w:type="pct"/>
            <w:gridSpan w:val="2"/>
            <w:vMerge w:val="restart"/>
            <w:tcBorders>
              <w:left w:val="single" w:sz="4" w:space="0" w:color="auto"/>
              <w:right w:val="single" w:sz="4" w:space="0" w:color="auto"/>
            </w:tcBorders>
            <w:textDirection w:val="btLr"/>
            <w:vAlign w:val="center"/>
          </w:tcPr>
          <w:p w14:paraId="4823D600" w14:textId="77777777" w:rsidR="00C76445" w:rsidRPr="00A8310A" w:rsidRDefault="00C76445" w:rsidP="00C76445">
            <w:pPr>
              <w:jc w:val="center"/>
              <w:rPr>
                <w:bCs/>
              </w:rPr>
            </w:pPr>
            <w:r w:rsidRPr="00A8310A">
              <w:rPr>
                <w:bCs/>
              </w:rPr>
              <w:t xml:space="preserve">Дубль-блок и первый </w:t>
            </w:r>
            <w:proofErr w:type="spellStart"/>
            <w:r w:rsidRPr="00A8310A">
              <w:rPr>
                <w:bCs/>
              </w:rPr>
              <w:t>полублок</w:t>
            </w:r>
            <w:proofErr w:type="spellEnd"/>
            <w:r w:rsidRPr="00A8310A">
              <w:rPr>
                <w:bCs/>
              </w:rPr>
              <w:t xml:space="preserve"> (при отличии*)</w:t>
            </w:r>
          </w:p>
        </w:tc>
        <w:tc>
          <w:tcPr>
            <w:tcW w:w="586" w:type="pct"/>
            <w:vMerge w:val="restart"/>
            <w:tcBorders>
              <w:left w:val="single" w:sz="4" w:space="0" w:color="auto"/>
              <w:right w:val="single" w:sz="4" w:space="0" w:color="auto"/>
            </w:tcBorders>
            <w:textDirection w:val="btLr"/>
            <w:vAlign w:val="center"/>
          </w:tcPr>
          <w:p w14:paraId="21D5876F" w14:textId="77777777" w:rsidR="00C76445" w:rsidRPr="00A8310A" w:rsidRDefault="00C76445" w:rsidP="00C76445">
            <w:pPr>
              <w:jc w:val="center"/>
            </w:pPr>
            <w:r w:rsidRPr="00A8310A">
              <w:t>2 (1)</w:t>
            </w:r>
            <w:proofErr w:type="spellStart"/>
            <w:r w:rsidRPr="00A8310A">
              <w:t>хГТУ</w:t>
            </w:r>
            <w:proofErr w:type="spellEnd"/>
            <w:r w:rsidRPr="00A8310A">
              <w:t xml:space="preserve"> АЕ64.3А; 2(1)</w:t>
            </w:r>
            <w:proofErr w:type="spellStart"/>
            <w:r w:rsidRPr="00A8310A">
              <w:t>хКУ</w:t>
            </w:r>
            <w:proofErr w:type="spellEnd"/>
            <w:r w:rsidRPr="00A8310A">
              <w:t xml:space="preserve"> Е-99,6/14,5-7,71/0,55-545/212;</w:t>
            </w:r>
          </w:p>
          <w:p w14:paraId="17B9611A" w14:textId="77777777" w:rsidR="00C76445" w:rsidRPr="00A8310A" w:rsidRDefault="00C76445" w:rsidP="00C76445">
            <w:pPr>
              <w:jc w:val="center"/>
              <w:rPr>
                <w:bCs/>
              </w:rPr>
            </w:pPr>
            <w:r w:rsidRPr="00A8310A">
              <w:t xml:space="preserve"> ПТ Т-48/62-7,4/0,12</w:t>
            </w:r>
          </w:p>
        </w:tc>
        <w:tc>
          <w:tcPr>
            <w:tcW w:w="493" w:type="pct"/>
            <w:tcBorders>
              <w:top w:val="single" w:sz="4" w:space="0" w:color="auto"/>
              <w:left w:val="single" w:sz="4" w:space="0" w:color="auto"/>
              <w:bottom w:val="single" w:sz="4" w:space="0" w:color="auto"/>
              <w:right w:val="single" w:sz="4" w:space="0" w:color="auto"/>
            </w:tcBorders>
            <w:vAlign w:val="center"/>
          </w:tcPr>
          <w:p w14:paraId="3DCEE9A1" w14:textId="77777777" w:rsidR="00C76445" w:rsidRPr="00A8310A" w:rsidRDefault="00C76445" w:rsidP="00C76445">
            <w:pPr>
              <w:jc w:val="center"/>
              <w:rPr>
                <w:bCs/>
              </w:rPr>
            </w:pPr>
            <w:r w:rsidRPr="00A8310A">
              <w:rPr>
                <w:bCs/>
                <w:lang w:val="en-US"/>
              </w:rPr>
              <w:t>&lt;</w:t>
            </w:r>
            <w:r w:rsidRPr="00A8310A">
              <w:rPr>
                <w:bCs/>
              </w:rPr>
              <w:t xml:space="preserve"> 8</w:t>
            </w:r>
          </w:p>
        </w:tc>
        <w:tc>
          <w:tcPr>
            <w:tcW w:w="324" w:type="pct"/>
            <w:tcBorders>
              <w:top w:val="single" w:sz="4" w:space="0" w:color="auto"/>
              <w:left w:val="single" w:sz="4" w:space="0" w:color="auto"/>
              <w:bottom w:val="single" w:sz="4" w:space="0" w:color="auto"/>
              <w:right w:val="single" w:sz="4" w:space="0" w:color="auto"/>
            </w:tcBorders>
            <w:vAlign w:val="center"/>
          </w:tcPr>
          <w:p w14:paraId="45E58E65" w14:textId="77777777" w:rsidR="00C76445" w:rsidRPr="00A8310A" w:rsidRDefault="00C76445" w:rsidP="00C76445">
            <w:pPr>
              <w:jc w:val="center"/>
              <w:rPr>
                <w:bCs/>
              </w:rPr>
            </w:pPr>
            <w:r w:rsidRPr="00A8310A">
              <w:rPr>
                <w:bCs/>
              </w:rPr>
              <w:t>гор.</w:t>
            </w:r>
          </w:p>
        </w:tc>
        <w:tc>
          <w:tcPr>
            <w:tcW w:w="358" w:type="pct"/>
            <w:tcBorders>
              <w:top w:val="single" w:sz="4" w:space="0" w:color="auto"/>
              <w:left w:val="single" w:sz="4" w:space="0" w:color="auto"/>
              <w:bottom w:val="single" w:sz="4" w:space="0" w:color="auto"/>
              <w:right w:val="single" w:sz="4" w:space="0" w:color="auto"/>
            </w:tcBorders>
            <w:vAlign w:val="center"/>
          </w:tcPr>
          <w:p w14:paraId="1294886B" w14:textId="77777777" w:rsidR="00C76445" w:rsidRPr="00A8310A" w:rsidRDefault="00C76445" w:rsidP="00C76445">
            <w:pPr>
              <w:jc w:val="center"/>
              <w:rPr>
                <w:bCs/>
              </w:rPr>
            </w:pPr>
            <w:r w:rsidRPr="00A8310A">
              <w:rPr>
                <w:bCs/>
              </w:rPr>
              <w:t>01-40</w:t>
            </w:r>
          </w:p>
        </w:tc>
        <w:tc>
          <w:tcPr>
            <w:tcW w:w="615" w:type="pct"/>
            <w:tcBorders>
              <w:top w:val="single" w:sz="4" w:space="0" w:color="auto"/>
              <w:left w:val="single" w:sz="4" w:space="0" w:color="auto"/>
              <w:bottom w:val="single" w:sz="4" w:space="0" w:color="auto"/>
              <w:right w:val="single" w:sz="4" w:space="0" w:color="auto"/>
            </w:tcBorders>
            <w:vAlign w:val="center"/>
          </w:tcPr>
          <w:p w14:paraId="67422E89" w14:textId="77777777" w:rsidR="00C76445" w:rsidRPr="00A8310A" w:rsidRDefault="00C76445" w:rsidP="00C76445">
            <w:pPr>
              <w:jc w:val="center"/>
            </w:pPr>
            <w:r w:rsidRPr="00A8310A">
              <w:rPr>
                <w:bCs/>
              </w:rPr>
              <w:t>00-50 / 00-19</w:t>
            </w:r>
          </w:p>
        </w:tc>
        <w:tc>
          <w:tcPr>
            <w:tcW w:w="666" w:type="pct"/>
            <w:tcBorders>
              <w:top w:val="single" w:sz="4" w:space="0" w:color="auto"/>
              <w:left w:val="single" w:sz="4" w:space="0" w:color="auto"/>
              <w:bottom w:val="single" w:sz="4" w:space="0" w:color="auto"/>
              <w:right w:val="single" w:sz="4" w:space="0" w:color="auto"/>
            </w:tcBorders>
            <w:shd w:val="clear" w:color="auto" w:fill="FFFFFF"/>
            <w:vAlign w:val="center"/>
          </w:tcPr>
          <w:p w14:paraId="71002A6A" w14:textId="77777777" w:rsidR="00C76445" w:rsidRPr="00A8310A" w:rsidRDefault="00C76445" w:rsidP="00C76445">
            <w:pPr>
              <w:jc w:val="center"/>
              <w:rPr>
                <w:bCs/>
              </w:rPr>
            </w:pPr>
            <w:r w:rsidRPr="00A8310A">
              <w:rPr>
                <w:bCs/>
              </w:rPr>
              <w:t>02-30 / 01-59</w:t>
            </w:r>
          </w:p>
        </w:tc>
        <w:tc>
          <w:tcPr>
            <w:tcW w:w="615" w:type="pct"/>
            <w:tcBorders>
              <w:top w:val="single" w:sz="4" w:space="0" w:color="auto"/>
              <w:left w:val="single" w:sz="4" w:space="0" w:color="auto"/>
              <w:bottom w:val="single" w:sz="4" w:space="0" w:color="auto"/>
              <w:right w:val="single" w:sz="4" w:space="0" w:color="auto"/>
            </w:tcBorders>
            <w:vAlign w:val="center"/>
          </w:tcPr>
          <w:p w14:paraId="2E680CE2" w14:textId="77777777" w:rsidR="00C76445" w:rsidRPr="00A8310A" w:rsidRDefault="00C76445" w:rsidP="00C76445">
            <w:pPr>
              <w:jc w:val="center"/>
              <w:rPr>
                <w:bCs/>
              </w:rPr>
            </w:pPr>
            <w:r w:rsidRPr="00A8310A">
              <w:rPr>
                <w:bCs/>
                <w:lang w:val="en-US"/>
              </w:rPr>
              <w:t>02-</w:t>
            </w:r>
            <w:r w:rsidRPr="00A8310A">
              <w:rPr>
                <w:bCs/>
              </w:rPr>
              <w:t>0</w:t>
            </w:r>
            <w:r w:rsidRPr="00A8310A">
              <w:rPr>
                <w:bCs/>
                <w:lang w:val="en-US"/>
              </w:rPr>
              <w:t>0</w:t>
            </w:r>
            <w:r w:rsidRPr="00A8310A">
              <w:rPr>
                <w:bCs/>
              </w:rPr>
              <w:t xml:space="preserve"> / 01-00*</w:t>
            </w:r>
          </w:p>
        </w:tc>
        <w:tc>
          <w:tcPr>
            <w:tcW w:w="740" w:type="pct"/>
            <w:tcBorders>
              <w:top w:val="single" w:sz="4" w:space="0" w:color="auto"/>
              <w:left w:val="single" w:sz="4" w:space="0" w:color="auto"/>
              <w:bottom w:val="single" w:sz="4" w:space="0" w:color="auto"/>
              <w:right w:val="single" w:sz="4" w:space="0" w:color="auto"/>
            </w:tcBorders>
            <w:vAlign w:val="center"/>
          </w:tcPr>
          <w:p w14:paraId="68C314FD" w14:textId="77777777" w:rsidR="00C76445" w:rsidRPr="00A8310A" w:rsidRDefault="00C76445" w:rsidP="00C76445">
            <w:pPr>
              <w:jc w:val="center"/>
            </w:pPr>
            <w:r w:rsidRPr="00A8310A">
              <w:t>04-30/ 03-30*</w:t>
            </w:r>
          </w:p>
        </w:tc>
      </w:tr>
      <w:tr w:rsidR="00C76445" w:rsidRPr="00A8310A" w14:paraId="48A520B8" w14:textId="77777777" w:rsidTr="003A630B">
        <w:trPr>
          <w:cantSplit/>
          <w:trHeight w:val="1049"/>
          <w:jc w:val="center"/>
        </w:trPr>
        <w:tc>
          <w:tcPr>
            <w:tcW w:w="193" w:type="pct"/>
            <w:vMerge/>
            <w:tcBorders>
              <w:left w:val="single" w:sz="4" w:space="0" w:color="auto"/>
              <w:right w:val="single" w:sz="4" w:space="0" w:color="auto"/>
            </w:tcBorders>
            <w:textDirection w:val="btLr"/>
            <w:vAlign w:val="center"/>
          </w:tcPr>
          <w:p w14:paraId="3A60EC91" w14:textId="77777777" w:rsidR="00C76445" w:rsidRPr="00A8310A" w:rsidRDefault="00C76445" w:rsidP="00C76445">
            <w:pPr>
              <w:rPr>
                <w:bCs/>
              </w:rPr>
            </w:pPr>
          </w:p>
        </w:tc>
        <w:tc>
          <w:tcPr>
            <w:tcW w:w="410" w:type="pct"/>
            <w:gridSpan w:val="2"/>
            <w:vMerge/>
            <w:tcBorders>
              <w:left w:val="single" w:sz="4" w:space="0" w:color="auto"/>
              <w:right w:val="single" w:sz="4" w:space="0" w:color="auto"/>
            </w:tcBorders>
            <w:textDirection w:val="btLr"/>
            <w:vAlign w:val="center"/>
          </w:tcPr>
          <w:p w14:paraId="33604A26" w14:textId="77777777" w:rsidR="00C76445" w:rsidRPr="00A8310A" w:rsidRDefault="00C76445" w:rsidP="00C76445">
            <w:pPr>
              <w:rPr>
                <w:bCs/>
              </w:rPr>
            </w:pPr>
          </w:p>
        </w:tc>
        <w:tc>
          <w:tcPr>
            <w:tcW w:w="586" w:type="pct"/>
            <w:vMerge/>
            <w:tcBorders>
              <w:left w:val="single" w:sz="4" w:space="0" w:color="auto"/>
              <w:right w:val="single" w:sz="4" w:space="0" w:color="auto"/>
            </w:tcBorders>
            <w:textDirection w:val="btLr"/>
            <w:vAlign w:val="center"/>
          </w:tcPr>
          <w:p w14:paraId="1009549F" w14:textId="77777777" w:rsidR="00C76445" w:rsidRPr="00A8310A" w:rsidRDefault="00C76445" w:rsidP="00C76445">
            <w:pPr>
              <w:rPr>
                <w:bCs/>
              </w:rPr>
            </w:pPr>
          </w:p>
        </w:tc>
        <w:tc>
          <w:tcPr>
            <w:tcW w:w="493" w:type="pct"/>
            <w:tcBorders>
              <w:top w:val="single" w:sz="4" w:space="0" w:color="auto"/>
              <w:left w:val="single" w:sz="4" w:space="0" w:color="auto"/>
              <w:bottom w:val="single" w:sz="4" w:space="0" w:color="auto"/>
              <w:right w:val="single" w:sz="4" w:space="0" w:color="auto"/>
            </w:tcBorders>
            <w:vAlign w:val="center"/>
          </w:tcPr>
          <w:p w14:paraId="51000FCF" w14:textId="77777777" w:rsidR="00C76445" w:rsidRPr="00A8310A" w:rsidRDefault="00C76445" w:rsidP="00C76445">
            <w:pPr>
              <w:jc w:val="center"/>
              <w:rPr>
                <w:bCs/>
              </w:rPr>
            </w:pPr>
            <w:r w:rsidRPr="00A8310A">
              <w:rPr>
                <w:bCs/>
              </w:rPr>
              <w:t>≥ 8,</w:t>
            </w:r>
            <w:r w:rsidRPr="00A8310A">
              <w:rPr>
                <w:bCs/>
                <w:lang w:val="en-US"/>
              </w:rPr>
              <w:t xml:space="preserve"> &lt; </w:t>
            </w:r>
            <w:r w:rsidRPr="00A8310A">
              <w:rPr>
                <w:bCs/>
              </w:rPr>
              <w:t>120</w:t>
            </w:r>
          </w:p>
        </w:tc>
        <w:tc>
          <w:tcPr>
            <w:tcW w:w="324" w:type="pct"/>
            <w:tcBorders>
              <w:top w:val="single" w:sz="4" w:space="0" w:color="auto"/>
              <w:left w:val="single" w:sz="4" w:space="0" w:color="auto"/>
              <w:bottom w:val="single" w:sz="4" w:space="0" w:color="auto"/>
              <w:right w:val="single" w:sz="4" w:space="0" w:color="auto"/>
            </w:tcBorders>
            <w:vAlign w:val="center"/>
          </w:tcPr>
          <w:p w14:paraId="0A6B4CF2" w14:textId="77777777" w:rsidR="00C76445" w:rsidRPr="00A8310A" w:rsidRDefault="00C76445" w:rsidP="00C76445">
            <w:pPr>
              <w:jc w:val="center"/>
              <w:rPr>
                <w:bCs/>
              </w:rPr>
            </w:pPr>
            <w:proofErr w:type="spellStart"/>
            <w:r w:rsidRPr="00A8310A">
              <w:rPr>
                <w:bCs/>
              </w:rPr>
              <w:t>неост</w:t>
            </w:r>
            <w:proofErr w:type="spellEnd"/>
            <w:r w:rsidRPr="00A8310A">
              <w:rPr>
                <w:bCs/>
              </w:rPr>
              <w:t>.</w:t>
            </w:r>
          </w:p>
        </w:tc>
        <w:tc>
          <w:tcPr>
            <w:tcW w:w="358" w:type="pct"/>
            <w:tcBorders>
              <w:top w:val="single" w:sz="4" w:space="0" w:color="auto"/>
              <w:left w:val="single" w:sz="4" w:space="0" w:color="auto"/>
              <w:bottom w:val="single" w:sz="4" w:space="0" w:color="auto"/>
              <w:right w:val="single" w:sz="4" w:space="0" w:color="auto"/>
            </w:tcBorders>
            <w:vAlign w:val="center"/>
          </w:tcPr>
          <w:p w14:paraId="5173A419" w14:textId="77777777" w:rsidR="00C76445" w:rsidRPr="00A8310A" w:rsidRDefault="00C76445" w:rsidP="00C76445">
            <w:pPr>
              <w:jc w:val="center"/>
              <w:rPr>
                <w:bCs/>
              </w:rPr>
            </w:pPr>
            <w:r w:rsidRPr="00A8310A">
              <w:rPr>
                <w:bCs/>
              </w:rPr>
              <w:t>03-10</w:t>
            </w:r>
          </w:p>
        </w:tc>
        <w:tc>
          <w:tcPr>
            <w:tcW w:w="615" w:type="pct"/>
            <w:tcBorders>
              <w:top w:val="single" w:sz="4" w:space="0" w:color="auto"/>
              <w:left w:val="single" w:sz="4" w:space="0" w:color="auto"/>
              <w:bottom w:val="single" w:sz="4" w:space="0" w:color="auto"/>
              <w:right w:val="single" w:sz="4" w:space="0" w:color="auto"/>
            </w:tcBorders>
            <w:vAlign w:val="center"/>
          </w:tcPr>
          <w:p w14:paraId="5C6B3829" w14:textId="77777777" w:rsidR="00C76445" w:rsidRPr="00A8310A" w:rsidRDefault="00C76445" w:rsidP="00C76445">
            <w:pPr>
              <w:jc w:val="center"/>
            </w:pPr>
            <w:r w:rsidRPr="00A8310A">
              <w:rPr>
                <w:bCs/>
              </w:rPr>
              <w:t>01-10 / 00-19</w:t>
            </w:r>
          </w:p>
        </w:tc>
        <w:tc>
          <w:tcPr>
            <w:tcW w:w="666" w:type="pct"/>
            <w:tcBorders>
              <w:top w:val="single" w:sz="4" w:space="0" w:color="auto"/>
              <w:left w:val="single" w:sz="4" w:space="0" w:color="auto"/>
              <w:bottom w:val="single" w:sz="4" w:space="0" w:color="auto"/>
              <w:right w:val="single" w:sz="4" w:space="0" w:color="auto"/>
            </w:tcBorders>
            <w:shd w:val="clear" w:color="auto" w:fill="FFFFFF"/>
            <w:vAlign w:val="center"/>
          </w:tcPr>
          <w:p w14:paraId="18565803" w14:textId="77777777" w:rsidR="00C76445" w:rsidRPr="00A8310A" w:rsidRDefault="00C76445" w:rsidP="00C76445">
            <w:pPr>
              <w:jc w:val="center"/>
              <w:rPr>
                <w:bCs/>
              </w:rPr>
            </w:pPr>
            <w:r w:rsidRPr="00A8310A">
              <w:rPr>
                <w:bCs/>
                <w:lang w:val="en-US"/>
              </w:rPr>
              <w:t>04</w:t>
            </w:r>
            <w:r w:rsidRPr="00A8310A">
              <w:rPr>
                <w:bCs/>
              </w:rPr>
              <w:t>-20 / 0</w:t>
            </w:r>
            <w:r w:rsidRPr="00A8310A">
              <w:rPr>
                <w:bCs/>
                <w:lang w:val="en-US"/>
              </w:rPr>
              <w:t>3</w:t>
            </w:r>
            <w:r w:rsidRPr="00A8310A">
              <w:rPr>
                <w:bCs/>
              </w:rPr>
              <w:t>-29</w:t>
            </w:r>
          </w:p>
        </w:tc>
        <w:tc>
          <w:tcPr>
            <w:tcW w:w="615" w:type="pct"/>
            <w:tcBorders>
              <w:top w:val="single" w:sz="4" w:space="0" w:color="auto"/>
              <w:left w:val="single" w:sz="4" w:space="0" w:color="auto"/>
              <w:bottom w:val="single" w:sz="4" w:space="0" w:color="auto"/>
              <w:right w:val="single" w:sz="4" w:space="0" w:color="auto"/>
            </w:tcBorders>
            <w:vAlign w:val="center"/>
          </w:tcPr>
          <w:p w14:paraId="437B19C5" w14:textId="77777777" w:rsidR="00C76445" w:rsidRPr="00A8310A" w:rsidRDefault="00C76445" w:rsidP="00C76445">
            <w:pPr>
              <w:jc w:val="center"/>
              <w:rPr>
                <w:bCs/>
              </w:rPr>
            </w:pPr>
            <w:r w:rsidRPr="00A8310A">
              <w:rPr>
                <w:bCs/>
                <w:lang w:val="en-US"/>
              </w:rPr>
              <w:t>0</w:t>
            </w:r>
            <w:r w:rsidRPr="00A8310A">
              <w:rPr>
                <w:bCs/>
              </w:rPr>
              <w:t>2</w:t>
            </w:r>
            <w:r w:rsidRPr="00A8310A">
              <w:rPr>
                <w:bCs/>
                <w:lang w:val="en-US"/>
              </w:rPr>
              <w:t>-30</w:t>
            </w:r>
            <w:r w:rsidRPr="00A8310A">
              <w:rPr>
                <w:bCs/>
              </w:rPr>
              <w:t xml:space="preserve"> / 01-15*</w:t>
            </w:r>
          </w:p>
        </w:tc>
        <w:tc>
          <w:tcPr>
            <w:tcW w:w="740" w:type="pct"/>
            <w:tcBorders>
              <w:top w:val="single" w:sz="4" w:space="0" w:color="auto"/>
              <w:left w:val="single" w:sz="4" w:space="0" w:color="auto"/>
              <w:bottom w:val="single" w:sz="4" w:space="0" w:color="auto"/>
              <w:right w:val="single" w:sz="4" w:space="0" w:color="auto"/>
            </w:tcBorders>
            <w:vAlign w:val="center"/>
          </w:tcPr>
          <w:p w14:paraId="64987A9F" w14:textId="77777777" w:rsidR="00C76445" w:rsidRPr="00A8310A" w:rsidRDefault="00C76445" w:rsidP="00C76445">
            <w:pPr>
              <w:jc w:val="center"/>
            </w:pPr>
            <w:r w:rsidRPr="00A8310A">
              <w:t>0</w:t>
            </w:r>
            <w:r w:rsidRPr="00A8310A">
              <w:rPr>
                <w:lang w:val="en-US"/>
              </w:rPr>
              <w:t>6</w:t>
            </w:r>
            <w:r w:rsidRPr="00A8310A">
              <w:t>-50/ 0</w:t>
            </w:r>
            <w:r w:rsidRPr="00A8310A">
              <w:rPr>
                <w:lang w:val="en-US"/>
              </w:rPr>
              <w:t>5</w:t>
            </w:r>
            <w:r w:rsidRPr="00A8310A">
              <w:t>-35*</w:t>
            </w:r>
          </w:p>
        </w:tc>
      </w:tr>
      <w:tr w:rsidR="00C76445" w:rsidRPr="00A8310A" w14:paraId="26261B24" w14:textId="77777777" w:rsidTr="003A630B">
        <w:trPr>
          <w:cantSplit/>
          <w:trHeight w:val="1008"/>
          <w:jc w:val="center"/>
        </w:trPr>
        <w:tc>
          <w:tcPr>
            <w:tcW w:w="193" w:type="pct"/>
            <w:vMerge/>
            <w:tcBorders>
              <w:left w:val="single" w:sz="4" w:space="0" w:color="auto"/>
              <w:right w:val="single" w:sz="4" w:space="0" w:color="auto"/>
            </w:tcBorders>
            <w:textDirection w:val="btLr"/>
            <w:vAlign w:val="center"/>
          </w:tcPr>
          <w:p w14:paraId="01E50F76" w14:textId="77777777" w:rsidR="00C76445" w:rsidRPr="00A8310A" w:rsidRDefault="00C76445" w:rsidP="00C76445">
            <w:pPr>
              <w:rPr>
                <w:bCs/>
              </w:rPr>
            </w:pPr>
          </w:p>
        </w:tc>
        <w:tc>
          <w:tcPr>
            <w:tcW w:w="410" w:type="pct"/>
            <w:gridSpan w:val="2"/>
            <w:vMerge/>
            <w:tcBorders>
              <w:left w:val="single" w:sz="4" w:space="0" w:color="auto"/>
              <w:right w:val="single" w:sz="4" w:space="0" w:color="auto"/>
            </w:tcBorders>
            <w:textDirection w:val="btLr"/>
            <w:vAlign w:val="center"/>
          </w:tcPr>
          <w:p w14:paraId="4B8EC276" w14:textId="77777777" w:rsidR="00C76445" w:rsidRPr="00A8310A" w:rsidRDefault="00C76445" w:rsidP="00C76445">
            <w:pPr>
              <w:rPr>
                <w:bCs/>
              </w:rPr>
            </w:pPr>
          </w:p>
        </w:tc>
        <w:tc>
          <w:tcPr>
            <w:tcW w:w="586" w:type="pct"/>
            <w:vMerge/>
            <w:tcBorders>
              <w:left w:val="single" w:sz="4" w:space="0" w:color="auto"/>
              <w:right w:val="single" w:sz="4" w:space="0" w:color="auto"/>
            </w:tcBorders>
            <w:textDirection w:val="btLr"/>
            <w:vAlign w:val="center"/>
          </w:tcPr>
          <w:p w14:paraId="3EC7033C" w14:textId="77777777" w:rsidR="00C76445" w:rsidRPr="00A8310A" w:rsidRDefault="00C76445" w:rsidP="00C76445">
            <w:pPr>
              <w:rPr>
                <w:bCs/>
              </w:rPr>
            </w:pPr>
          </w:p>
        </w:tc>
        <w:tc>
          <w:tcPr>
            <w:tcW w:w="493" w:type="pct"/>
            <w:tcBorders>
              <w:top w:val="single" w:sz="4" w:space="0" w:color="auto"/>
              <w:left w:val="single" w:sz="4" w:space="0" w:color="auto"/>
              <w:bottom w:val="single" w:sz="4" w:space="0" w:color="auto"/>
              <w:right w:val="single" w:sz="4" w:space="0" w:color="auto"/>
            </w:tcBorders>
            <w:vAlign w:val="center"/>
          </w:tcPr>
          <w:p w14:paraId="73D3E185" w14:textId="77777777" w:rsidR="00C76445" w:rsidRPr="00A8310A" w:rsidRDefault="00C76445" w:rsidP="00C76445">
            <w:pPr>
              <w:jc w:val="center"/>
              <w:rPr>
                <w:bCs/>
              </w:rPr>
            </w:pPr>
            <w:r w:rsidRPr="00A8310A">
              <w:rPr>
                <w:bCs/>
              </w:rPr>
              <w:t>≥ 120</w:t>
            </w:r>
          </w:p>
        </w:tc>
        <w:tc>
          <w:tcPr>
            <w:tcW w:w="324" w:type="pct"/>
            <w:tcBorders>
              <w:top w:val="single" w:sz="4" w:space="0" w:color="auto"/>
              <w:left w:val="single" w:sz="4" w:space="0" w:color="auto"/>
              <w:bottom w:val="single" w:sz="4" w:space="0" w:color="auto"/>
              <w:right w:val="single" w:sz="4" w:space="0" w:color="auto"/>
            </w:tcBorders>
            <w:vAlign w:val="center"/>
          </w:tcPr>
          <w:p w14:paraId="227FAB85" w14:textId="77777777" w:rsidR="00C76445" w:rsidRPr="00A8310A" w:rsidRDefault="00C76445" w:rsidP="00C76445">
            <w:pPr>
              <w:jc w:val="center"/>
              <w:rPr>
                <w:bCs/>
              </w:rPr>
            </w:pPr>
            <w:proofErr w:type="spellStart"/>
            <w:r w:rsidRPr="00A8310A">
              <w:rPr>
                <w:bCs/>
              </w:rPr>
              <w:t>хол</w:t>
            </w:r>
            <w:proofErr w:type="spellEnd"/>
            <w:r w:rsidRPr="00A8310A">
              <w:rPr>
                <w:bCs/>
              </w:rPr>
              <w:t>.</w:t>
            </w:r>
          </w:p>
        </w:tc>
        <w:tc>
          <w:tcPr>
            <w:tcW w:w="358" w:type="pct"/>
            <w:tcBorders>
              <w:top w:val="single" w:sz="4" w:space="0" w:color="auto"/>
              <w:left w:val="single" w:sz="4" w:space="0" w:color="auto"/>
              <w:bottom w:val="single" w:sz="4" w:space="0" w:color="auto"/>
              <w:right w:val="single" w:sz="4" w:space="0" w:color="auto"/>
            </w:tcBorders>
            <w:vAlign w:val="center"/>
          </w:tcPr>
          <w:p w14:paraId="16E3DF11" w14:textId="77777777" w:rsidR="00C76445" w:rsidRPr="00A8310A" w:rsidRDefault="00C76445" w:rsidP="00C76445">
            <w:pPr>
              <w:jc w:val="center"/>
              <w:rPr>
                <w:bCs/>
              </w:rPr>
            </w:pPr>
            <w:r w:rsidRPr="00A8310A">
              <w:rPr>
                <w:bCs/>
              </w:rPr>
              <w:t>03-10</w:t>
            </w:r>
          </w:p>
        </w:tc>
        <w:tc>
          <w:tcPr>
            <w:tcW w:w="615" w:type="pct"/>
            <w:tcBorders>
              <w:top w:val="single" w:sz="4" w:space="0" w:color="auto"/>
              <w:left w:val="single" w:sz="4" w:space="0" w:color="auto"/>
              <w:bottom w:val="single" w:sz="4" w:space="0" w:color="auto"/>
              <w:right w:val="single" w:sz="4" w:space="0" w:color="auto"/>
            </w:tcBorders>
            <w:vAlign w:val="center"/>
          </w:tcPr>
          <w:p w14:paraId="3EF1492C" w14:textId="77777777" w:rsidR="00C76445" w:rsidRPr="00A8310A" w:rsidRDefault="00C76445" w:rsidP="00C76445">
            <w:pPr>
              <w:jc w:val="center"/>
            </w:pPr>
            <w:r w:rsidRPr="00A8310A">
              <w:rPr>
                <w:bCs/>
              </w:rPr>
              <w:t>01-10 / 00-19</w:t>
            </w:r>
          </w:p>
        </w:tc>
        <w:tc>
          <w:tcPr>
            <w:tcW w:w="666" w:type="pct"/>
            <w:tcBorders>
              <w:top w:val="single" w:sz="4" w:space="0" w:color="auto"/>
              <w:left w:val="single" w:sz="4" w:space="0" w:color="auto"/>
              <w:bottom w:val="single" w:sz="4" w:space="0" w:color="auto"/>
              <w:right w:val="single" w:sz="4" w:space="0" w:color="auto"/>
            </w:tcBorders>
            <w:shd w:val="clear" w:color="auto" w:fill="FFFFFF"/>
            <w:vAlign w:val="center"/>
          </w:tcPr>
          <w:p w14:paraId="4990E717" w14:textId="77777777" w:rsidR="00C76445" w:rsidRPr="00A8310A" w:rsidRDefault="00C76445" w:rsidP="00C76445">
            <w:pPr>
              <w:jc w:val="center"/>
              <w:rPr>
                <w:bCs/>
              </w:rPr>
            </w:pPr>
            <w:r w:rsidRPr="00A8310A">
              <w:rPr>
                <w:bCs/>
              </w:rPr>
              <w:t>04-20 / 03-29</w:t>
            </w:r>
          </w:p>
        </w:tc>
        <w:tc>
          <w:tcPr>
            <w:tcW w:w="615" w:type="pct"/>
            <w:tcBorders>
              <w:top w:val="single" w:sz="4" w:space="0" w:color="auto"/>
              <w:left w:val="single" w:sz="4" w:space="0" w:color="auto"/>
              <w:bottom w:val="single" w:sz="4" w:space="0" w:color="auto"/>
              <w:right w:val="single" w:sz="4" w:space="0" w:color="auto"/>
            </w:tcBorders>
            <w:vAlign w:val="center"/>
          </w:tcPr>
          <w:p w14:paraId="56FE297B" w14:textId="77777777" w:rsidR="00C76445" w:rsidRPr="00A8310A" w:rsidRDefault="00C76445" w:rsidP="00C76445">
            <w:pPr>
              <w:jc w:val="center"/>
              <w:rPr>
                <w:bCs/>
              </w:rPr>
            </w:pPr>
            <w:r w:rsidRPr="00A8310A">
              <w:rPr>
                <w:bCs/>
                <w:lang w:val="en-US"/>
              </w:rPr>
              <w:t>0</w:t>
            </w:r>
            <w:r w:rsidRPr="00A8310A">
              <w:rPr>
                <w:bCs/>
              </w:rPr>
              <w:t>3</w:t>
            </w:r>
            <w:r w:rsidRPr="00A8310A">
              <w:rPr>
                <w:bCs/>
                <w:lang w:val="en-US"/>
              </w:rPr>
              <w:t>-30</w:t>
            </w:r>
            <w:r w:rsidRPr="00A8310A">
              <w:rPr>
                <w:bCs/>
              </w:rPr>
              <w:t xml:space="preserve"> / 01-45*</w:t>
            </w:r>
          </w:p>
        </w:tc>
        <w:tc>
          <w:tcPr>
            <w:tcW w:w="740" w:type="pct"/>
            <w:tcBorders>
              <w:top w:val="single" w:sz="4" w:space="0" w:color="auto"/>
              <w:left w:val="single" w:sz="4" w:space="0" w:color="auto"/>
              <w:bottom w:val="single" w:sz="4" w:space="0" w:color="auto"/>
              <w:right w:val="single" w:sz="4" w:space="0" w:color="auto"/>
            </w:tcBorders>
            <w:vAlign w:val="center"/>
          </w:tcPr>
          <w:p w14:paraId="6F8A4280" w14:textId="77777777" w:rsidR="00C76445" w:rsidRPr="00A8310A" w:rsidRDefault="00C76445" w:rsidP="00C76445">
            <w:pPr>
              <w:jc w:val="center"/>
            </w:pPr>
            <w:r w:rsidRPr="00A8310A">
              <w:t>07-50/ 06-05*</w:t>
            </w:r>
          </w:p>
        </w:tc>
      </w:tr>
      <w:tr w:rsidR="00C76445" w:rsidRPr="00A8310A" w14:paraId="2DA45390" w14:textId="77777777" w:rsidTr="00A60673">
        <w:trPr>
          <w:cantSplit/>
          <w:trHeight w:val="908"/>
          <w:jc w:val="center"/>
        </w:trPr>
        <w:tc>
          <w:tcPr>
            <w:tcW w:w="193" w:type="pct"/>
            <w:vMerge/>
            <w:tcBorders>
              <w:left w:val="single" w:sz="4" w:space="0" w:color="auto"/>
              <w:right w:val="single" w:sz="4" w:space="0" w:color="auto"/>
            </w:tcBorders>
            <w:textDirection w:val="btLr"/>
            <w:vAlign w:val="center"/>
          </w:tcPr>
          <w:p w14:paraId="1EEC0A9F" w14:textId="77777777" w:rsidR="00C76445" w:rsidRPr="00A8310A" w:rsidRDefault="00C76445" w:rsidP="00C76445">
            <w:pPr>
              <w:rPr>
                <w:bCs/>
              </w:rPr>
            </w:pPr>
          </w:p>
        </w:tc>
        <w:tc>
          <w:tcPr>
            <w:tcW w:w="410" w:type="pct"/>
            <w:gridSpan w:val="2"/>
            <w:vMerge w:val="restart"/>
            <w:tcBorders>
              <w:left w:val="single" w:sz="4" w:space="0" w:color="auto"/>
              <w:right w:val="single" w:sz="4" w:space="0" w:color="auto"/>
            </w:tcBorders>
            <w:textDirection w:val="btLr"/>
            <w:vAlign w:val="center"/>
          </w:tcPr>
          <w:p w14:paraId="606047BB" w14:textId="77777777" w:rsidR="00C76445" w:rsidRPr="00A8310A" w:rsidRDefault="00C76445" w:rsidP="00C76445">
            <w:pPr>
              <w:jc w:val="center"/>
              <w:rPr>
                <w:bCs/>
              </w:rPr>
            </w:pPr>
            <w:r w:rsidRPr="00A8310A">
              <w:rPr>
                <w:bCs/>
              </w:rPr>
              <w:t xml:space="preserve">Второй </w:t>
            </w:r>
            <w:proofErr w:type="spellStart"/>
            <w:r w:rsidRPr="00A8310A">
              <w:rPr>
                <w:bCs/>
              </w:rPr>
              <w:t>полублок</w:t>
            </w:r>
            <w:proofErr w:type="spellEnd"/>
          </w:p>
        </w:tc>
        <w:tc>
          <w:tcPr>
            <w:tcW w:w="586" w:type="pct"/>
            <w:vMerge w:val="restart"/>
            <w:tcBorders>
              <w:left w:val="single" w:sz="4" w:space="0" w:color="auto"/>
              <w:right w:val="single" w:sz="4" w:space="0" w:color="auto"/>
            </w:tcBorders>
            <w:textDirection w:val="btLr"/>
            <w:vAlign w:val="center"/>
          </w:tcPr>
          <w:p w14:paraId="68ACC632" w14:textId="77777777" w:rsidR="00C76445" w:rsidRPr="00A8310A" w:rsidRDefault="00C76445" w:rsidP="00A60673">
            <w:pPr>
              <w:jc w:val="center"/>
              <w:rPr>
                <w:bCs/>
              </w:rPr>
            </w:pPr>
            <w:r w:rsidRPr="00A8310A">
              <w:rPr>
                <w:bCs/>
              </w:rPr>
              <w:t>ГТУ-2 АЕ64.3А; КУ-2 Е-99,6/14,5-7,71/0,55-545/212; ПТ Т-48/62-7,4/0,12</w:t>
            </w:r>
          </w:p>
        </w:tc>
        <w:tc>
          <w:tcPr>
            <w:tcW w:w="493" w:type="pct"/>
            <w:tcBorders>
              <w:top w:val="single" w:sz="4" w:space="0" w:color="auto"/>
              <w:left w:val="single" w:sz="4" w:space="0" w:color="auto"/>
              <w:bottom w:val="single" w:sz="4" w:space="0" w:color="auto"/>
              <w:right w:val="single" w:sz="4" w:space="0" w:color="auto"/>
            </w:tcBorders>
            <w:vAlign w:val="center"/>
          </w:tcPr>
          <w:p w14:paraId="473C5045" w14:textId="77777777" w:rsidR="00C76445" w:rsidRPr="00A8310A" w:rsidRDefault="00C76445" w:rsidP="00C76445">
            <w:pPr>
              <w:jc w:val="center"/>
              <w:rPr>
                <w:bCs/>
              </w:rPr>
            </w:pPr>
            <w:r w:rsidRPr="00A8310A">
              <w:rPr>
                <w:bCs/>
                <w:lang w:val="en-US"/>
              </w:rPr>
              <w:t>&lt;</w:t>
            </w:r>
            <w:r w:rsidRPr="00A8310A">
              <w:rPr>
                <w:bCs/>
              </w:rPr>
              <w:t xml:space="preserve"> 8</w:t>
            </w:r>
          </w:p>
        </w:tc>
        <w:tc>
          <w:tcPr>
            <w:tcW w:w="324" w:type="pct"/>
            <w:tcBorders>
              <w:top w:val="single" w:sz="4" w:space="0" w:color="auto"/>
              <w:left w:val="single" w:sz="4" w:space="0" w:color="auto"/>
              <w:bottom w:val="single" w:sz="4" w:space="0" w:color="auto"/>
              <w:right w:val="single" w:sz="4" w:space="0" w:color="auto"/>
            </w:tcBorders>
            <w:vAlign w:val="center"/>
          </w:tcPr>
          <w:p w14:paraId="6FE03451" w14:textId="77777777" w:rsidR="00C76445" w:rsidRPr="00A8310A" w:rsidRDefault="00C76445" w:rsidP="00C76445">
            <w:pPr>
              <w:jc w:val="center"/>
              <w:rPr>
                <w:bCs/>
              </w:rPr>
            </w:pPr>
            <w:r w:rsidRPr="00A8310A">
              <w:rPr>
                <w:bCs/>
              </w:rPr>
              <w:t>гор.</w:t>
            </w:r>
          </w:p>
        </w:tc>
        <w:tc>
          <w:tcPr>
            <w:tcW w:w="358" w:type="pct"/>
            <w:tcBorders>
              <w:top w:val="single" w:sz="4" w:space="0" w:color="auto"/>
              <w:left w:val="single" w:sz="4" w:space="0" w:color="auto"/>
              <w:bottom w:val="single" w:sz="4" w:space="0" w:color="auto"/>
              <w:right w:val="single" w:sz="4" w:space="0" w:color="auto"/>
            </w:tcBorders>
            <w:vAlign w:val="center"/>
          </w:tcPr>
          <w:p w14:paraId="0743EBAF" w14:textId="77777777" w:rsidR="00C76445" w:rsidRPr="00A8310A" w:rsidRDefault="00C76445" w:rsidP="00C76445">
            <w:pPr>
              <w:jc w:val="center"/>
              <w:rPr>
                <w:bCs/>
              </w:rPr>
            </w:pPr>
            <w:r w:rsidRPr="00A8310A">
              <w:rPr>
                <w:bCs/>
              </w:rPr>
              <w:t>00-50</w:t>
            </w:r>
          </w:p>
        </w:tc>
        <w:tc>
          <w:tcPr>
            <w:tcW w:w="615" w:type="pct"/>
            <w:tcBorders>
              <w:top w:val="single" w:sz="4" w:space="0" w:color="auto"/>
              <w:left w:val="single" w:sz="4" w:space="0" w:color="auto"/>
              <w:bottom w:val="single" w:sz="4" w:space="0" w:color="auto"/>
              <w:right w:val="single" w:sz="4" w:space="0" w:color="auto"/>
            </w:tcBorders>
            <w:vAlign w:val="center"/>
          </w:tcPr>
          <w:p w14:paraId="53B54D8C" w14:textId="77777777" w:rsidR="00C76445" w:rsidRPr="00A8310A" w:rsidRDefault="00C76445" w:rsidP="00C76445">
            <w:pPr>
              <w:jc w:val="center"/>
              <w:rPr>
                <w:bCs/>
              </w:rPr>
            </w:pPr>
            <w:r w:rsidRPr="00A8310A">
              <w:rPr>
                <w:bCs/>
              </w:rPr>
              <w:t>00-40 / 00-19</w:t>
            </w:r>
          </w:p>
        </w:tc>
        <w:tc>
          <w:tcPr>
            <w:tcW w:w="666" w:type="pct"/>
            <w:tcBorders>
              <w:top w:val="single" w:sz="4" w:space="0" w:color="auto"/>
              <w:left w:val="single" w:sz="4" w:space="0" w:color="auto"/>
              <w:bottom w:val="single" w:sz="4" w:space="0" w:color="auto"/>
              <w:right w:val="single" w:sz="4" w:space="0" w:color="auto"/>
            </w:tcBorders>
            <w:shd w:val="clear" w:color="auto" w:fill="FFFFFF"/>
            <w:vAlign w:val="center"/>
          </w:tcPr>
          <w:p w14:paraId="6D6CDDCE" w14:textId="77777777" w:rsidR="00C76445" w:rsidRPr="00A8310A" w:rsidRDefault="00C76445" w:rsidP="00C76445">
            <w:pPr>
              <w:jc w:val="center"/>
              <w:rPr>
                <w:bCs/>
              </w:rPr>
            </w:pPr>
            <w:r w:rsidRPr="00A8310A">
              <w:rPr>
                <w:bCs/>
              </w:rPr>
              <w:t>01-</w:t>
            </w:r>
            <w:r w:rsidRPr="00A8310A">
              <w:rPr>
                <w:bCs/>
                <w:lang w:val="en-US"/>
              </w:rPr>
              <w:t>3</w:t>
            </w:r>
            <w:r w:rsidRPr="00A8310A">
              <w:rPr>
                <w:bCs/>
              </w:rPr>
              <w:t>0 / 01-</w:t>
            </w:r>
            <w:r w:rsidRPr="00A8310A">
              <w:rPr>
                <w:bCs/>
                <w:lang w:val="en-US"/>
              </w:rPr>
              <w:t>0</w:t>
            </w:r>
            <w:r w:rsidRPr="00A8310A">
              <w:rPr>
                <w:bCs/>
              </w:rPr>
              <w:t>9</w:t>
            </w:r>
          </w:p>
        </w:tc>
        <w:tc>
          <w:tcPr>
            <w:tcW w:w="615" w:type="pct"/>
            <w:tcBorders>
              <w:top w:val="single" w:sz="4" w:space="0" w:color="auto"/>
              <w:left w:val="single" w:sz="4" w:space="0" w:color="auto"/>
              <w:bottom w:val="single" w:sz="4" w:space="0" w:color="auto"/>
              <w:right w:val="single" w:sz="4" w:space="0" w:color="auto"/>
            </w:tcBorders>
            <w:vAlign w:val="center"/>
          </w:tcPr>
          <w:p w14:paraId="048621E6" w14:textId="77777777" w:rsidR="00C76445" w:rsidRPr="00A8310A" w:rsidRDefault="00C76445" w:rsidP="00C76445">
            <w:pPr>
              <w:jc w:val="center"/>
              <w:rPr>
                <w:bCs/>
              </w:rPr>
            </w:pPr>
            <w:r w:rsidRPr="00A8310A">
              <w:rPr>
                <w:bCs/>
              </w:rPr>
              <w:t>00-30</w:t>
            </w:r>
          </w:p>
        </w:tc>
        <w:tc>
          <w:tcPr>
            <w:tcW w:w="740" w:type="pct"/>
            <w:tcBorders>
              <w:top w:val="single" w:sz="4" w:space="0" w:color="auto"/>
              <w:left w:val="single" w:sz="4" w:space="0" w:color="auto"/>
              <w:bottom w:val="single" w:sz="4" w:space="0" w:color="auto"/>
              <w:right w:val="single" w:sz="4" w:space="0" w:color="auto"/>
            </w:tcBorders>
            <w:vAlign w:val="center"/>
          </w:tcPr>
          <w:p w14:paraId="28CF23FC" w14:textId="77777777" w:rsidR="00C76445" w:rsidRPr="00A8310A" w:rsidRDefault="00C76445" w:rsidP="00C76445">
            <w:pPr>
              <w:jc w:val="center"/>
            </w:pPr>
            <w:r w:rsidRPr="00A8310A">
              <w:rPr>
                <w:lang w:val="en-US"/>
              </w:rPr>
              <w:t>02-00</w:t>
            </w:r>
          </w:p>
        </w:tc>
      </w:tr>
      <w:tr w:rsidR="00C76445" w:rsidRPr="00A8310A" w14:paraId="2688F052" w14:textId="77777777" w:rsidTr="003A630B">
        <w:trPr>
          <w:cantSplit/>
          <w:trHeight w:val="848"/>
          <w:jc w:val="center"/>
        </w:trPr>
        <w:tc>
          <w:tcPr>
            <w:tcW w:w="193" w:type="pct"/>
            <w:vMerge/>
            <w:tcBorders>
              <w:left w:val="single" w:sz="4" w:space="0" w:color="auto"/>
              <w:right w:val="single" w:sz="4" w:space="0" w:color="auto"/>
            </w:tcBorders>
            <w:textDirection w:val="btLr"/>
            <w:vAlign w:val="center"/>
          </w:tcPr>
          <w:p w14:paraId="14268D10" w14:textId="77777777" w:rsidR="00C76445" w:rsidRPr="00A8310A" w:rsidRDefault="00C76445" w:rsidP="00C76445">
            <w:pPr>
              <w:rPr>
                <w:bCs/>
              </w:rPr>
            </w:pPr>
          </w:p>
        </w:tc>
        <w:tc>
          <w:tcPr>
            <w:tcW w:w="410" w:type="pct"/>
            <w:gridSpan w:val="2"/>
            <w:vMerge/>
            <w:tcBorders>
              <w:left w:val="single" w:sz="4" w:space="0" w:color="auto"/>
              <w:right w:val="single" w:sz="4" w:space="0" w:color="auto"/>
            </w:tcBorders>
            <w:textDirection w:val="btLr"/>
            <w:vAlign w:val="center"/>
          </w:tcPr>
          <w:p w14:paraId="25FE58CF" w14:textId="77777777" w:rsidR="00C76445" w:rsidRPr="00A8310A" w:rsidRDefault="00C76445" w:rsidP="00C76445">
            <w:pPr>
              <w:rPr>
                <w:bCs/>
              </w:rPr>
            </w:pPr>
          </w:p>
        </w:tc>
        <w:tc>
          <w:tcPr>
            <w:tcW w:w="586" w:type="pct"/>
            <w:vMerge/>
            <w:tcBorders>
              <w:left w:val="single" w:sz="4" w:space="0" w:color="auto"/>
              <w:right w:val="single" w:sz="4" w:space="0" w:color="auto"/>
            </w:tcBorders>
            <w:textDirection w:val="btLr"/>
            <w:vAlign w:val="center"/>
          </w:tcPr>
          <w:p w14:paraId="29A1C74E" w14:textId="77777777" w:rsidR="00C76445" w:rsidRPr="00A8310A" w:rsidRDefault="00C76445" w:rsidP="00C76445">
            <w:pPr>
              <w:rPr>
                <w:bCs/>
              </w:rPr>
            </w:pPr>
          </w:p>
        </w:tc>
        <w:tc>
          <w:tcPr>
            <w:tcW w:w="493" w:type="pct"/>
            <w:tcBorders>
              <w:top w:val="single" w:sz="4" w:space="0" w:color="auto"/>
              <w:left w:val="single" w:sz="4" w:space="0" w:color="auto"/>
              <w:bottom w:val="single" w:sz="4" w:space="0" w:color="auto"/>
              <w:right w:val="single" w:sz="4" w:space="0" w:color="auto"/>
            </w:tcBorders>
            <w:vAlign w:val="center"/>
          </w:tcPr>
          <w:p w14:paraId="3E67C777" w14:textId="77777777" w:rsidR="00C76445" w:rsidRPr="00A8310A" w:rsidRDefault="00C76445" w:rsidP="00C76445">
            <w:pPr>
              <w:jc w:val="center"/>
              <w:rPr>
                <w:bCs/>
              </w:rPr>
            </w:pPr>
            <w:r w:rsidRPr="00A8310A">
              <w:rPr>
                <w:bCs/>
              </w:rPr>
              <w:t>≥ 8,</w:t>
            </w:r>
            <w:r w:rsidRPr="00A8310A">
              <w:rPr>
                <w:bCs/>
                <w:lang w:val="en-US"/>
              </w:rPr>
              <w:t xml:space="preserve"> &lt; </w:t>
            </w:r>
            <w:r w:rsidRPr="00A8310A">
              <w:rPr>
                <w:bCs/>
              </w:rPr>
              <w:t>120</w:t>
            </w:r>
          </w:p>
        </w:tc>
        <w:tc>
          <w:tcPr>
            <w:tcW w:w="324" w:type="pct"/>
            <w:tcBorders>
              <w:top w:val="single" w:sz="4" w:space="0" w:color="auto"/>
              <w:left w:val="single" w:sz="4" w:space="0" w:color="auto"/>
              <w:bottom w:val="single" w:sz="4" w:space="0" w:color="auto"/>
              <w:right w:val="single" w:sz="4" w:space="0" w:color="auto"/>
            </w:tcBorders>
            <w:vAlign w:val="center"/>
          </w:tcPr>
          <w:p w14:paraId="2E5BE8B0" w14:textId="77777777" w:rsidR="00C76445" w:rsidRPr="00A8310A" w:rsidRDefault="00C76445" w:rsidP="00C76445">
            <w:pPr>
              <w:jc w:val="center"/>
              <w:rPr>
                <w:bCs/>
              </w:rPr>
            </w:pPr>
            <w:proofErr w:type="spellStart"/>
            <w:r w:rsidRPr="00A8310A">
              <w:rPr>
                <w:bCs/>
              </w:rPr>
              <w:t>неост</w:t>
            </w:r>
            <w:proofErr w:type="spellEnd"/>
            <w:r w:rsidRPr="00A8310A">
              <w:rPr>
                <w:bCs/>
              </w:rPr>
              <w:t>.</w:t>
            </w:r>
          </w:p>
        </w:tc>
        <w:tc>
          <w:tcPr>
            <w:tcW w:w="358" w:type="pct"/>
            <w:tcBorders>
              <w:top w:val="single" w:sz="4" w:space="0" w:color="auto"/>
              <w:left w:val="single" w:sz="4" w:space="0" w:color="auto"/>
              <w:bottom w:val="single" w:sz="4" w:space="0" w:color="auto"/>
              <w:right w:val="single" w:sz="4" w:space="0" w:color="auto"/>
            </w:tcBorders>
            <w:vAlign w:val="center"/>
          </w:tcPr>
          <w:p w14:paraId="16FA7438" w14:textId="77777777" w:rsidR="00C76445" w:rsidRPr="00A8310A" w:rsidRDefault="00C76445" w:rsidP="00C76445">
            <w:pPr>
              <w:jc w:val="center"/>
              <w:rPr>
                <w:bCs/>
              </w:rPr>
            </w:pPr>
            <w:r w:rsidRPr="00A8310A">
              <w:rPr>
                <w:bCs/>
              </w:rPr>
              <w:t>01-40</w:t>
            </w:r>
          </w:p>
        </w:tc>
        <w:tc>
          <w:tcPr>
            <w:tcW w:w="615" w:type="pct"/>
            <w:tcBorders>
              <w:top w:val="single" w:sz="4" w:space="0" w:color="auto"/>
              <w:left w:val="single" w:sz="4" w:space="0" w:color="auto"/>
              <w:bottom w:val="single" w:sz="4" w:space="0" w:color="auto"/>
              <w:right w:val="single" w:sz="4" w:space="0" w:color="auto"/>
            </w:tcBorders>
            <w:vAlign w:val="center"/>
          </w:tcPr>
          <w:p w14:paraId="21493860" w14:textId="77777777" w:rsidR="00C76445" w:rsidRPr="00A8310A" w:rsidRDefault="00C76445" w:rsidP="00C76445">
            <w:pPr>
              <w:jc w:val="center"/>
              <w:rPr>
                <w:bCs/>
              </w:rPr>
            </w:pPr>
            <w:r w:rsidRPr="00A8310A">
              <w:rPr>
                <w:bCs/>
              </w:rPr>
              <w:t>00-55 / 00-19</w:t>
            </w:r>
          </w:p>
        </w:tc>
        <w:tc>
          <w:tcPr>
            <w:tcW w:w="666" w:type="pct"/>
            <w:tcBorders>
              <w:top w:val="single" w:sz="4" w:space="0" w:color="auto"/>
              <w:left w:val="single" w:sz="4" w:space="0" w:color="auto"/>
              <w:bottom w:val="single" w:sz="4" w:space="0" w:color="auto"/>
              <w:right w:val="single" w:sz="4" w:space="0" w:color="auto"/>
            </w:tcBorders>
            <w:shd w:val="clear" w:color="auto" w:fill="FFFFFF"/>
            <w:vAlign w:val="center"/>
          </w:tcPr>
          <w:p w14:paraId="11047EEA" w14:textId="77777777" w:rsidR="00C76445" w:rsidRPr="00A8310A" w:rsidRDefault="00C76445" w:rsidP="00C76445">
            <w:pPr>
              <w:jc w:val="center"/>
              <w:rPr>
                <w:bCs/>
              </w:rPr>
            </w:pPr>
            <w:r w:rsidRPr="00A8310A">
              <w:rPr>
                <w:bCs/>
              </w:rPr>
              <w:t>02-35 / 01-59</w:t>
            </w:r>
          </w:p>
        </w:tc>
        <w:tc>
          <w:tcPr>
            <w:tcW w:w="615" w:type="pct"/>
            <w:tcBorders>
              <w:top w:val="single" w:sz="4" w:space="0" w:color="auto"/>
              <w:left w:val="single" w:sz="4" w:space="0" w:color="auto"/>
              <w:bottom w:val="single" w:sz="4" w:space="0" w:color="auto"/>
              <w:right w:val="single" w:sz="4" w:space="0" w:color="auto"/>
            </w:tcBorders>
            <w:vAlign w:val="center"/>
          </w:tcPr>
          <w:p w14:paraId="748587C9" w14:textId="77777777" w:rsidR="00C76445" w:rsidRPr="00A8310A" w:rsidRDefault="00C76445" w:rsidP="00C76445">
            <w:pPr>
              <w:jc w:val="center"/>
              <w:rPr>
                <w:bCs/>
              </w:rPr>
            </w:pPr>
            <w:r w:rsidRPr="00A8310A">
              <w:rPr>
                <w:bCs/>
              </w:rPr>
              <w:t>00-30</w:t>
            </w:r>
          </w:p>
        </w:tc>
        <w:tc>
          <w:tcPr>
            <w:tcW w:w="740" w:type="pct"/>
            <w:tcBorders>
              <w:top w:val="single" w:sz="4" w:space="0" w:color="auto"/>
              <w:left w:val="single" w:sz="4" w:space="0" w:color="auto"/>
              <w:bottom w:val="single" w:sz="4" w:space="0" w:color="auto"/>
              <w:right w:val="single" w:sz="4" w:space="0" w:color="auto"/>
            </w:tcBorders>
            <w:vAlign w:val="center"/>
          </w:tcPr>
          <w:p w14:paraId="41B70D60" w14:textId="77777777" w:rsidR="00C76445" w:rsidRPr="00A8310A" w:rsidRDefault="00C76445" w:rsidP="00C76445">
            <w:pPr>
              <w:jc w:val="center"/>
            </w:pPr>
            <w:r w:rsidRPr="00A8310A">
              <w:t>03-05</w:t>
            </w:r>
          </w:p>
        </w:tc>
      </w:tr>
      <w:tr w:rsidR="00C76445" w:rsidRPr="00A8310A" w14:paraId="697182C1" w14:textId="77777777" w:rsidTr="003A630B">
        <w:trPr>
          <w:cantSplit/>
          <w:trHeight w:val="846"/>
          <w:jc w:val="center"/>
        </w:trPr>
        <w:tc>
          <w:tcPr>
            <w:tcW w:w="193" w:type="pct"/>
            <w:vMerge/>
            <w:tcBorders>
              <w:left w:val="single" w:sz="4" w:space="0" w:color="auto"/>
              <w:right w:val="single" w:sz="4" w:space="0" w:color="auto"/>
            </w:tcBorders>
            <w:textDirection w:val="btLr"/>
            <w:vAlign w:val="center"/>
          </w:tcPr>
          <w:p w14:paraId="6E784876" w14:textId="77777777" w:rsidR="00C76445" w:rsidRPr="00A8310A" w:rsidRDefault="00C76445" w:rsidP="00C76445">
            <w:pPr>
              <w:rPr>
                <w:bCs/>
              </w:rPr>
            </w:pPr>
          </w:p>
        </w:tc>
        <w:tc>
          <w:tcPr>
            <w:tcW w:w="410" w:type="pct"/>
            <w:gridSpan w:val="2"/>
            <w:vMerge/>
            <w:tcBorders>
              <w:left w:val="single" w:sz="4" w:space="0" w:color="auto"/>
              <w:right w:val="single" w:sz="4" w:space="0" w:color="auto"/>
            </w:tcBorders>
            <w:textDirection w:val="btLr"/>
            <w:vAlign w:val="center"/>
          </w:tcPr>
          <w:p w14:paraId="1780CC6F" w14:textId="77777777" w:rsidR="00C76445" w:rsidRPr="00A8310A" w:rsidRDefault="00C76445" w:rsidP="00C76445">
            <w:pPr>
              <w:rPr>
                <w:bCs/>
              </w:rPr>
            </w:pPr>
          </w:p>
        </w:tc>
        <w:tc>
          <w:tcPr>
            <w:tcW w:w="586" w:type="pct"/>
            <w:vMerge/>
            <w:tcBorders>
              <w:left w:val="single" w:sz="4" w:space="0" w:color="auto"/>
              <w:right w:val="single" w:sz="4" w:space="0" w:color="auto"/>
            </w:tcBorders>
            <w:textDirection w:val="btLr"/>
            <w:vAlign w:val="center"/>
          </w:tcPr>
          <w:p w14:paraId="432F71A6" w14:textId="77777777" w:rsidR="00C76445" w:rsidRPr="00A8310A" w:rsidRDefault="00C76445" w:rsidP="00C76445">
            <w:pPr>
              <w:rPr>
                <w:bCs/>
              </w:rPr>
            </w:pPr>
          </w:p>
        </w:tc>
        <w:tc>
          <w:tcPr>
            <w:tcW w:w="493" w:type="pct"/>
            <w:tcBorders>
              <w:top w:val="single" w:sz="4" w:space="0" w:color="auto"/>
              <w:left w:val="single" w:sz="4" w:space="0" w:color="auto"/>
              <w:bottom w:val="single" w:sz="4" w:space="0" w:color="auto"/>
              <w:right w:val="single" w:sz="4" w:space="0" w:color="auto"/>
            </w:tcBorders>
            <w:vAlign w:val="center"/>
          </w:tcPr>
          <w:p w14:paraId="0E27D768" w14:textId="77777777" w:rsidR="00C76445" w:rsidRPr="00A8310A" w:rsidRDefault="00C76445" w:rsidP="00C76445">
            <w:pPr>
              <w:jc w:val="center"/>
              <w:rPr>
                <w:bCs/>
              </w:rPr>
            </w:pPr>
            <w:r w:rsidRPr="00A8310A">
              <w:rPr>
                <w:bCs/>
              </w:rPr>
              <w:t>≥ 120</w:t>
            </w:r>
          </w:p>
        </w:tc>
        <w:tc>
          <w:tcPr>
            <w:tcW w:w="324" w:type="pct"/>
            <w:tcBorders>
              <w:top w:val="single" w:sz="4" w:space="0" w:color="auto"/>
              <w:left w:val="single" w:sz="4" w:space="0" w:color="auto"/>
              <w:bottom w:val="single" w:sz="4" w:space="0" w:color="auto"/>
              <w:right w:val="single" w:sz="4" w:space="0" w:color="auto"/>
            </w:tcBorders>
            <w:vAlign w:val="center"/>
          </w:tcPr>
          <w:p w14:paraId="297F6C0D" w14:textId="77777777" w:rsidR="00C76445" w:rsidRPr="00A8310A" w:rsidRDefault="00C76445" w:rsidP="00C76445">
            <w:pPr>
              <w:jc w:val="center"/>
              <w:rPr>
                <w:bCs/>
              </w:rPr>
            </w:pPr>
            <w:proofErr w:type="spellStart"/>
            <w:r w:rsidRPr="00A8310A">
              <w:rPr>
                <w:bCs/>
              </w:rPr>
              <w:t>хол</w:t>
            </w:r>
            <w:proofErr w:type="spellEnd"/>
            <w:r w:rsidRPr="00A8310A">
              <w:rPr>
                <w:bCs/>
              </w:rPr>
              <w:t>.</w:t>
            </w:r>
          </w:p>
        </w:tc>
        <w:tc>
          <w:tcPr>
            <w:tcW w:w="358" w:type="pct"/>
            <w:tcBorders>
              <w:top w:val="single" w:sz="4" w:space="0" w:color="auto"/>
              <w:left w:val="single" w:sz="4" w:space="0" w:color="auto"/>
              <w:bottom w:val="single" w:sz="4" w:space="0" w:color="auto"/>
              <w:right w:val="single" w:sz="4" w:space="0" w:color="auto"/>
            </w:tcBorders>
            <w:vAlign w:val="center"/>
          </w:tcPr>
          <w:p w14:paraId="1860FC34" w14:textId="77777777" w:rsidR="00C76445" w:rsidRPr="00A8310A" w:rsidRDefault="00C76445" w:rsidP="00C76445">
            <w:pPr>
              <w:jc w:val="center"/>
              <w:rPr>
                <w:bCs/>
              </w:rPr>
            </w:pPr>
            <w:r w:rsidRPr="00A8310A">
              <w:rPr>
                <w:bCs/>
              </w:rPr>
              <w:t>02-10</w:t>
            </w:r>
          </w:p>
        </w:tc>
        <w:tc>
          <w:tcPr>
            <w:tcW w:w="615" w:type="pct"/>
            <w:tcBorders>
              <w:top w:val="single" w:sz="4" w:space="0" w:color="auto"/>
              <w:left w:val="single" w:sz="4" w:space="0" w:color="auto"/>
              <w:bottom w:val="single" w:sz="4" w:space="0" w:color="auto"/>
              <w:right w:val="single" w:sz="4" w:space="0" w:color="auto"/>
            </w:tcBorders>
            <w:vAlign w:val="center"/>
          </w:tcPr>
          <w:p w14:paraId="5BB80352" w14:textId="77777777" w:rsidR="00C76445" w:rsidRPr="00A8310A" w:rsidRDefault="00C76445" w:rsidP="00C76445">
            <w:pPr>
              <w:jc w:val="center"/>
              <w:rPr>
                <w:bCs/>
              </w:rPr>
            </w:pPr>
            <w:r w:rsidRPr="00A8310A">
              <w:rPr>
                <w:bCs/>
              </w:rPr>
              <w:t>00-55 / 00-19</w:t>
            </w:r>
          </w:p>
        </w:tc>
        <w:tc>
          <w:tcPr>
            <w:tcW w:w="666" w:type="pct"/>
            <w:tcBorders>
              <w:top w:val="single" w:sz="4" w:space="0" w:color="auto"/>
              <w:left w:val="single" w:sz="4" w:space="0" w:color="auto"/>
              <w:bottom w:val="single" w:sz="4" w:space="0" w:color="auto"/>
              <w:right w:val="single" w:sz="4" w:space="0" w:color="auto"/>
            </w:tcBorders>
            <w:shd w:val="clear" w:color="auto" w:fill="FFFFFF"/>
            <w:vAlign w:val="center"/>
          </w:tcPr>
          <w:p w14:paraId="3D6455FA" w14:textId="77777777" w:rsidR="00C76445" w:rsidRPr="00A8310A" w:rsidRDefault="00C76445" w:rsidP="00C76445">
            <w:pPr>
              <w:jc w:val="center"/>
              <w:rPr>
                <w:bCs/>
              </w:rPr>
            </w:pPr>
            <w:r w:rsidRPr="00A8310A">
              <w:rPr>
                <w:bCs/>
              </w:rPr>
              <w:t>03-05 / 02-29</w:t>
            </w:r>
          </w:p>
        </w:tc>
        <w:tc>
          <w:tcPr>
            <w:tcW w:w="615" w:type="pct"/>
            <w:tcBorders>
              <w:top w:val="single" w:sz="4" w:space="0" w:color="auto"/>
              <w:left w:val="single" w:sz="4" w:space="0" w:color="auto"/>
              <w:bottom w:val="single" w:sz="4" w:space="0" w:color="auto"/>
              <w:right w:val="single" w:sz="4" w:space="0" w:color="auto"/>
            </w:tcBorders>
            <w:vAlign w:val="center"/>
          </w:tcPr>
          <w:p w14:paraId="4D4334F5" w14:textId="77777777" w:rsidR="00C76445" w:rsidRPr="00A8310A" w:rsidRDefault="00C76445" w:rsidP="00C76445">
            <w:pPr>
              <w:jc w:val="center"/>
              <w:rPr>
                <w:bCs/>
              </w:rPr>
            </w:pPr>
            <w:r w:rsidRPr="00A8310A">
              <w:rPr>
                <w:bCs/>
              </w:rPr>
              <w:t>00-40</w:t>
            </w:r>
          </w:p>
        </w:tc>
        <w:tc>
          <w:tcPr>
            <w:tcW w:w="740" w:type="pct"/>
            <w:tcBorders>
              <w:top w:val="single" w:sz="4" w:space="0" w:color="auto"/>
              <w:left w:val="single" w:sz="4" w:space="0" w:color="auto"/>
              <w:bottom w:val="single" w:sz="4" w:space="0" w:color="auto"/>
              <w:right w:val="single" w:sz="4" w:space="0" w:color="auto"/>
            </w:tcBorders>
            <w:vAlign w:val="center"/>
          </w:tcPr>
          <w:p w14:paraId="26536C61" w14:textId="77777777" w:rsidR="00C76445" w:rsidRPr="00A8310A" w:rsidRDefault="00C76445" w:rsidP="00C76445">
            <w:pPr>
              <w:jc w:val="center"/>
            </w:pPr>
            <w:r w:rsidRPr="00A8310A">
              <w:t>03-45</w:t>
            </w:r>
          </w:p>
        </w:tc>
      </w:tr>
      <w:tr w:rsidR="00C76445" w:rsidRPr="00A8310A" w14:paraId="028002F8" w14:textId="77777777" w:rsidTr="00A60673">
        <w:trPr>
          <w:cantSplit/>
          <w:trHeight w:val="968"/>
          <w:jc w:val="center"/>
        </w:trPr>
        <w:tc>
          <w:tcPr>
            <w:tcW w:w="193" w:type="pct"/>
            <w:vMerge w:val="restart"/>
            <w:tcBorders>
              <w:left w:val="single" w:sz="4" w:space="0" w:color="auto"/>
              <w:right w:val="single" w:sz="4" w:space="0" w:color="auto"/>
            </w:tcBorders>
            <w:textDirection w:val="btLr"/>
            <w:vAlign w:val="center"/>
          </w:tcPr>
          <w:p w14:paraId="74C9E534" w14:textId="77777777" w:rsidR="00C76445" w:rsidRPr="00A8310A" w:rsidRDefault="00C76445" w:rsidP="00C76445">
            <w:pPr>
              <w:jc w:val="center"/>
              <w:rPr>
                <w:bCs/>
              </w:rPr>
            </w:pPr>
            <w:r w:rsidRPr="00A8310A">
              <w:rPr>
                <w:bCs/>
              </w:rPr>
              <w:t>ПГУ-325</w:t>
            </w:r>
          </w:p>
        </w:tc>
        <w:tc>
          <w:tcPr>
            <w:tcW w:w="410" w:type="pct"/>
            <w:gridSpan w:val="2"/>
            <w:vMerge w:val="restart"/>
            <w:tcBorders>
              <w:left w:val="single" w:sz="4" w:space="0" w:color="auto"/>
              <w:right w:val="single" w:sz="4" w:space="0" w:color="auto"/>
            </w:tcBorders>
            <w:textDirection w:val="btLr"/>
            <w:vAlign w:val="center"/>
          </w:tcPr>
          <w:p w14:paraId="006AE372" w14:textId="77777777" w:rsidR="00C76445" w:rsidRPr="00A8310A" w:rsidRDefault="00C76445" w:rsidP="00C76445">
            <w:pPr>
              <w:jc w:val="center"/>
              <w:rPr>
                <w:bCs/>
              </w:rPr>
            </w:pPr>
            <w:r w:rsidRPr="00A8310A">
              <w:rPr>
                <w:bCs/>
              </w:rPr>
              <w:t xml:space="preserve">Дубль-блок и первый </w:t>
            </w:r>
            <w:proofErr w:type="spellStart"/>
            <w:r w:rsidRPr="00A8310A">
              <w:rPr>
                <w:bCs/>
              </w:rPr>
              <w:t>полублок</w:t>
            </w:r>
            <w:proofErr w:type="spellEnd"/>
            <w:r w:rsidRPr="00A8310A">
              <w:rPr>
                <w:bCs/>
              </w:rPr>
              <w:t xml:space="preserve"> (при отличии*)</w:t>
            </w:r>
          </w:p>
        </w:tc>
        <w:tc>
          <w:tcPr>
            <w:tcW w:w="586" w:type="pct"/>
            <w:vMerge w:val="restart"/>
            <w:tcBorders>
              <w:left w:val="single" w:sz="4" w:space="0" w:color="auto"/>
              <w:right w:val="single" w:sz="4" w:space="0" w:color="auto"/>
            </w:tcBorders>
            <w:textDirection w:val="btLr"/>
            <w:vAlign w:val="center"/>
          </w:tcPr>
          <w:p w14:paraId="1FA44117" w14:textId="77777777" w:rsidR="00C76445" w:rsidRPr="00A8310A" w:rsidRDefault="00C76445" w:rsidP="00C76445">
            <w:pPr>
              <w:jc w:val="center"/>
              <w:rPr>
                <w:bCs/>
              </w:rPr>
            </w:pPr>
            <w:r w:rsidRPr="00A8310A">
              <w:rPr>
                <w:bCs/>
              </w:rPr>
              <w:t>2(1)хГТД-ГТЭ-110 НПО «Сатурн», 2(1)х КУ-П-88, ПТ-К-110-6,5</w:t>
            </w:r>
          </w:p>
        </w:tc>
        <w:tc>
          <w:tcPr>
            <w:tcW w:w="493" w:type="pct"/>
            <w:tcBorders>
              <w:top w:val="single" w:sz="4" w:space="0" w:color="auto"/>
              <w:left w:val="single" w:sz="4" w:space="0" w:color="auto"/>
              <w:bottom w:val="single" w:sz="4" w:space="0" w:color="auto"/>
              <w:right w:val="single" w:sz="4" w:space="0" w:color="auto"/>
            </w:tcBorders>
            <w:vAlign w:val="center"/>
          </w:tcPr>
          <w:p w14:paraId="7B61DD6E" w14:textId="77777777" w:rsidR="00C76445" w:rsidRPr="00A8310A" w:rsidRDefault="00C76445" w:rsidP="00C76445">
            <w:pPr>
              <w:jc w:val="center"/>
              <w:rPr>
                <w:bCs/>
              </w:rPr>
            </w:pPr>
            <w:r w:rsidRPr="00A8310A">
              <w:rPr>
                <w:bCs/>
                <w:lang w:val="en-US"/>
              </w:rPr>
              <w:t>&lt;</w:t>
            </w:r>
            <w:r w:rsidRPr="00A8310A">
              <w:rPr>
                <w:bCs/>
              </w:rPr>
              <w:t xml:space="preserve"> 8</w:t>
            </w:r>
          </w:p>
        </w:tc>
        <w:tc>
          <w:tcPr>
            <w:tcW w:w="324" w:type="pct"/>
            <w:tcBorders>
              <w:top w:val="single" w:sz="4" w:space="0" w:color="auto"/>
              <w:left w:val="single" w:sz="4" w:space="0" w:color="auto"/>
              <w:bottom w:val="single" w:sz="4" w:space="0" w:color="auto"/>
              <w:right w:val="single" w:sz="4" w:space="0" w:color="auto"/>
            </w:tcBorders>
            <w:vAlign w:val="center"/>
          </w:tcPr>
          <w:p w14:paraId="7478B4A4" w14:textId="77777777" w:rsidR="00C76445" w:rsidRPr="00A8310A" w:rsidRDefault="00C76445" w:rsidP="00C76445">
            <w:pPr>
              <w:jc w:val="center"/>
              <w:rPr>
                <w:bCs/>
              </w:rPr>
            </w:pPr>
            <w:r w:rsidRPr="00A8310A">
              <w:rPr>
                <w:bCs/>
              </w:rPr>
              <w:t>гор.</w:t>
            </w:r>
          </w:p>
        </w:tc>
        <w:tc>
          <w:tcPr>
            <w:tcW w:w="358" w:type="pct"/>
            <w:tcBorders>
              <w:top w:val="single" w:sz="4" w:space="0" w:color="auto"/>
              <w:left w:val="single" w:sz="4" w:space="0" w:color="auto"/>
              <w:bottom w:val="single" w:sz="4" w:space="0" w:color="auto"/>
              <w:right w:val="single" w:sz="4" w:space="0" w:color="auto"/>
            </w:tcBorders>
            <w:vAlign w:val="center"/>
          </w:tcPr>
          <w:p w14:paraId="55B6DA8F" w14:textId="77777777" w:rsidR="00C76445" w:rsidRPr="00A8310A" w:rsidRDefault="00C76445" w:rsidP="00C76445">
            <w:pPr>
              <w:jc w:val="center"/>
              <w:rPr>
                <w:bCs/>
              </w:rPr>
            </w:pPr>
            <w:r w:rsidRPr="00A8310A">
              <w:rPr>
                <w:bCs/>
              </w:rPr>
              <w:t>01-40</w:t>
            </w:r>
          </w:p>
        </w:tc>
        <w:tc>
          <w:tcPr>
            <w:tcW w:w="615" w:type="pct"/>
            <w:tcBorders>
              <w:top w:val="single" w:sz="4" w:space="0" w:color="auto"/>
              <w:left w:val="single" w:sz="4" w:space="0" w:color="auto"/>
              <w:bottom w:val="single" w:sz="4" w:space="0" w:color="auto"/>
              <w:right w:val="single" w:sz="4" w:space="0" w:color="auto"/>
            </w:tcBorders>
            <w:vAlign w:val="center"/>
          </w:tcPr>
          <w:p w14:paraId="62EB77D7" w14:textId="77777777" w:rsidR="00C76445" w:rsidRPr="00A8310A" w:rsidRDefault="00C76445" w:rsidP="00C76445">
            <w:pPr>
              <w:jc w:val="center"/>
            </w:pPr>
            <w:r w:rsidRPr="00A8310A">
              <w:t>1-00 / 00-30</w:t>
            </w:r>
          </w:p>
        </w:tc>
        <w:tc>
          <w:tcPr>
            <w:tcW w:w="666" w:type="pct"/>
            <w:tcBorders>
              <w:top w:val="single" w:sz="4" w:space="0" w:color="auto"/>
              <w:left w:val="single" w:sz="4" w:space="0" w:color="auto"/>
              <w:bottom w:val="single" w:sz="4" w:space="0" w:color="auto"/>
              <w:right w:val="single" w:sz="4" w:space="0" w:color="auto"/>
            </w:tcBorders>
            <w:shd w:val="clear" w:color="auto" w:fill="FFFFFF"/>
            <w:vAlign w:val="center"/>
          </w:tcPr>
          <w:p w14:paraId="7E614F6A" w14:textId="77777777" w:rsidR="00C76445" w:rsidRPr="00A8310A" w:rsidRDefault="00C76445" w:rsidP="00C76445">
            <w:pPr>
              <w:jc w:val="center"/>
              <w:rPr>
                <w:bCs/>
              </w:rPr>
            </w:pPr>
            <w:r w:rsidRPr="00A8310A">
              <w:rPr>
                <w:bCs/>
              </w:rPr>
              <w:t>02-40 / 02-10</w:t>
            </w:r>
          </w:p>
        </w:tc>
        <w:tc>
          <w:tcPr>
            <w:tcW w:w="615" w:type="pct"/>
            <w:tcBorders>
              <w:top w:val="single" w:sz="4" w:space="0" w:color="auto"/>
              <w:left w:val="single" w:sz="4" w:space="0" w:color="auto"/>
              <w:bottom w:val="single" w:sz="4" w:space="0" w:color="auto"/>
              <w:right w:val="single" w:sz="4" w:space="0" w:color="auto"/>
            </w:tcBorders>
            <w:vAlign w:val="center"/>
          </w:tcPr>
          <w:p w14:paraId="76308D51" w14:textId="77777777" w:rsidR="00C76445" w:rsidRPr="00A8310A" w:rsidRDefault="00C76445" w:rsidP="00C76445">
            <w:pPr>
              <w:jc w:val="center"/>
              <w:rPr>
                <w:bCs/>
              </w:rPr>
            </w:pPr>
            <w:r w:rsidRPr="00A8310A">
              <w:rPr>
                <w:bCs/>
              </w:rPr>
              <w:t>02-00 / 01-00*</w:t>
            </w:r>
          </w:p>
        </w:tc>
        <w:tc>
          <w:tcPr>
            <w:tcW w:w="740" w:type="pct"/>
            <w:tcBorders>
              <w:top w:val="single" w:sz="4" w:space="0" w:color="auto"/>
              <w:left w:val="single" w:sz="4" w:space="0" w:color="auto"/>
              <w:bottom w:val="single" w:sz="4" w:space="0" w:color="auto"/>
              <w:right w:val="single" w:sz="4" w:space="0" w:color="auto"/>
            </w:tcBorders>
            <w:vAlign w:val="center"/>
          </w:tcPr>
          <w:p w14:paraId="3FAA4759" w14:textId="77777777" w:rsidR="00C76445" w:rsidRPr="00A8310A" w:rsidRDefault="00C76445" w:rsidP="00C76445">
            <w:pPr>
              <w:jc w:val="center"/>
              <w:rPr>
                <w:bCs/>
              </w:rPr>
            </w:pPr>
            <w:r w:rsidRPr="00A8310A">
              <w:rPr>
                <w:bCs/>
              </w:rPr>
              <w:t>04-40/ 03-40*</w:t>
            </w:r>
          </w:p>
        </w:tc>
      </w:tr>
      <w:tr w:rsidR="00C76445" w:rsidRPr="00A8310A" w14:paraId="3328C6B8" w14:textId="77777777" w:rsidTr="003A630B">
        <w:trPr>
          <w:cantSplit/>
          <w:trHeight w:val="829"/>
          <w:jc w:val="center"/>
        </w:trPr>
        <w:tc>
          <w:tcPr>
            <w:tcW w:w="193" w:type="pct"/>
            <w:vMerge/>
            <w:tcBorders>
              <w:left w:val="single" w:sz="4" w:space="0" w:color="auto"/>
              <w:right w:val="single" w:sz="4" w:space="0" w:color="auto"/>
            </w:tcBorders>
            <w:vAlign w:val="center"/>
          </w:tcPr>
          <w:p w14:paraId="03FE8B36" w14:textId="77777777" w:rsidR="00C76445" w:rsidRPr="00A8310A" w:rsidRDefault="00C76445" w:rsidP="00C76445">
            <w:pPr>
              <w:rPr>
                <w:bCs/>
              </w:rPr>
            </w:pPr>
          </w:p>
        </w:tc>
        <w:tc>
          <w:tcPr>
            <w:tcW w:w="410" w:type="pct"/>
            <w:gridSpan w:val="2"/>
            <w:vMerge/>
            <w:tcBorders>
              <w:left w:val="single" w:sz="4" w:space="0" w:color="auto"/>
              <w:right w:val="single" w:sz="4" w:space="0" w:color="auto"/>
            </w:tcBorders>
            <w:textDirection w:val="btLr"/>
            <w:vAlign w:val="center"/>
          </w:tcPr>
          <w:p w14:paraId="572F430D" w14:textId="77777777" w:rsidR="00C76445" w:rsidRPr="00A8310A" w:rsidRDefault="00C76445" w:rsidP="00C76445">
            <w:pPr>
              <w:rPr>
                <w:bCs/>
              </w:rPr>
            </w:pPr>
          </w:p>
        </w:tc>
        <w:tc>
          <w:tcPr>
            <w:tcW w:w="586" w:type="pct"/>
            <w:vMerge/>
            <w:tcBorders>
              <w:left w:val="single" w:sz="4" w:space="0" w:color="auto"/>
              <w:right w:val="single" w:sz="4" w:space="0" w:color="auto"/>
            </w:tcBorders>
            <w:vAlign w:val="center"/>
          </w:tcPr>
          <w:p w14:paraId="4B2C2F8A" w14:textId="77777777" w:rsidR="00C76445" w:rsidRPr="00A8310A" w:rsidRDefault="00C76445" w:rsidP="00C76445">
            <w:pPr>
              <w:rPr>
                <w:bCs/>
              </w:rPr>
            </w:pPr>
          </w:p>
        </w:tc>
        <w:tc>
          <w:tcPr>
            <w:tcW w:w="493" w:type="pct"/>
            <w:tcBorders>
              <w:top w:val="single" w:sz="4" w:space="0" w:color="auto"/>
              <w:left w:val="single" w:sz="4" w:space="0" w:color="auto"/>
              <w:bottom w:val="single" w:sz="4" w:space="0" w:color="auto"/>
              <w:right w:val="single" w:sz="4" w:space="0" w:color="auto"/>
            </w:tcBorders>
            <w:vAlign w:val="center"/>
          </w:tcPr>
          <w:p w14:paraId="7928AC47" w14:textId="77777777" w:rsidR="00C76445" w:rsidRPr="00A8310A" w:rsidRDefault="00C76445" w:rsidP="00C76445">
            <w:pPr>
              <w:jc w:val="center"/>
              <w:rPr>
                <w:bCs/>
              </w:rPr>
            </w:pPr>
            <w:r w:rsidRPr="00A8310A">
              <w:rPr>
                <w:bCs/>
              </w:rPr>
              <w:t>≥ 8,</w:t>
            </w:r>
            <w:r w:rsidRPr="00A8310A">
              <w:rPr>
                <w:bCs/>
                <w:lang w:val="en-US"/>
              </w:rPr>
              <w:t xml:space="preserve"> &lt; </w:t>
            </w:r>
            <w:r w:rsidRPr="00A8310A">
              <w:rPr>
                <w:bCs/>
              </w:rPr>
              <w:t>120</w:t>
            </w:r>
          </w:p>
        </w:tc>
        <w:tc>
          <w:tcPr>
            <w:tcW w:w="324" w:type="pct"/>
            <w:tcBorders>
              <w:top w:val="single" w:sz="4" w:space="0" w:color="auto"/>
              <w:left w:val="single" w:sz="4" w:space="0" w:color="auto"/>
              <w:bottom w:val="single" w:sz="4" w:space="0" w:color="auto"/>
              <w:right w:val="single" w:sz="4" w:space="0" w:color="auto"/>
            </w:tcBorders>
            <w:vAlign w:val="center"/>
          </w:tcPr>
          <w:p w14:paraId="28661642" w14:textId="77777777" w:rsidR="00C76445" w:rsidRPr="00A8310A" w:rsidRDefault="00C76445" w:rsidP="00C76445">
            <w:pPr>
              <w:jc w:val="center"/>
              <w:rPr>
                <w:bCs/>
              </w:rPr>
            </w:pPr>
            <w:proofErr w:type="spellStart"/>
            <w:r w:rsidRPr="00A8310A">
              <w:rPr>
                <w:bCs/>
              </w:rPr>
              <w:t>неост</w:t>
            </w:r>
            <w:proofErr w:type="spellEnd"/>
            <w:r w:rsidRPr="00A8310A">
              <w:rPr>
                <w:bCs/>
              </w:rPr>
              <w:t>.</w:t>
            </w:r>
          </w:p>
        </w:tc>
        <w:tc>
          <w:tcPr>
            <w:tcW w:w="358" w:type="pct"/>
            <w:tcBorders>
              <w:top w:val="single" w:sz="4" w:space="0" w:color="auto"/>
              <w:left w:val="single" w:sz="4" w:space="0" w:color="auto"/>
              <w:bottom w:val="single" w:sz="4" w:space="0" w:color="auto"/>
              <w:right w:val="single" w:sz="4" w:space="0" w:color="auto"/>
            </w:tcBorders>
            <w:vAlign w:val="center"/>
          </w:tcPr>
          <w:p w14:paraId="6F709C31" w14:textId="77777777" w:rsidR="00C76445" w:rsidRPr="00A8310A" w:rsidRDefault="00C76445" w:rsidP="00C76445">
            <w:pPr>
              <w:jc w:val="center"/>
              <w:rPr>
                <w:bCs/>
              </w:rPr>
            </w:pPr>
            <w:r w:rsidRPr="00A8310A">
              <w:rPr>
                <w:bCs/>
              </w:rPr>
              <w:t>03-10</w:t>
            </w:r>
          </w:p>
        </w:tc>
        <w:tc>
          <w:tcPr>
            <w:tcW w:w="615" w:type="pct"/>
            <w:tcBorders>
              <w:top w:val="single" w:sz="4" w:space="0" w:color="auto"/>
              <w:left w:val="single" w:sz="4" w:space="0" w:color="auto"/>
              <w:bottom w:val="single" w:sz="4" w:space="0" w:color="auto"/>
              <w:right w:val="single" w:sz="4" w:space="0" w:color="auto"/>
            </w:tcBorders>
            <w:vAlign w:val="center"/>
          </w:tcPr>
          <w:p w14:paraId="4E25092C" w14:textId="77777777" w:rsidR="00C76445" w:rsidRPr="00A8310A" w:rsidRDefault="00C76445" w:rsidP="00C76445">
            <w:pPr>
              <w:jc w:val="center"/>
            </w:pPr>
            <w:r w:rsidRPr="00A8310A">
              <w:t>1-20 / 00-30</w:t>
            </w:r>
          </w:p>
        </w:tc>
        <w:tc>
          <w:tcPr>
            <w:tcW w:w="666" w:type="pct"/>
            <w:tcBorders>
              <w:top w:val="single" w:sz="4" w:space="0" w:color="auto"/>
              <w:left w:val="single" w:sz="4" w:space="0" w:color="auto"/>
              <w:bottom w:val="single" w:sz="4" w:space="0" w:color="auto"/>
              <w:right w:val="single" w:sz="4" w:space="0" w:color="auto"/>
            </w:tcBorders>
            <w:shd w:val="clear" w:color="auto" w:fill="FFFFFF"/>
            <w:vAlign w:val="center"/>
          </w:tcPr>
          <w:p w14:paraId="7DDDC31C" w14:textId="77777777" w:rsidR="00C76445" w:rsidRPr="00A8310A" w:rsidRDefault="00C76445" w:rsidP="00C76445">
            <w:pPr>
              <w:jc w:val="center"/>
              <w:rPr>
                <w:bCs/>
              </w:rPr>
            </w:pPr>
            <w:r w:rsidRPr="00A8310A">
              <w:rPr>
                <w:bCs/>
              </w:rPr>
              <w:t>04-30 / 03-40</w:t>
            </w:r>
          </w:p>
        </w:tc>
        <w:tc>
          <w:tcPr>
            <w:tcW w:w="615" w:type="pct"/>
            <w:tcBorders>
              <w:top w:val="single" w:sz="4" w:space="0" w:color="auto"/>
              <w:left w:val="single" w:sz="4" w:space="0" w:color="auto"/>
              <w:bottom w:val="single" w:sz="4" w:space="0" w:color="auto"/>
              <w:right w:val="single" w:sz="4" w:space="0" w:color="auto"/>
            </w:tcBorders>
            <w:vAlign w:val="center"/>
          </w:tcPr>
          <w:p w14:paraId="3F92F91D" w14:textId="77777777" w:rsidR="00C76445" w:rsidRPr="00A8310A" w:rsidRDefault="00C76445" w:rsidP="00C76445">
            <w:pPr>
              <w:jc w:val="center"/>
              <w:rPr>
                <w:bCs/>
              </w:rPr>
            </w:pPr>
            <w:r w:rsidRPr="00A8310A">
              <w:rPr>
                <w:bCs/>
              </w:rPr>
              <w:t>03-00 / 01-30*</w:t>
            </w:r>
          </w:p>
        </w:tc>
        <w:tc>
          <w:tcPr>
            <w:tcW w:w="740" w:type="pct"/>
            <w:tcBorders>
              <w:top w:val="single" w:sz="4" w:space="0" w:color="auto"/>
              <w:left w:val="single" w:sz="4" w:space="0" w:color="auto"/>
              <w:bottom w:val="single" w:sz="4" w:space="0" w:color="auto"/>
              <w:right w:val="single" w:sz="4" w:space="0" w:color="auto"/>
            </w:tcBorders>
            <w:vAlign w:val="center"/>
          </w:tcPr>
          <w:p w14:paraId="046BB5C4" w14:textId="77777777" w:rsidR="00C76445" w:rsidRPr="00A8310A" w:rsidRDefault="00C76445" w:rsidP="00C76445">
            <w:pPr>
              <w:jc w:val="center"/>
              <w:rPr>
                <w:bCs/>
              </w:rPr>
            </w:pPr>
            <w:r w:rsidRPr="00A8310A">
              <w:rPr>
                <w:bCs/>
              </w:rPr>
              <w:t>07-30/ 06-00*</w:t>
            </w:r>
          </w:p>
        </w:tc>
      </w:tr>
      <w:tr w:rsidR="00C76445" w:rsidRPr="00A8310A" w14:paraId="7BF97458" w14:textId="77777777" w:rsidTr="003A630B">
        <w:trPr>
          <w:cantSplit/>
          <w:trHeight w:val="853"/>
          <w:jc w:val="center"/>
        </w:trPr>
        <w:tc>
          <w:tcPr>
            <w:tcW w:w="193" w:type="pct"/>
            <w:vMerge/>
            <w:tcBorders>
              <w:left w:val="single" w:sz="4" w:space="0" w:color="auto"/>
              <w:right w:val="single" w:sz="4" w:space="0" w:color="auto"/>
            </w:tcBorders>
            <w:vAlign w:val="center"/>
          </w:tcPr>
          <w:p w14:paraId="3E5C4242" w14:textId="77777777" w:rsidR="00C76445" w:rsidRPr="00A8310A" w:rsidRDefault="00C76445" w:rsidP="00C76445">
            <w:pPr>
              <w:rPr>
                <w:bCs/>
              </w:rPr>
            </w:pPr>
          </w:p>
        </w:tc>
        <w:tc>
          <w:tcPr>
            <w:tcW w:w="410" w:type="pct"/>
            <w:gridSpan w:val="2"/>
            <w:vMerge/>
            <w:tcBorders>
              <w:left w:val="single" w:sz="4" w:space="0" w:color="auto"/>
              <w:right w:val="single" w:sz="4" w:space="0" w:color="auto"/>
            </w:tcBorders>
            <w:textDirection w:val="btLr"/>
            <w:vAlign w:val="center"/>
          </w:tcPr>
          <w:p w14:paraId="7466A767" w14:textId="77777777" w:rsidR="00C76445" w:rsidRPr="00A8310A" w:rsidRDefault="00C76445" w:rsidP="00C76445">
            <w:pPr>
              <w:rPr>
                <w:bCs/>
              </w:rPr>
            </w:pPr>
          </w:p>
        </w:tc>
        <w:tc>
          <w:tcPr>
            <w:tcW w:w="586" w:type="pct"/>
            <w:vMerge/>
            <w:tcBorders>
              <w:left w:val="single" w:sz="4" w:space="0" w:color="auto"/>
              <w:right w:val="single" w:sz="4" w:space="0" w:color="auto"/>
            </w:tcBorders>
            <w:vAlign w:val="center"/>
          </w:tcPr>
          <w:p w14:paraId="21311AEC" w14:textId="77777777" w:rsidR="00C76445" w:rsidRPr="00A8310A" w:rsidRDefault="00C76445" w:rsidP="00C76445">
            <w:pPr>
              <w:rPr>
                <w:bCs/>
              </w:rPr>
            </w:pPr>
          </w:p>
        </w:tc>
        <w:tc>
          <w:tcPr>
            <w:tcW w:w="493" w:type="pct"/>
            <w:tcBorders>
              <w:top w:val="single" w:sz="4" w:space="0" w:color="auto"/>
              <w:left w:val="single" w:sz="4" w:space="0" w:color="auto"/>
              <w:bottom w:val="single" w:sz="4" w:space="0" w:color="auto"/>
              <w:right w:val="single" w:sz="4" w:space="0" w:color="auto"/>
            </w:tcBorders>
            <w:vAlign w:val="center"/>
          </w:tcPr>
          <w:p w14:paraId="73E296FD" w14:textId="77777777" w:rsidR="00C76445" w:rsidRPr="00A8310A" w:rsidRDefault="00C76445" w:rsidP="00C76445">
            <w:pPr>
              <w:jc w:val="center"/>
              <w:rPr>
                <w:bCs/>
              </w:rPr>
            </w:pPr>
            <w:r w:rsidRPr="00A8310A">
              <w:rPr>
                <w:bCs/>
              </w:rPr>
              <w:t>≥ 120</w:t>
            </w:r>
          </w:p>
        </w:tc>
        <w:tc>
          <w:tcPr>
            <w:tcW w:w="324" w:type="pct"/>
            <w:tcBorders>
              <w:top w:val="single" w:sz="4" w:space="0" w:color="auto"/>
              <w:left w:val="single" w:sz="4" w:space="0" w:color="auto"/>
              <w:bottom w:val="single" w:sz="4" w:space="0" w:color="auto"/>
              <w:right w:val="single" w:sz="4" w:space="0" w:color="auto"/>
            </w:tcBorders>
            <w:vAlign w:val="center"/>
          </w:tcPr>
          <w:p w14:paraId="56C75E25" w14:textId="77777777" w:rsidR="00C76445" w:rsidRPr="00A8310A" w:rsidRDefault="00C76445" w:rsidP="00C76445">
            <w:pPr>
              <w:jc w:val="center"/>
              <w:rPr>
                <w:bCs/>
              </w:rPr>
            </w:pPr>
            <w:proofErr w:type="spellStart"/>
            <w:r w:rsidRPr="00A8310A">
              <w:rPr>
                <w:bCs/>
              </w:rPr>
              <w:t>хол</w:t>
            </w:r>
            <w:proofErr w:type="spellEnd"/>
            <w:r w:rsidRPr="00A8310A">
              <w:rPr>
                <w:bCs/>
              </w:rPr>
              <w:t>.</w:t>
            </w:r>
          </w:p>
        </w:tc>
        <w:tc>
          <w:tcPr>
            <w:tcW w:w="358" w:type="pct"/>
            <w:tcBorders>
              <w:top w:val="single" w:sz="4" w:space="0" w:color="auto"/>
              <w:left w:val="single" w:sz="4" w:space="0" w:color="auto"/>
              <w:bottom w:val="single" w:sz="4" w:space="0" w:color="auto"/>
              <w:right w:val="single" w:sz="4" w:space="0" w:color="auto"/>
            </w:tcBorders>
            <w:vAlign w:val="center"/>
          </w:tcPr>
          <w:p w14:paraId="3973A38F" w14:textId="77777777" w:rsidR="00C76445" w:rsidRPr="00A8310A" w:rsidRDefault="00C76445" w:rsidP="00C76445">
            <w:pPr>
              <w:jc w:val="center"/>
              <w:rPr>
                <w:bCs/>
              </w:rPr>
            </w:pPr>
            <w:r w:rsidRPr="00A8310A">
              <w:rPr>
                <w:bCs/>
              </w:rPr>
              <w:t>03-10</w:t>
            </w:r>
          </w:p>
        </w:tc>
        <w:tc>
          <w:tcPr>
            <w:tcW w:w="615" w:type="pct"/>
            <w:tcBorders>
              <w:top w:val="single" w:sz="4" w:space="0" w:color="auto"/>
              <w:left w:val="single" w:sz="4" w:space="0" w:color="auto"/>
              <w:bottom w:val="single" w:sz="4" w:space="0" w:color="auto"/>
              <w:right w:val="single" w:sz="4" w:space="0" w:color="auto"/>
            </w:tcBorders>
            <w:vAlign w:val="center"/>
          </w:tcPr>
          <w:p w14:paraId="245670EE" w14:textId="77777777" w:rsidR="00C76445" w:rsidRPr="00A8310A" w:rsidRDefault="00C76445" w:rsidP="00C76445">
            <w:pPr>
              <w:jc w:val="center"/>
            </w:pPr>
            <w:r w:rsidRPr="00A8310A">
              <w:t>1-20 / 00-30</w:t>
            </w:r>
          </w:p>
        </w:tc>
        <w:tc>
          <w:tcPr>
            <w:tcW w:w="666" w:type="pct"/>
            <w:tcBorders>
              <w:top w:val="single" w:sz="4" w:space="0" w:color="auto"/>
              <w:left w:val="single" w:sz="4" w:space="0" w:color="auto"/>
              <w:bottom w:val="single" w:sz="4" w:space="0" w:color="auto"/>
              <w:right w:val="single" w:sz="4" w:space="0" w:color="auto"/>
            </w:tcBorders>
            <w:shd w:val="clear" w:color="auto" w:fill="FFFFFF"/>
            <w:vAlign w:val="center"/>
          </w:tcPr>
          <w:p w14:paraId="233714FB" w14:textId="77777777" w:rsidR="00C76445" w:rsidRPr="00A8310A" w:rsidRDefault="00C76445" w:rsidP="00C76445">
            <w:pPr>
              <w:jc w:val="center"/>
              <w:rPr>
                <w:bCs/>
              </w:rPr>
            </w:pPr>
            <w:r w:rsidRPr="00A8310A">
              <w:rPr>
                <w:bCs/>
              </w:rPr>
              <w:t>04-30 / 03-40</w:t>
            </w:r>
          </w:p>
        </w:tc>
        <w:tc>
          <w:tcPr>
            <w:tcW w:w="615" w:type="pct"/>
            <w:tcBorders>
              <w:top w:val="single" w:sz="4" w:space="0" w:color="auto"/>
              <w:left w:val="single" w:sz="4" w:space="0" w:color="auto"/>
              <w:bottom w:val="single" w:sz="4" w:space="0" w:color="auto"/>
              <w:right w:val="single" w:sz="4" w:space="0" w:color="auto"/>
            </w:tcBorders>
            <w:vAlign w:val="center"/>
          </w:tcPr>
          <w:p w14:paraId="132CB5B5" w14:textId="77777777" w:rsidR="00C76445" w:rsidRPr="00A8310A" w:rsidRDefault="00C76445" w:rsidP="00C76445">
            <w:pPr>
              <w:jc w:val="center"/>
              <w:rPr>
                <w:bCs/>
              </w:rPr>
            </w:pPr>
            <w:r w:rsidRPr="00A8310A">
              <w:rPr>
                <w:bCs/>
              </w:rPr>
              <w:t>04-00 / 02-00*</w:t>
            </w:r>
          </w:p>
        </w:tc>
        <w:tc>
          <w:tcPr>
            <w:tcW w:w="740" w:type="pct"/>
            <w:tcBorders>
              <w:top w:val="single" w:sz="4" w:space="0" w:color="auto"/>
              <w:left w:val="single" w:sz="4" w:space="0" w:color="auto"/>
              <w:bottom w:val="single" w:sz="4" w:space="0" w:color="auto"/>
              <w:right w:val="single" w:sz="4" w:space="0" w:color="auto"/>
            </w:tcBorders>
            <w:vAlign w:val="center"/>
          </w:tcPr>
          <w:p w14:paraId="35439009" w14:textId="77777777" w:rsidR="00C76445" w:rsidRPr="00A8310A" w:rsidRDefault="00C76445" w:rsidP="00C76445">
            <w:pPr>
              <w:jc w:val="center"/>
              <w:rPr>
                <w:bCs/>
              </w:rPr>
            </w:pPr>
            <w:r w:rsidRPr="00A8310A">
              <w:rPr>
                <w:bCs/>
              </w:rPr>
              <w:t>08-30/ 06-30*</w:t>
            </w:r>
          </w:p>
        </w:tc>
      </w:tr>
      <w:tr w:rsidR="00C76445" w:rsidRPr="00A8310A" w14:paraId="1CDEFD5A" w14:textId="77777777" w:rsidTr="003A630B">
        <w:trPr>
          <w:cantSplit/>
          <w:trHeight w:val="714"/>
          <w:jc w:val="center"/>
        </w:trPr>
        <w:tc>
          <w:tcPr>
            <w:tcW w:w="193" w:type="pct"/>
            <w:vMerge/>
            <w:tcBorders>
              <w:left w:val="single" w:sz="4" w:space="0" w:color="auto"/>
              <w:right w:val="single" w:sz="4" w:space="0" w:color="auto"/>
            </w:tcBorders>
            <w:vAlign w:val="center"/>
          </w:tcPr>
          <w:p w14:paraId="2BF15453" w14:textId="77777777" w:rsidR="00C76445" w:rsidRPr="00A8310A" w:rsidRDefault="00C76445" w:rsidP="00C76445">
            <w:pPr>
              <w:rPr>
                <w:bCs/>
              </w:rPr>
            </w:pPr>
          </w:p>
        </w:tc>
        <w:tc>
          <w:tcPr>
            <w:tcW w:w="410" w:type="pct"/>
            <w:gridSpan w:val="2"/>
            <w:vMerge w:val="restart"/>
            <w:tcBorders>
              <w:left w:val="single" w:sz="4" w:space="0" w:color="auto"/>
              <w:right w:val="single" w:sz="4" w:space="0" w:color="auto"/>
            </w:tcBorders>
            <w:textDirection w:val="btLr"/>
            <w:vAlign w:val="center"/>
          </w:tcPr>
          <w:p w14:paraId="643CAD78" w14:textId="77777777" w:rsidR="00C76445" w:rsidRPr="00A8310A" w:rsidRDefault="00C76445" w:rsidP="00C76445">
            <w:pPr>
              <w:jc w:val="center"/>
              <w:rPr>
                <w:bCs/>
              </w:rPr>
            </w:pPr>
            <w:r w:rsidRPr="00A8310A">
              <w:rPr>
                <w:bCs/>
              </w:rPr>
              <w:t xml:space="preserve">Второй </w:t>
            </w:r>
            <w:proofErr w:type="spellStart"/>
            <w:r w:rsidRPr="00A8310A">
              <w:rPr>
                <w:bCs/>
              </w:rPr>
              <w:t>полублок</w:t>
            </w:r>
            <w:proofErr w:type="spellEnd"/>
          </w:p>
        </w:tc>
        <w:tc>
          <w:tcPr>
            <w:tcW w:w="586" w:type="pct"/>
            <w:vMerge w:val="restart"/>
            <w:tcBorders>
              <w:left w:val="single" w:sz="4" w:space="0" w:color="auto"/>
              <w:right w:val="single" w:sz="4" w:space="0" w:color="auto"/>
            </w:tcBorders>
            <w:textDirection w:val="btLr"/>
            <w:vAlign w:val="center"/>
          </w:tcPr>
          <w:p w14:paraId="06D7D314" w14:textId="77777777" w:rsidR="00C76445" w:rsidRPr="00A8310A" w:rsidRDefault="00C76445" w:rsidP="00C76445">
            <w:pPr>
              <w:ind w:left="113" w:right="113"/>
              <w:rPr>
                <w:bCs/>
              </w:rPr>
            </w:pPr>
            <w:r w:rsidRPr="00A8310A">
              <w:rPr>
                <w:bCs/>
              </w:rPr>
              <w:t>ГТД-2 ГТЭ-110 НПО «Сатурн»,</w:t>
            </w:r>
          </w:p>
          <w:p w14:paraId="20C94AC2" w14:textId="77777777" w:rsidR="00C76445" w:rsidRPr="00A8310A" w:rsidRDefault="00C76445" w:rsidP="00C76445">
            <w:pPr>
              <w:ind w:left="113" w:right="113"/>
              <w:jc w:val="center"/>
              <w:rPr>
                <w:bCs/>
              </w:rPr>
            </w:pPr>
            <w:r w:rsidRPr="00A8310A">
              <w:rPr>
                <w:bCs/>
              </w:rPr>
              <w:t>КУ-2 П-88, ПТ-К-110-6,5</w:t>
            </w:r>
          </w:p>
        </w:tc>
        <w:tc>
          <w:tcPr>
            <w:tcW w:w="493" w:type="pct"/>
            <w:tcBorders>
              <w:top w:val="single" w:sz="4" w:space="0" w:color="auto"/>
              <w:left w:val="single" w:sz="4" w:space="0" w:color="auto"/>
              <w:bottom w:val="single" w:sz="4" w:space="0" w:color="auto"/>
              <w:right w:val="single" w:sz="4" w:space="0" w:color="auto"/>
            </w:tcBorders>
            <w:vAlign w:val="center"/>
          </w:tcPr>
          <w:p w14:paraId="6545B98F" w14:textId="77777777" w:rsidR="00C76445" w:rsidRPr="00A8310A" w:rsidRDefault="00C76445" w:rsidP="00C76445">
            <w:pPr>
              <w:jc w:val="center"/>
              <w:rPr>
                <w:bCs/>
              </w:rPr>
            </w:pPr>
            <w:r w:rsidRPr="00A8310A">
              <w:rPr>
                <w:bCs/>
                <w:lang w:val="en-US"/>
              </w:rPr>
              <w:t>&lt;</w:t>
            </w:r>
            <w:r w:rsidRPr="00A8310A">
              <w:rPr>
                <w:bCs/>
              </w:rPr>
              <w:t xml:space="preserve"> 8</w:t>
            </w:r>
          </w:p>
        </w:tc>
        <w:tc>
          <w:tcPr>
            <w:tcW w:w="324" w:type="pct"/>
            <w:tcBorders>
              <w:top w:val="single" w:sz="4" w:space="0" w:color="auto"/>
              <w:left w:val="single" w:sz="4" w:space="0" w:color="auto"/>
              <w:bottom w:val="single" w:sz="4" w:space="0" w:color="auto"/>
              <w:right w:val="single" w:sz="4" w:space="0" w:color="auto"/>
            </w:tcBorders>
            <w:vAlign w:val="center"/>
          </w:tcPr>
          <w:p w14:paraId="3EEC8EEC" w14:textId="77777777" w:rsidR="00C76445" w:rsidRPr="00A8310A" w:rsidRDefault="00C76445" w:rsidP="00C76445">
            <w:pPr>
              <w:jc w:val="center"/>
              <w:rPr>
                <w:bCs/>
              </w:rPr>
            </w:pPr>
            <w:r w:rsidRPr="00A8310A">
              <w:rPr>
                <w:bCs/>
              </w:rPr>
              <w:t>гор.</w:t>
            </w:r>
          </w:p>
        </w:tc>
        <w:tc>
          <w:tcPr>
            <w:tcW w:w="358" w:type="pct"/>
            <w:tcBorders>
              <w:top w:val="single" w:sz="4" w:space="0" w:color="auto"/>
              <w:left w:val="single" w:sz="4" w:space="0" w:color="auto"/>
              <w:bottom w:val="single" w:sz="4" w:space="0" w:color="auto"/>
              <w:right w:val="single" w:sz="4" w:space="0" w:color="auto"/>
            </w:tcBorders>
            <w:vAlign w:val="center"/>
          </w:tcPr>
          <w:p w14:paraId="1433C3C3" w14:textId="77777777" w:rsidR="00C76445" w:rsidRPr="00A8310A" w:rsidRDefault="00C76445" w:rsidP="00C76445">
            <w:pPr>
              <w:jc w:val="center"/>
              <w:rPr>
                <w:bCs/>
              </w:rPr>
            </w:pPr>
            <w:r w:rsidRPr="00A8310A">
              <w:rPr>
                <w:bCs/>
              </w:rPr>
              <w:t>01-00</w:t>
            </w:r>
          </w:p>
        </w:tc>
        <w:tc>
          <w:tcPr>
            <w:tcW w:w="615" w:type="pct"/>
            <w:tcBorders>
              <w:top w:val="single" w:sz="4" w:space="0" w:color="auto"/>
              <w:left w:val="single" w:sz="4" w:space="0" w:color="auto"/>
              <w:bottom w:val="single" w:sz="4" w:space="0" w:color="auto"/>
              <w:right w:val="single" w:sz="4" w:space="0" w:color="auto"/>
            </w:tcBorders>
            <w:vAlign w:val="center"/>
          </w:tcPr>
          <w:p w14:paraId="20E9C305" w14:textId="77777777" w:rsidR="00C76445" w:rsidRPr="00A8310A" w:rsidRDefault="00C76445" w:rsidP="00C76445">
            <w:pPr>
              <w:jc w:val="center"/>
            </w:pPr>
            <w:r w:rsidRPr="00A8310A">
              <w:t>00-50 / 00-30</w:t>
            </w:r>
          </w:p>
        </w:tc>
        <w:tc>
          <w:tcPr>
            <w:tcW w:w="666" w:type="pct"/>
            <w:tcBorders>
              <w:top w:val="single" w:sz="4" w:space="0" w:color="auto"/>
              <w:left w:val="single" w:sz="4" w:space="0" w:color="auto"/>
              <w:bottom w:val="single" w:sz="4" w:space="0" w:color="auto"/>
              <w:right w:val="single" w:sz="4" w:space="0" w:color="auto"/>
            </w:tcBorders>
            <w:shd w:val="clear" w:color="auto" w:fill="FFFFFF"/>
            <w:vAlign w:val="center"/>
          </w:tcPr>
          <w:p w14:paraId="42EB4C9D" w14:textId="77777777" w:rsidR="00C76445" w:rsidRPr="00A8310A" w:rsidRDefault="00C76445" w:rsidP="00C76445">
            <w:pPr>
              <w:jc w:val="center"/>
              <w:rPr>
                <w:bCs/>
                <w:lang w:val="en-US"/>
              </w:rPr>
            </w:pPr>
            <w:r w:rsidRPr="00A8310A">
              <w:rPr>
                <w:bCs/>
                <w:lang w:val="en-US"/>
              </w:rPr>
              <w:t>01-50 / 01-30</w:t>
            </w:r>
          </w:p>
        </w:tc>
        <w:tc>
          <w:tcPr>
            <w:tcW w:w="615" w:type="pct"/>
            <w:tcBorders>
              <w:top w:val="single" w:sz="4" w:space="0" w:color="auto"/>
              <w:left w:val="single" w:sz="4" w:space="0" w:color="auto"/>
              <w:bottom w:val="single" w:sz="4" w:space="0" w:color="auto"/>
              <w:right w:val="single" w:sz="4" w:space="0" w:color="auto"/>
            </w:tcBorders>
            <w:vAlign w:val="center"/>
          </w:tcPr>
          <w:p w14:paraId="57E70CE8" w14:textId="77777777" w:rsidR="00C76445" w:rsidRPr="00A8310A" w:rsidRDefault="00C76445" w:rsidP="00C76445">
            <w:pPr>
              <w:jc w:val="center"/>
              <w:rPr>
                <w:bCs/>
              </w:rPr>
            </w:pPr>
            <w:r w:rsidRPr="00A8310A">
              <w:rPr>
                <w:bCs/>
              </w:rPr>
              <w:t>00-30</w:t>
            </w:r>
          </w:p>
        </w:tc>
        <w:tc>
          <w:tcPr>
            <w:tcW w:w="740" w:type="pct"/>
            <w:tcBorders>
              <w:top w:val="single" w:sz="4" w:space="0" w:color="auto"/>
              <w:left w:val="single" w:sz="4" w:space="0" w:color="auto"/>
              <w:bottom w:val="single" w:sz="4" w:space="0" w:color="auto"/>
              <w:right w:val="single" w:sz="4" w:space="0" w:color="auto"/>
            </w:tcBorders>
            <w:vAlign w:val="center"/>
          </w:tcPr>
          <w:p w14:paraId="55E7135F" w14:textId="77777777" w:rsidR="00C76445" w:rsidRPr="00A8310A" w:rsidRDefault="00C76445" w:rsidP="00C76445">
            <w:pPr>
              <w:jc w:val="center"/>
              <w:rPr>
                <w:bCs/>
                <w:strike/>
              </w:rPr>
            </w:pPr>
            <w:r w:rsidRPr="00A8310A">
              <w:rPr>
                <w:bCs/>
              </w:rPr>
              <w:t>02-20</w:t>
            </w:r>
          </w:p>
        </w:tc>
      </w:tr>
      <w:tr w:rsidR="00C76445" w:rsidRPr="00A8310A" w14:paraId="0BB27BCC" w14:textId="77777777" w:rsidTr="003A630B">
        <w:trPr>
          <w:cantSplit/>
          <w:trHeight w:val="831"/>
          <w:jc w:val="center"/>
        </w:trPr>
        <w:tc>
          <w:tcPr>
            <w:tcW w:w="193" w:type="pct"/>
            <w:vMerge/>
            <w:tcBorders>
              <w:left w:val="single" w:sz="4" w:space="0" w:color="auto"/>
              <w:right w:val="single" w:sz="4" w:space="0" w:color="auto"/>
            </w:tcBorders>
            <w:vAlign w:val="center"/>
          </w:tcPr>
          <w:p w14:paraId="31AA375E" w14:textId="77777777" w:rsidR="00C76445" w:rsidRPr="00A8310A" w:rsidRDefault="00C76445" w:rsidP="00C76445">
            <w:pPr>
              <w:rPr>
                <w:bCs/>
              </w:rPr>
            </w:pPr>
          </w:p>
        </w:tc>
        <w:tc>
          <w:tcPr>
            <w:tcW w:w="410" w:type="pct"/>
            <w:gridSpan w:val="2"/>
            <w:vMerge/>
            <w:tcBorders>
              <w:left w:val="single" w:sz="4" w:space="0" w:color="auto"/>
              <w:right w:val="single" w:sz="4" w:space="0" w:color="auto"/>
            </w:tcBorders>
            <w:vAlign w:val="center"/>
          </w:tcPr>
          <w:p w14:paraId="6A1AEA89" w14:textId="77777777" w:rsidR="00C76445" w:rsidRPr="00A8310A" w:rsidRDefault="00C76445" w:rsidP="00C76445">
            <w:pPr>
              <w:rPr>
                <w:bCs/>
              </w:rPr>
            </w:pPr>
          </w:p>
        </w:tc>
        <w:tc>
          <w:tcPr>
            <w:tcW w:w="586" w:type="pct"/>
            <w:vMerge/>
            <w:tcBorders>
              <w:left w:val="single" w:sz="4" w:space="0" w:color="auto"/>
              <w:right w:val="single" w:sz="4" w:space="0" w:color="auto"/>
            </w:tcBorders>
            <w:vAlign w:val="center"/>
          </w:tcPr>
          <w:p w14:paraId="25A47E5C" w14:textId="77777777" w:rsidR="00C76445" w:rsidRPr="00A8310A" w:rsidRDefault="00C76445" w:rsidP="00C76445">
            <w:pPr>
              <w:rPr>
                <w:bCs/>
              </w:rPr>
            </w:pPr>
          </w:p>
        </w:tc>
        <w:tc>
          <w:tcPr>
            <w:tcW w:w="493" w:type="pct"/>
            <w:tcBorders>
              <w:top w:val="single" w:sz="4" w:space="0" w:color="auto"/>
              <w:left w:val="single" w:sz="4" w:space="0" w:color="auto"/>
              <w:bottom w:val="single" w:sz="4" w:space="0" w:color="auto"/>
              <w:right w:val="single" w:sz="4" w:space="0" w:color="auto"/>
            </w:tcBorders>
            <w:vAlign w:val="center"/>
          </w:tcPr>
          <w:p w14:paraId="32905B2D" w14:textId="77777777" w:rsidR="00C76445" w:rsidRPr="00A8310A" w:rsidRDefault="00C76445" w:rsidP="00C76445">
            <w:pPr>
              <w:jc w:val="center"/>
              <w:rPr>
                <w:bCs/>
              </w:rPr>
            </w:pPr>
            <w:r w:rsidRPr="00A8310A">
              <w:rPr>
                <w:bCs/>
              </w:rPr>
              <w:t>≥ 8,</w:t>
            </w:r>
            <w:r w:rsidRPr="00A8310A">
              <w:rPr>
                <w:bCs/>
                <w:lang w:val="en-US"/>
              </w:rPr>
              <w:t xml:space="preserve"> &lt; </w:t>
            </w:r>
            <w:r w:rsidRPr="00A8310A">
              <w:rPr>
                <w:bCs/>
              </w:rPr>
              <w:t>120</w:t>
            </w:r>
          </w:p>
        </w:tc>
        <w:tc>
          <w:tcPr>
            <w:tcW w:w="324" w:type="pct"/>
            <w:tcBorders>
              <w:top w:val="single" w:sz="4" w:space="0" w:color="auto"/>
              <w:left w:val="single" w:sz="4" w:space="0" w:color="auto"/>
              <w:bottom w:val="single" w:sz="4" w:space="0" w:color="auto"/>
              <w:right w:val="single" w:sz="4" w:space="0" w:color="auto"/>
            </w:tcBorders>
            <w:vAlign w:val="center"/>
          </w:tcPr>
          <w:p w14:paraId="67069953" w14:textId="77777777" w:rsidR="00C76445" w:rsidRPr="00A8310A" w:rsidRDefault="00C76445" w:rsidP="00C76445">
            <w:pPr>
              <w:jc w:val="center"/>
              <w:rPr>
                <w:bCs/>
              </w:rPr>
            </w:pPr>
            <w:proofErr w:type="spellStart"/>
            <w:r w:rsidRPr="00A8310A">
              <w:rPr>
                <w:bCs/>
              </w:rPr>
              <w:t>неост</w:t>
            </w:r>
            <w:proofErr w:type="spellEnd"/>
            <w:r w:rsidRPr="00A8310A">
              <w:rPr>
                <w:bCs/>
              </w:rPr>
              <w:t>.</w:t>
            </w:r>
          </w:p>
        </w:tc>
        <w:tc>
          <w:tcPr>
            <w:tcW w:w="358" w:type="pct"/>
            <w:tcBorders>
              <w:top w:val="single" w:sz="4" w:space="0" w:color="auto"/>
              <w:left w:val="single" w:sz="4" w:space="0" w:color="auto"/>
              <w:bottom w:val="single" w:sz="4" w:space="0" w:color="auto"/>
              <w:right w:val="single" w:sz="4" w:space="0" w:color="auto"/>
            </w:tcBorders>
            <w:vAlign w:val="center"/>
          </w:tcPr>
          <w:p w14:paraId="0334E60A" w14:textId="77777777" w:rsidR="00C76445" w:rsidRPr="00A8310A" w:rsidRDefault="00C76445" w:rsidP="00C76445">
            <w:pPr>
              <w:jc w:val="center"/>
              <w:rPr>
                <w:bCs/>
              </w:rPr>
            </w:pPr>
            <w:r w:rsidRPr="00A8310A">
              <w:rPr>
                <w:bCs/>
              </w:rPr>
              <w:t>02-10</w:t>
            </w:r>
          </w:p>
        </w:tc>
        <w:tc>
          <w:tcPr>
            <w:tcW w:w="615" w:type="pct"/>
            <w:tcBorders>
              <w:top w:val="single" w:sz="4" w:space="0" w:color="auto"/>
              <w:left w:val="single" w:sz="4" w:space="0" w:color="auto"/>
              <w:bottom w:val="single" w:sz="4" w:space="0" w:color="auto"/>
              <w:right w:val="single" w:sz="4" w:space="0" w:color="auto"/>
            </w:tcBorders>
            <w:vAlign w:val="center"/>
          </w:tcPr>
          <w:p w14:paraId="1F69BBCA" w14:textId="77777777" w:rsidR="00C76445" w:rsidRPr="00A8310A" w:rsidRDefault="00C76445" w:rsidP="00C76445">
            <w:pPr>
              <w:jc w:val="center"/>
            </w:pPr>
            <w:r w:rsidRPr="00A8310A">
              <w:t>01-05 / 00-30</w:t>
            </w:r>
          </w:p>
        </w:tc>
        <w:tc>
          <w:tcPr>
            <w:tcW w:w="666" w:type="pct"/>
            <w:tcBorders>
              <w:top w:val="single" w:sz="4" w:space="0" w:color="auto"/>
              <w:left w:val="single" w:sz="4" w:space="0" w:color="auto"/>
              <w:bottom w:val="single" w:sz="4" w:space="0" w:color="auto"/>
              <w:right w:val="single" w:sz="4" w:space="0" w:color="auto"/>
            </w:tcBorders>
            <w:shd w:val="clear" w:color="auto" w:fill="FFFFFF"/>
            <w:vAlign w:val="center"/>
          </w:tcPr>
          <w:p w14:paraId="36560A07" w14:textId="77777777" w:rsidR="00C76445" w:rsidRPr="00A8310A" w:rsidRDefault="00C76445" w:rsidP="00C76445">
            <w:pPr>
              <w:jc w:val="center"/>
              <w:rPr>
                <w:bCs/>
              </w:rPr>
            </w:pPr>
            <w:r w:rsidRPr="00A8310A">
              <w:rPr>
                <w:bCs/>
                <w:lang w:val="en-US"/>
              </w:rPr>
              <w:t>03-</w:t>
            </w:r>
            <w:r w:rsidRPr="00A8310A">
              <w:rPr>
                <w:bCs/>
              </w:rPr>
              <w:t>15</w:t>
            </w:r>
            <w:r w:rsidRPr="00A8310A">
              <w:rPr>
                <w:bCs/>
                <w:lang w:val="en-US"/>
              </w:rPr>
              <w:t xml:space="preserve"> /</w:t>
            </w:r>
            <w:r w:rsidRPr="00A8310A">
              <w:rPr>
                <w:bCs/>
              </w:rPr>
              <w:t xml:space="preserve"> 02-40</w:t>
            </w:r>
          </w:p>
        </w:tc>
        <w:tc>
          <w:tcPr>
            <w:tcW w:w="615" w:type="pct"/>
            <w:tcBorders>
              <w:top w:val="single" w:sz="4" w:space="0" w:color="auto"/>
              <w:left w:val="single" w:sz="4" w:space="0" w:color="auto"/>
              <w:bottom w:val="single" w:sz="4" w:space="0" w:color="auto"/>
              <w:right w:val="single" w:sz="4" w:space="0" w:color="auto"/>
            </w:tcBorders>
            <w:vAlign w:val="center"/>
          </w:tcPr>
          <w:p w14:paraId="1DCB90A0" w14:textId="77777777" w:rsidR="00C76445" w:rsidRPr="00A8310A" w:rsidRDefault="00C76445" w:rsidP="00C76445">
            <w:pPr>
              <w:jc w:val="center"/>
              <w:rPr>
                <w:bCs/>
              </w:rPr>
            </w:pPr>
            <w:r w:rsidRPr="00A8310A">
              <w:rPr>
                <w:bCs/>
              </w:rPr>
              <w:t>00-30</w:t>
            </w:r>
          </w:p>
        </w:tc>
        <w:tc>
          <w:tcPr>
            <w:tcW w:w="740" w:type="pct"/>
            <w:tcBorders>
              <w:top w:val="single" w:sz="4" w:space="0" w:color="auto"/>
              <w:left w:val="single" w:sz="4" w:space="0" w:color="auto"/>
              <w:bottom w:val="single" w:sz="4" w:space="0" w:color="auto"/>
              <w:right w:val="single" w:sz="4" w:space="0" w:color="auto"/>
            </w:tcBorders>
            <w:vAlign w:val="center"/>
          </w:tcPr>
          <w:p w14:paraId="25781B0D" w14:textId="77777777" w:rsidR="00C76445" w:rsidRPr="00A8310A" w:rsidRDefault="00C76445" w:rsidP="00C76445">
            <w:pPr>
              <w:jc w:val="center"/>
              <w:rPr>
                <w:bCs/>
                <w:lang w:val="en-US"/>
              </w:rPr>
            </w:pPr>
            <w:r w:rsidRPr="00A8310A">
              <w:rPr>
                <w:bCs/>
                <w:lang w:val="en-US"/>
              </w:rPr>
              <w:t>03-45</w:t>
            </w:r>
          </w:p>
        </w:tc>
      </w:tr>
      <w:tr w:rsidR="00C76445" w:rsidRPr="00A8310A" w14:paraId="718BBAAE" w14:textId="77777777" w:rsidTr="00A60673">
        <w:trPr>
          <w:cantSplit/>
          <w:trHeight w:val="846"/>
          <w:jc w:val="center"/>
        </w:trPr>
        <w:tc>
          <w:tcPr>
            <w:tcW w:w="193" w:type="pct"/>
            <w:vMerge/>
            <w:tcBorders>
              <w:left w:val="single" w:sz="4" w:space="0" w:color="auto"/>
              <w:right w:val="single" w:sz="4" w:space="0" w:color="auto"/>
            </w:tcBorders>
            <w:vAlign w:val="center"/>
          </w:tcPr>
          <w:p w14:paraId="5943EBD1" w14:textId="77777777" w:rsidR="00C76445" w:rsidRPr="00A8310A" w:rsidRDefault="00C76445" w:rsidP="00C76445">
            <w:pPr>
              <w:rPr>
                <w:bCs/>
              </w:rPr>
            </w:pPr>
          </w:p>
        </w:tc>
        <w:tc>
          <w:tcPr>
            <w:tcW w:w="410" w:type="pct"/>
            <w:gridSpan w:val="2"/>
            <w:vMerge/>
            <w:tcBorders>
              <w:left w:val="single" w:sz="4" w:space="0" w:color="auto"/>
              <w:right w:val="single" w:sz="4" w:space="0" w:color="auto"/>
            </w:tcBorders>
            <w:vAlign w:val="center"/>
          </w:tcPr>
          <w:p w14:paraId="1DBA9F4C" w14:textId="77777777" w:rsidR="00C76445" w:rsidRPr="00A8310A" w:rsidRDefault="00C76445" w:rsidP="00C76445">
            <w:pPr>
              <w:rPr>
                <w:bCs/>
              </w:rPr>
            </w:pPr>
          </w:p>
        </w:tc>
        <w:tc>
          <w:tcPr>
            <w:tcW w:w="586" w:type="pct"/>
            <w:vMerge/>
            <w:tcBorders>
              <w:left w:val="single" w:sz="4" w:space="0" w:color="auto"/>
              <w:right w:val="single" w:sz="4" w:space="0" w:color="auto"/>
            </w:tcBorders>
            <w:vAlign w:val="center"/>
          </w:tcPr>
          <w:p w14:paraId="1B7DEF71" w14:textId="77777777" w:rsidR="00C76445" w:rsidRPr="00A8310A" w:rsidRDefault="00C76445" w:rsidP="00C76445">
            <w:pPr>
              <w:rPr>
                <w:bCs/>
              </w:rPr>
            </w:pPr>
          </w:p>
        </w:tc>
        <w:tc>
          <w:tcPr>
            <w:tcW w:w="493" w:type="pct"/>
            <w:tcBorders>
              <w:top w:val="single" w:sz="4" w:space="0" w:color="auto"/>
              <w:left w:val="single" w:sz="4" w:space="0" w:color="auto"/>
              <w:bottom w:val="single" w:sz="4" w:space="0" w:color="auto"/>
              <w:right w:val="single" w:sz="4" w:space="0" w:color="auto"/>
            </w:tcBorders>
            <w:vAlign w:val="center"/>
          </w:tcPr>
          <w:p w14:paraId="49578ACE" w14:textId="77777777" w:rsidR="00C76445" w:rsidRPr="00A8310A" w:rsidRDefault="00C76445" w:rsidP="00C76445">
            <w:pPr>
              <w:jc w:val="center"/>
              <w:rPr>
                <w:bCs/>
              </w:rPr>
            </w:pPr>
            <w:r w:rsidRPr="00A8310A">
              <w:rPr>
                <w:bCs/>
              </w:rPr>
              <w:t>≥ 120</w:t>
            </w:r>
          </w:p>
        </w:tc>
        <w:tc>
          <w:tcPr>
            <w:tcW w:w="324" w:type="pct"/>
            <w:tcBorders>
              <w:top w:val="single" w:sz="4" w:space="0" w:color="auto"/>
              <w:left w:val="single" w:sz="4" w:space="0" w:color="auto"/>
              <w:bottom w:val="single" w:sz="4" w:space="0" w:color="auto"/>
              <w:right w:val="single" w:sz="4" w:space="0" w:color="auto"/>
            </w:tcBorders>
            <w:vAlign w:val="center"/>
          </w:tcPr>
          <w:p w14:paraId="3E74E8FD" w14:textId="77777777" w:rsidR="00C76445" w:rsidRPr="00A8310A" w:rsidRDefault="00C76445" w:rsidP="00C76445">
            <w:pPr>
              <w:jc w:val="center"/>
              <w:rPr>
                <w:bCs/>
              </w:rPr>
            </w:pPr>
            <w:proofErr w:type="spellStart"/>
            <w:r w:rsidRPr="00A8310A">
              <w:rPr>
                <w:bCs/>
              </w:rPr>
              <w:t>хол</w:t>
            </w:r>
            <w:proofErr w:type="spellEnd"/>
            <w:r w:rsidRPr="00A8310A">
              <w:rPr>
                <w:bCs/>
              </w:rPr>
              <w:t>.</w:t>
            </w:r>
          </w:p>
        </w:tc>
        <w:tc>
          <w:tcPr>
            <w:tcW w:w="358" w:type="pct"/>
            <w:tcBorders>
              <w:top w:val="single" w:sz="4" w:space="0" w:color="auto"/>
              <w:left w:val="single" w:sz="4" w:space="0" w:color="auto"/>
              <w:bottom w:val="single" w:sz="4" w:space="0" w:color="auto"/>
              <w:right w:val="single" w:sz="4" w:space="0" w:color="auto"/>
            </w:tcBorders>
            <w:vAlign w:val="center"/>
          </w:tcPr>
          <w:p w14:paraId="261AF7D2" w14:textId="77777777" w:rsidR="00C76445" w:rsidRPr="00A8310A" w:rsidRDefault="00C76445" w:rsidP="00C76445">
            <w:pPr>
              <w:jc w:val="center"/>
              <w:rPr>
                <w:bCs/>
              </w:rPr>
            </w:pPr>
            <w:r w:rsidRPr="00A8310A">
              <w:rPr>
                <w:bCs/>
              </w:rPr>
              <w:t>02-40</w:t>
            </w:r>
          </w:p>
        </w:tc>
        <w:tc>
          <w:tcPr>
            <w:tcW w:w="615" w:type="pct"/>
            <w:tcBorders>
              <w:top w:val="single" w:sz="4" w:space="0" w:color="auto"/>
              <w:left w:val="single" w:sz="4" w:space="0" w:color="auto"/>
              <w:bottom w:val="single" w:sz="4" w:space="0" w:color="auto"/>
              <w:right w:val="single" w:sz="4" w:space="0" w:color="auto"/>
            </w:tcBorders>
            <w:vAlign w:val="center"/>
          </w:tcPr>
          <w:p w14:paraId="73A1F8D2" w14:textId="77777777" w:rsidR="00C76445" w:rsidRPr="00A8310A" w:rsidRDefault="00C76445" w:rsidP="00C76445">
            <w:pPr>
              <w:jc w:val="center"/>
            </w:pPr>
            <w:r w:rsidRPr="00A8310A">
              <w:t>01-05 / 00-30</w:t>
            </w:r>
          </w:p>
        </w:tc>
        <w:tc>
          <w:tcPr>
            <w:tcW w:w="666" w:type="pct"/>
            <w:tcBorders>
              <w:top w:val="single" w:sz="4" w:space="0" w:color="auto"/>
              <w:left w:val="single" w:sz="4" w:space="0" w:color="auto"/>
              <w:bottom w:val="single" w:sz="4" w:space="0" w:color="auto"/>
              <w:right w:val="single" w:sz="4" w:space="0" w:color="auto"/>
            </w:tcBorders>
            <w:shd w:val="clear" w:color="auto" w:fill="FFFFFF"/>
            <w:vAlign w:val="center"/>
          </w:tcPr>
          <w:p w14:paraId="27D37FB6" w14:textId="77777777" w:rsidR="00C76445" w:rsidRPr="00A8310A" w:rsidRDefault="00C76445" w:rsidP="00C76445">
            <w:pPr>
              <w:jc w:val="center"/>
              <w:rPr>
                <w:bCs/>
              </w:rPr>
            </w:pPr>
            <w:r w:rsidRPr="00A8310A">
              <w:rPr>
                <w:bCs/>
                <w:lang w:val="en-US"/>
              </w:rPr>
              <w:t>03</w:t>
            </w:r>
            <w:r w:rsidRPr="00A8310A">
              <w:rPr>
                <w:bCs/>
              </w:rPr>
              <w:t>-45</w:t>
            </w:r>
            <w:r w:rsidRPr="00A8310A">
              <w:rPr>
                <w:bCs/>
                <w:lang w:val="en-US"/>
              </w:rPr>
              <w:t xml:space="preserve"> / </w:t>
            </w:r>
            <w:r w:rsidRPr="00A8310A">
              <w:rPr>
                <w:bCs/>
              </w:rPr>
              <w:t>03-10</w:t>
            </w:r>
          </w:p>
        </w:tc>
        <w:tc>
          <w:tcPr>
            <w:tcW w:w="615" w:type="pct"/>
            <w:tcBorders>
              <w:top w:val="single" w:sz="4" w:space="0" w:color="auto"/>
              <w:left w:val="single" w:sz="4" w:space="0" w:color="auto"/>
              <w:bottom w:val="single" w:sz="4" w:space="0" w:color="auto"/>
              <w:right w:val="single" w:sz="4" w:space="0" w:color="auto"/>
            </w:tcBorders>
            <w:vAlign w:val="center"/>
          </w:tcPr>
          <w:p w14:paraId="77D7207C" w14:textId="77777777" w:rsidR="00C76445" w:rsidRPr="00A8310A" w:rsidRDefault="00C76445" w:rsidP="00C76445">
            <w:pPr>
              <w:jc w:val="center"/>
              <w:rPr>
                <w:bCs/>
              </w:rPr>
            </w:pPr>
            <w:r w:rsidRPr="00A8310A">
              <w:rPr>
                <w:bCs/>
              </w:rPr>
              <w:t>00-40</w:t>
            </w:r>
          </w:p>
        </w:tc>
        <w:tc>
          <w:tcPr>
            <w:tcW w:w="740" w:type="pct"/>
            <w:tcBorders>
              <w:top w:val="single" w:sz="4" w:space="0" w:color="auto"/>
              <w:left w:val="single" w:sz="4" w:space="0" w:color="auto"/>
              <w:bottom w:val="single" w:sz="4" w:space="0" w:color="auto"/>
              <w:right w:val="single" w:sz="4" w:space="0" w:color="auto"/>
            </w:tcBorders>
            <w:vAlign w:val="center"/>
          </w:tcPr>
          <w:p w14:paraId="13063E2B" w14:textId="77777777" w:rsidR="00C76445" w:rsidRPr="00A8310A" w:rsidRDefault="00C76445" w:rsidP="00C76445">
            <w:pPr>
              <w:jc w:val="center"/>
              <w:rPr>
                <w:bCs/>
                <w:strike/>
              </w:rPr>
            </w:pPr>
            <w:r w:rsidRPr="00A8310A">
              <w:rPr>
                <w:bCs/>
              </w:rPr>
              <w:t>04-25</w:t>
            </w:r>
          </w:p>
        </w:tc>
      </w:tr>
      <w:tr w:rsidR="00C76445" w:rsidRPr="00A8310A" w14:paraId="34CB83E8" w14:textId="77777777" w:rsidTr="00A60673">
        <w:trPr>
          <w:cantSplit/>
          <w:trHeight w:val="987"/>
          <w:jc w:val="center"/>
        </w:trPr>
        <w:tc>
          <w:tcPr>
            <w:tcW w:w="193" w:type="pct"/>
            <w:vMerge w:val="restart"/>
            <w:tcBorders>
              <w:left w:val="single" w:sz="4" w:space="0" w:color="auto"/>
              <w:right w:val="single" w:sz="4" w:space="0" w:color="auto"/>
            </w:tcBorders>
            <w:textDirection w:val="btLr"/>
            <w:vAlign w:val="center"/>
          </w:tcPr>
          <w:p w14:paraId="188594DB" w14:textId="77777777" w:rsidR="00C76445" w:rsidRPr="00A8310A" w:rsidRDefault="00C76445" w:rsidP="00C76445">
            <w:pPr>
              <w:jc w:val="center"/>
              <w:rPr>
                <w:bCs/>
              </w:rPr>
            </w:pPr>
            <w:r w:rsidRPr="00A8310A">
              <w:rPr>
                <w:bCs/>
              </w:rPr>
              <w:t>ПГУ-450</w:t>
            </w:r>
          </w:p>
        </w:tc>
        <w:tc>
          <w:tcPr>
            <w:tcW w:w="410" w:type="pct"/>
            <w:gridSpan w:val="2"/>
            <w:vMerge w:val="restart"/>
            <w:tcBorders>
              <w:left w:val="single" w:sz="4" w:space="0" w:color="auto"/>
              <w:right w:val="single" w:sz="4" w:space="0" w:color="auto"/>
            </w:tcBorders>
            <w:textDirection w:val="btLr"/>
            <w:vAlign w:val="center"/>
          </w:tcPr>
          <w:p w14:paraId="57AC61E9" w14:textId="77777777" w:rsidR="00C76445" w:rsidRPr="00A8310A" w:rsidRDefault="00C76445" w:rsidP="00C76445">
            <w:pPr>
              <w:jc w:val="center"/>
              <w:rPr>
                <w:bCs/>
              </w:rPr>
            </w:pPr>
            <w:r w:rsidRPr="00A8310A">
              <w:rPr>
                <w:bCs/>
              </w:rPr>
              <w:t xml:space="preserve">Дубль-блок и первый </w:t>
            </w:r>
            <w:proofErr w:type="spellStart"/>
            <w:r w:rsidRPr="00A8310A">
              <w:rPr>
                <w:bCs/>
              </w:rPr>
              <w:t>полублок</w:t>
            </w:r>
            <w:proofErr w:type="spellEnd"/>
            <w:r w:rsidRPr="00A8310A">
              <w:rPr>
                <w:bCs/>
              </w:rPr>
              <w:t xml:space="preserve"> (при отличии*)</w:t>
            </w:r>
          </w:p>
        </w:tc>
        <w:tc>
          <w:tcPr>
            <w:tcW w:w="586" w:type="pct"/>
            <w:vMerge w:val="restart"/>
            <w:tcBorders>
              <w:left w:val="single" w:sz="4" w:space="0" w:color="auto"/>
              <w:right w:val="single" w:sz="4" w:space="0" w:color="auto"/>
            </w:tcBorders>
            <w:textDirection w:val="btLr"/>
            <w:vAlign w:val="center"/>
          </w:tcPr>
          <w:p w14:paraId="0B350502" w14:textId="77777777" w:rsidR="00C76445" w:rsidRPr="00A8310A" w:rsidRDefault="00C76445" w:rsidP="00C76445">
            <w:pPr>
              <w:jc w:val="center"/>
              <w:rPr>
                <w:bCs/>
              </w:rPr>
            </w:pPr>
            <w:r w:rsidRPr="00A8310A">
              <w:rPr>
                <w:bCs/>
              </w:rPr>
              <w:t>2хГТД-ГТЭ-160 ОАО «СМ» (ГТД-</w:t>
            </w:r>
            <w:r w:rsidRPr="00A8310A">
              <w:rPr>
                <w:bCs/>
                <w:lang w:val="en-US"/>
              </w:rPr>
              <w:t>V</w:t>
            </w:r>
            <w:r w:rsidRPr="00A8310A">
              <w:rPr>
                <w:bCs/>
              </w:rPr>
              <w:t>-94.2,, 2х КУ-П-90 (П-96, П-100, П-107), ПТ-Т-125/150</w:t>
            </w:r>
          </w:p>
        </w:tc>
        <w:tc>
          <w:tcPr>
            <w:tcW w:w="493" w:type="pct"/>
            <w:tcBorders>
              <w:top w:val="single" w:sz="4" w:space="0" w:color="auto"/>
              <w:left w:val="single" w:sz="4" w:space="0" w:color="auto"/>
              <w:bottom w:val="single" w:sz="4" w:space="0" w:color="auto"/>
              <w:right w:val="single" w:sz="4" w:space="0" w:color="auto"/>
            </w:tcBorders>
            <w:vAlign w:val="center"/>
          </w:tcPr>
          <w:p w14:paraId="0C0DDDA5" w14:textId="77777777" w:rsidR="00C76445" w:rsidRPr="00A8310A" w:rsidRDefault="00C76445" w:rsidP="00C76445">
            <w:pPr>
              <w:jc w:val="center"/>
              <w:rPr>
                <w:bCs/>
              </w:rPr>
            </w:pPr>
            <w:r w:rsidRPr="00A8310A">
              <w:rPr>
                <w:bCs/>
                <w:lang w:val="en-US"/>
              </w:rPr>
              <w:t>&lt;</w:t>
            </w:r>
            <w:r w:rsidRPr="00A8310A">
              <w:rPr>
                <w:bCs/>
              </w:rPr>
              <w:t xml:space="preserve"> 8</w:t>
            </w:r>
          </w:p>
        </w:tc>
        <w:tc>
          <w:tcPr>
            <w:tcW w:w="324" w:type="pct"/>
            <w:tcBorders>
              <w:top w:val="single" w:sz="4" w:space="0" w:color="auto"/>
              <w:left w:val="single" w:sz="4" w:space="0" w:color="auto"/>
              <w:bottom w:val="single" w:sz="4" w:space="0" w:color="auto"/>
              <w:right w:val="single" w:sz="4" w:space="0" w:color="auto"/>
            </w:tcBorders>
            <w:vAlign w:val="center"/>
          </w:tcPr>
          <w:p w14:paraId="0AFCB419" w14:textId="77777777" w:rsidR="00C76445" w:rsidRPr="00A8310A" w:rsidRDefault="00C76445" w:rsidP="00C76445">
            <w:pPr>
              <w:jc w:val="center"/>
              <w:rPr>
                <w:bCs/>
              </w:rPr>
            </w:pPr>
            <w:r w:rsidRPr="00A8310A">
              <w:rPr>
                <w:bCs/>
              </w:rPr>
              <w:t>гор.</w:t>
            </w:r>
          </w:p>
        </w:tc>
        <w:tc>
          <w:tcPr>
            <w:tcW w:w="358" w:type="pct"/>
            <w:tcBorders>
              <w:top w:val="single" w:sz="4" w:space="0" w:color="auto"/>
              <w:left w:val="single" w:sz="4" w:space="0" w:color="auto"/>
              <w:bottom w:val="single" w:sz="4" w:space="0" w:color="auto"/>
              <w:right w:val="single" w:sz="4" w:space="0" w:color="auto"/>
            </w:tcBorders>
            <w:vAlign w:val="center"/>
          </w:tcPr>
          <w:p w14:paraId="1B95DC8E" w14:textId="77777777" w:rsidR="00C76445" w:rsidRPr="00A8310A" w:rsidRDefault="00C76445" w:rsidP="00C76445">
            <w:pPr>
              <w:jc w:val="center"/>
              <w:rPr>
                <w:bCs/>
              </w:rPr>
            </w:pPr>
            <w:r w:rsidRPr="00A8310A">
              <w:rPr>
                <w:bCs/>
              </w:rPr>
              <w:t>01-40</w:t>
            </w:r>
          </w:p>
        </w:tc>
        <w:tc>
          <w:tcPr>
            <w:tcW w:w="615" w:type="pct"/>
            <w:tcBorders>
              <w:top w:val="single" w:sz="4" w:space="0" w:color="auto"/>
              <w:left w:val="single" w:sz="4" w:space="0" w:color="auto"/>
              <w:bottom w:val="single" w:sz="4" w:space="0" w:color="auto"/>
              <w:right w:val="single" w:sz="4" w:space="0" w:color="auto"/>
            </w:tcBorders>
            <w:vAlign w:val="center"/>
          </w:tcPr>
          <w:p w14:paraId="5F3AF346" w14:textId="77777777" w:rsidR="00C76445" w:rsidRPr="00A8310A" w:rsidRDefault="00C76445" w:rsidP="00C76445">
            <w:pPr>
              <w:jc w:val="center"/>
            </w:pPr>
            <w:r w:rsidRPr="00A8310A">
              <w:t>1-00 / 00-16</w:t>
            </w:r>
          </w:p>
        </w:tc>
        <w:tc>
          <w:tcPr>
            <w:tcW w:w="666" w:type="pct"/>
            <w:tcBorders>
              <w:top w:val="single" w:sz="4" w:space="0" w:color="auto"/>
              <w:left w:val="single" w:sz="4" w:space="0" w:color="auto"/>
              <w:bottom w:val="single" w:sz="4" w:space="0" w:color="auto"/>
              <w:right w:val="single" w:sz="4" w:space="0" w:color="auto"/>
            </w:tcBorders>
            <w:shd w:val="clear" w:color="auto" w:fill="FFFFFF"/>
            <w:vAlign w:val="center"/>
          </w:tcPr>
          <w:p w14:paraId="7393AD67" w14:textId="77777777" w:rsidR="00C76445" w:rsidRPr="00A8310A" w:rsidRDefault="00C76445" w:rsidP="00C76445">
            <w:pPr>
              <w:jc w:val="center"/>
              <w:rPr>
                <w:bCs/>
              </w:rPr>
            </w:pPr>
            <w:r w:rsidRPr="00A8310A">
              <w:rPr>
                <w:bCs/>
              </w:rPr>
              <w:t>02-40 / 01-56</w:t>
            </w:r>
          </w:p>
        </w:tc>
        <w:tc>
          <w:tcPr>
            <w:tcW w:w="615" w:type="pct"/>
            <w:tcBorders>
              <w:top w:val="single" w:sz="4" w:space="0" w:color="auto"/>
              <w:left w:val="single" w:sz="4" w:space="0" w:color="auto"/>
              <w:bottom w:val="single" w:sz="4" w:space="0" w:color="auto"/>
              <w:right w:val="single" w:sz="4" w:space="0" w:color="auto"/>
            </w:tcBorders>
            <w:vAlign w:val="center"/>
          </w:tcPr>
          <w:p w14:paraId="0370349E" w14:textId="77777777" w:rsidR="00C76445" w:rsidRPr="00A8310A" w:rsidRDefault="00C76445" w:rsidP="00C76445">
            <w:pPr>
              <w:jc w:val="center"/>
              <w:rPr>
                <w:bCs/>
              </w:rPr>
            </w:pPr>
            <w:r w:rsidRPr="00A8310A">
              <w:rPr>
                <w:bCs/>
              </w:rPr>
              <w:t>02-00 / 01-00*</w:t>
            </w:r>
          </w:p>
        </w:tc>
        <w:tc>
          <w:tcPr>
            <w:tcW w:w="740" w:type="pct"/>
            <w:tcBorders>
              <w:top w:val="single" w:sz="4" w:space="0" w:color="auto"/>
              <w:left w:val="single" w:sz="4" w:space="0" w:color="auto"/>
              <w:bottom w:val="single" w:sz="4" w:space="0" w:color="auto"/>
              <w:right w:val="single" w:sz="4" w:space="0" w:color="auto"/>
            </w:tcBorders>
            <w:vAlign w:val="center"/>
          </w:tcPr>
          <w:p w14:paraId="029F4FF8" w14:textId="77777777" w:rsidR="00C76445" w:rsidRPr="00A8310A" w:rsidRDefault="00C76445" w:rsidP="00C76445">
            <w:pPr>
              <w:jc w:val="center"/>
              <w:rPr>
                <w:bCs/>
              </w:rPr>
            </w:pPr>
            <w:r w:rsidRPr="00A8310A">
              <w:rPr>
                <w:bCs/>
              </w:rPr>
              <w:t>04-40/ 03-40*</w:t>
            </w:r>
          </w:p>
        </w:tc>
      </w:tr>
      <w:tr w:rsidR="00C76445" w:rsidRPr="00A8310A" w14:paraId="3920B266" w14:textId="77777777" w:rsidTr="003A630B">
        <w:trPr>
          <w:cantSplit/>
          <w:trHeight w:val="881"/>
          <w:jc w:val="center"/>
        </w:trPr>
        <w:tc>
          <w:tcPr>
            <w:tcW w:w="193" w:type="pct"/>
            <w:vMerge/>
            <w:tcBorders>
              <w:left w:val="single" w:sz="4" w:space="0" w:color="auto"/>
              <w:right w:val="single" w:sz="4" w:space="0" w:color="auto"/>
            </w:tcBorders>
            <w:vAlign w:val="center"/>
          </w:tcPr>
          <w:p w14:paraId="7E903891" w14:textId="77777777" w:rsidR="00C76445" w:rsidRPr="00A8310A" w:rsidRDefault="00C76445" w:rsidP="00C76445">
            <w:pPr>
              <w:rPr>
                <w:bCs/>
              </w:rPr>
            </w:pPr>
          </w:p>
        </w:tc>
        <w:tc>
          <w:tcPr>
            <w:tcW w:w="410" w:type="pct"/>
            <w:gridSpan w:val="2"/>
            <w:vMerge/>
            <w:tcBorders>
              <w:left w:val="single" w:sz="4" w:space="0" w:color="auto"/>
              <w:right w:val="single" w:sz="4" w:space="0" w:color="auto"/>
            </w:tcBorders>
            <w:textDirection w:val="btLr"/>
            <w:vAlign w:val="center"/>
          </w:tcPr>
          <w:p w14:paraId="7DD708FC" w14:textId="77777777" w:rsidR="00C76445" w:rsidRPr="00A8310A" w:rsidRDefault="00C76445" w:rsidP="00C76445">
            <w:pPr>
              <w:rPr>
                <w:bCs/>
              </w:rPr>
            </w:pPr>
          </w:p>
        </w:tc>
        <w:tc>
          <w:tcPr>
            <w:tcW w:w="586" w:type="pct"/>
            <w:vMerge/>
            <w:tcBorders>
              <w:left w:val="single" w:sz="4" w:space="0" w:color="auto"/>
              <w:right w:val="single" w:sz="4" w:space="0" w:color="auto"/>
            </w:tcBorders>
            <w:vAlign w:val="center"/>
          </w:tcPr>
          <w:p w14:paraId="3D80A48E" w14:textId="77777777" w:rsidR="00C76445" w:rsidRPr="00A8310A" w:rsidRDefault="00C76445" w:rsidP="00C76445">
            <w:pPr>
              <w:rPr>
                <w:bCs/>
              </w:rPr>
            </w:pPr>
          </w:p>
        </w:tc>
        <w:tc>
          <w:tcPr>
            <w:tcW w:w="493" w:type="pct"/>
            <w:tcBorders>
              <w:top w:val="single" w:sz="4" w:space="0" w:color="auto"/>
              <w:left w:val="single" w:sz="4" w:space="0" w:color="auto"/>
              <w:bottom w:val="single" w:sz="4" w:space="0" w:color="auto"/>
              <w:right w:val="single" w:sz="4" w:space="0" w:color="auto"/>
            </w:tcBorders>
            <w:vAlign w:val="center"/>
          </w:tcPr>
          <w:p w14:paraId="0B35C2EA" w14:textId="77777777" w:rsidR="00C76445" w:rsidRPr="00A8310A" w:rsidRDefault="00C76445" w:rsidP="00C76445">
            <w:pPr>
              <w:jc w:val="center"/>
              <w:rPr>
                <w:bCs/>
              </w:rPr>
            </w:pPr>
            <w:r w:rsidRPr="00A8310A">
              <w:rPr>
                <w:bCs/>
              </w:rPr>
              <w:t>≥ 8,</w:t>
            </w:r>
            <w:r w:rsidRPr="00A8310A">
              <w:rPr>
                <w:bCs/>
                <w:lang w:val="en-US"/>
              </w:rPr>
              <w:t xml:space="preserve"> &lt; </w:t>
            </w:r>
            <w:r w:rsidRPr="00A8310A">
              <w:rPr>
                <w:bCs/>
              </w:rPr>
              <w:t>120</w:t>
            </w:r>
          </w:p>
        </w:tc>
        <w:tc>
          <w:tcPr>
            <w:tcW w:w="324" w:type="pct"/>
            <w:tcBorders>
              <w:top w:val="single" w:sz="4" w:space="0" w:color="auto"/>
              <w:left w:val="single" w:sz="4" w:space="0" w:color="auto"/>
              <w:bottom w:val="single" w:sz="4" w:space="0" w:color="auto"/>
              <w:right w:val="single" w:sz="4" w:space="0" w:color="auto"/>
            </w:tcBorders>
            <w:vAlign w:val="center"/>
          </w:tcPr>
          <w:p w14:paraId="288350FE" w14:textId="77777777" w:rsidR="00C76445" w:rsidRPr="00A8310A" w:rsidRDefault="00C76445" w:rsidP="00C76445">
            <w:pPr>
              <w:jc w:val="center"/>
              <w:rPr>
                <w:bCs/>
              </w:rPr>
            </w:pPr>
            <w:proofErr w:type="spellStart"/>
            <w:r w:rsidRPr="00A8310A">
              <w:rPr>
                <w:bCs/>
              </w:rPr>
              <w:t>неост</w:t>
            </w:r>
            <w:proofErr w:type="spellEnd"/>
            <w:r w:rsidRPr="00A8310A">
              <w:rPr>
                <w:bCs/>
              </w:rPr>
              <w:t>.</w:t>
            </w:r>
          </w:p>
        </w:tc>
        <w:tc>
          <w:tcPr>
            <w:tcW w:w="358" w:type="pct"/>
            <w:tcBorders>
              <w:top w:val="single" w:sz="4" w:space="0" w:color="auto"/>
              <w:left w:val="single" w:sz="4" w:space="0" w:color="auto"/>
              <w:bottom w:val="single" w:sz="4" w:space="0" w:color="auto"/>
              <w:right w:val="single" w:sz="4" w:space="0" w:color="auto"/>
            </w:tcBorders>
            <w:vAlign w:val="center"/>
          </w:tcPr>
          <w:p w14:paraId="50C6ECC6" w14:textId="77777777" w:rsidR="00C76445" w:rsidRPr="00A8310A" w:rsidRDefault="00C76445" w:rsidP="00C76445">
            <w:pPr>
              <w:jc w:val="center"/>
              <w:rPr>
                <w:bCs/>
              </w:rPr>
            </w:pPr>
            <w:r w:rsidRPr="00A8310A">
              <w:rPr>
                <w:bCs/>
              </w:rPr>
              <w:t>03-10</w:t>
            </w:r>
          </w:p>
        </w:tc>
        <w:tc>
          <w:tcPr>
            <w:tcW w:w="615" w:type="pct"/>
            <w:tcBorders>
              <w:top w:val="single" w:sz="4" w:space="0" w:color="auto"/>
              <w:left w:val="single" w:sz="4" w:space="0" w:color="auto"/>
              <w:bottom w:val="single" w:sz="4" w:space="0" w:color="auto"/>
              <w:right w:val="single" w:sz="4" w:space="0" w:color="auto"/>
            </w:tcBorders>
            <w:vAlign w:val="center"/>
          </w:tcPr>
          <w:p w14:paraId="7A765339" w14:textId="77777777" w:rsidR="00C76445" w:rsidRPr="00A8310A" w:rsidRDefault="00C76445" w:rsidP="00C76445">
            <w:pPr>
              <w:jc w:val="center"/>
            </w:pPr>
            <w:r w:rsidRPr="00A8310A">
              <w:t>1-20 / 00-16</w:t>
            </w:r>
          </w:p>
        </w:tc>
        <w:tc>
          <w:tcPr>
            <w:tcW w:w="666" w:type="pct"/>
            <w:tcBorders>
              <w:top w:val="single" w:sz="4" w:space="0" w:color="auto"/>
              <w:left w:val="single" w:sz="4" w:space="0" w:color="auto"/>
              <w:bottom w:val="single" w:sz="4" w:space="0" w:color="auto"/>
              <w:right w:val="single" w:sz="4" w:space="0" w:color="auto"/>
            </w:tcBorders>
            <w:shd w:val="clear" w:color="auto" w:fill="FFFFFF"/>
            <w:vAlign w:val="center"/>
          </w:tcPr>
          <w:p w14:paraId="2863B61B" w14:textId="77777777" w:rsidR="00C76445" w:rsidRPr="00A8310A" w:rsidRDefault="00C76445" w:rsidP="00C76445">
            <w:pPr>
              <w:jc w:val="center"/>
              <w:rPr>
                <w:bCs/>
              </w:rPr>
            </w:pPr>
            <w:r w:rsidRPr="00A8310A">
              <w:rPr>
                <w:bCs/>
              </w:rPr>
              <w:t>04-30 / 03-26</w:t>
            </w:r>
          </w:p>
        </w:tc>
        <w:tc>
          <w:tcPr>
            <w:tcW w:w="615" w:type="pct"/>
            <w:tcBorders>
              <w:top w:val="single" w:sz="4" w:space="0" w:color="auto"/>
              <w:left w:val="single" w:sz="4" w:space="0" w:color="auto"/>
              <w:bottom w:val="single" w:sz="4" w:space="0" w:color="auto"/>
              <w:right w:val="single" w:sz="4" w:space="0" w:color="auto"/>
            </w:tcBorders>
            <w:vAlign w:val="center"/>
          </w:tcPr>
          <w:p w14:paraId="144E0227" w14:textId="77777777" w:rsidR="00C76445" w:rsidRPr="00A8310A" w:rsidRDefault="00C76445" w:rsidP="00C76445">
            <w:pPr>
              <w:jc w:val="center"/>
              <w:rPr>
                <w:bCs/>
              </w:rPr>
            </w:pPr>
            <w:r w:rsidRPr="00A8310A">
              <w:rPr>
                <w:bCs/>
              </w:rPr>
              <w:t>03-35 / 01-48*</w:t>
            </w:r>
          </w:p>
        </w:tc>
        <w:tc>
          <w:tcPr>
            <w:tcW w:w="740" w:type="pct"/>
            <w:tcBorders>
              <w:top w:val="single" w:sz="4" w:space="0" w:color="auto"/>
              <w:left w:val="single" w:sz="4" w:space="0" w:color="auto"/>
              <w:bottom w:val="single" w:sz="4" w:space="0" w:color="auto"/>
              <w:right w:val="single" w:sz="4" w:space="0" w:color="auto"/>
            </w:tcBorders>
            <w:vAlign w:val="center"/>
          </w:tcPr>
          <w:p w14:paraId="0FB54B91" w14:textId="77777777" w:rsidR="00C76445" w:rsidRPr="00A8310A" w:rsidRDefault="00C76445" w:rsidP="00C76445">
            <w:pPr>
              <w:jc w:val="center"/>
              <w:rPr>
                <w:bCs/>
              </w:rPr>
            </w:pPr>
            <w:r w:rsidRPr="00A8310A">
              <w:rPr>
                <w:bCs/>
              </w:rPr>
              <w:t>08-05/ 06-18*</w:t>
            </w:r>
          </w:p>
        </w:tc>
      </w:tr>
      <w:tr w:rsidR="00C76445" w:rsidRPr="00A8310A" w14:paraId="75501B8D" w14:textId="77777777" w:rsidTr="00A60673">
        <w:trPr>
          <w:cantSplit/>
          <w:trHeight w:val="928"/>
          <w:jc w:val="center"/>
        </w:trPr>
        <w:tc>
          <w:tcPr>
            <w:tcW w:w="193" w:type="pct"/>
            <w:vMerge/>
            <w:tcBorders>
              <w:left w:val="single" w:sz="4" w:space="0" w:color="auto"/>
              <w:right w:val="single" w:sz="4" w:space="0" w:color="auto"/>
            </w:tcBorders>
            <w:vAlign w:val="center"/>
          </w:tcPr>
          <w:p w14:paraId="3668B9CA" w14:textId="77777777" w:rsidR="00C76445" w:rsidRPr="00A8310A" w:rsidRDefault="00C76445" w:rsidP="00C76445">
            <w:pPr>
              <w:rPr>
                <w:bCs/>
              </w:rPr>
            </w:pPr>
          </w:p>
        </w:tc>
        <w:tc>
          <w:tcPr>
            <w:tcW w:w="410" w:type="pct"/>
            <w:gridSpan w:val="2"/>
            <w:vMerge/>
            <w:tcBorders>
              <w:left w:val="single" w:sz="4" w:space="0" w:color="auto"/>
              <w:right w:val="single" w:sz="4" w:space="0" w:color="auto"/>
            </w:tcBorders>
            <w:textDirection w:val="btLr"/>
            <w:vAlign w:val="center"/>
          </w:tcPr>
          <w:p w14:paraId="6AAC3FD7" w14:textId="77777777" w:rsidR="00C76445" w:rsidRPr="00A8310A" w:rsidRDefault="00C76445" w:rsidP="00C76445">
            <w:pPr>
              <w:rPr>
                <w:bCs/>
              </w:rPr>
            </w:pPr>
          </w:p>
        </w:tc>
        <w:tc>
          <w:tcPr>
            <w:tcW w:w="586" w:type="pct"/>
            <w:vMerge/>
            <w:tcBorders>
              <w:left w:val="single" w:sz="4" w:space="0" w:color="auto"/>
              <w:right w:val="single" w:sz="4" w:space="0" w:color="auto"/>
            </w:tcBorders>
            <w:vAlign w:val="center"/>
          </w:tcPr>
          <w:p w14:paraId="6D1A038E" w14:textId="77777777" w:rsidR="00C76445" w:rsidRPr="00A8310A" w:rsidRDefault="00C76445" w:rsidP="00C76445">
            <w:pPr>
              <w:rPr>
                <w:bCs/>
              </w:rPr>
            </w:pPr>
          </w:p>
        </w:tc>
        <w:tc>
          <w:tcPr>
            <w:tcW w:w="493" w:type="pct"/>
            <w:tcBorders>
              <w:top w:val="single" w:sz="4" w:space="0" w:color="auto"/>
              <w:left w:val="single" w:sz="4" w:space="0" w:color="auto"/>
              <w:bottom w:val="single" w:sz="4" w:space="0" w:color="auto"/>
              <w:right w:val="single" w:sz="4" w:space="0" w:color="auto"/>
            </w:tcBorders>
            <w:vAlign w:val="center"/>
          </w:tcPr>
          <w:p w14:paraId="1A07405F" w14:textId="77777777" w:rsidR="00C76445" w:rsidRPr="00A8310A" w:rsidRDefault="00C76445" w:rsidP="00C76445">
            <w:pPr>
              <w:jc w:val="center"/>
              <w:rPr>
                <w:bCs/>
              </w:rPr>
            </w:pPr>
            <w:r w:rsidRPr="00A8310A">
              <w:rPr>
                <w:bCs/>
              </w:rPr>
              <w:t>≥ 120</w:t>
            </w:r>
          </w:p>
        </w:tc>
        <w:tc>
          <w:tcPr>
            <w:tcW w:w="324" w:type="pct"/>
            <w:tcBorders>
              <w:top w:val="single" w:sz="4" w:space="0" w:color="auto"/>
              <w:left w:val="single" w:sz="4" w:space="0" w:color="auto"/>
              <w:bottom w:val="single" w:sz="4" w:space="0" w:color="auto"/>
              <w:right w:val="single" w:sz="4" w:space="0" w:color="auto"/>
            </w:tcBorders>
            <w:vAlign w:val="center"/>
          </w:tcPr>
          <w:p w14:paraId="233D31A3" w14:textId="77777777" w:rsidR="00C76445" w:rsidRPr="00A8310A" w:rsidRDefault="00C76445" w:rsidP="00C76445">
            <w:pPr>
              <w:jc w:val="center"/>
              <w:rPr>
                <w:bCs/>
              </w:rPr>
            </w:pPr>
            <w:proofErr w:type="spellStart"/>
            <w:r w:rsidRPr="00A8310A">
              <w:rPr>
                <w:bCs/>
              </w:rPr>
              <w:t>хол</w:t>
            </w:r>
            <w:proofErr w:type="spellEnd"/>
            <w:r w:rsidRPr="00A8310A">
              <w:rPr>
                <w:bCs/>
              </w:rPr>
              <w:t>.</w:t>
            </w:r>
          </w:p>
        </w:tc>
        <w:tc>
          <w:tcPr>
            <w:tcW w:w="358" w:type="pct"/>
            <w:tcBorders>
              <w:top w:val="single" w:sz="4" w:space="0" w:color="auto"/>
              <w:left w:val="single" w:sz="4" w:space="0" w:color="auto"/>
              <w:bottom w:val="single" w:sz="4" w:space="0" w:color="auto"/>
              <w:right w:val="single" w:sz="4" w:space="0" w:color="auto"/>
            </w:tcBorders>
            <w:vAlign w:val="center"/>
          </w:tcPr>
          <w:p w14:paraId="7DA60BBC" w14:textId="77777777" w:rsidR="00C76445" w:rsidRPr="00A8310A" w:rsidRDefault="00C76445" w:rsidP="00C76445">
            <w:pPr>
              <w:jc w:val="center"/>
              <w:rPr>
                <w:bCs/>
              </w:rPr>
            </w:pPr>
            <w:r w:rsidRPr="00A8310A">
              <w:rPr>
                <w:bCs/>
              </w:rPr>
              <w:t>03-10</w:t>
            </w:r>
          </w:p>
        </w:tc>
        <w:tc>
          <w:tcPr>
            <w:tcW w:w="615" w:type="pct"/>
            <w:tcBorders>
              <w:top w:val="single" w:sz="4" w:space="0" w:color="auto"/>
              <w:left w:val="single" w:sz="4" w:space="0" w:color="auto"/>
              <w:bottom w:val="single" w:sz="4" w:space="0" w:color="auto"/>
              <w:right w:val="single" w:sz="4" w:space="0" w:color="auto"/>
            </w:tcBorders>
            <w:vAlign w:val="center"/>
          </w:tcPr>
          <w:p w14:paraId="661D1D1C" w14:textId="77777777" w:rsidR="00C76445" w:rsidRPr="00A8310A" w:rsidRDefault="00C76445" w:rsidP="00C76445">
            <w:pPr>
              <w:jc w:val="center"/>
            </w:pPr>
            <w:r w:rsidRPr="00A8310A">
              <w:t>1-20 / 00-16</w:t>
            </w:r>
          </w:p>
        </w:tc>
        <w:tc>
          <w:tcPr>
            <w:tcW w:w="666" w:type="pct"/>
            <w:tcBorders>
              <w:top w:val="single" w:sz="4" w:space="0" w:color="auto"/>
              <w:left w:val="single" w:sz="4" w:space="0" w:color="auto"/>
              <w:bottom w:val="single" w:sz="4" w:space="0" w:color="auto"/>
              <w:right w:val="single" w:sz="4" w:space="0" w:color="auto"/>
            </w:tcBorders>
            <w:shd w:val="clear" w:color="auto" w:fill="FFFFFF"/>
            <w:vAlign w:val="center"/>
          </w:tcPr>
          <w:p w14:paraId="05F2B815" w14:textId="77777777" w:rsidR="00C76445" w:rsidRPr="00A8310A" w:rsidRDefault="00C76445" w:rsidP="00C76445">
            <w:pPr>
              <w:jc w:val="center"/>
              <w:rPr>
                <w:bCs/>
              </w:rPr>
            </w:pPr>
            <w:r w:rsidRPr="00A8310A">
              <w:rPr>
                <w:bCs/>
              </w:rPr>
              <w:t>04-30 / 03-26</w:t>
            </w:r>
          </w:p>
        </w:tc>
        <w:tc>
          <w:tcPr>
            <w:tcW w:w="615" w:type="pct"/>
            <w:tcBorders>
              <w:top w:val="single" w:sz="4" w:space="0" w:color="auto"/>
              <w:left w:val="single" w:sz="4" w:space="0" w:color="auto"/>
              <w:bottom w:val="single" w:sz="4" w:space="0" w:color="auto"/>
              <w:right w:val="single" w:sz="4" w:space="0" w:color="auto"/>
            </w:tcBorders>
            <w:vAlign w:val="center"/>
          </w:tcPr>
          <w:p w14:paraId="4B8CA93D" w14:textId="77777777" w:rsidR="00C76445" w:rsidRPr="00A8310A" w:rsidRDefault="00C76445" w:rsidP="00C76445">
            <w:pPr>
              <w:jc w:val="center"/>
              <w:rPr>
                <w:bCs/>
              </w:rPr>
            </w:pPr>
            <w:r w:rsidRPr="00A8310A">
              <w:rPr>
                <w:bCs/>
              </w:rPr>
              <w:t>04-30 / 02-15*</w:t>
            </w:r>
          </w:p>
        </w:tc>
        <w:tc>
          <w:tcPr>
            <w:tcW w:w="740" w:type="pct"/>
            <w:tcBorders>
              <w:top w:val="single" w:sz="4" w:space="0" w:color="auto"/>
              <w:left w:val="single" w:sz="4" w:space="0" w:color="auto"/>
              <w:bottom w:val="single" w:sz="4" w:space="0" w:color="auto"/>
              <w:right w:val="single" w:sz="4" w:space="0" w:color="auto"/>
            </w:tcBorders>
            <w:vAlign w:val="center"/>
          </w:tcPr>
          <w:p w14:paraId="6E45580F" w14:textId="77777777" w:rsidR="00C76445" w:rsidRPr="00A8310A" w:rsidRDefault="00C76445" w:rsidP="00C76445">
            <w:pPr>
              <w:jc w:val="center"/>
              <w:rPr>
                <w:bCs/>
              </w:rPr>
            </w:pPr>
            <w:r w:rsidRPr="00A8310A">
              <w:rPr>
                <w:bCs/>
              </w:rPr>
              <w:t>09-00/ 06-45*</w:t>
            </w:r>
          </w:p>
        </w:tc>
      </w:tr>
      <w:tr w:rsidR="00C76445" w:rsidRPr="00A8310A" w14:paraId="3C23C1FD" w14:textId="77777777" w:rsidTr="00A60673">
        <w:trPr>
          <w:cantSplit/>
          <w:trHeight w:val="843"/>
          <w:jc w:val="center"/>
        </w:trPr>
        <w:tc>
          <w:tcPr>
            <w:tcW w:w="193" w:type="pct"/>
            <w:vMerge/>
            <w:tcBorders>
              <w:left w:val="single" w:sz="4" w:space="0" w:color="auto"/>
              <w:right w:val="single" w:sz="4" w:space="0" w:color="auto"/>
            </w:tcBorders>
            <w:vAlign w:val="center"/>
          </w:tcPr>
          <w:p w14:paraId="1D3DE3D7" w14:textId="77777777" w:rsidR="00C76445" w:rsidRPr="00A8310A" w:rsidRDefault="00C76445" w:rsidP="00C76445">
            <w:pPr>
              <w:rPr>
                <w:bCs/>
              </w:rPr>
            </w:pPr>
          </w:p>
        </w:tc>
        <w:tc>
          <w:tcPr>
            <w:tcW w:w="410" w:type="pct"/>
            <w:gridSpan w:val="2"/>
            <w:vMerge w:val="restart"/>
            <w:tcBorders>
              <w:left w:val="single" w:sz="4" w:space="0" w:color="auto"/>
              <w:right w:val="single" w:sz="4" w:space="0" w:color="auto"/>
            </w:tcBorders>
            <w:textDirection w:val="btLr"/>
            <w:vAlign w:val="center"/>
          </w:tcPr>
          <w:p w14:paraId="6A5A6D12" w14:textId="77777777" w:rsidR="00C76445" w:rsidRPr="00A8310A" w:rsidRDefault="00C76445" w:rsidP="00C76445">
            <w:pPr>
              <w:jc w:val="center"/>
              <w:rPr>
                <w:bCs/>
              </w:rPr>
            </w:pPr>
            <w:r w:rsidRPr="00A8310A">
              <w:rPr>
                <w:bCs/>
              </w:rPr>
              <w:t xml:space="preserve">Второй </w:t>
            </w:r>
            <w:proofErr w:type="spellStart"/>
            <w:r w:rsidRPr="00A8310A">
              <w:rPr>
                <w:bCs/>
              </w:rPr>
              <w:t>полублок</w:t>
            </w:r>
            <w:proofErr w:type="spellEnd"/>
          </w:p>
        </w:tc>
        <w:tc>
          <w:tcPr>
            <w:tcW w:w="586" w:type="pct"/>
            <w:vMerge w:val="restart"/>
            <w:tcBorders>
              <w:left w:val="single" w:sz="4" w:space="0" w:color="auto"/>
              <w:right w:val="single" w:sz="4" w:space="0" w:color="auto"/>
            </w:tcBorders>
            <w:textDirection w:val="btLr"/>
            <w:vAlign w:val="center"/>
          </w:tcPr>
          <w:p w14:paraId="2A172DB2" w14:textId="77777777" w:rsidR="00C76445" w:rsidRPr="00A8310A" w:rsidRDefault="00C76445" w:rsidP="00C76445">
            <w:pPr>
              <w:ind w:left="113" w:right="113"/>
              <w:rPr>
                <w:bCs/>
              </w:rPr>
            </w:pPr>
            <w:r w:rsidRPr="00A8310A">
              <w:rPr>
                <w:bCs/>
              </w:rPr>
              <w:t>ГТД-2 ГТЭ-160 ОАО «СМ» (ГТД-</w:t>
            </w:r>
            <w:r w:rsidRPr="00A8310A">
              <w:rPr>
                <w:bCs/>
                <w:lang w:val="en-US"/>
              </w:rPr>
              <w:t>V</w:t>
            </w:r>
            <w:r w:rsidRPr="00A8310A">
              <w:rPr>
                <w:bCs/>
              </w:rPr>
              <w:t>-94.2,, КУ-2 ,П-90 (П-96, П-100, П-107), ПТ-Т-125/150</w:t>
            </w:r>
          </w:p>
        </w:tc>
        <w:tc>
          <w:tcPr>
            <w:tcW w:w="493" w:type="pct"/>
            <w:tcBorders>
              <w:top w:val="single" w:sz="4" w:space="0" w:color="auto"/>
              <w:left w:val="single" w:sz="4" w:space="0" w:color="auto"/>
              <w:bottom w:val="single" w:sz="4" w:space="0" w:color="auto"/>
              <w:right w:val="single" w:sz="4" w:space="0" w:color="auto"/>
            </w:tcBorders>
            <w:vAlign w:val="center"/>
          </w:tcPr>
          <w:p w14:paraId="5640DD8E" w14:textId="77777777" w:rsidR="00C76445" w:rsidRPr="00A8310A" w:rsidRDefault="00C76445" w:rsidP="00C76445">
            <w:pPr>
              <w:jc w:val="center"/>
              <w:rPr>
                <w:bCs/>
              </w:rPr>
            </w:pPr>
            <w:r w:rsidRPr="00A8310A">
              <w:rPr>
                <w:bCs/>
                <w:lang w:val="en-US"/>
              </w:rPr>
              <w:t>&lt;</w:t>
            </w:r>
            <w:r w:rsidRPr="00A8310A">
              <w:rPr>
                <w:bCs/>
              </w:rPr>
              <w:t xml:space="preserve"> 8</w:t>
            </w:r>
          </w:p>
        </w:tc>
        <w:tc>
          <w:tcPr>
            <w:tcW w:w="324" w:type="pct"/>
            <w:tcBorders>
              <w:top w:val="single" w:sz="4" w:space="0" w:color="auto"/>
              <w:left w:val="single" w:sz="4" w:space="0" w:color="auto"/>
              <w:bottom w:val="single" w:sz="4" w:space="0" w:color="auto"/>
              <w:right w:val="single" w:sz="4" w:space="0" w:color="auto"/>
            </w:tcBorders>
            <w:vAlign w:val="center"/>
          </w:tcPr>
          <w:p w14:paraId="11806CE7" w14:textId="77777777" w:rsidR="00C76445" w:rsidRPr="00A8310A" w:rsidRDefault="00C76445" w:rsidP="00C76445">
            <w:pPr>
              <w:jc w:val="center"/>
              <w:rPr>
                <w:bCs/>
              </w:rPr>
            </w:pPr>
            <w:r w:rsidRPr="00A8310A">
              <w:rPr>
                <w:bCs/>
              </w:rPr>
              <w:t>гор.</w:t>
            </w:r>
          </w:p>
        </w:tc>
        <w:tc>
          <w:tcPr>
            <w:tcW w:w="358" w:type="pct"/>
            <w:tcBorders>
              <w:top w:val="single" w:sz="4" w:space="0" w:color="auto"/>
              <w:left w:val="single" w:sz="4" w:space="0" w:color="auto"/>
              <w:bottom w:val="single" w:sz="4" w:space="0" w:color="auto"/>
              <w:right w:val="single" w:sz="4" w:space="0" w:color="auto"/>
            </w:tcBorders>
            <w:vAlign w:val="center"/>
          </w:tcPr>
          <w:p w14:paraId="06DE8501" w14:textId="77777777" w:rsidR="00C76445" w:rsidRPr="00A8310A" w:rsidRDefault="00C76445" w:rsidP="00C76445">
            <w:pPr>
              <w:jc w:val="center"/>
              <w:rPr>
                <w:bCs/>
                <w:lang w:val="en-US"/>
              </w:rPr>
            </w:pPr>
            <w:r w:rsidRPr="00A8310A">
              <w:rPr>
                <w:bCs/>
                <w:lang w:val="en-US"/>
              </w:rPr>
              <w:t>01-00</w:t>
            </w:r>
          </w:p>
        </w:tc>
        <w:tc>
          <w:tcPr>
            <w:tcW w:w="615" w:type="pct"/>
            <w:tcBorders>
              <w:top w:val="single" w:sz="4" w:space="0" w:color="auto"/>
              <w:left w:val="single" w:sz="4" w:space="0" w:color="auto"/>
              <w:bottom w:val="single" w:sz="4" w:space="0" w:color="auto"/>
              <w:right w:val="single" w:sz="4" w:space="0" w:color="auto"/>
            </w:tcBorders>
            <w:vAlign w:val="center"/>
          </w:tcPr>
          <w:p w14:paraId="21A13BDA" w14:textId="77777777" w:rsidR="00C76445" w:rsidRPr="00A8310A" w:rsidRDefault="00C76445" w:rsidP="00C76445">
            <w:pPr>
              <w:jc w:val="center"/>
              <w:rPr>
                <w:lang w:val="en-US"/>
              </w:rPr>
            </w:pPr>
            <w:r w:rsidRPr="00A8310A">
              <w:rPr>
                <w:lang w:val="en-US"/>
              </w:rPr>
              <w:t>00-50 / 00-16</w:t>
            </w:r>
          </w:p>
        </w:tc>
        <w:tc>
          <w:tcPr>
            <w:tcW w:w="666" w:type="pct"/>
            <w:tcBorders>
              <w:top w:val="single" w:sz="4" w:space="0" w:color="auto"/>
              <w:left w:val="single" w:sz="4" w:space="0" w:color="auto"/>
              <w:bottom w:val="single" w:sz="4" w:space="0" w:color="auto"/>
              <w:right w:val="single" w:sz="4" w:space="0" w:color="auto"/>
            </w:tcBorders>
            <w:shd w:val="clear" w:color="auto" w:fill="FFFFFF"/>
            <w:vAlign w:val="center"/>
          </w:tcPr>
          <w:p w14:paraId="4181CE6C" w14:textId="77777777" w:rsidR="00C76445" w:rsidRPr="00A8310A" w:rsidRDefault="00C76445" w:rsidP="00C76445">
            <w:pPr>
              <w:jc w:val="center"/>
              <w:rPr>
                <w:bCs/>
                <w:lang w:val="en-US"/>
              </w:rPr>
            </w:pPr>
            <w:r w:rsidRPr="00A8310A">
              <w:rPr>
                <w:bCs/>
                <w:lang w:val="en-US"/>
              </w:rPr>
              <w:t>01-50 / 01-16</w:t>
            </w:r>
          </w:p>
        </w:tc>
        <w:tc>
          <w:tcPr>
            <w:tcW w:w="615" w:type="pct"/>
            <w:tcBorders>
              <w:top w:val="single" w:sz="4" w:space="0" w:color="auto"/>
              <w:left w:val="single" w:sz="4" w:space="0" w:color="auto"/>
              <w:bottom w:val="single" w:sz="4" w:space="0" w:color="auto"/>
              <w:right w:val="single" w:sz="4" w:space="0" w:color="auto"/>
            </w:tcBorders>
            <w:vAlign w:val="center"/>
          </w:tcPr>
          <w:p w14:paraId="2BD8CFDD" w14:textId="77777777" w:rsidR="00C76445" w:rsidRPr="00A8310A" w:rsidRDefault="00C76445" w:rsidP="00C76445">
            <w:pPr>
              <w:jc w:val="center"/>
              <w:rPr>
                <w:bCs/>
              </w:rPr>
            </w:pPr>
            <w:r w:rsidRPr="00A8310A">
              <w:rPr>
                <w:bCs/>
              </w:rPr>
              <w:t>00-30</w:t>
            </w:r>
          </w:p>
        </w:tc>
        <w:tc>
          <w:tcPr>
            <w:tcW w:w="740" w:type="pct"/>
            <w:tcBorders>
              <w:top w:val="single" w:sz="4" w:space="0" w:color="auto"/>
              <w:left w:val="single" w:sz="4" w:space="0" w:color="auto"/>
              <w:bottom w:val="single" w:sz="4" w:space="0" w:color="auto"/>
              <w:right w:val="single" w:sz="4" w:space="0" w:color="auto"/>
            </w:tcBorders>
            <w:vAlign w:val="center"/>
          </w:tcPr>
          <w:p w14:paraId="37AB27D4" w14:textId="77777777" w:rsidR="00C76445" w:rsidRPr="00A8310A" w:rsidRDefault="00C76445" w:rsidP="00C76445">
            <w:pPr>
              <w:jc w:val="center"/>
              <w:rPr>
                <w:bCs/>
                <w:strike/>
              </w:rPr>
            </w:pPr>
            <w:r w:rsidRPr="00A8310A">
              <w:rPr>
                <w:bCs/>
              </w:rPr>
              <w:t>02-20</w:t>
            </w:r>
          </w:p>
        </w:tc>
      </w:tr>
      <w:tr w:rsidR="00C76445" w:rsidRPr="00A8310A" w14:paraId="2169F6B1" w14:textId="77777777" w:rsidTr="003A630B">
        <w:trPr>
          <w:cantSplit/>
          <w:trHeight w:val="819"/>
          <w:jc w:val="center"/>
        </w:trPr>
        <w:tc>
          <w:tcPr>
            <w:tcW w:w="193" w:type="pct"/>
            <w:vMerge/>
            <w:tcBorders>
              <w:left w:val="single" w:sz="4" w:space="0" w:color="auto"/>
              <w:right w:val="single" w:sz="4" w:space="0" w:color="auto"/>
            </w:tcBorders>
            <w:vAlign w:val="center"/>
          </w:tcPr>
          <w:p w14:paraId="42D5D5CF" w14:textId="77777777" w:rsidR="00C76445" w:rsidRPr="00A8310A" w:rsidRDefault="00C76445" w:rsidP="00C76445">
            <w:pPr>
              <w:rPr>
                <w:bCs/>
              </w:rPr>
            </w:pPr>
          </w:p>
        </w:tc>
        <w:tc>
          <w:tcPr>
            <w:tcW w:w="410" w:type="pct"/>
            <w:gridSpan w:val="2"/>
            <w:vMerge/>
            <w:tcBorders>
              <w:left w:val="single" w:sz="4" w:space="0" w:color="auto"/>
              <w:right w:val="single" w:sz="4" w:space="0" w:color="auto"/>
            </w:tcBorders>
            <w:vAlign w:val="center"/>
          </w:tcPr>
          <w:p w14:paraId="20784A4E" w14:textId="77777777" w:rsidR="00C76445" w:rsidRPr="00A8310A" w:rsidRDefault="00C76445" w:rsidP="00C76445">
            <w:pPr>
              <w:rPr>
                <w:bCs/>
              </w:rPr>
            </w:pPr>
          </w:p>
        </w:tc>
        <w:tc>
          <w:tcPr>
            <w:tcW w:w="586" w:type="pct"/>
            <w:vMerge/>
            <w:tcBorders>
              <w:left w:val="single" w:sz="4" w:space="0" w:color="auto"/>
              <w:right w:val="single" w:sz="4" w:space="0" w:color="auto"/>
            </w:tcBorders>
            <w:vAlign w:val="center"/>
          </w:tcPr>
          <w:p w14:paraId="41C75F96" w14:textId="77777777" w:rsidR="00C76445" w:rsidRPr="00A8310A" w:rsidRDefault="00C76445" w:rsidP="00C76445">
            <w:pPr>
              <w:rPr>
                <w:bCs/>
              </w:rPr>
            </w:pPr>
          </w:p>
        </w:tc>
        <w:tc>
          <w:tcPr>
            <w:tcW w:w="493" w:type="pct"/>
            <w:tcBorders>
              <w:top w:val="single" w:sz="4" w:space="0" w:color="auto"/>
              <w:left w:val="single" w:sz="4" w:space="0" w:color="auto"/>
              <w:bottom w:val="single" w:sz="4" w:space="0" w:color="auto"/>
              <w:right w:val="single" w:sz="4" w:space="0" w:color="auto"/>
            </w:tcBorders>
            <w:vAlign w:val="center"/>
          </w:tcPr>
          <w:p w14:paraId="18AAE1C0" w14:textId="77777777" w:rsidR="00C76445" w:rsidRPr="00A8310A" w:rsidRDefault="00C76445" w:rsidP="00C76445">
            <w:pPr>
              <w:jc w:val="center"/>
              <w:rPr>
                <w:bCs/>
              </w:rPr>
            </w:pPr>
            <w:r w:rsidRPr="00A8310A">
              <w:rPr>
                <w:bCs/>
              </w:rPr>
              <w:t>≥ 8,</w:t>
            </w:r>
            <w:r w:rsidRPr="00A8310A">
              <w:rPr>
                <w:bCs/>
                <w:lang w:val="en-US"/>
              </w:rPr>
              <w:t xml:space="preserve"> &lt; </w:t>
            </w:r>
            <w:r w:rsidRPr="00A8310A">
              <w:rPr>
                <w:bCs/>
              </w:rPr>
              <w:t>120</w:t>
            </w:r>
          </w:p>
        </w:tc>
        <w:tc>
          <w:tcPr>
            <w:tcW w:w="324" w:type="pct"/>
            <w:tcBorders>
              <w:top w:val="single" w:sz="4" w:space="0" w:color="auto"/>
              <w:left w:val="single" w:sz="4" w:space="0" w:color="auto"/>
              <w:bottom w:val="single" w:sz="4" w:space="0" w:color="auto"/>
              <w:right w:val="single" w:sz="4" w:space="0" w:color="auto"/>
            </w:tcBorders>
            <w:vAlign w:val="center"/>
          </w:tcPr>
          <w:p w14:paraId="6EA33792" w14:textId="77777777" w:rsidR="00C76445" w:rsidRPr="00A8310A" w:rsidRDefault="00C76445" w:rsidP="00C76445">
            <w:pPr>
              <w:jc w:val="center"/>
              <w:rPr>
                <w:bCs/>
              </w:rPr>
            </w:pPr>
            <w:proofErr w:type="spellStart"/>
            <w:r w:rsidRPr="00A8310A">
              <w:rPr>
                <w:bCs/>
              </w:rPr>
              <w:t>неост</w:t>
            </w:r>
            <w:proofErr w:type="spellEnd"/>
            <w:r w:rsidRPr="00A8310A">
              <w:rPr>
                <w:bCs/>
              </w:rPr>
              <w:t>.</w:t>
            </w:r>
          </w:p>
        </w:tc>
        <w:tc>
          <w:tcPr>
            <w:tcW w:w="358" w:type="pct"/>
            <w:tcBorders>
              <w:top w:val="single" w:sz="4" w:space="0" w:color="auto"/>
              <w:left w:val="single" w:sz="4" w:space="0" w:color="auto"/>
              <w:bottom w:val="single" w:sz="4" w:space="0" w:color="auto"/>
              <w:right w:val="single" w:sz="4" w:space="0" w:color="auto"/>
            </w:tcBorders>
            <w:vAlign w:val="center"/>
          </w:tcPr>
          <w:p w14:paraId="0697DE6B" w14:textId="77777777" w:rsidR="00C76445" w:rsidRPr="00A8310A" w:rsidRDefault="00C76445" w:rsidP="00C76445">
            <w:pPr>
              <w:jc w:val="center"/>
              <w:rPr>
                <w:bCs/>
              </w:rPr>
            </w:pPr>
            <w:r w:rsidRPr="00A8310A">
              <w:rPr>
                <w:bCs/>
              </w:rPr>
              <w:t>02-10</w:t>
            </w:r>
          </w:p>
        </w:tc>
        <w:tc>
          <w:tcPr>
            <w:tcW w:w="615" w:type="pct"/>
            <w:tcBorders>
              <w:top w:val="single" w:sz="4" w:space="0" w:color="auto"/>
              <w:left w:val="single" w:sz="4" w:space="0" w:color="auto"/>
              <w:bottom w:val="single" w:sz="4" w:space="0" w:color="auto"/>
              <w:right w:val="single" w:sz="4" w:space="0" w:color="auto"/>
            </w:tcBorders>
            <w:vAlign w:val="center"/>
          </w:tcPr>
          <w:p w14:paraId="0B3C6473" w14:textId="77777777" w:rsidR="00C76445" w:rsidRPr="00A8310A" w:rsidRDefault="00C76445" w:rsidP="00C76445">
            <w:pPr>
              <w:jc w:val="center"/>
              <w:rPr>
                <w:lang w:val="en-US"/>
              </w:rPr>
            </w:pPr>
            <w:r w:rsidRPr="00A8310A">
              <w:rPr>
                <w:lang w:val="en-US"/>
              </w:rPr>
              <w:t>01-05 / 00-16</w:t>
            </w:r>
          </w:p>
        </w:tc>
        <w:tc>
          <w:tcPr>
            <w:tcW w:w="666" w:type="pct"/>
            <w:tcBorders>
              <w:top w:val="single" w:sz="4" w:space="0" w:color="auto"/>
              <w:left w:val="single" w:sz="4" w:space="0" w:color="auto"/>
              <w:bottom w:val="single" w:sz="4" w:space="0" w:color="auto"/>
              <w:right w:val="single" w:sz="4" w:space="0" w:color="auto"/>
            </w:tcBorders>
            <w:shd w:val="clear" w:color="auto" w:fill="FFFFFF"/>
            <w:vAlign w:val="center"/>
          </w:tcPr>
          <w:p w14:paraId="26E63E62" w14:textId="77777777" w:rsidR="00C76445" w:rsidRPr="00A8310A" w:rsidRDefault="00C76445" w:rsidP="00C76445">
            <w:pPr>
              <w:jc w:val="center"/>
              <w:rPr>
                <w:bCs/>
                <w:lang w:val="en-US"/>
              </w:rPr>
            </w:pPr>
            <w:r w:rsidRPr="00A8310A">
              <w:rPr>
                <w:bCs/>
                <w:lang w:val="en-US"/>
              </w:rPr>
              <w:t>03-15/ 02-26</w:t>
            </w:r>
          </w:p>
        </w:tc>
        <w:tc>
          <w:tcPr>
            <w:tcW w:w="615" w:type="pct"/>
            <w:tcBorders>
              <w:top w:val="single" w:sz="4" w:space="0" w:color="auto"/>
              <w:left w:val="single" w:sz="4" w:space="0" w:color="auto"/>
              <w:bottom w:val="single" w:sz="4" w:space="0" w:color="auto"/>
              <w:right w:val="single" w:sz="4" w:space="0" w:color="auto"/>
            </w:tcBorders>
            <w:vAlign w:val="center"/>
          </w:tcPr>
          <w:p w14:paraId="69F40EB0" w14:textId="77777777" w:rsidR="00C76445" w:rsidRPr="00A8310A" w:rsidRDefault="00C76445" w:rsidP="00C76445">
            <w:pPr>
              <w:jc w:val="center"/>
              <w:rPr>
                <w:bCs/>
              </w:rPr>
            </w:pPr>
            <w:r w:rsidRPr="00A8310A">
              <w:rPr>
                <w:bCs/>
              </w:rPr>
              <w:t>00-30</w:t>
            </w:r>
          </w:p>
        </w:tc>
        <w:tc>
          <w:tcPr>
            <w:tcW w:w="740" w:type="pct"/>
            <w:tcBorders>
              <w:top w:val="single" w:sz="4" w:space="0" w:color="auto"/>
              <w:left w:val="single" w:sz="4" w:space="0" w:color="auto"/>
              <w:bottom w:val="single" w:sz="4" w:space="0" w:color="auto"/>
              <w:right w:val="single" w:sz="4" w:space="0" w:color="auto"/>
            </w:tcBorders>
            <w:vAlign w:val="center"/>
          </w:tcPr>
          <w:p w14:paraId="52E47504" w14:textId="77777777" w:rsidR="00C76445" w:rsidRPr="00A8310A" w:rsidRDefault="00C76445" w:rsidP="00C76445">
            <w:pPr>
              <w:jc w:val="center"/>
              <w:rPr>
                <w:bCs/>
                <w:strike/>
              </w:rPr>
            </w:pPr>
            <w:r w:rsidRPr="00A8310A">
              <w:rPr>
                <w:bCs/>
              </w:rPr>
              <w:t>03-</w:t>
            </w:r>
            <w:r w:rsidRPr="00A8310A">
              <w:rPr>
                <w:bCs/>
                <w:lang w:val="en-US"/>
              </w:rPr>
              <w:t>4</w:t>
            </w:r>
            <w:r w:rsidRPr="00A8310A">
              <w:rPr>
                <w:bCs/>
              </w:rPr>
              <w:t>5</w:t>
            </w:r>
          </w:p>
        </w:tc>
      </w:tr>
      <w:tr w:rsidR="00C76445" w:rsidRPr="00A8310A" w14:paraId="03DD1325" w14:textId="77777777" w:rsidTr="003A630B">
        <w:trPr>
          <w:cantSplit/>
          <w:trHeight w:val="838"/>
          <w:jc w:val="center"/>
        </w:trPr>
        <w:tc>
          <w:tcPr>
            <w:tcW w:w="193" w:type="pct"/>
            <w:vMerge/>
            <w:tcBorders>
              <w:left w:val="single" w:sz="4" w:space="0" w:color="auto"/>
              <w:bottom w:val="single" w:sz="4" w:space="0" w:color="auto"/>
              <w:right w:val="single" w:sz="4" w:space="0" w:color="auto"/>
            </w:tcBorders>
            <w:vAlign w:val="center"/>
          </w:tcPr>
          <w:p w14:paraId="7929AEC7" w14:textId="77777777" w:rsidR="00C76445" w:rsidRPr="00A8310A" w:rsidRDefault="00C76445" w:rsidP="00C76445">
            <w:pPr>
              <w:rPr>
                <w:bCs/>
              </w:rPr>
            </w:pPr>
          </w:p>
        </w:tc>
        <w:tc>
          <w:tcPr>
            <w:tcW w:w="410" w:type="pct"/>
            <w:gridSpan w:val="2"/>
            <w:vMerge/>
            <w:tcBorders>
              <w:left w:val="single" w:sz="4" w:space="0" w:color="auto"/>
              <w:bottom w:val="single" w:sz="4" w:space="0" w:color="auto"/>
              <w:right w:val="single" w:sz="4" w:space="0" w:color="auto"/>
            </w:tcBorders>
            <w:vAlign w:val="center"/>
          </w:tcPr>
          <w:p w14:paraId="4F22F743" w14:textId="77777777" w:rsidR="00C76445" w:rsidRPr="00A8310A" w:rsidRDefault="00C76445" w:rsidP="00C76445">
            <w:pPr>
              <w:rPr>
                <w:bCs/>
              </w:rPr>
            </w:pPr>
          </w:p>
        </w:tc>
        <w:tc>
          <w:tcPr>
            <w:tcW w:w="586" w:type="pct"/>
            <w:vMerge/>
            <w:tcBorders>
              <w:left w:val="single" w:sz="4" w:space="0" w:color="auto"/>
              <w:bottom w:val="single" w:sz="4" w:space="0" w:color="auto"/>
              <w:right w:val="single" w:sz="4" w:space="0" w:color="auto"/>
            </w:tcBorders>
            <w:vAlign w:val="center"/>
          </w:tcPr>
          <w:p w14:paraId="0B749FA2" w14:textId="77777777" w:rsidR="00C76445" w:rsidRPr="00A8310A" w:rsidRDefault="00C76445" w:rsidP="00C76445">
            <w:pPr>
              <w:rPr>
                <w:bCs/>
              </w:rPr>
            </w:pPr>
          </w:p>
        </w:tc>
        <w:tc>
          <w:tcPr>
            <w:tcW w:w="493" w:type="pct"/>
            <w:tcBorders>
              <w:top w:val="single" w:sz="4" w:space="0" w:color="auto"/>
              <w:left w:val="single" w:sz="4" w:space="0" w:color="auto"/>
              <w:bottom w:val="single" w:sz="4" w:space="0" w:color="auto"/>
              <w:right w:val="single" w:sz="4" w:space="0" w:color="auto"/>
            </w:tcBorders>
            <w:vAlign w:val="center"/>
          </w:tcPr>
          <w:p w14:paraId="141CB89C" w14:textId="77777777" w:rsidR="00C76445" w:rsidRPr="00A8310A" w:rsidRDefault="00C76445" w:rsidP="00C76445">
            <w:pPr>
              <w:jc w:val="center"/>
              <w:rPr>
                <w:bCs/>
              </w:rPr>
            </w:pPr>
            <w:r w:rsidRPr="00A8310A">
              <w:rPr>
                <w:bCs/>
              </w:rPr>
              <w:t>≥ 120</w:t>
            </w:r>
          </w:p>
        </w:tc>
        <w:tc>
          <w:tcPr>
            <w:tcW w:w="324" w:type="pct"/>
            <w:tcBorders>
              <w:top w:val="single" w:sz="4" w:space="0" w:color="auto"/>
              <w:left w:val="single" w:sz="4" w:space="0" w:color="auto"/>
              <w:bottom w:val="single" w:sz="4" w:space="0" w:color="auto"/>
              <w:right w:val="single" w:sz="4" w:space="0" w:color="auto"/>
            </w:tcBorders>
            <w:vAlign w:val="center"/>
          </w:tcPr>
          <w:p w14:paraId="2CE2F956" w14:textId="77777777" w:rsidR="00C76445" w:rsidRPr="00A8310A" w:rsidRDefault="00C76445" w:rsidP="00C76445">
            <w:pPr>
              <w:jc w:val="center"/>
              <w:rPr>
                <w:bCs/>
              </w:rPr>
            </w:pPr>
            <w:proofErr w:type="spellStart"/>
            <w:r w:rsidRPr="00A8310A">
              <w:rPr>
                <w:bCs/>
              </w:rPr>
              <w:t>хол</w:t>
            </w:r>
            <w:proofErr w:type="spellEnd"/>
            <w:r w:rsidRPr="00A8310A">
              <w:rPr>
                <w:bCs/>
              </w:rPr>
              <w:t>.</w:t>
            </w:r>
          </w:p>
        </w:tc>
        <w:tc>
          <w:tcPr>
            <w:tcW w:w="358" w:type="pct"/>
            <w:tcBorders>
              <w:top w:val="single" w:sz="4" w:space="0" w:color="auto"/>
              <w:left w:val="single" w:sz="4" w:space="0" w:color="auto"/>
              <w:bottom w:val="single" w:sz="4" w:space="0" w:color="auto"/>
              <w:right w:val="single" w:sz="4" w:space="0" w:color="auto"/>
            </w:tcBorders>
            <w:vAlign w:val="center"/>
          </w:tcPr>
          <w:p w14:paraId="1A8428B8" w14:textId="77777777" w:rsidR="00C76445" w:rsidRPr="00A8310A" w:rsidRDefault="00C76445" w:rsidP="00C76445">
            <w:pPr>
              <w:jc w:val="center"/>
              <w:rPr>
                <w:bCs/>
              </w:rPr>
            </w:pPr>
            <w:r w:rsidRPr="00A8310A">
              <w:rPr>
                <w:bCs/>
              </w:rPr>
              <w:t>02-40</w:t>
            </w:r>
          </w:p>
        </w:tc>
        <w:tc>
          <w:tcPr>
            <w:tcW w:w="615" w:type="pct"/>
            <w:tcBorders>
              <w:top w:val="single" w:sz="4" w:space="0" w:color="auto"/>
              <w:left w:val="single" w:sz="4" w:space="0" w:color="auto"/>
              <w:bottom w:val="single" w:sz="4" w:space="0" w:color="auto"/>
              <w:right w:val="single" w:sz="4" w:space="0" w:color="auto"/>
            </w:tcBorders>
            <w:vAlign w:val="center"/>
          </w:tcPr>
          <w:p w14:paraId="5B1AD177" w14:textId="77777777" w:rsidR="00C76445" w:rsidRPr="00A8310A" w:rsidRDefault="00C76445" w:rsidP="00C76445">
            <w:pPr>
              <w:jc w:val="center"/>
            </w:pPr>
            <w:r w:rsidRPr="00A8310A">
              <w:rPr>
                <w:lang w:val="en-US"/>
              </w:rPr>
              <w:t>01-05 / 00-16</w:t>
            </w:r>
          </w:p>
        </w:tc>
        <w:tc>
          <w:tcPr>
            <w:tcW w:w="666" w:type="pct"/>
            <w:tcBorders>
              <w:top w:val="single" w:sz="4" w:space="0" w:color="auto"/>
              <w:left w:val="single" w:sz="4" w:space="0" w:color="auto"/>
              <w:bottom w:val="single" w:sz="4" w:space="0" w:color="auto"/>
              <w:right w:val="single" w:sz="4" w:space="0" w:color="auto"/>
            </w:tcBorders>
            <w:shd w:val="clear" w:color="auto" w:fill="FFFFFF"/>
            <w:vAlign w:val="center"/>
          </w:tcPr>
          <w:p w14:paraId="2EE2AC08" w14:textId="77777777" w:rsidR="00C76445" w:rsidRPr="00A8310A" w:rsidRDefault="00C76445" w:rsidP="00C76445">
            <w:pPr>
              <w:jc w:val="center"/>
              <w:rPr>
                <w:bCs/>
                <w:lang w:val="en-US"/>
              </w:rPr>
            </w:pPr>
            <w:r w:rsidRPr="00A8310A">
              <w:rPr>
                <w:bCs/>
                <w:lang w:val="en-US"/>
              </w:rPr>
              <w:t>03-45/ 02-56</w:t>
            </w:r>
          </w:p>
        </w:tc>
        <w:tc>
          <w:tcPr>
            <w:tcW w:w="615" w:type="pct"/>
            <w:tcBorders>
              <w:top w:val="single" w:sz="4" w:space="0" w:color="auto"/>
              <w:left w:val="single" w:sz="4" w:space="0" w:color="auto"/>
              <w:bottom w:val="single" w:sz="4" w:space="0" w:color="auto"/>
              <w:right w:val="single" w:sz="4" w:space="0" w:color="auto"/>
            </w:tcBorders>
            <w:vAlign w:val="center"/>
          </w:tcPr>
          <w:p w14:paraId="48EE74AA" w14:textId="77777777" w:rsidR="00C76445" w:rsidRPr="00A8310A" w:rsidRDefault="00C76445" w:rsidP="00C76445">
            <w:pPr>
              <w:jc w:val="center"/>
              <w:rPr>
                <w:bCs/>
              </w:rPr>
            </w:pPr>
            <w:r w:rsidRPr="00A8310A">
              <w:rPr>
                <w:bCs/>
              </w:rPr>
              <w:t>00-40</w:t>
            </w:r>
          </w:p>
        </w:tc>
        <w:tc>
          <w:tcPr>
            <w:tcW w:w="740" w:type="pct"/>
            <w:tcBorders>
              <w:top w:val="single" w:sz="4" w:space="0" w:color="auto"/>
              <w:left w:val="single" w:sz="4" w:space="0" w:color="auto"/>
              <w:bottom w:val="single" w:sz="4" w:space="0" w:color="auto"/>
              <w:right w:val="single" w:sz="4" w:space="0" w:color="auto"/>
            </w:tcBorders>
            <w:vAlign w:val="center"/>
          </w:tcPr>
          <w:p w14:paraId="7EFE7BB7" w14:textId="77777777" w:rsidR="00C76445" w:rsidRPr="00A8310A" w:rsidRDefault="00C76445" w:rsidP="00C76445">
            <w:pPr>
              <w:jc w:val="center"/>
              <w:rPr>
                <w:bCs/>
                <w:strike/>
                <w:lang w:val="en-US"/>
              </w:rPr>
            </w:pPr>
            <w:r w:rsidRPr="00A8310A">
              <w:rPr>
                <w:bCs/>
                <w:lang w:val="en-US"/>
              </w:rPr>
              <w:t>04-25</w:t>
            </w:r>
          </w:p>
        </w:tc>
      </w:tr>
    </w:tbl>
    <w:p w14:paraId="53342910" w14:textId="77777777" w:rsidR="00784243" w:rsidRPr="00A8310A" w:rsidRDefault="00784243" w:rsidP="00784243">
      <w:pPr>
        <w:rPr>
          <w:rFonts w:ascii="Calibri" w:hAnsi="Calibri"/>
          <w:vanish/>
          <w:sz w:val="22"/>
          <w:szCs w:val="22"/>
        </w:rPr>
      </w:pPr>
    </w:p>
    <w:tbl>
      <w:tblPr>
        <w:tblpPr w:leftFromText="180" w:rightFromText="180" w:vertAnchor="text" w:horzAnchor="margin" w:tblpXSpec="right" w:tblpY="-6308"/>
        <w:tblOverlap w:val="never"/>
        <w:tblW w:w="46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2756"/>
        <w:gridCol w:w="1327"/>
        <w:gridCol w:w="844"/>
        <w:gridCol w:w="988"/>
        <w:gridCol w:w="1691"/>
        <w:gridCol w:w="1832"/>
        <w:gridCol w:w="1693"/>
        <w:gridCol w:w="1688"/>
      </w:tblGrid>
      <w:tr w:rsidR="00A60673" w:rsidRPr="00A8310A" w14:paraId="1425B5C8" w14:textId="77777777" w:rsidTr="00A60673">
        <w:trPr>
          <w:cantSplit/>
          <w:trHeight w:val="140"/>
        </w:trPr>
        <w:tc>
          <w:tcPr>
            <w:tcW w:w="5000" w:type="pct"/>
            <w:gridSpan w:val="9"/>
            <w:tcBorders>
              <w:left w:val="single" w:sz="4" w:space="0" w:color="auto"/>
              <w:right w:val="single" w:sz="4" w:space="0" w:color="auto"/>
            </w:tcBorders>
            <w:vAlign w:val="center"/>
          </w:tcPr>
          <w:p w14:paraId="0A7DB8C3" w14:textId="77777777" w:rsidR="00A60673" w:rsidRPr="00A8310A" w:rsidRDefault="00A60673" w:rsidP="00A60673">
            <w:pPr>
              <w:jc w:val="center"/>
              <w:rPr>
                <w:b/>
                <w:bCs/>
              </w:rPr>
            </w:pPr>
            <w:r w:rsidRPr="00A8310A">
              <w:rPr>
                <w:b/>
                <w:bCs/>
              </w:rPr>
              <w:t xml:space="preserve">2. Одновальные (без </w:t>
            </w:r>
            <w:proofErr w:type="spellStart"/>
            <w:r w:rsidRPr="00A8310A">
              <w:rPr>
                <w:b/>
                <w:bCs/>
              </w:rPr>
              <w:t>расцепной</w:t>
            </w:r>
            <w:proofErr w:type="spellEnd"/>
            <w:r w:rsidRPr="00A8310A">
              <w:rPr>
                <w:b/>
                <w:bCs/>
              </w:rPr>
              <w:t xml:space="preserve"> муфты) ПГУ</w:t>
            </w:r>
          </w:p>
        </w:tc>
      </w:tr>
      <w:tr w:rsidR="00A60673" w:rsidRPr="00A8310A" w14:paraId="3BA83FDE" w14:textId="77777777" w:rsidTr="00A60673">
        <w:trPr>
          <w:trHeight w:val="551"/>
        </w:trPr>
        <w:tc>
          <w:tcPr>
            <w:tcW w:w="200"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05BB8231" w14:textId="77777777" w:rsidR="00A60673" w:rsidRPr="00A8310A" w:rsidRDefault="00A60673" w:rsidP="00A60673">
            <w:pPr>
              <w:jc w:val="center"/>
              <w:rPr>
                <w:bCs/>
              </w:rPr>
            </w:pPr>
            <w:r w:rsidRPr="00A8310A">
              <w:rPr>
                <w:bCs/>
              </w:rPr>
              <w:t>ПГУ-400</w:t>
            </w:r>
          </w:p>
        </w:tc>
        <w:tc>
          <w:tcPr>
            <w:tcW w:w="1032"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057E3EB0" w14:textId="77777777" w:rsidR="00A60673" w:rsidRPr="00A8310A" w:rsidRDefault="00A60673" w:rsidP="00A60673">
            <w:pPr>
              <w:jc w:val="center"/>
              <w:rPr>
                <w:bCs/>
              </w:rPr>
            </w:pPr>
            <w:r w:rsidRPr="00A8310A">
              <w:rPr>
                <w:bCs/>
              </w:rPr>
              <w:t xml:space="preserve">ГТУ </w:t>
            </w:r>
            <w:r w:rsidRPr="00A8310A">
              <w:rPr>
                <w:bCs/>
                <w:lang w:val="en-US"/>
              </w:rPr>
              <w:t>PG</w:t>
            </w:r>
            <w:r w:rsidRPr="00A8310A">
              <w:rPr>
                <w:bCs/>
              </w:rPr>
              <w:t>9351</w:t>
            </w:r>
            <w:r w:rsidRPr="00A8310A">
              <w:rPr>
                <w:bCs/>
                <w:lang w:val="en-US"/>
              </w:rPr>
              <w:t>FA</w:t>
            </w:r>
            <w:r w:rsidRPr="00A8310A">
              <w:rPr>
                <w:bCs/>
              </w:rPr>
              <w:t xml:space="preserve">, КУ </w:t>
            </w:r>
            <w:r w:rsidRPr="00A8310A">
              <w:rPr>
                <w:bCs/>
                <w:lang w:val="en-US"/>
              </w:rPr>
              <w:t>DA</w:t>
            </w:r>
            <w:r w:rsidRPr="00A8310A">
              <w:rPr>
                <w:bCs/>
              </w:rPr>
              <w:t>-05; ПТ D10</w:t>
            </w:r>
          </w:p>
        </w:tc>
        <w:tc>
          <w:tcPr>
            <w:tcW w:w="497" w:type="pct"/>
            <w:tcBorders>
              <w:top w:val="single" w:sz="4" w:space="0" w:color="auto"/>
              <w:left w:val="single" w:sz="4" w:space="0" w:color="auto"/>
              <w:bottom w:val="single" w:sz="4" w:space="0" w:color="auto"/>
              <w:right w:val="single" w:sz="4" w:space="0" w:color="auto"/>
            </w:tcBorders>
            <w:vAlign w:val="center"/>
            <w:hideMark/>
          </w:tcPr>
          <w:p w14:paraId="573791D8" w14:textId="77777777" w:rsidR="00A60673" w:rsidRPr="00A8310A" w:rsidRDefault="00A60673" w:rsidP="00A60673">
            <w:pPr>
              <w:jc w:val="center"/>
              <w:rPr>
                <w:bCs/>
              </w:rPr>
            </w:pPr>
            <w:r w:rsidRPr="00A8310A">
              <w:rPr>
                <w:bCs/>
                <w:lang w:val="en-US"/>
              </w:rPr>
              <w:t>&lt;</w:t>
            </w:r>
            <w:r w:rsidRPr="00A8310A">
              <w:rPr>
                <w:bCs/>
              </w:rPr>
              <w:t xml:space="preserve"> 8</w:t>
            </w:r>
          </w:p>
        </w:tc>
        <w:tc>
          <w:tcPr>
            <w:tcW w:w="316" w:type="pct"/>
            <w:tcBorders>
              <w:top w:val="single" w:sz="4" w:space="0" w:color="auto"/>
              <w:left w:val="single" w:sz="4" w:space="0" w:color="auto"/>
              <w:bottom w:val="single" w:sz="4" w:space="0" w:color="auto"/>
              <w:right w:val="single" w:sz="4" w:space="0" w:color="auto"/>
            </w:tcBorders>
            <w:vAlign w:val="center"/>
            <w:hideMark/>
          </w:tcPr>
          <w:p w14:paraId="09E2F63F" w14:textId="77777777" w:rsidR="00A60673" w:rsidRPr="00A8310A" w:rsidRDefault="00A60673" w:rsidP="00A60673">
            <w:pPr>
              <w:jc w:val="center"/>
              <w:rPr>
                <w:bCs/>
              </w:rPr>
            </w:pPr>
            <w:r w:rsidRPr="00A8310A">
              <w:rPr>
                <w:bCs/>
              </w:rPr>
              <w:t>гор.</w:t>
            </w:r>
          </w:p>
        </w:tc>
        <w:tc>
          <w:tcPr>
            <w:tcW w:w="370" w:type="pct"/>
            <w:tcBorders>
              <w:top w:val="single" w:sz="4" w:space="0" w:color="auto"/>
              <w:left w:val="single" w:sz="4" w:space="0" w:color="auto"/>
              <w:bottom w:val="single" w:sz="4" w:space="0" w:color="auto"/>
              <w:right w:val="single" w:sz="4" w:space="0" w:color="auto"/>
            </w:tcBorders>
            <w:vAlign w:val="center"/>
            <w:hideMark/>
          </w:tcPr>
          <w:p w14:paraId="630D7C24" w14:textId="77777777" w:rsidR="00A60673" w:rsidRPr="00A8310A" w:rsidRDefault="00A60673" w:rsidP="00A60673">
            <w:pPr>
              <w:jc w:val="center"/>
              <w:rPr>
                <w:bCs/>
              </w:rPr>
            </w:pPr>
            <w:r w:rsidRPr="00A8310A">
              <w:rPr>
                <w:bCs/>
              </w:rPr>
              <w:t>02-00</w:t>
            </w:r>
          </w:p>
        </w:tc>
        <w:tc>
          <w:tcPr>
            <w:tcW w:w="633" w:type="pct"/>
            <w:tcBorders>
              <w:top w:val="single" w:sz="4" w:space="0" w:color="auto"/>
              <w:left w:val="single" w:sz="4" w:space="0" w:color="auto"/>
              <w:bottom w:val="single" w:sz="4" w:space="0" w:color="auto"/>
              <w:right w:val="single" w:sz="4" w:space="0" w:color="auto"/>
            </w:tcBorders>
            <w:vAlign w:val="center"/>
            <w:hideMark/>
          </w:tcPr>
          <w:p w14:paraId="17606632" w14:textId="77777777" w:rsidR="00A60673" w:rsidRPr="00A8310A" w:rsidRDefault="00A60673" w:rsidP="00A60673">
            <w:pPr>
              <w:jc w:val="center"/>
              <w:rPr>
                <w:bCs/>
              </w:rPr>
            </w:pPr>
            <w:r w:rsidRPr="00A8310A">
              <w:rPr>
                <w:bCs/>
              </w:rPr>
              <w:t>03-30 / 00-15</w:t>
            </w:r>
          </w:p>
        </w:tc>
        <w:tc>
          <w:tcPr>
            <w:tcW w:w="686" w:type="pct"/>
            <w:tcBorders>
              <w:top w:val="single" w:sz="4" w:space="0" w:color="auto"/>
              <w:left w:val="single" w:sz="4" w:space="0" w:color="auto"/>
              <w:bottom w:val="single" w:sz="4" w:space="0" w:color="auto"/>
              <w:right w:val="single" w:sz="4" w:space="0" w:color="auto"/>
            </w:tcBorders>
            <w:vAlign w:val="center"/>
            <w:hideMark/>
          </w:tcPr>
          <w:p w14:paraId="683D3BF7" w14:textId="77777777" w:rsidR="00A60673" w:rsidRPr="00A8310A" w:rsidRDefault="00A60673" w:rsidP="00A60673">
            <w:pPr>
              <w:jc w:val="center"/>
              <w:rPr>
                <w:bCs/>
                <w:color w:val="000000"/>
              </w:rPr>
            </w:pPr>
            <w:r w:rsidRPr="00A8310A">
              <w:rPr>
                <w:bCs/>
                <w:color w:val="000000"/>
              </w:rPr>
              <w:t>05-30/ 02-15</w:t>
            </w:r>
          </w:p>
        </w:tc>
        <w:tc>
          <w:tcPr>
            <w:tcW w:w="634" w:type="pct"/>
            <w:tcBorders>
              <w:top w:val="single" w:sz="4" w:space="0" w:color="auto"/>
              <w:left w:val="single" w:sz="4" w:space="0" w:color="auto"/>
              <w:bottom w:val="single" w:sz="4" w:space="0" w:color="auto"/>
              <w:right w:val="single" w:sz="4" w:space="0" w:color="auto"/>
            </w:tcBorders>
            <w:vAlign w:val="center"/>
          </w:tcPr>
          <w:p w14:paraId="10326E97" w14:textId="77777777" w:rsidR="00A60673" w:rsidRPr="00A8310A" w:rsidRDefault="00A60673" w:rsidP="00A60673">
            <w:pPr>
              <w:jc w:val="center"/>
              <w:rPr>
                <w:bCs/>
              </w:rPr>
            </w:pPr>
            <w:r w:rsidRPr="00A8310A">
              <w:rPr>
                <w:bCs/>
              </w:rPr>
              <w:t>-</w:t>
            </w:r>
          </w:p>
        </w:tc>
        <w:tc>
          <w:tcPr>
            <w:tcW w:w="632" w:type="pct"/>
            <w:tcBorders>
              <w:top w:val="single" w:sz="4" w:space="0" w:color="auto"/>
              <w:left w:val="single" w:sz="4" w:space="0" w:color="auto"/>
              <w:bottom w:val="single" w:sz="4" w:space="0" w:color="auto"/>
              <w:right w:val="single" w:sz="4" w:space="0" w:color="auto"/>
            </w:tcBorders>
            <w:vAlign w:val="center"/>
            <w:hideMark/>
          </w:tcPr>
          <w:p w14:paraId="79C953FE" w14:textId="77777777" w:rsidR="00A60673" w:rsidRPr="00A8310A" w:rsidRDefault="00A60673" w:rsidP="00A60673">
            <w:pPr>
              <w:jc w:val="center"/>
              <w:rPr>
                <w:bCs/>
                <w:color w:val="000000"/>
              </w:rPr>
            </w:pPr>
            <w:r w:rsidRPr="00A8310A">
              <w:rPr>
                <w:bCs/>
                <w:color w:val="000000"/>
              </w:rPr>
              <w:t>05-30</w:t>
            </w:r>
          </w:p>
        </w:tc>
      </w:tr>
      <w:tr w:rsidR="00A60673" w:rsidRPr="00A8310A" w14:paraId="307E9379" w14:textId="77777777" w:rsidTr="00A60673">
        <w:trPr>
          <w:trHeight w:val="555"/>
        </w:trPr>
        <w:tc>
          <w:tcPr>
            <w:tcW w:w="200" w:type="pct"/>
            <w:vMerge/>
            <w:tcBorders>
              <w:top w:val="single" w:sz="4" w:space="0" w:color="auto"/>
              <w:left w:val="single" w:sz="4" w:space="0" w:color="auto"/>
              <w:bottom w:val="single" w:sz="4" w:space="0" w:color="auto"/>
              <w:right w:val="single" w:sz="4" w:space="0" w:color="auto"/>
            </w:tcBorders>
            <w:vAlign w:val="center"/>
            <w:hideMark/>
          </w:tcPr>
          <w:p w14:paraId="40A70695" w14:textId="77777777" w:rsidR="00A60673" w:rsidRPr="00A8310A" w:rsidRDefault="00A60673" w:rsidP="00A60673">
            <w:pPr>
              <w:rPr>
                <w:bCs/>
              </w:rPr>
            </w:pPr>
          </w:p>
        </w:tc>
        <w:tc>
          <w:tcPr>
            <w:tcW w:w="1032" w:type="pct"/>
            <w:vMerge/>
            <w:tcBorders>
              <w:top w:val="single" w:sz="4" w:space="0" w:color="auto"/>
              <w:left w:val="single" w:sz="4" w:space="0" w:color="auto"/>
              <w:bottom w:val="single" w:sz="4" w:space="0" w:color="auto"/>
              <w:right w:val="single" w:sz="4" w:space="0" w:color="auto"/>
            </w:tcBorders>
            <w:vAlign w:val="center"/>
            <w:hideMark/>
          </w:tcPr>
          <w:p w14:paraId="62B46149" w14:textId="77777777" w:rsidR="00A60673" w:rsidRPr="00A8310A" w:rsidRDefault="00A60673" w:rsidP="00A60673">
            <w:pPr>
              <w:rPr>
                <w:bCs/>
              </w:rPr>
            </w:pPr>
          </w:p>
        </w:tc>
        <w:tc>
          <w:tcPr>
            <w:tcW w:w="497" w:type="pct"/>
            <w:tcBorders>
              <w:top w:val="single" w:sz="4" w:space="0" w:color="auto"/>
              <w:left w:val="single" w:sz="4" w:space="0" w:color="auto"/>
              <w:bottom w:val="single" w:sz="4" w:space="0" w:color="auto"/>
              <w:right w:val="single" w:sz="4" w:space="0" w:color="auto"/>
            </w:tcBorders>
            <w:vAlign w:val="center"/>
            <w:hideMark/>
          </w:tcPr>
          <w:p w14:paraId="3D052195" w14:textId="77777777" w:rsidR="00A60673" w:rsidRPr="00A8310A" w:rsidRDefault="00A60673" w:rsidP="00A60673">
            <w:pPr>
              <w:jc w:val="center"/>
              <w:rPr>
                <w:bCs/>
              </w:rPr>
            </w:pPr>
            <w:r w:rsidRPr="00A8310A">
              <w:rPr>
                <w:bCs/>
              </w:rPr>
              <w:t>≥ 8, &lt; 120</w:t>
            </w:r>
          </w:p>
        </w:tc>
        <w:tc>
          <w:tcPr>
            <w:tcW w:w="316" w:type="pct"/>
            <w:tcBorders>
              <w:top w:val="single" w:sz="4" w:space="0" w:color="auto"/>
              <w:left w:val="single" w:sz="4" w:space="0" w:color="auto"/>
              <w:bottom w:val="single" w:sz="4" w:space="0" w:color="auto"/>
              <w:right w:val="single" w:sz="4" w:space="0" w:color="auto"/>
            </w:tcBorders>
            <w:vAlign w:val="center"/>
            <w:hideMark/>
          </w:tcPr>
          <w:p w14:paraId="08E638D5" w14:textId="77777777" w:rsidR="00A60673" w:rsidRPr="00A8310A" w:rsidRDefault="00A60673" w:rsidP="00A60673">
            <w:pPr>
              <w:jc w:val="center"/>
              <w:rPr>
                <w:bCs/>
              </w:rPr>
            </w:pPr>
            <w:proofErr w:type="spellStart"/>
            <w:r w:rsidRPr="00A8310A">
              <w:rPr>
                <w:bCs/>
              </w:rPr>
              <w:t>неост</w:t>
            </w:r>
            <w:proofErr w:type="spellEnd"/>
            <w:r w:rsidRPr="00A8310A">
              <w:rPr>
                <w:bCs/>
              </w:rPr>
              <w:t>.</w:t>
            </w:r>
          </w:p>
        </w:tc>
        <w:tc>
          <w:tcPr>
            <w:tcW w:w="370" w:type="pct"/>
            <w:tcBorders>
              <w:top w:val="single" w:sz="4" w:space="0" w:color="auto"/>
              <w:left w:val="single" w:sz="4" w:space="0" w:color="auto"/>
              <w:bottom w:val="single" w:sz="4" w:space="0" w:color="auto"/>
              <w:right w:val="single" w:sz="4" w:space="0" w:color="auto"/>
            </w:tcBorders>
            <w:vAlign w:val="center"/>
            <w:hideMark/>
          </w:tcPr>
          <w:p w14:paraId="031F05D8" w14:textId="77777777" w:rsidR="00A60673" w:rsidRPr="00A8310A" w:rsidRDefault="00A60673" w:rsidP="00A60673">
            <w:pPr>
              <w:jc w:val="center"/>
              <w:rPr>
                <w:bCs/>
              </w:rPr>
            </w:pPr>
            <w:r w:rsidRPr="00A8310A">
              <w:rPr>
                <w:bCs/>
              </w:rPr>
              <w:t>04-00</w:t>
            </w:r>
          </w:p>
        </w:tc>
        <w:tc>
          <w:tcPr>
            <w:tcW w:w="633" w:type="pct"/>
            <w:tcBorders>
              <w:top w:val="single" w:sz="4" w:space="0" w:color="auto"/>
              <w:left w:val="single" w:sz="4" w:space="0" w:color="auto"/>
              <w:bottom w:val="single" w:sz="4" w:space="0" w:color="auto"/>
              <w:right w:val="single" w:sz="4" w:space="0" w:color="auto"/>
            </w:tcBorders>
            <w:vAlign w:val="center"/>
            <w:hideMark/>
          </w:tcPr>
          <w:p w14:paraId="582FE75D" w14:textId="77777777" w:rsidR="00A60673" w:rsidRPr="00A8310A" w:rsidRDefault="00A60673" w:rsidP="00A60673">
            <w:pPr>
              <w:jc w:val="center"/>
              <w:rPr>
                <w:bCs/>
                <w:lang w:val="en-US"/>
              </w:rPr>
            </w:pPr>
            <w:r w:rsidRPr="00A8310A">
              <w:rPr>
                <w:bCs/>
              </w:rPr>
              <w:t>05-00 / 00-15</w:t>
            </w:r>
          </w:p>
        </w:tc>
        <w:tc>
          <w:tcPr>
            <w:tcW w:w="686" w:type="pct"/>
            <w:tcBorders>
              <w:top w:val="single" w:sz="4" w:space="0" w:color="auto"/>
              <w:left w:val="single" w:sz="4" w:space="0" w:color="auto"/>
              <w:bottom w:val="single" w:sz="4" w:space="0" w:color="auto"/>
              <w:right w:val="single" w:sz="4" w:space="0" w:color="auto"/>
            </w:tcBorders>
            <w:vAlign w:val="center"/>
            <w:hideMark/>
          </w:tcPr>
          <w:p w14:paraId="40CBC7F5" w14:textId="77777777" w:rsidR="00A60673" w:rsidRPr="00A8310A" w:rsidRDefault="00A60673" w:rsidP="00A60673">
            <w:pPr>
              <w:jc w:val="center"/>
              <w:rPr>
                <w:bCs/>
              </w:rPr>
            </w:pPr>
            <w:r w:rsidRPr="00A8310A">
              <w:rPr>
                <w:bCs/>
                <w:lang w:val="en-US"/>
              </w:rPr>
              <w:t>09</w:t>
            </w:r>
            <w:r w:rsidRPr="00A8310A">
              <w:rPr>
                <w:bCs/>
              </w:rPr>
              <w:t>-</w:t>
            </w:r>
            <w:r w:rsidRPr="00A8310A">
              <w:rPr>
                <w:bCs/>
                <w:lang w:val="en-US"/>
              </w:rPr>
              <w:t>00</w:t>
            </w:r>
            <w:r w:rsidRPr="00A8310A">
              <w:rPr>
                <w:bCs/>
              </w:rPr>
              <w:t xml:space="preserve">/ </w:t>
            </w:r>
            <w:r w:rsidRPr="00A8310A">
              <w:rPr>
                <w:bCs/>
                <w:color w:val="000000"/>
                <w:lang w:val="en-US"/>
              </w:rPr>
              <w:t>04-15</w:t>
            </w:r>
          </w:p>
        </w:tc>
        <w:tc>
          <w:tcPr>
            <w:tcW w:w="634" w:type="pct"/>
            <w:tcBorders>
              <w:top w:val="single" w:sz="4" w:space="0" w:color="auto"/>
              <w:left w:val="single" w:sz="4" w:space="0" w:color="auto"/>
              <w:bottom w:val="single" w:sz="4" w:space="0" w:color="auto"/>
              <w:right w:val="single" w:sz="4" w:space="0" w:color="auto"/>
            </w:tcBorders>
            <w:vAlign w:val="center"/>
          </w:tcPr>
          <w:p w14:paraId="64C2E56F" w14:textId="77777777" w:rsidR="00A60673" w:rsidRPr="00A8310A" w:rsidRDefault="00A60673" w:rsidP="00A60673">
            <w:pPr>
              <w:jc w:val="center"/>
              <w:rPr>
                <w:bCs/>
              </w:rPr>
            </w:pPr>
            <w:r w:rsidRPr="00A8310A">
              <w:rPr>
                <w:bCs/>
              </w:rPr>
              <w:t>-</w:t>
            </w:r>
          </w:p>
        </w:tc>
        <w:tc>
          <w:tcPr>
            <w:tcW w:w="632" w:type="pct"/>
            <w:tcBorders>
              <w:top w:val="single" w:sz="4" w:space="0" w:color="auto"/>
              <w:left w:val="single" w:sz="4" w:space="0" w:color="auto"/>
              <w:bottom w:val="single" w:sz="4" w:space="0" w:color="auto"/>
              <w:right w:val="single" w:sz="4" w:space="0" w:color="auto"/>
            </w:tcBorders>
            <w:vAlign w:val="center"/>
            <w:hideMark/>
          </w:tcPr>
          <w:p w14:paraId="23E8AE97" w14:textId="77777777" w:rsidR="00A60673" w:rsidRPr="00A8310A" w:rsidRDefault="00A60673" w:rsidP="00A60673">
            <w:pPr>
              <w:jc w:val="center"/>
              <w:rPr>
                <w:bCs/>
                <w:lang w:val="en-US"/>
              </w:rPr>
            </w:pPr>
            <w:r w:rsidRPr="00A8310A">
              <w:rPr>
                <w:bCs/>
                <w:lang w:val="en-US"/>
              </w:rPr>
              <w:t>09-00</w:t>
            </w:r>
          </w:p>
        </w:tc>
      </w:tr>
      <w:tr w:rsidR="00A60673" w:rsidRPr="00A8310A" w14:paraId="0BAB90DF" w14:textId="77777777" w:rsidTr="00A60673">
        <w:trPr>
          <w:trHeight w:val="552"/>
        </w:trPr>
        <w:tc>
          <w:tcPr>
            <w:tcW w:w="200" w:type="pct"/>
            <w:vMerge/>
            <w:tcBorders>
              <w:top w:val="single" w:sz="4" w:space="0" w:color="auto"/>
              <w:left w:val="single" w:sz="4" w:space="0" w:color="auto"/>
              <w:bottom w:val="single" w:sz="4" w:space="0" w:color="auto"/>
              <w:right w:val="single" w:sz="4" w:space="0" w:color="auto"/>
            </w:tcBorders>
            <w:vAlign w:val="center"/>
            <w:hideMark/>
          </w:tcPr>
          <w:p w14:paraId="02EC60C7" w14:textId="77777777" w:rsidR="00A60673" w:rsidRPr="00A8310A" w:rsidRDefault="00A60673" w:rsidP="00A60673">
            <w:pPr>
              <w:rPr>
                <w:bCs/>
              </w:rPr>
            </w:pPr>
          </w:p>
        </w:tc>
        <w:tc>
          <w:tcPr>
            <w:tcW w:w="1032" w:type="pct"/>
            <w:vMerge/>
            <w:tcBorders>
              <w:top w:val="single" w:sz="4" w:space="0" w:color="auto"/>
              <w:left w:val="single" w:sz="4" w:space="0" w:color="auto"/>
              <w:bottom w:val="single" w:sz="4" w:space="0" w:color="auto"/>
              <w:right w:val="single" w:sz="4" w:space="0" w:color="auto"/>
            </w:tcBorders>
            <w:vAlign w:val="center"/>
            <w:hideMark/>
          </w:tcPr>
          <w:p w14:paraId="41496146" w14:textId="77777777" w:rsidR="00A60673" w:rsidRPr="00A8310A" w:rsidRDefault="00A60673" w:rsidP="00A60673">
            <w:pPr>
              <w:rPr>
                <w:bCs/>
              </w:rPr>
            </w:pPr>
          </w:p>
        </w:tc>
        <w:tc>
          <w:tcPr>
            <w:tcW w:w="497" w:type="pct"/>
            <w:tcBorders>
              <w:top w:val="single" w:sz="4" w:space="0" w:color="auto"/>
              <w:left w:val="single" w:sz="4" w:space="0" w:color="auto"/>
              <w:bottom w:val="single" w:sz="4" w:space="0" w:color="auto"/>
              <w:right w:val="single" w:sz="4" w:space="0" w:color="auto"/>
            </w:tcBorders>
            <w:vAlign w:val="center"/>
            <w:hideMark/>
          </w:tcPr>
          <w:p w14:paraId="37259000" w14:textId="77777777" w:rsidR="00A60673" w:rsidRPr="00A8310A" w:rsidRDefault="00A60673" w:rsidP="00A60673">
            <w:pPr>
              <w:jc w:val="center"/>
              <w:rPr>
                <w:bCs/>
              </w:rPr>
            </w:pPr>
            <w:r w:rsidRPr="00A8310A">
              <w:rPr>
                <w:bCs/>
              </w:rPr>
              <w:t>≥ 120</w:t>
            </w:r>
          </w:p>
        </w:tc>
        <w:tc>
          <w:tcPr>
            <w:tcW w:w="316" w:type="pct"/>
            <w:tcBorders>
              <w:top w:val="single" w:sz="4" w:space="0" w:color="auto"/>
              <w:left w:val="single" w:sz="4" w:space="0" w:color="auto"/>
              <w:bottom w:val="single" w:sz="4" w:space="0" w:color="auto"/>
              <w:right w:val="single" w:sz="4" w:space="0" w:color="auto"/>
            </w:tcBorders>
            <w:vAlign w:val="center"/>
            <w:hideMark/>
          </w:tcPr>
          <w:p w14:paraId="37122B1D" w14:textId="77777777" w:rsidR="00A60673" w:rsidRPr="00A8310A" w:rsidRDefault="00A60673" w:rsidP="00A60673">
            <w:pPr>
              <w:jc w:val="center"/>
              <w:rPr>
                <w:bCs/>
              </w:rPr>
            </w:pPr>
            <w:proofErr w:type="spellStart"/>
            <w:r w:rsidRPr="00A8310A">
              <w:rPr>
                <w:bCs/>
              </w:rPr>
              <w:t>хол</w:t>
            </w:r>
            <w:proofErr w:type="spellEnd"/>
            <w:r w:rsidRPr="00A8310A">
              <w:rPr>
                <w:bCs/>
              </w:rPr>
              <w:t>.</w:t>
            </w:r>
          </w:p>
        </w:tc>
        <w:tc>
          <w:tcPr>
            <w:tcW w:w="370" w:type="pct"/>
            <w:tcBorders>
              <w:top w:val="single" w:sz="4" w:space="0" w:color="auto"/>
              <w:left w:val="single" w:sz="4" w:space="0" w:color="auto"/>
              <w:bottom w:val="single" w:sz="4" w:space="0" w:color="auto"/>
              <w:right w:val="single" w:sz="4" w:space="0" w:color="auto"/>
            </w:tcBorders>
            <w:vAlign w:val="center"/>
            <w:hideMark/>
          </w:tcPr>
          <w:p w14:paraId="4F0CCC94" w14:textId="77777777" w:rsidR="00A60673" w:rsidRPr="00A8310A" w:rsidRDefault="00A60673" w:rsidP="00A60673">
            <w:pPr>
              <w:jc w:val="center"/>
              <w:rPr>
                <w:bCs/>
              </w:rPr>
            </w:pPr>
            <w:r w:rsidRPr="00A8310A">
              <w:rPr>
                <w:bCs/>
              </w:rPr>
              <w:t>0</w:t>
            </w:r>
            <w:r w:rsidRPr="00A8310A">
              <w:rPr>
                <w:bCs/>
                <w:lang w:val="en-US"/>
              </w:rPr>
              <w:t>4</w:t>
            </w:r>
            <w:r w:rsidRPr="00A8310A">
              <w:rPr>
                <w:bCs/>
              </w:rPr>
              <w:t>-00</w:t>
            </w:r>
          </w:p>
        </w:tc>
        <w:tc>
          <w:tcPr>
            <w:tcW w:w="633" w:type="pct"/>
            <w:tcBorders>
              <w:top w:val="single" w:sz="4" w:space="0" w:color="auto"/>
              <w:left w:val="single" w:sz="4" w:space="0" w:color="auto"/>
              <w:bottom w:val="single" w:sz="4" w:space="0" w:color="auto"/>
              <w:right w:val="single" w:sz="4" w:space="0" w:color="auto"/>
            </w:tcBorders>
            <w:vAlign w:val="center"/>
            <w:hideMark/>
          </w:tcPr>
          <w:p w14:paraId="391129D3" w14:textId="77777777" w:rsidR="00A60673" w:rsidRPr="00A8310A" w:rsidRDefault="00A60673" w:rsidP="00A60673">
            <w:pPr>
              <w:jc w:val="center"/>
              <w:rPr>
                <w:bCs/>
                <w:lang w:val="en-US"/>
              </w:rPr>
            </w:pPr>
            <w:r w:rsidRPr="00A8310A">
              <w:rPr>
                <w:bCs/>
                <w:lang w:val="en-US"/>
              </w:rPr>
              <w:t>07-</w:t>
            </w:r>
            <w:r w:rsidRPr="00A8310A">
              <w:rPr>
                <w:bCs/>
              </w:rPr>
              <w:t>4</w:t>
            </w:r>
            <w:r w:rsidRPr="00A8310A">
              <w:rPr>
                <w:bCs/>
                <w:lang w:val="en-US"/>
              </w:rPr>
              <w:t>0</w:t>
            </w:r>
            <w:r w:rsidRPr="00A8310A">
              <w:rPr>
                <w:bCs/>
              </w:rPr>
              <w:t xml:space="preserve"> / 00-15</w:t>
            </w:r>
          </w:p>
        </w:tc>
        <w:tc>
          <w:tcPr>
            <w:tcW w:w="686" w:type="pct"/>
            <w:tcBorders>
              <w:top w:val="single" w:sz="4" w:space="0" w:color="auto"/>
              <w:left w:val="single" w:sz="4" w:space="0" w:color="auto"/>
              <w:bottom w:val="single" w:sz="4" w:space="0" w:color="auto"/>
              <w:right w:val="single" w:sz="4" w:space="0" w:color="auto"/>
            </w:tcBorders>
            <w:vAlign w:val="center"/>
            <w:hideMark/>
          </w:tcPr>
          <w:p w14:paraId="627E583F" w14:textId="77777777" w:rsidR="00A60673" w:rsidRPr="00A8310A" w:rsidRDefault="00A60673" w:rsidP="00A60673">
            <w:pPr>
              <w:jc w:val="center"/>
              <w:rPr>
                <w:bCs/>
              </w:rPr>
            </w:pPr>
            <w:r w:rsidRPr="00A8310A">
              <w:rPr>
                <w:bCs/>
                <w:color w:val="000000"/>
                <w:lang w:val="en-US"/>
              </w:rPr>
              <w:t>11-40</w:t>
            </w:r>
            <w:r w:rsidRPr="00A8310A">
              <w:rPr>
                <w:bCs/>
                <w:color w:val="000000"/>
              </w:rPr>
              <w:t xml:space="preserve">/ </w:t>
            </w:r>
            <w:r w:rsidRPr="00A8310A">
              <w:rPr>
                <w:bCs/>
                <w:color w:val="000000"/>
                <w:lang w:val="en-US"/>
              </w:rPr>
              <w:t>04-15</w:t>
            </w:r>
          </w:p>
        </w:tc>
        <w:tc>
          <w:tcPr>
            <w:tcW w:w="634" w:type="pct"/>
            <w:tcBorders>
              <w:top w:val="single" w:sz="4" w:space="0" w:color="auto"/>
              <w:left w:val="single" w:sz="4" w:space="0" w:color="auto"/>
              <w:bottom w:val="single" w:sz="4" w:space="0" w:color="auto"/>
              <w:right w:val="single" w:sz="4" w:space="0" w:color="auto"/>
            </w:tcBorders>
            <w:vAlign w:val="center"/>
          </w:tcPr>
          <w:p w14:paraId="240C4580" w14:textId="77777777" w:rsidR="00A60673" w:rsidRPr="00A8310A" w:rsidRDefault="00A60673" w:rsidP="00A60673">
            <w:pPr>
              <w:jc w:val="center"/>
              <w:rPr>
                <w:bCs/>
              </w:rPr>
            </w:pPr>
            <w:r w:rsidRPr="00A8310A">
              <w:rPr>
                <w:bCs/>
              </w:rPr>
              <w:t>-</w:t>
            </w:r>
          </w:p>
        </w:tc>
        <w:tc>
          <w:tcPr>
            <w:tcW w:w="632" w:type="pct"/>
            <w:tcBorders>
              <w:top w:val="single" w:sz="4" w:space="0" w:color="auto"/>
              <w:left w:val="single" w:sz="4" w:space="0" w:color="auto"/>
              <w:bottom w:val="single" w:sz="4" w:space="0" w:color="auto"/>
              <w:right w:val="single" w:sz="4" w:space="0" w:color="auto"/>
            </w:tcBorders>
            <w:vAlign w:val="center"/>
            <w:hideMark/>
          </w:tcPr>
          <w:p w14:paraId="05D30676" w14:textId="77777777" w:rsidR="00A60673" w:rsidRPr="00A8310A" w:rsidRDefault="00A60673" w:rsidP="00A60673">
            <w:pPr>
              <w:jc w:val="center"/>
              <w:rPr>
                <w:bCs/>
                <w:color w:val="000000"/>
                <w:lang w:val="en-US"/>
              </w:rPr>
            </w:pPr>
            <w:r w:rsidRPr="00A8310A">
              <w:rPr>
                <w:bCs/>
                <w:color w:val="000000"/>
                <w:lang w:val="en-US"/>
              </w:rPr>
              <w:t>11-40</w:t>
            </w:r>
          </w:p>
        </w:tc>
      </w:tr>
      <w:tr w:rsidR="00A60673" w:rsidRPr="00A8310A" w14:paraId="16AEBF34" w14:textId="77777777" w:rsidTr="00A60673">
        <w:trPr>
          <w:trHeight w:val="109"/>
        </w:trPr>
        <w:tc>
          <w:tcPr>
            <w:tcW w:w="5000" w:type="pct"/>
            <w:gridSpan w:val="9"/>
            <w:tcBorders>
              <w:top w:val="single" w:sz="4" w:space="0" w:color="auto"/>
              <w:left w:val="single" w:sz="4" w:space="0" w:color="auto"/>
              <w:bottom w:val="single" w:sz="4" w:space="0" w:color="auto"/>
              <w:right w:val="single" w:sz="4" w:space="0" w:color="auto"/>
            </w:tcBorders>
            <w:vAlign w:val="center"/>
          </w:tcPr>
          <w:p w14:paraId="4FE170BC" w14:textId="77777777" w:rsidR="00A60673" w:rsidRPr="00A8310A" w:rsidRDefault="00A60673" w:rsidP="00A60673">
            <w:pPr>
              <w:jc w:val="center"/>
              <w:rPr>
                <w:b/>
                <w:bCs/>
                <w:color w:val="000000"/>
              </w:rPr>
            </w:pPr>
            <w:r w:rsidRPr="00A8310A">
              <w:rPr>
                <w:b/>
                <w:bCs/>
                <w:color w:val="000000"/>
              </w:rPr>
              <w:t>3. Надстроенные ПГУ</w:t>
            </w:r>
          </w:p>
        </w:tc>
      </w:tr>
      <w:tr w:rsidR="00A60673" w:rsidRPr="00A8310A" w14:paraId="323C49F0" w14:textId="77777777" w:rsidTr="00A60673">
        <w:trPr>
          <w:cantSplit/>
          <w:trHeight w:val="422"/>
        </w:trPr>
        <w:tc>
          <w:tcPr>
            <w:tcW w:w="200" w:type="pct"/>
            <w:vMerge w:val="restart"/>
            <w:tcBorders>
              <w:left w:val="single" w:sz="4" w:space="0" w:color="auto"/>
              <w:right w:val="single" w:sz="4" w:space="0" w:color="auto"/>
            </w:tcBorders>
            <w:textDirection w:val="btLr"/>
            <w:vAlign w:val="center"/>
          </w:tcPr>
          <w:p w14:paraId="48E9FEBD" w14:textId="77777777" w:rsidR="00A60673" w:rsidRPr="00A8310A" w:rsidRDefault="00A60673" w:rsidP="00A60673">
            <w:pPr>
              <w:jc w:val="center"/>
              <w:rPr>
                <w:bCs/>
              </w:rPr>
            </w:pPr>
            <w:r w:rsidRPr="00A8310A">
              <w:rPr>
                <w:bCs/>
              </w:rPr>
              <w:t>ПГУ-220</w:t>
            </w:r>
          </w:p>
        </w:tc>
        <w:tc>
          <w:tcPr>
            <w:tcW w:w="1032" w:type="pct"/>
            <w:vMerge w:val="restart"/>
            <w:tcBorders>
              <w:left w:val="single" w:sz="4" w:space="0" w:color="auto"/>
              <w:right w:val="single" w:sz="4" w:space="0" w:color="auto"/>
            </w:tcBorders>
            <w:textDirection w:val="btLr"/>
            <w:vAlign w:val="center"/>
          </w:tcPr>
          <w:p w14:paraId="53DE7220" w14:textId="77777777" w:rsidR="00A60673" w:rsidRPr="00A8310A" w:rsidRDefault="00A60673" w:rsidP="00A60673">
            <w:pPr>
              <w:jc w:val="center"/>
              <w:rPr>
                <w:bCs/>
              </w:rPr>
            </w:pPr>
            <w:r w:rsidRPr="00A8310A">
              <w:rPr>
                <w:bCs/>
              </w:rPr>
              <w:t xml:space="preserve">ГТУ </w:t>
            </w:r>
            <w:r w:rsidRPr="00A8310A">
              <w:rPr>
                <w:bCs/>
                <w:lang w:val="en-US"/>
              </w:rPr>
              <w:t>V</w:t>
            </w:r>
            <w:r w:rsidRPr="00A8310A">
              <w:rPr>
                <w:bCs/>
              </w:rPr>
              <w:t>-64.3-А «</w:t>
            </w:r>
            <w:r w:rsidRPr="00A8310A">
              <w:rPr>
                <w:bCs/>
                <w:lang w:val="en-US"/>
              </w:rPr>
              <w:t>Siemens</w:t>
            </w:r>
            <w:r w:rsidRPr="00A8310A">
              <w:rPr>
                <w:bCs/>
              </w:rPr>
              <w:t>», ПК-ТГЕ-435,</w:t>
            </w:r>
            <w:r w:rsidRPr="00A8310A">
              <w:t xml:space="preserve"> </w:t>
            </w:r>
            <w:r w:rsidRPr="00A8310A">
              <w:rPr>
                <w:bCs/>
              </w:rPr>
              <w:t>ПТ - Т-130/160</w:t>
            </w:r>
          </w:p>
        </w:tc>
        <w:tc>
          <w:tcPr>
            <w:tcW w:w="497" w:type="pct"/>
            <w:tcBorders>
              <w:top w:val="single" w:sz="4" w:space="0" w:color="auto"/>
              <w:left w:val="single" w:sz="4" w:space="0" w:color="auto"/>
              <w:bottom w:val="single" w:sz="4" w:space="0" w:color="auto"/>
              <w:right w:val="single" w:sz="4" w:space="0" w:color="auto"/>
            </w:tcBorders>
            <w:vAlign w:val="center"/>
          </w:tcPr>
          <w:p w14:paraId="17CD0AD2" w14:textId="77777777" w:rsidR="00A60673" w:rsidRPr="00A8310A" w:rsidRDefault="00A60673" w:rsidP="00A60673">
            <w:pPr>
              <w:jc w:val="center"/>
              <w:rPr>
                <w:bCs/>
              </w:rPr>
            </w:pPr>
            <w:r w:rsidRPr="00A8310A">
              <w:rPr>
                <w:bCs/>
                <w:lang w:val="en-US"/>
              </w:rPr>
              <w:t>&lt;</w:t>
            </w:r>
            <w:r w:rsidRPr="00A8310A">
              <w:rPr>
                <w:bCs/>
              </w:rPr>
              <w:t xml:space="preserve"> 8</w:t>
            </w:r>
          </w:p>
        </w:tc>
        <w:tc>
          <w:tcPr>
            <w:tcW w:w="316" w:type="pct"/>
            <w:tcBorders>
              <w:top w:val="single" w:sz="4" w:space="0" w:color="auto"/>
              <w:left w:val="single" w:sz="4" w:space="0" w:color="auto"/>
              <w:bottom w:val="single" w:sz="4" w:space="0" w:color="auto"/>
              <w:right w:val="single" w:sz="4" w:space="0" w:color="auto"/>
            </w:tcBorders>
            <w:vAlign w:val="center"/>
          </w:tcPr>
          <w:p w14:paraId="3024E1EC" w14:textId="77777777" w:rsidR="00A60673" w:rsidRPr="00A8310A" w:rsidRDefault="00A60673" w:rsidP="00A60673">
            <w:pPr>
              <w:jc w:val="center"/>
              <w:rPr>
                <w:bCs/>
              </w:rPr>
            </w:pPr>
            <w:r w:rsidRPr="00A8310A">
              <w:rPr>
                <w:bCs/>
              </w:rPr>
              <w:t>гор.</w:t>
            </w:r>
          </w:p>
        </w:tc>
        <w:tc>
          <w:tcPr>
            <w:tcW w:w="370" w:type="pct"/>
            <w:tcBorders>
              <w:top w:val="single" w:sz="4" w:space="0" w:color="auto"/>
              <w:left w:val="single" w:sz="4" w:space="0" w:color="auto"/>
              <w:bottom w:val="single" w:sz="4" w:space="0" w:color="auto"/>
              <w:right w:val="single" w:sz="4" w:space="0" w:color="auto"/>
            </w:tcBorders>
            <w:vAlign w:val="center"/>
          </w:tcPr>
          <w:p w14:paraId="11FBE717" w14:textId="77777777" w:rsidR="00A60673" w:rsidRPr="00A8310A" w:rsidRDefault="00A60673" w:rsidP="00A60673">
            <w:pPr>
              <w:jc w:val="center"/>
              <w:rPr>
                <w:bCs/>
              </w:rPr>
            </w:pPr>
            <w:r w:rsidRPr="00A8310A">
              <w:rPr>
                <w:bCs/>
              </w:rPr>
              <w:t>02-00</w:t>
            </w:r>
          </w:p>
        </w:tc>
        <w:tc>
          <w:tcPr>
            <w:tcW w:w="633" w:type="pct"/>
            <w:tcBorders>
              <w:top w:val="single" w:sz="4" w:space="0" w:color="auto"/>
              <w:left w:val="single" w:sz="4" w:space="0" w:color="auto"/>
              <w:bottom w:val="single" w:sz="4" w:space="0" w:color="auto"/>
              <w:right w:val="single" w:sz="4" w:space="0" w:color="auto"/>
            </w:tcBorders>
            <w:vAlign w:val="center"/>
          </w:tcPr>
          <w:p w14:paraId="07DD145B" w14:textId="77777777" w:rsidR="00A60673" w:rsidRPr="00A8310A" w:rsidRDefault="00A60673" w:rsidP="00A60673">
            <w:pPr>
              <w:jc w:val="center"/>
            </w:pPr>
            <w:r w:rsidRPr="00A8310A">
              <w:t>00-50 / 00-19</w:t>
            </w:r>
          </w:p>
        </w:tc>
        <w:tc>
          <w:tcPr>
            <w:tcW w:w="686" w:type="pct"/>
            <w:tcBorders>
              <w:top w:val="single" w:sz="4" w:space="0" w:color="auto"/>
              <w:left w:val="single" w:sz="4" w:space="0" w:color="auto"/>
              <w:bottom w:val="single" w:sz="4" w:space="0" w:color="auto"/>
              <w:right w:val="single" w:sz="4" w:space="0" w:color="auto"/>
            </w:tcBorders>
            <w:shd w:val="clear" w:color="auto" w:fill="FFFFFF"/>
            <w:vAlign w:val="center"/>
          </w:tcPr>
          <w:p w14:paraId="4762A6F9" w14:textId="77777777" w:rsidR="00A60673" w:rsidRPr="00A8310A" w:rsidRDefault="00A60673" w:rsidP="00A60673">
            <w:pPr>
              <w:jc w:val="center"/>
              <w:rPr>
                <w:bCs/>
              </w:rPr>
            </w:pPr>
            <w:r w:rsidRPr="00A8310A">
              <w:rPr>
                <w:bCs/>
              </w:rPr>
              <w:t>02-50 / 02-19</w:t>
            </w:r>
          </w:p>
        </w:tc>
        <w:tc>
          <w:tcPr>
            <w:tcW w:w="634" w:type="pct"/>
            <w:tcBorders>
              <w:top w:val="single" w:sz="4" w:space="0" w:color="auto"/>
              <w:left w:val="single" w:sz="4" w:space="0" w:color="auto"/>
              <w:bottom w:val="single" w:sz="4" w:space="0" w:color="auto"/>
              <w:right w:val="single" w:sz="4" w:space="0" w:color="auto"/>
            </w:tcBorders>
            <w:vAlign w:val="center"/>
          </w:tcPr>
          <w:p w14:paraId="2EAC75FA" w14:textId="77777777" w:rsidR="00A60673" w:rsidRPr="00A8310A" w:rsidRDefault="00A60673" w:rsidP="00A60673">
            <w:pPr>
              <w:jc w:val="center"/>
              <w:rPr>
                <w:bCs/>
              </w:rPr>
            </w:pPr>
            <w:r w:rsidRPr="00A8310A">
              <w:rPr>
                <w:bCs/>
              </w:rPr>
              <w:t>04-55</w:t>
            </w:r>
          </w:p>
        </w:tc>
        <w:tc>
          <w:tcPr>
            <w:tcW w:w="632" w:type="pct"/>
            <w:tcBorders>
              <w:top w:val="single" w:sz="4" w:space="0" w:color="auto"/>
              <w:left w:val="single" w:sz="4" w:space="0" w:color="auto"/>
              <w:bottom w:val="single" w:sz="4" w:space="0" w:color="auto"/>
              <w:right w:val="single" w:sz="4" w:space="0" w:color="auto"/>
            </w:tcBorders>
            <w:vAlign w:val="center"/>
          </w:tcPr>
          <w:p w14:paraId="2936B14B" w14:textId="77777777" w:rsidR="00A60673" w:rsidRPr="00A8310A" w:rsidRDefault="00A60673" w:rsidP="00A60673">
            <w:pPr>
              <w:jc w:val="center"/>
              <w:rPr>
                <w:bCs/>
              </w:rPr>
            </w:pPr>
            <w:r w:rsidRPr="00A8310A">
              <w:rPr>
                <w:bCs/>
              </w:rPr>
              <w:t>07-45</w:t>
            </w:r>
          </w:p>
        </w:tc>
      </w:tr>
      <w:tr w:rsidR="00A60673" w:rsidRPr="00A8310A" w14:paraId="0078E2B9" w14:textId="77777777" w:rsidTr="00A60673">
        <w:trPr>
          <w:cantSplit/>
          <w:trHeight w:val="554"/>
        </w:trPr>
        <w:tc>
          <w:tcPr>
            <w:tcW w:w="200" w:type="pct"/>
            <w:vMerge/>
            <w:tcBorders>
              <w:left w:val="single" w:sz="4" w:space="0" w:color="auto"/>
              <w:right w:val="single" w:sz="4" w:space="0" w:color="auto"/>
            </w:tcBorders>
            <w:textDirection w:val="btLr"/>
            <w:vAlign w:val="center"/>
          </w:tcPr>
          <w:p w14:paraId="4DED3ECC" w14:textId="77777777" w:rsidR="00A60673" w:rsidRPr="00A8310A" w:rsidRDefault="00A60673" w:rsidP="00A60673">
            <w:pPr>
              <w:jc w:val="center"/>
              <w:rPr>
                <w:b/>
                <w:bCs/>
              </w:rPr>
            </w:pPr>
          </w:p>
        </w:tc>
        <w:tc>
          <w:tcPr>
            <w:tcW w:w="1032" w:type="pct"/>
            <w:vMerge/>
            <w:tcBorders>
              <w:left w:val="single" w:sz="4" w:space="0" w:color="auto"/>
              <w:right w:val="single" w:sz="4" w:space="0" w:color="auto"/>
            </w:tcBorders>
            <w:textDirection w:val="btLr"/>
            <w:vAlign w:val="center"/>
          </w:tcPr>
          <w:p w14:paraId="218F044F" w14:textId="77777777" w:rsidR="00A60673" w:rsidRPr="00A8310A" w:rsidRDefault="00A60673" w:rsidP="00A60673">
            <w:pPr>
              <w:jc w:val="center"/>
              <w:rPr>
                <w:b/>
                <w:bCs/>
              </w:rPr>
            </w:pPr>
          </w:p>
        </w:tc>
        <w:tc>
          <w:tcPr>
            <w:tcW w:w="497" w:type="pct"/>
            <w:tcBorders>
              <w:top w:val="single" w:sz="4" w:space="0" w:color="auto"/>
              <w:left w:val="single" w:sz="4" w:space="0" w:color="auto"/>
              <w:bottom w:val="single" w:sz="4" w:space="0" w:color="auto"/>
              <w:right w:val="single" w:sz="4" w:space="0" w:color="auto"/>
            </w:tcBorders>
            <w:vAlign w:val="center"/>
          </w:tcPr>
          <w:p w14:paraId="06A50945" w14:textId="77777777" w:rsidR="00A60673" w:rsidRPr="00A8310A" w:rsidRDefault="00A60673" w:rsidP="00A60673">
            <w:pPr>
              <w:jc w:val="center"/>
              <w:rPr>
                <w:bCs/>
              </w:rPr>
            </w:pPr>
            <w:r w:rsidRPr="00A8310A">
              <w:rPr>
                <w:bCs/>
              </w:rPr>
              <w:t>≥ 8, &lt; 120</w:t>
            </w:r>
          </w:p>
        </w:tc>
        <w:tc>
          <w:tcPr>
            <w:tcW w:w="316" w:type="pct"/>
            <w:tcBorders>
              <w:top w:val="single" w:sz="4" w:space="0" w:color="auto"/>
              <w:left w:val="single" w:sz="4" w:space="0" w:color="auto"/>
              <w:bottom w:val="single" w:sz="4" w:space="0" w:color="auto"/>
              <w:right w:val="single" w:sz="4" w:space="0" w:color="auto"/>
            </w:tcBorders>
            <w:vAlign w:val="center"/>
          </w:tcPr>
          <w:p w14:paraId="046142E2" w14:textId="77777777" w:rsidR="00A60673" w:rsidRPr="00A8310A" w:rsidRDefault="00A60673" w:rsidP="00A60673">
            <w:pPr>
              <w:jc w:val="center"/>
              <w:rPr>
                <w:bCs/>
              </w:rPr>
            </w:pPr>
            <w:proofErr w:type="spellStart"/>
            <w:r w:rsidRPr="00A8310A">
              <w:rPr>
                <w:bCs/>
              </w:rPr>
              <w:t>неост</w:t>
            </w:r>
            <w:proofErr w:type="spellEnd"/>
            <w:r w:rsidRPr="00A8310A">
              <w:rPr>
                <w:bCs/>
              </w:rPr>
              <w:t>.</w:t>
            </w:r>
          </w:p>
        </w:tc>
        <w:tc>
          <w:tcPr>
            <w:tcW w:w="370" w:type="pct"/>
            <w:tcBorders>
              <w:top w:val="single" w:sz="4" w:space="0" w:color="auto"/>
              <w:left w:val="single" w:sz="4" w:space="0" w:color="auto"/>
              <w:bottom w:val="single" w:sz="4" w:space="0" w:color="auto"/>
              <w:right w:val="single" w:sz="4" w:space="0" w:color="auto"/>
            </w:tcBorders>
            <w:vAlign w:val="center"/>
          </w:tcPr>
          <w:p w14:paraId="224F8F07" w14:textId="77777777" w:rsidR="00A60673" w:rsidRPr="00A8310A" w:rsidRDefault="00A60673" w:rsidP="00A60673">
            <w:pPr>
              <w:jc w:val="center"/>
              <w:rPr>
                <w:bCs/>
              </w:rPr>
            </w:pPr>
            <w:r w:rsidRPr="00A8310A">
              <w:rPr>
                <w:bCs/>
              </w:rPr>
              <w:t>03-30</w:t>
            </w:r>
          </w:p>
        </w:tc>
        <w:tc>
          <w:tcPr>
            <w:tcW w:w="633" w:type="pct"/>
            <w:tcBorders>
              <w:top w:val="single" w:sz="4" w:space="0" w:color="auto"/>
              <w:left w:val="single" w:sz="4" w:space="0" w:color="auto"/>
              <w:bottom w:val="single" w:sz="4" w:space="0" w:color="auto"/>
              <w:right w:val="single" w:sz="4" w:space="0" w:color="auto"/>
            </w:tcBorders>
            <w:vAlign w:val="center"/>
          </w:tcPr>
          <w:p w14:paraId="612EB87D" w14:textId="77777777" w:rsidR="00A60673" w:rsidRPr="00A8310A" w:rsidRDefault="00A60673" w:rsidP="00A60673">
            <w:pPr>
              <w:jc w:val="center"/>
            </w:pPr>
            <w:r w:rsidRPr="00A8310A">
              <w:t>01-10 / 00-19</w:t>
            </w:r>
          </w:p>
        </w:tc>
        <w:tc>
          <w:tcPr>
            <w:tcW w:w="686" w:type="pct"/>
            <w:tcBorders>
              <w:top w:val="single" w:sz="4" w:space="0" w:color="auto"/>
              <w:left w:val="single" w:sz="4" w:space="0" w:color="auto"/>
              <w:bottom w:val="single" w:sz="4" w:space="0" w:color="auto"/>
              <w:right w:val="single" w:sz="4" w:space="0" w:color="auto"/>
            </w:tcBorders>
            <w:shd w:val="clear" w:color="auto" w:fill="FFFFFF"/>
            <w:vAlign w:val="center"/>
          </w:tcPr>
          <w:p w14:paraId="58686F0C" w14:textId="77777777" w:rsidR="00A60673" w:rsidRPr="00A8310A" w:rsidRDefault="00A60673" w:rsidP="00A60673">
            <w:pPr>
              <w:jc w:val="center"/>
              <w:rPr>
                <w:bCs/>
              </w:rPr>
            </w:pPr>
            <w:r w:rsidRPr="00A8310A">
              <w:rPr>
                <w:bCs/>
              </w:rPr>
              <w:t>04-40 / 03-49</w:t>
            </w:r>
          </w:p>
        </w:tc>
        <w:tc>
          <w:tcPr>
            <w:tcW w:w="634" w:type="pct"/>
            <w:tcBorders>
              <w:top w:val="single" w:sz="4" w:space="0" w:color="auto"/>
              <w:left w:val="single" w:sz="4" w:space="0" w:color="auto"/>
              <w:bottom w:val="single" w:sz="4" w:space="0" w:color="auto"/>
              <w:right w:val="single" w:sz="4" w:space="0" w:color="auto"/>
            </w:tcBorders>
            <w:vAlign w:val="center"/>
          </w:tcPr>
          <w:p w14:paraId="3978FED2" w14:textId="77777777" w:rsidR="00A60673" w:rsidRPr="00A8310A" w:rsidRDefault="00A60673" w:rsidP="00A60673">
            <w:pPr>
              <w:jc w:val="center"/>
              <w:rPr>
                <w:bCs/>
              </w:rPr>
            </w:pPr>
            <w:r w:rsidRPr="00A8310A">
              <w:rPr>
                <w:bCs/>
              </w:rPr>
              <w:t>06-25</w:t>
            </w:r>
          </w:p>
        </w:tc>
        <w:tc>
          <w:tcPr>
            <w:tcW w:w="632" w:type="pct"/>
            <w:tcBorders>
              <w:top w:val="single" w:sz="4" w:space="0" w:color="auto"/>
              <w:left w:val="single" w:sz="4" w:space="0" w:color="auto"/>
              <w:bottom w:val="single" w:sz="4" w:space="0" w:color="auto"/>
              <w:right w:val="single" w:sz="4" w:space="0" w:color="auto"/>
            </w:tcBorders>
            <w:vAlign w:val="center"/>
          </w:tcPr>
          <w:p w14:paraId="71D4817F" w14:textId="77777777" w:rsidR="00A60673" w:rsidRPr="00A8310A" w:rsidRDefault="00A60673" w:rsidP="00A60673">
            <w:pPr>
              <w:jc w:val="center"/>
              <w:rPr>
                <w:bCs/>
              </w:rPr>
            </w:pPr>
            <w:r w:rsidRPr="00A8310A">
              <w:rPr>
                <w:bCs/>
              </w:rPr>
              <w:t>11-05</w:t>
            </w:r>
          </w:p>
        </w:tc>
      </w:tr>
      <w:tr w:rsidR="00A60673" w:rsidRPr="00A8310A" w14:paraId="75582143" w14:textId="77777777" w:rsidTr="00A60673">
        <w:trPr>
          <w:cantSplit/>
          <w:trHeight w:val="562"/>
        </w:trPr>
        <w:tc>
          <w:tcPr>
            <w:tcW w:w="200" w:type="pct"/>
            <w:vMerge/>
            <w:tcBorders>
              <w:left w:val="single" w:sz="4" w:space="0" w:color="auto"/>
              <w:right w:val="single" w:sz="4" w:space="0" w:color="auto"/>
            </w:tcBorders>
            <w:textDirection w:val="btLr"/>
            <w:vAlign w:val="center"/>
          </w:tcPr>
          <w:p w14:paraId="389E70CE" w14:textId="77777777" w:rsidR="00A60673" w:rsidRPr="00A8310A" w:rsidRDefault="00A60673" w:rsidP="00A60673">
            <w:pPr>
              <w:jc w:val="center"/>
              <w:rPr>
                <w:b/>
                <w:bCs/>
              </w:rPr>
            </w:pPr>
          </w:p>
        </w:tc>
        <w:tc>
          <w:tcPr>
            <w:tcW w:w="1032" w:type="pct"/>
            <w:vMerge/>
            <w:tcBorders>
              <w:left w:val="single" w:sz="4" w:space="0" w:color="auto"/>
              <w:right w:val="single" w:sz="4" w:space="0" w:color="auto"/>
            </w:tcBorders>
            <w:textDirection w:val="btLr"/>
            <w:vAlign w:val="center"/>
          </w:tcPr>
          <w:p w14:paraId="315A5F03" w14:textId="77777777" w:rsidR="00A60673" w:rsidRPr="00A8310A" w:rsidRDefault="00A60673" w:rsidP="00A60673">
            <w:pPr>
              <w:jc w:val="center"/>
              <w:rPr>
                <w:b/>
                <w:bCs/>
              </w:rPr>
            </w:pPr>
          </w:p>
        </w:tc>
        <w:tc>
          <w:tcPr>
            <w:tcW w:w="497" w:type="pct"/>
            <w:tcBorders>
              <w:top w:val="single" w:sz="4" w:space="0" w:color="auto"/>
              <w:left w:val="single" w:sz="4" w:space="0" w:color="auto"/>
              <w:bottom w:val="single" w:sz="4" w:space="0" w:color="auto"/>
              <w:right w:val="single" w:sz="4" w:space="0" w:color="auto"/>
            </w:tcBorders>
            <w:vAlign w:val="center"/>
          </w:tcPr>
          <w:p w14:paraId="72FBC2AA" w14:textId="77777777" w:rsidR="00A60673" w:rsidRPr="00A8310A" w:rsidRDefault="00A60673" w:rsidP="00A60673">
            <w:pPr>
              <w:jc w:val="center"/>
              <w:rPr>
                <w:bCs/>
              </w:rPr>
            </w:pPr>
            <w:r w:rsidRPr="00A8310A">
              <w:rPr>
                <w:bCs/>
              </w:rPr>
              <w:t>≥ 120</w:t>
            </w:r>
          </w:p>
        </w:tc>
        <w:tc>
          <w:tcPr>
            <w:tcW w:w="316" w:type="pct"/>
            <w:tcBorders>
              <w:top w:val="single" w:sz="4" w:space="0" w:color="auto"/>
              <w:left w:val="single" w:sz="4" w:space="0" w:color="auto"/>
              <w:bottom w:val="single" w:sz="4" w:space="0" w:color="auto"/>
              <w:right w:val="single" w:sz="4" w:space="0" w:color="auto"/>
            </w:tcBorders>
            <w:vAlign w:val="center"/>
          </w:tcPr>
          <w:p w14:paraId="3F67E606" w14:textId="77777777" w:rsidR="00A60673" w:rsidRPr="00A8310A" w:rsidRDefault="00A60673" w:rsidP="00A60673">
            <w:pPr>
              <w:jc w:val="center"/>
              <w:rPr>
                <w:bCs/>
              </w:rPr>
            </w:pPr>
            <w:proofErr w:type="spellStart"/>
            <w:r w:rsidRPr="00A8310A">
              <w:rPr>
                <w:bCs/>
              </w:rPr>
              <w:t>хол</w:t>
            </w:r>
            <w:proofErr w:type="spellEnd"/>
            <w:r w:rsidRPr="00A8310A">
              <w:rPr>
                <w:bCs/>
              </w:rPr>
              <w:t>.</w:t>
            </w:r>
          </w:p>
        </w:tc>
        <w:tc>
          <w:tcPr>
            <w:tcW w:w="370" w:type="pct"/>
            <w:tcBorders>
              <w:top w:val="single" w:sz="4" w:space="0" w:color="auto"/>
              <w:left w:val="single" w:sz="4" w:space="0" w:color="auto"/>
              <w:bottom w:val="single" w:sz="4" w:space="0" w:color="auto"/>
              <w:right w:val="single" w:sz="4" w:space="0" w:color="auto"/>
            </w:tcBorders>
            <w:vAlign w:val="center"/>
          </w:tcPr>
          <w:p w14:paraId="0FF04E2C" w14:textId="77777777" w:rsidR="00A60673" w:rsidRPr="00A8310A" w:rsidRDefault="00A60673" w:rsidP="00A60673">
            <w:pPr>
              <w:jc w:val="center"/>
              <w:rPr>
                <w:bCs/>
              </w:rPr>
            </w:pPr>
            <w:r w:rsidRPr="00A8310A">
              <w:rPr>
                <w:bCs/>
              </w:rPr>
              <w:t>03-30</w:t>
            </w:r>
          </w:p>
        </w:tc>
        <w:tc>
          <w:tcPr>
            <w:tcW w:w="633" w:type="pct"/>
            <w:tcBorders>
              <w:top w:val="single" w:sz="4" w:space="0" w:color="auto"/>
              <w:left w:val="single" w:sz="4" w:space="0" w:color="auto"/>
              <w:bottom w:val="single" w:sz="4" w:space="0" w:color="auto"/>
              <w:right w:val="single" w:sz="4" w:space="0" w:color="auto"/>
            </w:tcBorders>
            <w:vAlign w:val="center"/>
          </w:tcPr>
          <w:p w14:paraId="10F3A73C" w14:textId="77777777" w:rsidR="00A60673" w:rsidRPr="00A8310A" w:rsidRDefault="00A60673" w:rsidP="00A60673">
            <w:pPr>
              <w:jc w:val="center"/>
            </w:pPr>
            <w:r w:rsidRPr="00A8310A">
              <w:t>01-10 / 00-19</w:t>
            </w:r>
          </w:p>
        </w:tc>
        <w:tc>
          <w:tcPr>
            <w:tcW w:w="686" w:type="pct"/>
            <w:tcBorders>
              <w:top w:val="single" w:sz="4" w:space="0" w:color="auto"/>
              <w:left w:val="single" w:sz="4" w:space="0" w:color="auto"/>
              <w:bottom w:val="single" w:sz="4" w:space="0" w:color="auto"/>
              <w:right w:val="single" w:sz="4" w:space="0" w:color="auto"/>
            </w:tcBorders>
            <w:shd w:val="clear" w:color="auto" w:fill="FFFFFF"/>
            <w:vAlign w:val="center"/>
          </w:tcPr>
          <w:p w14:paraId="6E635394" w14:textId="77777777" w:rsidR="00A60673" w:rsidRPr="00A8310A" w:rsidRDefault="00A60673" w:rsidP="00A60673">
            <w:pPr>
              <w:jc w:val="center"/>
              <w:rPr>
                <w:bCs/>
              </w:rPr>
            </w:pPr>
            <w:r w:rsidRPr="00A8310A">
              <w:rPr>
                <w:bCs/>
              </w:rPr>
              <w:t>04-40 / 03-49</w:t>
            </w:r>
          </w:p>
        </w:tc>
        <w:tc>
          <w:tcPr>
            <w:tcW w:w="634" w:type="pct"/>
            <w:tcBorders>
              <w:top w:val="single" w:sz="4" w:space="0" w:color="auto"/>
              <w:left w:val="single" w:sz="4" w:space="0" w:color="auto"/>
              <w:bottom w:val="single" w:sz="4" w:space="0" w:color="auto"/>
              <w:right w:val="single" w:sz="4" w:space="0" w:color="auto"/>
            </w:tcBorders>
            <w:vAlign w:val="center"/>
          </w:tcPr>
          <w:p w14:paraId="738A4A1A" w14:textId="77777777" w:rsidR="00A60673" w:rsidRPr="00A8310A" w:rsidRDefault="00A60673" w:rsidP="00A60673">
            <w:pPr>
              <w:jc w:val="center"/>
              <w:rPr>
                <w:bCs/>
              </w:rPr>
            </w:pPr>
            <w:r w:rsidRPr="00A8310A">
              <w:rPr>
                <w:bCs/>
              </w:rPr>
              <w:t>07-05</w:t>
            </w:r>
          </w:p>
        </w:tc>
        <w:tc>
          <w:tcPr>
            <w:tcW w:w="632" w:type="pct"/>
            <w:tcBorders>
              <w:top w:val="single" w:sz="4" w:space="0" w:color="auto"/>
              <w:left w:val="single" w:sz="4" w:space="0" w:color="auto"/>
              <w:bottom w:val="single" w:sz="4" w:space="0" w:color="auto"/>
              <w:right w:val="single" w:sz="4" w:space="0" w:color="auto"/>
            </w:tcBorders>
            <w:vAlign w:val="center"/>
          </w:tcPr>
          <w:p w14:paraId="1B49B2AC" w14:textId="77777777" w:rsidR="00A60673" w:rsidRPr="00A8310A" w:rsidRDefault="00A60673" w:rsidP="00A60673">
            <w:pPr>
              <w:jc w:val="center"/>
              <w:rPr>
                <w:bCs/>
              </w:rPr>
            </w:pPr>
            <w:r w:rsidRPr="00A8310A">
              <w:rPr>
                <w:bCs/>
              </w:rPr>
              <w:t>11-45</w:t>
            </w:r>
          </w:p>
        </w:tc>
      </w:tr>
      <w:tr w:rsidR="00A60673" w:rsidRPr="00A8310A" w14:paraId="0CCA2464" w14:textId="77777777" w:rsidTr="00A60673">
        <w:trPr>
          <w:cantSplit/>
          <w:trHeight w:val="570"/>
        </w:trPr>
        <w:tc>
          <w:tcPr>
            <w:tcW w:w="200" w:type="pct"/>
            <w:vMerge w:val="restart"/>
            <w:tcBorders>
              <w:left w:val="single" w:sz="4" w:space="0" w:color="auto"/>
              <w:right w:val="single" w:sz="4" w:space="0" w:color="auto"/>
            </w:tcBorders>
            <w:textDirection w:val="btLr"/>
            <w:vAlign w:val="center"/>
          </w:tcPr>
          <w:p w14:paraId="5100EAB2" w14:textId="77777777" w:rsidR="00A60673" w:rsidRPr="00A8310A" w:rsidRDefault="00A60673" w:rsidP="00A60673">
            <w:pPr>
              <w:jc w:val="center"/>
              <w:rPr>
                <w:bCs/>
              </w:rPr>
            </w:pPr>
            <w:r w:rsidRPr="00A8310A">
              <w:rPr>
                <w:bCs/>
              </w:rPr>
              <w:t>ПГУ-800</w:t>
            </w:r>
          </w:p>
        </w:tc>
        <w:tc>
          <w:tcPr>
            <w:tcW w:w="1032" w:type="pct"/>
            <w:vMerge w:val="restart"/>
            <w:tcBorders>
              <w:left w:val="single" w:sz="4" w:space="0" w:color="auto"/>
              <w:right w:val="single" w:sz="4" w:space="0" w:color="auto"/>
            </w:tcBorders>
            <w:textDirection w:val="btLr"/>
            <w:vAlign w:val="center"/>
          </w:tcPr>
          <w:p w14:paraId="2B38831C" w14:textId="77777777" w:rsidR="00A60673" w:rsidRPr="00A8310A" w:rsidRDefault="00A60673" w:rsidP="00A60673">
            <w:pPr>
              <w:jc w:val="center"/>
              <w:rPr>
                <w:bCs/>
              </w:rPr>
            </w:pPr>
            <w:r w:rsidRPr="00A8310A">
              <w:t xml:space="preserve">2хГТУ </w:t>
            </w:r>
            <w:r w:rsidRPr="00A8310A">
              <w:rPr>
                <w:lang w:val="en-US"/>
              </w:rPr>
              <w:t>SGT</w:t>
            </w:r>
            <w:r w:rsidRPr="00A8310A">
              <w:t>5-4000</w:t>
            </w:r>
            <w:r w:rsidRPr="00A8310A">
              <w:rPr>
                <w:lang w:val="en-US"/>
              </w:rPr>
              <w:t>F</w:t>
            </w:r>
            <w:r w:rsidRPr="00A8310A">
              <w:t>; КУ Еп-258/310/35-15.0/3.14/0.44-540/535/263;  ПТ К-245-13,3</w:t>
            </w:r>
          </w:p>
        </w:tc>
        <w:tc>
          <w:tcPr>
            <w:tcW w:w="497" w:type="pct"/>
            <w:tcBorders>
              <w:top w:val="single" w:sz="4" w:space="0" w:color="auto"/>
              <w:left w:val="single" w:sz="4" w:space="0" w:color="auto"/>
              <w:bottom w:val="single" w:sz="4" w:space="0" w:color="auto"/>
              <w:right w:val="single" w:sz="4" w:space="0" w:color="auto"/>
            </w:tcBorders>
            <w:vAlign w:val="center"/>
          </w:tcPr>
          <w:p w14:paraId="320A97D9" w14:textId="77777777" w:rsidR="00A60673" w:rsidRPr="00A8310A" w:rsidRDefault="00A60673" w:rsidP="00A60673">
            <w:pPr>
              <w:jc w:val="center"/>
              <w:rPr>
                <w:bCs/>
              </w:rPr>
            </w:pPr>
            <w:r w:rsidRPr="00A8310A">
              <w:rPr>
                <w:bCs/>
                <w:lang w:val="en-US"/>
              </w:rPr>
              <w:t>&lt;</w:t>
            </w:r>
            <w:r w:rsidRPr="00A8310A">
              <w:rPr>
                <w:bCs/>
              </w:rPr>
              <w:t xml:space="preserve"> 8</w:t>
            </w:r>
          </w:p>
        </w:tc>
        <w:tc>
          <w:tcPr>
            <w:tcW w:w="316" w:type="pct"/>
            <w:tcBorders>
              <w:top w:val="single" w:sz="4" w:space="0" w:color="auto"/>
              <w:left w:val="single" w:sz="4" w:space="0" w:color="auto"/>
              <w:bottom w:val="single" w:sz="4" w:space="0" w:color="auto"/>
              <w:right w:val="single" w:sz="4" w:space="0" w:color="auto"/>
            </w:tcBorders>
            <w:vAlign w:val="center"/>
          </w:tcPr>
          <w:p w14:paraId="5B702F08" w14:textId="77777777" w:rsidR="00A60673" w:rsidRPr="00A8310A" w:rsidRDefault="00A60673" w:rsidP="00A60673">
            <w:pPr>
              <w:jc w:val="center"/>
              <w:rPr>
                <w:bCs/>
              </w:rPr>
            </w:pPr>
            <w:r w:rsidRPr="00A8310A">
              <w:rPr>
                <w:bCs/>
              </w:rPr>
              <w:t>гор.</w:t>
            </w:r>
          </w:p>
        </w:tc>
        <w:tc>
          <w:tcPr>
            <w:tcW w:w="370" w:type="pct"/>
            <w:tcBorders>
              <w:top w:val="single" w:sz="4" w:space="0" w:color="auto"/>
              <w:left w:val="single" w:sz="4" w:space="0" w:color="auto"/>
              <w:bottom w:val="single" w:sz="4" w:space="0" w:color="auto"/>
              <w:right w:val="single" w:sz="4" w:space="0" w:color="auto"/>
            </w:tcBorders>
            <w:vAlign w:val="center"/>
          </w:tcPr>
          <w:p w14:paraId="79C91F84" w14:textId="77777777" w:rsidR="00A60673" w:rsidRPr="00A8310A" w:rsidRDefault="00A60673" w:rsidP="00A60673">
            <w:pPr>
              <w:jc w:val="center"/>
              <w:rPr>
                <w:bCs/>
              </w:rPr>
            </w:pPr>
            <w:r w:rsidRPr="00A8310A">
              <w:rPr>
                <w:bCs/>
              </w:rPr>
              <w:t>02-00</w:t>
            </w:r>
          </w:p>
        </w:tc>
        <w:tc>
          <w:tcPr>
            <w:tcW w:w="633" w:type="pct"/>
            <w:tcBorders>
              <w:top w:val="single" w:sz="4" w:space="0" w:color="auto"/>
              <w:left w:val="single" w:sz="4" w:space="0" w:color="auto"/>
              <w:bottom w:val="single" w:sz="4" w:space="0" w:color="auto"/>
              <w:right w:val="single" w:sz="4" w:space="0" w:color="auto"/>
            </w:tcBorders>
            <w:vAlign w:val="center"/>
          </w:tcPr>
          <w:p w14:paraId="33CB1473" w14:textId="77777777" w:rsidR="00A60673" w:rsidRPr="00A8310A" w:rsidRDefault="00A60673" w:rsidP="00A60673">
            <w:pPr>
              <w:jc w:val="center"/>
            </w:pPr>
            <w:r w:rsidRPr="00A8310A">
              <w:t>01-00 / 00-30</w:t>
            </w:r>
          </w:p>
        </w:tc>
        <w:tc>
          <w:tcPr>
            <w:tcW w:w="686" w:type="pct"/>
            <w:tcBorders>
              <w:top w:val="single" w:sz="4" w:space="0" w:color="auto"/>
              <w:left w:val="single" w:sz="4" w:space="0" w:color="auto"/>
              <w:bottom w:val="single" w:sz="4" w:space="0" w:color="auto"/>
              <w:right w:val="single" w:sz="4" w:space="0" w:color="auto"/>
            </w:tcBorders>
            <w:shd w:val="clear" w:color="auto" w:fill="FFFFFF"/>
            <w:vAlign w:val="center"/>
          </w:tcPr>
          <w:p w14:paraId="10DC3F3F" w14:textId="77777777" w:rsidR="00A60673" w:rsidRPr="00A8310A" w:rsidRDefault="00A60673" w:rsidP="00A60673">
            <w:pPr>
              <w:jc w:val="center"/>
              <w:rPr>
                <w:bCs/>
              </w:rPr>
            </w:pPr>
            <w:r w:rsidRPr="00A8310A">
              <w:rPr>
                <w:bCs/>
              </w:rPr>
              <w:t>03-00 / 02-30</w:t>
            </w:r>
          </w:p>
        </w:tc>
        <w:tc>
          <w:tcPr>
            <w:tcW w:w="634" w:type="pct"/>
            <w:tcBorders>
              <w:top w:val="single" w:sz="4" w:space="0" w:color="auto"/>
              <w:left w:val="single" w:sz="4" w:space="0" w:color="auto"/>
              <w:bottom w:val="single" w:sz="4" w:space="0" w:color="auto"/>
              <w:right w:val="single" w:sz="4" w:space="0" w:color="auto"/>
            </w:tcBorders>
            <w:vAlign w:val="center"/>
          </w:tcPr>
          <w:p w14:paraId="6C730197" w14:textId="77777777" w:rsidR="00A60673" w:rsidRPr="00A8310A" w:rsidRDefault="00A60673" w:rsidP="00A60673">
            <w:pPr>
              <w:jc w:val="center"/>
              <w:rPr>
                <w:bCs/>
              </w:rPr>
            </w:pPr>
            <w:r w:rsidRPr="00A8310A">
              <w:rPr>
                <w:bCs/>
              </w:rPr>
              <w:t>04-00</w:t>
            </w:r>
          </w:p>
        </w:tc>
        <w:tc>
          <w:tcPr>
            <w:tcW w:w="632" w:type="pct"/>
            <w:tcBorders>
              <w:top w:val="single" w:sz="4" w:space="0" w:color="auto"/>
              <w:left w:val="single" w:sz="4" w:space="0" w:color="auto"/>
              <w:bottom w:val="single" w:sz="4" w:space="0" w:color="auto"/>
              <w:right w:val="single" w:sz="4" w:space="0" w:color="auto"/>
            </w:tcBorders>
            <w:vAlign w:val="center"/>
          </w:tcPr>
          <w:p w14:paraId="1310F66B" w14:textId="77777777" w:rsidR="00A60673" w:rsidRPr="00A8310A" w:rsidRDefault="00A60673" w:rsidP="00A60673">
            <w:pPr>
              <w:jc w:val="center"/>
              <w:rPr>
                <w:bCs/>
              </w:rPr>
            </w:pPr>
            <w:r w:rsidRPr="00A8310A">
              <w:rPr>
                <w:bCs/>
              </w:rPr>
              <w:t>07-00</w:t>
            </w:r>
          </w:p>
        </w:tc>
      </w:tr>
      <w:tr w:rsidR="00A60673" w:rsidRPr="00A8310A" w14:paraId="3B460B09" w14:textId="77777777" w:rsidTr="00A60673">
        <w:trPr>
          <w:cantSplit/>
          <w:trHeight w:val="574"/>
        </w:trPr>
        <w:tc>
          <w:tcPr>
            <w:tcW w:w="200" w:type="pct"/>
            <w:vMerge/>
            <w:tcBorders>
              <w:left w:val="single" w:sz="4" w:space="0" w:color="auto"/>
              <w:right w:val="single" w:sz="4" w:space="0" w:color="auto"/>
            </w:tcBorders>
            <w:vAlign w:val="center"/>
          </w:tcPr>
          <w:p w14:paraId="41E2C8AD" w14:textId="77777777" w:rsidR="00A60673" w:rsidRPr="00A8310A" w:rsidRDefault="00A60673" w:rsidP="00A60673">
            <w:pPr>
              <w:jc w:val="center"/>
              <w:rPr>
                <w:b/>
                <w:bCs/>
              </w:rPr>
            </w:pPr>
          </w:p>
        </w:tc>
        <w:tc>
          <w:tcPr>
            <w:tcW w:w="1032" w:type="pct"/>
            <w:vMerge/>
            <w:tcBorders>
              <w:left w:val="single" w:sz="4" w:space="0" w:color="auto"/>
              <w:right w:val="single" w:sz="4" w:space="0" w:color="auto"/>
            </w:tcBorders>
            <w:vAlign w:val="center"/>
          </w:tcPr>
          <w:p w14:paraId="34395F1A" w14:textId="77777777" w:rsidR="00A60673" w:rsidRPr="00A8310A" w:rsidRDefault="00A60673" w:rsidP="00A60673">
            <w:pPr>
              <w:jc w:val="center"/>
              <w:rPr>
                <w:b/>
                <w:bCs/>
              </w:rPr>
            </w:pPr>
          </w:p>
        </w:tc>
        <w:tc>
          <w:tcPr>
            <w:tcW w:w="497" w:type="pct"/>
            <w:tcBorders>
              <w:top w:val="single" w:sz="4" w:space="0" w:color="auto"/>
              <w:left w:val="single" w:sz="4" w:space="0" w:color="auto"/>
              <w:bottom w:val="single" w:sz="4" w:space="0" w:color="auto"/>
              <w:right w:val="single" w:sz="4" w:space="0" w:color="auto"/>
            </w:tcBorders>
            <w:vAlign w:val="center"/>
          </w:tcPr>
          <w:p w14:paraId="18024283" w14:textId="77777777" w:rsidR="00A60673" w:rsidRPr="00A8310A" w:rsidRDefault="00A60673" w:rsidP="00A60673">
            <w:pPr>
              <w:jc w:val="center"/>
              <w:rPr>
                <w:bCs/>
              </w:rPr>
            </w:pPr>
            <w:r w:rsidRPr="00A8310A">
              <w:rPr>
                <w:bCs/>
              </w:rPr>
              <w:t>≥ 8,</w:t>
            </w:r>
            <w:r w:rsidRPr="00A8310A">
              <w:rPr>
                <w:bCs/>
                <w:lang w:val="en-US"/>
              </w:rPr>
              <w:t xml:space="preserve"> &lt; </w:t>
            </w:r>
            <w:r w:rsidRPr="00A8310A">
              <w:rPr>
                <w:bCs/>
              </w:rPr>
              <w:t>120</w:t>
            </w:r>
          </w:p>
        </w:tc>
        <w:tc>
          <w:tcPr>
            <w:tcW w:w="316" w:type="pct"/>
            <w:tcBorders>
              <w:top w:val="single" w:sz="4" w:space="0" w:color="auto"/>
              <w:left w:val="single" w:sz="4" w:space="0" w:color="auto"/>
              <w:bottom w:val="single" w:sz="4" w:space="0" w:color="auto"/>
              <w:right w:val="single" w:sz="4" w:space="0" w:color="auto"/>
            </w:tcBorders>
            <w:vAlign w:val="center"/>
          </w:tcPr>
          <w:p w14:paraId="29BE5BCE" w14:textId="77777777" w:rsidR="00A60673" w:rsidRPr="00A8310A" w:rsidRDefault="00A60673" w:rsidP="00A60673">
            <w:pPr>
              <w:jc w:val="center"/>
              <w:rPr>
                <w:bCs/>
              </w:rPr>
            </w:pPr>
            <w:proofErr w:type="spellStart"/>
            <w:r w:rsidRPr="00A8310A">
              <w:rPr>
                <w:bCs/>
              </w:rPr>
              <w:t>неост</w:t>
            </w:r>
            <w:proofErr w:type="spellEnd"/>
            <w:r w:rsidRPr="00A8310A">
              <w:rPr>
                <w:bCs/>
              </w:rPr>
              <w:t>.</w:t>
            </w:r>
          </w:p>
        </w:tc>
        <w:tc>
          <w:tcPr>
            <w:tcW w:w="370" w:type="pct"/>
            <w:tcBorders>
              <w:top w:val="single" w:sz="4" w:space="0" w:color="auto"/>
              <w:left w:val="single" w:sz="4" w:space="0" w:color="auto"/>
              <w:bottom w:val="single" w:sz="4" w:space="0" w:color="auto"/>
              <w:right w:val="single" w:sz="4" w:space="0" w:color="auto"/>
            </w:tcBorders>
            <w:vAlign w:val="center"/>
          </w:tcPr>
          <w:p w14:paraId="06D4BADE" w14:textId="77777777" w:rsidR="00A60673" w:rsidRPr="00A8310A" w:rsidRDefault="00A60673" w:rsidP="00A60673">
            <w:pPr>
              <w:jc w:val="center"/>
              <w:rPr>
                <w:bCs/>
              </w:rPr>
            </w:pPr>
            <w:r w:rsidRPr="00A8310A">
              <w:rPr>
                <w:bCs/>
              </w:rPr>
              <w:t>03-30</w:t>
            </w:r>
          </w:p>
        </w:tc>
        <w:tc>
          <w:tcPr>
            <w:tcW w:w="633" w:type="pct"/>
            <w:tcBorders>
              <w:top w:val="single" w:sz="4" w:space="0" w:color="auto"/>
              <w:left w:val="single" w:sz="4" w:space="0" w:color="auto"/>
              <w:bottom w:val="single" w:sz="4" w:space="0" w:color="auto"/>
              <w:right w:val="single" w:sz="4" w:space="0" w:color="auto"/>
            </w:tcBorders>
            <w:vAlign w:val="center"/>
          </w:tcPr>
          <w:p w14:paraId="2A117FA3" w14:textId="77777777" w:rsidR="00A60673" w:rsidRPr="00A8310A" w:rsidRDefault="00A60673" w:rsidP="00A60673">
            <w:pPr>
              <w:jc w:val="center"/>
            </w:pPr>
            <w:r w:rsidRPr="00A8310A">
              <w:t>01-20 / 00-30</w:t>
            </w:r>
          </w:p>
        </w:tc>
        <w:tc>
          <w:tcPr>
            <w:tcW w:w="686" w:type="pct"/>
            <w:tcBorders>
              <w:top w:val="single" w:sz="4" w:space="0" w:color="auto"/>
              <w:left w:val="single" w:sz="4" w:space="0" w:color="auto"/>
              <w:bottom w:val="single" w:sz="4" w:space="0" w:color="auto"/>
              <w:right w:val="single" w:sz="4" w:space="0" w:color="auto"/>
            </w:tcBorders>
            <w:shd w:val="clear" w:color="auto" w:fill="FFFFFF"/>
            <w:vAlign w:val="center"/>
          </w:tcPr>
          <w:p w14:paraId="7C5A5166" w14:textId="77777777" w:rsidR="00A60673" w:rsidRPr="00A8310A" w:rsidRDefault="00A60673" w:rsidP="00A60673">
            <w:pPr>
              <w:jc w:val="center"/>
              <w:rPr>
                <w:bCs/>
              </w:rPr>
            </w:pPr>
            <w:r w:rsidRPr="00A8310A">
              <w:rPr>
                <w:bCs/>
              </w:rPr>
              <w:t>04-50 / 04-00</w:t>
            </w:r>
          </w:p>
        </w:tc>
        <w:tc>
          <w:tcPr>
            <w:tcW w:w="634" w:type="pct"/>
            <w:tcBorders>
              <w:top w:val="single" w:sz="4" w:space="0" w:color="auto"/>
              <w:left w:val="single" w:sz="4" w:space="0" w:color="auto"/>
              <w:bottom w:val="single" w:sz="4" w:space="0" w:color="auto"/>
              <w:right w:val="single" w:sz="4" w:space="0" w:color="auto"/>
            </w:tcBorders>
            <w:vAlign w:val="center"/>
          </w:tcPr>
          <w:p w14:paraId="2FF1B74F" w14:textId="77777777" w:rsidR="00A60673" w:rsidRPr="00A8310A" w:rsidRDefault="00A60673" w:rsidP="00A60673">
            <w:pPr>
              <w:jc w:val="center"/>
              <w:rPr>
                <w:bCs/>
              </w:rPr>
            </w:pPr>
            <w:r w:rsidRPr="00A8310A">
              <w:rPr>
                <w:bCs/>
              </w:rPr>
              <w:t>06-10</w:t>
            </w:r>
          </w:p>
        </w:tc>
        <w:tc>
          <w:tcPr>
            <w:tcW w:w="632" w:type="pct"/>
            <w:tcBorders>
              <w:top w:val="single" w:sz="4" w:space="0" w:color="auto"/>
              <w:left w:val="single" w:sz="4" w:space="0" w:color="auto"/>
              <w:bottom w:val="single" w:sz="4" w:space="0" w:color="auto"/>
              <w:right w:val="single" w:sz="4" w:space="0" w:color="auto"/>
            </w:tcBorders>
            <w:vAlign w:val="center"/>
          </w:tcPr>
          <w:p w14:paraId="671211E9" w14:textId="77777777" w:rsidR="00A60673" w:rsidRPr="00A8310A" w:rsidRDefault="00A60673" w:rsidP="00A60673">
            <w:pPr>
              <w:jc w:val="center"/>
              <w:rPr>
                <w:bCs/>
              </w:rPr>
            </w:pPr>
            <w:r w:rsidRPr="00A8310A">
              <w:rPr>
                <w:bCs/>
              </w:rPr>
              <w:t>11-00</w:t>
            </w:r>
          </w:p>
        </w:tc>
      </w:tr>
      <w:tr w:rsidR="00A60673" w:rsidRPr="00A8310A" w14:paraId="25332DBA" w14:textId="77777777" w:rsidTr="00A60673">
        <w:trPr>
          <w:cantSplit/>
          <w:trHeight w:val="686"/>
        </w:trPr>
        <w:tc>
          <w:tcPr>
            <w:tcW w:w="200" w:type="pct"/>
            <w:vMerge/>
            <w:tcBorders>
              <w:left w:val="single" w:sz="4" w:space="0" w:color="auto"/>
              <w:right w:val="single" w:sz="4" w:space="0" w:color="auto"/>
            </w:tcBorders>
            <w:vAlign w:val="center"/>
          </w:tcPr>
          <w:p w14:paraId="0922279F" w14:textId="77777777" w:rsidR="00A60673" w:rsidRPr="00A8310A" w:rsidRDefault="00A60673" w:rsidP="00A60673">
            <w:pPr>
              <w:jc w:val="center"/>
              <w:rPr>
                <w:b/>
                <w:bCs/>
              </w:rPr>
            </w:pPr>
          </w:p>
        </w:tc>
        <w:tc>
          <w:tcPr>
            <w:tcW w:w="1032" w:type="pct"/>
            <w:vMerge/>
            <w:tcBorders>
              <w:left w:val="single" w:sz="4" w:space="0" w:color="auto"/>
              <w:right w:val="single" w:sz="4" w:space="0" w:color="auto"/>
            </w:tcBorders>
            <w:vAlign w:val="center"/>
          </w:tcPr>
          <w:p w14:paraId="7E56BFF2" w14:textId="77777777" w:rsidR="00A60673" w:rsidRPr="00A8310A" w:rsidRDefault="00A60673" w:rsidP="00A60673">
            <w:pPr>
              <w:jc w:val="center"/>
              <w:rPr>
                <w:b/>
                <w:bCs/>
              </w:rPr>
            </w:pPr>
          </w:p>
        </w:tc>
        <w:tc>
          <w:tcPr>
            <w:tcW w:w="497" w:type="pct"/>
            <w:tcBorders>
              <w:top w:val="single" w:sz="4" w:space="0" w:color="auto"/>
              <w:left w:val="single" w:sz="4" w:space="0" w:color="auto"/>
              <w:bottom w:val="single" w:sz="4" w:space="0" w:color="auto"/>
              <w:right w:val="single" w:sz="4" w:space="0" w:color="auto"/>
            </w:tcBorders>
            <w:vAlign w:val="center"/>
          </w:tcPr>
          <w:p w14:paraId="610EA82A" w14:textId="77777777" w:rsidR="00A60673" w:rsidRPr="00A8310A" w:rsidRDefault="00A60673" w:rsidP="00A60673">
            <w:pPr>
              <w:jc w:val="center"/>
              <w:rPr>
                <w:bCs/>
              </w:rPr>
            </w:pPr>
            <w:r w:rsidRPr="00A8310A">
              <w:rPr>
                <w:bCs/>
              </w:rPr>
              <w:t>≥ 120</w:t>
            </w:r>
          </w:p>
        </w:tc>
        <w:tc>
          <w:tcPr>
            <w:tcW w:w="316" w:type="pct"/>
            <w:tcBorders>
              <w:top w:val="single" w:sz="4" w:space="0" w:color="auto"/>
              <w:left w:val="single" w:sz="4" w:space="0" w:color="auto"/>
              <w:bottom w:val="single" w:sz="4" w:space="0" w:color="auto"/>
              <w:right w:val="single" w:sz="4" w:space="0" w:color="auto"/>
            </w:tcBorders>
            <w:vAlign w:val="center"/>
          </w:tcPr>
          <w:p w14:paraId="0A5639D7" w14:textId="77777777" w:rsidR="00A60673" w:rsidRPr="00A8310A" w:rsidRDefault="00A60673" w:rsidP="00A60673">
            <w:pPr>
              <w:jc w:val="center"/>
              <w:rPr>
                <w:bCs/>
              </w:rPr>
            </w:pPr>
            <w:proofErr w:type="spellStart"/>
            <w:r w:rsidRPr="00A8310A">
              <w:rPr>
                <w:bCs/>
              </w:rPr>
              <w:t>хол</w:t>
            </w:r>
            <w:proofErr w:type="spellEnd"/>
            <w:r w:rsidRPr="00A8310A">
              <w:rPr>
                <w:bCs/>
              </w:rPr>
              <w:t>.</w:t>
            </w:r>
          </w:p>
        </w:tc>
        <w:tc>
          <w:tcPr>
            <w:tcW w:w="370" w:type="pct"/>
            <w:tcBorders>
              <w:top w:val="single" w:sz="4" w:space="0" w:color="auto"/>
              <w:left w:val="single" w:sz="4" w:space="0" w:color="auto"/>
              <w:bottom w:val="single" w:sz="4" w:space="0" w:color="auto"/>
              <w:right w:val="single" w:sz="4" w:space="0" w:color="auto"/>
            </w:tcBorders>
            <w:vAlign w:val="center"/>
          </w:tcPr>
          <w:p w14:paraId="28F593C5" w14:textId="77777777" w:rsidR="00A60673" w:rsidRPr="00A8310A" w:rsidRDefault="00A60673" w:rsidP="00A60673">
            <w:pPr>
              <w:jc w:val="center"/>
              <w:rPr>
                <w:bCs/>
              </w:rPr>
            </w:pPr>
            <w:r w:rsidRPr="00A8310A">
              <w:rPr>
                <w:bCs/>
              </w:rPr>
              <w:t>03-30</w:t>
            </w:r>
          </w:p>
        </w:tc>
        <w:tc>
          <w:tcPr>
            <w:tcW w:w="633" w:type="pct"/>
            <w:tcBorders>
              <w:top w:val="single" w:sz="4" w:space="0" w:color="auto"/>
              <w:left w:val="single" w:sz="4" w:space="0" w:color="auto"/>
              <w:bottom w:val="single" w:sz="4" w:space="0" w:color="auto"/>
              <w:right w:val="single" w:sz="4" w:space="0" w:color="auto"/>
            </w:tcBorders>
            <w:vAlign w:val="center"/>
          </w:tcPr>
          <w:p w14:paraId="7032BBEA" w14:textId="77777777" w:rsidR="00A60673" w:rsidRPr="00A8310A" w:rsidRDefault="00A60673" w:rsidP="00A60673">
            <w:pPr>
              <w:jc w:val="center"/>
            </w:pPr>
            <w:r w:rsidRPr="00A8310A">
              <w:t>01-20 / 00-30</w:t>
            </w:r>
          </w:p>
        </w:tc>
        <w:tc>
          <w:tcPr>
            <w:tcW w:w="686" w:type="pct"/>
            <w:tcBorders>
              <w:top w:val="single" w:sz="4" w:space="0" w:color="auto"/>
              <w:left w:val="single" w:sz="4" w:space="0" w:color="auto"/>
              <w:bottom w:val="single" w:sz="4" w:space="0" w:color="auto"/>
              <w:right w:val="single" w:sz="4" w:space="0" w:color="auto"/>
            </w:tcBorders>
            <w:shd w:val="clear" w:color="auto" w:fill="FFFFFF"/>
            <w:vAlign w:val="center"/>
          </w:tcPr>
          <w:p w14:paraId="655FE78F" w14:textId="77777777" w:rsidR="00A60673" w:rsidRPr="00A8310A" w:rsidRDefault="00A60673" w:rsidP="00A60673">
            <w:pPr>
              <w:jc w:val="center"/>
              <w:rPr>
                <w:bCs/>
              </w:rPr>
            </w:pPr>
            <w:r w:rsidRPr="00A8310A">
              <w:rPr>
                <w:bCs/>
              </w:rPr>
              <w:t>04-50 / 04-00</w:t>
            </w:r>
          </w:p>
        </w:tc>
        <w:tc>
          <w:tcPr>
            <w:tcW w:w="634" w:type="pct"/>
            <w:tcBorders>
              <w:top w:val="single" w:sz="4" w:space="0" w:color="auto"/>
              <w:left w:val="single" w:sz="4" w:space="0" w:color="auto"/>
              <w:bottom w:val="single" w:sz="4" w:space="0" w:color="auto"/>
              <w:right w:val="single" w:sz="4" w:space="0" w:color="auto"/>
            </w:tcBorders>
            <w:vAlign w:val="center"/>
          </w:tcPr>
          <w:p w14:paraId="2B4333FD" w14:textId="77777777" w:rsidR="00A60673" w:rsidRPr="00A8310A" w:rsidRDefault="00A60673" w:rsidP="00A60673">
            <w:pPr>
              <w:jc w:val="center"/>
              <w:rPr>
                <w:bCs/>
              </w:rPr>
            </w:pPr>
            <w:r w:rsidRPr="00A8310A">
              <w:rPr>
                <w:bCs/>
              </w:rPr>
              <w:t>06-40</w:t>
            </w:r>
          </w:p>
        </w:tc>
        <w:tc>
          <w:tcPr>
            <w:tcW w:w="632" w:type="pct"/>
            <w:tcBorders>
              <w:top w:val="single" w:sz="4" w:space="0" w:color="auto"/>
              <w:left w:val="single" w:sz="4" w:space="0" w:color="auto"/>
              <w:bottom w:val="single" w:sz="4" w:space="0" w:color="auto"/>
              <w:right w:val="single" w:sz="4" w:space="0" w:color="auto"/>
            </w:tcBorders>
            <w:vAlign w:val="center"/>
          </w:tcPr>
          <w:p w14:paraId="4C2E3EFC" w14:textId="77777777" w:rsidR="00A60673" w:rsidRPr="00A8310A" w:rsidRDefault="00A60673" w:rsidP="00A60673">
            <w:pPr>
              <w:jc w:val="center"/>
              <w:rPr>
                <w:bCs/>
              </w:rPr>
            </w:pPr>
            <w:r w:rsidRPr="00A8310A">
              <w:rPr>
                <w:bCs/>
              </w:rPr>
              <w:t>11-30</w:t>
            </w:r>
          </w:p>
        </w:tc>
      </w:tr>
      <w:tr w:rsidR="00A60673" w:rsidRPr="00A8310A" w14:paraId="13ED8185" w14:textId="77777777" w:rsidTr="00A60673">
        <w:trPr>
          <w:cantSplit/>
          <w:trHeight w:val="140"/>
        </w:trPr>
        <w:tc>
          <w:tcPr>
            <w:tcW w:w="5000" w:type="pct"/>
            <w:gridSpan w:val="9"/>
            <w:tcBorders>
              <w:left w:val="single" w:sz="4" w:space="0" w:color="auto"/>
              <w:right w:val="single" w:sz="4" w:space="0" w:color="auto"/>
            </w:tcBorders>
            <w:vAlign w:val="center"/>
          </w:tcPr>
          <w:p w14:paraId="376E0CCA" w14:textId="77777777" w:rsidR="00A60673" w:rsidRPr="00A8310A" w:rsidRDefault="00A60673" w:rsidP="00A60673">
            <w:pPr>
              <w:jc w:val="center"/>
              <w:rPr>
                <w:b/>
                <w:bCs/>
              </w:rPr>
            </w:pPr>
            <w:r w:rsidRPr="00A8310A">
              <w:rPr>
                <w:b/>
                <w:bCs/>
              </w:rPr>
              <w:t>4. Работающие в открытом цикле ГТУ</w:t>
            </w:r>
          </w:p>
        </w:tc>
      </w:tr>
      <w:tr w:rsidR="00A60673" w:rsidRPr="00A8310A" w14:paraId="47F4D378" w14:textId="77777777" w:rsidTr="00A60673">
        <w:trPr>
          <w:cantSplit/>
          <w:trHeight w:val="647"/>
        </w:trPr>
        <w:tc>
          <w:tcPr>
            <w:tcW w:w="200" w:type="pct"/>
            <w:tcBorders>
              <w:left w:val="single" w:sz="4" w:space="0" w:color="auto"/>
              <w:right w:val="single" w:sz="4" w:space="0" w:color="auto"/>
            </w:tcBorders>
            <w:vAlign w:val="center"/>
          </w:tcPr>
          <w:p w14:paraId="198E8085" w14:textId="77777777" w:rsidR="00A60673" w:rsidRPr="00A8310A" w:rsidRDefault="00A60673" w:rsidP="00A60673">
            <w:pPr>
              <w:jc w:val="center"/>
              <w:rPr>
                <w:b/>
                <w:bCs/>
              </w:rPr>
            </w:pPr>
            <w:r w:rsidRPr="00A8310A">
              <w:rPr>
                <w:b/>
                <w:bCs/>
              </w:rPr>
              <w:noBreakHyphen/>
            </w:r>
          </w:p>
        </w:tc>
        <w:tc>
          <w:tcPr>
            <w:tcW w:w="1032" w:type="pct"/>
            <w:tcBorders>
              <w:left w:val="single" w:sz="4" w:space="0" w:color="auto"/>
              <w:right w:val="single" w:sz="4" w:space="0" w:color="auto"/>
            </w:tcBorders>
            <w:vAlign w:val="center"/>
          </w:tcPr>
          <w:p w14:paraId="0AE52072" w14:textId="77777777" w:rsidR="00A60673" w:rsidRPr="00A8310A" w:rsidRDefault="00A60673" w:rsidP="00A60673">
            <w:pPr>
              <w:jc w:val="center"/>
              <w:rPr>
                <w:b/>
                <w:bCs/>
              </w:rPr>
            </w:pPr>
            <w:r w:rsidRPr="00A8310A">
              <w:rPr>
                <w:bCs/>
                <w:iCs/>
              </w:rPr>
              <w:t>ГТ - 100/90</w:t>
            </w:r>
          </w:p>
        </w:tc>
        <w:tc>
          <w:tcPr>
            <w:tcW w:w="497" w:type="pct"/>
            <w:tcBorders>
              <w:top w:val="single" w:sz="4" w:space="0" w:color="auto"/>
              <w:left w:val="single" w:sz="4" w:space="0" w:color="auto"/>
              <w:bottom w:val="single" w:sz="4" w:space="0" w:color="auto"/>
              <w:right w:val="single" w:sz="4" w:space="0" w:color="auto"/>
            </w:tcBorders>
            <w:vAlign w:val="center"/>
          </w:tcPr>
          <w:p w14:paraId="131A7CC0" w14:textId="77777777" w:rsidR="00A60673" w:rsidRPr="00A8310A" w:rsidRDefault="00A60673" w:rsidP="00A60673">
            <w:pPr>
              <w:jc w:val="center"/>
              <w:rPr>
                <w:bCs/>
              </w:rPr>
            </w:pPr>
          </w:p>
        </w:tc>
        <w:tc>
          <w:tcPr>
            <w:tcW w:w="316" w:type="pct"/>
            <w:tcBorders>
              <w:top w:val="single" w:sz="4" w:space="0" w:color="auto"/>
              <w:left w:val="single" w:sz="4" w:space="0" w:color="auto"/>
              <w:bottom w:val="single" w:sz="4" w:space="0" w:color="auto"/>
              <w:right w:val="single" w:sz="4" w:space="0" w:color="auto"/>
            </w:tcBorders>
            <w:vAlign w:val="center"/>
          </w:tcPr>
          <w:p w14:paraId="7A30823A" w14:textId="77777777" w:rsidR="00A60673" w:rsidRPr="00A8310A" w:rsidRDefault="00A60673" w:rsidP="00A60673">
            <w:pPr>
              <w:jc w:val="center"/>
              <w:rPr>
                <w:bCs/>
              </w:rPr>
            </w:pPr>
            <w:r w:rsidRPr="00A8310A">
              <w:rPr>
                <w:bCs/>
              </w:rPr>
              <w:t xml:space="preserve">гор., </w:t>
            </w:r>
            <w:proofErr w:type="spellStart"/>
            <w:r w:rsidRPr="00A8310A">
              <w:rPr>
                <w:bCs/>
              </w:rPr>
              <w:t>хол</w:t>
            </w:r>
            <w:proofErr w:type="spellEnd"/>
            <w:r w:rsidRPr="00A8310A">
              <w:rPr>
                <w:bCs/>
              </w:rPr>
              <w:t>.</w:t>
            </w:r>
          </w:p>
        </w:tc>
        <w:tc>
          <w:tcPr>
            <w:tcW w:w="370" w:type="pct"/>
            <w:tcBorders>
              <w:top w:val="single" w:sz="4" w:space="0" w:color="auto"/>
              <w:left w:val="single" w:sz="4" w:space="0" w:color="auto"/>
              <w:bottom w:val="single" w:sz="4" w:space="0" w:color="auto"/>
              <w:right w:val="single" w:sz="4" w:space="0" w:color="auto"/>
            </w:tcBorders>
            <w:vAlign w:val="center"/>
          </w:tcPr>
          <w:p w14:paraId="3200D8EB" w14:textId="77777777" w:rsidR="00A60673" w:rsidRPr="00A8310A" w:rsidRDefault="00A60673" w:rsidP="00A60673">
            <w:pPr>
              <w:jc w:val="center"/>
              <w:rPr>
                <w:bCs/>
              </w:rPr>
            </w:pPr>
            <w:r w:rsidRPr="00A8310A">
              <w:rPr>
                <w:bCs/>
              </w:rPr>
              <w:t>02-30</w:t>
            </w:r>
          </w:p>
        </w:tc>
        <w:tc>
          <w:tcPr>
            <w:tcW w:w="633" w:type="pct"/>
            <w:tcBorders>
              <w:top w:val="single" w:sz="4" w:space="0" w:color="auto"/>
              <w:left w:val="single" w:sz="4" w:space="0" w:color="auto"/>
              <w:bottom w:val="single" w:sz="4" w:space="0" w:color="auto"/>
              <w:right w:val="single" w:sz="4" w:space="0" w:color="auto"/>
            </w:tcBorders>
            <w:vAlign w:val="center"/>
          </w:tcPr>
          <w:p w14:paraId="658E6DEF" w14:textId="77777777" w:rsidR="00A60673" w:rsidRPr="00A8310A" w:rsidRDefault="00A60673" w:rsidP="00A60673">
            <w:pPr>
              <w:jc w:val="center"/>
            </w:pPr>
            <w:r w:rsidRPr="00A8310A">
              <w:t>00-50 / 00-30</w:t>
            </w:r>
          </w:p>
        </w:tc>
        <w:tc>
          <w:tcPr>
            <w:tcW w:w="686" w:type="pct"/>
            <w:tcBorders>
              <w:top w:val="single" w:sz="4" w:space="0" w:color="auto"/>
              <w:left w:val="single" w:sz="4" w:space="0" w:color="auto"/>
              <w:bottom w:val="single" w:sz="4" w:space="0" w:color="auto"/>
              <w:right w:val="single" w:sz="4" w:space="0" w:color="auto"/>
            </w:tcBorders>
            <w:shd w:val="clear" w:color="auto" w:fill="FFFFFF"/>
            <w:vAlign w:val="center"/>
          </w:tcPr>
          <w:p w14:paraId="241C5D5E" w14:textId="77777777" w:rsidR="00A60673" w:rsidRPr="00A8310A" w:rsidRDefault="00A60673" w:rsidP="00A60673">
            <w:pPr>
              <w:jc w:val="center"/>
              <w:rPr>
                <w:bCs/>
              </w:rPr>
            </w:pPr>
            <w:r w:rsidRPr="00A8310A">
              <w:rPr>
                <w:bCs/>
              </w:rPr>
              <w:t>03-20 / 03-00</w:t>
            </w:r>
          </w:p>
        </w:tc>
        <w:tc>
          <w:tcPr>
            <w:tcW w:w="634" w:type="pct"/>
            <w:tcBorders>
              <w:top w:val="single" w:sz="4" w:space="0" w:color="auto"/>
              <w:left w:val="single" w:sz="4" w:space="0" w:color="auto"/>
              <w:bottom w:val="single" w:sz="4" w:space="0" w:color="auto"/>
              <w:right w:val="single" w:sz="4" w:space="0" w:color="auto"/>
            </w:tcBorders>
            <w:vAlign w:val="center"/>
          </w:tcPr>
          <w:p w14:paraId="6F369611" w14:textId="77777777" w:rsidR="00A60673" w:rsidRPr="00A8310A" w:rsidRDefault="00A60673" w:rsidP="00A60673">
            <w:pPr>
              <w:jc w:val="center"/>
              <w:rPr>
                <w:b/>
                <w:bCs/>
              </w:rPr>
            </w:pPr>
            <w:r w:rsidRPr="00A8310A">
              <w:rPr>
                <w:b/>
                <w:bCs/>
              </w:rPr>
              <w:noBreakHyphen/>
            </w:r>
          </w:p>
        </w:tc>
        <w:tc>
          <w:tcPr>
            <w:tcW w:w="632" w:type="pct"/>
            <w:tcBorders>
              <w:top w:val="single" w:sz="4" w:space="0" w:color="auto"/>
              <w:left w:val="single" w:sz="4" w:space="0" w:color="auto"/>
              <w:bottom w:val="single" w:sz="4" w:space="0" w:color="auto"/>
              <w:right w:val="single" w:sz="4" w:space="0" w:color="auto"/>
            </w:tcBorders>
            <w:vAlign w:val="center"/>
          </w:tcPr>
          <w:p w14:paraId="1C280FDA" w14:textId="77777777" w:rsidR="00A60673" w:rsidRPr="00A8310A" w:rsidRDefault="00A60673" w:rsidP="00A60673">
            <w:pPr>
              <w:jc w:val="center"/>
              <w:rPr>
                <w:b/>
                <w:bCs/>
              </w:rPr>
            </w:pPr>
            <w:r w:rsidRPr="00A8310A">
              <w:rPr>
                <w:b/>
                <w:bCs/>
              </w:rPr>
              <w:noBreakHyphen/>
            </w:r>
          </w:p>
        </w:tc>
      </w:tr>
      <w:tr w:rsidR="00A60673" w:rsidRPr="00A8310A" w14:paraId="6203E687" w14:textId="77777777" w:rsidTr="00A60673">
        <w:trPr>
          <w:cantSplit/>
          <w:trHeight w:val="20"/>
        </w:trPr>
        <w:tc>
          <w:tcPr>
            <w:tcW w:w="200" w:type="pct"/>
            <w:tcBorders>
              <w:left w:val="single" w:sz="4" w:space="0" w:color="auto"/>
              <w:right w:val="single" w:sz="4" w:space="0" w:color="auto"/>
            </w:tcBorders>
            <w:vAlign w:val="center"/>
          </w:tcPr>
          <w:p w14:paraId="1661820E" w14:textId="77777777" w:rsidR="00A60673" w:rsidRPr="00A8310A" w:rsidRDefault="00A60673" w:rsidP="00A60673">
            <w:pPr>
              <w:jc w:val="center"/>
              <w:rPr>
                <w:b/>
                <w:bCs/>
              </w:rPr>
            </w:pPr>
            <w:r w:rsidRPr="00A8310A">
              <w:rPr>
                <w:b/>
                <w:bCs/>
              </w:rPr>
              <w:noBreakHyphen/>
            </w:r>
          </w:p>
        </w:tc>
        <w:tc>
          <w:tcPr>
            <w:tcW w:w="1032" w:type="pct"/>
            <w:tcBorders>
              <w:left w:val="single" w:sz="4" w:space="0" w:color="auto"/>
              <w:right w:val="single" w:sz="4" w:space="0" w:color="auto"/>
            </w:tcBorders>
            <w:vAlign w:val="center"/>
          </w:tcPr>
          <w:p w14:paraId="35C7164C" w14:textId="77777777" w:rsidR="00A60673" w:rsidRPr="00A8310A" w:rsidRDefault="00A60673" w:rsidP="00A60673">
            <w:pPr>
              <w:jc w:val="center"/>
              <w:rPr>
                <w:b/>
                <w:bCs/>
              </w:rPr>
            </w:pPr>
            <w:r w:rsidRPr="00A8310A">
              <w:rPr>
                <w:bCs/>
                <w:iCs/>
              </w:rPr>
              <w:t>ГТ – 150/110</w:t>
            </w:r>
          </w:p>
        </w:tc>
        <w:tc>
          <w:tcPr>
            <w:tcW w:w="497" w:type="pct"/>
            <w:tcBorders>
              <w:top w:val="single" w:sz="4" w:space="0" w:color="auto"/>
              <w:left w:val="single" w:sz="4" w:space="0" w:color="auto"/>
              <w:bottom w:val="single" w:sz="4" w:space="0" w:color="auto"/>
              <w:right w:val="single" w:sz="4" w:space="0" w:color="auto"/>
            </w:tcBorders>
            <w:vAlign w:val="center"/>
          </w:tcPr>
          <w:p w14:paraId="31AF38D4" w14:textId="77777777" w:rsidR="00A60673" w:rsidRPr="00A8310A" w:rsidRDefault="00A60673" w:rsidP="00A60673">
            <w:pPr>
              <w:jc w:val="center"/>
              <w:rPr>
                <w:bCs/>
              </w:rPr>
            </w:pPr>
          </w:p>
        </w:tc>
        <w:tc>
          <w:tcPr>
            <w:tcW w:w="316" w:type="pct"/>
            <w:tcBorders>
              <w:top w:val="single" w:sz="4" w:space="0" w:color="auto"/>
              <w:left w:val="single" w:sz="4" w:space="0" w:color="auto"/>
              <w:bottom w:val="single" w:sz="4" w:space="0" w:color="auto"/>
              <w:right w:val="single" w:sz="4" w:space="0" w:color="auto"/>
            </w:tcBorders>
            <w:vAlign w:val="center"/>
          </w:tcPr>
          <w:p w14:paraId="2A23E0FA" w14:textId="77777777" w:rsidR="00A60673" w:rsidRPr="00A8310A" w:rsidRDefault="00A60673" w:rsidP="00A60673">
            <w:pPr>
              <w:jc w:val="center"/>
              <w:rPr>
                <w:bCs/>
              </w:rPr>
            </w:pPr>
            <w:r w:rsidRPr="00A8310A">
              <w:rPr>
                <w:bCs/>
              </w:rPr>
              <w:t xml:space="preserve">гор., </w:t>
            </w:r>
            <w:proofErr w:type="spellStart"/>
            <w:r w:rsidRPr="00A8310A">
              <w:rPr>
                <w:bCs/>
              </w:rPr>
              <w:t>хол</w:t>
            </w:r>
            <w:proofErr w:type="spellEnd"/>
            <w:r w:rsidRPr="00A8310A">
              <w:rPr>
                <w:bCs/>
              </w:rPr>
              <w:t>.</w:t>
            </w:r>
          </w:p>
        </w:tc>
        <w:tc>
          <w:tcPr>
            <w:tcW w:w="370" w:type="pct"/>
            <w:tcBorders>
              <w:top w:val="single" w:sz="4" w:space="0" w:color="auto"/>
              <w:left w:val="single" w:sz="4" w:space="0" w:color="auto"/>
              <w:bottom w:val="single" w:sz="4" w:space="0" w:color="auto"/>
              <w:right w:val="single" w:sz="4" w:space="0" w:color="auto"/>
            </w:tcBorders>
            <w:vAlign w:val="center"/>
          </w:tcPr>
          <w:p w14:paraId="3D7AA6FE" w14:textId="77777777" w:rsidR="00A60673" w:rsidRPr="00A8310A" w:rsidRDefault="00A60673" w:rsidP="00A60673">
            <w:pPr>
              <w:jc w:val="center"/>
              <w:rPr>
                <w:bCs/>
              </w:rPr>
            </w:pPr>
            <w:r w:rsidRPr="00A8310A">
              <w:rPr>
                <w:bCs/>
              </w:rPr>
              <w:t>02-00</w:t>
            </w:r>
          </w:p>
        </w:tc>
        <w:tc>
          <w:tcPr>
            <w:tcW w:w="633" w:type="pct"/>
            <w:tcBorders>
              <w:top w:val="single" w:sz="4" w:space="0" w:color="auto"/>
              <w:left w:val="single" w:sz="4" w:space="0" w:color="auto"/>
              <w:bottom w:val="single" w:sz="4" w:space="0" w:color="auto"/>
              <w:right w:val="single" w:sz="4" w:space="0" w:color="auto"/>
            </w:tcBorders>
            <w:vAlign w:val="center"/>
          </w:tcPr>
          <w:p w14:paraId="256545C0" w14:textId="77777777" w:rsidR="00A60673" w:rsidRPr="00A8310A" w:rsidRDefault="00A60673" w:rsidP="00A60673">
            <w:pPr>
              <w:jc w:val="center"/>
            </w:pPr>
            <w:r w:rsidRPr="00A8310A">
              <w:t>00-45 / 00-30</w:t>
            </w:r>
          </w:p>
        </w:tc>
        <w:tc>
          <w:tcPr>
            <w:tcW w:w="686" w:type="pct"/>
            <w:tcBorders>
              <w:top w:val="single" w:sz="4" w:space="0" w:color="auto"/>
              <w:left w:val="single" w:sz="4" w:space="0" w:color="auto"/>
              <w:bottom w:val="single" w:sz="4" w:space="0" w:color="auto"/>
              <w:right w:val="single" w:sz="4" w:space="0" w:color="auto"/>
            </w:tcBorders>
            <w:shd w:val="clear" w:color="auto" w:fill="FFFFFF"/>
            <w:vAlign w:val="center"/>
          </w:tcPr>
          <w:p w14:paraId="3931AAAC" w14:textId="77777777" w:rsidR="00A60673" w:rsidRPr="00A8310A" w:rsidRDefault="00A60673" w:rsidP="00A60673">
            <w:pPr>
              <w:jc w:val="center"/>
              <w:rPr>
                <w:bCs/>
              </w:rPr>
            </w:pPr>
            <w:r w:rsidRPr="00A8310A">
              <w:rPr>
                <w:bCs/>
              </w:rPr>
              <w:t>02-45 / 02-30</w:t>
            </w:r>
          </w:p>
        </w:tc>
        <w:tc>
          <w:tcPr>
            <w:tcW w:w="634" w:type="pct"/>
            <w:tcBorders>
              <w:top w:val="single" w:sz="4" w:space="0" w:color="auto"/>
              <w:left w:val="single" w:sz="4" w:space="0" w:color="auto"/>
              <w:bottom w:val="single" w:sz="4" w:space="0" w:color="auto"/>
              <w:right w:val="single" w:sz="4" w:space="0" w:color="auto"/>
            </w:tcBorders>
            <w:vAlign w:val="center"/>
          </w:tcPr>
          <w:p w14:paraId="416D4CBF" w14:textId="77777777" w:rsidR="00A60673" w:rsidRPr="00A8310A" w:rsidRDefault="00A60673" w:rsidP="00A60673">
            <w:pPr>
              <w:jc w:val="center"/>
              <w:rPr>
                <w:b/>
                <w:bCs/>
              </w:rPr>
            </w:pPr>
            <w:r w:rsidRPr="00A8310A">
              <w:rPr>
                <w:b/>
                <w:bCs/>
              </w:rPr>
              <w:noBreakHyphen/>
            </w:r>
          </w:p>
        </w:tc>
        <w:tc>
          <w:tcPr>
            <w:tcW w:w="632" w:type="pct"/>
            <w:tcBorders>
              <w:top w:val="single" w:sz="4" w:space="0" w:color="auto"/>
              <w:left w:val="single" w:sz="4" w:space="0" w:color="auto"/>
              <w:bottom w:val="single" w:sz="4" w:space="0" w:color="auto"/>
              <w:right w:val="single" w:sz="4" w:space="0" w:color="auto"/>
            </w:tcBorders>
            <w:vAlign w:val="center"/>
          </w:tcPr>
          <w:p w14:paraId="19260113" w14:textId="77777777" w:rsidR="00A60673" w:rsidRPr="00A8310A" w:rsidRDefault="00A60673" w:rsidP="00A60673">
            <w:pPr>
              <w:jc w:val="center"/>
              <w:rPr>
                <w:b/>
                <w:bCs/>
              </w:rPr>
            </w:pPr>
            <w:r w:rsidRPr="00A8310A">
              <w:rPr>
                <w:b/>
                <w:bCs/>
              </w:rPr>
              <w:noBreakHyphen/>
            </w:r>
          </w:p>
        </w:tc>
      </w:tr>
      <w:tr w:rsidR="00A60673" w:rsidRPr="00A8310A" w14:paraId="610A3097" w14:textId="77777777" w:rsidTr="00A60673">
        <w:trPr>
          <w:cantSplit/>
          <w:trHeight w:val="20"/>
        </w:trPr>
        <w:tc>
          <w:tcPr>
            <w:tcW w:w="200" w:type="pct"/>
            <w:tcBorders>
              <w:left w:val="single" w:sz="4" w:space="0" w:color="auto"/>
              <w:right w:val="single" w:sz="4" w:space="0" w:color="auto"/>
            </w:tcBorders>
            <w:vAlign w:val="center"/>
          </w:tcPr>
          <w:p w14:paraId="4AAFC4D3" w14:textId="77777777" w:rsidR="00A60673" w:rsidRPr="00A8310A" w:rsidRDefault="00A60673" w:rsidP="00A60673">
            <w:pPr>
              <w:jc w:val="center"/>
              <w:rPr>
                <w:b/>
                <w:bCs/>
              </w:rPr>
            </w:pPr>
            <w:r w:rsidRPr="00A8310A">
              <w:rPr>
                <w:b/>
                <w:bCs/>
              </w:rPr>
              <w:noBreakHyphen/>
            </w:r>
          </w:p>
        </w:tc>
        <w:tc>
          <w:tcPr>
            <w:tcW w:w="1032" w:type="pct"/>
            <w:tcBorders>
              <w:left w:val="single" w:sz="4" w:space="0" w:color="auto"/>
              <w:right w:val="single" w:sz="4" w:space="0" w:color="auto"/>
            </w:tcBorders>
            <w:vAlign w:val="center"/>
          </w:tcPr>
          <w:p w14:paraId="541EAF30" w14:textId="77777777" w:rsidR="00A60673" w:rsidRPr="00A8310A" w:rsidRDefault="00A60673" w:rsidP="00A60673">
            <w:pPr>
              <w:jc w:val="center"/>
              <w:rPr>
                <w:b/>
                <w:bCs/>
              </w:rPr>
            </w:pPr>
            <w:r w:rsidRPr="00A8310A">
              <w:rPr>
                <w:bCs/>
                <w:iCs/>
              </w:rPr>
              <w:t>ГТ – 150/125</w:t>
            </w:r>
          </w:p>
        </w:tc>
        <w:tc>
          <w:tcPr>
            <w:tcW w:w="497" w:type="pct"/>
            <w:tcBorders>
              <w:top w:val="single" w:sz="4" w:space="0" w:color="auto"/>
              <w:left w:val="single" w:sz="4" w:space="0" w:color="auto"/>
              <w:bottom w:val="single" w:sz="4" w:space="0" w:color="auto"/>
              <w:right w:val="single" w:sz="4" w:space="0" w:color="auto"/>
            </w:tcBorders>
            <w:vAlign w:val="center"/>
          </w:tcPr>
          <w:p w14:paraId="3833AACA" w14:textId="77777777" w:rsidR="00A60673" w:rsidRPr="00A8310A" w:rsidRDefault="00A60673" w:rsidP="00A60673">
            <w:pPr>
              <w:jc w:val="center"/>
              <w:rPr>
                <w:bCs/>
              </w:rPr>
            </w:pPr>
          </w:p>
        </w:tc>
        <w:tc>
          <w:tcPr>
            <w:tcW w:w="316" w:type="pct"/>
            <w:tcBorders>
              <w:top w:val="single" w:sz="4" w:space="0" w:color="auto"/>
              <w:left w:val="single" w:sz="4" w:space="0" w:color="auto"/>
              <w:bottom w:val="single" w:sz="4" w:space="0" w:color="auto"/>
              <w:right w:val="single" w:sz="4" w:space="0" w:color="auto"/>
            </w:tcBorders>
            <w:vAlign w:val="center"/>
          </w:tcPr>
          <w:p w14:paraId="312BE5DE" w14:textId="77777777" w:rsidR="00A60673" w:rsidRPr="00A8310A" w:rsidRDefault="00A60673" w:rsidP="00A60673">
            <w:pPr>
              <w:jc w:val="center"/>
              <w:rPr>
                <w:bCs/>
              </w:rPr>
            </w:pPr>
            <w:r w:rsidRPr="00A8310A">
              <w:rPr>
                <w:bCs/>
              </w:rPr>
              <w:t xml:space="preserve">гор., </w:t>
            </w:r>
            <w:proofErr w:type="spellStart"/>
            <w:r w:rsidRPr="00A8310A">
              <w:rPr>
                <w:bCs/>
              </w:rPr>
              <w:t>хол</w:t>
            </w:r>
            <w:proofErr w:type="spellEnd"/>
            <w:r w:rsidRPr="00A8310A">
              <w:rPr>
                <w:bCs/>
              </w:rPr>
              <w:t>.</w:t>
            </w:r>
          </w:p>
        </w:tc>
        <w:tc>
          <w:tcPr>
            <w:tcW w:w="370" w:type="pct"/>
            <w:tcBorders>
              <w:top w:val="single" w:sz="4" w:space="0" w:color="auto"/>
              <w:left w:val="single" w:sz="4" w:space="0" w:color="auto"/>
              <w:bottom w:val="single" w:sz="4" w:space="0" w:color="auto"/>
              <w:right w:val="single" w:sz="4" w:space="0" w:color="auto"/>
            </w:tcBorders>
            <w:vAlign w:val="center"/>
          </w:tcPr>
          <w:p w14:paraId="7C1E515B" w14:textId="77777777" w:rsidR="00A60673" w:rsidRPr="00A8310A" w:rsidRDefault="00A60673" w:rsidP="00A60673">
            <w:pPr>
              <w:jc w:val="center"/>
              <w:rPr>
                <w:bCs/>
              </w:rPr>
            </w:pPr>
            <w:r w:rsidRPr="00A8310A">
              <w:rPr>
                <w:bCs/>
              </w:rPr>
              <w:t>02-00</w:t>
            </w:r>
          </w:p>
        </w:tc>
        <w:tc>
          <w:tcPr>
            <w:tcW w:w="633" w:type="pct"/>
            <w:tcBorders>
              <w:top w:val="single" w:sz="4" w:space="0" w:color="auto"/>
              <w:left w:val="single" w:sz="4" w:space="0" w:color="auto"/>
              <w:bottom w:val="single" w:sz="4" w:space="0" w:color="auto"/>
              <w:right w:val="single" w:sz="4" w:space="0" w:color="auto"/>
            </w:tcBorders>
            <w:vAlign w:val="center"/>
          </w:tcPr>
          <w:p w14:paraId="32241CDA" w14:textId="77777777" w:rsidR="00A60673" w:rsidRPr="00A8310A" w:rsidRDefault="00A60673" w:rsidP="00A60673">
            <w:pPr>
              <w:jc w:val="center"/>
            </w:pPr>
            <w:r w:rsidRPr="00A8310A">
              <w:t>00-45 / 00-30</w:t>
            </w:r>
          </w:p>
        </w:tc>
        <w:tc>
          <w:tcPr>
            <w:tcW w:w="686" w:type="pct"/>
            <w:tcBorders>
              <w:top w:val="single" w:sz="4" w:space="0" w:color="auto"/>
              <w:left w:val="single" w:sz="4" w:space="0" w:color="auto"/>
              <w:bottom w:val="single" w:sz="4" w:space="0" w:color="auto"/>
              <w:right w:val="single" w:sz="4" w:space="0" w:color="auto"/>
            </w:tcBorders>
            <w:shd w:val="clear" w:color="auto" w:fill="FFFFFF"/>
            <w:vAlign w:val="center"/>
          </w:tcPr>
          <w:p w14:paraId="2E73965C" w14:textId="77777777" w:rsidR="00A60673" w:rsidRPr="00A8310A" w:rsidRDefault="00A60673" w:rsidP="00A60673">
            <w:pPr>
              <w:jc w:val="center"/>
              <w:rPr>
                <w:bCs/>
              </w:rPr>
            </w:pPr>
            <w:r w:rsidRPr="00A8310A">
              <w:rPr>
                <w:bCs/>
              </w:rPr>
              <w:t>02-45 / 02-30</w:t>
            </w:r>
          </w:p>
        </w:tc>
        <w:tc>
          <w:tcPr>
            <w:tcW w:w="634" w:type="pct"/>
            <w:tcBorders>
              <w:top w:val="single" w:sz="4" w:space="0" w:color="auto"/>
              <w:left w:val="single" w:sz="4" w:space="0" w:color="auto"/>
              <w:bottom w:val="single" w:sz="4" w:space="0" w:color="auto"/>
              <w:right w:val="single" w:sz="4" w:space="0" w:color="auto"/>
            </w:tcBorders>
            <w:vAlign w:val="center"/>
          </w:tcPr>
          <w:p w14:paraId="235C25FC" w14:textId="77777777" w:rsidR="00A60673" w:rsidRPr="00A8310A" w:rsidRDefault="00A60673" w:rsidP="00A60673">
            <w:pPr>
              <w:jc w:val="center"/>
              <w:rPr>
                <w:b/>
                <w:bCs/>
              </w:rPr>
            </w:pPr>
            <w:r w:rsidRPr="00A8310A">
              <w:rPr>
                <w:b/>
                <w:bCs/>
              </w:rPr>
              <w:noBreakHyphen/>
            </w:r>
          </w:p>
        </w:tc>
        <w:tc>
          <w:tcPr>
            <w:tcW w:w="632" w:type="pct"/>
            <w:tcBorders>
              <w:top w:val="single" w:sz="4" w:space="0" w:color="auto"/>
              <w:left w:val="single" w:sz="4" w:space="0" w:color="auto"/>
              <w:bottom w:val="single" w:sz="4" w:space="0" w:color="auto"/>
              <w:right w:val="single" w:sz="4" w:space="0" w:color="auto"/>
            </w:tcBorders>
            <w:vAlign w:val="center"/>
          </w:tcPr>
          <w:p w14:paraId="2129F0DE" w14:textId="77777777" w:rsidR="00A60673" w:rsidRPr="00A8310A" w:rsidRDefault="00A60673" w:rsidP="00A60673">
            <w:pPr>
              <w:jc w:val="center"/>
              <w:rPr>
                <w:b/>
                <w:bCs/>
              </w:rPr>
            </w:pPr>
            <w:r w:rsidRPr="00A8310A">
              <w:rPr>
                <w:b/>
                <w:bCs/>
              </w:rPr>
              <w:noBreakHyphen/>
            </w:r>
          </w:p>
        </w:tc>
      </w:tr>
      <w:tr w:rsidR="00A60673" w:rsidRPr="00A8310A" w14:paraId="10DE67BD" w14:textId="77777777" w:rsidTr="00A60673">
        <w:trPr>
          <w:cantSplit/>
          <w:trHeight w:val="691"/>
        </w:trPr>
        <w:tc>
          <w:tcPr>
            <w:tcW w:w="200" w:type="pct"/>
            <w:tcBorders>
              <w:left w:val="single" w:sz="4" w:space="0" w:color="auto"/>
              <w:right w:val="single" w:sz="4" w:space="0" w:color="auto"/>
            </w:tcBorders>
            <w:vAlign w:val="center"/>
          </w:tcPr>
          <w:p w14:paraId="5EF6F6AE" w14:textId="77777777" w:rsidR="00A60673" w:rsidRPr="00A8310A" w:rsidRDefault="00A60673" w:rsidP="00A60673">
            <w:pPr>
              <w:jc w:val="center"/>
              <w:rPr>
                <w:b/>
                <w:bCs/>
              </w:rPr>
            </w:pPr>
            <w:r w:rsidRPr="00A8310A">
              <w:rPr>
                <w:b/>
                <w:bCs/>
              </w:rPr>
              <w:noBreakHyphen/>
            </w:r>
          </w:p>
        </w:tc>
        <w:tc>
          <w:tcPr>
            <w:tcW w:w="1032" w:type="pct"/>
            <w:tcBorders>
              <w:left w:val="single" w:sz="4" w:space="0" w:color="auto"/>
              <w:right w:val="single" w:sz="4" w:space="0" w:color="auto"/>
            </w:tcBorders>
            <w:vAlign w:val="center"/>
          </w:tcPr>
          <w:p w14:paraId="43626BA5" w14:textId="77777777" w:rsidR="00A60673" w:rsidRPr="00A8310A" w:rsidRDefault="00A60673" w:rsidP="00A60673">
            <w:pPr>
              <w:jc w:val="center"/>
              <w:rPr>
                <w:bCs/>
                <w:iCs/>
              </w:rPr>
            </w:pPr>
            <w:r w:rsidRPr="00A8310A">
              <w:rPr>
                <w:bCs/>
                <w:iCs/>
                <w:lang w:val="en-US"/>
              </w:rPr>
              <w:t>LMS</w:t>
            </w:r>
            <w:r w:rsidRPr="00A8310A">
              <w:rPr>
                <w:bCs/>
                <w:iCs/>
              </w:rPr>
              <w:t>100</w:t>
            </w:r>
            <w:r w:rsidRPr="00A8310A">
              <w:rPr>
                <w:bCs/>
                <w:iCs/>
                <w:lang w:val="en-US"/>
              </w:rPr>
              <w:t>PB</w:t>
            </w:r>
            <w:r w:rsidRPr="00A8310A">
              <w:rPr>
                <w:bCs/>
                <w:iCs/>
              </w:rPr>
              <w:t>,</w:t>
            </w:r>
          </w:p>
          <w:p w14:paraId="31C86B24" w14:textId="77777777" w:rsidR="00A60673" w:rsidRPr="00A8310A" w:rsidRDefault="00A60673" w:rsidP="00A60673">
            <w:pPr>
              <w:jc w:val="center"/>
              <w:rPr>
                <w:b/>
                <w:bCs/>
              </w:rPr>
            </w:pPr>
            <w:r w:rsidRPr="00A8310A">
              <w:rPr>
                <w:bCs/>
                <w:iCs/>
              </w:rPr>
              <w:t>100 МВт</w:t>
            </w:r>
          </w:p>
        </w:tc>
        <w:tc>
          <w:tcPr>
            <w:tcW w:w="497" w:type="pct"/>
            <w:tcBorders>
              <w:top w:val="single" w:sz="4" w:space="0" w:color="auto"/>
              <w:left w:val="single" w:sz="4" w:space="0" w:color="auto"/>
              <w:bottom w:val="single" w:sz="4" w:space="0" w:color="auto"/>
              <w:right w:val="single" w:sz="4" w:space="0" w:color="auto"/>
            </w:tcBorders>
            <w:vAlign w:val="center"/>
          </w:tcPr>
          <w:p w14:paraId="70C30184" w14:textId="77777777" w:rsidR="00A60673" w:rsidRPr="00A8310A" w:rsidRDefault="00A60673" w:rsidP="00A60673">
            <w:pPr>
              <w:jc w:val="center"/>
              <w:rPr>
                <w:bCs/>
              </w:rPr>
            </w:pPr>
          </w:p>
        </w:tc>
        <w:tc>
          <w:tcPr>
            <w:tcW w:w="316" w:type="pct"/>
            <w:tcBorders>
              <w:top w:val="single" w:sz="4" w:space="0" w:color="auto"/>
              <w:left w:val="single" w:sz="4" w:space="0" w:color="auto"/>
              <w:bottom w:val="single" w:sz="4" w:space="0" w:color="auto"/>
              <w:right w:val="single" w:sz="4" w:space="0" w:color="auto"/>
            </w:tcBorders>
            <w:vAlign w:val="center"/>
          </w:tcPr>
          <w:p w14:paraId="041E2310" w14:textId="77777777" w:rsidR="00A60673" w:rsidRPr="00A8310A" w:rsidRDefault="00A60673" w:rsidP="00A60673">
            <w:pPr>
              <w:jc w:val="center"/>
              <w:rPr>
                <w:bCs/>
              </w:rPr>
            </w:pPr>
            <w:r w:rsidRPr="00A8310A">
              <w:rPr>
                <w:bCs/>
              </w:rPr>
              <w:t xml:space="preserve">гор., </w:t>
            </w:r>
            <w:proofErr w:type="spellStart"/>
            <w:r w:rsidRPr="00A8310A">
              <w:rPr>
                <w:bCs/>
              </w:rPr>
              <w:t>хол</w:t>
            </w:r>
            <w:proofErr w:type="spellEnd"/>
            <w:r w:rsidRPr="00A8310A">
              <w:rPr>
                <w:bCs/>
              </w:rPr>
              <w:t>.</w:t>
            </w:r>
          </w:p>
        </w:tc>
        <w:tc>
          <w:tcPr>
            <w:tcW w:w="370" w:type="pct"/>
            <w:tcBorders>
              <w:top w:val="single" w:sz="4" w:space="0" w:color="auto"/>
              <w:left w:val="single" w:sz="4" w:space="0" w:color="auto"/>
              <w:bottom w:val="single" w:sz="4" w:space="0" w:color="auto"/>
              <w:right w:val="single" w:sz="4" w:space="0" w:color="auto"/>
            </w:tcBorders>
            <w:vAlign w:val="center"/>
          </w:tcPr>
          <w:p w14:paraId="1333C4E7" w14:textId="77777777" w:rsidR="00A60673" w:rsidRPr="00A8310A" w:rsidRDefault="00A60673" w:rsidP="00A60673">
            <w:pPr>
              <w:jc w:val="center"/>
              <w:rPr>
                <w:bCs/>
              </w:rPr>
            </w:pPr>
            <w:r w:rsidRPr="00A8310A">
              <w:rPr>
                <w:bCs/>
              </w:rPr>
              <w:t>02-00</w:t>
            </w:r>
          </w:p>
        </w:tc>
        <w:tc>
          <w:tcPr>
            <w:tcW w:w="633" w:type="pct"/>
            <w:tcBorders>
              <w:top w:val="single" w:sz="4" w:space="0" w:color="auto"/>
              <w:left w:val="single" w:sz="4" w:space="0" w:color="auto"/>
              <w:bottom w:val="single" w:sz="4" w:space="0" w:color="auto"/>
              <w:right w:val="single" w:sz="4" w:space="0" w:color="auto"/>
            </w:tcBorders>
            <w:vAlign w:val="center"/>
          </w:tcPr>
          <w:p w14:paraId="44158C36" w14:textId="77777777" w:rsidR="00A60673" w:rsidRPr="00A8310A" w:rsidRDefault="00A60673" w:rsidP="00A60673">
            <w:pPr>
              <w:jc w:val="center"/>
            </w:pPr>
            <w:r w:rsidRPr="00A8310A">
              <w:t>00-35 / 00-20</w:t>
            </w:r>
          </w:p>
        </w:tc>
        <w:tc>
          <w:tcPr>
            <w:tcW w:w="686" w:type="pct"/>
            <w:tcBorders>
              <w:top w:val="single" w:sz="4" w:space="0" w:color="auto"/>
              <w:left w:val="single" w:sz="4" w:space="0" w:color="auto"/>
              <w:bottom w:val="single" w:sz="4" w:space="0" w:color="auto"/>
              <w:right w:val="single" w:sz="4" w:space="0" w:color="auto"/>
            </w:tcBorders>
            <w:shd w:val="clear" w:color="auto" w:fill="FFFFFF"/>
            <w:vAlign w:val="center"/>
          </w:tcPr>
          <w:p w14:paraId="09B0D999" w14:textId="77777777" w:rsidR="00A60673" w:rsidRPr="00A8310A" w:rsidRDefault="00A60673" w:rsidP="00A60673">
            <w:pPr>
              <w:jc w:val="center"/>
              <w:rPr>
                <w:bCs/>
              </w:rPr>
            </w:pPr>
            <w:r w:rsidRPr="00A8310A">
              <w:rPr>
                <w:bCs/>
              </w:rPr>
              <w:t>02-35 / 02-20</w:t>
            </w:r>
          </w:p>
        </w:tc>
        <w:tc>
          <w:tcPr>
            <w:tcW w:w="634" w:type="pct"/>
            <w:tcBorders>
              <w:top w:val="single" w:sz="4" w:space="0" w:color="auto"/>
              <w:left w:val="single" w:sz="4" w:space="0" w:color="auto"/>
              <w:bottom w:val="single" w:sz="4" w:space="0" w:color="auto"/>
              <w:right w:val="single" w:sz="4" w:space="0" w:color="auto"/>
            </w:tcBorders>
            <w:vAlign w:val="center"/>
          </w:tcPr>
          <w:p w14:paraId="60987E39" w14:textId="77777777" w:rsidR="00A60673" w:rsidRPr="00A8310A" w:rsidRDefault="00A60673" w:rsidP="00A60673">
            <w:pPr>
              <w:jc w:val="center"/>
              <w:rPr>
                <w:b/>
                <w:bCs/>
              </w:rPr>
            </w:pPr>
            <w:r w:rsidRPr="00A8310A">
              <w:rPr>
                <w:b/>
                <w:bCs/>
              </w:rPr>
              <w:noBreakHyphen/>
            </w:r>
          </w:p>
        </w:tc>
        <w:tc>
          <w:tcPr>
            <w:tcW w:w="632" w:type="pct"/>
            <w:tcBorders>
              <w:top w:val="single" w:sz="4" w:space="0" w:color="auto"/>
              <w:left w:val="single" w:sz="4" w:space="0" w:color="auto"/>
              <w:bottom w:val="single" w:sz="4" w:space="0" w:color="auto"/>
              <w:right w:val="single" w:sz="4" w:space="0" w:color="auto"/>
            </w:tcBorders>
            <w:vAlign w:val="center"/>
          </w:tcPr>
          <w:p w14:paraId="552F4106" w14:textId="77777777" w:rsidR="00A60673" w:rsidRPr="00A8310A" w:rsidRDefault="00A60673" w:rsidP="00A60673">
            <w:pPr>
              <w:jc w:val="center"/>
              <w:rPr>
                <w:b/>
                <w:bCs/>
              </w:rPr>
            </w:pPr>
            <w:r w:rsidRPr="00A8310A">
              <w:rPr>
                <w:b/>
                <w:bCs/>
              </w:rPr>
              <w:noBreakHyphen/>
            </w:r>
          </w:p>
        </w:tc>
      </w:tr>
    </w:tbl>
    <w:p w14:paraId="465D6F55" w14:textId="77777777" w:rsidR="00784243" w:rsidRPr="00A8310A" w:rsidRDefault="00784243" w:rsidP="00784243">
      <w:pPr>
        <w:rPr>
          <w:sz w:val="16"/>
          <w:szCs w:val="16"/>
        </w:rPr>
      </w:pPr>
    </w:p>
    <w:p w14:paraId="0984ECDF" w14:textId="77777777" w:rsidR="00784243" w:rsidRPr="00A8310A" w:rsidRDefault="00784243" w:rsidP="00784243">
      <w:pPr>
        <w:tabs>
          <w:tab w:val="left" w:pos="1560"/>
          <w:tab w:val="left" w:pos="1843"/>
        </w:tabs>
        <w:jc w:val="both"/>
      </w:pPr>
      <w:r w:rsidRPr="00A8310A">
        <w:t>Примечания:</w:t>
      </w:r>
      <w:r w:rsidRPr="00A8310A">
        <w:tab/>
        <w:t>1.</w:t>
      </w:r>
      <w:r w:rsidRPr="00A8310A">
        <w:tab/>
        <w:t>Нормативы действуют только при пусках генерирующего оборудования из состояния «Резерв».</w:t>
      </w:r>
    </w:p>
    <w:p w14:paraId="4B7FCF8C" w14:textId="464EBF2E" w:rsidR="00784243" w:rsidRDefault="00784243" w:rsidP="00784243">
      <w:pPr>
        <w:tabs>
          <w:tab w:val="left" w:pos="1843"/>
        </w:tabs>
        <w:ind w:left="1701" w:hanging="141"/>
        <w:jc w:val="both"/>
      </w:pPr>
      <w:r w:rsidRPr="00A8310A">
        <w:t>2.</w:t>
      </w:r>
      <w:r w:rsidRPr="00A8310A">
        <w:tab/>
        <w:t>Нормативные величины продолжительности этапов пусковых операций от разворота ГТУ до набора номинальной мощности ПГУ (ГТУ, работающей в открытом цикле) определены требованиями заводов-производителей и результатами пуска оборудования из различных тепловых состояний.</w:t>
      </w:r>
    </w:p>
    <w:p w14:paraId="560911D0" w14:textId="49AF167C" w:rsidR="002B36F0" w:rsidRPr="00A8310A" w:rsidRDefault="002B36F0" w:rsidP="00784243">
      <w:pPr>
        <w:tabs>
          <w:tab w:val="left" w:pos="1843"/>
        </w:tabs>
        <w:ind w:left="1701" w:hanging="141"/>
        <w:jc w:val="both"/>
      </w:pPr>
    </w:p>
    <w:p w14:paraId="014A11F8" w14:textId="77777777" w:rsidR="00784243" w:rsidRPr="00A8310A" w:rsidRDefault="00784243" w:rsidP="00784243">
      <w:pPr>
        <w:tabs>
          <w:tab w:val="left" w:pos="1843"/>
        </w:tabs>
        <w:ind w:left="1701" w:hanging="141"/>
        <w:jc w:val="both"/>
      </w:pPr>
      <w:r w:rsidRPr="00A8310A">
        <w:t>3.</w:t>
      </w:r>
      <w:r w:rsidRPr="00A8310A">
        <w:tab/>
        <w:t xml:space="preserve">Продолжительность предпусковых работ после нахождения энергоблока ПГУ в холодном резерве продолжительностью более 30 суток </w:t>
      </w:r>
      <w:r w:rsidR="005C083A" w:rsidRPr="00A8310A">
        <w:t>и необходимости</w:t>
      </w:r>
      <w:r w:rsidRPr="00A8310A">
        <w:t xml:space="preserve"> в связи с этим дренирования водяных </w:t>
      </w:r>
      <w:r w:rsidR="005C083A" w:rsidRPr="00A8310A">
        <w:t>контуров котла</w:t>
      </w:r>
      <w:r w:rsidRPr="00A8310A">
        <w:t>–утилизатора увеличивается на 1,5 часа - время заполнения их водой перед пуском.</w:t>
      </w:r>
    </w:p>
    <w:p w14:paraId="119FFDFC" w14:textId="77777777" w:rsidR="00784243" w:rsidRPr="00A8310A" w:rsidRDefault="00784243" w:rsidP="00784243">
      <w:pPr>
        <w:tabs>
          <w:tab w:val="left" w:pos="1843"/>
        </w:tabs>
        <w:ind w:left="1701" w:hanging="141"/>
        <w:jc w:val="both"/>
      </w:pPr>
      <w:r w:rsidRPr="00A8310A">
        <w:t>4.</w:t>
      </w:r>
      <w:r w:rsidRPr="00A8310A">
        <w:tab/>
        <w:t xml:space="preserve">При пусках энергоблоков ПГУ после длительного простоя, во время которого проводилась обработка котла-утилизатора </w:t>
      </w:r>
      <w:proofErr w:type="spellStart"/>
      <w:r w:rsidRPr="00A8310A">
        <w:t>октадециламином</w:t>
      </w:r>
      <w:proofErr w:type="spellEnd"/>
      <w:r w:rsidRPr="00A8310A">
        <w:t xml:space="preserve"> (ОДА), продолжительность предпусковых операций увеличивается на 1 час.</w:t>
      </w:r>
    </w:p>
    <w:p w14:paraId="41DF6A70" w14:textId="77777777" w:rsidR="00784243" w:rsidRPr="00A8310A" w:rsidRDefault="00784243" w:rsidP="00784243">
      <w:pPr>
        <w:tabs>
          <w:tab w:val="left" w:pos="1843"/>
        </w:tabs>
        <w:ind w:left="1701" w:hanging="141"/>
        <w:jc w:val="both"/>
      </w:pPr>
      <w:r w:rsidRPr="00A8310A">
        <w:t>5.</w:t>
      </w:r>
      <w:r w:rsidRPr="00A8310A">
        <w:tab/>
        <w:t xml:space="preserve">Продолжительность ускоренного нагружения ПТУ при пуске второго </w:t>
      </w:r>
      <w:proofErr w:type="spellStart"/>
      <w:r w:rsidRPr="00A8310A">
        <w:t>полублока</w:t>
      </w:r>
      <w:proofErr w:type="spellEnd"/>
      <w:r w:rsidRPr="00A8310A">
        <w:t xml:space="preserve"> учитывает ее прогретое состояние после пуска первого </w:t>
      </w:r>
      <w:proofErr w:type="spellStart"/>
      <w:r w:rsidRPr="00A8310A">
        <w:t>полублока</w:t>
      </w:r>
      <w:proofErr w:type="spellEnd"/>
      <w:r w:rsidRPr="00A8310A">
        <w:t xml:space="preserve">, а также отсутствие необходимости отдельного </w:t>
      </w:r>
      <w:proofErr w:type="spellStart"/>
      <w:r w:rsidRPr="00A8310A">
        <w:t>подэтапа</w:t>
      </w:r>
      <w:proofErr w:type="spellEnd"/>
      <w:r w:rsidRPr="00A8310A">
        <w:t>, связанного с пуском КУ-2, выполняемым одновременно с нагружением ПТУ.</w:t>
      </w:r>
    </w:p>
    <w:p w14:paraId="33033161" w14:textId="77777777" w:rsidR="00784243" w:rsidRPr="00A8310A" w:rsidRDefault="00784243" w:rsidP="00784243">
      <w:pPr>
        <w:tabs>
          <w:tab w:val="left" w:pos="1843"/>
        </w:tabs>
        <w:ind w:left="1701" w:hanging="141"/>
        <w:jc w:val="both"/>
      </w:pPr>
      <w:r w:rsidRPr="00A8310A">
        <w:t>6.</w:t>
      </w:r>
      <w:r w:rsidRPr="00A8310A">
        <w:tab/>
        <w:t xml:space="preserve">При пуске второго </w:t>
      </w:r>
      <w:proofErr w:type="spellStart"/>
      <w:r w:rsidRPr="00A8310A">
        <w:t>полублока</w:t>
      </w:r>
      <w:proofErr w:type="spellEnd"/>
      <w:r w:rsidRPr="00A8310A">
        <w:t xml:space="preserve"> до завершения нагружения ПТУ до 50% номинальной мощности в рамках выполнения команды на пуск первого </w:t>
      </w:r>
      <w:proofErr w:type="spellStart"/>
      <w:r w:rsidRPr="00A8310A">
        <w:t>полублока</w:t>
      </w:r>
      <w:proofErr w:type="spellEnd"/>
      <w:r w:rsidRPr="00A8310A">
        <w:t xml:space="preserve">, время нагружения ПТУ увеличивается до времени нагружения ПТУ при пуске первого </w:t>
      </w:r>
      <w:proofErr w:type="spellStart"/>
      <w:r w:rsidRPr="00A8310A">
        <w:t>полублока</w:t>
      </w:r>
      <w:proofErr w:type="spellEnd"/>
      <w:r w:rsidRPr="00A8310A">
        <w:t>.</w:t>
      </w:r>
    </w:p>
    <w:p w14:paraId="1C8A1A93" w14:textId="77777777" w:rsidR="00784243" w:rsidRPr="00A8310A" w:rsidRDefault="00784243" w:rsidP="00784243">
      <w:pPr>
        <w:tabs>
          <w:tab w:val="left" w:pos="1843"/>
        </w:tabs>
        <w:ind w:left="1701" w:hanging="141"/>
        <w:jc w:val="both"/>
      </w:pPr>
      <w:r w:rsidRPr="00A8310A">
        <w:t>7.</w:t>
      </w:r>
      <w:r w:rsidRPr="00A8310A">
        <w:tab/>
        <w:t>Продолжительность отдельных этапов пуска оборудования ПГУ и ГТУ на аварийном (дизельном, газотурбинном) топливе определяется приведенными выше данными по продолжительности аналогичных этапов пуска на основном топливе (газе).</w:t>
      </w:r>
    </w:p>
    <w:p w14:paraId="792A460D" w14:textId="639FE382" w:rsidR="004470E2" w:rsidRDefault="00784243" w:rsidP="005C083A">
      <w:pPr>
        <w:tabs>
          <w:tab w:val="left" w:pos="1843"/>
        </w:tabs>
        <w:ind w:left="1701" w:hanging="141"/>
        <w:jc w:val="both"/>
      </w:pPr>
      <w:r w:rsidRPr="00A8310A">
        <w:t>8.</w:t>
      </w:r>
      <w:r w:rsidRPr="00A8310A">
        <w:tab/>
        <w:t>Время вентиляции газового тракта ПГУ-400 учтено в продолжительности предпусковых работ.</w:t>
      </w:r>
    </w:p>
    <w:p w14:paraId="07E7D07D" w14:textId="77777777" w:rsidR="002B36F0" w:rsidRDefault="002B36F0" w:rsidP="005C083A">
      <w:pPr>
        <w:tabs>
          <w:tab w:val="left" w:pos="1843"/>
        </w:tabs>
        <w:ind w:left="1701" w:hanging="141"/>
        <w:jc w:val="both"/>
      </w:pPr>
    </w:p>
    <w:p w14:paraId="65CE59F4" w14:textId="77777777" w:rsidR="00784243" w:rsidRPr="00A8310A" w:rsidRDefault="00784243" w:rsidP="00784243">
      <w:pPr>
        <w:rPr>
          <w:b/>
          <w:sz w:val="28"/>
          <w:szCs w:val="28"/>
        </w:rPr>
      </w:pPr>
    </w:p>
    <w:p w14:paraId="385DE1F3" w14:textId="77777777" w:rsidR="00784243" w:rsidRPr="00A8310A" w:rsidRDefault="00784243" w:rsidP="00784243">
      <w:pPr>
        <w:rPr>
          <w:b/>
          <w:sz w:val="28"/>
          <w:szCs w:val="28"/>
        </w:rPr>
      </w:pPr>
    </w:p>
    <w:p w14:paraId="04B1E7DF" w14:textId="77777777" w:rsidR="00784243" w:rsidRPr="00A8310A" w:rsidRDefault="00784243" w:rsidP="00784243">
      <w:pPr>
        <w:rPr>
          <w:b/>
          <w:sz w:val="28"/>
          <w:szCs w:val="28"/>
        </w:rPr>
      </w:pPr>
    </w:p>
    <w:p w14:paraId="3818F927" w14:textId="77777777" w:rsidR="00467703" w:rsidRPr="00A8310A" w:rsidRDefault="00467703" w:rsidP="00784243">
      <w:pPr>
        <w:rPr>
          <w:b/>
          <w:sz w:val="28"/>
          <w:szCs w:val="28"/>
        </w:rPr>
      </w:pPr>
    </w:p>
    <w:p w14:paraId="311B2E47" w14:textId="77777777" w:rsidR="00467703" w:rsidRPr="00A8310A" w:rsidRDefault="00467703" w:rsidP="00784243">
      <w:pPr>
        <w:rPr>
          <w:b/>
          <w:sz w:val="28"/>
          <w:szCs w:val="28"/>
        </w:rPr>
      </w:pPr>
    </w:p>
    <w:p w14:paraId="7ACB1CDA" w14:textId="77777777" w:rsidR="00467703" w:rsidRPr="00A8310A" w:rsidRDefault="00467703" w:rsidP="00784243">
      <w:pPr>
        <w:rPr>
          <w:b/>
          <w:sz w:val="28"/>
          <w:szCs w:val="28"/>
        </w:rPr>
      </w:pPr>
    </w:p>
    <w:p w14:paraId="5D1EC6D6" w14:textId="77777777" w:rsidR="00467703" w:rsidRPr="00A8310A" w:rsidRDefault="00467703" w:rsidP="00784243">
      <w:pPr>
        <w:rPr>
          <w:b/>
          <w:sz w:val="28"/>
          <w:szCs w:val="28"/>
        </w:rPr>
      </w:pPr>
    </w:p>
    <w:p w14:paraId="00BEF276" w14:textId="77777777" w:rsidR="00467703" w:rsidRPr="00A8310A" w:rsidRDefault="00467703" w:rsidP="00784243">
      <w:pPr>
        <w:rPr>
          <w:b/>
          <w:sz w:val="28"/>
          <w:szCs w:val="28"/>
        </w:rPr>
      </w:pPr>
    </w:p>
    <w:p w14:paraId="38684FDE" w14:textId="77777777" w:rsidR="00467703" w:rsidRDefault="00467703" w:rsidP="00784243">
      <w:pPr>
        <w:rPr>
          <w:b/>
          <w:sz w:val="28"/>
          <w:szCs w:val="28"/>
        </w:rPr>
      </w:pPr>
    </w:p>
    <w:p w14:paraId="14CCB791" w14:textId="77777777" w:rsidR="005C083A" w:rsidRPr="00A8310A" w:rsidRDefault="005C083A" w:rsidP="00784243">
      <w:pPr>
        <w:rPr>
          <w:b/>
          <w:sz w:val="28"/>
          <w:szCs w:val="28"/>
        </w:rPr>
      </w:pPr>
    </w:p>
    <w:p w14:paraId="0CAAF24C" w14:textId="77777777" w:rsidR="00467703" w:rsidRPr="00A8310A" w:rsidRDefault="00467703" w:rsidP="00784243">
      <w:pPr>
        <w:rPr>
          <w:b/>
          <w:sz w:val="28"/>
          <w:szCs w:val="28"/>
        </w:rPr>
      </w:pPr>
    </w:p>
    <w:p w14:paraId="151DFF11" w14:textId="77777777" w:rsidR="00467703" w:rsidRPr="00A8310A" w:rsidRDefault="00467703" w:rsidP="00784243">
      <w:pPr>
        <w:rPr>
          <w:b/>
          <w:sz w:val="28"/>
          <w:szCs w:val="28"/>
        </w:rPr>
      </w:pPr>
    </w:p>
    <w:p w14:paraId="3ACEDE28" w14:textId="77777777" w:rsidR="00467703" w:rsidRPr="00A8310A" w:rsidRDefault="00467703" w:rsidP="00784243">
      <w:pPr>
        <w:rPr>
          <w:b/>
          <w:sz w:val="28"/>
          <w:szCs w:val="28"/>
        </w:rPr>
      </w:pPr>
    </w:p>
    <w:p w14:paraId="2D2D7A1A" w14:textId="77777777" w:rsidR="00467703" w:rsidRPr="00A8310A" w:rsidRDefault="00467703" w:rsidP="00784243">
      <w:pPr>
        <w:rPr>
          <w:b/>
          <w:sz w:val="28"/>
          <w:szCs w:val="28"/>
        </w:rPr>
      </w:pPr>
    </w:p>
    <w:p w14:paraId="44B1FB8E" w14:textId="77777777" w:rsidR="00467703" w:rsidRPr="00A8310A" w:rsidRDefault="00467703" w:rsidP="00784243">
      <w:pPr>
        <w:rPr>
          <w:b/>
          <w:sz w:val="28"/>
          <w:szCs w:val="28"/>
        </w:rPr>
      </w:pPr>
    </w:p>
    <w:p w14:paraId="7B0C54B1" w14:textId="77777777" w:rsidR="00784243" w:rsidRPr="00A8310A" w:rsidRDefault="00784243" w:rsidP="00784243">
      <w:pPr>
        <w:rPr>
          <w:b/>
          <w:sz w:val="28"/>
          <w:szCs w:val="28"/>
        </w:rPr>
      </w:pPr>
    </w:p>
    <w:p w14:paraId="231A0FE6" w14:textId="77777777" w:rsidR="00784243" w:rsidRPr="00A8310A" w:rsidRDefault="00784243" w:rsidP="00784243">
      <w:pPr>
        <w:ind w:left="720"/>
        <w:jc w:val="center"/>
        <w:rPr>
          <w:b/>
          <w:sz w:val="32"/>
          <w:szCs w:val="32"/>
        </w:rPr>
      </w:pPr>
    </w:p>
    <w:p w14:paraId="39E0BF4D" w14:textId="77777777" w:rsidR="00784243" w:rsidRPr="00A8310A" w:rsidRDefault="00784243" w:rsidP="00784243">
      <w:pPr>
        <w:ind w:left="284" w:right="252"/>
        <w:jc w:val="center"/>
        <w:rPr>
          <w:b/>
          <w:sz w:val="28"/>
          <w:szCs w:val="28"/>
        </w:rPr>
      </w:pPr>
      <w:r w:rsidRPr="00A8310A">
        <w:rPr>
          <w:b/>
          <w:sz w:val="28"/>
          <w:szCs w:val="28"/>
        </w:rPr>
        <w:t>II. Норматив времени пуска паросиловых энергоблоков тепловых электростанций из различных тепловых состояний</w:t>
      </w:r>
    </w:p>
    <w:p w14:paraId="7E17B127" w14:textId="77777777" w:rsidR="00784243" w:rsidRPr="00A8310A" w:rsidRDefault="00784243" w:rsidP="00784243">
      <w:pPr>
        <w:jc w:val="right"/>
        <w:rPr>
          <w:b/>
          <w:sz w:val="28"/>
          <w:szCs w:val="28"/>
        </w:rPr>
      </w:pPr>
    </w:p>
    <w:tbl>
      <w:tblPr>
        <w:tblpPr w:leftFromText="180" w:rightFromText="180" w:vertAnchor="text" w:tblpY="1"/>
        <w:tblOverlap w:val="never"/>
        <w:tblW w:w="14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98"/>
        <w:gridCol w:w="959"/>
        <w:gridCol w:w="600"/>
        <w:gridCol w:w="1312"/>
        <w:gridCol w:w="850"/>
        <w:gridCol w:w="992"/>
        <w:gridCol w:w="851"/>
        <w:gridCol w:w="850"/>
        <w:gridCol w:w="851"/>
        <w:gridCol w:w="992"/>
        <w:gridCol w:w="992"/>
        <w:gridCol w:w="993"/>
        <w:gridCol w:w="850"/>
        <w:gridCol w:w="992"/>
        <w:gridCol w:w="1275"/>
      </w:tblGrid>
      <w:tr w:rsidR="00784243" w:rsidRPr="00A8310A" w14:paraId="5BA9E4CC" w14:textId="77777777" w:rsidTr="00517C3E">
        <w:trPr>
          <w:cantSplit/>
          <w:trHeight w:val="332"/>
        </w:trPr>
        <w:tc>
          <w:tcPr>
            <w:tcW w:w="1198" w:type="dxa"/>
            <w:vMerge w:val="restart"/>
            <w:shd w:val="clear" w:color="auto" w:fill="auto"/>
            <w:textDirection w:val="btLr"/>
            <w:vAlign w:val="center"/>
          </w:tcPr>
          <w:p w14:paraId="6DF4309B" w14:textId="77777777" w:rsidR="00784243" w:rsidRPr="00A8310A" w:rsidRDefault="00784243" w:rsidP="00517C3E">
            <w:pPr>
              <w:ind w:right="113"/>
              <w:jc w:val="center"/>
              <w:rPr>
                <w:b/>
                <w:color w:val="000000"/>
              </w:rPr>
            </w:pPr>
            <w:r w:rsidRPr="00A8310A">
              <w:rPr>
                <w:b/>
                <w:color w:val="000000"/>
              </w:rPr>
              <w:t>Тип и мощность энергоблока</w:t>
            </w:r>
          </w:p>
        </w:tc>
        <w:tc>
          <w:tcPr>
            <w:tcW w:w="959" w:type="dxa"/>
            <w:vMerge w:val="restart"/>
            <w:shd w:val="clear" w:color="auto" w:fill="auto"/>
            <w:textDirection w:val="btLr"/>
            <w:vAlign w:val="center"/>
          </w:tcPr>
          <w:p w14:paraId="4BF9ABDC" w14:textId="77777777" w:rsidR="00784243" w:rsidRPr="00A8310A" w:rsidRDefault="00784243" w:rsidP="00517C3E">
            <w:pPr>
              <w:ind w:right="113"/>
              <w:jc w:val="center"/>
              <w:rPr>
                <w:b/>
                <w:color w:val="000000"/>
              </w:rPr>
            </w:pPr>
            <w:r w:rsidRPr="00A8310A">
              <w:rPr>
                <w:b/>
                <w:color w:val="000000"/>
              </w:rPr>
              <w:t>Тип турбины,</w:t>
            </w:r>
          </w:p>
          <w:p w14:paraId="4442F302" w14:textId="77777777" w:rsidR="00784243" w:rsidRPr="00A8310A" w:rsidRDefault="00784243" w:rsidP="00517C3E">
            <w:pPr>
              <w:ind w:right="113"/>
              <w:jc w:val="center"/>
              <w:rPr>
                <w:b/>
                <w:color w:val="000000"/>
              </w:rPr>
            </w:pPr>
            <w:r w:rsidRPr="00A8310A">
              <w:rPr>
                <w:b/>
                <w:color w:val="000000"/>
              </w:rPr>
              <w:t>завод-изготовитель</w:t>
            </w:r>
          </w:p>
        </w:tc>
        <w:tc>
          <w:tcPr>
            <w:tcW w:w="600" w:type="dxa"/>
            <w:vMerge w:val="restart"/>
            <w:shd w:val="clear" w:color="auto" w:fill="auto"/>
            <w:textDirection w:val="btLr"/>
            <w:vAlign w:val="center"/>
          </w:tcPr>
          <w:p w14:paraId="577176A1" w14:textId="77777777" w:rsidR="00784243" w:rsidRPr="00A8310A" w:rsidRDefault="00784243" w:rsidP="00517C3E">
            <w:pPr>
              <w:ind w:right="113"/>
              <w:jc w:val="center"/>
              <w:rPr>
                <w:b/>
                <w:color w:val="000000"/>
              </w:rPr>
            </w:pPr>
            <w:r w:rsidRPr="00A8310A">
              <w:rPr>
                <w:b/>
                <w:color w:val="000000"/>
              </w:rPr>
              <w:t>Топливо</w:t>
            </w:r>
          </w:p>
        </w:tc>
        <w:tc>
          <w:tcPr>
            <w:tcW w:w="1312" w:type="dxa"/>
            <w:vMerge w:val="restart"/>
            <w:shd w:val="clear" w:color="auto" w:fill="auto"/>
            <w:textDirection w:val="btLr"/>
            <w:vAlign w:val="center"/>
          </w:tcPr>
          <w:p w14:paraId="36E0F5B3" w14:textId="77777777" w:rsidR="00784243" w:rsidRPr="00A8310A" w:rsidRDefault="00784243" w:rsidP="00517C3E">
            <w:pPr>
              <w:ind w:right="113"/>
              <w:jc w:val="center"/>
              <w:rPr>
                <w:b/>
                <w:color w:val="000000"/>
              </w:rPr>
            </w:pPr>
            <w:r w:rsidRPr="00A8310A">
              <w:rPr>
                <w:b/>
                <w:color w:val="000000"/>
              </w:rPr>
              <w:t>Продолжительность простоя, час</w:t>
            </w:r>
          </w:p>
        </w:tc>
        <w:tc>
          <w:tcPr>
            <w:tcW w:w="850" w:type="dxa"/>
            <w:vMerge w:val="restart"/>
            <w:shd w:val="clear" w:color="auto" w:fill="auto"/>
            <w:textDirection w:val="btLr"/>
            <w:vAlign w:val="center"/>
          </w:tcPr>
          <w:p w14:paraId="6F3EAD7D" w14:textId="77777777" w:rsidR="00784243" w:rsidRPr="00A8310A" w:rsidRDefault="00784243" w:rsidP="00517C3E">
            <w:pPr>
              <w:ind w:right="113"/>
              <w:jc w:val="center"/>
              <w:rPr>
                <w:b/>
                <w:color w:val="000000"/>
              </w:rPr>
            </w:pPr>
            <w:r w:rsidRPr="00A8310A">
              <w:rPr>
                <w:b/>
                <w:color w:val="000000"/>
              </w:rPr>
              <w:t>Исходное состояние турбины</w:t>
            </w:r>
          </w:p>
        </w:tc>
        <w:tc>
          <w:tcPr>
            <w:tcW w:w="9638" w:type="dxa"/>
            <w:gridSpan w:val="10"/>
            <w:shd w:val="clear" w:color="auto" w:fill="auto"/>
          </w:tcPr>
          <w:p w14:paraId="52928FF7" w14:textId="77777777" w:rsidR="00784243" w:rsidRPr="00A8310A" w:rsidRDefault="00784243" w:rsidP="00517C3E">
            <w:pPr>
              <w:jc w:val="center"/>
              <w:rPr>
                <w:b/>
                <w:color w:val="000000"/>
                <w:sz w:val="26"/>
                <w:szCs w:val="26"/>
              </w:rPr>
            </w:pPr>
            <w:r w:rsidRPr="00A8310A">
              <w:rPr>
                <w:b/>
                <w:color w:val="000000"/>
                <w:sz w:val="26"/>
                <w:szCs w:val="26"/>
              </w:rPr>
              <w:t>Продолжительность этапов пуска энергоблока, час.</w:t>
            </w:r>
          </w:p>
        </w:tc>
      </w:tr>
      <w:tr w:rsidR="00784243" w:rsidRPr="00A8310A" w14:paraId="1C83488C" w14:textId="77777777" w:rsidTr="00517C3E">
        <w:trPr>
          <w:cantSplit/>
          <w:trHeight w:val="486"/>
        </w:trPr>
        <w:tc>
          <w:tcPr>
            <w:tcW w:w="1198" w:type="dxa"/>
            <w:vMerge/>
            <w:shd w:val="clear" w:color="auto" w:fill="auto"/>
            <w:textDirection w:val="btLr"/>
            <w:vAlign w:val="center"/>
          </w:tcPr>
          <w:p w14:paraId="1FBB5FCC" w14:textId="77777777" w:rsidR="00784243" w:rsidRPr="00A8310A" w:rsidRDefault="00784243" w:rsidP="00517C3E">
            <w:pPr>
              <w:ind w:right="113"/>
              <w:jc w:val="center"/>
              <w:rPr>
                <w:color w:val="000000"/>
              </w:rPr>
            </w:pPr>
          </w:p>
        </w:tc>
        <w:tc>
          <w:tcPr>
            <w:tcW w:w="959" w:type="dxa"/>
            <w:vMerge/>
            <w:shd w:val="clear" w:color="auto" w:fill="auto"/>
            <w:textDirection w:val="btLr"/>
          </w:tcPr>
          <w:p w14:paraId="7256C7FC" w14:textId="77777777" w:rsidR="00784243" w:rsidRPr="00A8310A" w:rsidRDefault="00784243" w:rsidP="00517C3E">
            <w:pPr>
              <w:ind w:right="113"/>
              <w:jc w:val="center"/>
              <w:rPr>
                <w:color w:val="000000"/>
              </w:rPr>
            </w:pPr>
          </w:p>
        </w:tc>
        <w:tc>
          <w:tcPr>
            <w:tcW w:w="600" w:type="dxa"/>
            <w:vMerge/>
            <w:shd w:val="clear" w:color="auto" w:fill="auto"/>
            <w:textDirection w:val="btLr"/>
          </w:tcPr>
          <w:p w14:paraId="0642F534" w14:textId="77777777" w:rsidR="00784243" w:rsidRPr="00A8310A" w:rsidRDefault="00784243" w:rsidP="00517C3E">
            <w:pPr>
              <w:ind w:right="113"/>
              <w:jc w:val="center"/>
              <w:rPr>
                <w:color w:val="000000"/>
              </w:rPr>
            </w:pPr>
          </w:p>
        </w:tc>
        <w:tc>
          <w:tcPr>
            <w:tcW w:w="1312" w:type="dxa"/>
            <w:vMerge/>
            <w:shd w:val="clear" w:color="auto" w:fill="auto"/>
            <w:textDirection w:val="btLr"/>
            <w:vAlign w:val="center"/>
          </w:tcPr>
          <w:p w14:paraId="51C579AC" w14:textId="77777777" w:rsidR="00784243" w:rsidRPr="00A8310A" w:rsidRDefault="00784243" w:rsidP="00517C3E">
            <w:pPr>
              <w:ind w:right="113"/>
              <w:jc w:val="center"/>
              <w:rPr>
                <w:color w:val="000000"/>
              </w:rPr>
            </w:pPr>
          </w:p>
        </w:tc>
        <w:tc>
          <w:tcPr>
            <w:tcW w:w="850" w:type="dxa"/>
            <w:vMerge/>
            <w:shd w:val="clear" w:color="auto" w:fill="auto"/>
            <w:textDirection w:val="btLr"/>
            <w:vAlign w:val="center"/>
          </w:tcPr>
          <w:p w14:paraId="1FD994A7" w14:textId="77777777" w:rsidR="00784243" w:rsidRPr="00A8310A" w:rsidRDefault="00784243" w:rsidP="00517C3E">
            <w:pPr>
              <w:ind w:right="113"/>
              <w:jc w:val="center"/>
              <w:rPr>
                <w:color w:val="000000"/>
              </w:rPr>
            </w:pPr>
          </w:p>
        </w:tc>
        <w:tc>
          <w:tcPr>
            <w:tcW w:w="992" w:type="dxa"/>
            <w:vMerge w:val="restart"/>
            <w:shd w:val="clear" w:color="auto" w:fill="auto"/>
            <w:textDirection w:val="btLr"/>
            <w:vAlign w:val="center"/>
          </w:tcPr>
          <w:p w14:paraId="792883FC" w14:textId="77777777" w:rsidR="00784243" w:rsidRPr="00A8310A" w:rsidRDefault="00784243" w:rsidP="00517C3E">
            <w:pPr>
              <w:ind w:right="113"/>
              <w:jc w:val="center"/>
              <w:rPr>
                <w:color w:val="000000"/>
              </w:rPr>
            </w:pPr>
            <w:r w:rsidRPr="00A8310A">
              <w:rPr>
                <w:color w:val="000000"/>
              </w:rPr>
              <w:t>предпусковые работы до розжига растопочных горелок</w:t>
            </w:r>
          </w:p>
        </w:tc>
        <w:tc>
          <w:tcPr>
            <w:tcW w:w="2552" w:type="dxa"/>
            <w:gridSpan w:val="3"/>
            <w:shd w:val="clear" w:color="auto" w:fill="auto"/>
            <w:vAlign w:val="center"/>
          </w:tcPr>
          <w:p w14:paraId="225C5907" w14:textId="77777777" w:rsidR="00784243" w:rsidRPr="00A8310A" w:rsidRDefault="00784243" w:rsidP="00517C3E">
            <w:pPr>
              <w:ind w:right="113"/>
              <w:jc w:val="center"/>
              <w:rPr>
                <w:color w:val="000000"/>
              </w:rPr>
            </w:pPr>
            <w:r w:rsidRPr="00A8310A">
              <w:rPr>
                <w:color w:val="000000"/>
              </w:rPr>
              <w:t>Выход на толчковые параметры пуска ТГ</w:t>
            </w:r>
          </w:p>
        </w:tc>
        <w:tc>
          <w:tcPr>
            <w:tcW w:w="992" w:type="dxa"/>
            <w:vMerge w:val="restart"/>
            <w:shd w:val="clear" w:color="auto" w:fill="auto"/>
            <w:textDirection w:val="btLr"/>
            <w:vAlign w:val="center"/>
          </w:tcPr>
          <w:p w14:paraId="4BD02C65" w14:textId="77777777" w:rsidR="00784243" w:rsidRPr="00A8310A" w:rsidRDefault="00784243" w:rsidP="00517C3E">
            <w:pPr>
              <w:ind w:right="113"/>
              <w:jc w:val="center"/>
              <w:rPr>
                <w:color w:val="000000"/>
              </w:rPr>
            </w:pPr>
            <w:r w:rsidRPr="00A8310A">
              <w:rPr>
                <w:color w:val="000000"/>
              </w:rPr>
              <w:t>от пуска ТГ до включения  в сеть (включая выдержку на прогрев ЦСД)</w:t>
            </w:r>
          </w:p>
        </w:tc>
        <w:tc>
          <w:tcPr>
            <w:tcW w:w="992" w:type="dxa"/>
            <w:vMerge w:val="restart"/>
            <w:shd w:val="clear" w:color="auto" w:fill="auto"/>
            <w:textDirection w:val="btLr"/>
            <w:vAlign w:val="center"/>
          </w:tcPr>
          <w:p w14:paraId="0C440A24" w14:textId="77777777" w:rsidR="00784243" w:rsidRPr="00A8310A" w:rsidRDefault="00784243" w:rsidP="00517C3E">
            <w:pPr>
              <w:ind w:right="113"/>
              <w:jc w:val="center"/>
              <w:rPr>
                <w:color w:val="000000"/>
              </w:rPr>
            </w:pPr>
            <w:r w:rsidRPr="00A8310A">
              <w:rPr>
                <w:color w:val="000000"/>
              </w:rPr>
              <w:t>Всего от розжига горелок</w:t>
            </w:r>
          </w:p>
          <w:p w14:paraId="2945CCB0" w14:textId="77777777" w:rsidR="00784243" w:rsidRPr="00A8310A" w:rsidRDefault="00784243" w:rsidP="00517C3E">
            <w:pPr>
              <w:ind w:right="113"/>
              <w:jc w:val="center"/>
              <w:rPr>
                <w:color w:val="000000"/>
              </w:rPr>
            </w:pPr>
            <w:r w:rsidRPr="00A8310A">
              <w:rPr>
                <w:color w:val="000000"/>
              </w:rPr>
              <w:t xml:space="preserve"> до включения</w:t>
            </w:r>
          </w:p>
          <w:p w14:paraId="75CA4BF5" w14:textId="77777777" w:rsidR="00784243" w:rsidRPr="00A8310A" w:rsidRDefault="00784243" w:rsidP="00517C3E">
            <w:pPr>
              <w:ind w:right="113"/>
              <w:jc w:val="center"/>
              <w:rPr>
                <w:color w:val="000000"/>
              </w:rPr>
            </w:pPr>
            <w:r w:rsidRPr="00A8310A">
              <w:rPr>
                <w:color w:val="000000"/>
              </w:rPr>
              <w:t>в сеть</w:t>
            </w:r>
          </w:p>
        </w:tc>
        <w:tc>
          <w:tcPr>
            <w:tcW w:w="993" w:type="dxa"/>
            <w:vMerge w:val="restart"/>
            <w:shd w:val="clear" w:color="auto" w:fill="auto"/>
            <w:textDirection w:val="btLr"/>
            <w:vAlign w:val="center"/>
          </w:tcPr>
          <w:p w14:paraId="6CD0F5E7" w14:textId="77777777" w:rsidR="00784243" w:rsidRPr="00A8310A" w:rsidRDefault="00784243" w:rsidP="00517C3E">
            <w:pPr>
              <w:jc w:val="center"/>
              <w:rPr>
                <w:color w:val="000000"/>
              </w:rPr>
            </w:pPr>
            <w:r w:rsidRPr="00A8310A">
              <w:rPr>
                <w:b/>
                <w:color w:val="000000"/>
              </w:rPr>
              <w:t>Суммарное время от команды на пуск до включения в сеть</w:t>
            </w:r>
          </w:p>
        </w:tc>
        <w:tc>
          <w:tcPr>
            <w:tcW w:w="850" w:type="dxa"/>
            <w:vMerge w:val="restart"/>
            <w:shd w:val="clear" w:color="auto" w:fill="auto"/>
            <w:textDirection w:val="btLr"/>
            <w:vAlign w:val="center"/>
          </w:tcPr>
          <w:p w14:paraId="2776A185" w14:textId="77777777" w:rsidR="00784243" w:rsidRPr="00A8310A" w:rsidRDefault="00784243" w:rsidP="00517C3E">
            <w:pPr>
              <w:ind w:right="113"/>
              <w:jc w:val="center"/>
              <w:rPr>
                <w:color w:val="000000"/>
              </w:rPr>
            </w:pPr>
            <w:r w:rsidRPr="00A8310A">
              <w:rPr>
                <w:color w:val="000000"/>
              </w:rPr>
              <w:t>нагружение блока</w:t>
            </w:r>
          </w:p>
          <w:p w14:paraId="0D1F35E0" w14:textId="77777777" w:rsidR="00784243" w:rsidRPr="00A8310A" w:rsidRDefault="00784243" w:rsidP="00517C3E">
            <w:pPr>
              <w:ind w:right="113"/>
              <w:jc w:val="center"/>
              <w:rPr>
                <w:color w:val="000000"/>
              </w:rPr>
            </w:pPr>
            <w:r w:rsidRPr="00A8310A">
              <w:rPr>
                <w:color w:val="000000"/>
              </w:rPr>
              <w:t xml:space="preserve">до </w:t>
            </w:r>
            <w:r w:rsidRPr="00A8310A">
              <w:rPr>
                <w:color w:val="000000"/>
                <w:lang w:val="en-US"/>
              </w:rPr>
              <w:t>N</w:t>
            </w:r>
            <w:r w:rsidRPr="00A8310A">
              <w:rPr>
                <w:color w:val="000000"/>
              </w:rPr>
              <w:t xml:space="preserve"> ном</w:t>
            </w:r>
          </w:p>
        </w:tc>
        <w:tc>
          <w:tcPr>
            <w:tcW w:w="992" w:type="dxa"/>
            <w:vMerge w:val="restart"/>
            <w:shd w:val="clear" w:color="auto" w:fill="auto"/>
            <w:textDirection w:val="btLr"/>
          </w:tcPr>
          <w:p w14:paraId="01627B97" w14:textId="77777777" w:rsidR="00784243" w:rsidRPr="00A8310A" w:rsidRDefault="00784243" w:rsidP="00517C3E">
            <w:pPr>
              <w:ind w:right="113"/>
              <w:jc w:val="center"/>
              <w:rPr>
                <w:color w:val="000000"/>
              </w:rPr>
            </w:pPr>
            <w:r w:rsidRPr="00A8310A">
              <w:rPr>
                <w:color w:val="000000"/>
              </w:rPr>
              <w:t>Всего от розжига горелок</w:t>
            </w:r>
          </w:p>
          <w:p w14:paraId="3A2BFF96" w14:textId="77777777" w:rsidR="00784243" w:rsidRPr="00A8310A" w:rsidRDefault="00784243" w:rsidP="00517C3E">
            <w:pPr>
              <w:ind w:right="113"/>
              <w:jc w:val="center"/>
              <w:rPr>
                <w:b/>
                <w:color w:val="000000"/>
              </w:rPr>
            </w:pPr>
            <w:r w:rsidRPr="00A8310A">
              <w:rPr>
                <w:color w:val="000000"/>
              </w:rPr>
              <w:t>до набора полной нагрузки</w:t>
            </w:r>
          </w:p>
        </w:tc>
        <w:tc>
          <w:tcPr>
            <w:tcW w:w="1275" w:type="dxa"/>
            <w:vMerge w:val="restart"/>
            <w:shd w:val="clear" w:color="auto" w:fill="auto"/>
            <w:textDirection w:val="btLr"/>
            <w:vAlign w:val="center"/>
          </w:tcPr>
          <w:p w14:paraId="44F8EC05" w14:textId="77777777" w:rsidR="00784243" w:rsidRPr="00A8310A" w:rsidRDefault="00784243" w:rsidP="00517C3E">
            <w:pPr>
              <w:ind w:right="113"/>
              <w:jc w:val="center"/>
              <w:rPr>
                <w:b/>
                <w:color w:val="000000"/>
              </w:rPr>
            </w:pPr>
            <w:r w:rsidRPr="00A8310A">
              <w:rPr>
                <w:b/>
                <w:color w:val="000000"/>
              </w:rPr>
              <w:t>Суммарное время пуска блока</w:t>
            </w:r>
          </w:p>
        </w:tc>
      </w:tr>
      <w:tr w:rsidR="00784243" w:rsidRPr="00A8310A" w14:paraId="00E9A96D" w14:textId="77777777" w:rsidTr="00517C3E">
        <w:trPr>
          <w:cantSplit/>
          <w:trHeight w:val="2160"/>
        </w:trPr>
        <w:tc>
          <w:tcPr>
            <w:tcW w:w="1198" w:type="dxa"/>
            <w:vMerge/>
            <w:shd w:val="clear" w:color="auto" w:fill="auto"/>
            <w:textDirection w:val="btLr"/>
            <w:vAlign w:val="center"/>
          </w:tcPr>
          <w:p w14:paraId="7382D655" w14:textId="77777777" w:rsidR="00784243" w:rsidRPr="00A8310A" w:rsidRDefault="00784243" w:rsidP="00517C3E">
            <w:pPr>
              <w:ind w:right="113"/>
              <w:jc w:val="center"/>
              <w:rPr>
                <w:color w:val="000000"/>
              </w:rPr>
            </w:pPr>
          </w:p>
        </w:tc>
        <w:tc>
          <w:tcPr>
            <w:tcW w:w="959" w:type="dxa"/>
            <w:vMerge/>
            <w:shd w:val="clear" w:color="auto" w:fill="auto"/>
            <w:textDirection w:val="btLr"/>
          </w:tcPr>
          <w:p w14:paraId="7D6572E9" w14:textId="77777777" w:rsidR="00784243" w:rsidRPr="00A8310A" w:rsidRDefault="00784243" w:rsidP="00517C3E">
            <w:pPr>
              <w:ind w:right="113"/>
              <w:jc w:val="center"/>
              <w:rPr>
                <w:color w:val="000000"/>
              </w:rPr>
            </w:pPr>
          </w:p>
        </w:tc>
        <w:tc>
          <w:tcPr>
            <w:tcW w:w="600" w:type="dxa"/>
            <w:vMerge/>
            <w:shd w:val="clear" w:color="auto" w:fill="auto"/>
            <w:textDirection w:val="btLr"/>
          </w:tcPr>
          <w:p w14:paraId="37F6548C" w14:textId="77777777" w:rsidR="00784243" w:rsidRPr="00A8310A" w:rsidRDefault="00784243" w:rsidP="00517C3E">
            <w:pPr>
              <w:ind w:right="113"/>
              <w:jc w:val="center"/>
              <w:rPr>
                <w:color w:val="000000"/>
              </w:rPr>
            </w:pPr>
          </w:p>
        </w:tc>
        <w:tc>
          <w:tcPr>
            <w:tcW w:w="1312" w:type="dxa"/>
            <w:vMerge/>
            <w:shd w:val="clear" w:color="auto" w:fill="auto"/>
            <w:textDirection w:val="btLr"/>
            <w:vAlign w:val="center"/>
          </w:tcPr>
          <w:p w14:paraId="00165B1A" w14:textId="77777777" w:rsidR="00784243" w:rsidRPr="00A8310A" w:rsidRDefault="00784243" w:rsidP="00517C3E">
            <w:pPr>
              <w:ind w:right="113"/>
              <w:jc w:val="center"/>
              <w:rPr>
                <w:color w:val="000000"/>
              </w:rPr>
            </w:pPr>
          </w:p>
        </w:tc>
        <w:tc>
          <w:tcPr>
            <w:tcW w:w="850" w:type="dxa"/>
            <w:vMerge/>
            <w:shd w:val="clear" w:color="auto" w:fill="auto"/>
            <w:textDirection w:val="btLr"/>
            <w:vAlign w:val="center"/>
          </w:tcPr>
          <w:p w14:paraId="74B1988F" w14:textId="77777777" w:rsidR="00784243" w:rsidRPr="00A8310A" w:rsidRDefault="00784243" w:rsidP="00517C3E">
            <w:pPr>
              <w:ind w:right="113"/>
              <w:jc w:val="center"/>
              <w:rPr>
                <w:color w:val="000000"/>
              </w:rPr>
            </w:pPr>
          </w:p>
        </w:tc>
        <w:tc>
          <w:tcPr>
            <w:tcW w:w="992" w:type="dxa"/>
            <w:vMerge/>
            <w:shd w:val="clear" w:color="auto" w:fill="auto"/>
            <w:textDirection w:val="btLr"/>
            <w:vAlign w:val="center"/>
          </w:tcPr>
          <w:p w14:paraId="5C3694EB" w14:textId="77777777" w:rsidR="00784243" w:rsidRPr="00A8310A" w:rsidRDefault="00784243" w:rsidP="00517C3E">
            <w:pPr>
              <w:ind w:right="113"/>
              <w:jc w:val="center"/>
              <w:rPr>
                <w:color w:val="000000"/>
              </w:rPr>
            </w:pPr>
          </w:p>
        </w:tc>
        <w:tc>
          <w:tcPr>
            <w:tcW w:w="851" w:type="dxa"/>
            <w:shd w:val="clear" w:color="auto" w:fill="auto"/>
            <w:textDirection w:val="btLr"/>
            <w:vAlign w:val="center"/>
          </w:tcPr>
          <w:p w14:paraId="34FBE34C" w14:textId="77777777" w:rsidR="00784243" w:rsidRPr="00A8310A" w:rsidRDefault="00784243" w:rsidP="00517C3E">
            <w:pPr>
              <w:ind w:right="113"/>
              <w:jc w:val="center"/>
              <w:rPr>
                <w:color w:val="000000"/>
              </w:rPr>
            </w:pPr>
            <w:r w:rsidRPr="00A8310A">
              <w:rPr>
                <w:color w:val="000000"/>
              </w:rPr>
              <w:t>от растопки котла до горячей отмывки</w:t>
            </w:r>
          </w:p>
        </w:tc>
        <w:tc>
          <w:tcPr>
            <w:tcW w:w="850" w:type="dxa"/>
            <w:shd w:val="clear" w:color="auto" w:fill="auto"/>
            <w:textDirection w:val="btLr"/>
            <w:vAlign w:val="center"/>
          </w:tcPr>
          <w:p w14:paraId="3E4BB1FA" w14:textId="77777777" w:rsidR="00784243" w:rsidRPr="00A8310A" w:rsidRDefault="00784243" w:rsidP="00517C3E">
            <w:pPr>
              <w:ind w:right="113"/>
              <w:jc w:val="center"/>
              <w:rPr>
                <w:color w:val="000000"/>
              </w:rPr>
            </w:pPr>
            <w:r w:rsidRPr="00A8310A">
              <w:rPr>
                <w:color w:val="000000"/>
              </w:rPr>
              <w:t>горячая отмывка</w:t>
            </w:r>
          </w:p>
        </w:tc>
        <w:tc>
          <w:tcPr>
            <w:tcW w:w="851" w:type="dxa"/>
            <w:shd w:val="clear" w:color="auto" w:fill="auto"/>
            <w:textDirection w:val="btLr"/>
            <w:vAlign w:val="center"/>
          </w:tcPr>
          <w:p w14:paraId="78F795B7" w14:textId="77777777" w:rsidR="00784243" w:rsidRPr="00A8310A" w:rsidRDefault="00784243" w:rsidP="00517C3E">
            <w:pPr>
              <w:ind w:right="113"/>
              <w:jc w:val="center"/>
              <w:rPr>
                <w:color w:val="000000"/>
              </w:rPr>
            </w:pPr>
            <w:r w:rsidRPr="00A8310A">
              <w:rPr>
                <w:color w:val="000000"/>
              </w:rPr>
              <w:t>от окончания отмывки до пуска турбины</w:t>
            </w:r>
          </w:p>
        </w:tc>
        <w:tc>
          <w:tcPr>
            <w:tcW w:w="992" w:type="dxa"/>
            <w:vMerge/>
            <w:shd w:val="clear" w:color="auto" w:fill="auto"/>
            <w:textDirection w:val="btLr"/>
            <w:vAlign w:val="center"/>
          </w:tcPr>
          <w:p w14:paraId="4D377BC6" w14:textId="77777777" w:rsidR="00784243" w:rsidRPr="00A8310A" w:rsidRDefault="00784243" w:rsidP="00517C3E">
            <w:pPr>
              <w:ind w:right="113"/>
              <w:jc w:val="center"/>
              <w:rPr>
                <w:color w:val="000000"/>
              </w:rPr>
            </w:pPr>
          </w:p>
        </w:tc>
        <w:tc>
          <w:tcPr>
            <w:tcW w:w="992" w:type="dxa"/>
            <w:vMerge/>
            <w:shd w:val="clear" w:color="auto" w:fill="auto"/>
            <w:textDirection w:val="btLr"/>
            <w:vAlign w:val="center"/>
          </w:tcPr>
          <w:p w14:paraId="64944327" w14:textId="77777777" w:rsidR="00784243" w:rsidRPr="00A8310A" w:rsidRDefault="00784243" w:rsidP="00517C3E">
            <w:pPr>
              <w:ind w:right="113"/>
              <w:jc w:val="center"/>
              <w:rPr>
                <w:b/>
                <w:color w:val="000000"/>
              </w:rPr>
            </w:pPr>
          </w:p>
        </w:tc>
        <w:tc>
          <w:tcPr>
            <w:tcW w:w="993" w:type="dxa"/>
            <w:vMerge/>
            <w:shd w:val="clear" w:color="auto" w:fill="auto"/>
            <w:textDirection w:val="btLr"/>
          </w:tcPr>
          <w:p w14:paraId="26E12269" w14:textId="77777777" w:rsidR="00784243" w:rsidRPr="00A8310A" w:rsidRDefault="00784243" w:rsidP="00517C3E">
            <w:pPr>
              <w:ind w:right="113"/>
              <w:jc w:val="center"/>
              <w:rPr>
                <w:color w:val="000000"/>
              </w:rPr>
            </w:pPr>
          </w:p>
        </w:tc>
        <w:tc>
          <w:tcPr>
            <w:tcW w:w="850" w:type="dxa"/>
            <w:vMerge/>
            <w:shd w:val="clear" w:color="auto" w:fill="auto"/>
            <w:textDirection w:val="btLr"/>
            <w:vAlign w:val="center"/>
          </w:tcPr>
          <w:p w14:paraId="25F1D78F" w14:textId="77777777" w:rsidR="00784243" w:rsidRPr="00A8310A" w:rsidRDefault="00784243" w:rsidP="00517C3E">
            <w:pPr>
              <w:ind w:right="113"/>
              <w:jc w:val="center"/>
              <w:rPr>
                <w:color w:val="000000"/>
              </w:rPr>
            </w:pPr>
          </w:p>
        </w:tc>
        <w:tc>
          <w:tcPr>
            <w:tcW w:w="992" w:type="dxa"/>
            <w:vMerge/>
            <w:shd w:val="clear" w:color="auto" w:fill="auto"/>
            <w:textDirection w:val="btLr"/>
          </w:tcPr>
          <w:p w14:paraId="49E75261" w14:textId="77777777" w:rsidR="00784243" w:rsidRPr="00A8310A" w:rsidRDefault="00784243" w:rsidP="00517C3E">
            <w:pPr>
              <w:ind w:right="113"/>
              <w:jc w:val="center"/>
              <w:rPr>
                <w:b/>
                <w:color w:val="000000"/>
              </w:rPr>
            </w:pPr>
          </w:p>
        </w:tc>
        <w:tc>
          <w:tcPr>
            <w:tcW w:w="1275" w:type="dxa"/>
            <w:vMerge/>
            <w:shd w:val="clear" w:color="auto" w:fill="auto"/>
            <w:textDirection w:val="btLr"/>
            <w:vAlign w:val="center"/>
          </w:tcPr>
          <w:p w14:paraId="4A502D60" w14:textId="77777777" w:rsidR="00784243" w:rsidRPr="00A8310A" w:rsidRDefault="00784243" w:rsidP="00517C3E">
            <w:pPr>
              <w:ind w:right="113"/>
              <w:jc w:val="center"/>
              <w:rPr>
                <w:b/>
                <w:color w:val="000000"/>
              </w:rPr>
            </w:pPr>
          </w:p>
        </w:tc>
      </w:tr>
      <w:tr w:rsidR="00784243" w:rsidRPr="00A8310A" w14:paraId="3874BEFC" w14:textId="77777777" w:rsidTr="00517C3E">
        <w:trPr>
          <w:cantSplit/>
          <w:trHeight w:val="307"/>
          <w:tblHeader/>
        </w:trPr>
        <w:tc>
          <w:tcPr>
            <w:tcW w:w="1198" w:type="dxa"/>
            <w:tcBorders>
              <w:bottom w:val="single" w:sz="4" w:space="0" w:color="auto"/>
            </w:tcBorders>
            <w:shd w:val="clear" w:color="auto" w:fill="auto"/>
            <w:vAlign w:val="center"/>
          </w:tcPr>
          <w:p w14:paraId="1F155D24" w14:textId="77777777" w:rsidR="00784243" w:rsidRPr="00A8310A" w:rsidRDefault="00784243" w:rsidP="00517C3E">
            <w:pPr>
              <w:jc w:val="center"/>
              <w:rPr>
                <w:b/>
                <w:color w:val="000000"/>
                <w:sz w:val="18"/>
                <w:szCs w:val="18"/>
              </w:rPr>
            </w:pPr>
            <w:r w:rsidRPr="00A8310A">
              <w:rPr>
                <w:b/>
                <w:color w:val="000000"/>
                <w:sz w:val="18"/>
                <w:szCs w:val="18"/>
              </w:rPr>
              <w:t>1</w:t>
            </w:r>
          </w:p>
        </w:tc>
        <w:tc>
          <w:tcPr>
            <w:tcW w:w="959" w:type="dxa"/>
            <w:tcBorders>
              <w:bottom w:val="single" w:sz="4" w:space="0" w:color="auto"/>
            </w:tcBorders>
            <w:shd w:val="clear" w:color="auto" w:fill="auto"/>
            <w:vAlign w:val="center"/>
          </w:tcPr>
          <w:p w14:paraId="11A2FDCE" w14:textId="77777777" w:rsidR="00784243" w:rsidRPr="00A8310A" w:rsidRDefault="00784243" w:rsidP="00517C3E">
            <w:pPr>
              <w:jc w:val="center"/>
              <w:rPr>
                <w:b/>
                <w:color w:val="000000"/>
                <w:sz w:val="18"/>
                <w:szCs w:val="18"/>
              </w:rPr>
            </w:pPr>
            <w:r w:rsidRPr="00A8310A">
              <w:rPr>
                <w:b/>
                <w:color w:val="000000"/>
                <w:sz w:val="18"/>
                <w:szCs w:val="18"/>
              </w:rPr>
              <w:t>2</w:t>
            </w:r>
          </w:p>
        </w:tc>
        <w:tc>
          <w:tcPr>
            <w:tcW w:w="600" w:type="dxa"/>
            <w:tcBorders>
              <w:bottom w:val="single" w:sz="4" w:space="0" w:color="auto"/>
            </w:tcBorders>
            <w:shd w:val="clear" w:color="auto" w:fill="auto"/>
            <w:vAlign w:val="center"/>
          </w:tcPr>
          <w:p w14:paraId="34EF9101" w14:textId="77777777" w:rsidR="00784243" w:rsidRPr="00A8310A" w:rsidRDefault="00784243" w:rsidP="00517C3E">
            <w:pPr>
              <w:jc w:val="center"/>
              <w:rPr>
                <w:b/>
                <w:color w:val="000000"/>
                <w:sz w:val="18"/>
                <w:szCs w:val="18"/>
              </w:rPr>
            </w:pPr>
            <w:r w:rsidRPr="00A8310A">
              <w:rPr>
                <w:b/>
                <w:color w:val="000000"/>
                <w:sz w:val="18"/>
                <w:szCs w:val="18"/>
              </w:rPr>
              <w:t>3</w:t>
            </w:r>
          </w:p>
        </w:tc>
        <w:tc>
          <w:tcPr>
            <w:tcW w:w="1312" w:type="dxa"/>
            <w:tcBorders>
              <w:bottom w:val="single" w:sz="4" w:space="0" w:color="auto"/>
            </w:tcBorders>
            <w:shd w:val="clear" w:color="auto" w:fill="auto"/>
            <w:vAlign w:val="center"/>
          </w:tcPr>
          <w:p w14:paraId="659AA84B" w14:textId="77777777" w:rsidR="00784243" w:rsidRPr="00A8310A" w:rsidRDefault="00784243" w:rsidP="00517C3E">
            <w:pPr>
              <w:jc w:val="center"/>
              <w:rPr>
                <w:b/>
                <w:color w:val="000000"/>
                <w:sz w:val="18"/>
                <w:szCs w:val="18"/>
              </w:rPr>
            </w:pPr>
            <w:r w:rsidRPr="00A8310A">
              <w:rPr>
                <w:b/>
                <w:color w:val="000000"/>
                <w:sz w:val="18"/>
                <w:szCs w:val="18"/>
              </w:rPr>
              <w:t>4</w:t>
            </w:r>
          </w:p>
        </w:tc>
        <w:tc>
          <w:tcPr>
            <w:tcW w:w="850" w:type="dxa"/>
            <w:tcBorders>
              <w:bottom w:val="single" w:sz="4" w:space="0" w:color="auto"/>
            </w:tcBorders>
            <w:shd w:val="clear" w:color="auto" w:fill="auto"/>
            <w:vAlign w:val="center"/>
          </w:tcPr>
          <w:p w14:paraId="79372E08" w14:textId="77777777" w:rsidR="00784243" w:rsidRPr="00A8310A" w:rsidRDefault="00784243" w:rsidP="00517C3E">
            <w:pPr>
              <w:jc w:val="center"/>
              <w:rPr>
                <w:b/>
                <w:color w:val="000000"/>
                <w:sz w:val="18"/>
                <w:szCs w:val="18"/>
              </w:rPr>
            </w:pPr>
            <w:r w:rsidRPr="00A8310A">
              <w:rPr>
                <w:b/>
                <w:color w:val="000000"/>
                <w:sz w:val="18"/>
                <w:szCs w:val="18"/>
              </w:rPr>
              <w:t>5</w:t>
            </w:r>
          </w:p>
        </w:tc>
        <w:tc>
          <w:tcPr>
            <w:tcW w:w="992" w:type="dxa"/>
            <w:tcBorders>
              <w:bottom w:val="single" w:sz="4" w:space="0" w:color="auto"/>
            </w:tcBorders>
            <w:shd w:val="clear" w:color="auto" w:fill="auto"/>
            <w:vAlign w:val="center"/>
          </w:tcPr>
          <w:p w14:paraId="54EDD6E6" w14:textId="77777777" w:rsidR="00784243" w:rsidRPr="00A8310A" w:rsidRDefault="00784243" w:rsidP="00517C3E">
            <w:pPr>
              <w:jc w:val="center"/>
              <w:rPr>
                <w:b/>
                <w:color w:val="000000"/>
                <w:sz w:val="18"/>
                <w:szCs w:val="18"/>
              </w:rPr>
            </w:pPr>
            <w:r w:rsidRPr="00A8310A">
              <w:rPr>
                <w:b/>
                <w:color w:val="000000"/>
                <w:sz w:val="18"/>
                <w:szCs w:val="18"/>
              </w:rPr>
              <w:t>6</w:t>
            </w:r>
          </w:p>
        </w:tc>
        <w:tc>
          <w:tcPr>
            <w:tcW w:w="851" w:type="dxa"/>
            <w:tcBorders>
              <w:bottom w:val="single" w:sz="4" w:space="0" w:color="auto"/>
            </w:tcBorders>
            <w:shd w:val="clear" w:color="auto" w:fill="auto"/>
            <w:vAlign w:val="center"/>
          </w:tcPr>
          <w:p w14:paraId="435A2845" w14:textId="77777777" w:rsidR="00784243" w:rsidRPr="00A8310A" w:rsidRDefault="00784243" w:rsidP="00517C3E">
            <w:pPr>
              <w:jc w:val="center"/>
              <w:rPr>
                <w:b/>
                <w:color w:val="000000"/>
                <w:sz w:val="18"/>
                <w:szCs w:val="18"/>
              </w:rPr>
            </w:pPr>
            <w:r w:rsidRPr="00A8310A">
              <w:rPr>
                <w:b/>
                <w:color w:val="000000"/>
                <w:sz w:val="18"/>
                <w:szCs w:val="18"/>
              </w:rPr>
              <w:t>7</w:t>
            </w:r>
          </w:p>
        </w:tc>
        <w:tc>
          <w:tcPr>
            <w:tcW w:w="850" w:type="dxa"/>
            <w:tcBorders>
              <w:bottom w:val="single" w:sz="4" w:space="0" w:color="auto"/>
            </w:tcBorders>
            <w:shd w:val="clear" w:color="auto" w:fill="auto"/>
            <w:vAlign w:val="center"/>
          </w:tcPr>
          <w:p w14:paraId="74C7BC6D" w14:textId="77777777" w:rsidR="00784243" w:rsidRPr="00A8310A" w:rsidRDefault="00784243" w:rsidP="00517C3E">
            <w:pPr>
              <w:jc w:val="center"/>
              <w:rPr>
                <w:b/>
                <w:color w:val="000000"/>
                <w:sz w:val="18"/>
                <w:szCs w:val="18"/>
              </w:rPr>
            </w:pPr>
            <w:r w:rsidRPr="00A8310A">
              <w:rPr>
                <w:b/>
                <w:color w:val="000000"/>
                <w:sz w:val="18"/>
                <w:szCs w:val="18"/>
              </w:rPr>
              <w:t>8</w:t>
            </w:r>
          </w:p>
        </w:tc>
        <w:tc>
          <w:tcPr>
            <w:tcW w:w="851" w:type="dxa"/>
            <w:tcBorders>
              <w:bottom w:val="single" w:sz="4" w:space="0" w:color="auto"/>
            </w:tcBorders>
            <w:shd w:val="clear" w:color="auto" w:fill="auto"/>
            <w:vAlign w:val="center"/>
          </w:tcPr>
          <w:p w14:paraId="2D9487E0" w14:textId="77777777" w:rsidR="00784243" w:rsidRPr="00A8310A" w:rsidRDefault="00784243" w:rsidP="00517C3E">
            <w:pPr>
              <w:jc w:val="center"/>
              <w:rPr>
                <w:b/>
                <w:color w:val="000000"/>
                <w:sz w:val="18"/>
                <w:szCs w:val="18"/>
              </w:rPr>
            </w:pPr>
            <w:r w:rsidRPr="00A8310A">
              <w:rPr>
                <w:b/>
                <w:color w:val="000000"/>
                <w:sz w:val="18"/>
                <w:szCs w:val="18"/>
              </w:rPr>
              <w:t>9</w:t>
            </w:r>
          </w:p>
        </w:tc>
        <w:tc>
          <w:tcPr>
            <w:tcW w:w="992" w:type="dxa"/>
            <w:tcBorders>
              <w:bottom w:val="single" w:sz="4" w:space="0" w:color="auto"/>
            </w:tcBorders>
            <w:shd w:val="clear" w:color="auto" w:fill="auto"/>
            <w:vAlign w:val="center"/>
          </w:tcPr>
          <w:p w14:paraId="362D73F8" w14:textId="77777777" w:rsidR="00784243" w:rsidRPr="00A8310A" w:rsidRDefault="00784243" w:rsidP="00517C3E">
            <w:pPr>
              <w:jc w:val="center"/>
              <w:rPr>
                <w:b/>
                <w:color w:val="000000"/>
                <w:sz w:val="18"/>
                <w:szCs w:val="18"/>
              </w:rPr>
            </w:pPr>
            <w:r w:rsidRPr="00A8310A">
              <w:rPr>
                <w:b/>
                <w:color w:val="000000"/>
                <w:sz w:val="18"/>
                <w:szCs w:val="18"/>
              </w:rPr>
              <w:t>10</w:t>
            </w:r>
          </w:p>
        </w:tc>
        <w:tc>
          <w:tcPr>
            <w:tcW w:w="992" w:type="dxa"/>
            <w:tcBorders>
              <w:bottom w:val="single" w:sz="4" w:space="0" w:color="auto"/>
            </w:tcBorders>
            <w:shd w:val="clear" w:color="auto" w:fill="auto"/>
            <w:vAlign w:val="center"/>
          </w:tcPr>
          <w:p w14:paraId="08C6B189" w14:textId="77777777" w:rsidR="00784243" w:rsidRPr="00A8310A" w:rsidRDefault="00784243" w:rsidP="00517C3E">
            <w:pPr>
              <w:jc w:val="center"/>
              <w:rPr>
                <w:b/>
                <w:color w:val="000000"/>
                <w:sz w:val="18"/>
                <w:szCs w:val="18"/>
              </w:rPr>
            </w:pPr>
            <w:r w:rsidRPr="00A8310A">
              <w:rPr>
                <w:b/>
                <w:color w:val="000000"/>
                <w:sz w:val="18"/>
                <w:szCs w:val="18"/>
              </w:rPr>
              <w:t>11</w:t>
            </w:r>
          </w:p>
        </w:tc>
        <w:tc>
          <w:tcPr>
            <w:tcW w:w="993" w:type="dxa"/>
            <w:tcBorders>
              <w:bottom w:val="single" w:sz="4" w:space="0" w:color="auto"/>
            </w:tcBorders>
            <w:shd w:val="clear" w:color="auto" w:fill="auto"/>
            <w:vAlign w:val="center"/>
          </w:tcPr>
          <w:p w14:paraId="49959056" w14:textId="77777777" w:rsidR="00784243" w:rsidRPr="00A8310A" w:rsidRDefault="00784243" w:rsidP="00517C3E">
            <w:pPr>
              <w:jc w:val="center"/>
              <w:rPr>
                <w:b/>
                <w:color w:val="000000"/>
                <w:sz w:val="18"/>
                <w:szCs w:val="18"/>
              </w:rPr>
            </w:pPr>
            <w:r w:rsidRPr="00A8310A">
              <w:rPr>
                <w:b/>
                <w:color w:val="000000"/>
                <w:sz w:val="18"/>
                <w:szCs w:val="18"/>
              </w:rPr>
              <w:t>12</w:t>
            </w:r>
          </w:p>
        </w:tc>
        <w:tc>
          <w:tcPr>
            <w:tcW w:w="850" w:type="dxa"/>
            <w:tcBorders>
              <w:bottom w:val="single" w:sz="4" w:space="0" w:color="auto"/>
            </w:tcBorders>
            <w:shd w:val="clear" w:color="auto" w:fill="auto"/>
            <w:vAlign w:val="center"/>
          </w:tcPr>
          <w:p w14:paraId="09CF1C98" w14:textId="77777777" w:rsidR="00784243" w:rsidRPr="00A8310A" w:rsidRDefault="00784243" w:rsidP="00517C3E">
            <w:pPr>
              <w:jc w:val="center"/>
              <w:rPr>
                <w:b/>
                <w:sz w:val="18"/>
                <w:szCs w:val="18"/>
              </w:rPr>
            </w:pPr>
            <w:r w:rsidRPr="00A8310A">
              <w:rPr>
                <w:b/>
                <w:sz w:val="18"/>
                <w:szCs w:val="18"/>
              </w:rPr>
              <w:t>13</w:t>
            </w:r>
          </w:p>
        </w:tc>
        <w:tc>
          <w:tcPr>
            <w:tcW w:w="992" w:type="dxa"/>
            <w:tcBorders>
              <w:bottom w:val="single" w:sz="4" w:space="0" w:color="auto"/>
            </w:tcBorders>
            <w:shd w:val="clear" w:color="auto" w:fill="auto"/>
            <w:vAlign w:val="center"/>
          </w:tcPr>
          <w:p w14:paraId="6988B587" w14:textId="77777777" w:rsidR="00784243" w:rsidRPr="00A8310A" w:rsidRDefault="00784243" w:rsidP="00517C3E">
            <w:pPr>
              <w:jc w:val="center"/>
              <w:rPr>
                <w:b/>
                <w:sz w:val="18"/>
                <w:szCs w:val="18"/>
              </w:rPr>
            </w:pPr>
            <w:r w:rsidRPr="00A8310A">
              <w:rPr>
                <w:b/>
                <w:sz w:val="18"/>
                <w:szCs w:val="18"/>
              </w:rPr>
              <w:t>14</w:t>
            </w:r>
          </w:p>
        </w:tc>
        <w:tc>
          <w:tcPr>
            <w:tcW w:w="1275" w:type="dxa"/>
            <w:tcBorders>
              <w:bottom w:val="single" w:sz="4" w:space="0" w:color="auto"/>
            </w:tcBorders>
            <w:shd w:val="clear" w:color="auto" w:fill="auto"/>
            <w:vAlign w:val="center"/>
          </w:tcPr>
          <w:p w14:paraId="3CA8F2BB" w14:textId="77777777" w:rsidR="00784243" w:rsidRPr="00A8310A" w:rsidRDefault="00784243" w:rsidP="00517C3E">
            <w:pPr>
              <w:jc w:val="center"/>
              <w:rPr>
                <w:b/>
                <w:sz w:val="18"/>
                <w:szCs w:val="18"/>
              </w:rPr>
            </w:pPr>
            <w:r w:rsidRPr="00A8310A">
              <w:rPr>
                <w:b/>
                <w:sz w:val="18"/>
                <w:szCs w:val="18"/>
              </w:rPr>
              <w:t>15</w:t>
            </w:r>
          </w:p>
        </w:tc>
      </w:tr>
      <w:tr w:rsidR="00784243" w:rsidRPr="00A8310A" w14:paraId="02551ED9" w14:textId="77777777" w:rsidTr="00517C3E">
        <w:trPr>
          <w:cantSplit/>
          <w:trHeight w:val="375"/>
        </w:trPr>
        <w:tc>
          <w:tcPr>
            <w:tcW w:w="1198" w:type="dxa"/>
            <w:vMerge w:val="restart"/>
            <w:tcBorders>
              <w:top w:val="single" w:sz="4" w:space="0" w:color="auto"/>
              <w:right w:val="single" w:sz="4" w:space="0" w:color="auto"/>
            </w:tcBorders>
            <w:shd w:val="clear" w:color="auto" w:fill="auto"/>
            <w:textDirection w:val="btLr"/>
            <w:vAlign w:val="center"/>
          </w:tcPr>
          <w:p w14:paraId="71CF9539" w14:textId="77777777" w:rsidR="00784243" w:rsidRPr="00A8310A" w:rsidRDefault="00784243" w:rsidP="00517C3E">
            <w:pPr>
              <w:spacing w:line="200" w:lineRule="exact"/>
              <w:ind w:right="113"/>
              <w:jc w:val="center"/>
              <w:rPr>
                <w:b/>
                <w:color w:val="000000"/>
              </w:rPr>
            </w:pPr>
            <w:r w:rsidRPr="00A8310A">
              <w:rPr>
                <w:b/>
                <w:color w:val="000000"/>
              </w:rPr>
              <w:t xml:space="preserve"> Моноблок</w:t>
            </w:r>
          </w:p>
          <w:p w14:paraId="439C9714" w14:textId="77777777" w:rsidR="00784243" w:rsidRPr="00A8310A" w:rsidRDefault="00784243" w:rsidP="00517C3E">
            <w:pPr>
              <w:spacing w:line="200" w:lineRule="exact"/>
              <w:ind w:right="113"/>
              <w:jc w:val="center"/>
              <w:rPr>
                <w:b/>
                <w:color w:val="000000"/>
                <w:sz w:val="18"/>
                <w:szCs w:val="18"/>
              </w:rPr>
            </w:pPr>
            <w:r w:rsidRPr="00A8310A">
              <w:rPr>
                <w:b/>
                <w:color w:val="000000"/>
                <w:sz w:val="18"/>
                <w:szCs w:val="18"/>
              </w:rPr>
              <w:t xml:space="preserve"> 150 МВт</w:t>
            </w:r>
          </w:p>
          <w:p w14:paraId="695CBF57" w14:textId="77777777" w:rsidR="00784243" w:rsidRPr="00A8310A" w:rsidRDefault="00784243" w:rsidP="00517C3E">
            <w:pPr>
              <w:spacing w:line="200" w:lineRule="exact"/>
              <w:ind w:right="113"/>
              <w:jc w:val="center"/>
              <w:rPr>
                <w:color w:val="000000"/>
              </w:rPr>
            </w:pPr>
            <w:r w:rsidRPr="00A8310A">
              <w:rPr>
                <w:color w:val="000000"/>
              </w:rPr>
              <w:t xml:space="preserve">(котел с </w:t>
            </w:r>
            <w:proofErr w:type="spellStart"/>
            <w:r w:rsidRPr="00A8310A">
              <w:rPr>
                <w:color w:val="000000"/>
              </w:rPr>
              <w:t>естеств</w:t>
            </w:r>
            <w:proofErr w:type="spellEnd"/>
            <w:r w:rsidRPr="00A8310A">
              <w:rPr>
                <w:color w:val="000000"/>
              </w:rPr>
              <w:t>. цирк.)</w:t>
            </w:r>
          </w:p>
        </w:tc>
        <w:tc>
          <w:tcPr>
            <w:tcW w:w="959" w:type="dxa"/>
            <w:vMerge w:val="restart"/>
            <w:tcBorders>
              <w:top w:val="single" w:sz="4" w:space="0" w:color="auto"/>
              <w:left w:val="single" w:sz="4" w:space="0" w:color="auto"/>
              <w:right w:val="single" w:sz="4" w:space="0" w:color="auto"/>
            </w:tcBorders>
            <w:shd w:val="clear" w:color="auto" w:fill="auto"/>
            <w:textDirection w:val="btLr"/>
            <w:vAlign w:val="center"/>
          </w:tcPr>
          <w:p w14:paraId="26256E15" w14:textId="77777777" w:rsidR="00784243" w:rsidRPr="00A8310A" w:rsidRDefault="00784243" w:rsidP="00517C3E">
            <w:pPr>
              <w:ind w:right="113"/>
              <w:jc w:val="center"/>
              <w:rPr>
                <w:b/>
                <w:color w:val="000000"/>
              </w:rPr>
            </w:pPr>
            <w:r w:rsidRPr="00A8310A">
              <w:rPr>
                <w:b/>
                <w:color w:val="000000"/>
              </w:rPr>
              <w:t>К-150-130 ХТГЗ,</w:t>
            </w:r>
          </w:p>
          <w:p w14:paraId="04FCF0AD" w14:textId="77777777" w:rsidR="00784243" w:rsidRPr="00A8310A" w:rsidRDefault="00784243" w:rsidP="00517C3E">
            <w:pPr>
              <w:ind w:right="113"/>
              <w:jc w:val="center"/>
              <w:rPr>
                <w:b/>
                <w:color w:val="000000"/>
              </w:rPr>
            </w:pPr>
            <w:r w:rsidRPr="00A8310A">
              <w:rPr>
                <w:b/>
                <w:color w:val="000000"/>
              </w:rPr>
              <w:t>К-160-130 ХТГЗ</w:t>
            </w:r>
          </w:p>
        </w:tc>
        <w:tc>
          <w:tcPr>
            <w:tcW w:w="600" w:type="dxa"/>
            <w:vMerge w:val="restart"/>
            <w:tcBorders>
              <w:top w:val="single" w:sz="4" w:space="0" w:color="auto"/>
              <w:left w:val="single" w:sz="4" w:space="0" w:color="auto"/>
              <w:right w:val="single" w:sz="4" w:space="0" w:color="auto"/>
            </w:tcBorders>
            <w:shd w:val="clear" w:color="auto" w:fill="auto"/>
            <w:textDirection w:val="btLr"/>
            <w:vAlign w:val="center"/>
          </w:tcPr>
          <w:p w14:paraId="76A9D68A" w14:textId="77777777" w:rsidR="00784243" w:rsidRPr="00A8310A" w:rsidRDefault="00784243" w:rsidP="00517C3E">
            <w:pPr>
              <w:ind w:right="113"/>
              <w:jc w:val="center"/>
              <w:rPr>
                <w:b/>
                <w:color w:val="000000"/>
              </w:rPr>
            </w:pPr>
            <w:r w:rsidRPr="00A8310A">
              <w:rPr>
                <w:b/>
                <w:color w:val="000000"/>
              </w:rPr>
              <w:t>Газ, мазут</w:t>
            </w:r>
          </w:p>
        </w:tc>
        <w:tc>
          <w:tcPr>
            <w:tcW w:w="1312" w:type="dxa"/>
            <w:tcBorders>
              <w:top w:val="single" w:sz="4" w:space="0" w:color="auto"/>
              <w:left w:val="single" w:sz="4" w:space="0" w:color="auto"/>
              <w:right w:val="single" w:sz="4" w:space="0" w:color="auto"/>
            </w:tcBorders>
            <w:shd w:val="clear" w:color="auto" w:fill="auto"/>
            <w:vAlign w:val="center"/>
          </w:tcPr>
          <w:p w14:paraId="6C986716" w14:textId="77777777" w:rsidR="00784243" w:rsidRPr="00A8310A" w:rsidRDefault="00784243" w:rsidP="00517C3E">
            <w:pPr>
              <w:jc w:val="center"/>
              <w:rPr>
                <w:color w:val="000000"/>
              </w:rPr>
            </w:pPr>
            <w:r w:rsidRPr="00A8310A">
              <w:rPr>
                <w:bCs/>
                <w:color w:val="000000"/>
                <w:lang w:val="en-US"/>
              </w:rPr>
              <w:t>&lt;</w:t>
            </w:r>
            <w:r w:rsidRPr="00A8310A">
              <w:rPr>
                <w:color w:val="000000"/>
              </w:rPr>
              <w:t xml:space="preserve"> 8</w:t>
            </w:r>
          </w:p>
        </w:tc>
        <w:tc>
          <w:tcPr>
            <w:tcW w:w="850" w:type="dxa"/>
            <w:tcBorders>
              <w:top w:val="single" w:sz="4" w:space="0" w:color="auto"/>
              <w:left w:val="single" w:sz="4" w:space="0" w:color="auto"/>
              <w:right w:val="single" w:sz="4" w:space="0" w:color="auto"/>
            </w:tcBorders>
            <w:shd w:val="clear" w:color="auto" w:fill="auto"/>
            <w:vAlign w:val="center"/>
          </w:tcPr>
          <w:p w14:paraId="2DB7BA0B" w14:textId="77777777" w:rsidR="00784243" w:rsidRPr="00A8310A" w:rsidRDefault="00784243" w:rsidP="00517C3E">
            <w:pPr>
              <w:jc w:val="center"/>
              <w:rPr>
                <w:color w:val="000000"/>
              </w:rPr>
            </w:pPr>
            <w:r w:rsidRPr="00A8310A">
              <w:rPr>
                <w:color w:val="000000"/>
              </w:rPr>
              <w:t>гор.</w:t>
            </w:r>
          </w:p>
        </w:tc>
        <w:tc>
          <w:tcPr>
            <w:tcW w:w="992" w:type="dxa"/>
            <w:tcBorders>
              <w:top w:val="single" w:sz="4" w:space="0" w:color="auto"/>
              <w:left w:val="single" w:sz="4" w:space="0" w:color="auto"/>
              <w:right w:val="single" w:sz="4" w:space="0" w:color="auto"/>
            </w:tcBorders>
            <w:shd w:val="clear" w:color="auto" w:fill="auto"/>
            <w:vAlign w:val="center"/>
          </w:tcPr>
          <w:p w14:paraId="7C6905FE" w14:textId="77777777" w:rsidR="00784243" w:rsidRPr="00A8310A" w:rsidRDefault="00784243" w:rsidP="00517C3E">
            <w:pPr>
              <w:jc w:val="center"/>
              <w:rPr>
                <w:color w:val="000000"/>
              </w:rPr>
            </w:pPr>
            <w:r w:rsidRPr="00A8310A">
              <w:rPr>
                <w:color w:val="000000"/>
              </w:rPr>
              <w:t>1-00</w:t>
            </w:r>
          </w:p>
        </w:tc>
        <w:tc>
          <w:tcPr>
            <w:tcW w:w="851" w:type="dxa"/>
            <w:tcBorders>
              <w:top w:val="single" w:sz="4" w:space="0" w:color="auto"/>
              <w:left w:val="single" w:sz="4" w:space="0" w:color="auto"/>
              <w:right w:val="single" w:sz="4" w:space="0" w:color="auto"/>
            </w:tcBorders>
            <w:shd w:val="clear" w:color="auto" w:fill="auto"/>
            <w:vAlign w:val="center"/>
          </w:tcPr>
          <w:p w14:paraId="6417E4D8" w14:textId="77777777" w:rsidR="00784243" w:rsidRPr="00A8310A" w:rsidRDefault="00342551" w:rsidP="00517C3E">
            <w:pPr>
              <w:jc w:val="center"/>
              <w:rPr>
                <w:color w:val="000000"/>
              </w:rPr>
            </w:pPr>
            <w:r>
              <w:rPr>
                <w:noProof/>
              </w:rPr>
              <mc:AlternateContent>
                <mc:Choice Requires="wps">
                  <w:drawing>
                    <wp:anchor distT="4294967295" distB="4294967295" distL="114300" distR="114300" simplePos="0" relativeHeight="251638784" behindDoc="0" locked="0" layoutInCell="1" allowOverlap="1" wp14:anchorId="0E229078" wp14:editId="0E229079">
                      <wp:simplePos x="0" y="0"/>
                      <wp:positionH relativeFrom="column">
                        <wp:posOffset>3175</wp:posOffset>
                      </wp:positionH>
                      <wp:positionV relativeFrom="paragraph">
                        <wp:posOffset>151129</wp:posOffset>
                      </wp:positionV>
                      <wp:extent cx="453390" cy="0"/>
                      <wp:effectExtent l="38100" t="76200" r="0" b="95250"/>
                      <wp:wrapNone/>
                      <wp:docPr id="109" name="Прямая соединительная линия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3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1AF3B5" id="Прямая соединительная линия 109" o:spid="_x0000_s1026" style="position:absolute;flip:x;z-index:251638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pt,11.9pt" to="35.9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">
                      <v:stroke endarrow="block"/>
                    </v:line>
                  </w:pict>
                </mc:Fallback>
              </mc:AlternateConten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3B3312D" w14:textId="77777777" w:rsidR="00784243" w:rsidRPr="00A8310A" w:rsidRDefault="00784243" w:rsidP="00517C3E">
            <w:pPr>
              <w:jc w:val="center"/>
              <w:rPr>
                <w:color w:val="000000"/>
              </w:rPr>
            </w:pPr>
            <w:r w:rsidRPr="00A8310A">
              <w:rPr>
                <w:color w:val="000000"/>
              </w:rPr>
              <w:t>1-20</w:t>
            </w:r>
          </w:p>
        </w:tc>
        <w:tc>
          <w:tcPr>
            <w:tcW w:w="851" w:type="dxa"/>
            <w:tcBorders>
              <w:top w:val="single" w:sz="4" w:space="0" w:color="auto"/>
              <w:left w:val="single" w:sz="4" w:space="0" w:color="auto"/>
              <w:right w:val="single" w:sz="4" w:space="0" w:color="auto"/>
            </w:tcBorders>
            <w:shd w:val="clear" w:color="auto" w:fill="auto"/>
            <w:vAlign w:val="center"/>
          </w:tcPr>
          <w:p w14:paraId="0C7244BF" w14:textId="77777777" w:rsidR="00784243" w:rsidRPr="00A8310A" w:rsidRDefault="00342551" w:rsidP="00517C3E">
            <w:pPr>
              <w:jc w:val="center"/>
              <w:rPr>
                <w:color w:val="000000"/>
              </w:rPr>
            </w:pPr>
            <w:r>
              <w:rPr>
                <w:noProof/>
              </w:rPr>
              <mc:AlternateContent>
                <mc:Choice Requires="wps">
                  <w:drawing>
                    <wp:anchor distT="4294967295" distB="4294967295" distL="114300" distR="114300" simplePos="0" relativeHeight="251639808" behindDoc="0" locked="0" layoutInCell="1" allowOverlap="1" wp14:anchorId="0E22907A" wp14:editId="0E22907B">
                      <wp:simplePos x="0" y="0"/>
                      <wp:positionH relativeFrom="column">
                        <wp:posOffset>-68580</wp:posOffset>
                      </wp:positionH>
                      <wp:positionV relativeFrom="paragraph">
                        <wp:posOffset>151129</wp:posOffset>
                      </wp:positionV>
                      <wp:extent cx="457200" cy="0"/>
                      <wp:effectExtent l="0" t="76200" r="19050" b="95250"/>
                      <wp:wrapNone/>
                      <wp:docPr id="110" name="Прямая соединительная линия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6F673B" id="Прямая соединительная линия 110" o:spid="_x0000_s1026" style="position:absolute;z-index:2516398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11.9pt" to="30.6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">
                      <v:stroke endarrow="block"/>
                    </v:line>
                  </w:pict>
                </mc:Fallback>
              </mc:AlternateContent>
            </w:r>
          </w:p>
        </w:tc>
        <w:tc>
          <w:tcPr>
            <w:tcW w:w="992" w:type="dxa"/>
            <w:tcBorders>
              <w:top w:val="single" w:sz="4" w:space="0" w:color="auto"/>
              <w:left w:val="single" w:sz="4" w:space="0" w:color="auto"/>
              <w:right w:val="single" w:sz="4" w:space="0" w:color="auto"/>
            </w:tcBorders>
            <w:shd w:val="clear" w:color="auto" w:fill="auto"/>
            <w:vAlign w:val="center"/>
          </w:tcPr>
          <w:p w14:paraId="16C40C1C" w14:textId="77777777" w:rsidR="00784243" w:rsidRPr="00A8310A" w:rsidRDefault="00784243" w:rsidP="00517C3E">
            <w:pPr>
              <w:jc w:val="center"/>
              <w:rPr>
                <w:color w:val="000000"/>
              </w:rPr>
            </w:pPr>
            <w:r w:rsidRPr="00A8310A">
              <w:rPr>
                <w:color w:val="000000"/>
              </w:rPr>
              <w:t>0-20</w:t>
            </w:r>
          </w:p>
        </w:tc>
        <w:tc>
          <w:tcPr>
            <w:tcW w:w="992" w:type="dxa"/>
            <w:tcBorders>
              <w:top w:val="single" w:sz="4" w:space="0" w:color="auto"/>
              <w:left w:val="single" w:sz="4" w:space="0" w:color="auto"/>
              <w:right w:val="single" w:sz="4" w:space="0" w:color="auto"/>
            </w:tcBorders>
            <w:shd w:val="clear" w:color="auto" w:fill="auto"/>
            <w:vAlign w:val="center"/>
          </w:tcPr>
          <w:p w14:paraId="7A1154E7" w14:textId="77777777" w:rsidR="00784243" w:rsidRPr="00A8310A" w:rsidRDefault="00784243" w:rsidP="00517C3E">
            <w:pPr>
              <w:jc w:val="center"/>
              <w:rPr>
                <w:color w:val="000000"/>
              </w:rPr>
            </w:pPr>
            <w:r w:rsidRPr="00A8310A">
              <w:rPr>
                <w:color w:val="000000"/>
              </w:rPr>
              <w:t>1-35</w:t>
            </w:r>
          </w:p>
        </w:tc>
        <w:tc>
          <w:tcPr>
            <w:tcW w:w="993" w:type="dxa"/>
            <w:tcBorders>
              <w:top w:val="single" w:sz="4" w:space="0" w:color="auto"/>
              <w:left w:val="single" w:sz="4" w:space="0" w:color="auto"/>
              <w:right w:val="single" w:sz="4" w:space="0" w:color="auto"/>
            </w:tcBorders>
            <w:shd w:val="clear" w:color="auto" w:fill="auto"/>
          </w:tcPr>
          <w:p w14:paraId="05F30DBE" w14:textId="77777777" w:rsidR="00784243" w:rsidRPr="00A8310A" w:rsidRDefault="00784243" w:rsidP="00517C3E">
            <w:pPr>
              <w:jc w:val="center"/>
              <w:rPr>
                <w:b/>
                <w:color w:val="000000"/>
              </w:rPr>
            </w:pPr>
            <w:r w:rsidRPr="00A8310A">
              <w:rPr>
                <w:b/>
                <w:color w:val="000000"/>
              </w:rPr>
              <w:t>2-35</w:t>
            </w:r>
          </w:p>
        </w:tc>
        <w:tc>
          <w:tcPr>
            <w:tcW w:w="850" w:type="dxa"/>
            <w:tcBorders>
              <w:top w:val="single" w:sz="4" w:space="0" w:color="auto"/>
              <w:left w:val="single" w:sz="4" w:space="0" w:color="auto"/>
              <w:right w:val="single" w:sz="4" w:space="0" w:color="auto"/>
            </w:tcBorders>
            <w:shd w:val="clear" w:color="auto" w:fill="auto"/>
            <w:vAlign w:val="center"/>
          </w:tcPr>
          <w:p w14:paraId="5862F42F" w14:textId="77777777" w:rsidR="00784243" w:rsidRPr="00A8310A" w:rsidRDefault="00784243" w:rsidP="00517C3E">
            <w:pPr>
              <w:jc w:val="center"/>
            </w:pPr>
            <w:r w:rsidRPr="00A8310A">
              <w:t>1-30</w:t>
            </w:r>
          </w:p>
        </w:tc>
        <w:tc>
          <w:tcPr>
            <w:tcW w:w="992" w:type="dxa"/>
            <w:tcBorders>
              <w:top w:val="single" w:sz="4" w:space="0" w:color="auto"/>
              <w:left w:val="single" w:sz="4" w:space="0" w:color="auto"/>
              <w:right w:val="single" w:sz="4" w:space="0" w:color="auto"/>
            </w:tcBorders>
            <w:shd w:val="clear" w:color="auto" w:fill="auto"/>
            <w:vAlign w:val="center"/>
          </w:tcPr>
          <w:p w14:paraId="673E97D2" w14:textId="77777777" w:rsidR="00784243" w:rsidRPr="00A8310A" w:rsidRDefault="00784243" w:rsidP="00517C3E">
            <w:pPr>
              <w:jc w:val="center"/>
            </w:pPr>
            <w:r w:rsidRPr="00A8310A">
              <w:t>3-05</w:t>
            </w:r>
          </w:p>
        </w:tc>
        <w:tc>
          <w:tcPr>
            <w:tcW w:w="1275" w:type="dxa"/>
            <w:tcBorders>
              <w:top w:val="single" w:sz="4" w:space="0" w:color="auto"/>
              <w:left w:val="single" w:sz="4" w:space="0" w:color="auto"/>
            </w:tcBorders>
            <w:shd w:val="clear" w:color="auto" w:fill="auto"/>
            <w:vAlign w:val="center"/>
          </w:tcPr>
          <w:p w14:paraId="675350F1" w14:textId="77777777" w:rsidR="00784243" w:rsidRPr="00A8310A" w:rsidRDefault="00784243" w:rsidP="00517C3E">
            <w:pPr>
              <w:jc w:val="center"/>
              <w:rPr>
                <w:b/>
              </w:rPr>
            </w:pPr>
            <w:r w:rsidRPr="00A8310A">
              <w:rPr>
                <w:b/>
              </w:rPr>
              <w:t>4-05</w:t>
            </w:r>
          </w:p>
        </w:tc>
      </w:tr>
      <w:tr w:rsidR="00784243" w:rsidRPr="00A8310A" w14:paraId="755322F7" w14:textId="77777777" w:rsidTr="00517C3E">
        <w:trPr>
          <w:cantSplit/>
          <w:trHeight w:val="375"/>
        </w:trPr>
        <w:tc>
          <w:tcPr>
            <w:tcW w:w="1198" w:type="dxa"/>
            <w:vMerge/>
            <w:tcBorders>
              <w:right w:val="single" w:sz="4" w:space="0" w:color="auto"/>
            </w:tcBorders>
            <w:shd w:val="clear" w:color="auto" w:fill="auto"/>
            <w:textDirection w:val="btLr"/>
            <w:vAlign w:val="center"/>
          </w:tcPr>
          <w:p w14:paraId="168D1086" w14:textId="77777777" w:rsidR="00784243" w:rsidRPr="00A8310A" w:rsidRDefault="00784243" w:rsidP="00517C3E">
            <w:pPr>
              <w:ind w:right="113"/>
              <w:jc w:val="center"/>
              <w:rPr>
                <w:color w:val="000000"/>
              </w:rPr>
            </w:pPr>
          </w:p>
        </w:tc>
        <w:tc>
          <w:tcPr>
            <w:tcW w:w="959" w:type="dxa"/>
            <w:vMerge/>
            <w:tcBorders>
              <w:left w:val="single" w:sz="4" w:space="0" w:color="auto"/>
              <w:right w:val="single" w:sz="4" w:space="0" w:color="auto"/>
            </w:tcBorders>
            <w:shd w:val="clear" w:color="auto" w:fill="auto"/>
            <w:textDirection w:val="btLr"/>
          </w:tcPr>
          <w:p w14:paraId="3CBFA62B" w14:textId="77777777" w:rsidR="00784243" w:rsidRPr="00A8310A" w:rsidRDefault="00784243" w:rsidP="00517C3E">
            <w:pPr>
              <w:ind w:right="113"/>
              <w:jc w:val="center"/>
              <w:rPr>
                <w:color w:val="000000"/>
              </w:rPr>
            </w:pPr>
          </w:p>
        </w:tc>
        <w:tc>
          <w:tcPr>
            <w:tcW w:w="600" w:type="dxa"/>
            <w:vMerge/>
            <w:tcBorders>
              <w:left w:val="single" w:sz="4" w:space="0" w:color="auto"/>
              <w:right w:val="single" w:sz="4" w:space="0" w:color="auto"/>
            </w:tcBorders>
            <w:shd w:val="clear" w:color="auto" w:fill="auto"/>
            <w:textDirection w:val="btLr"/>
          </w:tcPr>
          <w:p w14:paraId="1F56A706" w14:textId="77777777" w:rsidR="00784243" w:rsidRPr="00A8310A" w:rsidRDefault="00784243" w:rsidP="00517C3E">
            <w:pPr>
              <w:ind w:right="113"/>
              <w:jc w:val="center"/>
              <w:rPr>
                <w:color w:val="000000"/>
              </w:rPr>
            </w:pPr>
          </w:p>
        </w:tc>
        <w:tc>
          <w:tcPr>
            <w:tcW w:w="1312" w:type="dxa"/>
            <w:tcBorders>
              <w:left w:val="single" w:sz="4" w:space="0" w:color="auto"/>
              <w:right w:val="single" w:sz="4" w:space="0" w:color="auto"/>
            </w:tcBorders>
            <w:shd w:val="clear" w:color="auto" w:fill="auto"/>
            <w:vAlign w:val="center"/>
          </w:tcPr>
          <w:p w14:paraId="5A525E21" w14:textId="77777777" w:rsidR="00784243" w:rsidRPr="00A8310A" w:rsidRDefault="00784243" w:rsidP="00517C3E">
            <w:pPr>
              <w:jc w:val="center"/>
              <w:rPr>
                <w:color w:val="000000"/>
              </w:rPr>
            </w:pPr>
            <w:r w:rsidRPr="00A8310A">
              <w:rPr>
                <w:color w:val="000000"/>
                <w:lang w:val="en-US"/>
              </w:rPr>
              <w:t>≥</w:t>
            </w:r>
            <w:r w:rsidRPr="00A8310A">
              <w:rPr>
                <w:color w:val="000000"/>
              </w:rPr>
              <w:t xml:space="preserve"> </w:t>
            </w:r>
            <w:r w:rsidRPr="00A8310A">
              <w:rPr>
                <w:bCs/>
                <w:color w:val="000000"/>
              </w:rPr>
              <w:t>8,</w:t>
            </w:r>
            <w:r w:rsidRPr="00A8310A">
              <w:rPr>
                <w:bCs/>
                <w:color w:val="000000"/>
                <w:lang w:val="en-US"/>
              </w:rPr>
              <w:t xml:space="preserve"> &lt; </w:t>
            </w:r>
            <w:r w:rsidRPr="00A8310A">
              <w:rPr>
                <w:bCs/>
                <w:color w:val="000000"/>
              </w:rPr>
              <w:t>30</w:t>
            </w:r>
          </w:p>
        </w:tc>
        <w:tc>
          <w:tcPr>
            <w:tcW w:w="850" w:type="dxa"/>
            <w:tcBorders>
              <w:left w:val="single" w:sz="4" w:space="0" w:color="auto"/>
              <w:right w:val="single" w:sz="4" w:space="0" w:color="auto"/>
            </w:tcBorders>
            <w:shd w:val="clear" w:color="auto" w:fill="auto"/>
            <w:vAlign w:val="center"/>
          </w:tcPr>
          <w:p w14:paraId="24F206BC" w14:textId="77777777" w:rsidR="00784243" w:rsidRPr="00A8310A" w:rsidRDefault="00784243" w:rsidP="00517C3E">
            <w:pPr>
              <w:jc w:val="center"/>
              <w:rPr>
                <w:color w:val="000000"/>
              </w:rPr>
            </w:pPr>
            <w:proofErr w:type="spellStart"/>
            <w:r w:rsidRPr="00A8310A">
              <w:rPr>
                <w:color w:val="000000"/>
              </w:rPr>
              <w:t>неост</w:t>
            </w:r>
            <w:proofErr w:type="spellEnd"/>
            <w:r w:rsidRPr="00A8310A">
              <w:rPr>
                <w:color w:val="000000"/>
              </w:rPr>
              <w:t>.</w:t>
            </w:r>
          </w:p>
        </w:tc>
        <w:tc>
          <w:tcPr>
            <w:tcW w:w="992" w:type="dxa"/>
            <w:tcBorders>
              <w:left w:val="single" w:sz="4" w:space="0" w:color="auto"/>
              <w:right w:val="single" w:sz="4" w:space="0" w:color="auto"/>
            </w:tcBorders>
            <w:shd w:val="clear" w:color="auto" w:fill="auto"/>
            <w:vAlign w:val="center"/>
          </w:tcPr>
          <w:p w14:paraId="73F91F9A" w14:textId="77777777" w:rsidR="00784243" w:rsidRPr="00A8310A" w:rsidRDefault="00784243" w:rsidP="00517C3E">
            <w:pPr>
              <w:jc w:val="center"/>
              <w:rPr>
                <w:color w:val="000000"/>
              </w:rPr>
            </w:pPr>
            <w:r w:rsidRPr="00A8310A">
              <w:rPr>
                <w:color w:val="000000"/>
              </w:rPr>
              <w:t>2-30</w:t>
            </w:r>
          </w:p>
        </w:tc>
        <w:tc>
          <w:tcPr>
            <w:tcW w:w="851" w:type="dxa"/>
            <w:tcBorders>
              <w:left w:val="single" w:sz="4" w:space="0" w:color="auto"/>
              <w:bottom w:val="single" w:sz="4" w:space="0" w:color="auto"/>
              <w:right w:val="single" w:sz="4" w:space="0" w:color="auto"/>
            </w:tcBorders>
            <w:shd w:val="clear" w:color="auto" w:fill="auto"/>
            <w:vAlign w:val="center"/>
          </w:tcPr>
          <w:p w14:paraId="373E57D3" w14:textId="77777777" w:rsidR="00784243" w:rsidRPr="00A8310A" w:rsidRDefault="00342551" w:rsidP="00517C3E">
            <w:pPr>
              <w:jc w:val="center"/>
              <w:rPr>
                <w:color w:val="000000"/>
              </w:rPr>
            </w:pPr>
            <w:r>
              <w:rPr>
                <w:noProof/>
              </w:rPr>
              <mc:AlternateContent>
                <mc:Choice Requires="wps">
                  <w:drawing>
                    <wp:anchor distT="4294967295" distB="4294967295" distL="114300" distR="114300" simplePos="0" relativeHeight="251640832" behindDoc="0" locked="0" layoutInCell="1" allowOverlap="1" wp14:anchorId="0E22907C" wp14:editId="0E22907D">
                      <wp:simplePos x="0" y="0"/>
                      <wp:positionH relativeFrom="column">
                        <wp:posOffset>3175</wp:posOffset>
                      </wp:positionH>
                      <wp:positionV relativeFrom="paragraph">
                        <wp:posOffset>151129</wp:posOffset>
                      </wp:positionV>
                      <wp:extent cx="453390" cy="0"/>
                      <wp:effectExtent l="38100" t="76200" r="0" b="95250"/>
                      <wp:wrapNone/>
                      <wp:docPr id="111" name="Прямая соединительная линия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3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55FB6A" id="Прямая соединительная линия 111" o:spid="_x0000_s1026" style="position:absolute;flip:x;z-index:251640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pt,11.9pt" to="35.9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">
                      <v:stroke endarrow="block"/>
                    </v:line>
                  </w:pict>
                </mc:Fallback>
              </mc:AlternateConten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DBBFD4F" w14:textId="77777777" w:rsidR="00784243" w:rsidRPr="00A8310A" w:rsidRDefault="00784243" w:rsidP="00517C3E">
            <w:pPr>
              <w:jc w:val="center"/>
              <w:rPr>
                <w:color w:val="000000"/>
                <w:lang w:val="en-US"/>
              </w:rPr>
            </w:pPr>
            <w:r w:rsidRPr="00A8310A">
              <w:rPr>
                <w:color w:val="000000"/>
                <w:lang w:val="en-US"/>
              </w:rPr>
              <w:t>2-00</w:t>
            </w:r>
          </w:p>
        </w:tc>
        <w:tc>
          <w:tcPr>
            <w:tcW w:w="851" w:type="dxa"/>
            <w:tcBorders>
              <w:left w:val="single" w:sz="4" w:space="0" w:color="auto"/>
              <w:right w:val="single" w:sz="4" w:space="0" w:color="auto"/>
            </w:tcBorders>
            <w:shd w:val="clear" w:color="auto" w:fill="auto"/>
            <w:vAlign w:val="center"/>
          </w:tcPr>
          <w:p w14:paraId="5FF1C0B9" w14:textId="77777777" w:rsidR="00784243" w:rsidRPr="00A8310A" w:rsidRDefault="00342551" w:rsidP="00517C3E">
            <w:pPr>
              <w:jc w:val="center"/>
              <w:rPr>
                <w:color w:val="000000"/>
              </w:rPr>
            </w:pPr>
            <w:r>
              <w:rPr>
                <w:noProof/>
              </w:rPr>
              <mc:AlternateContent>
                <mc:Choice Requires="wps">
                  <w:drawing>
                    <wp:anchor distT="4294967295" distB="4294967295" distL="114300" distR="114300" simplePos="0" relativeHeight="251641856" behindDoc="0" locked="0" layoutInCell="1" allowOverlap="1" wp14:anchorId="0E22907E" wp14:editId="0E22907F">
                      <wp:simplePos x="0" y="0"/>
                      <wp:positionH relativeFrom="column">
                        <wp:posOffset>-68580</wp:posOffset>
                      </wp:positionH>
                      <wp:positionV relativeFrom="paragraph">
                        <wp:posOffset>147319</wp:posOffset>
                      </wp:positionV>
                      <wp:extent cx="457200" cy="0"/>
                      <wp:effectExtent l="0" t="76200" r="19050" b="95250"/>
                      <wp:wrapNone/>
                      <wp:docPr id="112" name="Прямая соединительная линия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6E9AAB" id="Прямая соединительная линия 112" o:spid="_x0000_s1026" style="position:absolute;z-index:251641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11.6pt" to="30.6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">
                      <v:stroke endarrow="block"/>
                    </v:line>
                  </w:pict>
                </mc:Fallback>
              </mc:AlternateContent>
            </w:r>
          </w:p>
        </w:tc>
        <w:tc>
          <w:tcPr>
            <w:tcW w:w="992" w:type="dxa"/>
            <w:tcBorders>
              <w:left w:val="single" w:sz="4" w:space="0" w:color="auto"/>
              <w:right w:val="single" w:sz="4" w:space="0" w:color="auto"/>
            </w:tcBorders>
            <w:shd w:val="clear" w:color="auto" w:fill="auto"/>
            <w:vAlign w:val="center"/>
          </w:tcPr>
          <w:p w14:paraId="587B7151" w14:textId="77777777" w:rsidR="00784243" w:rsidRPr="00A8310A" w:rsidRDefault="00784243" w:rsidP="00517C3E">
            <w:pPr>
              <w:jc w:val="center"/>
              <w:rPr>
                <w:color w:val="000000"/>
                <w:lang w:val="en-US"/>
              </w:rPr>
            </w:pPr>
            <w:r w:rsidRPr="00A8310A">
              <w:rPr>
                <w:color w:val="000000"/>
                <w:lang w:val="en-US"/>
              </w:rPr>
              <w:t>0-25</w:t>
            </w:r>
          </w:p>
        </w:tc>
        <w:tc>
          <w:tcPr>
            <w:tcW w:w="992" w:type="dxa"/>
            <w:tcBorders>
              <w:left w:val="single" w:sz="4" w:space="0" w:color="auto"/>
              <w:right w:val="single" w:sz="4" w:space="0" w:color="auto"/>
            </w:tcBorders>
            <w:shd w:val="clear" w:color="auto" w:fill="auto"/>
            <w:vAlign w:val="center"/>
          </w:tcPr>
          <w:p w14:paraId="12B710C9" w14:textId="77777777" w:rsidR="00784243" w:rsidRPr="00A8310A" w:rsidRDefault="00784243" w:rsidP="00517C3E">
            <w:pPr>
              <w:jc w:val="center"/>
              <w:rPr>
                <w:color w:val="000000"/>
                <w:lang w:val="en-US"/>
              </w:rPr>
            </w:pPr>
            <w:r w:rsidRPr="00A8310A">
              <w:rPr>
                <w:color w:val="000000"/>
                <w:lang w:val="en-US"/>
              </w:rPr>
              <w:t>2-25</w:t>
            </w:r>
          </w:p>
        </w:tc>
        <w:tc>
          <w:tcPr>
            <w:tcW w:w="993" w:type="dxa"/>
            <w:tcBorders>
              <w:left w:val="single" w:sz="4" w:space="0" w:color="auto"/>
              <w:right w:val="single" w:sz="4" w:space="0" w:color="auto"/>
            </w:tcBorders>
            <w:shd w:val="clear" w:color="auto" w:fill="auto"/>
          </w:tcPr>
          <w:p w14:paraId="140BB920" w14:textId="77777777" w:rsidR="00784243" w:rsidRPr="00A8310A" w:rsidRDefault="00784243" w:rsidP="00517C3E">
            <w:pPr>
              <w:jc w:val="center"/>
              <w:rPr>
                <w:b/>
                <w:color w:val="000000"/>
              </w:rPr>
            </w:pPr>
            <w:r w:rsidRPr="00A8310A">
              <w:rPr>
                <w:b/>
                <w:color w:val="000000"/>
              </w:rPr>
              <w:t>4-55</w:t>
            </w:r>
          </w:p>
        </w:tc>
        <w:tc>
          <w:tcPr>
            <w:tcW w:w="850" w:type="dxa"/>
            <w:tcBorders>
              <w:left w:val="single" w:sz="4" w:space="0" w:color="auto"/>
              <w:right w:val="single" w:sz="4" w:space="0" w:color="auto"/>
            </w:tcBorders>
            <w:shd w:val="clear" w:color="auto" w:fill="auto"/>
            <w:vAlign w:val="center"/>
          </w:tcPr>
          <w:p w14:paraId="20C9CCC1" w14:textId="77777777" w:rsidR="00784243" w:rsidRPr="00A8310A" w:rsidRDefault="00784243" w:rsidP="00517C3E">
            <w:pPr>
              <w:jc w:val="center"/>
            </w:pPr>
            <w:r w:rsidRPr="00A8310A">
              <w:rPr>
                <w:lang w:val="en-US"/>
              </w:rPr>
              <w:t>2-</w:t>
            </w:r>
            <w:r w:rsidRPr="00A8310A">
              <w:t>40</w:t>
            </w:r>
          </w:p>
        </w:tc>
        <w:tc>
          <w:tcPr>
            <w:tcW w:w="992" w:type="dxa"/>
            <w:tcBorders>
              <w:left w:val="single" w:sz="4" w:space="0" w:color="auto"/>
              <w:right w:val="single" w:sz="4" w:space="0" w:color="auto"/>
            </w:tcBorders>
            <w:shd w:val="clear" w:color="auto" w:fill="auto"/>
            <w:vAlign w:val="center"/>
          </w:tcPr>
          <w:p w14:paraId="78C0D091" w14:textId="77777777" w:rsidR="00784243" w:rsidRPr="00A8310A" w:rsidRDefault="00784243" w:rsidP="00517C3E">
            <w:pPr>
              <w:jc w:val="center"/>
            </w:pPr>
            <w:r w:rsidRPr="00A8310A">
              <w:t>5-05</w:t>
            </w:r>
          </w:p>
        </w:tc>
        <w:tc>
          <w:tcPr>
            <w:tcW w:w="1275" w:type="dxa"/>
            <w:tcBorders>
              <w:left w:val="single" w:sz="4" w:space="0" w:color="auto"/>
            </w:tcBorders>
            <w:shd w:val="clear" w:color="auto" w:fill="auto"/>
            <w:vAlign w:val="center"/>
          </w:tcPr>
          <w:p w14:paraId="180E3D52" w14:textId="77777777" w:rsidR="00784243" w:rsidRPr="00A8310A" w:rsidRDefault="00784243" w:rsidP="00517C3E">
            <w:pPr>
              <w:jc w:val="center"/>
              <w:rPr>
                <w:b/>
              </w:rPr>
            </w:pPr>
            <w:r w:rsidRPr="00A8310A">
              <w:rPr>
                <w:b/>
              </w:rPr>
              <w:t>7-35</w:t>
            </w:r>
          </w:p>
        </w:tc>
      </w:tr>
      <w:tr w:rsidR="00784243" w:rsidRPr="00A8310A" w14:paraId="0B549989" w14:textId="77777777" w:rsidTr="00517C3E">
        <w:trPr>
          <w:cantSplit/>
          <w:trHeight w:val="375"/>
        </w:trPr>
        <w:tc>
          <w:tcPr>
            <w:tcW w:w="1198" w:type="dxa"/>
            <w:vMerge/>
            <w:tcBorders>
              <w:right w:val="single" w:sz="4" w:space="0" w:color="auto"/>
            </w:tcBorders>
            <w:shd w:val="clear" w:color="auto" w:fill="auto"/>
            <w:textDirection w:val="btLr"/>
            <w:vAlign w:val="center"/>
          </w:tcPr>
          <w:p w14:paraId="11715612" w14:textId="77777777" w:rsidR="00784243" w:rsidRPr="00A8310A" w:rsidRDefault="00784243" w:rsidP="00517C3E">
            <w:pPr>
              <w:ind w:right="113"/>
              <w:jc w:val="center"/>
              <w:rPr>
                <w:color w:val="000000"/>
              </w:rPr>
            </w:pPr>
          </w:p>
        </w:tc>
        <w:tc>
          <w:tcPr>
            <w:tcW w:w="959" w:type="dxa"/>
            <w:vMerge/>
            <w:tcBorders>
              <w:left w:val="single" w:sz="4" w:space="0" w:color="auto"/>
              <w:right w:val="single" w:sz="4" w:space="0" w:color="auto"/>
            </w:tcBorders>
            <w:shd w:val="clear" w:color="auto" w:fill="auto"/>
            <w:textDirection w:val="btLr"/>
          </w:tcPr>
          <w:p w14:paraId="43FF993A" w14:textId="77777777" w:rsidR="00784243" w:rsidRPr="00A8310A" w:rsidRDefault="00784243" w:rsidP="00517C3E">
            <w:pPr>
              <w:ind w:right="113"/>
              <w:jc w:val="center"/>
              <w:rPr>
                <w:color w:val="000000"/>
              </w:rPr>
            </w:pPr>
          </w:p>
        </w:tc>
        <w:tc>
          <w:tcPr>
            <w:tcW w:w="600" w:type="dxa"/>
            <w:vMerge/>
            <w:tcBorders>
              <w:left w:val="single" w:sz="4" w:space="0" w:color="auto"/>
              <w:right w:val="single" w:sz="4" w:space="0" w:color="auto"/>
            </w:tcBorders>
            <w:shd w:val="clear" w:color="auto" w:fill="auto"/>
            <w:textDirection w:val="btLr"/>
          </w:tcPr>
          <w:p w14:paraId="3FA611C0" w14:textId="77777777" w:rsidR="00784243" w:rsidRPr="00A8310A" w:rsidRDefault="00784243" w:rsidP="00517C3E">
            <w:pPr>
              <w:ind w:right="113"/>
              <w:jc w:val="center"/>
              <w:rPr>
                <w:color w:val="000000"/>
              </w:rPr>
            </w:pPr>
          </w:p>
        </w:tc>
        <w:tc>
          <w:tcPr>
            <w:tcW w:w="1312" w:type="dxa"/>
            <w:tcBorders>
              <w:left w:val="single" w:sz="4" w:space="0" w:color="auto"/>
              <w:right w:val="single" w:sz="4" w:space="0" w:color="auto"/>
            </w:tcBorders>
            <w:shd w:val="clear" w:color="auto" w:fill="auto"/>
            <w:vAlign w:val="center"/>
          </w:tcPr>
          <w:p w14:paraId="6103B7C2" w14:textId="77777777" w:rsidR="00784243" w:rsidRPr="00A8310A" w:rsidRDefault="00784243" w:rsidP="00517C3E">
            <w:pPr>
              <w:jc w:val="center"/>
              <w:rPr>
                <w:color w:val="000000"/>
              </w:rPr>
            </w:pPr>
            <w:r w:rsidRPr="00A8310A">
              <w:rPr>
                <w:color w:val="000000"/>
                <w:lang w:val="en-US"/>
              </w:rPr>
              <w:t>≥</w:t>
            </w:r>
            <w:r w:rsidRPr="00A8310A">
              <w:rPr>
                <w:color w:val="000000"/>
              </w:rPr>
              <w:t xml:space="preserve"> </w:t>
            </w:r>
            <w:r w:rsidRPr="00A8310A">
              <w:rPr>
                <w:bCs/>
                <w:color w:val="000000"/>
              </w:rPr>
              <w:t>30,</w:t>
            </w:r>
            <w:r w:rsidRPr="00A8310A">
              <w:rPr>
                <w:bCs/>
                <w:color w:val="000000"/>
                <w:lang w:val="en-US"/>
              </w:rPr>
              <w:t xml:space="preserve"> &lt; </w:t>
            </w:r>
            <w:r w:rsidRPr="00A8310A">
              <w:rPr>
                <w:bCs/>
                <w:color w:val="000000"/>
              </w:rPr>
              <w:t>72</w:t>
            </w:r>
          </w:p>
        </w:tc>
        <w:tc>
          <w:tcPr>
            <w:tcW w:w="850" w:type="dxa"/>
            <w:tcBorders>
              <w:left w:val="single" w:sz="4" w:space="0" w:color="auto"/>
              <w:right w:val="single" w:sz="4" w:space="0" w:color="auto"/>
            </w:tcBorders>
            <w:shd w:val="clear" w:color="auto" w:fill="auto"/>
            <w:vAlign w:val="center"/>
          </w:tcPr>
          <w:p w14:paraId="66AD727A" w14:textId="77777777" w:rsidR="00784243" w:rsidRPr="00A8310A" w:rsidRDefault="00784243" w:rsidP="00517C3E">
            <w:pPr>
              <w:jc w:val="center"/>
              <w:rPr>
                <w:color w:val="000000"/>
              </w:rPr>
            </w:pPr>
            <w:proofErr w:type="spellStart"/>
            <w:r w:rsidRPr="00A8310A">
              <w:rPr>
                <w:color w:val="000000"/>
              </w:rPr>
              <w:t>неост</w:t>
            </w:r>
            <w:proofErr w:type="spellEnd"/>
            <w:r w:rsidRPr="00A8310A">
              <w:rPr>
                <w:color w:val="000000"/>
              </w:rPr>
              <w:t>.</w:t>
            </w:r>
          </w:p>
        </w:tc>
        <w:tc>
          <w:tcPr>
            <w:tcW w:w="992" w:type="dxa"/>
            <w:tcBorders>
              <w:left w:val="single" w:sz="4" w:space="0" w:color="auto"/>
              <w:right w:val="single" w:sz="4" w:space="0" w:color="auto"/>
            </w:tcBorders>
            <w:shd w:val="clear" w:color="auto" w:fill="auto"/>
            <w:vAlign w:val="center"/>
          </w:tcPr>
          <w:p w14:paraId="270DACD4" w14:textId="77777777" w:rsidR="00784243" w:rsidRPr="00A8310A" w:rsidRDefault="00784243" w:rsidP="00517C3E">
            <w:pPr>
              <w:jc w:val="center"/>
              <w:rPr>
                <w:b/>
                <w:color w:val="000000"/>
              </w:rPr>
            </w:pPr>
            <w:r w:rsidRPr="00A8310A">
              <w:rPr>
                <w:color w:val="000000"/>
              </w:rPr>
              <w:t>2-30</w:t>
            </w:r>
          </w:p>
        </w:tc>
        <w:tc>
          <w:tcPr>
            <w:tcW w:w="851" w:type="dxa"/>
            <w:tcBorders>
              <w:left w:val="single" w:sz="4" w:space="0" w:color="auto"/>
              <w:right w:val="single" w:sz="4" w:space="0" w:color="auto"/>
            </w:tcBorders>
            <w:shd w:val="clear" w:color="auto" w:fill="auto"/>
            <w:vAlign w:val="center"/>
          </w:tcPr>
          <w:p w14:paraId="52AC1A2E" w14:textId="77777777" w:rsidR="00784243" w:rsidRPr="00A8310A" w:rsidRDefault="00342551" w:rsidP="00517C3E">
            <w:pPr>
              <w:jc w:val="center"/>
              <w:rPr>
                <w:color w:val="000000"/>
              </w:rPr>
            </w:pPr>
            <w:r>
              <w:rPr>
                <w:noProof/>
              </w:rPr>
              <mc:AlternateContent>
                <mc:Choice Requires="wps">
                  <w:drawing>
                    <wp:anchor distT="4294967295" distB="4294967295" distL="114300" distR="114300" simplePos="0" relativeHeight="251642880" behindDoc="0" locked="0" layoutInCell="1" allowOverlap="1" wp14:anchorId="0E229080" wp14:editId="0E229081">
                      <wp:simplePos x="0" y="0"/>
                      <wp:positionH relativeFrom="column">
                        <wp:posOffset>-635</wp:posOffset>
                      </wp:positionH>
                      <wp:positionV relativeFrom="paragraph">
                        <wp:posOffset>167004</wp:posOffset>
                      </wp:positionV>
                      <wp:extent cx="453390" cy="0"/>
                      <wp:effectExtent l="38100" t="76200" r="0" b="95250"/>
                      <wp:wrapNone/>
                      <wp:docPr id="113" name="Прямая соединительная линия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3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CAC219" id="Прямая соединительная линия 113" o:spid="_x0000_s1026" style="position:absolute;flip:x;z-index:251642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pt,13.15pt" to="35.6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">
                      <v:stroke endarrow="block"/>
                    </v:line>
                  </w:pict>
                </mc:Fallback>
              </mc:AlternateContent>
            </w:r>
          </w:p>
        </w:tc>
        <w:tc>
          <w:tcPr>
            <w:tcW w:w="850" w:type="dxa"/>
            <w:tcBorders>
              <w:top w:val="single" w:sz="4" w:space="0" w:color="auto"/>
              <w:left w:val="single" w:sz="4" w:space="0" w:color="auto"/>
              <w:right w:val="single" w:sz="4" w:space="0" w:color="auto"/>
            </w:tcBorders>
            <w:shd w:val="clear" w:color="auto" w:fill="auto"/>
            <w:vAlign w:val="center"/>
          </w:tcPr>
          <w:p w14:paraId="2F753665" w14:textId="77777777" w:rsidR="00784243" w:rsidRPr="00A8310A" w:rsidRDefault="00784243" w:rsidP="00517C3E">
            <w:pPr>
              <w:jc w:val="center"/>
              <w:rPr>
                <w:color w:val="000000"/>
              </w:rPr>
            </w:pPr>
            <w:r w:rsidRPr="00A8310A">
              <w:rPr>
                <w:color w:val="000000"/>
              </w:rPr>
              <w:t>2-</w:t>
            </w:r>
            <w:r w:rsidRPr="00A8310A">
              <w:rPr>
                <w:color w:val="000000"/>
                <w:lang w:val="en-US"/>
              </w:rPr>
              <w:t>1</w:t>
            </w:r>
            <w:r w:rsidRPr="00A8310A">
              <w:rPr>
                <w:color w:val="000000"/>
              </w:rPr>
              <w:t>0</w:t>
            </w:r>
          </w:p>
        </w:tc>
        <w:tc>
          <w:tcPr>
            <w:tcW w:w="851" w:type="dxa"/>
            <w:tcBorders>
              <w:left w:val="single" w:sz="4" w:space="0" w:color="auto"/>
              <w:right w:val="single" w:sz="4" w:space="0" w:color="auto"/>
            </w:tcBorders>
            <w:shd w:val="clear" w:color="auto" w:fill="auto"/>
            <w:vAlign w:val="center"/>
          </w:tcPr>
          <w:p w14:paraId="3EB498CF" w14:textId="77777777" w:rsidR="00784243" w:rsidRPr="00A8310A" w:rsidRDefault="00342551" w:rsidP="00517C3E">
            <w:pPr>
              <w:jc w:val="center"/>
              <w:rPr>
                <w:color w:val="000000"/>
              </w:rPr>
            </w:pPr>
            <w:r>
              <w:rPr>
                <w:noProof/>
              </w:rPr>
              <mc:AlternateContent>
                <mc:Choice Requires="wps">
                  <w:drawing>
                    <wp:anchor distT="4294967295" distB="4294967295" distL="114300" distR="114300" simplePos="0" relativeHeight="251643904" behindDoc="0" locked="0" layoutInCell="1" allowOverlap="1" wp14:anchorId="0E229082" wp14:editId="0E229083">
                      <wp:simplePos x="0" y="0"/>
                      <wp:positionH relativeFrom="column">
                        <wp:posOffset>-68580</wp:posOffset>
                      </wp:positionH>
                      <wp:positionV relativeFrom="paragraph">
                        <wp:posOffset>147319</wp:posOffset>
                      </wp:positionV>
                      <wp:extent cx="457200" cy="0"/>
                      <wp:effectExtent l="0" t="76200" r="19050" b="95250"/>
                      <wp:wrapNone/>
                      <wp:docPr id="114" name="Прямая соединительная линия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A11AA1" id="Прямая соединительная линия 114" o:spid="_x0000_s1026" style="position:absolute;z-index:251643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11.6pt" to="30.6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">
                      <v:stroke endarrow="block"/>
                    </v:line>
                  </w:pict>
                </mc:Fallback>
              </mc:AlternateContent>
            </w:r>
          </w:p>
        </w:tc>
        <w:tc>
          <w:tcPr>
            <w:tcW w:w="992" w:type="dxa"/>
            <w:tcBorders>
              <w:left w:val="single" w:sz="4" w:space="0" w:color="auto"/>
              <w:right w:val="single" w:sz="4" w:space="0" w:color="auto"/>
            </w:tcBorders>
            <w:shd w:val="clear" w:color="auto" w:fill="auto"/>
            <w:vAlign w:val="center"/>
          </w:tcPr>
          <w:p w14:paraId="3157080E" w14:textId="77777777" w:rsidR="00784243" w:rsidRPr="00A8310A" w:rsidRDefault="00784243" w:rsidP="00517C3E">
            <w:pPr>
              <w:jc w:val="center"/>
              <w:rPr>
                <w:color w:val="000000"/>
                <w:lang w:val="en-US"/>
              </w:rPr>
            </w:pPr>
            <w:r w:rsidRPr="00A8310A">
              <w:rPr>
                <w:color w:val="000000"/>
                <w:lang w:val="en-US"/>
              </w:rPr>
              <w:t>0-30</w:t>
            </w:r>
          </w:p>
        </w:tc>
        <w:tc>
          <w:tcPr>
            <w:tcW w:w="992" w:type="dxa"/>
            <w:tcBorders>
              <w:left w:val="single" w:sz="4" w:space="0" w:color="auto"/>
              <w:right w:val="single" w:sz="4" w:space="0" w:color="auto"/>
            </w:tcBorders>
            <w:shd w:val="clear" w:color="auto" w:fill="auto"/>
            <w:vAlign w:val="center"/>
          </w:tcPr>
          <w:p w14:paraId="72DCC62B" w14:textId="77777777" w:rsidR="00784243" w:rsidRPr="00A8310A" w:rsidRDefault="00784243" w:rsidP="00517C3E">
            <w:pPr>
              <w:jc w:val="center"/>
              <w:rPr>
                <w:color w:val="000000"/>
                <w:lang w:val="en-US"/>
              </w:rPr>
            </w:pPr>
            <w:r w:rsidRPr="00A8310A">
              <w:rPr>
                <w:color w:val="000000"/>
                <w:lang w:val="en-US"/>
              </w:rPr>
              <w:t>2-40</w:t>
            </w:r>
          </w:p>
        </w:tc>
        <w:tc>
          <w:tcPr>
            <w:tcW w:w="993" w:type="dxa"/>
            <w:tcBorders>
              <w:left w:val="single" w:sz="4" w:space="0" w:color="auto"/>
              <w:right w:val="single" w:sz="4" w:space="0" w:color="auto"/>
            </w:tcBorders>
            <w:shd w:val="clear" w:color="auto" w:fill="auto"/>
          </w:tcPr>
          <w:p w14:paraId="1AAB4B98" w14:textId="77777777" w:rsidR="00784243" w:rsidRPr="00A8310A" w:rsidRDefault="00784243" w:rsidP="00517C3E">
            <w:pPr>
              <w:jc w:val="center"/>
              <w:rPr>
                <w:b/>
                <w:color w:val="000000"/>
              </w:rPr>
            </w:pPr>
            <w:r w:rsidRPr="00A8310A">
              <w:rPr>
                <w:b/>
                <w:color w:val="000000"/>
              </w:rPr>
              <w:t>5-10</w:t>
            </w:r>
          </w:p>
        </w:tc>
        <w:tc>
          <w:tcPr>
            <w:tcW w:w="850" w:type="dxa"/>
            <w:tcBorders>
              <w:left w:val="single" w:sz="4" w:space="0" w:color="auto"/>
              <w:right w:val="single" w:sz="4" w:space="0" w:color="auto"/>
            </w:tcBorders>
            <w:shd w:val="clear" w:color="auto" w:fill="auto"/>
            <w:vAlign w:val="center"/>
          </w:tcPr>
          <w:p w14:paraId="387FD651" w14:textId="77777777" w:rsidR="00784243" w:rsidRPr="00A8310A" w:rsidRDefault="00784243" w:rsidP="00517C3E">
            <w:pPr>
              <w:jc w:val="center"/>
              <w:rPr>
                <w:lang w:val="en-US"/>
              </w:rPr>
            </w:pPr>
            <w:r w:rsidRPr="00A8310A">
              <w:rPr>
                <w:lang w:val="en-US"/>
              </w:rPr>
              <w:t>3-00</w:t>
            </w:r>
          </w:p>
        </w:tc>
        <w:tc>
          <w:tcPr>
            <w:tcW w:w="992" w:type="dxa"/>
            <w:tcBorders>
              <w:left w:val="single" w:sz="4" w:space="0" w:color="auto"/>
              <w:right w:val="single" w:sz="4" w:space="0" w:color="auto"/>
            </w:tcBorders>
            <w:shd w:val="clear" w:color="auto" w:fill="auto"/>
            <w:vAlign w:val="center"/>
          </w:tcPr>
          <w:p w14:paraId="1B4DC1F0" w14:textId="77777777" w:rsidR="00784243" w:rsidRPr="00A8310A" w:rsidRDefault="00784243" w:rsidP="00517C3E">
            <w:pPr>
              <w:jc w:val="center"/>
              <w:rPr>
                <w:lang w:val="en-US"/>
              </w:rPr>
            </w:pPr>
            <w:r w:rsidRPr="00A8310A">
              <w:rPr>
                <w:lang w:val="en-US"/>
              </w:rPr>
              <w:t>5-40</w:t>
            </w:r>
          </w:p>
        </w:tc>
        <w:tc>
          <w:tcPr>
            <w:tcW w:w="1275" w:type="dxa"/>
            <w:tcBorders>
              <w:left w:val="single" w:sz="4" w:space="0" w:color="auto"/>
            </w:tcBorders>
            <w:shd w:val="clear" w:color="auto" w:fill="auto"/>
            <w:vAlign w:val="center"/>
          </w:tcPr>
          <w:p w14:paraId="1115C5DE" w14:textId="77777777" w:rsidR="00784243" w:rsidRPr="00A8310A" w:rsidRDefault="00784243" w:rsidP="00517C3E">
            <w:pPr>
              <w:jc w:val="center"/>
              <w:rPr>
                <w:b/>
              </w:rPr>
            </w:pPr>
            <w:r w:rsidRPr="00A8310A">
              <w:rPr>
                <w:b/>
              </w:rPr>
              <w:t>8-10</w:t>
            </w:r>
          </w:p>
        </w:tc>
      </w:tr>
      <w:tr w:rsidR="00784243" w:rsidRPr="00A8310A" w14:paraId="15A0422E" w14:textId="77777777" w:rsidTr="00517C3E">
        <w:trPr>
          <w:cantSplit/>
          <w:trHeight w:val="375"/>
        </w:trPr>
        <w:tc>
          <w:tcPr>
            <w:tcW w:w="1198" w:type="dxa"/>
            <w:vMerge/>
            <w:tcBorders>
              <w:right w:val="single" w:sz="4" w:space="0" w:color="auto"/>
            </w:tcBorders>
            <w:shd w:val="clear" w:color="auto" w:fill="auto"/>
            <w:vAlign w:val="center"/>
          </w:tcPr>
          <w:p w14:paraId="4792E5F9" w14:textId="77777777" w:rsidR="00784243" w:rsidRPr="00A8310A" w:rsidRDefault="00784243" w:rsidP="00517C3E">
            <w:pPr>
              <w:jc w:val="center"/>
              <w:rPr>
                <w:color w:val="000000"/>
                <w:sz w:val="16"/>
                <w:szCs w:val="16"/>
              </w:rPr>
            </w:pPr>
          </w:p>
        </w:tc>
        <w:tc>
          <w:tcPr>
            <w:tcW w:w="959" w:type="dxa"/>
            <w:vMerge/>
            <w:tcBorders>
              <w:left w:val="single" w:sz="4" w:space="0" w:color="auto"/>
              <w:right w:val="single" w:sz="4" w:space="0" w:color="auto"/>
            </w:tcBorders>
            <w:shd w:val="clear" w:color="auto" w:fill="auto"/>
            <w:vAlign w:val="center"/>
          </w:tcPr>
          <w:p w14:paraId="698D6D0D" w14:textId="77777777" w:rsidR="00784243" w:rsidRPr="00A8310A" w:rsidRDefault="00784243" w:rsidP="00517C3E">
            <w:pPr>
              <w:jc w:val="center"/>
              <w:rPr>
                <w:color w:val="000000"/>
                <w:sz w:val="16"/>
                <w:szCs w:val="16"/>
              </w:rPr>
            </w:pPr>
          </w:p>
        </w:tc>
        <w:tc>
          <w:tcPr>
            <w:tcW w:w="600" w:type="dxa"/>
            <w:vMerge/>
            <w:tcBorders>
              <w:left w:val="single" w:sz="4" w:space="0" w:color="auto"/>
              <w:right w:val="single" w:sz="4" w:space="0" w:color="auto"/>
            </w:tcBorders>
            <w:shd w:val="clear" w:color="auto" w:fill="auto"/>
            <w:vAlign w:val="center"/>
          </w:tcPr>
          <w:p w14:paraId="719D85A1" w14:textId="77777777" w:rsidR="00784243" w:rsidRPr="00A8310A" w:rsidRDefault="00784243" w:rsidP="00517C3E">
            <w:pPr>
              <w:jc w:val="center"/>
              <w:rPr>
                <w:color w:val="000000"/>
                <w:sz w:val="16"/>
                <w:szCs w:val="16"/>
              </w:rPr>
            </w:pPr>
          </w:p>
        </w:tc>
        <w:tc>
          <w:tcPr>
            <w:tcW w:w="1312" w:type="dxa"/>
            <w:tcBorders>
              <w:left w:val="single" w:sz="4" w:space="0" w:color="auto"/>
              <w:right w:val="single" w:sz="4" w:space="0" w:color="auto"/>
            </w:tcBorders>
            <w:shd w:val="clear" w:color="auto" w:fill="auto"/>
            <w:vAlign w:val="center"/>
          </w:tcPr>
          <w:p w14:paraId="431C5FA2" w14:textId="77777777" w:rsidR="00784243" w:rsidRPr="00A8310A" w:rsidRDefault="00784243" w:rsidP="00517C3E">
            <w:pPr>
              <w:jc w:val="center"/>
              <w:rPr>
                <w:color w:val="000000"/>
              </w:rPr>
            </w:pPr>
            <w:r w:rsidRPr="00A8310A">
              <w:rPr>
                <w:color w:val="000000"/>
                <w:lang w:val="en-US"/>
              </w:rPr>
              <w:t>≥</w:t>
            </w:r>
            <w:r w:rsidRPr="00A8310A">
              <w:rPr>
                <w:color w:val="000000"/>
              </w:rPr>
              <w:t xml:space="preserve"> </w:t>
            </w:r>
            <w:r w:rsidRPr="00A8310A">
              <w:rPr>
                <w:bCs/>
                <w:color w:val="000000"/>
              </w:rPr>
              <w:t>72,</w:t>
            </w:r>
            <w:r w:rsidRPr="00A8310A">
              <w:rPr>
                <w:bCs/>
                <w:color w:val="000000"/>
                <w:lang w:val="en-US"/>
              </w:rPr>
              <w:t xml:space="preserve"> &lt; </w:t>
            </w:r>
            <w:r w:rsidRPr="00A8310A">
              <w:rPr>
                <w:bCs/>
                <w:color w:val="000000"/>
              </w:rPr>
              <w:t>120</w:t>
            </w:r>
          </w:p>
        </w:tc>
        <w:tc>
          <w:tcPr>
            <w:tcW w:w="850" w:type="dxa"/>
            <w:tcBorders>
              <w:left w:val="single" w:sz="4" w:space="0" w:color="auto"/>
              <w:right w:val="single" w:sz="4" w:space="0" w:color="auto"/>
            </w:tcBorders>
            <w:shd w:val="clear" w:color="auto" w:fill="auto"/>
            <w:vAlign w:val="center"/>
          </w:tcPr>
          <w:p w14:paraId="328DA44B" w14:textId="77777777" w:rsidR="00784243" w:rsidRPr="00A8310A" w:rsidRDefault="00784243" w:rsidP="00517C3E">
            <w:pPr>
              <w:jc w:val="center"/>
              <w:rPr>
                <w:color w:val="000000"/>
              </w:rPr>
            </w:pPr>
            <w:proofErr w:type="spellStart"/>
            <w:r w:rsidRPr="00A8310A">
              <w:rPr>
                <w:color w:val="000000"/>
              </w:rPr>
              <w:t>неост</w:t>
            </w:r>
            <w:proofErr w:type="spellEnd"/>
            <w:r w:rsidRPr="00A8310A">
              <w:rPr>
                <w:color w:val="000000"/>
              </w:rPr>
              <w:t>.</w:t>
            </w:r>
          </w:p>
        </w:tc>
        <w:tc>
          <w:tcPr>
            <w:tcW w:w="992" w:type="dxa"/>
            <w:tcBorders>
              <w:left w:val="single" w:sz="4" w:space="0" w:color="auto"/>
              <w:right w:val="single" w:sz="4" w:space="0" w:color="auto"/>
            </w:tcBorders>
            <w:shd w:val="clear" w:color="auto" w:fill="auto"/>
            <w:vAlign w:val="center"/>
          </w:tcPr>
          <w:p w14:paraId="7EE48DEF" w14:textId="77777777" w:rsidR="00784243" w:rsidRPr="00A8310A" w:rsidRDefault="00784243" w:rsidP="00517C3E">
            <w:pPr>
              <w:jc w:val="center"/>
              <w:rPr>
                <w:color w:val="000000"/>
              </w:rPr>
            </w:pPr>
            <w:r w:rsidRPr="00A8310A">
              <w:rPr>
                <w:color w:val="000000"/>
              </w:rPr>
              <w:t>2-30</w:t>
            </w:r>
          </w:p>
        </w:tc>
        <w:tc>
          <w:tcPr>
            <w:tcW w:w="851" w:type="dxa"/>
            <w:tcBorders>
              <w:left w:val="single" w:sz="4" w:space="0" w:color="auto"/>
              <w:right w:val="single" w:sz="4" w:space="0" w:color="auto"/>
            </w:tcBorders>
            <w:shd w:val="clear" w:color="auto" w:fill="auto"/>
            <w:vAlign w:val="center"/>
          </w:tcPr>
          <w:p w14:paraId="21260EF9" w14:textId="77777777" w:rsidR="00784243" w:rsidRPr="00A8310A" w:rsidRDefault="00342551" w:rsidP="00517C3E">
            <w:pPr>
              <w:jc w:val="center"/>
              <w:rPr>
                <w:color w:val="000000"/>
              </w:rPr>
            </w:pPr>
            <w:r>
              <w:rPr>
                <w:noProof/>
              </w:rPr>
              <mc:AlternateContent>
                <mc:Choice Requires="wps">
                  <w:drawing>
                    <wp:anchor distT="4294967295" distB="4294967295" distL="114300" distR="114300" simplePos="0" relativeHeight="251644928" behindDoc="0" locked="0" layoutInCell="1" allowOverlap="1" wp14:anchorId="0E229084" wp14:editId="0E229085">
                      <wp:simplePos x="0" y="0"/>
                      <wp:positionH relativeFrom="column">
                        <wp:posOffset>-635</wp:posOffset>
                      </wp:positionH>
                      <wp:positionV relativeFrom="paragraph">
                        <wp:posOffset>167004</wp:posOffset>
                      </wp:positionV>
                      <wp:extent cx="453390" cy="0"/>
                      <wp:effectExtent l="38100" t="76200" r="0" b="95250"/>
                      <wp:wrapNone/>
                      <wp:docPr id="115" name="Прямая соединительная линия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3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2BF258" id="Прямая соединительная линия 115" o:spid="_x0000_s1026" style="position:absolute;flip:x;z-index:251644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pt,13.15pt" to="35.6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">
                      <v:stroke endarrow="block"/>
                    </v:line>
                  </w:pict>
                </mc:Fallback>
              </mc:AlternateContent>
            </w:r>
          </w:p>
        </w:tc>
        <w:tc>
          <w:tcPr>
            <w:tcW w:w="850" w:type="dxa"/>
            <w:tcBorders>
              <w:left w:val="single" w:sz="4" w:space="0" w:color="auto"/>
              <w:right w:val="single" w:sz="4" w:space="0" w:color="auto"/>
            </w:tcBorders>
            <w:shd w:val="clear" w:color="auto" w:fill="auto"/>
            <w:vAlign w:val="center"/>
          </w:tcPr>
          <w:p w14:paraId="4C1937C1" w14:textId="77777777" w:rsidR="00784243" w:rsidRPr="00A8310A" w:rsidRDefault="00784243" w:rsidP="00517C3E">
            <w:pPr>
              <w:jc w:val="center"/>
              <w:rPr>
                <w:color w:val="000000"/>
              </w:rPr>
            </w:pPr>
            <w:r w:rsidRPr="00A8310A">
              <w:rPr>
                <w:color w:val="000000"/>
              </w:rPr>
              <w:t>2-</w:t>
            </w:r>
            <w:r w:rsidRPr="00A8310A">
              <w:rPr>
                <w:color w:val="000000"/>
                <w:lang w:val="en-US"/>
              </w:rPr>
              <w:t>1</w:t>
            </w:r>
            <w:r w:rsidRPr="00A8310A">
              <w:rPr>
                <w:color w:val="000000"/>
              </w:rPr>
              <w:t>0</w:t>
            </w:r>
          </w:p>
        </w:tc>
        <w:tc>
          <w:tcPr>
            <w:tcW w:w="851" w:type="dxa"/>
            <w:tcBorders>
              <w:left w:val="single" w:sz="4" w:space="0" w:color="auto"/>
              <w:right w:val="single" w:sz="4" w:space="0" w:color="auto"/>
            </w:tcBorders>
            <w:shd w:val="clear" w:color="auto" w:fill="auto"/>
            <w:vAlign w:val="center"/>
          </w:tcPr>
          <w:p w14:paraId="7E7CC405" w14:textId="77777777" w:rsidR="00784243" w:rsidRPr="00A8310A" w:rsidRDefault="00342551" w:rsidP="00517C3E">
            <w:pPr>
              <w:jc w:val="center"/>
              <w:rPr>
                <w:color w:val="000000"/>
              </w:rPr>
            </w:pPr>
            <w:r>
              <w:rPr>
                <w:noProof/>
              </w:rPr>
              <mc:AlternateContent>
                <mc:Choice Requires="wps">
                  <w:drawing>
                    <wp:anchor distT="4294967295" distB="4294967295" distL="114300" distR="114300" simplePos="0" relativeHeight="251645952" behindDoc="0" locked="0" layoutInCell="1" allowOverlap="1" wp14:anchorId="0E229086" wp14:editId="0E229087">
                      <wp:simplePos x="0" y="0"/>
                      <wp:positionH relativeFrom="column">
                        <wp:posOffset>-68580</wp:posOffset>
                      </wp:positionH>
                      <wp:positionV relativeFrom="paragraph">
                        <wp:posOffset>147319</wp:posOffset>
                      </wp:positionV>
                      <wp:extent cx="457200" cy="0"/>
                      <wp:effectExtent l="0" t="76200" r="19050" b="95250"/>
                      <wp:wrapNone/>
                      <wp:docPr id="116" name="Прямая соединительная линия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2024A2" id="Прямая соединительная линия 116" o:spid="_x0000_s1026" style="position:absolute;z-index:251645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11.6pt" to="30.6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">
                      <v:stroke endarrow="block"/>
                    </v:line>
                  </w:pict>
                </mc:Fallback>
              </mc:AlternateContent>
            </w:r>
          </w:p>
        </w:tc>
        <w:tc>
          <w:tcPr>
            <w:tcW w:w="992" w:type="dxa"/>
            <w:tcBorders>
              <w:left w:val="single" w:sz="4" w:space="0" w:color="auto"/>
              <w:right w:val="single" w:sz="4" w:space="0" w:color="auto"/>
            </w:tcBorders>
            <w:shd w:val="clear" w:color="auto" w:fill="auto"/>
            <w:vAlign w:val="center"/>
          </w:tcPr>
          <w:p w14:paraId="1378FD03" w14:textId="77777777" w:rsidR="00784243" w:rsidRPr="00A8310A" w:rsidRDefault="00784243" w:rsidP="00517C3E">
            <w:pPr>
              <w:jc w:val="center"/>
              <w:rPr>
                <w:color w:val="000000"/>
                <w:lang w:val="en-US"/>
              </w:rPr>
            </w:pPr>
            <w:r w:rsidRPr="00A8310A">
              <w:rPr>
                <w:color w:val="000000"/>
                <w:lang w:val="en-US"/>
              </w:rPr>
              <w:t>0-30</w:t>
            </w:r>
          </w:p>
        </w:tc>
        <w:tc>
          <w:tcPr>
            <w:tcW w:w="992" w:type="dxa"/>
            <w:tcBorders>
              <w:left w:val="single" w:sz="4" w:space="0" w:color="auto"/>
              <w:right w:val="single" w:sz="4" w:space="0" w:color="auto"/>
            </w:tcBorders>
            <w:shd w:val="clear" w:color="auto" w:fill="auto"/>
            <w:vAlign w:val="center"/>
          </w:tcPr>
          <w:p w14:paraId="238F260C" w14:textId="77777777" w:rsidR="00784243" w:rsidRPr="00A8310A" w:rsidRDefault="00784243" w:rsidP="00517C3E">
            <w:pPr>
              <w:jc w:val="center"/>
              <w:rPr>
                <w:color w:val="000000"/>
                <w:lang w:val="en-US"/>
              </w:rPr>
            </w:pPr>
            <w:r w:rsidRPr="00A8310A">
              <w:rPr>
                <w:color w:val="000000"/>
                <w:lang w:val="en-US"/>
              </w:rPr>
              <w:t>2-40</w:t>
            </w:r>
          </w:p>
        </w:tc>
        <w:tc>
          <w:tcPr>
            <w:tcW w:w="993" w:type="dxa"/>
            <w:tcBorders>
              <w:left w:val="single" w:sz="4" w:space="0" w:color="auto"/>
              <w:right w:val="single" w:sz="4" w:space="0" w:color="auto"/>
            </w:tcBorders>
            <w:shd w:val="clear" w:color="auto" w:fill="auto"/>
          </w:tcPr>
          <w:p w14:paraId="45B3588D" w14:textId="77777777" w:rsidR="00784243" w:rsidRPr="00A8310A" w:rsidRDefault="00784243" w:rsidP="00517C3E">
            <w:pPr>
              <w:jc w:val="center"/>
              <w:rPr>
                <w:b/>
                <w:color w:val="000000"/>
              </w:rPr>
            </w:pPr>
            <w:r w:rsidRPr="00A8310A">
              <w:rPr>
                <w:b/>
                <w:color w:val="000000"/>
              </w:rPr>
              <w:t>5-10</w:t>
            </w:r>
          </w:p>
        </w:tc>
        <w:tc>
          <w:tcPr>
            <w:tcW w:w="850" w:type="dxa"/>
            <w:tcBorders>
              <w:left w:val="single" w:sz="4" w:space="0" w:color="auto"/>
              <w:right w:val="single" w:sz="4" w:space="0" w:color="auto"/>
            </w:tcBorders>
            <w:shd w:val="clear" w:color="auto" w:fill="auto"/>
            <w:vAlign w:val="center"/>
          </w:tcPr>
          <w:p w14:paraId="0C58E9ED" w14:textId="77777777" w:rsidR="00784243" w:rsidRPr="00A8310A" w:rsidRDefault="00784243" w:rsidP="00517C3E">
            <w:pPr>
              <w:jc w:val="center"/>
              <w:rPr>
                <w:lang w:val="en-US"/>
              </w:rPr>
            </w:pPr>
            <w:r w:rsidRPr="00A8310A">
              <w:rPr>
                <w:lang w:val="en-US"/>
              </w:rPr>
              <w:t>3-20</w:t>
            </w:r>
          </w:p>
        </w:tc>
        <w:tc>
          <w:tcPr>
            <w:tcW w:w="992" w:type="dxa"/>
            <w:tcBorders>
              <w:left w:val="single" w:sz="4" w:space="0" w:color="auto"/>
              <w:right w:val="single" w:sz="4" w:space="0" w:color="auto"/>
            </w:tcBorders>
            <w:shd w:val="clear" w:color="auto" w:fill="auto"/>
            <w:vAlign w:val="center"/>
          </w:tcPr>
          <w:p w14:paraId="4A12CE43" w14:textId="77777777" w:rsidR="00784243" w:rsidRPr="00A8310A" w:rsidRDefault="00784243" w:rsidP="00517C3E">
            <w:pPr>
              <w:jc w:val="center"/>
              <w:rPr>
                <w:lang w:val="en-US"/>
              </w:rPr>
            </w:pPr>
            <w:r w:rsidRPr="00A8310A">
              <w:rPr>
                <w:lang w:val="en-US"/>
              </w:rPr>
              <w:t>6-00</w:t>
            </w:r>
          </w:p>
        </w:tc>
        <w:tc>
          <w:tcPr>
            <w:tcW w:w="1275" w:type="dxa"/>
            <w:tcBorders>
              <w:left w:val="single" w:sz="4" w:space="0" w:color="auto"/>
            </w:tcBorders>
            <w:shd w:val="clear" w:color="auto" w:fill="auto"/>
            <w:vAlign w:val="center"/>
          </w:tcPr>
          <w:p w14:paraId="4E7FBDC6" w14:textId="77777777" w:rsidR="00784243" w:rsidRPr="00A8310A" w:rsidRDefault="00784243" w:rsidP="00517C3E">
            <w:pPr>
              <w:jc w:val="center"/>
              <w:rPr>
                <w:b/>
              </w:rPr>
            </w:pPr>
            <w:r w:rsidRPr="00A8310A">
              <w:rPr>
                <w:b/>
              </w:rPr>
              <w:t>8-30</w:t>
            </w:r>
          </w:p>
        </w:tc>
      </w:tr>
      <w:tr w:rsidR="00784243" w:rsidRPr="00A8310A" w14:paraId="4F4EE41F" w14:textId="77777777" w:rsidTr="00517C3E">
        <w:trPr>
          <w:cantSplit/>
          <w:trHeight w:val="375"/>
        </w:trPr>
        <w:tc>
          <w:tcPr>
            <w:tcW w:w="1198" w:type="dxa"/>
            <w:vMerge/>
            <w:tcBorders>
              <w:bottom w:val="single" w:sz="4" w:space="0" w:color="auto"/>
              <w:right w:val="single" w:sz="4" w:space="0" w:color="auto"/>
            </w:tcBorders>
            <w:shd w:val="clear" w:color="auto" w:fill="auto"/>
            <w:vAlign w:val="center"/>
          </w:tcPr>
          <w:p w14:paraId="40178BBE" w14:textId="77777777" w:rsidR="00784243" w:rsidRPr="00A8310A" w:rsidRDefault="00784243" w:rsidP="00517C3E">
            <w:pPr>
              <w:jc w:val="center"/>
              <w:rPr>
                <w:color w:val="000000"/>
                <w:sz w:val="16"/>
                <w:szCs w:val="16"/>
              </w:rPr>
            </w:pPr>
          </w:p>
        </w:tc>
        <w:tc>
          <w:tcPr>
            <w:tcW w:w="959" w:type="dxa"/>
            <w:vMerge/>
            <w:tcBorders>
              <w:left w:val="single" w:sz="4" w:space="0" w:color="auto"/>
              <w:bottom w:val="single" w:sz="4" w:space="0" w:color="auto"/>
              <w:right w:val="single" w:sz="4" w:space="0" w:color="auto"/>
            </w:tcBorders>
            <w:shd w:val="clear" w:color="auto" w:fill="auto"/>
            <w:vAlign w:val="center"/>
          </w:tcPr>
          <w:p w14:paraId="6258D83B" w14:textId="77777777" w:rsidR="00784243" w:rsidRPr="00A8310A" w:rsidRDefault="00784243" w:rsidP="00517C3E">
            <w:pPr>
              <w:jc w:val="center"/>
              <w:rPr>
                <w:color w:val="000000"/>
                <w:sz w:val="16"/>
                <w:szCs w:val="16"/>
              </w:rPr>
            </w:pPr>
          </w:p>
        </w:tc>
        <w:tc>
          <w:tcPr>
            <w:tcW w:w="600" w:type="dxa"/>
            <w:vMerge/>
            <w:tcBorders>
              <w:left w:val="single" w:sz="4" w:space="0" w:color="auto"/>
              <w:bottom w:val="single" w:sz="4" w:space="0" w:color="auto"/>
              <w:right w:val="single" w:sz="4" w:space="0" w:color="auto"/>
            </w:tcBorders>
            <w:shd w:val="clear" w:color="auto" w:fill="auto"/>
            <w:vAlign w:val="center"/>
          </w:tcPr>
          <w:p w14:paraId="056C31F8" w14:textId="77777777" w:rsidR="00784243" w:rsidRPr="00A8310A" w:rsidRDefault="00784243" w:rsidP="00517C3E">
            <w:pPr>
              <w:jc w:val="center"/>
              <w:rPr>
                <w:color w:val="000000"/>
                <w:sz w:val="16"/>
                <w:szCs w:val="16"/>
              </w:rPr>
            </w:pPr>
          </w:p>
        </w:tc>
        <w:tc>
          <w:tcPr>
            <w:tcW w:w="1312" w:type="dxa"/>
            <w:tcBorders>
              <w:left w:val="single" w:sz="4" w:space="0" w:color="auto"/>
              <w:bottom w:val="single" w:sz="4" w:space="0" w:color="auto"/>
              <w:right w:val="single" w:sz="4" w:space="0" w:color="auto"/>
            </w:tcBorders>
            <w:shd w:val="clear" w:color="auto" w:fill="auto"/>
            <w:vAlign w:val="center"/>
          </w:tcPr>
          <w:p w14:paraId="22C5A51A" w14:textId="77777777" w:rsidR="00784243" w:rsidRPr="00A8310A" w:rsidRDefault="00784243" w:rsidP="00517C3E">
            <w:pPr>
              <w:jc w:val="center"/>
              <w:rPr>
                <w:color w:val="000000"/>
              </w:rPr>
            </w:pPr>
            <w:r w:rsidRPr="00A8310A">
              <w:rPr>
                <w:color w:val="000000"/>
                <w:lang w:val="en-US"/>
              </w:rPr>
              <w:t>≥</w:t>
            </w:r>
            <w:r w:rsidRPr="00A8310A">
              <w:rPr>
                <w:color w:val="000000"/>
              </w:rPr>
              <w:t xml:space="preserve"> 120</w:t>
            </w:r>
          </w:p>
        </w:tc>
        <w:tc>
          <w:tcPr>
            <w:tcW w:w="850" w:type="dxa"/>
            <w:tcBorders>
              <w:left w:val="single" w:sz="4" w:space="0" w:color="auto"/>
              <w:bottom w:val="single" w:sz="4" w:space="0" w:color="auto"/>
              <w:right w:val="single" w:sz="4" w:space="0" w:color="auto"/>
            </w:tcBorders>
            <w:shd w:val="clear" w:color="auto" w:fill="auto"/>
            <w:vAlign w:val="center"/>
          </w:tcPr>
          <w:p w14:paraId="135B9E28" w14:textId="77777777" w:rsidR="00784243" w:rsidRPr="00A8310A" w:rsidRDefault="00784243" w:rsidP="00517C3E">
            <w:pPr>
              <w:jc w:val="center"/>
              <w:rPr>
                <w:color w:val="000000"/>
                <w:sz w:val="16"/>
                <w:szCs w:val="16"/>
              </w:rPr>
            </w:pPr>
            <w:proofErr w:type="spellStart"/>
            <w:r w:rsidRPr="00A8310A">
              <w:rPr>
                <w:color w:val="000000"/>
              </w:rPr>
              <w:t>хол</w:t>
            </w:r>
            <w:proofErr w:type="spellEnd"/>
            <w:r w:rsidRPr="00A8310A">
              <w:rPr>
                <w:color w:val="000000"/>
              </w:rPr>
              <w:t>.</w:t>
            </w:r>
          </w:p>
        </w:tc>
        <w:tc>
          <w:tcPr>
            <w:tcW w:w="992" w:type="dxa"/>
            <w:tcBorders>
              <w:left w:val="single" w:sz="4" w:space="0" w:color="auto"/>
              <w:bottom w:val="single" w:sz="4" w:space="0" w:color="auto"/>
              <w:right w:val="single" w:sz="4" w:space="0" w:color="auto"/>
            </w:tcBorders>
            <w:shd w:val="clear" w:color="auto" w:fill="auto"/>
            <w:vAlign w:val="center"/>
          </w:tcPr>
          <w:p w14:paraId="3CCF117D" w14:textId="77777777" w:rsidR="00784243" w:rsidRPr="00A8310A" w:rsidRDefault="00784243" w:rsidP="00517C3E">
            <w:pPr>
              <w:jc w:val="center"/>
              <w:rPr>
                <w:color w:val="000000"/>
              </w:rPr>
            </w:pPr>
            <w:r w:rsidRPr="00A8310A">
              <w:rPr>
                <w:color w:val="000000"/>
              </w:rPr>
              <w:t>2-50</w:t>
            </w:r>
          </w:p>
        </w:tc>
        <w:tc>
          <w:tcPr>
            <w:tcW w:w="851" w:type="dxa"/>
            <w:tcBorders>
              <w:left w:val="single" w:sz="4" w:space="0" w:color="auto"/>
              <w:bottom w:val="single" w:sz="4" w:space="0" w:color="auto"/>
              <w:right w:val="single" w:sz="4" w:space="0" w:color="auto"/>
            </w:tcBorders>
            <w:shd w:val="clear" w:color="auto" w:fill="auto"/>
            <w:vAlign w:val="center"/>
          </w:tcPr>
          <w:p w14:paraId="6EDEC1A6" w14:textId="77777777" w:rsidR="00784243" w:rsidRPr="00A8310A" w:rsidRDefault="00342551" w:rsidP="00517C3E">
            <w:pPr>
              <w:jc w:val="center"/>
              <w:rPr>
                <w:color w:val="000000"/>
              </w:rPr>
            </w:pPr>
            <w:r>
              <w:rPr>
                <w:noProof/>
              </w:rPr>
              <mc:AlternateContent>
                <mc:Choice Requires="wps">
                  <w:drawing>
                    <wp:anchor distT="4294967295" distB="4294967295" distL="114300" distR="114300" simplePos="0" relativeHeight="251646976" behindDoc="0" locked="0" layoutInCell="1" allowOverlap="1" wp14:anchorId="0E229088" wp14:editId="0E229089">
                      <wp:simplePos x="0" y="0"/>
                      <wp:positionH relativeFrom="column">
                        <wp:posOffset>-635</wp:posOffset>
                      </wp:positionH>
                      <wp:positionV relativeFrom="paragraph">
                        <wp:posOffset>167004</wp:posOffset>
                      </wp:positionV>
                      <wp:extent cx="453390" cy="0"/>
                      <wp:effectExtent l="38100" t="76200" r="0" b="95250"/>
                      <wp:wrapNone/>
                      <wp:docPr id="117" name="Прямая соединительная линия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3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DE539F" id="Прямая соединительная линия 117" o:spid="_x0000_s1026" style="position:absolute;flip:x;z-index:251646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pt,13.15pt" to="35.6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">
                      <v:stroke endarrow="block"/>
                    </v:line>
                  </w:pict>
                </mc:Fallback>
              </mc:AlternateContent>
            </w:r>
          </w:p>
        </w:tc>
        <w:tc>
          <w:tcPr>
            <w:tcW w:w="850" w:type="dxa"/>
            <w:tcBorders>
              <w:left w:val="single" w:sz="4" w:space="0" w:color="auto"/>
              <w:bottom w:val="single" w:sz="4" w:space="0" w:color="auto"/>
              <w:right w:val="single" w:sz="4" w:space="0" w:color="auto"/>
            </w:tcBorders>
            <w:shd w:val="clear" w:color="auto" w:fill="auto"/>
            <w:vAlign w:val="center"/>
          </w:tcPr>
          <w:p w14:paraId="72B7E3F4" w14:textId="77777777" w:rsidR="00784243" w:rsidRPr="00A8310A" w:rsidRDefault="00784243" w:rsidP="00517C3E">
            <w:pPr>
              <w:jc w:val="center"/>
              <w:rPr>
                <w:color w:val="000000"/>
                <w:lang w:val="en-US"/>
              </w:rPr>
            </w:pPr>
            <w:r w:rsidRPr="00A8310A">
              <w:rPr>
                <w:color w:val="000000"/>
                <w:lang w:val="en-US"/>
              </w:rPr>
              <w:t>1-20</w:t>
            </w:r>
          </w:p>
        </w:tc>
        <w:tc>
          <w:tcPr>
            <w:tcW w:w="851" w:type="dxa"/>
            <w:tcBorders>
              <w:left w:val="single" w:sz="4" w:space="0" w:color="auto"/>
              <w:bottom w:val="single" w:sz="4" w:space="0" w:color="auto"/>
              <w:right w:val="single" w:sz="4" w:space="0" w:color="auto"/>
            </w:tcBorders>
            <w:shd w:val="clear" w:color="auto" w:fill="auto"/>
            <w:vAlign w:val="center"/>
          </w:tcPr>
          <w:p w14:paraId="13B10227" w14:textId="77777777" w:rsidR="00784243" w:rsidRPr="00A8310A" w:rsidRDefault="00342551" w:rsidP="00517C3E">
            <w:pPr>
              <w:jc w:val="center"/>
              <w:rPr>
                <w:color w:val="000000"/>
              </w:rPr>
            </w:pPr>
            <w:r>
              <w:rPr>
                <w:noProof/>
              </w:rPr>
              <mc:AlternateContent>
                <mc:Choice Requires="wps">
                  <w:drawing>
                    <wp:anchor distT="4294967295" distB="4294967295" distL="114300" distR="114300" simplePos="0" relativeHeight="251648000" behindDoc="0" locked="0" layoutInCell="1" allowOverlap="1" wp14:anchorId="0E22908A" wp14:editId="0E22908B">
                      <wp:simplePos x="0" y="0"/>
                      <wp:positionH relativeFrom="column">
                        <wp:posOffset>-68580</wp:posOffset>
                      </wp:positionH>
                      <wp:positionV relativeFrom="paragraph">
                        <wp:posOffset>147319</wp:posOffset>
                      </wp:positionV>
                      <wp:extent cx="457200" cy="0"/>
                      <wp:effectExtent l="0" t="76200" r="19050" b="95250"/>
                      <wp:wrapNone/>
                      <wp:docPr id="118" name="Прямая соединительная линия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4E52C1" id="Прямая соединительная линия 118" o:spid="_x0000_s1026" style="position:absolute;z-index:251648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11.6pt" to="30.6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">
                      <v:stroke endarrow="block"/>
                    </v:line>
                  </w:pict>
                </mc:Fallback>
              </mc:AlternateContent>
            </w:r>
          </w:p>
        </w:tc>
        <w:tc>
          <w:tcPr>
            <w:tcW w:w="992" w:type="dxa"/>
            <w:tcBorders>
              <w:left w:val="single" w:sz="4" w:space="0" w:color="auto"/>
              <w:bottom w:val="single" w:sz="4" w:space="0" w:color="auto"/>
              <w:right w:val="single" w:sz="4" w:space="0" w:color="auto"/>
            </w:tcBorders>
            <w:shd w:val="clear" w:color="auto" w:fill="auto"/>
            <w:vAlign w:val="center"/>
          </w:tcPr>
          <w:p w14:paraId="08AC450C" w14:textId="77777777" w:rsidR="00784243" w:rsidRPr="00A8310A" w:rsidRDefault="00784243" w:rsidP="00517C3E">
            <w:pPr>
              <w:jc w:val="center"/>
              <w:rPr>
                <w:color w:val="000000"/>
              </w:rPr>
            </w:pPr>
            <w:r w:rsidRPr="00A8310A">
              <w:rPr>
                <w:color w:val="000000"/>
                <w:lang w:val="en-US"/>
              </w:rPr>
              <w:t>1-1</w:t>
            </w:r>
            <w:r w:rsidRPr="00A8310A">
              <w:rPr>
                <w:color w:val="000000"/>
              </w:rPr>
              <w:t>0</w:t>
            </w:r>
          </w:p>
        </w:tc>
        <w:tc>
          <w:tcPr>
            <w:tcW w:w="992" w:type="dxa"/>
            <w:tcBorders>
              <w:left w:val="single" w:sz="4" w:space="0" w:color="auto"/>
              <w:bottom w:val="single" w:sz="4" w:space="0" w:color="auto"/>
              <w:right w:val="single" w:sz="4" w:space="0" w:color="auto"/>
            </w:tcBorders>
            <w:shd w:val="clear" w:color="auto" w:fill="auto"/>
            <w:vAlign w:val="center"/>
          </w:tcPr>
          <w:p w14:paraId="53E19DA6" w14:textId="77777777" w:rsidR="00784243" w:rsidRPr="00A8310A" w:rsidRDefault="00784243" w:rsidP="00517C3E">
            <w:pPr>
              <w:jc w:val="center"/>
              <w:rPr>
                <w:color w:val="000000"/>
              </w:rPr>
            </w:pPr>
            <w:r w:rsidRPr="00A8310A">
              <w:rPr>
                <w:color w:val="000000"/>
                <w:lang w:val="en-US"/>
              </w:rPr>
              <w:t>2-3</w:t>
            </w:r>
            <w:r w:rsidRPr="00A8310A">
              <w:rPr>
                <w:color w:val="000000"/>
              </w:rPr>
              <w:t>0</w:t>
            </w:r>
          </w:p>
        </w:tc>
        <w:tc>
          <w:tcPr>
            <w:tcW w:w="993" w:type="dxa"/>
            <w:tcBorders>
              <w:left w:val="single" w:sz="4" w:space="0" w:color="auto"/>
              <w:bottom w:val="single" w:sz="4" w:space="0" w:color="auto"/>
              <w:right w:val="single" w:sz="4" w:space="0" w:color="auto"/>
            </w:tcBorders>
            <w:shd w:val="clear" w:color="auto" w:fill="auto"/>
          </w:tcPr>
          <w:p w14:paraId="1169BD4D" w14:textId="77777777" w:rsidR="00784243" w:rsidRPr="00A8310A" w:rsidRDefault="00784243" w:rsidP="00517C3E">
            <w:pPr>
              <w:jc w:val="center"/>
              <w:rPr>
                <w:b/>
                <w:color w:val="000000"/>
              </w:rPr>
            </w:pPr>
            <w:r w:rsidRPr="00A8310A">
              <w:rPr>
                <w:b/>
                <w:color w:val="000000"/>
              </w:rPr>
              <w:t>5-20</w:t>
            </w:r>
          </w:p>
        </w:tc>
        <w:tc>
          <w:tcPr>
            <w:tcW w:w="850" w:type="dxa"/>
            <w:tcBorders>
              <w:left w:val="single" w:sz="4" w:space="0" w:color="auto"/>
              <w:bottom w:val="single" w:sz="4" w:space="0" w:color="auto"/>
              <w:right w:val="single" w:sz="4" w:space="0" w:color="auto"/>
            </w:tcBorders>
            <w:shd w:val="clear" w:color="auto" w:fill="auto"/>
            <w:vAlign w:val="center"/>
          </w:tcPr>
          <w:p w14:paraId="208FFE34" w14:textId="77777777" w:rsidR="00784243" w:rsidRPr="00A8310A" w:rsidRDefault="00784243" w:rsidP="00517C3E">
            <w:pPr>
              <w:jc w:val="center"/>
              <w:rPr>
                <w:lang w:val="en-US"/>
              </w:rPr>
            </w:pPr>
            <w:r w:rsidRPr="00A8310A">
              <w:rPr>
                <w:lang w:val="en-US"/>
              </w:rPr>
              <w:t>6-00</w:t>
            </w:r>
          </w:p>
        </w:tc>
        <w:tc>
          <w:tcPr>
            <w:tcW w:w="992" w:type="dxa"/>
            <w:tcBorders>
              <w:left w:val="single" w:sz="4" w:space="0" w:color="auto"/>
              <w:bottom w:val="single" w:sz="4" w:space="0" w:color="auto"/>
              <w:right w:val="single" w:sz="4" w:space="0" w:color="auto"/>
            </w:tcBorders>
            <w:shd w:val="clear" w:color="auto" w:fill="auto"/>
            <w:vAlign w:val="center"/>
          </w:tcPr>
          <w:p w14:paraId="4F17D274" w14:textId="77777777" w:rsidR="00784243" w:rsidRPr="00A8310A" w:rsidRDefault="00784243" w:rsidP="00517C3E">
            <w:pPr>
              <w:jc w:val="center"/>
            </w:pPr>
            <w:r w:rsidRPr="00A8310A">
              <w:rPr>
                <w:lang w:val="en-US"/>
              </w:rPr>
              <w:t>8-3</w:t>
            </w:r>
            <w:r w:rsidRPr="00A8310A">
              <w:t>0</w:t>
            </w:r>
          </w:p>
        </w:tc>
        <w:tc>
          <w:tcPr>
            <w:tcW w:w="1275" w:type="dxa"/>
            <w:tcBorders>
              <w:left w:val="single" w:sz="4" w:space="0" w:color="auto"/>
              <w:bottom w:val="single" w:sz="4" w:space="0" w:color="auto"/>
            </w:tcBorders>
            <w:shd w:val="clear" w:color="auto" w:fill="auto"/>
            <w:vAlign w:val="center"/>
          </w:tcPr>
          <w:p w14:paraId="5FF18381" w14:textId="77777777" w:rsidR="00784243" w:rsidRPr="00A8310A" w:rsidRDefault="00784243" w:rsidP="00517C3E">
            <w:pPr>
              <w:jc w:val="center"/>
              <w:rPr>
                <w:b/>
              </w:rPr>
            </w:pPr>
            <w:r w:rsidRPr="00A8310A">
              <w:rPr>
                <w:b/>
              </w:rPr>
              <w:t>11-20</w:t>
            </w:r>
          </w:p>
        </w:tc>
      </w:tr>
      <w:tr w:rsidR="00784243" w:rsidRPr="00A8310A" w14:paraId="73669878" w14:textId="77777777" w:rsidTr="00517C3E">
        <w:trPr>
          <w:cantSplit/>
          <w:trHeight w:val="82"/>
        </w:trPr>
        <w:tc>
          <w:tcPr>
            <w:tcW w:w="1198" w:type="dxa"/>
            <w:tcBorders>
              <w:top w:val="single" w:sz="4" w:space="0" w:color="auto"/>
              <w:left w:val="nil"/>
              <w:bottom w:val="nil"/>
              <w:right w:val="nil"/>
            </w:tcBorders>
            <w:shd w:val="clear" w:color="auto" w:fill="auto"/>
            <w:vAlign w:val="center"/>
          </w:tcPr>
          <w:p w14:paraId="2092678F" w14:textId="77777777" w:rsidR="00784243" w:rsidRPr="00A8310A" w:rsidRDefault="00784243" w:rsidP="00517C3E">
            <w:pPr>
              <w:jc w:val="center"/>
              <w:rPr>
                <w:color w:val="000000"/>
                <w:sz w:val="16"/>
                <w:szCs w:val="16"/>
              </w:rPr>
            </w:pPr>
          </w:p>
        </w:tc>
        <w:tc>
          <w:tcPr>
            <w:tcW w:w="959" w:type="dxa"/>
            <w:tcBorders>
              <w:top w:val="single" w:sz="4" w:space="0" w:color="auto"/>
              <w:left w:val="nil"/>
              <w:bottom w:val="nil"/>
              <w:right w:val="nil"/>
            </w:tcBorders>
            <w:shd w:val="clear" w:color="auto" w:fill="auto"/>
            <w:vAlign w:val="center"/>
          </w:tcPr>
          <w:p w14:paraId="2B9B9AD0" w14:textId="77777777" w:rsidR="00784243" w:rsidRPr="00A8310A" w:rsidRDefault="00784243" w:rsidP="00517C3E">
            <w:pPr>
              <w:jc w:val="center"/>
              <w:rPr>
                <w:color w:val="000000"/>
                <w:sz w:val="16"/>
                <w:szCs w:val="16"/>
              </w:rPr>
            </w:pPr>
          </w:p>
        </w:tc>
        <w:tc>
          <w:tcPr>
            <w:tcW w:w="600" w:type="dxa"/>
            <w:tcBorders>
              <w:top w:val="single" w:sz="4" w:space="0" w:color="auto"/>
              <w:left w:val="nil"/>
              <w:bottom w:val="nil"/>
              <w:right w:val="nil"/>
            </w:tcBorders>
            <w:shd w:val="clear" w:color="auto" w:fill="auto"/>
            <w:vAlign w:val="center"/>
          </w:tcPr>
          <w:p w14:paraId="0B8EEA71" w14:textId="77777777" w:rsidR="00784243" w:rsidRPr="00A8310A" w:rsidRDefault="00784243" w:rsidP="00517C3E">
            <w:pPr>
              <w:jc w:val="center"/>
              <w:rPr>
                <w:color w:val="000000"/>
                <w:sz w:val="16"/>
                <w:szCs w:val="16"/>
              </w:rPr>
            </w:pPr>
          </w:p>
        </w:tc>
        <w:tc>
          <w:tcPr>
            <w:tcW w:w="1312" w:type="dxa"/>
            <w:tcBorders>
              <w:top w:val="single" w:sz="4" w:space="0" w:color="auto"/>
              <w:left w:val="nil"/>
              <w:bottom w:val="nil"/>
              <w:right w:val="nil"/>
            </w:tcBorders>
            <w:shd w:val="clear" w:color="auto" w:fill="auto"/>
            <w:vAlign w:val="center"/>
          </w:tcPr>
          <w:p w14:paraId="04C4B278" w14:textId="77777777" w:rsidR="00784243" w:rsidRPr="00A8310A" w:rsidRDefault="00784243" w:rsidP="00517C3E">
            <w:pPr>
              <w:jc w:val="center"/>
              <w:rPr>
                <w:color w:val="000000"/>
                <w:lang w:val="en-US"/>
              </w:rPr>
            </w:pPr>
          </w:p>
        </w:tc>
        <w:tc>
          <w:tcPr>
            <w:tcW w:w="850" w:type="dxa"/>
            <w:tcBorders>
              <w:top w:val="single" w:sz="4" w:space="0" w:color="auto"/>
              <w:left w:val="nil"/>
              <w:bottom w:val="nil"/>
              <w:right w:val="nil"/>
            </w:tcBorders>
            <w:shd w:val="clear" w:color="auto" w:fill="auto"/>
            <w:vAlign w:val="center"/>
          </w:tcPr>
          <w:p w14:paraId="08FF48AA" w14:textId="77777777" w:rsidR="00784243" w:rsidRPr="00A8310A" w:rsidRDefault="00784243" w:rsidP="00517C3E">
            <w:pPr>
              <w:jc w:val="center"/>
              <w:rPr>
                <w:color w:val="000000"/>
              </w:rPr>
            </w:pPr>
          </w:p>
        </w:tc>
        <w:tc>
          <w:tcPr>
            <w:tcW w:w="992" w:type="dxa"/>
            <w:tcBorders>
              <w:top w:val="single" w:sz="4" w:space="0" w:color="auto"/>
              <w:left w:val="nil"/>
              <w:bottom w:val="nil"/>
              <w:right w:val="nil"/>
            </w:tcBorders>
            <w:shd w:val="clear" w:color="auto" w:fill="auto"/>
            <w:vAlign w:val="center"/>
          </w:tcPr>
          <w:p w14:paraId="44935589" w14:textId="77777777" w:rsidR="00784243" w:rsidRPr="00A8310A" w:rsidRDefault="00784243" w:rsidP="00517C3E">
            <w:pPr>
              <w:jc w:val="center"/>
              <w:rPr>
                <w:color w:val="000000"/>
              </w:rPr>
            </w:pPr>
          </w:p>
        </w:tc>
        <w:tc>
          <w:tcPr>
            <w:tcW w:w="851" w:type="dxa"/>
            <w:tcBorders>
              <w:top w:val="single" w:sz="4" w:space="0" w:color="auto"/>
              <w:left w:val="nil"/>
              <w:bottom w:val="nil"/>
              <w:right w:val="nil"/>
            </w:tcBorders>
            <w:shd w:val="clear" w:color="auto" w:fill="auto"/>
            <w:vAlign w:val="center"/>
          </w:tcPr>
          <w:p w14:paraId="63452FF3" w14:textId="77777777" w:rsidR="00784243" w:rsidRPr="00A8310A" w:rsidRDefault="00784243" w:rsidP="00517C3E">
            <w:pPr>
              <w:jc w:val="center"/>
              <w:rPr>
                <w:noProof/>
                <w:color w:val="000000"/>
              </w:rPr>
            </w:pPr>
          </w:p>
        </w:tc>
        <w:tc>
          <w:tcPr>
            <w:tcW w:w="850" w:type="dxa"/>
            <w:tcBorders>
              <w:top w:val="single" w:sz="4" w:space="0" w:color="auto"/>
              <w:left w:val="nil"/>
              <w:bottom w:val="nil"/>
              <w:right w:val="nil"/>
            </w:tcBorders>
            <w:shd w:val="clear" w:color="auto" w:fill="auto"/>
            <w:vAlign w:val="center"/>
          </w:tcPr>
          <w:p w14:paraId="704D6C8B" w14:textId="77777777" w:rsidR="00784243" w:rsidRPr="00A8310A" w:rsidRDefault="00784243" w:rsidP="00517C3E">
            <w:pPr>
              <w:jc w:val="center"/>
              <w:rPr>
                <w:b/>
                <w:color w:val="000000"/>
              </w:rPr>
            </w:pPr>
          </w:p>
        </w:tc>
        <w:tc>
          <w:tcPr>
            <w:tcW w:w="851" w:type="dxa"/>
            <w:tcBorders>
              <w:top w:val="single" w:sz="4" w:space="0" w:color="auto"/>
              <w:left w:val="nil"/>
              <w:bottom w:val="nil"/>
              <w:right w:val="nil"/>
            </w:tcBorders>
            <w:shd w:val="clear" w:color="auto" w:fill="auto"/>
            <w:vAlign w:val="center"/>
          </w:tcPr>
          <w:p w14:paraId="654A0695" w14:textId="77777777" w:rsidR="00784243" w:rsidRPr="00A8310A" w:rsidRDefault="00784243" w:rsidP="00517C3E">
            <w:pPr>
              <w:jc w:val="center"/>
              <w:rPr>
                <w:noProof/>
                <w:color w:val="000000"/>
              </w:rPr>
            </w:pPr>
          </w:p>
        </w:tc>
        <w:tc>
          <w:tcPr>
            <w:tcW w:w="992" w:type="dxa"/>
            <w:tcBorders>
              <w:top w:val="single" w:sz="4" w:space="0" w:color="auto"/>
              <w:left w:val="nil"/>
              <w:bottom w:val="nil"/>
              <w:right w:val="nil"/>
            </w:tcBorders>
            <w:shd w:val="clear" w:color="auto" w:fill="auto"/>
            <w:vAlign w:val="center"/>
          </w:tcPr>
          <w:p w14:paraId="63EB6628" w14:textId="77777777" w:rsidR="00784243" w:rsidRPr="00A8310A" w:rsidRDefault="00784243" w:rsidP="00517C3E">
            <w:pPr>
              <w:jc w:val="center"/>
              <w:rPr>
                <w:color w:val="000000"/>
              </w:rPr>
            </w:pPr>
          </w:p>
        </w:tc>
        <w:tc>
          <w:tcPr>
            <w:tcW w:w="992" w:type="dxa"/>
            <w:tcBorders>
              <w:top w:val="single" w:sz="4" w:space="0" w:color="auto"/>
              <w:left w:val="nil"/>
              <w:bottom w:val="nil"/>
              <w:right w:val="nil"/>
            </w:tcBorders>
            <w:shd w:val="clear" w:color="auto" w:fill="auto"/>
            <w:vAlign w:val="center"/>
          </w:tcPr>
          <w:p w14:paraId="58BAF92D" w14:textId="77777777" w:rsidR="00784243" w:rsidRPr="00A8310A" w:rsidRDefault="00784243" w:rsidP="00517C3E">
            <w:pPr>
              <w:jc w:val="center"/>
              <w:rPr>
                <w:b/>
                <w:color w:val="000000"/>
              </w:rPr>
            </w:pPr>
          </w:p>
        </w:tc>
        <w:tc>
          <w:tcPr>
            <w:tcW w:w="993" w:type="dxa"/>
            <w:tcBorders>
              <w:top w:val="single" w:sz="4" w:space="0" w:color="auto"/>
              <w:left w:val="nil"/>
              <w:bottom w:val="nil"/>
              <w:right w:val="nil"/>
            </w:tcBorders>
            <w:shd w:val="clear" w:color="auto" w:fill="auto"/>
          </w:tcPr>
          <w:p w14:paraId="17F61BBA" w14:textId="77777777" w:rsidR="00784243" w:rsidRPr="00A8310A" w:rsidRDefault="00784243" w:rsidP="00517C3E">
            <w:pPr>
              <w:jc w:val="center"/>
              <w:rPr>
                <w:b/>
                <w:color w:val="000000"/>
              </w:rPr>
            </w:pPr>
          </w:p>
        </w:tc>
        <w:tc>
          <w:tcPr>
            <w:tcW w:w="850" w:type="dxa"/>
            <w:tcBorders>
              <w:top w:val="single" w:sz="4" w:space="0" w:color="auto"/>
              <w:left w:val="nil"/>
              <w:bottom w:val="nil"/>
              <w:right w:val="nil"/>
            </w:tcBorders>
            <w:shd w:val="clear" w:color="auto" w:fill="auto"/>
            <w:vAlign w:val="center"/>
          </w:tcPr>
          <w:p w14:paraId="57926305" w14:textId="77777777" w:rsidR="00784243" w:rsidRPr="00A8310A" w:rsidRDefault="00784243" w:rsidP="00517C3E">
            <w:pPr>
              <w:jc w:val="center"/>
            </w:pPr>
          </w:p>
        </w:tc>
        <w:tc>
          <w:tcPr>
            <w:tcW w:w="992" w:type="dxa"/>
            <w:tcBorders>
              <w:top w:val="single" w:sz="4" w:space="0" w:color="auto"/>
              <w:left w:val="nil"/>
              <w:bottom w:val="nil"/>
              <w:right w:val="nil"/>
            </w:tcBorders>
            <w:shd w:val="clear" w:color="auto" w:fill="auto"/>
            <w:vAlign w:val="center"/>
          </w:tcPr>
          <w:p w14:paraId="25ED965A" w14:textId="77777777" w:rsidR="00784243" w:rsidRPr="00A8310A" w:rsidRDefault="00784243" w:rsidP="00517C3E">
            <w:pPr>
              <w:jc w:val="center"/>
              <w:rPr>
                <w:b/>
              </w:rPr>
            </w:pPr>
          </w:p>
        </w:tc>
        <w:tc>
          <w:tcPr>
            <w:tcW w:w="1275" w:type="dxa"/>
            <w:tcBorders>
              <w:top w:val="single" w:sz="4" w:space="0" w:color="auto"/>
              <w:left w:val="nil"/>
              <w:bottom w:val="nil"/>
              <w:right w:val="nil"/>
            </w:tcBorders>
            <w:shd w:val="clear" w:color="auto" w:fill="auto"/>
            <w:vAlign w:val="center"/>
          </w:tcPr>
          <w:p w14:paraId="26ADC4E0" w14:textId="77777777" w:rsidR="00784243" w:rsidRPr="00A8310A" w:rsidRDefault="00784243" w:rsidP="00517C3E">
            <w:pPr>
              <w:jc w:val="center"/>
              <w:rPr>
                <w:b/>
              </w:rPr>
            </w:pPr>
          </w:p>
        </w:tc>
      </w:tr>
      <w:tr w:rsidR="00784243" w:rsidRPr="00A8310A" w14:paraId="2F1A4098" w14:textId="77777777" w:rsidTr="00517C3E">
        <w:trPr>
          <w:cantSplit/>
          <w:trHeight w:val="465"/>
        </w:trPr>
        <w:tc>
          <w:tcPr>
            <w:tcW w:w="119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41F41E4B" w14:textId="77777777" w:rsidR="00784243" w:rsidRPr="00A8310A" w:rsidRDefault="00784243" w:rsidP="00517C3E">
            <w:pPr>
              <w:spacing w:line="200" w:lineRule="exact"/>
              <w:ind w:right="113"/>
              <w:jc w:val="center"/>
              <w:rPr>
                <w:b/>
                <w:color w:val="000000"/>
              </w:rPr>
            </w:pPr>
            <w:r w:rsidRPr="00A8310A">
              <w:rPr>
                <w:b/>
                <w:color w:val="000000"/>
              </w:rPr>
              <w:t xml:space="preserve"> Моноблок</w:t>
            </w:r>
          </w:p>
          <w:p w14:paraId="4D3AEFE6" w14:textId="77777777" w:rsidR="00784243" w:rsidRPr="00A8310A" w:rsidRDefault="00784243" w:rsidP="00517C3E">
            <w:pPr>
              <w:spacing w:line="200" w:lineRule="exact"/>
              <w:ind w:right="113"/>
              <w:jc w:val="center"/>
              <w:rPr>
                <w:b/>
                <w:color w:val="000000"/>
                <w:sz w:val="18"/>
                <w:szCs w:val="18"/>
              </w:rPr>
            </w:pPr>
            <w:r w:rsidRPr="00A8310A">
              <w:rPr>
                <w:b/>
                <w:color w:val="000000"/>
                <w:sz w:val="18"/>
                <w:szCs w:val="18"/>
              </w:rPr>
              <w:t xml:space="preserve"> 150 МВт</w:t>
            </w:r>
          </w:p>
          <w:p w14:paraId="69121D6C" w14:textId="77777777" w:rsidR="00784243" w:rsidRPr="00A8310A" w:rsidRDefault="00784243" w:rsidP="00517C3E">
            <w:pPr>
              <w:spacing w:line="200" w:lineRule="exact"/>
              <w:ind w:right="113"/>
              <w:jc w:val="center"/>
              <w:rPr>
                <w:color w:val="000000"/>
              </w:rPr>
            </w:pPr>
            <w:r w:rsidRPr="00A8310A">
              <w:rPr>
                <w:color w:val="000000"/>
              </w:rPr>
              <w:t xml:space="preserve">(котел с </w:t>
            </w:r>
            <w:proofErr w:type="spellStart"/>
            <w:r w:rsidRPr="00A8310A">
              <w:rPr>
                <w:color w:val="000000"/>
              </w:rPr>
              <w:t>естств</w:t>
            </w:r>
            <w:proofErr w:type="spellEnd"/>
            <w:r w:rsidRPr="00A8310A">
              <w:rPr>
                <w:color w:val="000000"/>
              </w:rPr>
              <w:t>. цирк.)</w:t>
            </w:r>
          </w:p>
        </w:tc>
        <w:tc>
          <w:tcPr>
            <w:tcW w:w="95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76FFB463" w14:textId="77777777" w:rsidR="00784243" w:rsidRPr="00A8310A" w:rsidRDefault="00784243" w:rsidP="00517C3E">
            <w:pPr>
              <w:ind w:right="113"/>
              <w:jc w:val="center"/>
              <w:rPr>
                <w:b/>
                <w:color w:val="000000"/>
              </w:rPr>
            </w:pPr>
            <w:r w:rsidRPr="00A8310A">
              <w:rPr>
                <w:b/>
                <w:color w:val="000000"/>
              </w:rPr>
              <w:t>К-150-130 ХТГЗ,</w:t>
            </w:r>
          </w:p>
          <w:p w14:paraId="4AB83958" w14:textId="77777777" w:rsidR="00784243" w:rsidRPr="00A8310A" w:rsidRDefault="00784243" w:rsidP="00517C3E">
            <w:pPr>
              <w:ind w:right="113"/>
              <w:jc w:val="center"/>
              <w:rPr>
                <w:b/>
                <w:color w:val="000000"/>
              </w:rPr>
            </w:pPr>
            <w:r w:rsidRPr="00A8310A">
              <w:rPr>
                <w:b/>
                <w:color w:val="000000"/>
              </w:rPr>
              <w:t>К-160-130 ХТГЗ</w:t>
            </w:r>
          </w:p>
        </w:tc>
        <w:tc>
          <w:tcPr>
            <w:tcW w:w="60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187CB6B8" w14:textId="77777777" w:rsidR="00784243" w:rsidRPr="00A8310A" w:rsidRDefault="00784243" w:rsidP="00517C3E">
            <w:pPr>
              <w:ind w:right="113"/>
              <w:jc w:val="center"/>
              <w:rPr>
                <w:b/>
                <w:color w:val="000000"/>
              </w:rPr>
            </w:pPr>
            <w:r w:rsidRPr="00A8310A">
              <w:rPr>
                <w:b/>
                <w:color w:val="000000"/>
              </w:rPr>
              <w:t>уголь</w:t>
            </w:r>
          </w:p>
        </w:tc>
        <w:tc>
          <w:tcPr>
            <w:tcW w:w="1312" w:type="dxa"/>
            <w:tcBorders>
              <w:top w:val="single" w:sz="4" w:space="0" w:color="auto"/>
              <w:left w:val="single" w:sz="4" w:space="0" w:color="auto"/>
              <w:bottom w:val="single" w:sz="4" w:space="0" w:color="auto"/>
              <w:right w:val="single" w:sz="4" w:space="0" w:color="auto"/>
            </w:tcBorders>
            <w:shd w:val="clear" w:color="auto" w:fill="auto"/>
            <w:vAlign w:val="center"/>
          </w:tcPr>
          <w:p w14:paraId="037A6AD8" w14:textId="77777777" w:rsidR="00784243" w:rsidRPr="00A8310A" w:rsidRDefault="00784243" w:rsidP="00517C3E">
            <w:pPr>
              <w:jc w:val="center"/>
              <w:rPr>
                <w:color w:val="000000"/>
              </w:rPr>
            </w:pPr>
            <w:r w:rsidRPr="00A8310A">
              <w:rPr>
                <w:bCs/>
                <w:color w:val="000000"/>
                <w:lang w:val="en-US"/>
              </w:rPr>
              <w:t>&lt;</w:t>
            </w:r>
            <w:r w:rsidRPr="00A8310A">
              <w:rPr>
                <w:color w:val="000000"/>
              </w:rPr>
              <w:t xml:space="preserve"> 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A618437" w14:textId="77777777" w:rsidR="00784243" w:rsidRPr="00A8310A" w:rsidRDefault="00784243" w:rsidP="00517C3E">
            <w:pPr>
              <w:jc w:val="center"/>
              <w:rPr>
                <w:color w:val="000000"/>
              </w:rPr>
            </w:pPr>
            <w:r w:rsidRPr="00A8310A">
              <w:rPr>
                <w:color w:val="000000"/>
              </w:rPr>
              <w:t>гор.</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A19D7BE" w14:textId="77777777" w:rsidR="00784243" w:rsidRPr="00A8310A" w:rsidRDefault="00784243" w:rsidP="00517C3E">
            <w:pPr>
              <w:jc w:val="center"/>
              <w:rPr>
                <w:color w:val="000000"/>
              </w:rPr>
            </w:pPr>
            <w:r w:rsidRPr="00A8310A">
              <w:rPr>
                <w:color w:val="000000"/>
              </w:rPr>
              <w:t>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C7682D8" w14:textId="77777777" w:rsidR="00784243" w:rsidRPr="00A8310A" w:rsidRDefault="00342551" w:rsidP="00517C3E">
            <w:pPr>
              <w:jc w:val="center"/>
              <w:rPr>
                <w:color w:val="000000"/>
              </w:rPr>
            </w:pPr>
            <w:r>
              <w:rPr>
                <w:noProof/>
              </w:rPr>
              <mc:AlternateContent>
                <mc:Choice Requires="wps">
                  <w:drawing>
                    <wp:anchor distT="4294967295" distB="4294967295" distL="114300" distR="114300" simplePos="0" relativeHeight="251649024" behindDoc="0" locked="0" layoutInCell="1" allowOverlap="1" wp14:anchorId="0E22908C" wp14:editId="0E22908D">
                      <wp:simplePos x="0" y="0"/>
                      <wp:positionH relativeFrom="column">
                        <wp:posOffset>-635</wp:posOffset>
                      </wp:positionH>
                      <wp:positionV relativeFrom="paragraph">
                        <wp:posOffset>195579</wp:posOffset>
                      </wp:positionV>
                      <wp:extent cx="453390" cy="0"/>
                      <wp:effectExtent l="38100" t="76200" r="0" b="95250"/>
                      <wp:wrapNone/>
                      <wp:docPr id="119" name="Прямая соединительная линия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3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7061A9" id="Прямая соединительная линия 119" o:spid="_x0000_s1026" style="position:absolute;flip:x;z-index:251649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pt,15.4pt" to="35.6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">
                      <v:stroke endarrow="block"/>
                    </v:line>
                  </w:pict>
                </mc:Fallback>
              </mc:AlternateConten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98664BF" w14:textId="77777777" w:rsidR="00784243" w:rsidRPr="00A8310A" w:rsidRDefault="00784243" w:rsidP="00517C3E">
            <w:pPr>
              <w:jc w:val="center"/>
              <w:rPr>
                <w:color w:val="000000"/>
                <w:lang w:val="en-US"/>
              </w:rPr>
            </w:pPr>
            <w:r w:rsidRPr="00A8310A">
              <w:rPr>
                <w:color w:val="000000"/>
              </w:rPr>
              <w:t>1-</w:t>
            </w:r>
            <w:r w:rsidRPr="00A8310A">
              <w:rPr>
                <w:color w:val="000000"/>
                <w:lang w:val="en-US"/>
              </w:rPr>
              <w:t>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3D3C9C8" w14:textId="77777777" w:rsidR="00784243" w:rsidRPr="00A8310A" w:rsidRDefault="00342551" w:rsidP="00517C3E">
            <w:pPr>
              <w:jc w:val="center"/>
              <w:rPr>
                <w:color w:val="000000"/>
              </w:rPr>
            </w:pPr>
            <w:r>
              <w:rPr>
                <w:noProof/>
              </w:rPr>
              <mc:AlternateContent>
                <mc:Choice Requires="wps">
                  <w:drawing>
                    <wp:anchor distT="4294967295" distB="4294967295" distL="114300" distR="114300" simplePos="0" relativeHeight="251650048" behindDoc="0" locked="0" layoutInCell="1" allowOverlap="1" wp14:anchorId="0E22908E" wp14:editId="0E22908F">
                      <wp:simplePos x="0" y="0"/>
                      <wp:positionH relativeFrom="column">
                        <wp:posOffset>-72390</wp:posOffset>
                      </wp:positionH>
                      <wp:positionV relativeFrom="paragraph">
                        <wp:posOffset>191769</wp:posOffset>
                      </wp:positionV>
                      <wp:extent cx="457200" cy="0"/>
                      <wp:effectExtent l="0" t="76200" r="19050" b="95250"/>
                      <wp:wrapNone/>
                      <wp:docPr id="120" name="Прямая соединительная линия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70358B" id="Прямая соединительная линия 120" o:spid="_x0000_s1026" style="position:absolute;z-index:251650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pt,15.1pt" to="30.3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">
                      <v:stroke endarrow="block"/>
                    </v:line>
                  </w:pict>
                </mc:Fallback>
              </mc:AlternateConten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EF0C1B1" w14:textId="77777777" w:rsidR="00784243" w:rsidRPr="00A8310A" w:rsidRDefault="00784243" w:rsidP="00517C3E">
            <w:pPr>
              <w:jc w:val="center"/>
              <w:rPr>
                <w:color w:val="000000"/>
              </w:rPr>
            </w:pPr>
            <w:r w:rsidRPr="00A8310A">
              <w:rPr>
                <w:color w:val="000000"/>
              </w:rPr>
              <w:t>0-15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5437A72" w14:textId="77777777" w:rsidR="00784243" w:rsidRPr="00A8310A" w:rsidRDefault="00784243" w:rsidP="00517C3E">
            <w:pPr>
              <w:jc w:val="center"/>
              <w:rPr>
                <w:color w:val="000000"/>
                <w:lang w:val="en-US"/>
              </w:rPr>
            </w:pPr>
            <w:r w:rsidRPr="00A8310A">
              <w:rPr>
                <w:color w:val="000000"/>
              </w:rPr>
              <w:t>1-3</w:t>
            </w:r>
            <w:r w:rsidRPr="00A8310A">
              <w:rPr>
                <w:color w:val="000000"/>
                <w:lang w:val="en-US"/>
              </w:rPr>
              <w:t>5</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78BD2467" w14:textId="77777777" w:rsidR="00784243" w:rsidRPr="00A8310A" w:rsidRDefault="00784243" w:rsidP="00517C3E">
            <w:pPr>
              <w:jc w:val="center"/>
              <w:rPr>
                <w:b/>
                <w:color w:val="000000"/>
              </w:rPr>
            </w:pPr>
            <w:r w:rsidRPr="00A8310A">
              <w:rPr>
                <w:b/>
                <w:color w:val="000000"/>
              </w:rPr>
              <w:t>2-35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B2A7E14" w14:textId="77777777" w:rsidR="00784243" w:rsidRPr="00A8310A" w:rsidRDefault="00784243" w:rsidP="00517C3E">
            <w:pPr>
              <w:jc w:val="center"/>
              <w:rPr>
                <w:lang w:val="en-US"/>
              </w:rPr>
            </w:pPr>
            <w:r w:rsidRPr="00A8310A">
              <w:t>1-</w:t>
            </w:r>
            <w:r w:rsidRPr="00A8310A">
              <w:rPr>
                <w:lang w:val="en-US"/>
              </w:rPr>
              <w:t>40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8338613" w14:textId="77777777" w:rsidR="00784243" w:rsidRPr="00A8310A" w:rsidRDefault="00784243" w:rsidP="00517C3E">
            <w:pPr>
              <w:jc w:val="center"/>
              <w:rPr>
                <w:lang w:val="en-US"/>
              </w:rPr>
            </w:pPr>
            <w:r w:rsidRPr="00A8310A">
              <w:rPr>
                <w:lang w:val="en-US"/>
              </w:rPr>
              <w:t>3-15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BAB8BAC" w14:textId="77777777" w:rsidR="00784243" w:rsidRPr="00A8310A" w:rsidRDefault="00784243" w:rsidP="00517C3E">
            <w:pPr>
              <w:jc w:val="center"/>
              <w:rPr>
                <w:b/>
              </w:rPr>
            </w:pPr>
            <w:r w:rsidRPr="00A8310A">
              <w:rPr>
                <w:b/>
              </w:rPr>
              <w:t>4-15</w:t>
            </w:r>
          </w:p>
        </w:tc>
      </w:tr>
      <w:tr w:rsidR="00784243" w:rsidRPr="00A8310A" w14:paraId="37BBAD30" w14:textId="77777777" w:rsidTr="00517C3E">
        <w:trPr>
          <w:cantSplit/>
          <w:trHeight w:val="465"/>
        </w:trPr>
        <w:tc>
          <w:tcPr>
            <w:tcW w:w="1198" w:type="dxa"/>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1D2CCB7B" w14:textId="77777777" w:rsidR="00784243" w:rsidRPr="00A8310A" w:rsidRDefault="00784243" w:rsidP="00517C3E">
            <w:pPr>
              <w:ind w:right="113"/>
              <w:jc w:val="center"/>
              <w:rPr>
                <w:color w:val="000000"/>
              </w:rPr>
            </w:pPr>
          </w:p>
        </w:tc>
        <w:tc>
          <w:tcPr>
            <w:tcW w:w="959" w:type="dxa"/>
            <w:vMerge/>
            <w:tcBorders>
              <w:top w:val="single" w:sz="4" w:space="0" w:color="auto"/>
              <w:left w:val="single" w:sz="4" w:space="0" w:color="auto"/>
              <w:bottom w:val="single" w:sz="4" w:space="0" w:color="auto"/>
              <w:right w:val="single" w:sz="4" w:space="0" w:color="auto"/>
            </w:tcBorders>
            <w:shd w:val="clear" w:color="auto" w:fill="auto"/>
            <w:textDirection w:val="btLr"/>
          </w:tcPr>
          <w:p w14:paraId="5A86F35E" w14:textId="77777777" w:rsidR="00784243" w:rsidRPr="00A8310A" w:rsidRDefault="00784243" w:rsidP="00517C3E">
            <w:pPr>
              <w:ind w:right="113"/>
              <w:jc w:val="center"/>
              <w:rPr>
                <w:color w:val="000000"/>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textDirection w:val="btLr"/>
          </w:tcPr>
          <w:p w14:paraId="06333425" w14:textId="77777777" w:rsidR="00784243" w:rsidRPr="00A8310A" w:rsidRDefault="00784243" w:rsidP="00517C3E">
            <w:pPr>
              <w:ind w:right="113"/>
              <w:jc w:val="center"/>
              <w:rPr>
                <w:color w:val="000000"/>
              </w:rPr>
            </w:pPr>
          </w:p>
        </w:tc>
        <w:tc>
          <w:tcPr>
            <w:tcW w:w="1312" w:type="dxa"/>
            <w:tcBorders>
              <w:top w:val="single" w:sz="4" w:space="0" w:color="auto"/>
              <w:left w:val="single" w:sz="4" w:space="0" w:color="auto"/>
              <w:bottom w:val="single" w:sz="4" w:space="0" w:color="auto"/>
              <w:right w:val="single" w:sz="4" w:space="0" w:color="auto"/>
            </w:tcBorders>
            <w:shd w:val="clear" w:color="auto" w:fill="auto"/>
            <w:vAlign w:val="center"/>
          </w:tcPr>
          <w:p w14:paraId="75641E7E" w14:textId="77777777" w:rsidR="00784243" w:rsidRPr="00A8310A" w:rsidRDefault="00784243" w:rsidP="00517C3E">
            <w:pPr>
              <w:jc w:val="center"/>
              <w:rPr>
                <w:color w:val="000000"/>
              </w:rPr>
            </w:pPr>
            <w:r w:rsidRPr="00A8310A">
              <w:rPr>
                <w:color w:val="000000"/>
                <w:lang w:val="en-US"/>
              </w:rPr>
              <w:t>≥</w:t>
            </w:r>
            <w:r w:rsidRPr="00A8310A">
              <w:rPr>
                <w:color w:val="000000"/>
              </w:rPr>
              <w:t xml:space="preserve"> </w:t>
            </w:r>
            <w:r w:rsidRPr="00A8310A">
              <w:rPr>
                <w:bCs/>
                <w:color w:val="000000"/>
              </w:rPr>
              <w:t>8,</w:t>
            </w:r>
            <w:r w:rsidRPr="00A8310A">
              <w:rPr>
                <w:bCs/>
                <w:color w:val="000000"/>
                <w:lang w:val="en-US"/>
              </w:rPr>
              <w:t xml:space="preserve"> &lt;</w:t>
            </w:r>
            <w:r w:rsidRPr="00A8310A">
              <w:rPr>
                <w:bCs/>
                <w:color w:val="000000"/>
              </w:rPr>
              <w:t xml:space="preserve"> 30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CF2CAAD" w14:textId="77777777" w:rsidR="00784243" w:rsidRPr="00A8310A" w:rsidRDefault="00784243" w:rsidP="00517C3E">
            <w:pPr>
              <w:jc w:val="center"/>
              <w:rPr>
                <w:color w:val="000000"/>
              </w:rPr>
            </w:pPr>
            <w:proofErr w:type="spellStart"/>
            <w:r w:rsidRPr="00A8310A">
              <w:rPr>
                <w:color w:val="000000"/>
              </w:rPr>
              <w:t>неост</w:t>
            </w:r>
            <w:proofErr w:type="spellEnd"/>
            <w:r w:rsidRPr="00A8310A">
              <w:rPr>
                <w:color w:val="000000"/>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9560EEA" w14:textId="77777777" w:rsidR="00784243" w:rsidRPr="00A8310A" w:rsidRDefault="00784243" w:rsidP="00517C3E">
            <w:pPr>
              <w:jc w:val="center"/>
              <w:rPr>
                <w:color w:val="000000"/>
              </w:rPr>
            </w:pPr>
            <w:r w:rsidRPr="00A8310A">
              <w:rPr>
                <w:color w:val="000000"/>
              </w:rPr>
              <w:t>2-30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586E618" w14:textId="77777777" w:rsidR="00784243" w:rsidRPr="00A8310A" w:rsidRDefault="00342551" w:rsidP="00517C3E">
            <w:pPr>
              <w:jc w:val="center"/>
              <w:rPr>
                <w:color w:val="000000"/>
              </w:rPr>
            </w:pPr>
            <w:r>
              <w:rPr>
                <w:noProof/>
              </w:rPr>
              <mc:AlternateContent>
                <mc:Choice Requires="wps">
                  <w:drawing>
                    <wp:anchor distT="4294967295" distB="4294967295" distL="114300" distR="114300" simplePos="0" relativeHeight="251651072" behindDoc="0" locked="0" layoutInCell="1" allowOverlap="1" wp14:anchorId="0E229090" wp14:editId="0E229091">
                      <wp:simplePos x="0" y="0"/>
                      <wp:positionH relativeFrom="column">
                        <wp:posOffset>-635</wp:posOffset>
                      </wp:positionH>
                      <wp:positionV relativeFrom="paragraph">
                        <wp:posOffset>195579</wp:posOffset>
                      </wp:positionV>
                      <wp:extent cx="453390" cy="0"/>
                      <wp:effectExtent l="38100" t="76200" r="0" b="95250"/>
                      <wp:wrapNone/>
                      <wp:docPr id="121" name="Прямая соединительная линия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3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CD3EB7" id="Прямая соединительная линия 121" o:spid="_x0000_s1026" style="position:absolute;flip:x;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pt,15.4pt" to="35.6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">
                      <v:stroke endarrow="block"/>
                    </v:line>
                  </w:pict>
                </mc:Fallback>
              </mc:AlternateConten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33624AD" w14:textId="77777777" w:rsidR="00784243" w:rsidRPr="00A8310A" w:rsidRDefault="00784243" w:rsidP="00517C3E">
            <w:pPr>
              <w:jc w:val="center"/>
              <w:rPr>
                <w:color w:val="000000"/>
                <w:lang w:val="en-US"/>
              </w:rPr>
            </w:pPr>
            <w:r w:rsidRPr="00A8310A">
              <w:rPr>
                <w:color w:val="000000"/>
                <w:lang w:val="en-US"/>
              </w:rPr>
              <w:t>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F29C149" w14:textId="77777777" w:rsidR="00784243" w:rsidRPr="00A8310A" w:rsidRDefault="00342551" w:rsidP="00517C3E">
            <w:pPr>
              <w:jc w:val="center"/>
              <w:rPr>
                <w:color w:val="000000"/>
              </w:rPr>
            </w:pPr>
            <w:r>
              <w:rPr>
                <w:noProof/>
              </w:rPr>
              <mc:AlternateContent>
                <mc:Choice Requires="wps">
                  <w:drawing>
                    <wp:anchor distT="4294967295" distB="4294967295" distL="114300" distR="114300" simplePos="0" relativeHeight="251652096" behindDoc="0" locked="0" layoutInCell="1" allowOverlap="1" wp14:anchorId="0E229092" wp14:editId="0E229093">
                      <wp:simplePos x="0" y="0"/>
                      <wp:positionH relativeFrom="column">
                        <wp:posOffset>-72390</wp:posOffset>
                      </wp:positionH>
                      <wp:positionV relativeFrom="paragraph">
                        <wp:posOffset>191769</wp:posOffset>
                      </wp:positionV>
                      <wp:extent cx="457200" cy="0"/>
                      <wp:effectExtent l="0" t="76200" r="19050" b="95250"/>
                      <wp:wrapNone/>
                      <wp:docPr id="122" name="Прямая соединительная линия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719335" id="Прямая соединительная линия 122" o:spid="_x0000_s1026" style="position:absolute;z-index:251652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pt,15.1pt" to="30.3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">
                      <v:stroke endarrow="block"/>
                    </v:line>
                  </w:pict>
                </mc:Fallback>
              </mc:AlternateConten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FE8EF75" w14:textId="77777777" w:rsidR="00784243" w:rsidRPr="00A8310A" w:rsidRDefault="00784243" w:rsidP="00517C3E">
            <w:pPr>
              <w:jc w:val="center"/>
              <w:rPr>
                <w:color w:val="000000"/>
                <w:lang w:val="en-US"/>
              </w:rPr>
            </w:pPr>
            <w:r w:rsidRPr="00A8310A">
              <w:rPr>
                <w:color w:val="000000"/>
              </w:rPr>
              <w:t>0-2</w:t>
            </w:r>
            <w:r w:rsidRPr="00A8310A">
              <w:rPr>
                <w:color w:val="000000"/>
                <w:lang w:val="en-US"/>
              </w:rPr>
              <w:t>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6370F20" w14:textId="77777777" w:rsidR="00784243" w:rsidRPr="00A8310A" w:rsidRDefault="00784243" w:rsidP="00517C3E">
            <w:pPr>
              <w:jc w:val="center"/>
              <w:rPr>
                <w:color w:val="000000"/>
                <w:lang w:val="en-US"/>
              </w:rPr>
            </w:pPr>
            <w:r w:rsidRPr="00A8310A">
              <w:rPr>
                <w:color w:val="000000"/>
              </w:rPr>
              <w:t>2-</w:t>
            </w:r>
            <w:r w:rsidRPr="00A8310A">
              <w:rPr>
                <w:color w:val="000000"/>
                <w:lang w:val="en-US"/>
              </w:rPr>
              <w:t>25</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394C4499" w14:textId="77777777" w:rsidR="00784243" w:rsidRPr="00A8310A" w:rsidRDefault="00784243" w:rsidP="00517C3E">
            <w:pPr>
              <w:jc w:val="center"/>
              <w:rPr>
                <w:b/>
                <w:color w:val="000000"/>
              </w:rPr>
            </w:pPr>
            <w:r w:rsidRPr="00A8310A">
              <w:rPr>
                <w:b/>
                <w:color w:val="000000"/>
              </w:rPr>
              <w:t>4-55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DF072BB" w14:textId="77777777" w:rsidR="00784243" w:rsidRPr="00A8310A" w:rsidRDefault="00784243" w:rsidP="00517C3E">
            <w:pPr>
              <w:jc w:val="center"/>
            </w:pPr>
            <w:r w:rsidRPr="00A8310A">
              <w:t>2-</w:t>
            </w:r>
            <w:r w:rsidRPr="00A8310A">
              <w:rPr>
                <w:lang w:val="en-US"/>
              </w:rPr>
              <w:t>4</w:t>
            </w:r>
            <w:r w:rsidRPr="00A8310A">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C6E3EE8" w14:textId="77777777" w:rsidR="00784243" w:rsidRPr="00A8310A" w:rsidRDefault="00784243" w:rsidP="00517C3E">
            <w:pPr>
              <w:jc w:val="center"/>
              <w:rPr>
                <w:lang w:val="en-US"/>
              </w:rPr>
            </w:pPr>
            <w:r w:rsidRPr="00A8310A">
              <w:rPr>
                <w:lang w:val="en-US"/>
              </w:rPr>
              <w:t>5-05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3C70355B" w14:textId="77777777" w:rsidR="00784243" w:rsidRPr="00A8310A" w:rsidRDefault="00784243" w:rsidP="00517C3E">
            <w:pPr>
              <w:jc w:val="center"/>
              <w:rPr>
                <w:b/>
              </w:rPr>
            </w:pPr>
            <w:r w:rsidRPr="00A8310A">
              <w:rPr>
                <w:b/>
              </w:rPr>
              <w:t>7-35</w:t>
            </w:r>
          </w:p>
        </w:tc>
      </w:tr>
      <w:tr w:rsidR="00784243" w:rsidRPr="00A8310A" w14:paraId="4B58419D" w14:textId="77777777" w:rsidTr="00517C3E">
        <w:trPr>
          <w:cantSplit/>
          <w:trHeight w:val="465"/>
        </w:trPr>
        <w:tc>
          <w:tcPr>
            <w:tcW w:w="1198" w:type="dxa"/>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35EFEF11" w14:textId="77777777" w:rsidR="00784243" w:rsidRPr="00A8310A" w:rsidRDefault="00784243" w:rsidP="00517C3E">
            <w:pPr>
              <w:ind w:right="113"/>
              <w:jc w:val="center"/>
              <w:rPr>
                <w:color w:val="000000"/>
              </w:rPr>
            </w:pPr>
          </w:p>
        </w:tc>
        <w:tc>
          <w:tcPr>
            <w:tcW w:w="959" w:type="dxa"/>
            <w:vMerge/>
            <w:tcBorders>
              <w:top w:val="single" w:sz="4" w:space="0" w:color="auto"/>
              <w:left w:val="single" w:sz="4" w:space="0" w:color="auto"/>
              <w:bottom w:val="single" w:sz="4" w:space="0" w:color="auto"/>
              <w:right w:val="single" w:sz="4" w:space="0" w:color="auto"/>
            </w:tcBorders>
            <w:shd w:val="clear" w:color="auto" w:fill="auto"/>
            <w:textDirection w:val="btLr"/>
          </w:tcPr>
          <w:p w14:paraId="50B336D7" w14:textId="77777777" w:rsidR="00784243" w:rsidRPr="00A8310A" w:rsidRDefault="00784243" w:rsidP="00517C3E">
            <w:pPr>
              <w:ind w:right="113"/>
              <w:jc w:val="center"/>
              <w:rPr>
                <w:color w:val="000000"/>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textDirection w:val="btLr"/>
          </w:tcPr>
          <w:p w14:paraId="064BC3E1" w14:textId="77777777" w:rsidR="00784243" w:rsidRPr="00A8310A" w:rsidRDefault="00784243" w:rsidP="00517C3E">
            <w:pPr>
              <w:ind w:right="113"/>
              <w:jc w:val="center"/>
              <w:rPr>
                <w:color w:val="000000"/>
              </w:rPr>
            </w:pPr>
          </w:p>
        </w:tc>
        <w:tc>
          <w:tcPr>
            <w:tcW w:w="1312" w:type="dxa"/>
            <w:tcBorders>
              <w:top w:val="single" w:sz="4" w:space="0" w:color="auto"/>
              <w:left w:val="single" w:sz="4" w:space="0" w:color="auto"/>
              <w:bottom w:val="single" w:sz="4" w:space="0" w:color="auto"/>
              <w:right w:val="single" w:sz="4" w:space="0" w:color="auto"/>
            </w:tcBorders>
            <w:shd w:val="clear" w:color="auto" w:fill="auto"/>
            <w:vAlign w:val="center"/>
          </w:tcPr>
          <w:p w14:paraId="23A64630" w14:textId="77777777" w:rsidR="00784243" w:rsidRPr="00A8310A" w:rsidRDefault="00784243" w:rsidP="00517C3E">
            <w:pPr>
              <w:jc w:val="center"/>
              <w:rPr>
                <w:color w:val="000000"/>
              </w:rPr>
            </w:pPr>
            <w:r w:rsidRPr="00A8310A">
              <w:rPr>
                <w:color w:val="000000"/>
                <w:lang w:val="en-US"/>
              </w:rPr>
              <w:t>≥</w:t>
            </w:r>
            <w:r w:rsidRPr="00A8310A">
              <w:rPr>
                <w:color w:val="000000"/>
              </w:rPr>
              <w:t xml:space="preserve"> </w:t>
            </w:r>
            <w:r w:rsidRPr="00A8310A">
              <w:rPr>
                <w:bCs/>
                <w:color w:val="000000"/>
              </w:rPr>
              <w:t>30,</w:t>
            </w:r>
            <w:r w:rsidRPr="00A8310A">
              <w:rPr>
                <w:bCs/>
                <w:color w:val="000000"/>
                <w:lang w:val="en-US"/>
              </w:rPr>
              <w:t xml:space="preserve"> &lt; </w:t>
            </w:r>
            <w:r w:rsidRPr="00A8310A">
              <w:rPr>
                <w:bCs/>
                <w:color w:val="000000"/>
              </w:rPr>
              <w:t>120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CDF62CC" w14:textId="77777777" w:rsidR="00784243" w:rsidRPr="00A8310A" w:rsidRDefault="00784243" w:rsidP="00517C3E">
            <w:pPr>
              <w:jc w:val="center"/>
              <w:rPr>
                <w:color w:val="000000"/>
              </w:rPr>
            </w:pPr>
            <w:proofErr w:type="spellStart"/>
            <w:r w:rsidRPr="00A8310A">
              <w:rPr>
                <w:color w:val="000000"/>
              </w:rPr>
              <w:t>неост</w:t>
            </w:r>
            <w:proofErr w:type="spellEnd"/>
            <w:r w:rsidRPr="00A8310A">
              <w:rPr>
                <w:color w:val="000000"/>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0DE1143" w14:textId="77777777" w:rsidR="00784243" w:rsidRPr="00A8310A" w:rsidRDefault="00784243" w:rsidP="00517C3E">
            <w:pPr>
              <w:jc w:val="center"/>
              <w:rPr>
                <w:b/>
                <w:color w:val="000000"/>
              </w:rPr>
            </w:pPr>
            <w:r w:rsidRPr="00A8310A">
              <w:rPr>
                <w:color w:val="000000"/>
              </w:rPr>
              <w:t>2-30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249196C" w14:textId="77777777" w:rsidR="00784243" w:rsidRPr="00A8310A" w:rsidRDefault="00342551" w:rsidP="00517C3E">
            <w:pPr>
              <w:jc w:val="center"/>
              <w:rPr>
                <w:color w:val="000000"/>
              </w:rPr>
            </w:pPr>
            <w:r>
              <w:rPr>
                <w:noProof/>
              </w:rPr>
              <mc:AlternateContent>
                <mc:Choice Requires="wps">
                  <w:drawing>
                    <wp:anchor distT="4294967295" distB="4294967295" distL="114300" distR="114300" simplePos="0" relativeHeight="251653120" behindDoc="0" locked="0" layoutInCell="1" allowOverlap="1" wp14:anchorId="0E229094" wp14:editId="0E229095">
                      <wp:simplePos x="0" y="0"/>
                      <wp:positionH relativeFrom="column">
                        <wp:posOffset>-4445</wp:posOffset>
                      </wp:positionH>
                      <wp:positionV relativeFrom="paragraph">
                        <wp:posOffset>211454</wp:posOffset>
                      </wp:positionV>
                      <wp:extent cx="453390" cy="0"/>
                      <wp:effectExtent l="38100" t="76200" r="0" b="95250"/>
                      <wp:wrapNone/>
                      <wp:docPr id="123" name="Прямая соединительная линия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3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E69138" id="Прямая соединительная линия 123" o:spid="_x0000_s1026" style="position:absolute;flip:x;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16.65pt" to="35.3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">
                      <v:stroke endarrow="block"/>
                    </v:line>
                  </w:pict>
                </mc:Fallback>
              </mc:AlternateConten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9611529" w14:textId="77777777" w:rsidR="00784243" w:rsidRPr="00A8310A" w:rsidRDefault="00784243" w:rsidP="00517C3E">
            <w:pPr>
              <w:jc w:val="center"/>
              <w:rPr>
                <w:color w:val="000000"/>
              </w:rPr>
            </w:pPr>
            <w:r w:rsidRPr="00A8310A">
              <w:rPr>
                <w:color w:val="000000"/>
              </w:rPr>
              <w:t>2-</w:t>
            </w:r>
            <w:r w:rsidRPr="00A8310A">
              <w:rPr>
                <w:color w:val="000000"/>
                <w:lang w:val="en-US"/>
              </w:rPr>
              <w:t>1</w:t>
            </w:r>
            <w:r w:rsidRPr="00A8310A">
              <w:rPr>
                <w:color w:val="00000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C757FF6" w14:textId="77777777" w:rsidR="00784243" w:rsidRPr="00A8310A" w:rsidRDefault="00342551" w:rsidP="00517C3E">
            <w:pPr>
              <w:jc w:val="center"/>
              <w:rPr>
                <w:color w:val="000000"/>
              </w:rPr>
            </w:pPr>
            <w:r>
              <w:rPr>
                <w:noProof/>
              </w:rPr>
              <mc:AlternateContent>
                <mc:Choice Requires="wps">
                  <w:drawing>
                    <wp:anchor distT="4294967295" distB="4294967295" distL="114300" distR="114300" simplePos="0" relativeHeight="251654144" behindDoc="0" locked="0" layoutInCell="1" allowOverlap="1" wp14:anchorId="0E229096" wp14:editId="0E229097">
                      <wp:simplePos x="0" y="0"/>
                      <wp:positionH relativeFrom="column">
                        <wp:posOffset>-72390</wp:posOffset>
                      </wp:positionH>
                      <wp:positionV relativeFrom="paragraph">
                        <wp:posOffset>191769</wp:posOffset>
                      </wp:positionV>
                      <wp:extent cx="457200" cy="0"/>
                      <wp:effectExtent l="0" t="76200" r="19050" b="95250"/>
                      <wp:wrapNone/>
                      <wp:docPr id="124" name="Прямая соединительная линия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49B417" id="Прямая соединительная линия 124" o:spid="_x0000_s1026" style="position:absolute;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pt,15.1pt" to="30.3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">
                      <v:stroke endarrow="block"/>
                    </v:line>
                  </w:pict>
                </mc:Fallback>
              </mc:AlternateConten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2BAF7CD" w14:textId="77777777" w:rsidR="00784243" w:rsidRPr="00A8310A" w:rsidRDefault="00784243" w:rsidP="00517C3E">
            <w:pPr>
              <w:jc w:val="center"/>
              <w:rPr>
                <w:color w:val="000000"/>
                <w:lang w:val="en-US"/>
              </w:rPr>
            </w:pPr>
            <w:r w:rsidRPr="00A8310A">
              <w:rPr>
                <w:color w:val="000000"/>
              </w:rPr>
              <w:t>0-</w:t>
            </w:r>
            <w:r w:rsidRPr="00A8310A">
              <w:rPr>
                <w:color w:val="000000"/>
                <w:lang w:val="en-US"/>
              </w:rPr>
              <w:t>30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9C161FF" w14:textId="77777777" w:rsidR="00784243" w:rsidRPr="00A8310A" w:rsidRDefault="00784243" w:rsidP="00517C3E">
            <w:pPr>
              <w:jc w:val="center"/>
              <w:rPr>
                <w:color w:val="000000"/>
                <w:lang w:val="en-US"/>
              </w:rPr>
            </w:pPr>
            <w:r w:rsidRPr="00A8310A">
              <w:rPr>
                <w:color w:val="000000"/>
              </w:rPr>
              <w:t>2-</w:t>
            </w:r>
            <w:r w:rsidRPr="00A8310A">
              <w:rPr>
                <w:color w:val="000000"/>
                <w:lang w:val="en-US"/>
              </w:rPr>
              <w:t>40</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5AD9241D" w14:textId="77777777" w:rsidR="00784243" w:rsidRPr="00A8310A" w:rsidRDefault="00784243" w:rsidP="00517C3E">
            <w:pPr>
              <w:jc w:val="center"/>
              <w:rPr>
                <w:b/>
                <w:color w:val="000000"/>
              </w:rPr>
            </w:pPr>
            <w:r w:rsidRPr="00A8310A">
              <w:rPr>
                <w:b/>
                <w:color w:val="000000"/>
              </w:rPr>
              <w:t>5-10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74B5A61" w14:textId="77777777" w:rsidR="00784243" w:rsidRPr="00A8310A" w:rsidRDefault="00784243" w:rsidP="00517C3E">
            <w:pPr>
              <w:jc w:val="center"/>
              <w:rPr>
                <w:lang w:val="en-US"/>
              </w:rPr>
            </w:pPr>
            <w:r w:rsidRPr="00A8310A">
              <w:rPr>
                <w:lang w:val="en-US"/>
              </w:rPr>
              <w:t>3-25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0D72005" w14:textId="77777777" w:rsidR="00784243" w:rsidRPr="00A8310A" w:rsidRDefault="00784243" w:rsidP="00517C3E">
            <w:pPr>
              <w:jc w:val="center"/>
              <w:rPr>
                <w:lang w:val="en-US"/>
              </w:rPr>
            </w:pPr>
            <w:r w:rsidRPr="00A8310A">
              <w:rPr>
                <w:lang w:val="en-US"/>
              </w:rPr>
              <w:t>6-05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57F41F0E" w14:textId="77777777" w:rsidR="00784243" w:rsidRPr="00A8310A" w:rsidRDefault="00784243" w:rsidP="00517C3E">
            <w:pPr>
              <w:jc w:val="center"/>
              <w:rPr>
                <w:b/>
              </w:rPr>
            </w:pPr>
            <w:r w:rsidRPr="00A8310A">
              <w:rPr>
                <w:b/>
              </w:rPr>
              <w:t>8-35</w:t>
            </w:r>
          </w:p>
        </w:tc>
      </w:tr>
      <w:tr w:rsidR="00784243" w:rsidRPr="00A8310A" w14:paraId="13F0D019" w14:textId="77777777" w:rsidTr="00517C3E">
        <w:trPr>
          <w:cantSplit/>
          <w:trHeight w:val="465"/>
        </w:trPr>
        <w:tc>
          <w:tcPr>
            <w:tcW w:w="119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3DA0E10" w14:textId="77777777" w:rsidR="00784243" w:rsidRPr="00A8310A" w:rsidRDefault="00784243" w:rsidP="00517C3E">
            <w:pPr>
              <w:jc w:val="center"/>
              <w:rPr>
                <w:color w:val="000000"/>
                <w:sz w:val="16"/>
                <w:szCs w:val="16"/>
              </w:rPr>
            </w:pPr>
          </w:p>
        </w:tc>
        <w:tc>
          <w:tcPr>
            <w:tcW w:w="95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F5A301D" w14:textId="77777777" w:rsidR="00784243" w:rsidRPr="00A8310A" w:rsidRDefault="00784243" w:rsidP="00517C3E">
            <w:pPr>
              <w:jc w:val="center"/>
              <w:rPr>
                <w:color w:val="000000"/>
                <w:sz w:val="16"/>
                <w:szCs w:val="16"/>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1F49A22" w14:textId="77777777" w:rsidR="00784243" w:rsidRPr="00A8310A" w:rsidRDefault="00784243" w:rsidP="00517C3E">
            <w:pPr>
              <w:jc w:val="center"/>
              <w:rPr>
                <w:color w:val="000000"/>
                <w:sz w:val="16"/>
                <w:szCs w:val="16"/>
              </w:rPr>
            </w:pPr>
          </w:p>
        </w:tc>
        <w:tc>
          <w:tcPr>
            <w:tcW w:w="1312" w:type="dxa"/>
            <w:tcBorders>
              <w:top w:val="single" w:sz="4" w:space="0" w:color="auto"/>
              <w:left w:val="single" w:sz="4" w:space="0" w:color="auto"/>
              <w:bottom w:val="single" w:sz="4" w:space="0" w:color="auto"/>
              <w:right w:val="single" w:sz="4" w:space="0" w:color="auto"/>
            </w:tcBorders>
            <w:shd w:val="clear" w:color="auto" w:fill="auto"/>
            <w:vAlign w:val="center"/>
          </w:tcPr>
          <w:p w14:paraId="0FC9DCC7" w14:textId="77777777" w:rsidR="00784243" w:rsidRPr="00A8310A" w:rsidRDefault="00784243" w:rsidP="00517C3E">
            <w:pPr>
              <w:jc w:val="center"/>
              <w:rPr>
                <w:color w:val="000000"/>
              </w:rPr>
            </w:pPr>
            <w:r w:rsidRPr="00A8310A">
              <w:rPr>
                <w:color w:val="000000"/>
                <w:lang w:val="en-US"/>
              </w:rPr>
              <w:t>≥</w:t>
            </w:r>
            <w:r w:rsidRPr="00A8310A">
              <w:rPr>
                <w:color w:val="000000"/>
              </w:rPr>
              <w:t xml:space="preserve"> 120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E276A46" w14:textId="77777777" w:rsidR="00784243" w:rsidRPr="00A8310A" w:rsidRDefault="00784243" w:rsidP="00517C3E">
            <w:pPr>
              <w:jc w:val="center"/>
              <w:rPr>
                <w:color w:val="000000"/>
                <w:sz w:val="16"/>
                <w:szCs w:val="16"/>
              </w:rPr>
            </w:pPr>
            <w:proofErr w:type="spellStart"/>
            <w:r w:rsidRPr="00A8310A">
              <w:rPr>
                <w:color w:val="000000"/>
              </w:rPr>
              <w:t>хол</w:t>
            </w:r>
            <w:proofErr w:type="spellEnd"/>
            <w:r w:rsidRPr="00A8310A">
              <w:rPr>
                <w:color w:val="000000"/>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924F12B" w14:textId="77777777" w:rsidR="00784243" w:rsidRPr="00A8310A" w:rsidRDefault="00784243" w:rsidP="00517C3E">
            <w:pPr>
              <w:jc w:val="center"/>
              <w:rPr>
                <w:color w:val="000000"/>
              </w:rPr>
            </w:pPr>
            <w:r w:rsidRPr="00A8310A">
              <w:rPr>
                <w:color w:val="000000"/>
              </w:rPr>
              <w:t>2-50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944F47B" w14:textId="77777777" w:rsidR="00784243" w:rsidRPr="00A8310A" w:rsidRDefault="00342551" w:rsidP="00517C3E">
            <w:pPr>
              <w:jc w:val="center"/>
              <w:rPr>
                <w:color w:val="000000"/>
              </w:rPr>
            </w:pPr>
            <w:r>
              <w:rPr>
                <w:noProof/>
              </w:rPr>
              <mc:AlternateContent>
                <mc:Choice Requires="wps">
                  <w:drawing>
                    <wp:anchor distT="4294967295" distB="4294967295" distL="114300" distR="114300" simplePos="0" relativeHeight="251655168" behindDoc="0" locked="0" layoutInCell="1" allowOverlap="1" wp14:anchorId="0E229098" wp14:editId="0E229099">
                      <wp:simplePos x="0" y="0"/>
                      <wp:positionH relativeFrom="column">
                        <wp:posOffset>-4445</wp:posOffset>
                      </wp:positionH>
                      <wp:positionV relativeFrom="paragraph">
                        <wp:posOffset>211454</wp:posOffset>
                      </wp:positionV>
                      <wp:extent cx="453390" cy="0"/>
                      <wp:effectExtent l="38100" t="76200" r="0" b="95250"/>
                      <wp:wrapNone/>
                      <wp:docPr id="125" name="Прямая соединительная линия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3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19BB9E" id="Прямая соединительная линия 125" o:spid="_x0000_s1026" style="position:absolute;flip:x;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16.65pt" to="35.3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">
                      <v:stroke endarrow="block"/>
                    </v:line>
                  </w:pict>
                </mc:Fallback>
              </mc:AlternateConten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564082B" w14:textId="77777777" w:rsidR="00784243" w:rsidRPr="00A8310A" w:rsidRDefault="00784243" w:rsidP="00517C3E">
            <w:pPr>
              <w:jc w:val="center"/>
              <w:rPr>
                <w:color w:val="000000"/>
                <w:lang w:val="en-US"/>
              </w:rPr>
            </w:pPr>
            <w:r w:rsidRPr="00A8310A">
              <w:rPr>
                <w:color w:val="000000"/>
                <w:lang w:val="en-US"/>
              </w:rPr>
              <w:t>1-30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99A52A1" w14:textId="77777777" w:rsidR="00784243" w:rsidRPr="00A8310A" w:rsidRDefault="00342551" w:rsidP="00517C3E">
            <w:pPr>
              <w:jc w:val="center"/>
              <w:rPr>
                <w:color w:val="000000"/>
              </w:rPr>
            </w:pPr>
            <w:r>
              <w:rPr>
                <w:noProof/>
              </w:rPr>
              <mc:AlternateContent>
                <mc:Choice Requires="wps">
                  <w:drawing>
                    <wp:anchor distT="4294967295" distB="4294967295" distL="114300" distR="114300" simplePos="0" relativeHeight="251656192" behindDoc="0" locked="0" layoutInCell="1" allowOverlap="1" wp14:anchorId="0E22909A" wp14:editId="0E22909B">
                      <wp:simplePos x="0" y="0"/>
                      <wp:positionH relativeFrom="column">
                        <wp:posOffset>-72390</wp:posOffset>
                      </wp:positionH>
                      <wp:positionV relativeFrom="paragraph">
                        <wp:posOffset>191769</wp:posOffset>
                      </wp:positionV>
                      <wp:extent cx="457200" cy="0"/>
                      <wp:effectExtent l="0" t="76200" r="19050" b="95250"/>
                      <wp:wrapNone/>
                      <wp:docPr id="126" name="Прямая соединительная линия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A59DB1" id="Прямая соединительная линия 126"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pt,15.1pt" to="30.3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">
                      <v:stroke endarrow="block"/>
                    </v:line>
                  </w:pict>
                </mc:Fallback>
              </mc:AlternateConten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060D1BD" w14:textId="77777777" w:rsidR="00784243" w:rsidRPr="00A8310A" w:rsidRDefault="00784243" w:rsidP="00517C3E">
            <w:pPr>
              <w:jc w:val="center"/>
              <w:rPr>
                <w:color w:val="000000"/>
              </w:rPr>
            </w:pPr>
            <w:r w:rsidRPr="00A8310A">
              <w:rPr>
                <w:color w:val="000000"/>
                <w:lang w:val="en-US"/>
              </w:rPr>
              <w:t>1-1</w:t>
            </w:r>
            <w:r w:rsidRPr="00A8310A">
              <w:rPr>
                <w:color w:val="000000"/>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D5B2509" w14:textId="77777777" w:rsidR="00784243" w:rsidRPr="00A8310A" w:rsidRDefault="00784243" w:rsidP="00517C3E">
            <w:pPr>
              <w:jc w:val="center"/>
              <w:rPr>
                <w:color w:val="000000"/>
              </w:rPr>
            </w:pPr>
            <w:r w:rsidRPr="00A8310A">
              <w:rPr>
                <w:color w:val="000000"/>
                <w:lang w:val="en-US"/>
              </w:rPr>
              <w:t>2-4</w:t>
            </w:r>
            <w:r w:rsidRPr="00A8310A">
              <w:rPr>
                <w:color w:val="000000"/>
              </w:rPr>
              <w:t>0</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0CA8C142" w14:textId="77777777" w:rsidR="00784243" w:rsidRPr="00A8310A" w:rsidRDefault="00784243" w:rsidP="00517C3E">
            <w:pPr>
              <w:jc w:val="center"/>
              <w:rPr>
                <w:b/>
                <w:color w:val="000000"/>
              </w:rPr>
            </w:pPr>
            <w:r w:rsidRPr="00A8310A">
              <w:rPr>
                <w:b/>
                <w:color w:val="000000"/>
              </w:rPr>
              <w:t>5-30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10AC589" w14:textId="77777777" w:rsidR="00784243" w:rsidRPr="00A8310A" w:rsidRDefault="00784243" w:rsidP="00517C3E">
            <w:pPr>
              <w:jc w:val="center"/>
              <w:rPr>
                <w:lang w:val="en-US"/>
              </w:rPr>
            </w:pPr>
            <w:r w:rsidRPr="00A8310A">
              <w:rPr>
                <w:lang w:val="en-US"/>
              </w:rPr>
              <w:t>6-10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548FA53" w14:textId="77777777" w:rsidR="00784243" w:rsidRPr="00A8310A" w:rsidRDefault="00784243" w:rsidP="00517C3E">
            <w:pPr>
              <w:jc w:val="center"/>
            </w:pPr>
            <w:r w:rsidRPr="00A8310A">
              <w:t>8-</w:t>
            </w:r>
            <w:r w:rsidRPr="00A8310A">
              <w:rPr>
                <w:lang w:val="en-US"/>
              </w:rPr>
              <w:t>5</w:t>
            </w:r>
            <w:r w:rsidRPr="00A8310A">
              <w:t>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BB82F05" w14:textId="77777777" w:rsidR="00784243" w:rsidRPr="00A8310A" w:rsidRDefault="00784243" w:rsidP="00517C3E">
            <w:pPr>
              <w:jc w:val="center"/>
              <w:rPr>
                <w:b/>
              </w:rPr>
            </w:pPr>
            <w:r w:rsidRPr="00A8310A">
              <w:rPr>
                <w:b/>
              </w:rPr>
              <w:t>11-40</w:t>
            </w:r>
          </w:p>
        </w:tc>
      </w:tr>
      <w:tr w:rsidR="00784243" w:rsidRPr="00A8310A" w14:paraId="44226A76" w14:textId="77777777" w:rsidTr="00517C3E">
        <w:trPr>
          <w:cantSplit/>
          <w:trHeight w:val="173"/>
          <w:tblHeader/>
        </w:trPr>
        <w:tc>
          <w:tcPr>
            <w:tcW w:w="1198" w:type="dxa"/>
            <w:tcBorders>
              <w:top w:val="single" w:sz="4" w:space="0" w:color="auto"/>
              <w:left w:val="nil"/>
              <w:bottom w:val="nil"/>
              <w:right w:val="nil"/>
            </w:tcBorders>
            <w:shd w:val="clear" w:color="auto" w:fill="auto"/>
            <w:vAlign w:val="center"/>
          </w:tcPr>
          <w:p w14:paraId="186C1D89" w14:textId="77777777" w:rsidR="00784243" w:rsidRPr="00A8310A" w:rsidRDefault="00784243" w:rsidP="00517C3E">
            <w:pPr>
              <w:jc w:val="center"/>
              <w:rPr>
                <w:color w:val="000000"/>
                <w:sz w:val="18"/>
                <w:szCs w:val="18"/>
              </w:rPr>
            </w:pPr>
          </w:p>
        </w:tc>
        <w:tc>
          <w:tcPr>
            <w:tcW w:w="959" w:type="dxa"/>
            <w:tcBorders>
              <w:top w:val="single" w:sz="4" w:space="0" w:color="auto"/>
              <w:left w:val="nil"/>
              <w:bottom w:val="nil"/>
              <w:right w:val="nil"/>
            </w:tcBorders>
            <w:shd w:val="clear" w:color="auto" w:fill="auto"/>
          </w:tcPr>
          <w:p w14:paraId="06B5CB11" w14:textId="77777777" w:rsidR="00784243" w:rsidRPr="00A8310A" w:rsidRDefault="00784243" w:rsidP="00517C3E">
            <w:pPr>
              <w:jc w:val="center"/>
              <w:rPr>
                <w:color w:val="000000"/>
                <w:sz w:val="18"/>
                <w:szCs w:val="18"/>
              </w:rPr>
            </w:pPr>
          </w:p>
        </w:tc>
        <w:tc>
          <w:tcPr>
            <w:tcW w:w="600" w:type="dxa"/>
            <w:tcBorders>
              <w:top w:val="single" w:sz="4" w:space="0" w:color="auto"/>
              <w:left w:val="nil"/>
              <w:bottom w:val="nil"/>
              <w:right w:val="nil"/>
            </w:tcBorders>
            <w:shd w:val="clear" w:color="auto" w:fill="auto"/>
          </w:tcPr>
          <w:p w14:paraId="073C0ACB" w14:textId="77777777" w:rsidR="00784243" w:rsidRPr="00A8310A" w:rsidRDefault="00784243" w:rsidP="00517C3E">
            <w:pPr>
              <w:jc w:val="center"/>
              <w:rPr>
                <w:color w:val="000000"/>
                <w:sz w:val="18"/>
                <w:szCs w:val="18"/>
              </w:rPr>
            </w:pPr>
          </w:p>
        </w:tc>
        <w:tc>
          <w:tcPr>
            <w:tcW w:w="1312" w:type="dxa"/>
            <w:tcBorders>
              <w:top w:val="single" w:sz="4" w:space="0" w:color="auto"/>
              <w:left w:val="nil"/>
              <w:bottom w:val="nil"/>
              <w:right w:val="nil"/>
            </w:tcBorders>
            <w:shd w:val="clear" w:color="auto" w:fill="auto"/>
            <w:vAlign w:val="center"/>
          </w:tcPr>
          <w:p w14:paraId="2576C964" w14:textId="77777777" w:rsidR="00784243" w:rsidRPr="00A8310A" w:rsidRDefault="00784243" w:rsidP="00517C3E">
            <w:pPr>
              <w:jc w:val="center"/>
              <w:rPr>
                <w:color w:val="000000"/>
                <w:sz w:val="18"/>
                <w:szCs w:val="18"/>
              </w:rPr>
            </w:pPr>
          </w:p>
        </w:tc>
        <w:tc>
          <w:tcPr>
            <w:tcW w:w="850" w:type="dxa"/>
            <w:tcBorders>
              <w:top w:val="single" w:sz="4" w:space="0" w:color="auto"/>
              <w:left w:val="nil"/>
              <w:bottom w:val="nil"/>
              <w:right w:val="nil"/>
            </w:tcBorders>
            <w:shd w:val="clear" w:color="auto" w:fill="auto"/>
            <w:vAlign w:val="center"/>
          </w:tcPr>
          <w:p w14:paraId="5918CB48" w14:textId="77777777" w:rsidR="00784243" w:rsidRPr="00A8310A" w:rsidRDefault="00784243" w:rsidP="00517C3E">
            <w:pPr>
              <w:jc w:val="center"/>
              <w:rPr>
                <w:color w:val="000000"/>
                <w:sz w:val="18"/>
                <w:szCs w:val="18"/>
              </w:rPr>
            </w:pPr>
          </w:p>
        </w:tc>
        <w:tc>
          <w:tcPr>
            <w:tcW w:w="992" w:type="dxa"/>
            <w:tcBorders>
              <w:top w:val="single" w:sz="4" w:space="0" w:color="auto"/>
              <w:left w:val="nil"/>
              <w:bottom w:val="nil"/>
              <w:right w:val="nil"/>
            </w:tcBorders>
            <w:shd w:val="clear" w:color="auto" w:fill="auto"/>
            <w:vAlign w:val="center"/>
          </w:tcPr>
          <w:p w14:paraId="273B6DB6" w14:textId="77777777" w:rsidR="00784243" w:rsidRPr="00A8310A" w:rsidRDefault="00784243" w:rsidP="00517C3E">
            <w:pPr>
              <w:jc w:val="center"/>
              <w:rPr>
                <w:color w:val="000000"/>
                <w:sz w:val="18"/>
                <w:szCs w:val="18"/>
              </w:rPr>
            </w:pPr>
          </w:p>
        </w:tc>
        <w:tc>
          <w:tcPr>
            <w:tcW w:w="851" w:type="dxa"/>
            <w:tcBorders>
              <w:top w:val="single" w:sz="4" w:space="0" w:color="auto"/>
              <w:left w:val="nil"/>
              <w:bottom w:val="nil"/>
              <w:right w:val="nil"/>
            </w:tcBorders>
            <w:shd w:val="clear" w:color="auto" w:fill="auto"/>
            <w:vAlign w:val="center"/>
          </w:tcPr>
          <w:p w14:paraId="2DECAFD1" w14:textId="77777777" w:rsidR="00784243" w:rsidRPr="00A8310A" w:rsidRDefault="00784243" w:rsidP="00517C3E">
            <w:pPr>
              <w:jc w:val="center"/>
              <w:rPr>
                <w:color w:val="000000"/>
                <w:sz w:val="18"/>
                <w:szCs w:val="18"/>
              </w:rPr>
            </w:pPr>
          </w:p>
        </w:tc>
        <w:tc>
          <w:tcPr>
            <w:tcW w:w="850" w:type="dxa"/>
            <w:tcBorders>
              <w:top w:val="single" w:sz="4" w:space="0" w:color="auto"/>
              <w:left w:val="nil"/>
              <w:bottom w:val="nil"/>
              <w:right w:val="nil"/>
            </w:tcBorders>
            <w:shd w:val="clear" w:color="auto" w:fill="auto"/>
            <w:vAlign w:val="center"/>
          </w:tcPr>
          <w:p w14:paraId="6C21B073" w14:textId="77777777" w:rsidR="00784243" w:rsidRPr="00A8310A" w:rsidRDefault="00784243" w:rsidP="00517C3E">
            <w:pPr>
              <w:jc w:val="center"/>
              <w:rPr>
                <w:color w:val="000000"/>
                <w:sz w:val="18"/>
                <w:szCs w:val="18"/>
              </w:rPr>
            </w:pPr>
          </w:p>
        </w:tc>
        <w:tc>
          <w:tcPr>
            <w:tcW w:w="851" w:type="dxa"/>
            <w:tcBorders>
              <w:top w:val="single" w:sz="4" w:space="0" w:color="auto"/>
              <w:left w:val="nil"/>
              <w:bottom w:val="nil"/>
              <w:right w:val="nil"/>
            </w:tcBorders>
            <w:shd w:val="clear" w:color="auto" w:fill="auto"/>
            <w:vAlign w:val="center"/>
          </w:tcPr>
          <w:p w14:paraId="637B2F93" w14:textId="77777777" w:rsidR="00784243" w:rsidRPr="00A8310A" w:rsidRDefault="00784243" w:rsidP="00517C3E">
            <w:pPr>
              <w:jc w:val="center"/>
              <w:rPr>
                <w:color w:val="000000"/>
                <w:sz w:val="18"/>
                <w:szCs w:val="18"/>
              </w:rPr>
            </w:pPr>
          </w:p>
        </w:tc>
        <w:tc>
          <w:tcPr>
            <w:tcW w:w="992" w:type="dxa"/>
            <w:tcBorders>
              <w:top w:val="single" w:sz="4" w:space="0" w:color="auto"/>
              <w:left w:val="nil"/>
              <w:bottom w:val="nil"/>
              <w:right w:val="nil"/>
            </w:tcBorders>
            <w:shd w:val="clear" w:color="auto" w:fill="auto"/>
            <w:vAlign w:val="center"/>
          </w:tcPr>
          <w:p w14:paraId="07DD07BA" w14:textId="77777777" w:rsidR="00784243" w:rsidRPr="00A8310A" w:rsidRDefault="00784243" w:rsidP="00517C3E">
            <w:pPr>
              <w:jc w:val="center"/>
              <w:rPr>
                <w:color w:val="000000"/>
                <w:sz w:val="18"/>
                <w:szCs w:val="18"/>
              </w:rPr>
            </w:pPr>
          </w:p>
        </w:tc>
        <w:tc>
          <w:tcPr>
            <w:tcW w:w="992" w:type="dxa"/>
            <w:tcBorders>
              <w:top w:val="single" w:sz="4" w:space="0" w:color="auto"/>
              <w:left w:val="nil"/>
              <w:bottom w:val="nil"/>
              <w:right w:val="nil"/>
            </w:tcBorders>
            <w:shd w:val="clear" w:color="auto" w:fill="auto"/>
            <w:vAlign w:val="center"/>
          </w:tcPr>
          <w:p w14:paraId="457E1E92" w14:textId="77777777" w:rsidR="00784243" w:rsidRPr="00A8310A" w:rsidRDefault="00784243" w:rsidP="00517C3E">
            <w:pPr>
              <w:jc w:val="center"/>
              <w:rPr>
                <w:b/>
                <w:color w:val="000000"/>
                <w:sz w:val="18"/>
                <w:szCs w:val="18"/>
              </w:rPr>
            </w:pPr>
          </w:p>
        </w:tc>
        <w:tc>
          <w:tcPr>
            <w:tcW w:w="993" w:type="dxa"/>
            <w:tcBorders>
              <w:top w:val="single" w:sz="4" w:space="0" w:color="auto"/>
              <w:left w:val="nil"/>
              <w:bottom w:val="nil"/>
              <w:right w:val="nil"/>
            </w:tcBorders>
            <w:shd w:val="clear" w:color="auto" w:fill="auto"/>
          </w:tcPr>
          <w:p w14:paraId="1267A321" w14:textId="77777777" w:rsidR="00784243" w:rsidRPr="00A8310A" w:rsidRDefault="00784243" w:rsidP="00517C3E">
            <w:pPr>
              <w:jc w:val="center"/>
              <w:rPr>
                <w:b/>
                <w:color w:val="000000"/>
                <w:sz w:val="18"/>
                <w:szCs w:val="18"/>
              </w:rPr>
            </w:pPr>
          </w:p>
        </w:tc>
        <w:tc>
          <w:tcPr>
            <w:tcW w:w="850" w:type="dxa"/>
            <w:tcBorders>
              <w:top w:val="single" w:sz="4" w:space="0" w:color="auto"/>
              <w:left w:val="nil"/>
              <w:bottom w:val="nil"/>
              <w:right w:val="nil"/>
            </w:tcBorders>
            <w:shd w:val="clear" w:color="auto" w:fill="auto"/>
            <w:vAlign w:val="center"/>
          </w:tcPr>
          <w:p w14:paraId="2CE9E588" w14:textId="77777777" w:rsidR="00784243" w:rsidRPr="00A8310A" w:rsidRDefault="00784243" w:rsidP="00517C3E">
            <w:pPr>
              <w:jc w:val="center"/>
              <w:rPr>
                <w:sz w:val="18"/>
                <w:szCs w:val="18"/>
              </w:rPr>
            </w:pPr>
          </w:p>
        </w:tc>
        <w:tc>
          <w:tcPr>
            <w:tcW w:w="992" w:type="dxa"/>
            <w:tcBorders>
              <w:top w:val="single" w:sz="4" w:space="0" w:color="auto"/>
              <w:left w:val="nil"/>
              <w:bottom w:val="nil"/>
              <w:right w:val="nil"/>
            </w:tcBorders>
            <w:shd w:val="clear" w:color="auto" w:fill="auto"/>
          </w:tcPr>
          <w:p w14:paraId="24176342" w14:textId="77777777" w:rsidR="00784243" w:rsidRPr="00A8310A" w:rsidRDefault="00784243" w:rsidP="00517C3E">
            <w:pPr>
              <w:jc w:val="center"/>
              <w:rPr>
                <w:sz w:val="18"/>
                <w:szCs w:val="18"/>
              </w:rPr>
            </w:pPr>
          </w:p>
        </w:tc>
        <w:tc>
          <w:tcPr>
            <w:tcW w:w="1275" w:type="dxa"/>
            <w:tcBorders>
              <w:top w:val="single" w:sz="4" w:space="0" w:color="auto"/>
              <w:left w:val="nil"/>
              <w:bottom w:val="nil"/>
              <w:right w:val="nil"/>
            </w:tcBorders>
            <w:shd w:val="clear" w:color="auto" w:fill="auto"/>
            <w:vAlign w:val="center"/>
          </w:tcPr>
          <w:p w14:paraId="30478E14" w14:textId="77777777" w:rsidR="00784243" w:rsidRPr="00A8310A" w:rsidRDefault="00784243" w:rsidP="00517C3E">
            <w:pPr>
              <w:jc w:val="center"/>
              <w:rPr>
                <w:sz w:val="18"/>
                <w:szCs w:val="18"/>
              </w:rPr>
            </w:pPr>
          </w:p>
        </w:tc>
      </w:tr>
      <w:tr w:rsidR="007257FB" w:rsidRPr="00A8310A" w14:paraId="30A922C7" w14:textId="77777777" w:rsidTr="00517C3E">
        <w:trPr>
          <w:cantSplit/>
          <w:trHeight w:val="173"/>
          <w:tblHeader/>
        </w:trPr>
        <w:tc>
          <w:tcPr>
            <w:tcW w:w="1198" w:type="dxa"/>
            <w:tcBorders>
              <w:top w:val="nil"/>
              <w:left w:val="nil"/>
              <w:bottom w:val="nil"/>
              <w:right w:val="nil"/>
            </w:tcBorders>
            <w:shd w:val="clear" w:color="auto" w:fill="auto"/>
            <w:vAlign w:val="center"/>
          </w:tcPr>
          <w:p w14:paraId="775AF87F" w14:textId="77777777" w:rsidR="007257FB" w:rsidRPr="00A8310A" w:rsidRDefault="007257FB" w:rsidP="00517C3E">
            <w:pPr>
              <w:jc w:val="center"/>
              <w:rPr>
                <w:color w:val="000000"/>
                <w:sz w:val="18"/>
                <w:szCs w:val="18"/>
              </w:rPr>
            </w:pPr>
          </w:p>
          <w:p w14:paraId="77FC12D9" w14:textId="77777777" w:rsidR="007257FB" w:rsidRPr="00A8310A" w:rsidRDefault="007257FB" w:rsidP="00517C3E">
            <w:pPr>
              <w:jc w:val="center"/>
              <w:rPr>
                <w:color w:val="000000"/>
                <w:sz w:val="18"/>
                <w:szCs w:val="18"/>
              </w:rPr>
            </w:pPr>
          </w:p>
          <w:p w14:paraId="1C6C12A2" w14:textId="77777777" w:rsidR="007257FB" w:rsidRPr="00A8310A" w:rsidRDefault="007257FB" w:rsidP="00517C3E">
            <w:pPr>
              <w:jc w:val="center"/>
              <w:rPr>
                <w:color w:val="000000"/>
                <w:sz w:val="18"/>
                <w:szCs w:val="18"/>
              </w:rPr>
            </w:pPr>
          </w:p>
        </w:tc>
        <w:tc>
          <w:tcPr>
            <w:tcW w:w="959" w:type="dxa"/>
            <w:tcBorders>
              <w:top w:val="nil"/>
              <w:left w:val="nil"/>
              <w:bottom w:val="nil"/>
              <w:right w:val="nil"/>
            </w:tcBorders>
            <w:shd w:val="clear" w:color="auto" w:fill="auto"/>
          </w:tcPr>
          <w:p w14:paraId="791397CE" w14:textId="77777777" w:rsidR="007257FB" w:rsidRPr="00A8310A" w:rsidRDefault="007257FB" w:rsidP="00517C3E">
            <w:pPr>
              <w:jc w:val="center"/>
              <w:rPr>
                <w:color w:val="000000"/>
                <w:sz w:val="18"/>
                <w:szCs w:val="18"/>
              </w:rPr>
            </w:pPr>
          </w:p>
          <w:p w14:paraId="7FB3BA8F" w14:textId="77777777" w:rsidR="007257FB" w:rsidRPr="00A8310A" w:rsidRDefault="007257FB" w:rsidP="00517C3E">
            <w:pPr>
              <w:jc w:val="center"/>
              <w:rPr>
                <w:color w:val="000000"/>
                <w:sz w:val="18"/>
                <w:szCs w:val="18"/>
              </w:rPr>
            </w:pPr>
          </w:p>
          <w:p w14:paraId="2D09028D" w14:textId="77777777" w:rsidR="007257FB" w:rsidRPr="00A8310A" w:rsidRDefault="007257FB" w:rsidP="00517C3E">
            <w:pPr>
              <w:jc w:val="center"/>
              <w:rPr>
                <w:color w:val="000000"/>
                <w:sz w:val="18"/>
                <w:szCs w:val="18"/>
              </w:rPr>
            </w:pPr>
          </w:p>
          <w:p w14:paraId="4DB3A5C7" w14:textId="77777777" w:rsidR="007257FB" w:rsidRPr="00A8310A" w:rsidRDefault="007257FB" w:rsidP="00517C3E">
            <w:pPr>
              <w:jc w:val="center"/>
              <w:rPr>
                <w:color w:val="000000"/>
                <w:sz w:val="18"/>
                <w:szCs w:val="18"/>
              </w:rPr>
            </w:pPr>
          </w:p>
        </w:tc>
        <w:tc>
          <w:tcPr>
            <w:tcW w:w="600" w:type="dxa"/>
            <w:tcBorders>
              <w:top w:val="nil"/>
              <w:left w:val="nil"/>
              <w:bottom w:val="nil"/>
              <w:right w:val="nil"/>
            </w:tcBorders>
            <w:shd w:val="clear" w:color="auto" w:fill="auto"/>
          </w:tcPr>
          <w:p w14:paraId="7FEB92DD" w14:textId="77777777" w:rsidR="007257FB" w:rsidRPr="00A8310A" w:rsidRDefault="007257FB" w:rsidP="00517C3E">
            <w:pPr>
              <w:jc w:val="center"/>
              <w:rPr>
                <w:color w:val="000000"/>
                <w:sz w:val="18"/>
                <w:szCs w:val="18"/>
              </w:rPr>
            </w:pPr>
          </w:p>
        </w:tc>
        <w:tc>
          <w:tcPr>
            <w:tcW w:w="1312" w:type="dxa"/>
            <w:tcBorders>
              <w:top w:val="nil"/>
              <w:left w:val="nil"/>
              <w:bottom w:val="nil"/>
              <w:right w:val="nil"/>
            </w:tcBorders>
            <w:shd w:val="clear" w:color="auto" w:fill="auto"/>
            <w:vAlign w:val="center"/>
          </w:tcPr>
          <w:p w14:paraId="0B6E24BF" w14:textId="77777777" w:rsidR="007257FB" w:rsidRPr="00A8310A" w:rsidRDefault="007257FB" w:rsidP="00517C3E">
            <w:pPr>
              <w:jc w:val="center"/>
              <w:rPr>
                <w:color w:val="000000"/>
                <w:sz w:val="18"/>
                <w:szCs w:val="18"/>
              </w:rPr>
            </w:pPr>
          </w:p>
        </w:tc>
        <w:tc>
          <w:tcPr>
            <w:tcW w:w="850" w:type="dxa"/>
            <w:tcBorders>
              <w:top w:val="nil"/>
              <w:left w:val="nil"/>
              <w:bottom w:val="nil"/>
              <w:right w:val="nil"/>
            </w:tcBorders>
            <w:shd w:val="clear" w:color="auto" w:fill="auto"/>
            <w:vAlign w:val="center"/>
          </w:tcPr>
          <w:p w14:paraId="1B845BA0" w14:textId="77777777" w:rsidR="007257FB" w:rsidRPr="00A8310A" w:rsidRDefault="007257FB" w:rsidP="00517C3E">
            <w:pPr>
              <w:jc w:val="center"/>
              <w:rPr>
                <w:color w:val="000000"/>
                <w:sz w:val="18"/>
                <w:szCs w:val="18"/>
              </w:rPr>
            </w:pPr>
          </w:p>
        </w:tc>
        <w:tc>
          <w:tcPr>
            <w:tcW w:w="992" w:type="dxa"/>
            <w:tcBorders>
              <w:top w:val="nil"/>
              <w:left w:val="nil"/>
              <w:bottom w:val="nil"/>
              <w:right w:val="nil"/>
            </w:tcBorders>
            <w:shd w:val="clear" w:color="auto" w:fill="auto"/>
            <w:vAlign w:val="center"/>
          </w:tcPr>
          <w:p w14:paraId="3FBBD15B" w14:textId="77777777" w:rsidR="007257FB" w:rsidRPr="00A8310A" w:rsidRDefault="007257FB" w:rsidP="00517C3E">
            <w:pPr>
              <w:jc w:val="center"/>
              <w:rPr>
                <w:color w:val="000000"/>
                <w:sz w:val="18"/>
                <w:szCs w:val="18"/>
              </w:rPr>
            </w:pPr>
          </w:p>
        </w:tc>
        <w:tc>
          <w:tcPr>
            <w:tcW w:w="851" w:type="dxa"/>
            <w:tcBorders>
              <w:top w:val="nil"/>
              <w:left w:val="nil"/>
              <w:bottom w:val="nil"/>
              <w:right w:val="nil"/>
            </w:tcBorders>
            <w:shd w:val="clear" w:color="auto" w:fill="auto"/>
            <w:vAlign w:val="center"/>
          </w:tcPr>
          <w:p w14:paraId="235B6DCC" w14:textId="77777777" w:rsidR="007257FB" w:rsidRPr="00A8310A" w:rsidRDefault="007257FB" w:rsidP="00517C3E">
            <w:pPr>
              <w:jc w:val="center"/>
              <w:rPr>
                <w:color w:val="000000"/>
                <w:sz w:val="18"/>
                <w:szCs w:val="18"/>
              </w:rPr>
            </w:pPr>
          </w:p>
        </w:tc>
        <w:tc>
          <w:tcPr>
            <w:tcW w:w="850" w:type="dxa"/>
            <w:tcBorders>
              <w:top w:val="nil"/>
              <w:left w:val="nil"/>
              <w:bottom w:val="nil"/>
              <w:right w:val="nil"/>
            </w:tcBorders>
            <w:shd w:val="clear" w:color="auto" w:fill="auto"/>
            <w:vAlign w:val="center"/>
          </w:tcPr>
          <w:p w14:paraId="058FE781" w14:textId="77777777" w:rsidR="007257FB" w:rsidRPr="00A8310A" w:rsidRDefault="007257FB" w:rsidP="00517C3E">
            <w:pPr>
              <w:jc w:val="center"/>
              <w:rPr>
                <w:color w:val="000000"/>
                <w:sz w:val="18"/>
                <w:szCs w:val="18"/>
              </w:rPr>
            </w:pPr>
          </w:p>
        </w:tc>
        <w:tc>
          <w:tcPr>
            <w:tcW w:w="851" w:type="dxa"/>
            <w:tcBorders>
              <w:top w:val="nil"/>
              <w:left w:val="nil"/>
              <w:bottom w:val="nil"/>
              <w:right w:val="nil"/>
            </w:tcBorders>
            <w:shd w:val="clear" w:color="auto" w:fill="auto"/>
            <w:vAlign w:val="center"/>
          </w:tcPr>
          <w:p w14:paraId="7CB102C5" w14:textId="77777777" w:rsidR="007257FB" w:rsidRPr="00A8310A" w:rsidRDefault="007257FB" w:rsidP="00517C3E">
            <w:pPr>
              <w:jc w:val="center"/>
              <w:rPr>
                <w:color w:val="000000"/>
                <w:sz w:val="18"/>
                <w:szCs w:val="18"/>
              </w:rPr>
            </w:pPr>
          </w:p>
        </w:tc>
        <w:tc>
          <w:tcPr>
            <w:tcW w:w="992" w:type="dxa"/>
            <w:tcBorders>
              <w:top w:val="nil"/>
              <w:left w:val="nil"/>
              <w:bottom w:val="nil"/>
              <w:right w:val="nil"/>
            </w:tcBorders>
            <w:shd w:val="clear" w:color="auto" w:fill="auto"/>
            <w:vAlign w:val="center"/>
          </w:tcPr>
          <w:p w14:paraId="2DC447A3" w14:textId="77777777" w:rsidR="007257FB" w:rsidRPr="00A8310A" w:rsidRDefault="007257FB" w:rsidP="00517C3E">
            <w:pPr>
              <w:jc w:val="center"/>
              <w:rPr>
                <w:color w:val="000000"/>
                <w:sz w:val="18"/>
                <w:szCs w:val="18"/>
              </w:rPr>
            </w:pPr>
          </w:p>
        </w:tc>
        <w:tc>
          <w:tcPr>
            <w:tcW w:w="992" w:type="dxa"/>
            <w:tcBorders>
              <w:top w:val="nil"/>
              <w:left w:val="nil"/>
              <w:bottom w:val="nil"/>
              <w:right w:val="nil"/>
            </w:tcBorders>
            <w:shd w:val="clear" w:color="auto" w:fill="auto"/>
            <w:vAlign w:val="center"/>
          </w:tcPr>
          <w:p w14:paraId="5DFD0CA8" w14:textId="77777777" w:rsidR="007257FB" w:rsidRPr="00A8310A" w:rsidRDefault="007257FB" w:rsidP="00517C3E">
            <w:pPr>
              <w:jc w:val="center"/>
              <w:rPr>
                <w:b/>
                <w:color w:val="000000"/>
                <w:sz w:val="18"/>
                <w:szCs w:val="18"/>
              </w:rPr>
            </w:pPr>
          </w:p>
        </w:tc>
        <w:tc>
          <w:tcPr>
            <w:tcW w:w="993" w:type="dxa"/>
            <w:tcBorders>
              <w:top w:val="nil"/>
              <w:left w:val="nil"/>
              <w:bottom w:val="nil"/>
              <w:right w:val="nil"/>
            </w:tcBorders>
            <w:shd w:val="clear" w:color="auto" w:fill="auto"/>
          </w:tcPr>
          <w:p w14:paraId="4FDB7E12" w14:textId="77777777" w:rsidR="007257FB" w:rsidRPr="00A8310A" w:rsidRDefault="007257FB" w:rsidP="00517C3E">
            <w:pPr>
              <w:jc w:val="center"/>
              <w:rPr>
                <w:b/>
                <w:color w:val="000000"/>
                <w:sz w:val="18"/>
                <w:szCs w:val="18"/>
              </w:rPr>
            </w:pPr>
          </w:p>
        </w:tc>
        <w:tc>
          <w:tcPr>
            <w:tcW w:w="850" w:type="dxa"/>
            <w:tcBorders>
              <w:top w:val="nil"/>
              <w:left w:val="nil"/>
              <w:bottom w:val="nil"/>
              <w:right w:val="nil"/>
            </w:tcBorders>
            <w:shd w:val="clear" w:color="auto" w:fill="auto"/>
            <w:vAlign w:val="center"/>
          </w:tcPr>
          <w:p w14:paraId="328047BD" w14:textId="77777777" w:rsidR="007257FB" w:rsidRPr="00A8310A" w:rsidRDefault="007257FB" w:rsidP="00517C3E">
            <w:pPr>
              <w:jc w:val="center"/>
              <w:rPr>
                <w:sz w:val="18"/>
                <w:szCs w:val="18"/>
              </w:rPr>
            </w:pPr>
          </w:p>
        </w:tc>
        <w:tc>
          <w:tcPr>
            <w:tcW w:w="992" w:type="dxa"/>
            <w:tcBorders>
              <w:top w:val="nil"/>
              <w:left w:val="nil"/>
              <w:bottom w:val="nil"/>
              <w:right w:val="nil"/>
            </w:tcBorders>
            <w:shd w:val="clear" w:color="auto" w:fill="auto"/>
          </w:tcPr>
          <w:p w14:paraId="7E4CF745" w14:textId="77777777" w:rsidR="007257FB" w:rsidRPr="00A8310A" w:rsidRDefault="007257FB" w:rsidP="00517C3E">
            <w:pPr>
              <w:jc w:val="center"/>
              <w:rPr>
                <w:sz w:val="18"/>
                <w:szCs w:val="18"/>
              </w:rPr>
            </w:pPr>
          </w:p>
        </w:tc>
        <w:tc>
          <w:tcPr>
            <w:tcW w:w="1275" w:type="dxa"/>
            <w:tcBorders>
              <w:top w:val="nil"/>
              <w:left w:val="nil"/>
              <w:bottom w:val="nil"/>
              <w:right w:val="nil"/>
            </w:tcBorders>
            <w:shd w:val="clear" w:color="auto" w:fill="auto"/>
            <w:vAlign w:val="center"/>
          </w:tcPr>
          <w:p w14:paraId="69B71B8F" w14:textId="77777777" w:rsidR="007257FB" w:rsidRPr="00A8310A" w:rsidRDefault="007257FB" w:rsidP="00517C3E">
            <w:pPr>
              <w:jc w:val="center"/>
              <w:rPr>
                <w:sz w:val="18"/>
                <w:szCs w:val="18"/>
              </w:rPr>
            </w:pPr>
          </w:p>
        </w:tc>
      </w:tr>
      <w:tr w:rsidR="007257FB" w:rsidRPr="00A8310A" w14:paraId="627EFC77" w14:textId="77777777" w:rsidTr="00517C3E">
        <w:trPr>
          <w:cantSplit/>
          <w:trHeight w:val="274"/>
          <w:tblHeader/>
        </w:trPr>
        <w:tc>
          <w:tcPr>
            <w:tcW w:w="1198" w:type="dxa"/>
            <w:tcBorders>
              <w:bottom w:val="single" w:sz="4" w:space="0" w:color="auto"/>
            </w:tcBorders>
            <w:shd w:val="clear" w:color="auto" w:fill="auto"/>
            <w:vAlign w:val="center"/>
          </w:tcPr>
          <w:p w14:paraId="63A8005C" w14:textId="77777777" w:rsidR="007257FB" w:rsidRPr="00A8310A" w:rsidRDefault="007257FB" w:rsidP="00517C3E">
            <w:pPr>
              <w:jc w:val="center"/>
              <w:rPr>
                <w:b/>
                <w:color w:val="000000"/>
                <w:sz w:val="18"/>
                <w:szCs w:val="18"/>
              </w:rPr>
            </w:pPr>
            <w:r w:rsidRPr="00A8310A">
              <w:rPr>
                <w:b/>
                <w:color w:val="000000"/>
                <w:sz w:val="18"/>
                <w:szCs w:val="18"/>
              </w:rPr>
              <w:t>1</w:t>
            </w:r>
          </w:p>
        </w:tc>
        <w:tc>
          <w:tcPr>
            <w:tcW w:w="959" w:type="dxa"/>
            <w:tcBorders>
              <w:bottom w:val="single" w:sz="4" w:space="0" w:color="auto"/>
            </w:tcBorders>
            <w:shd w:val="clear" w:color="auto" w:fill="auto"/>
            <w:vAlign w:val="center"/>
          </w:tcPr>
          <w:p w14:paraId="3F22C1FB" w14:textId="77777777" w:rsidR="007257FB" w:rsidRPr="00A8310A" w:rsidRDefault="007257FB" w:rsidP="00517C3E">
            <w:pPr>
              <w:jc w:val="center"/>
              <w:rPr>
                <w:b/>
                <w:color w:val="000000"/>
                <w:sz w:val="18"/>
                <w:szCs w:val="18"/>
              </w:rPr>
            </w:pPr>
            <w:r w:rsidRPr="00A8310A">
              <w:rPr>
                <w:b/>
                <w:color w:val="000000"/>
                <w:sz w:val="18"/>
                <w:szCs w:val="18"/>
              </w:rPr>
              <w:t>2</w:t>
            </w:r>
          </w:p>
        </w:tc>
        <w:tc>
          <w:tcPr>
            <w:tcW w:w="600" w:type="dxa"/>
            <w:tcBorders>
              <w:bottom w:val="single" w:sz="4" w:space="0" w:color="auto"/>
            </w:tcBorders>
            <w:shd w:val="clear" w:color="auto" w:fill="auto"/>
            <w:vAlign w:val="center"/>
          </w:tcPr>
          <w:p w14:paraId="33789DFD" w14:textId="77777777" w:rsidR="007257FB" w:rsidRPr="00A8310A" w:rsidRDefault="007257FB" w:rsidP="00517C3E">
            <w:pPr>
              <w:jc w:val="center"/>
              <w:rPr>
                <w:b/>
                <w:color w:val="000000"/>
                <w:sz w:val="18"/>
                <w:szCs w:val="18"/>
              </w:rPr>
            </w:pPr>
            <w:r w:rsidRPr="00A8310A">
              <w:rPr>
                <w:b/>
                <w:color w:val="000000"/>
                <w:sz w:val="18"/>
                <w:szCs w:val="18"/>
              </w:rPr>
              <w:t>3</w:t>
            </w:r>
          </w:p>
        </w:tc>
        <w:tc>
          <w:tcPr>
            <w:tcW w:w="1312" w:type="dxa"/>
            <w:tcBorders>
              <w:bottom w:val="single" w:sz="4" w:space="0" w:color="auto"/>
            </w:tcBorders>
            <w:shd w:val="clear" w:color="auto" w:fill="auto"/>
            <w:vAlign w:val="center"/>
          </w:tcPr>
          <w:p w14:paraId="3551CAA7" w14:textId="77777777" w:rsidR="007257FB" w:rsidRPr="00A8310A" w:rsidRDefault="007257FB" w:rsidP="00517C3E">
            <w:pPr>
              <w:jc w:val="center"/>
              <w:rPr>
                <w:b/>
                <w:color w:val="000000"/>
                <w:sz w:val="18"/>
                <w:szCs w:val="18"/>
              </w:rPr>
            </w:pPr>
            <w:r w:rsidRPr="00A8310A">
              <w:rPr>
                <w:b/>
                <w:color w:val="000000"/>
                <w:sz w:val="18"/>
                <w:szCs w:val="18"/>
              </w:rPr>
              <w:t>4</w:t>
            </w:r>
          </w:p>
        </w:tc>
        <w:tc>
          <w:tcPr>
            <w:tcW w:w="850" w:type="dxa"/>
            <w:tcBorders>
              <w:bottom w:val="single" w:sz="4" w:space="0" w:color="auto"/>
            </w:tcBorders>
            <w:shd w:val="clear" w:color="auto" w:fill="auto"/>
            <w:vAlign w:val="center"/>
          </w:tcPr>
          <w:p w14:paraId="1DD8370C" w14:textId="77777777" w:rsidR="007257FB" w:rsidRPr="00A8310A" w:rsidRDefault="007257FB" w:rsidP="00517C3E">
            <w:pPr>
              <w:jc w:val="center"/>
              <w:rPr>
                <w:b/>
                <w:color w:val="000000"/>
                <w:sz w:val="18"/>
                <w:szCs w:val="18"/>
              </w:rPr>
            </w:pPr>
            <w:r w:rsidRPr="00A8310A">
              <w:rPr>
                <w:b/>
                <w:color w:val="000000"/>
                <w:sz w:val="18"/>
                <w:szCs w:val="18"/>
              </w:rPr>
              <w:t>5</w:t>
            </w:r>
          </w:p>
        </w:tc>
        <w:tc>
          <w:tcPr>
            <w:tcW w:w="992" w:type="dxa"/>
            <w:tcBorders>
              <w:bottom w:val="single" w:sz="4" w:space="0" w:color="auto"/>
            </w:tcBorders>
            <w:shd w:val="clear" w:color="auto" w:fill="auto"/>
            <w:vAlign w:val="center"/>
          </w:tcPr>
          <w:p w14:paraId="0AC47AB0" w14:textId="77777777" w:rsidR="007257FB" w:rsidRPr="00A8310A" w:rsidRDefault="007257FB" w:rsidP="00517C3E">
            <w:pPr>
              <w:jc w:val="center"/>
              <w:rPr>
                <w:b/>
                <w:color w:val="000000"/>
                <w:sz w:val="18"/>
                <w:szCs w:val="18"/>
              </w:rPr>
            </w:pPr>
            <w:r w:rsidRPr="00A8310A">
              <w:rPr>
                <w:b/>
                <w:color w:val="000000"/>
                <w:sz w:val="18"/>
                <w:szCs w:val="18"/>
              </w:rPr>
              <w:t>6</w:t>
            </w:r>
          </w:p>
        </w:tc>
        <w:tc>
          <w:tcPr>
            <w:tcW w:w="851" w:type="dxa"/>
            <w:tcBorders>
              <w:bottom w:val="single" w:sz="4" w:space="0" w:color="auto"/>
            </w:tcBorders>
            <w:shd w:val="clear" w:color="auto" w:fill="auto"/>
            <w:vAlign w:val="center"/>
          </w:tcPr>
          <w:p w14:paraId="2EA375AD" w14:textId="77777777" w:rsidR="007257FB" w:rsidRPr="00A8310A" w:rsidRDefault="007257FB" w:rsidP="00517C3E">
            <w:pPr>
              <w:jc w:val="center"/>
              <w:rPr>
                <w:b/>
                <w:color w:val="000000"/>
                <w:sz w:val="18"/>
                <w:szCs w:val="18"/>
              </w:rPr>
            </w:pPr>
            <w:r w:rsidRPr="00A8310A">
              <w:rPr>
                <w:b/>
                <w:color w:val="000000"/>
                <w:sz w:val="18"/>
                <w:szCs w:val="18"/>
              </w:rPr>
              <w:t>7</w:t>
            </w:r>
          </w:p>
        </w:tc>
        <w:tc>
          <w:tcPr>
            <w:tcW w:w="850" w:type="dxa"/>
            <w:tcBorders>
              <w:bottom w:val="single" w:sz="4" w:space="0" w:color="auto"/>
            </w:tcBorders>
            <w:shd w:val="clear" w:color="auto" w:fill="auto"/>
            <w:vAlign w:val="center"/>
          </w:tcPr>
          <w:p w14:paraId="4FE6291E" w14:textId="77777777" w:rsidR="007257FB" w:rsidRPr="00A8310A" w:rsidRDefault="007257FB" w:rsidP="00517C3E">
            <w:pPr>
              <w:jc w:val="center"/>
              <w:rPr>
                <w:b/>
                <w:color w:val="000000"/>
                <w:sz w:val="18"/>
                <w:szCs w:val="18"/>
              </w:rPr>
            </w:pPr>
            <w:r w:rsidRPr="00A8310A">
              <w:rPr>
                <w:b/>
                <w:color w:val="000000"/>
                <w:sz w:val="18"/>
                <w:szCs w:val="18"/>
              </w:rPr>
              <w:t>8</w:t>
            </w:r>
          </w:p>
        </w:tc>
        <w:tc>
          <w:tcPr>
            <w:tcW w:w="851" w:type="dxa"/>
            <w:tcBorders>
              <w:bottom w:val="single" w:sz="4" w:space="0" w:color="auto"/>
            </w:tcBorders>
            <w:shd w:val="clear" w:color="auto" w:fill="auto"/>
            <w:vAlign w:val="center"/>
          </w:tcPr>
          <w:p w14:paraId="4BC43160" w14:textId="77777777" w:rsidR="007257FB" w:rsidRPr="00A8310A" w:rsidRDefault="007257FB" w:rsidP="00517C3E">
            <w:pPr>
              <w:jc w:val="center"/>
              <w:rPr>
                <w:b/>
                <w:color w:val="000000"/>
                <w:sz w:val="18"/>
                <w:szCs w:val="18"/>
              </w:rPr>
            </w:pPr>
            <w:r w:rsidRPr="00A8310A">
              <w:rPr>
                <w:b/>
                <w:color w:val="000000"/>
                <w:sz w:val="18"/>
                <w:szCs w:val="18"/>
              </w:rPr>
              <w:t>9</w:t>
            </w:r>
          </w:p>
        </w:tc>
        <w:tc>
          <w:tcPr>
            <w:tcW w:w="992" w:type="dxa"/>
            <w:tcBorders>
              <w:bottom w:val="single" w:sz="4" w:space="0" w:color="auto"/>
            </w:tcBorders>
            <w:shd w:val="clear" w:color="auto" w:fill="auto"/>
            <w:vAlign w:val="center"/>
          </w:tcPr>
          <w:p w14:paraId="40A702AC" w14:textId="77777777" w:rsidR="007257FB" w:rsidRPr="00A8310A" w:rsidRDefault="007257FB" w:rsidP="00517C3E">
            <w:pPr>
              <w:jc w:val="center"/>
              <w:rPr>
                <w:b/>
                <w:color w:val="000000"/>
                <w:sz w:val="18"/>
                <w:szCs w:val="18"/>
              </w:rPr>
            </w:pPr>
            <w:r w:rsidRPr="00A8310A">
              <w:rPr>
                <w:b/>
                <w:color w:val="000000"/>
                <w:sz w:val="18"/>
                <w:szCs w:val="18"/>
              </w:rPr>
              <w:t>10</w:t>
            </w:r>
          </w:p>
        </w:tc>
        <w:tc>
          <w:tcPr>
            <w:tcW w:w="992" w:type="dxa"/>
            <w:tcBorders>
              <w:bottom w:val="single" w:sz="4" w:space="0" w:color="auto"/>
            </w:tcBorders>
            <w:shd w:val="clear" w:color="auto" w:fill="auto"/>
            <w:vAlign w:val="center"/>
          </w:tcPr>
          <w:p w14:paraId="621E4F4F" w14:textId="77777777" w:rsidR="007257FB" w:rsidRPr="00A8310A" w:rsidRDefault="007257FB" w:rsidP="00517C3E">
            <w:pPr>
              <w:jc w:val="center"/>
              <w:rPr>
                <w:b/>
                <w:color w:val="000000"/>
                <w:sz w:val="18"/>
                <w:szCs w:val="18"/>
              </w:rPr>
            </w:pPr>
            <w:r w:rsidRPr="00A8310A">
              <w:rPr>
                <w:b/>
                <w:color w:val="000000"/>
                <w:sz w:val="18"/>
                <w:szCs w:val="18"/>
              </w:rPr>
              <w:t>11</w:t>
            </w:r>
          </w:p>
        </w:tc>
        <w:tc>
          <w:tcPr>
            <w:tcW w:w="993" w:type="dxa"/>
            <w:tcBorders>
              <w:bottom w:val="single" w:sz="4" w:space="0" w:color="auto"/>
            </w:tcBorders>
            <w:shd w:val="clear" w:color="auto" w:fill="auto"/>
            <w:vAlign w:val="center"/>
          </w:tcPr>
          <w:p w14:paraId="3FD566D6" w14:textId="77777777" w:rsidR="007257FB" w:rsidRPr="00A8310A" w:rsidRDefault="007257FB" w:rsidP="00517C3E">
            <w:pPr>
              <w:jc w:val="center"/>
              <w:rPr>
                <w:b/>
                <w:color w:val="000000"/>
                <w:sz w:val="18"/>
                <w:szCs w:val="18"/>
              </w:rPr>
            </w:pPr>
            <w:r w:rsidRPr="00A8310A">
              <w:rPr>
                <w:b/>
                <w:color w:val="000000"/>
                <w:sz w:val="18"/>
                <w:szCs w:val="18"/>
              </w:rPr>
              <w:t>12</w:t>
            </w:r>
          </w:p>
        </w:tc>
        <w:tc>
          <w:tcPr>
            <w:tcW w:w="850" w:type="dxa"/>
            <w:tcBorders>
              <w:bottom w:val="single" w:sz="4" w:space="0" w:color="auto"/>
            </w:tcBorders>
            <w:shd w:val="clear" w:color="auto" w:fill="auto"/>
            <w:vAlign w:val="center"/>
          </w:tcPr>
          <w:p w14:paraId="78D6F11C" w14:textId="77777777" w:rsidR="007257FB" w:rsidRPr="00A8310A" w:rsidRDefault="007257FB" w:rsidP="00517C3E">
            <w:pPr>
              <w:jc w:val="center"/>
              <w:rPr>
                <w:b/>
                <w:sz w:val="18"/>
                <w:szCs w:val="18"/>
              </w:rPr>
            </w:pPr>
            <w:r w:rsidRPr="00A8310A">
              <w:rPr>
                <w:b/>
                <w:sz w:val="18"/>
                <w:szCs w:val="18"/>
              </w:rPr>
              <w:t>13</w:t>
            </w:r>
          </w:p>
        </w:tc>
        <w:tc>
          <w:tcPr>
            <w:tcW w:w="992" w:type="dxa"/>
            <w:tcBorders>
              <w:bottom w:val="single" w:sz="4" w:space="0" w:color="auto"/>
            </w:tcBorders>
            <w:shd w:val="clear" w:color="auto" w:fill="auto"/>
            <w:vAlign w:val="center"/>
          </w:tcPr>
          <w:p w14:paraId="68ECC96A" w14:textId="77777777" w:rsidR="007257FB" w:rsidRPr="00A8310A" w:rsidRDefault="007257FB" w:rsidP="00517C3E">
            <w:pPr>
              <w:jc w:val="center"/>
              <w:rPr>
                <w:b/>
                <w:sz w:val="18"/>
                <w:szCs w:val="18"/>
              </w:rPr>
            </w:pPr>
            <w:r w:rsidRPr="00A8310A">
              <w:rPr>
                <w:b/>
                <w:sz w:val="18"/>
                <w:szCs w:val="18"/>
              </w:rPr>
              <w:t>14</w:t>
            </w:r>
          </w:p>
        </w:tc>
        <w:tc>
          <w:tcPr>
            <w:tcW w:w="1275" w:type="dxa"/>
            <w:tcBorders>
              <w:bottom w:val="single" w:sz="4" w:space="0" w:color="auto"/>
            </w:tcBorders>
            <w:shd w:val="clear" w:color="auto" w:fill="auto"/>
            <w:vAlign w:val="center"/>
          </w:tcPr>
          <w:p w14:paraId="5EF7C64A" w14:textId="77777777" w:rsidR="007257FB" w:rsidRPr="00A8310A" w:rsidRDefault="007257FB" w:rsidP="00517C3E">
            <w:pPr>
              <w:jc w:val="center"/>
              <w:rPr>
                <w:b/>
                <w:sz w:val="18"/>
                <w:szCs w:val="18"/>
              </w:rPr>
            </w:pPr>
            <w:r w:rsidRPr="00A8310A">
              <w:rPr>
                <w:b/>
                <w:sz w:val="18"/>
                <w:szCs w:val="18"/>
              </w:rPr>
              <w:t>15</w:t>
            </w:r>
          </w:p>
        </w:tc>
      </w:tr>
    </w:tbl>
    <w:p w14:paraId="3CA85D89" w14:textId="77777777" w:rsidR="00517C3E" w:rsidRPr="00A8310A" w:rsidRDefault="00517C3E" w:rsidP="00517C3E">
      <w:pPr>
        <w:rPr>
          <w:vanish/>
        </w:rPr>
      </w:pPr>
    </w:p>
    <w:tbl>
      <w:tblPr>
        <w:tblW w:w="1455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5"/>
        <w:gridCol w:w="475"/>
        <w:gridCol w:w="960"/>
        <w:gridCol w:w="600"/>
        <w:gridCol w:w="1308"/>
        <w:gridCol w:w="850"/>
        <w:gridCol w:w="992"/>
        <w:gridCol w:w="851"/>
        <w:gridCol w:w="850"/>
        <w:gridCol w:w="851"/>
        <w:gridCol w:w="992"/>
        <w:gridCol w:w="992"/>
        <w:gridCol w:w="993"/>
        <w:gridCol w:w="850"/>
        <w:gridCol w:w="992"/>
        <w:gridCol w:w="1276"/>
      </w:tblGrid>
      <w:tr w:rsidR="00784243" w:rsidRPr="00A8310A" w14:paraId="0BD7B228" w14:textId="77777777" w:rsidTr="005C083A">
        <w:trPr>
          <w:cantSplit/>
          <w:trHeight w:val="420"/>
        </w:trPr>
        <w:tc>
          <w:tcPr>
            <w:tcW w:w="1200" w:type="dxa"/>
            <w:gridSpan w:val="2"/>
            <w:vMerge w:val="restart"/>
            <w:tcBorders>
              <w:top w:val="nil"/>
              <w:left w:val="single" w:sz="4" w:space="0" w:color="auto"/>
              <w:bottom w:val="single" w:sz="4" w:space="0" w:color="auto"/>
              <w:right w:val="single" w:sz="4" w:space="0" w:color="auto"/>
            </w:tcBorders>
            <w:shd w:val="clear" w:color="auto" w:fill="auto"/>
            <w:textDirection w:val="btLr"/>
            <w:vAlign w:val="center"/>
          </w:tcPr>
          <w:p w14:paraId="221937B9" w14:textId="77777777" w:rsidR="00784243" w:rsidRPr="00A8310A" w:rsidRDefault="00784243" w:rsidP="00517C3E">
            <w:pPr>
              <w:ind w:right="113"/>
              <w:jc w:val="center"/>
              <w:rPr>
                <w:b/>
                <w:color w:val="000000"/>
              </w:rPr>
            </w:pPr>
            <w:r w:rsidRPr="00A8310A">
              <w:rPr>
                <w:b/>
                <w:color w:val="000000"/>
              </w:rPr>
              <w:t xml:space="preserve">Дубль-блок </w:t>
            </w:r>
          </w:p>
          <w:p w14:paraId="3C7B7DB6" w14:textId="77777777" w:rsidR="00784243" w:rsidRPr="00A8310A" w:rsidRDefault="00784243" w:rsidP="00517C3E">
            <w:pPr>
              <w:ind w:right="113"/>
              <w:jc w:val="center"/>
              <w:rPr>
                <w:b/>
                <w:color w:val="000000"/>
              </w:rPr>
            </w:pPr>
            <w:r w:rsidRPr="00A8310A">
              <w:rPr>
                <w:b/>
                <w:color w:val="000000"/>
              </w:rPr>
              <w:t>150 МВт</w:t>
            </w:r>
          </w:p>
          <w:p w14:paraId="68929039" w14:textId="77777777" w:rsidR="00784243" w:rsidRPr="00A8310A" w:rsidRDefault="00784243" w:rsidP="00517C3E">
            <w:pPr>
              <w:ind w:right="113"/>
              <w:jc w:val="center"/>
              <w:rPr>
                <w:color w:val="000000"/>
              </w:rPr>
            </w:pPr>
            <w:r w:rsidRPr="00A8310A">
              <w:rPr>
                <w:color w:val="000000"/>
              </w:rPr>
              <w:t>(</w:t>
            </w:r>
            <w:proofErr w:type="spellStart"/>
            <w:r w:rsidRPr="00A8310A">
              <w:rPr>
                <w:color w:val="000000"/>
              </w:rPr>
              <w:t>прямоточ</w:t>
            </w:r>
            <w:proofErr w:type="spellEnd"/>
            <w:r w:rsidRPr="00A8310A">
              <w:rPr>
                <w:color w:val="000000"/>
              </w:rPr>
              <w:t>. котел)</w:t>
            </w:r>
          </w:p>
        </w:tc>
        <w:tc>
          <w:tcPr>
            <w:tcW w:w="960"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14:paraId="59B3C421" w14:textId="77777777" w:rsidR="00784243" w:rsidRPr="00A8310A" w:rsidRDefault="00784243" w:rsidP="00517C3E">
            <w:pPr>
              <w:ind w:right="113"/>
              <w:jc w:val="center"/>
              <w:rPr>
                <w:b/>
                <w:color w:val="000000"/>
              </w:rPr>
            </w:pPr>
            <w:r w:rsidRPr="00A8310A">
              <w:rPr>
                <w:b/>
                <w:color w:val="000000"/>
              </w:rPr>
              <w:t>К-150-130 ХТГЗ,</w:t>
            </w:r>
          </w:p>
          <w:p w14:paraId="607815A1" w14:textId="77777777" w:rsidR="00784243" w:rsidRPr="00A8310A" w:rsidRDefault="00784243" w:rsidP="00517C3E">
            <w:pPr>
              <w:ind w:right="113"/>
              <w:jc w:val="center"/>
              <w:rPr>
                <w:b/>
                <w:color w:val="000000"/>
              </w:rPr>
            </w:pPr>
            <w:r w:rsidRPr="00A8310A">
              <w:rPr>
                <w:b/>
                <w:color w:val="000000"/>
              </w:rPr>
              <w:t xml:space="preserve">К-160-130 ХТГЗ </w:t>
            </w:r>
          </w:p>
        </w:tc>
        <w:tc>
          <w:tcPr>
            <w:tcW w:w="600"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14:paraId="79E2B40D" w14:textId="77777777" w:rsidR="00784243" w:rsidRPr="00A8310A" w:rsidRDefault="00784243" w:rsidP="00517C3E">
            <w:pPr>
              <w:ind w:right="113"/>
              <w:jc w:val="center"/>
              <w:rPr>
                <w:b/>
                <w:color w:val="000000"/>
              </w:rPr>
            </w:pPr>
            <w:r w:rsidRPr="00A8310A">
              <w:rPr>
                <w:b/>
                <w:color w:val="000000"/>
              </w:rPr>
              <w:t>уголь</w:t>
            </w:r>
          </w:p>
        </w:tc>
        <w:tc>
          <w:tcPr>
            <w:tcW w:w="1308" w:type="dxa"/>
            <w:tcBorders>
              <w:top w:val="nil"/>
              <w:left w:val="single" w:sz="4" w:space="0" w:color="auto"/>
              <w:bottom w:val="single" w:sz="4" w:space="0" w:color="auto"/>
              <w:right w:val="single" w:sz="4" w:space="0" w:color="auto"/>
            </w:tcBorders>
            <w:shd w:val="clear" w:color="auto" w:fill="auto"/>
            <w:vAlign w:val="center"/>
          </w:tcPr>
          <w:p w14:paraId="09224C83" w14:textId="77777777" w:rsidR="00784243" w:rsidRPr="00A8310A" w:rsidRDefault="00784243" w:rsidP="00517C3E">
            <w:pPr>
              <w:jc w:val="center"/>
              <w:rPr>
                <w:color w:val="000000"/>
              </w:rPr>
            </w:pPr>
            <w:r w:rsidRPr="00A8310A">
              <w:rPr>
                <w:bCs/>
                <w:color w:val="000000"/>
              </w:rPr>
              <w:t>&lt;</w:t>
            </w:r>
            <w:r w:rsidRPr="00A8310A">
              <w:rPr>
                <w:color w:val="000000"/>
              </w:rPr>
              <w:t xml:space="preserve"> 8</w:t>
            </w:r>
          </w:p>
        </w:tc>
        <w:tc>
          <w:tcPr>
            <w:tcW w:w="850" w:type="dxa"/>
            <w:tcBorders>
              <w:top w:val="nil"/>
              <w:left w:val="single" w:sz="4" w:space="0" w:color="auto"/>
              <w:bottom w:val="single" w:sz="4" w:space="0" w:color="auto"/>
              <w:right w:val="single" w:sz="4" w:space="0" w:color="auto"/>
            </w:tcBorders>
            <w:shd w:val="clear" w:color="auto" w:fill="auto"/>
            <w:vAlign w:val="center"/>
          </w:tcPr>
          <w:p w14:paraId="03DE05C0" w14:textId="77777777" w:rsidR="00784243" w:rsidRPr="00A8310A" w:rsidRDefault="00784243" w:rsidP="00517C3E">
            <w:pPr>
              <w:jc w:val="center"/>
              <w:rPr>
                <w:color w:val="000000"/>
              </w:rPr>
            </w:pPr>
            <w:r w:rsidRPr="00A8310A">
              <w:rPr>
                <w:color w:val="000000"/>
              </w:rPr>
              <w:t>гор.</w:t>
            </w:r>
          </w:p>
        </w:tc>
        <w:tc>
          <w:tcPr>
            <w:tcW w:w="992" w:type="dxa"/>
            <w:tcBorders>
              <w:top w:val="nil"/>
              <w:left w:val="single" w:sz="4" w:space="0" w:color="auto"/>
              <w:bottom w:val="single" w:sz="4" w:space="0" w:color="auto"/>
              <w:right w:val="single" w:sz="4" w:space="0" w:color="auto"/>
            </w:tcBorders>
            <w:shd w:val="clear" w:color="auto" w:fill="auto"/>
            <w:vAlign w:val="center"/>
          </w:tcPr>
          <w:p w14:paraId="778F4727" w14:textId="77777777" w:rsidR="00784243" w:rsidRPr="00A8310A" w:rsidRDefault="00784243" w:rsidP="00517C3E">
            <w:pPr>
              <w:jc w:val="center"/>
              <w:rPr>
                <w:color w:val="000000"/>
              </w:rPr>
            </w:pPr>
            <w:r w:rsidRPr="00A8310A">
              <w:rPr>
                <w:color w:val="000000"/>
              </w:rPr>
              <w:t>1-00</w:t>
            </w:r>
          </w:p>
        </w:tc>
        <w:tc>
          <w:tcPr>
            <w:tcW w:w="851" w:type="dxa"/>
            <w:tcBorders>
              <w:top w:val="nil"/>
              <w:left w:val="single" w:sz="4" w:space="0" w:color="auto"/>
              <w:bottom w:val="single" w:sz="4" w:space="0" w:color="auto"/>
              <w:right w:val="single" w:sz="4" w:space="0" w:color="auto"/>
            </w:tcBorders>
            <w:shd w:val="clear" w:color="auto" w:fill="auto"/>
            <w:vAlign w:val="center"/>
          </w:tcPr>
          <w:p w14:paraId="4EA98A0B" w14:textId="77777777" w:rsidR="00784243" w:rsidRPr="00A8310A" w:rsidRDefault="00342551" w:rsidP="00517C3E">
            <w:pPr>
              <w:jc w:val="center"/>
              <w:rPr>
                <w:color w:val="000000"/>
              </w:rPr>
            </w:pPr>
            <w:r>
              <w:rPr>
                <w:noProof/>
              </w:rPr>
              <mc:AlternateContent>
                <mc:Choice Requires="wps">
                  <w:drawing>
                    <wp:anchor distT="4294967295" distB="4294967295" distL="114300" distR="114300" simplePos="0" relativeHeight="251657216" behindDoc="0" locked="0" layoutInCell="1" allowOverlap="1" wp14:anchorId="0E22909C" wp14:editId="0E22909D">
                      <wp:simplePos x="0" y="0"/>
                      <wp:positionH relativeFrom="column">
                        <wp:posOffset>-635</wp:posOffset>
                      </wp:positionH>
                      <wp:positionV relativeFrom="paragraph">
                        <wp:posOffset>151764</wp:posOffset>
                      </wp:positionV>
                      <wp:extent cx="453390" cy="0"/>
                      <wp:effectExtent l="38100" t="76200" r="0" b="95250"/>
                      <wp:wrapNone/>
                      <wp:docPr id="127" name="Прямая соединительная линия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3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093E54" id="Прямая соединительная линия 127" o:spid="_x0000_s1026" style="position:absolute;flip:x;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pt,11.95pt" to="35.6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">
                      <v:stroke endarrow="block"/>
                    </v:line>
                  </w:pict>
                </mc:Fallback>
              </mc:AlternateContent>
            </w:r>
          </w:p>
        </w:tc>
        <w:tc>
          <w:tcPr>
            <w:tcW w:w="850" w:type="dxa"/>
            <w:tcBorders>
              <w:top w:val="nil"/>
              <w:left w:val="single" w:sz="4" w:space="0" w:color="auto"/>
              <w:bottom w:val="single" w:sz="4" w:space="0" w:color="auto"/>
              <w:right w:val="single" w:sz="4" w:space="0" w:color="auto"/>
            </w:tcBorders>
            <w:shd w:val="clear" w:color="auto" w:fill="auto"/>
            <w:vAlign w:val="center"/>
          </w:tcPr>
          <w:p w14:paraId="5921B0F8" w14:textId="77777777" w:rsidR="00784243" w:rsidRPr="00A8310A" w:rsidRDefault="00784243" w:rsidP="00517C3E">
            <w:pPr>
              <w:jc w:val="center"/>
              <w:rPr>
                <w:color w:val="000000"/>
              </w:rPr>
            </w:pPr>
            <w:r w:rsidRPr="00A8310A">
              <w:rPr>
                <w:color w:val="000000"/>
              </w:rPr>
              <w:t>1-10</w:t>
            </w:r>
          </w:p>
        </w:tc>
        <w:tc>
          <w:tcPr>
            <w:tcW w:w="851" w:type="dxa"/>
            <w:tcBorders>
              <w:top w:val="nil"/>
              <w:left w:val="single" w:sz="4" w:space="0" w:color="auto"/>
              <w:bottom w:val="single" w:sz="4" w:space="0" w:color="auto"/>
              <w:right w:val="single" w:sz="4" w:space="0" w:color="auto"/>
            </w:tcBorders>
            <w:shd w:val="clear" w:color="auto" w:fill="auto"/>
            <w:vAlign w:val="center"/>
          </w:tcPr>
          <w:p w14:paraId="7C8F0649" w14:textId="77777777" w:rsidR="00784243" w:rsidRPr="00A8310A" w:rsidRDefault="00342551" w:rsidP="00517C3E">
            <w:pPr>
              <w:jc w:val="center"/>
              <w:rPr>
                <w:color w:val="000000"/>
              </w:rPr>
            </w:pPr>
            <w:r>
              <w:rPr>
                <w:noProof/>
              </w:rPr>
              <mc:AlternateContent>
                <mc:Choice Requires="wps">
                  <w:drawing>
                    <wp:anchor distT="4294967295" distB="4294967295" distL="114300" distR="114300" simplePos="0" relativeHeight="251658240" behindDoc="0" locked="0" layoutInCell="1" allowOverlap="1" wp14:anchorId="0E22909E" wp14:editId="0E22909F">
                      <wp:simplePos x="0" y="0"/>
                      <wp:positionH relativeFrom="column">
                        <wp:posOffset>-72390</wp:posOffset>
                      </wp:positionH>
                      <wp:positionV relativeFrom="paragraph">
                        <wp:posOffset>147954</wp:posOffset>
                      </wp:positionV>
                      <wp:extent cx="457200" cy="0"/>
                      <wp:effectExtent l="0" t="76200" r="19050" b="95250"/>
                      <wp:wrapNone/>
                      <wp:docPr id="1" name="Прямая соединительная линия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9896C8" id="Прямая соединительная линия 128"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pt,11.65pt" to="30.3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">
                      <v:stroke endarrow="block"/>
                    </v:line>
                  </w:pict>
                </mc:Fallback>
              </mc:AlternateContent>
            </w:r>
          </w:p>
        </w:tc>
        <w:tc>
          <w:tcPr>
            <w:tcW w:w="992" w:type="dxa"/>
            <w:tcBorders>
              <w:top w:val="nil"/>
              <w:left w:val="single" w:sz="4" w:space="0" w:color="auto"/>
              <w:bottom w:val="single" w:sz="4" w:space="0" w:color="auto"/>
              <w:right w:val="single" w:sz="4" w:space="0" w:color="auto"/>
            </w:tcBorders>
            <w:shd w:val="clear" w:color="auto" w:fill="auto"/>
            <w:vAlign w:val="center"/>
          </w:tcPr>
          <w:p w14:paraId="15F129D0" w14:textId="77777777" w:rsidR="00784243" w:rsidRPr="00A8310A" w:rsidRDefault="00784243" w:rsidP="00517C3E">
            <w:pPr>
              <w:jc w:val="center"/>
              <w:rPr>
                <w:color w:val="000000"/>
              </w:rPr>
            </w:pPr>
            <w:r w:rsidRPr="00A8310A">
              <w:rPr>
                <w:color w:val="000000"/>
              </w:rPr>
              <w:t>0-15</w:t>
            </w:r>
          </w:p>
        </w:tc>
        <w:tc>
          <w:tcPr>
            <w:tcW w:w="992" w:type="dxa"/>
            <w:tcBorders>
              <w:top w:val="nil"/>
              <w:left w:val="single" w:sz="4" w:space="0" w:color="auto"/>
              <w:bottom w:val="single" w:sz="4" w:space="0" w:color="auto"/>
              <w:right w:val="single" w:sz="4" w:space="0" w:color="auto"/>
            </w:tcBorders>
            <w:shd w:val="clear" w:color="auto" w:fill="auto"/>
            <w:vAlign w:val="center"/>
          </w:tcPr>
          <w:p w14:paraId="5FDDDDD0" w14:textId="77777777" w:rsidR="00784243" w:rsidRPr="00A8310A" w:rsidRDefault="00784243" w:rsidP="00517C3E">
            <w:pPr>
              <w:jc w:val="center"/>
              <w:rPr>
                <w:color w:val="000000"/>
              </w:rPr>
            </w:pPr>
            <w:r w:rsidRPr="00A8310A">
              <w:rPr>
                <w:color w:val="000000"/>
              </w:rPr>
              <w:t>1-25</w:t>
            </w:r>
          </w:p>
        </w:tc>
        <w:tc>
          <w:tcPr>
            <w:tcW w:w="993" w:type="dxa"/>
            <w:tcBorders>
              <w:top w:val="nil"/>
              <w:left w:val="single" w:sz="4" w:space="0" w:color="auto"/>
              <w:bottom w:val="single" w:sz="4" w:space="0" w:color="auto"/>
              <w:right w:val="single" w:sz="4" w:space="0" w:color="auto"/>
            </w:tcBorders>
            <w:shd w:val="clear" w:color="auto" w:fill="auto"/>
          </w:tcPr>
          <w:p w14:paraId="5D9358D1" w14:textId="77777777" w:rsidR="00784243" w:rsidRPr="00A8310A" w:rsidRDefault="00784243" w:rsidP="00517C3E">
            <w:pPr>
              <w:jc w:val="center"/>
              <w:rPr>
                <w:b/>
                <w:color w:val="000000"/>
              </w:rPr>
            </w:pPr>
            <w:r w:rsidRPr="00A8310A">
              <w:rPr>
                <w:b/>
                <w:color w:val="000000"/>
              </w:rPr>
              <w:t>2-25</w:t>
            </w:r>
          </w:p>
        </w:tc>
        <w:tc>
          <w:tcPr>
            <w:tcW w:w="850" w:type="dxa"/>
            <w:tcBorders>
              <w:top w:val="nil"/>
              <w:left w:val="single" w:sz="4" w:space="0" w:color="auto"/>
              <w:bottom w:val="single" w:sz="4" w:space="0" w:color="auto"/>
              <w:right w:val="single" w:sz="4" w:space="0" w:color="auto"/>
            </w:tcBorders>
            <w:shd w:val="clear" w:color="auto" w:fill="auto"/>
            <w:vAlign w:val="center"/>
          </w:tcPr>
          <w:p w14:paraId="78C3251C" w14:textId="77777777" w:rsidR="00784243" w:rsidRPr="00A8310A" w:rsidRDefault="00784243" w:rsidP="00517C3E">
            <w:pPr>
              <w:jc w:val="center"/>
            </w:pPr>
            <w:r w:rsidRPr="00A8310A">
              <w:t>1-40</w:t>
            </w:r>
          </w:p>
        </w:tc>
        <w:tc>
          <w:tcPr>
            <w:tcW w:w="992" w:type="dxa"/>
            <w:tcBorders>
              <w:top w:val="nil"/>
              <w:left w:val="single" w:sz="4" w:space="0" w:color="auto"/>
              <w:bottom w:val="single" w:sz="4" w:space="0" w:color="auto"/>
              <w:right w:val="single" w:sz="4" w:space="0" w:color="auto"/>
            </w:tcBorders>
            <w:shd w:val="clear" w:color="auto" w:fill="auto"/>
            <w:vAlign w:val="center"/>
          </w:tcPr>
          <w:p w14:paraId="7173A58B" w14:textId="77777777" w:rsidR="00784243" w:rsidRPr="00A8310A" w:rsidRDefault="00784243" w:rsidP="00517C3E">
            <w:pPr>
              <w:jc w:val="center"/>
            </w:pPr>
            <w:r w:rsidRPr="00A8310A">
              <w:t>3-05</w:t>
            </w:r>
          </w:p>
        </w:tc>
        <w:tc>
          <w:tcPr>
            <w:tcW w:w="1276" w:type="dxa"/>
            <w:tcBorders>
              <w:top w:val="nil"/>
              <w:left w:val="single" w:sz="4" w:space="0" w:color="auto"/>
              <w:bottom w:val="single" w:sz="4" w:space="0" w:color="auto"/>
              <w:right w:val="single" w:sz="4" w:space="0" w:color="auto"/>
            </w:tcBorders>
            <w:shd w:val="clear" w:color="auto" w:fill="auto"/>
            <w:vAlign w:val="center"/>
          </w:tcPr>
          <w:p w14:paraId="7CA2C7CB" w14:textId="77777777" w:rsidR="00784243" w:rsidRPr="00A8310A" w:rsidRDefault="00784243" w:rsidP="00517C3E">
            <w:pPr>
              <w:jc w:val="center"/>
              <w:rPr>
                <w:b/>
              </w:rPr>
            </w:pPr>
            <w:r w:rsidRPr="00A8310A">
              <w:rPr>
                <w:b/>
              </w:rPr>
              <w:t>4-05</w:t>
            </w:r>
          </w:p>
        </w:tc>
      </w:tr>
      <w:tr w:rsidR="00784243" w:rsidRPr="00A8310A" w14:paraId="120819A0" w14:textId="77777777" w:rsidTr="005C083A">
        <w:trPr>
          <w:cantSplit/>
          <w:trHeight w:val="420"/>
        </w:trPr>
        <w:tc>
          <w:tcPr>
            <w:tcW w:w="1200" w:type="dxa"/>
            <w:gridSpan w:val="2"/>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6CDA624C" w14:textId="77777777" w:rsidR="00784243" w:rsidRPr="00A8310A" w:rsidRDefault="00784243" w:rsidP="00517C3E">
            <w:pPr>
              <w:ind w:right="113"/>
              <w:jc w:val="center"/>
              <w:rPr>
                <w:color w:val="000000"/>
              </w:rPr>
            </w:pPr>
          </w:p>
        </w:tc>
        <w:tc>
          <w:tcPr>
            <w:tcW w:w="960" w:type="dxa"/>
            <w:vMerge/>
            <w:tcBorders>
              <w:top w:val="single" w:sz="4" w:space="0" w:color="auto"/>
              <w:left w:val="single" w:sz="4" w:space="0" w:color="auto"/>
              <w:bottom w:val="single" w:sz="4" w:space="0" w:color="auto"/>
              <w:right w:val="single" w:sz="4" w:space="0" w:color="auto"/>
            </w:tcBorders>
            <w:shd w:val="clear" w:color="auto" w:fill="auto"/>
            <w:textDirection w:val="btLr"/>
          </w:tcPr>
          <w:p w14:paraId="10F9FF8A" w14:textId="77777777" w:rsidR="00784243" w:rsidRPr="00A8310A" w:rsidRDefault="00784243" w:rsidP="00517C3E">
            <w:pPr>
              <w:ind w:right="113"/>
              <w:jc w:val="center"/>
              <w:rPr>
                <w:color w:val="000000"/>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textDirection w:val="btLr"/>
          </w:tcPr>
          <w:p w14:paraId="61CD0368" w14:textId="77777777" w:rsidR="00784243" w:rsidRPr="00A8310A" w:rsidRDefault="00784243" w:rsidP="00517C3E">
            <w:pPr>
              <w:ind w:right="113"/>
              <w:jc w:val="center"/>
              <w:rPr>
                <w:color w:val="000000"/>
              </w:rPr>
            </w:pP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tcPr>
          <w:p w14:paraId="1108A86B" w14:textId="77777777" w:rsidR="00784243" w:rsidRPr="00A8310A" w:rsidRDefault="00784243" w:rsidP="00517C3E">
            <w:pPr>
              <w:jc w:val="center"/>
              <w:rPr>
                <w:color w:val="000000"/>
              </w:rPr>
            </w:pPr>
            <w:r w:rsidRPr="00A8310A">
              <w:rPr>
                <w:color w:val="000000"/>
              </w:rPr>
              <w:t xml:space="preserve">≥ </w:t>
            </w:r>
            <w:r w:rsidRPr="00A8310A">
              <w:rPr>
                <w:bCs/>
                <w:color w:val="000000"/>
              </w:rPr>
              <w:t>8, &lt; 30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431B91C" w14:textId="77777777" w:rsidR="00784243" w:rsidRPr="00A8310A" w:rsidRDefault="00784243" w:rsidP="00517C3E">
            <w:pPr>
              <w:jc w:val="center"/>
              <w:rPr>
                <w:color w:val="000000"/>
              </w:rPr>
            </w:pPr>
            <w:proofErr w:type="spellStart"/>
            <w:r w:rsidRPr="00A8310A">
              <w:rPr>
                <w:color w:val="000000"/>
              </w:rPr>
              <w:t>неост</w:t>
            </w:r>
            <w:proofErr w:type="spellEnd"/>
            <w:r w:rsidRPr="00A8310A">
              <w:rPr>
                <w:color w:val="000000"/>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2972F67" w14:textId="77777777" w:rsidR="00784243" w:rsidRPr="00A8310A" w:rsidRDefault="00784243" w:rsidP="00517C3E">
            <w:pPr>
              <w:jc w:val="center"/>
              <w:rPr>
                <w:color w:val="000000"/>
              </w:rPr>
            </w:pPr>
            <w:r w:rsidRPr="00A8310A">
              <w:rPr>
                <w:color w:val="000000"/>
              </w:rPr>
              <w:t>2-30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D026028" w14:textId="77777777" w:rsidR="00784243" w:rsidRPr="00A8310A" w:rsidRDefault="00342551" w:rsidP="00517C3E">
            <w:pPr>
              <w:jc w:val="center"/>
              <w:rPr>
                <w:color w:val="000000"/>
              </w:rPr>
            </w:pPr>
            <w:r>
              <w:rPr>
                <w:noProof/>
              </w:rPr>
              <mc:AlternateContent>
                <mc:Choice Requires="wps">
                  <w:drawing>
                    <wp:anchor distT="4294967295" distB="4294967295" distL="114300" distR="114300" simplePos="0" relativeHeight="251659264" behindDoc="0" locked="0" layoutInCell="1" allowOverlap="1" wp14:anchorId="0E2290A0" wp14:editId="0E2290A1">
                      <wp:simplePos x="0" y="0"/>
                      <wp:positionH relativeFrom="column">
                        <wp:posOffset>-635</wp:posOffset>
                      </wp:positionH>
                      <wp:positionV relativeFrom="paragraph">
                        <wp:posOffset>151764</wp:posOffset>
                      </wp:positionV>
                      <wp:extent cx="453390" cy="0"/>
                      <wp:effectExtent l="38100" t="76200" r="0" b="95250"/>
                      <wp:wrapNone/>
                      <wp:docPr id="129" name="Прямая соединительная линия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3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CBDF78" id="Прямая соединительная линия 129" o:spid="_x0000_s1026" style="position:absolute;flip:x;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pt,11.95pt" to="35.6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">
                      <v:stroke endarrow="block"/>
                    </v:line>
                  </w:pict>
                </mc:Fallback>
              </mc:AlternateConten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F2F9AED" w14:textId="77777777" w:rsidR="00784243" w:rsidRPr="00A8310A" w:rsidRDefault="00784243" w:rsidP="00517C3E">
            <w:pPr>
              <w:jc w:val="center"/>
              <w:rPr>
                <w:color w:val="000000"/>
              </w:rPr>
            </w:pPr>
            <w:r w:rsidRPr="00A8310A">
              <w:rPr>
                <w:color w:val="000000"/>
              </w:rPr>
              <w:t>1-40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0573902" w14:textId="77777777" w:rsidR="00784243" w:rsidRPr="00A8310A" w:rsidRDefault="00342551" w:rsidP="00517C3E">
            <w:pPr>
              <w:jc w:val="center"/>
              <w:rPr>
                <w:color w:val="000000"/>
              </w:rPr>
            </w:pPr>
            <w:r>
              <w:rPr>
                <w:noProof/>
              </w:rPr>
              <mc:AlternateContent>
                <mc:Choice Requires="wps">
                  <w:drawing>
                    <wp:anchor distT="4294967295" distB="4294967295" distL="114300" distR="114300" simplePos="0" relativeHeight="251660288" behindDoc="0" locked="0" layoutInCell="1" allowOverlap="1" wp14:anchorId="0E2290A2" wp14:editId="0E2290A3">
                      <wp:simplePos x="0" y="0"/>
                      <wp:positionH relativeFrom="column">
                        <wp:posOffset>-72390</wp:posOffset>
                      </wp:positionH>
                      <wp:positionV relativeFrom="paragraph">
                        <wp:posOffset>147954</wp:posOffset>
                      </wp:positionV>
                      <wp:extent cx="457200" cy="0"/>
                      <wp:effectExtent l="0" t="76200" r="19050" b="95250"/>
                      <wp:wrapNone/>
                      <wp:docPr id="130" name="Прямая соединительная линия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277949" id="Прямая соединительная линия 130"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pt,11.65pt" to="30.3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">
                      <v:stroke endarrow="block"/>
                    </v:line>
                  </w:pict>
                </mc:Fallback>
              </mc:AlternateConten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D32E36F" w14:textId="77777777" w:rsidR="00784243" w:rsidRPr="00A8310A" w:rsidRDefault="00784243" w:rsidP="00517C3E">
            <w:pPr>
              <w:jc w:val="center"/>
              <w:rPr>
                <w:color w:val="000000"/>
              </w:rPr>
            </w:pPr>
            <w:r w:rsidRPr="00A8310A">
              <w:rPr>
                <w:color w:val="000000"/>
              </w:rPr>
              <w:t>0-</w:t>
            </w:r>
            <w:r w:rsidRPr="00A8310A">
              <w:rPr>
                <w:color w:val="000000"/>
                <w:lang w:val="en-US"/>
              </w:rPr>
              <w:t>2</w:t>
            </w:r>
            <w:r w:rsidRPr="00A8310A">
              <w:rPr>
                <w:color w:val="000000"/>
              </w:rPr>
              <w:t>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44BEDC4" w14:textId="77777777" w:rsidR="00784243" w:rsidRPr="00A8310A" w:rsidRDefault="00784243" w:rsidP="00517C3E">
            <w:pPr>
              <w:jc w:val="center"/>
              <w:rPr>
                <w:color w:val="000000"/>
              </w:rPr>
            </w:pPr>
            <w:r w:rsidRPr="00A8310A">
              <w:rPr>
                <w:color w:val="000000"/>
              </w:rPr>
              <w:t>2-</w:t>
            </w:r>
            <w:r w:rsidRPr="00A8310A">
              <w:rPr>
                <w:color w:val="000000"/>
                <w:lang w:val="en-US"/>
              </w:rPr>
              <w:t>0</w:t>
            </w:r>
            <w:r w:rsidRPr="00A8310A">
              <w:rPr>
                <w:color w:val="000000"/>
              </w:rPr>
              <w:t>5</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4FED6D3E" w14:textId="77777777" w:rsidR="00784243" w:rsidRPr="00A8310A" w:rsidRDefault="00784243" w:rsidP="00517C3E">
            <w:pPr>
              <w:jc w:val="center"/>
              <w:rPr>
                <w:b/>
                <w:color w:val="000000"/>
              </w:rPr>
            </w:pPr>
            <w:r w:rsidRPr="00A8310A">
              <w:rPr>
                <w:b/>
                <w:color w:val="000000"/>
              </w:rPr>
              <w:t>4-35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284B2B9" w14:textId="77777777" w:rsidR="00784243" w:rsidRPr="00A8310A" w:rsidRDefault="00784243" w:rsidP="00517C3E">
            <w:pPr>
              <w:jc w:val="center"/>
              <w:rPr>
                <w:lang w:val="en-US"/>
              </w:rPr>
            </w:pPr>
            <w:r w:rsidRPr="00A8310A">
              <w:rPr>
                <w:lang w:val="en-US"/>
              </w:rPr>
              <w:t>2-40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7C93CD3" w14:textId="77777777" w:rsidR="00784243" w:rsidRPr="00A8310A" w:rsidRDefault="00784243" w:rsidP="00517C3E">
            <w:pPr>
              <w:jc w:val="center"/>
              <w:rPr>
                <w:lang w:val="en-US"/>
              </w:rPr>
            </w:pPr>
            <w:r w:rsidRPr="00A8310A">
              <w:t>4-4</w:t>
            </w:r>
            <w:r w:rsidRPr="00A8310A">
              <w:rPr>
                <w:lang w:val="en-US"/>
              </w:rPr>
              <w:t>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E2F276C" w14:textId="77777777" w:rsidR="00784243" w:rsidRPr="00A8310A" w:rsidRDefault="00784243" w:rsidP="00517C3E">
            <w:pPr>
              <w:jc w:val="center"/>
              <w:rPr>
                <w:b/>
              </w:rPr>
            </w:pPr>
            <w:r w:rsidRPr="00A8310A">
              <w:rPr>
                <w:b/>
              </w:rPr>
              <w:t>7-15</w:t>
            </w:r>
          </w:p>
        </w:tc>
      </w:tr>
      <w:tr w:rsidR="00784243" w:rsidRPr="00A8310A" w14:paraId="221286A5" w14:textId="77777777" w:rsidTr="005C083A">
        <w:trPr>
          <w:cantSplit/>
          <w:trHeight w:val="420"/>
        </w:trPr>
        <w:tc>
          <w:tcPr>
            <w:tcW w:w="1200" w:type="dxa"/>
            <w:gridSpan w:val="2"/>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5BCBDC3A" w14:textId="77777777" w:rsidR="00784243" w:rsidRPr="00A8310A" w:rsidRDefault="00784243" w:rsidP="00517C3E">
            <w:pPr>
              <w:ind w:right="113"/>
              <w:jc w:val="center"/>
              <w:rPr>
                <w:color w:val="000000"/>
              </w:rPr>
            </w:pPr>
          </w:p>
        </w:tc>
        <w:tc>
          <w:tcPr>
            <w:tcW w:w="960" w:type="dxa"/>
            <w:vMerge/>
            <w:tcBorders>
              <w:top w:val="single" w:sz="4" w:space="0" w:color="auto"/>
              <w:left w:val="single" w:sz="4" w:space="0" w:color="auto"/>
              <w:bottom w:val="single" w:sz="4" w:space="0" w:color="auto"/>
              <w:right w:val="single" w:sz="4" w:space="0" w:color="auto"/>
            </w:tcBorders>
            <w:shd w:val="clear" w:color="auto" w:fill="auto"/>
            <w:textDirection w:val="btLr"/>
          </w:tcPr>
          <w:p w14:paraId="36CC7363" w14:textId="77777777" w:rsidR="00784243" w:rsidRPr="00A8310A" w:rsidRDefault="00784243" w:rsidP="00517C3E">
            <w:pPr>
              <w:ind w:right="113"/>
              <w:jc w:val="center"/>
              <w:rPr>
                <w:color w:val="000000"/>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textDirection w:val="btLr"/>
          </w:tcPr>
          <w:p w14:paraId="5C738065" w14:textId="77777777" w:rsidR="00784243" w:rsidRPr="00A8310A" w:rsidRDefault="00784243" w:rsidP="00517C3E">
            <w:pPr>
              <w:ind w:right="113"/>
              <w:jc w:val="center"/>
              <w:rPr>
                <w:color w:val="000000"/>
              </w:rPr>
            </w:pP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tcPr>
          <w:p w14:paraId="56117DF4" w14:textId="77777777" w:rsidR="00784243" w:rsidRPr="00A8310A" w:rsidRDefault="00784243" w:rsidP="00517C3E">
            <w:pPr>
              <w:jc w:val="center"/>
              <w:rPr>
                <w:color w:val="000000"/>
              </w:rPr>
            </w:pPr>
            <w:r w:rsidRPr="00A8310A">
              <w:rPr>
                <w:color w:val="000000"/>
                <w:lang w:val="en-US"/>
              </w:rPr>
              <w:t>≥</w:t>
            </w:r>
            <w:r w:rsidRPr="00A8310A">
              <w:rPr>
                <w:color w:val="000000"/>
              </w:rPr>
              <w:t xml:space="preserve"> </w:t>
            </w:r>
            <w:r w:rsidRPr="00A8310A">
              <w:rPr>
                <w:bCs/>
                <w:color w:val="000000"/>
              </w:rPr>
              <w:t>30,</w:t>
            </w:r>
            <w:r w:rsidRPr="00A8310A">
              <w:rPr>
                <w:bCs/>
                <w:color w:val="000000"/>
                <w:lang w:val="en-US"/>
              </w:rPr>
              <w:t xml:space="preserve"> &lt; </w:t>
            </w:r>
            <w:r w:rsidRPr="00A8310A">
              <w:rPr>
                <w:bCs/>
                <w:color w:val="000000"/>
              </w:rPr>
              <w:t>120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819DC9E" w14:textId="77777777" w:rsidR="00784243" w:rsidRPr="00A8310A" w:rsidRDefault="00784243" w:rsidP="00517C3E">
            <w:pPr>
              <w:jc w:val="center"/>
              <w:rPr>
                <w:color w:val="000000"/>
              </w:rPr>
            </w:pPr>
            <w:proofErr w:type="spellStart"/>
            <w:r w:rsidRPr="00A8310A">
              <w:rPr>
                <w:color w:val="000000"/>
              </w:rPr>
              <w:t>неост</w:t>
            </w:r>
            <w:proofErr w:type="spellEnd"/>
            <w:r w:rsidRPr="00A8310A">
              <w:rPr>
                <w:color w:val="000000"/>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3319795" w14:textId="77777777" w:rsidR="00784243" w:rsidRPr="00A8310A" w:rsidRDefault="00784243" w:rsidP="00517C3E">
            <w:pPr>
              <w:jc w:val="center"/>
              <w:rPr>
                <w:b/>
                <w:color w:val="000000"/>
              </w:rPr>
            </w:pPr>
            <w:r w:rsidRPr="00A8310A">
              <w:rPr>
                <w:color w:val="000000"/>
              </w:rPr>
              <w:t>2-30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090DE1B" w14:textId="77777777" w:rsidR="00784243" w:rsidRPr="00A8310A" w:rsidRDefault="00342551" w:rsidP="00517C3E">
            <w:pPr>
              <w:jc w:val="center"/>
              <w:rPr>
                <w:color w:val="000000"/>
              </w:rPr>
            </w:pPr>
            <w:r>
              <w:rPr>
                <w:noProof/>
              </w:rPr>
              <mc:AlternateContent>
                <mc:Choice Requires="wps">
                  <w:drawing>
                    <wp:anchor distT="4294967295" distB="4294967295" distL="114300" distR="114300" simplePos="0" relativeHeight="251661312" behindDoc="0" locked="0" layoutInCell="1" allowOverlap="1" wp14:anchorId="0E2290A4" wp14:editId="0E2290A5">
                      <wp:simplePos x="0" y="0"/>
                      <wp:positionH relativeFrom="column">
                        <wp:posOffset>-635</wp:posOffset>
                      </wp:positionH>
                      <wp:positionV relativeFrom="paragraph">
                        <wp:posOffset>151764</wp:posOffset>
                      </wp:positionV>
                      <wp:extent cx="453390" cy="0"/>
                      <wp:effectExtent l="38100" t="76200" r="0" b="95250"/>
                      <wp:wrapNone/>
                      <wp:docPr id="131" name="Прямая соединительная линия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3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05E2CE" id="Прямая соединительная линия 131" o:spid="_x0000_s1026" style="position:absolute;flip:x;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pt,11.95pt" to="35.6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">
                      <v:stroke endarrow="block"/>
                    </v:line>
                  </w:pict>
                </mc:Fallback>
              </mc:AlternateConten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0A5ADBF" w14:textId="77777777" w:rsidR="00784243" w:rsidRPr="00A8310A" w:rsidRDefault="00784243" w:rsidP="00517C3E">
            <w:pPr>
              <w:jc w:val="center"/>
              <w:rPr>
                <w:color w:val="000000"/>
              </w:rPr>
            </w:pPr>
            <w:r w:rsidRPr="00A8310A">
              <w:rPr>
                <w:color w:val="000000"/>
              </w:rPr>
              <w:t>1-50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F071648" w14:textId="77777777" w:rsidR="00784243" w:rsidRPr="00A8310A" w:rsidRDefault="00342551" w:rsidP="00517C3E">
            <w:pPr>
              <w:jc w:val="center"/>
              <w:rPr>
                <w:color w:val="000000"/>
              </w:rPr>
            </w:pPr>
            <w:r>
              <w:rPr>
                <w:noProof/>
              </w:rPr>
              <mc:AlternateContent>
                <mc:Choice Requires="wps">
                  <w:drawing>
                    <wp:anchor distT="4294967295" distB="4294967295" distL="114300" distR="114300" simplePos="0" relativeHeight="251662336" behindDoc="0" locked="0" layoutInCell="1" allowOverlap="1" wp14:anchorId="0E2290A6" wp14:editId="0E2290A7">
                      <wp:simplePos x="0" y="0"/>
                      <wp:positionH relativeFrom="column">
                        <wp:posOffset>-72390</wp:posOffset>
                      </wp:positionH>
                      <wp:positionV relativeFrom="paragraph">
                        <wp:posOffset>147954</wp:posOffset>
                      </wp:positionV>
                      <wp:extent cx="457200" cy="0"/>
                      <wp:effectExtent l="0" t="76200" r="19050" b="95250"/>
                      <wp:wrapNone/>
                      <wp:docPr id="132" name="Прямая соединительная линия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2747D5" id="Прямая соединительная линия 132"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pt,11.65pt" to="30.3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">
                      <v:stroke endarrow="block"/>
                    </v:line>
                  </w:pict>
                </mc:Fallback>
              </mc:AlternateConten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DEEB433" w14:textId="77777777" w:rsidR="00784243" w:rsidRPr="00A8310A" w:rsidRDefault="00784243" w:rsidP="00517C3E">
            <w:pPr>
              <w:jc w:val="center"/>
              <w:rPr>
                <w:color w:val="000000"/>
                <w:lang w:val="en-US"/>
              </w:rPr>
            </w:pPr>
            <w:r w:rsidRPr="00A8310A">
              <w:rPr>
                <w:color w:val="000000"/>
              </w:rPr>
              <w:t>0-</w:t>
            </w:r>
            <w:r w:rsidRPr="00A8310A">
              <w:rPr>
                <w:color w:val="000000"/>
                <w:lang w:val="en-US"/>
              </w:rPr>
              <w:t>35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984116C" w14:textId="77777777" w:rsidR="00784243" w:rsidRPr="00A8310A" w:rsidRDefault="00784243" w:rsidP="00517C3E">
            <w:pPr>
              <w:jc w:val="center"/>
              <w:rPr>
                <w:color w:val="000000"/>
                <w:lang w:val="en-US"/>
              </w:rPr>
            </w:pPr>
            <w:r w:rsidRPr="00A8310A">
              <w:rPr>
                <w:color w:val="000000"/>
              </w:rPr>
              <w:t>2-</w:t>
            </w:r>
            <w:r w:rsidRPr="00A8310A">
              <w:rPr>
                <w:color w:val="000000"/>
                <w:lang w:val="en-US"/>
              </w:rPr>
              <w:t>25</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6A9D30AD" w14:textId="77777777" w:rsidR="00784243" w:rsidRPr="00A8310A" w:rsidRDefault="00784243" w:rsidP="00517C3E">
            <w:pPr>
              <w:jc w:val="center"/>
              <w:rPr>
                <w:b/>
                <w:color w:val="000000"/>
              </w:rPr>
            </w:pPr>
            <w:r w:rsidRPr="00A8310A">
              <w:rPr>
                <w:b/>
                <w:color w:val="000000"/>
              </w:rPr>
              <w:t>4-55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B6151E3" w14:textId="77777777" w:rsidR="00784243" w:rsidRPr="00A8310A" w:rsidRDefault="00784243" w:rsidP="00517C3E">
            <w:pPr>
              <w:jc w:val="center"/>
              <w:rPr>
                <w:lang w:val="en-US"/>
              </w:rPr>
            </w:pPr>
            <w:r w:rsidRPr="00A8310A">
              <w:rPr>
                <w:lang w:val="en-US"/>
              </w:rPr>
              <w:t>3-25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F8F40AA" w14:textId="77777777" w:rsidR="00784243" w:rsidRPr="00A8310A" w:rsidRDefault="00784243" w:rsidP="00517C3E">
            <w:pPr>
              <w:jc w:val="center"/>
              <w:rPr>
                <w:lang w:val="en-US"/>
              </w:rPr>
            </w:pPr>
            <w:r w:rsidRPr="00A8310A">
              <w:rPr>
                <w:lang w:val="en-US"/>
              </w:rPr>
              <w:t>5-50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5B0935F" w14:textId="77777777" w:rsidR="00784243" w:rsidRPr="00A8310A" w:rsidRDefault="00784243" w:rsidP="00517C3E">
            <w:pPr>
              <w:jc w:val="center"/>
              <w:rPr>
                <w:b/>
              </w:rPr>
            </w:pPr>
            <w:r w:rsidRPr="00A8310A">
              <w:rPr>
                <w:b/>
              </w:rPr>
              <w:t>8-20</w:t>
            </w:r>
          </w:p>
        </w:tc>
      </w:tr>
      <w:tr w:rsidR="00784243" w:rsidRPr="00A8310A" w14:paraId="6CB60E81" w14:textId="77777777" w:rsidTr="005C083A">
        <w:trPr>
          <w:cantSplit/>
          <w:trHeight w:val="420"/>
        </w:trPr>
        <w:tc>
          <w:tcPr>
            <w:tcW w:w="1200"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3BC42755" w14:textId="77777777" w:rsidR="00784243" w:rsidRPr="00A8310A" w:rsidRDefault="00784243" w:rsidP="00517C3E">
            <w:pPr>
              <w:jc w:val="center"/>
              <w:rPr>
                <w:color w:val="000000"/>
                <w:sz w:val="16"/>
                <w:szCs w:val="16"/>
              </w:rPr>
            </w:pPr>
          </w:p>
        </w:tc>
        <w:tc>
          <w:tcPr>
            <w:tcW w:w="96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F25B4FA" w14:textId="77777777" w:rsidR="00784243" w:rsidRPr="00A8310A" w:rsidRDefault="00784243" w:rsidP="00517C3E">
            <w:pPr>
              <w:jc w:val="center"/>
              <w:rPr>
                <w:color w:val="000000"/>
                <w:sz w:val="16"/>
                <w:szCs w:val="16"/>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49CD781" w14:textId="77777777" w:rsidR="00784243" w:rsidRPr="00A8310A" w:rsidRDefault="00784243" w:rsidP="00517C3E">
            <w:pPr>
              <w:jc w:val="center"/>
              <w:rPr>
                <w:color w:val="000000"/>
                <w:sz w:val="16"/>
                <w:szCs w:val="16"/>
              </w:rPr>
            </w:pP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tcPr>
          <w:p w14:paraId="60042CEE" w14:textId="77777777" w:rsidR="00784243" w:rsidRPr="00A8310A" w:rsidRDefault="00784243" w:rsidP="00517C3E">
            <w:pPr>
              <w:jc w:val="center"/>
              <w:rPr>
                <w:color w:val="000000"/>
              </w:rPr>
            </w:pPr>
            <w:r w:rsidRPr="00A8310A">
              <w:rPr>
                <w:color w:val="000000"/>
                <w:lang w:val="en-US"/>
              </w:rPr>
              <w:t>≥</w:t>
            </w:r>
            <w:r w:rsidRPr="00A8310A">
              <w:rPr>
                <w:color w:val="000000"/>
              </w:rPr>
              <w:t xml:space="preserve"> 120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B3C81BA" w14:textId="77777777" w:rsidR="00784243" w:rsidRPr="00A8310A" w:rsidRDefault="00784243" w:rsidP="00517C3E">
            <w:pPr>
              <w:jc w:val="center"/>
              <w:rPr>
                <w:color w:val="000000"/>
                <w:sz w:val="16"/>
                <w:szCs w:val="16"/>
              </w:rPr>
            </w:pPr>
            <w:proofErr w:type="spellStart"/>
            <w:r w:rsidRPr="00A8310A">
              <w:rPr>
                <w:color w:val="000000"/>
              </w:rPr>
              <w:t>хол</w:t>
            </w:r>
            <w:proofErr w:type="spellEnd"/>
            <w:r w:rsidRPr="00A8310A">
              <w:rPr>
                <w:color w:val="000000"/>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B49792F" w14:textId="77777777" w:rsidR="00784243" w:rsidRPr="00A8310A" w:rsidRDefault="00784243" w:rsidP="00517C3E">
            <w:pPr>
              <w:jc w:val="center"/>
              <w:rPr>
                <w:color w:val="000000"/>
              </w:rPr>
            </w:pPr>
            <w:r w:rsidRPr="00A8310A">
              <w:rPr>
                <w:color w:val="000000"/>
              </w:rPr>
              <w:t>2-50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CBAFE41" w14:textId="77777777" w:rsidR="00784243" w:rsidRPr="00A8310A" w:rsidRDefault="00784243" w:rsidP="00517C3E">
            <w:pPr>
              <w:jc w:val="center"/>
              <w:rPr>
                <w:color w:val="000000"/>
              </w:rPr>
            </w:pPr>
            <w:r w:rsidRPr="00A8310A">
              <w:rPr>
                <w:color w:val="000000"/>
              </w:rPr>
              <w:t>0-30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CB8D8F5" w14:textId="77777777" w:rsidR="00784243" w:rsidRPr="00A8310A" w:rsidRDefault="00784243" w:rsidP="00517C3E">
            <w:pPr>
              <w:jc w:val="center"/>
              <w:rPr>
                <w:color w:val="000000"/>
              </w:rPr>
            </w:pPr>
            <w:r w:rsidRPr="00A8310A">
              <w:rPr>
                <w:color w:val="000000"/>
              </w:rPr>
              <w:t>0-40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A680493" w14:textId="77777777" w:rsidR="00784243" w:rsidRPr="00A8310A" w:rsidRDefault="00784243" w:rsidP="00517C3E">
            <w:pPr>
              <w:jc w:val="center"/>
              <w:rPr>
                <w:color w:val="000000"/>
              </w:rPr>
            </w:pPr>
            <w:r w:rsidRPr="00A8310A">
              <w:rPr>
                <w:color w:val="000000"/>
              </w:rPr>
              <w:t>0-50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3843F84" w14:textId="77777777" w:rsidR="00784243" w:rsidRPr="00A8310A" w:rsidRDefault="00784243" w:rsidP="00517C3E">
            <w:pPr>
              <w:jc w:val="center"/>
              <w:rPr>
                <w:color w:val="000000"/>
              </w:rPr>
            </w:pPr>
            <w:r w:rsidRPr="00A8310A">
              <w:rPr>
                <w:color w:val="000000"/>
              </w:rPr>
              <w:t>1-</w:t>
            </w:r>
            <w:r w:rsidRPr="00A8310A">
              <w:rPr>
                <w:color w:val="000000"/>
                <w:lang w:val="en-US"/>
              </w:rPr>
              <w:t>1</w:t>
            </w:r>
            <w:r w:rsidRPr="00A8310A">
              <w:rPr>
                <w:color w:val="000000"/>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38562B4" w14:textId="77777777" w:rsidR="00784243" w:rsidRPr="00A8310A" w:rsidRDefault="00784243" w:rsidP="00517C3E">
            <w:pPr>
              <w:jc w:val="center"/>
              <w:rPr>
                <w:color w:val="000000"/>
              </w:rPr>
            </w:pPr>
            <w:r w:rsidRPr="00A8310A">
              <w:rPr>
                <w:color w:val="000000"/>
                <w:lang w:val="en-US"/>
              </w:rPr>
              <w:t>3-</w:t>
            </w:r>
            <w:r w:rsidRPr="00A8310A">
              <w:rPr>
                <w:color w:val="000000"/>
              </w:rPr>
              <w:t>10</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4F284C43" w14:textId="77777777" w:rsidR="00784243" w:rsidRPr="00A8310A" w:rsidRDefault="00784243" w:rsidP="00517C3E">
            <w:pPr>
              <w:jc w:val="center"/>
              <w:rPr>
                <w:b/>
                <w:color w:val="000000"/>
              </w:rPr>
            </w:pPr>
            <w:r w:rsidRPr="00A8310A">
              <w:rPr>
                <w:b/>
                <w:color w:val="000000"/>
              </w:rPr>
              <w:t>6-00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8027B02" w14:textId="77777777" w:rsidR="00784243" w:rsidRPr="00A8310A" w:rsidRDefault="00784243" w:rsidP="00517C3E">
            <w:pPr>
              <w:jc w:val="center"/>
              <w:rPr>
                <w:lang w:val="en-US"/>
              </w:rPr>
            </w:pPr>
            <w:r w:rsidRPr="00A8310A">
              <w:rPr>
                <w:lang w:val="en-US"/>
              </w:rPr>
              <w:t>5-50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235DF4E" w14:textId="77777777" w:rsidR="00784243" w:rsidRPr="00A8310A" w:rsidRDefault="00784243" w:rsidP="00517C3E">
            <w:pPr>
              <w:jc w:val="center"/>
            </w:pPr>
            <w:r w:rsidRPr="00A8310A">
              <w:rPr>
                <w:lang w:val="en-US"/>
              </w:rPr>
              <w:t>9</w:t>
            </w:r>
            <w:r w:rsidRPr="00A8310A">
              <w:t>-00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7C49C8A" w14:textId="77777777" w:rsidR="00784243" w:rsidRPr="00A8310A" w:rsidRDefault="00784243" w:rsidP="00517C3E">
            <w:pPr>
              <w:jc w:val="center"/>
              <w:rPr>
                <w:b/>
              </w:rPr>
            </w:pPr>
            <w:r w:rsidRPr="00A8310A">
              <w:rPr>
                <w:b/>
              </w:rPr>
              <w:t>11-50</w:t>
            </w:r>
          </w:p>
        </w:tc>
      </w:tr>
      <w:tr w:rsidR="00784243" w:rsidRPr="00A8310A" w14:paraId="2615F54C" w14:textId="77777777" w:rsidTr="005C083A">
        <w:trPr>
          <w:cantSplit/>
          <w:trHeight w:val="173"/>
          <w:tblHeader/>
        </w:trPr>
        <w:tc>
          <w:tcPr>
            <w:tcW w:w="1200" w:type="dxa"/>
            <w:gridSpan w:val="2"/>
            <w:tcBorders>
              <w:top w:val="single" w:sz="4" w:space="0" w:color="auto"/>
              <w:left w:val="nil"/>
              <w:bottom w:val="single" w:sz="4" w:space="0" w:color="auto"/>
              <w:right w:val="nil"/>
            </w:tcBorders>
            <w:shd w:val="clear" w:color="auto" w:fill="auto"/>
            <w:vAlign w:val="center"/>
          </w:tcPr>
          <w:p w14:paraId="1F5769CB" w14:textId="77777777" w:rsidR="00784243" w:rsidRPr="00A8310A" w:rsidRDefault="00784243" w:rsidP="00517C3E">
            <w:pPr>
              <w:jc w:val="center"/>
              <w:rPr>
                <w:color w:val="000000"/>
                <w:sz w:val="16"/>
                <w:szCs w:val="16"/>
              </w:rPr>
            </w:pPr>
          </w:p>
        </w:tc>
        <w:tc>
          <w:tcPr>
            <w:tcW w:w="960" w:type="dxa"/>
            <w:tcBorders>
              <w:top w:val="single" w:sz="4" w:space="0" w:color="auto"/>
              <w:left w:val="nil"/>
              <w:bottom w:val="single" w:sz="4" w:space="0" w:color="auto"/>
              <w:right w:val="nil"/>
            </w:tcBorders>
            <w:shd w:val="clear" w:color="auto" w:fill="auto"/>
          </w:tcPr>
          <w:p w14:paraId="77825F31" w14:textId="77777777" w:rsidR="00784243" w:rsidRPr="00A8310A" w:rsidRDefault="00784243" w:rsidP="00517C3E">
            <w:pPr>
              <w:jc w:val="center"/>
              <w:rPr>
                <w:color w:val="000000"/>
                <w:sz w:val="16"/>
                <w:szCs w:val="16"/>
              </w:rPr>
            </w:pPr>
          </w:p>
        </w:tc>
        <w:tc>
          <w:tcPr>
            <w:tcW w:w="600" w:type="dxa"/>
            <w:tcBorders>
              <w:top w:val="single" w:sz="4" w:space="0" w:color="auto"/>
              <w:left w:val="nil"/>
              <w:bottom w:val="single" w:sz="4" w:space="0" w:color="auto"/>
              <w:right w:val="nil"/>
            </w:tcBorders>
            <w:shd w:val="clear" w:color="auto" w:fill="auto"/>
          </w:tcPr>
          <w:p w14:paraId="5F8AE1D2" w14:textId="77777777" w:rsidR="00784243" w:rsidRPr="00A8310A" w:rsidRDefault="00784243" w:rsidP="00517C3E">
            <w:pPr>
              <w:jc w:val="center"/>
              <w:rPr>
                <w:color w:val="000000"/>
                <w:sz w:val="16"/>
                <w:szCs w:val="16"/>
              </w:rPr>
            </w:pPr>
          </w:p>
        </w:tc>
        <w:tc>
          <w:tcPr>
            <w:tcW w:w="1308" w:type="dxa"/>
            <w:tcBorders>
              <w:top w:val="single" w:sz="4" w:space="0" w:color="auto"/>
              <w:left w:val="nil"/>
              <w:bottom w:val="single" w:sz="4" w:space="0" w:color="auto"/>
              <w:right w:val="nil"/>
            </w:tcBorders>
            <w:shd w:val="clear" w:color="auto" w:fill="auto"/>
            <w:vAlign w:val="center"/>
          </w:tcPr>
          <w:p w14:paraId="6E061B6A" w14:textId="77777777" w:rsidR="00784243" w:rsidRPr="00A8310A" w:rsidRDefault="00784243" w:rsidP="00517C3E">
            <w:pPr>
              <w:jc w:val="center"/>
              <w:rPr>
                <w:color w:val="000000"/>
                <w:sz w:val="16"/>
                <w:szCs w:val="16"/>
              </w:rPr>
            </w:pPr>
          </w:p>
        </w:tc>
        <w:tc>
          <w:tcPr>
            <w:tcW w:w="850" w:type="dxa"/>
            <w:tcBorders>
              <w:top w:val="single" w:sz="4" w:space="0" w:color="auto"/>
              <w:left w:val="nil"/>
              <w:bottom w:val="single" w:sz="4" w:space="0" w:color="auto"/>
              <w:right w:val="nil"/>
            </w:tcBorders>
            <w:shd w:val="clear" w:color="auto" w:fill="auto"/>
            <w:vAlign w:val="center"/>
          </w:tcPr>
          <w:p w14:paraId="7B56A173" w14:textId="77777777" w:rsidR="00784243" w:rsidRPr="00A8310A" w:rsidRDefault="00784243" w:rsidP="00517C3E">
            <w:pPr>
              <w:jc w:val="center"/>
              <w:rPr>
                <w:color w:val="000000"/>
                <w:sz w:val="16"/>
                <w:szCs w:val="16"/>
              </w:rPr>
            </w:pPr>
          </w:p>
        </w:tc>
        <w:tc>
          <w:tcPr>
            <w:tcW w:w="992" w:type="dxa"/>
            <w:tcBorders>
              <w:top w:val="single" w:sz="4" w:space="0" w:color="auto"/>
              <w:left w:val="nil"/>
              <w:bottom w:val="single" w:sz="4" w:space="0" w:color="auto"/>
              <w:right w:val="nil"/>
            </w:tcBorders>
            <w:shd w:val="clear" w:color="auto" w:fill="auto"/>
            <w:vAlign w:val="center"/>
          </w:tcPr>
          <w:p w14:paraId="457CA101" w14:textId="77777777" w:rsidR="00784243" w:rsidRPr="00A8310A" w:rsidRDefault="00784243" w:rsidP="00517C3E">
            <w:pPr>
              <w:jc w:val="center"/>
              <w:rPr>
                <w:color w:val="000000"/>
                <w:sz w:val="16"/>
                <w:szCs w:val="16"/>
              </w:rPr>
            </w:pPr>
          </w:p>
        </w:tc>
        <w:tc>
          <w:tcPr>
            <w:tcW w:w="851" w:type="dxa"/>
            <w:tcBorders>
              <w:top w:val="single" w:sz="4" w:space="0" w:color="auto"/>
              <w:left w:val="nil"/>
              <w:bottom w:val="single" w:sz="4" w:space="0" w:color="auto"/>
              <w:right w:val="nil"/>
            </w:tcBorders>
            <w:shd w:val="clear" w:color="auto" w:fill="auto"/>
            <w:vAlign w:val="center"/>
          </w:tcPr>
          <w:p w14:paraId="59397050" w14:textId="77777777" w:rsidR="00784243" w:rsidRPr="00A8310A" w:rsidRDefault="00784243" w:rsidP="00517C3E">
            <w:pPr>
              <w:jc w:val="center"/>
              <w:rPr>
                <w:color w:val="000000"/>
                <w:sz w:val="16"/>
                <w:szCs w:val="16"/>
              </w:rPr>
            </w:pPr>
          </w:p>
        </w:tc>
        <w:tc>
          <w:tcPr>
            <w:tcW w:w="850" w:type="dxa"/>
            <w:tcBorders>
              <w:top w:val="single" w:sz="4" w:space="0" w:color="auto"/>
              <w:left w:val="nil"/>
              <w:bottom w:val="single" w:sz="4" w:space="0" w:color="auto"/>
              <w:right w:val="nil"/>
            </w:tcBorders>
            <w:shd w:val="clear" w:color="auto" w:fill="auto"/>
            <w:vAlign w:val="center"/>
          </w:tcPr>
          <w:p w14:paraId="0B969BCF" w14:textId="77777777" w:rsidR="00784243" w:rsidRPr="00A8310A" w:rsidRDefault="00784243" w:rsidP="00517C3E">
            <w:pPr>
              <w:jc w:val="center"/>
              <w:rPr>
                <w:color w:val="000000"/>
                <w:sz w:val="16"/>
                <w:szCs w:val="16"/>
              </w:rPr>
            </w:pPr>
          </w:p>
        </w:tc>
        <w:tc>
          <w:tcPr>
            <w:tcW w:w="851" w:type="dxa"/>
            <w:tcBorders>
              <w:top w:val="single" w:sz="4" w:space="0" w:color="auto"/>
              <w:left w:val="nil"/>
              <w:bottom w:val="single" w:sz="4" w:space="0" w:color="auto"/>
              <w:right w:val="nil"/>
            </w:tcBorders>
            <w:shd w:val="clear" w:color="auto" w:fill="auto"/>
            <w:vAlign w:val="center"/>
          </w:tcPr>
          <w:p w14:paraId="2BE41982" w14:textId="77777777" w:rsidR="00784243" w:rsidRPr="00A8310A" w:rsidRDefault="00784243" w:rsidP="00517C3E">
            <w:pPr>
              <w:jc w:val="center"/>
              <w:rPr>
                <w:color w:val="000000"/>
                <w:sz w:val="16"/>
                <w:szCs w:val="16"/>
              </w:rPr>
            </w:pPr>
          </w:p>
        </w:tc>
        <w:tc>
          <w:tcPr>
            <w:tcW w:w="992" w:type="dxa"/>
            <w:tcBorders>
              <w:top w:val="single" w:sz="4" w:space="0" w:color="auto"/>
              <w:left w:val="nil"/>
              <w:bottom w:val="single" w:sz="4" w:space="0" w:color="auto"/>
              <w:right w:val="nil"/>
            </w:tcBorders>
            <w:shd w:val="clear" w:color="auto" w:fill="auto"/>
            <w:vAlign w:val="center"/>
          </w:tcPr>
          <w:p w14:paraId="68B36ABD" w14:textId="77777777" w:rsidR="00784243" w:rsidRPr="00A8310A" w:rsidRDefault="00784243" w:rsidP="00517C3E">
            <w:pPr>
              <w:jc w:val="center"/>
              <w:rPr>
                <w:color w:val="000000"/>
                <w:sz w:val="16"/>
                <w:szCs w:val="16"/>
              </w:rPr>
            </w:pPr>
          </w:p>
        </w:tc>
        <w:tc>
          <w:tcPr>
            <w:tcW w:w="992" w:type="dxa"/>
            <w:tcBorders>
              <w:top w:val="single" w:sz="4" w:space="0" w:color="auto"/>
              <w:left w:val="nil"/>
              <w:bottom w:val="single" w:sz="4" w:space="0" w:color="auto"/>
              <w:right w:val="nil"/>
            </w:tcBorders>
            <w:shd w:val="clear" w:color="auto" w:fill="auto"/>
            <w:vAlign w:val="center"/>
          </w:tcPr>
          <w:p w14:paraId="4612BEAF" w14:textId="77777777" w:rsidR="00784243" w:rsidRPr="00A8310A" w:rsidRDefault="00784243" w:rsidP="00517C3E">
            <w:pPr>
              <w:jc w:val="center"/>
              <w:rPr>
                <w:b/>
                <w:color w:val="000000"/>
                <w:sz w:val="16"/>
                <w:szCs w:val="16"/>
              </w:rPr>
            </w:pPr>
          </w:p>
        </w:tc>
        <w:tc>
          <w:tcPr>
            <w:tcW w:w="993" w:type="dxa"/>
            <w:tcBorders>
              <w:top w:val="single" w:sz="4" w:space="0" w:color="auto"/>
              <w:left w:val="nil"/>
              <w:bottom w:val="single" w:sz="4" w:space="0" w:color="auto"/>
              <w:right w:val="nil"/>
            </w:tcBorders>
            <w:shd w:val="clear" w:color="auto" w:fill="auto"/>
          </w:tcPr>
          <w:p w14:paraId="582A1A3C" w14:textId="77777777" w:rsidR="00784243" w:rsidRPr="00A8310A" w:rsidRDefault="00784243" w:rsidP="00517C3E">
            <w:pPr>
              <w:jc w:val="center"/>
              <w:rPr>
                <w:b/>
                <w:color w:val="000000"/>
                <w:sz w:val="16"/>
                <w:szCs w:val="16"/>
              </w:rPr>
            </w:pPr>
          </w:p>
        </w:tc>
        <w:tc>
          <w:tcPr>
            <w:tcW w:w="850" w:type="dxa"/>
            <w:tcBorders>
              <w:top w:val="single" w:sz="4" w:space="0" w:color="auto"/>
              <w:left w:val="nil"/>
              <w:bottom w:val="single" w:sz="4" w:space="0" w:color="auto"/>
              <w:right w:val="nil"/>
            </w:tcBorders>
            <w:shd w:val="clear" w:color="auto" w:fill="auto"/>
            <w:vAlign w:val="center"/>
          </w:tcPr>
          <w:p w14:paraId="623D67C1" w14:textId="77777777" w:rsidR="00784243" w:rsidRPr="00A8310A" w:rsidRDefault="00784243" w:rsidP="00517C3E">
            <w:pPr>
              <w:jc w:val="center"/>
              <w:rPr>
                <w:sz w:val="16"/>
                <w:szCs w:val="16"/>
              </w:rPr>
            </w:pPr>
          </w:p>
        </w:tc>
        <w:tc>
          <w:tcPr>
            <w:tcW w:w="992" w:type="dxa"/>
            <w:tcBorders>
              <w:top w:val="single" w:sz="4" w:space="0" w:color="auto"/>
              <w:left w:val="nil"/>
              <w:bottom w:val="single" w:sz="4" w:space="0" w:color="auto"/>
              <w:right w:val="nil"/>
            </w:tcBorders>
            <w:shd w:val="clear" w:color="auto" w:fill="auto"/>
          </w:tcPr>
          <w:p w14:paraId="68C24FE5" w14:textId="77777777" w:rsidR="00784243" w:rsidRPr="00A8310A" w:rsidRDefault="00784243" w:rsidP="00517C3E">
            <w:pPr>
              <w:jc w:val="center"/>
              <w:rPr>
                <w:sz w:val="16"/>
                <w:szCs w:val="16"/>
              </w:rPr>
            </w:pPr>
          </w:p>
        </w:tc>
        <w:tc>
          <w:tcPr>
            <w:tcW w:w="1276" w:type="dxa"/>
            <w:tcBorders>
              <w:top w:val="single" w:sz="4" w:space="0" w:color="auto"/>
              <w:left w:val="nil"/>
              <w:bottom w:val="single" w:sz="4" w:space="0" w:color="auto"/>
              <w:right w:val="nil"/>
            </w:tcBorders>
            <w:shd w:val="clear" w:color="auto" w:fill="auto"/>
            <w:vAlign w:val="center"/>
          </w:tcPr>
          <w:p w14:paraId="017FFCE8" w14:textId="77777777" w:rsidR="00784243" w:rsidRPr="00A8310A" w:rsidRDefault="00784243" w:rsidP="00517C3E">
            <w:pPr>
              <w:jc w:val="center"/>
              <w:rPr>
                <w:sz w:val="16"/>
                <w:szCs w:val="16"/>
              </w:rPr>
            </w:pPr>
          </w:p>
        </w:tc>
      </w:tr>
      <w:tr w:rsidR="00784243" w:rsidRPr="00A8310A" w14:paraId="40381752" w14:textId="77777777" w:rsidTr="005C083A">
        <w:trPr>
          <w:cantSplit/>
          <w:trHeight w:val="173"/>
        </w:trPr>
        <w:tc>
          <w:tcPr>
            <w:tcW w:w="72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3370341C" w14:textId="77777777" w:rsidR="00784243" w:rsidRPr="00A8310A" w:rsidRDefault="00784243" w:rsidP="00517C3E">
            <w:pPr>
              <w:ind w:right="113"/>
              <w:jc w:val="center"/>
              <w:rPr>
                <w:b/>
                <w:color w:val="000000"/>
              </w:rPr>
            </w:pPr>
            <w:r w:rsidRPr="00A8310A">
              <w:rPr>
                <w:b/>
                <w:color w:val="000000"/>
              </w:rPr>
              <w:t>Моноблок и дубль-блок</w:t>
            </w:r>
          </w:p>
          <w:p w14:paraId="728BF0CB" w14:textId="77777777" w:rsidR="00784243" w:rsidRPr="00A8310A" w:rsidRDefault="00784243" w:rsidP="00517C3E">
            <w:pPr>
              <w:ind w:right="113"/>
              <w:jc w:val="center"/>
              <w:rPr>
                <w:b/>
                <w:color w:val="000000"/>
                <w:sz w:val="18"/>
                <w:szCs w:val="18"/>
              </w:rPr>
            </w:pPr>
            <w:r w:rsidRPr="00A8310A">
              <w:rPr>
                <w:b/>
                <w:color w:val="000000"/>
                <w:sz w:val="18"/>
                <w:szCs w:val="18"/>
              </w:rPr>
              <w:t>200 МВт</w:t>
            </w:r>
          </w:p>
        </w:tc>
        <w:tc>
          <w:tcPr>
            <w:tcW w:w="47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7DA1A366" w14:textId="77777777" w:rsidR="00784243" w:rsidRPr="00A8310A" w:rsidRDefault="00784243" w:rsidP="00517C3E">
            <w:pPr>
              <w:ind w:right="113"/>
              <w:jc w:val="center"/>
              <w:rPr>
                <w:color w:val="000000"/>
              </w:rPr>
            </w:pPr>
            <w:r w:rsidRPr="00A8310A">
              <w:rPr>
                <w:color w:val="000000"/>
              </w:rPr>
              <w:t>(котел с ест. цирк.)</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3D068E32" w14:textId="77777777" w:rsidR="00784243" w:rsidRPr="00A8310A" w:rsidRDefault="00784243" w:rsidP="00517C3E">
            <w:pPr>
              <w:ind w:right="113"/>
              <w:jc w:val="center"/>
              <w:rPr>
                <w:b/>
                <w:color w:val="000000"/>
                <w:sz w:val="18"/>
                <w:szCs w:val="18"/>
              </w:rPr>
            </w:pPr>
            <w:r w:rsidRPr="00A8310A">
              <w:rPr>
                <w:b/>
                <w:color w:val="000000"/>
                <w:sz w:val="18"/>
                <w:szCs w:val="18"/>
              </w:rPr>
              <w:t xml:space="preserve">К-200-130 ЛМЗ* </w:t>
            </w:r>
          </w:p>
          <w:p w14:paraId="3F89DDAB" w14:textId="77777777" w:rsidR="00784243" w:rsidRPr="00A8310A" w:rsidRDefault="00784243" w:rsidP="00517C3E">
            <w:pPr>
              <w:ind w:right="113"/>
              <w:jc w:val="center"/>
              <w:rPr>
                <w:b/>
                <w:color w:val="000000"/>
                <w:sz w:val="18"/>
                <w:szCs w:val="18"/>
              </w:rPr>
            </w:pPr>
            <w:r w:rsidRPr="00A8310A">
              <w:rPr>
                <w:b/>
                <w:color w:val="000000"/>
                <w:sz w:val="18"/>
                <w:szCs w:val="18"/>
              </w:rPr>
              <w:t xml:space="preserve">Т-180/210-130 ЛМЗ, </w:t>
            </w:r>
          </w:p>
          <w:p w14:paraId="2709CA3B" w14:textId="77777777" w:rsidR="00784243" w:rsidRPr="00A8310A" w:rsidRDefault="00784243" w:rsidP="00517C3E">
            <w:pPr>
              <w:ind w:right="113"/>
              <w:jc w:val="center"/>
              <w:rPr>
                <w:b/>
                <w:color w:val="000000"/>
              </w:rPr>
            </w:pPr>
            <w:r w:rsidRPr="00A8310A">
              <w:rPr>
                <w:b/>
                <w:color w:val="000000"/>
                <w:sz w:val="18"/>
                <w:szCs w:val="18"/>
              </w:rPr>
              <w:t>Т-175/210-130 УТМЗ</w:t>
            </w:r>
          </w:p>
        </w:tc>
        <w:tc>
          <w:tcPr>
            <w:tcW w:w="60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3D9FFC7F" w14:textId="77777777" w:rsidR="00784243" w:rsidRPr="00A8310A" w:rsidRDefault="00784243" w:rsidP="00517C3E">
            <w:pPr>
              <w:ind w:right="113"/>
              <w:jc w:val="center"/>
              <w:rPr>
                <w:b/>
                <w:color w:val="000000"/>
              </w:rPr>
            </w:pPr>
            <w:r w:rsidRPr="00A8310A">
              <w:rPr>
                <w:b/>
                <w:color w:val="000000"/>
              </w:rPr>
              <w:t>Газ, мазут, уголь</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tcPr>
          <w:p w14:paraId="3DA65D6B" w14:textId="77777777" w:rsidR="00784243" w:rsidRPr="00A8310A" w:rsidRDefault="00784243" w:rsidP="00517C3E">
            <w:pPr>
              <w:jc w:val="center"/>
              <w:rPr>
                <w:color w:val="000000"/>
              </w:rPr>
            </w:pPr>
            <w:r w:rsidRPr="00A8310A">
              <w:rPr>
                <w:bCs/>
                <w:color w:val="000000"/>
                <w:lang w:val="en-US"/>
              </w:rPr>
              <w:t>&lt;</w:t>
            </w:r>
            <w:r w:rsidRPr="00A8310A">
              <w:rPr>
                <w:color w:val="000000"/>
              </w:rPr>
              <w:t xml:space="preserve"> 8</w:t>
            </w:r>
          </w:p>
        </w:tc>
        <w:tc>
          <w:tcPr>
            <w:tcW w:w="850" w:type="dxa"/>
            <w:tcBorders>
              <w:top w:val="single" w:sz="4" w:space="0" w:color="auto"/>
              <w:left w:val="single" w:sz="4" w:space="0" w:color="auto"/>
              <w:bottom w:val="single" w:sz="4" w:space="0" w:color="auto"/>
              <w:right w:val="single" w:sz="4" w:space="0" w:color="auto"/>
            </w:tcBorders>
            <w:shd w:val="clear" w:color="auto" w:fill="auto"/>
            <w:noWrap/>
            <w:tcFitText/>
            <w:vAlign w:val="center"/>
          </w:tcPr>
          <w:p w14:paraId="325A9E13" w14:textId="77777777" w:rsidR="00784243" w:rsidRPr="00A8310A" w:rsidRDefault="00784243" w:rsidP="00517C3E">
            <w:pPr>
              <w:jc w:val="center"/>
              <w:rPr>
                <w:color w:val="000000"/>
              </w:rPr>
            </w:pPr>
            <w:r w:rsidRPr="005471A0">
              <w:rPr>
                <w:color w:val="000000"/>
                <w:spacing w:val="126"/>
                <w:w w:val="59"/>
              </w:rPr>
              <w:t>гор</w:t>
            </w:r>
            <w:r w:rsidRPr="005471A0">
              <w:rPr>
                <w:color w:val="000000"/>
                <w:spacing w:val="2"/>
                <w:w w:val="59"/>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96F0E53" w14:textId="77777777" w:rsidR="00784243" w:rsidRPr="00A8310A" w:rsidRDefault="00784243" w:rsidP="00517C3E">
            <w:pPr>
              <w:jc w:val="center"/>
              <w:rPr>
                <w:color w:val="000000"/>
              </w:rPr>
            </w:pPr>
            <w:r w:rsidRPr="00A8310A">
              <w:rPr>
                <w:color w:val="000000"/>
              </w:rPr>
              <w:t>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48574AD" w14:textId="77777777" w:rsidR="00784243" w:rsidRPr="00A8310A" w:rsidRDefault="00342551" w:rsidP="00517C3E">
            <w:pPr>
              <w:jc w:val="center"/>
              <w:rPr>
                <w:color w:val="000000"/>
              </w:rPr>
            </w:pPr>
            <w:r>
              <w:rPr>
                <w:noProof/>
              </w:rPr>
              <mc:AlternateContent>
                <mc:Choice Requires="wps">
                  <w:drawing>
                    <wp:anchor distT="4294967295" distB="4294967295" distL="114300" distR="114300" simplePos="0" relativeHeight="251667456" behindDoc="0" locked="0" layoutInCell="1" allowOverlap="1" wp14:anchorId="0E2290A8" wp14:editId="0E2290A9">
                      <wp:simplePos x="0" y="0"/>
                      <wp:positionH relativeFrom="column">
                        <wp:posOffset>3175</wp:posOffset>
                      </wp:positionH>
                      <wp:positionV relativeFrom="paragraph">
                        <wp:posOffset>52069</wp:posOffset>
                      </wp:positionV>
                      <wp:extent cx="453390" cy="0"/>
                      <wp:effectExtent l="38100" t="76200" r="0" b="95250"/>
                      <wp:wrapNone/>
                      <wp:docPr id="133" name="Прямая соединительная линия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3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65238C" id="Прямая соединительная линия 133" o:spid="_x0000_s1026" style="position:absolute;flip:x;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pt,4.1pt" to="35.9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">
                      <v:stroke endarrow="block"/>
                    </v:line>
                  </w:pict>
                </mc:Fallback>
              </mc:AlternateConten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ED9C140" w14:textId="77777777" w:rsidR="00784243" w:rsidRPr="00A8310A" w:rsidRDefault="00784243" w:rsidP="00517C3E">
            <w:pPr>
              <w:jc w:val="center"/>
              <w:rPr>
                <w:color w:val="000000"/>
              </w:rPr>
            </w:pPr>
            <w:r w:rsidRPr="00A8310A">
              <w:rPr>
                <w:color w:val="000000"/>
              </w:rPr>
              <w:t>1-20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2D79B20" w14:textId="77777777" w:rsidR="00784243" w:rsidRPr="00A8310A" w:rsidRDefault="00342551" w:rsidP="00517C3E">
            <w:pPr>
              <w:jc w:val="center"/>
              <w:rPr>
                <w:color w:val="000000"/>
              </w:rPr>
            </w:pPr>
            <w:r>
              <w:rPr>
                <w:noProof/>
              </w:rPr>
              <mc:AlternateContent>
                <mc:Choice Requires="wps">
                  <w:drawing>
                    <wp:anchor distT="4294967295" distB="4294967295" distL="114300" distR="114300" simplePos="0" relativeHeight="251668480" behindDoc="0" locked="0" layoutInCell="1" allowOverlap="1" wp14:anchorId="0E2290AA" wp14:editId="0E2290AB">
                      <wp:simplePos x="0" y="0"/>
                      <wp:positionH relativeFrom="column">
                        <wp:posOffset>-68580</wp:posOffset>
                      </wp:positionH>
                      <wp:positionV relativeFrom="paragraph">
                        <wp:posOffset>48259</wp:posOffset>
                      </wp:positionV>
                      <wp:extent cx="457200" cy="0"/>
                      <wp:effectExtent l="0" t="76200" r="19050" b="95250"/>
                      <wp:wrapNone/>
                      <wp:docPr id="134" name="Прямая соединительная линия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1BF127" id="Прямая соединительная линия 134" o:spid="_x0000_s1026" style="position:absolute;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3.8pt" to="30.6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">
                      <v:stroke endarrow="block"/>
                    </v:line>
                  </w:pict>
                </mc:Fallback>
              </mc:AlternateConten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4670387" w14:textId="77777777" w:rsidR="00784243" w:rsidRPr="00A8310A" w:rsidRDefault="00784243" w:rsidP="00517C3E">
            <w:pPr>
              <w:jc w:val="center"/>
              <w:rPr>
                <w:color w:val="000000"/>
              </w:rPr>
            </w:pPr>
            <w:r w:rsidRPr="00A8310A">
              <w:rPr>
                <w:color w:val="000000"/>
              </w:rPr>
              <w:t>0-15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EFF10E7" w14:textId="77777777" w:rsidR="00784243" w:rsidRPr="00A8310A" w:rsidRDefault="00784243" w:rsidP="00517C3E">
            <w:pPr>
              <w:jc w:val="center"/>
              <w:rPr>
                <w:color w:val="000000"/>
              </w:rPr>
            </w:pPr>
            <w:r w:rsidRPr="00A8310A">
              <w:rPr>
                <w:color w:val="000000"/>
              </w:rPr>
              <w:t>1-35</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1A387D55" w14:textId="77777777" w:rsidR="00784243" w:rsidRPr="00A8310A" w:rsidRDefault="00784243" w:rsidP="00517C3E">
            <w:pPr>
              <w:jc w:val="center"/>
              <w:rPr>
                <w:b/>
                <w:color w:val="000000"/>
              </w:rPr>
            </w:pPr>
            <w:r w:rsidRPr="00A8310A">
              <w:rPr>
                <w:b/>
                <w:color w:val="000000"/>
              </w:rPr>
              <w:t>2-35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42CF2D6" w14:textId="77777777" w:rsidR="00784243" w:rsidRPr="00A8310A" w:rsidRDefault="00784243" w:rsidP="00517C3E">
            <w:pPr>
              <w:jc w:val="center"/>
            </w:pPr>
            <w:r w:rsidRPr="00A8310A">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B6C9DC2" w14:textId="77777777" w:rsidR="00784243" w:rsidRPr="00A8310A" w:rsidRDefault="00784243" w:rsidP="00517C3E">
            <w:pPr>
              <w:jc w:val="center"/>
            </w:pPr>
            <w:r w:rsidRPr="00A8310A">
              <w:t>2-35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0ED0727" w14:textId="77777777" w:rsidR="00784243" w:rsidRPr="00A8310A" w:rsidRDefault="00784243" w:rsidP="00517C3E">
            <w:pPr>
              <w:jc w:val="center"/>
              <w:rPr>
                <w:b/>
              </w:rPr>
            </w:pPr>
            <w:r w:rsidRPr="00A8310A">
              <w:rPr>
                <w:b/>
              </w:rPr>
              <w:t>3-35</w:t>
            </w:r>
          </w:p>
        </w:tc>
      </w:tr>
      <w:tr w:rsidR="00784243" w:rsidRPr="00A8310A" w14:paraId="337CAD9C" w14:textId="77777777" w:rsidTr="005C083A">
        <w:trPr>
          <w:cantSplit/>
          <w:trHeight w:val="115"/>
        </w:trPr>
        <w:tc>
          <w:tcPr>
            <w:tcW w:w="725" w:type="dxa"/>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42E36873" w14:textId="77777777" w:rsidR="00784243" w:rsidRPr="00A8310A" w:rsidRDefault="00784243" w:rsidP="00517C3E">
            <w:pPr>
              <w:ind w:right="113"/>
              <w:jc w:val="center"/>
              <w:rPr>
                <w:color w:val="000000"/>
              </w:rPr>
            </w:pPr>
          </w:p>
        </w:tc>
        <w:tc>
          <w:tcPr>
            <w:tcW w:w="475" w:type="dxa"/>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292ADE71" w14:textId="77777777" w:rsidR="00784243" w:rsidRPr="00A8310A" w:rsidRDefault="00784243" w:rsidP="00517C3E">
            <w:pPr>
              <w:ind w:right="113"/>
              <w:jc w:val="center"/>
              <w:rPr>
                <w:color w:val="000000"/>
              </w:rPr>
            </w:pPr>
          </w:p>
        </w:tc>
        <w:tc>
          <w:tcPr>
            <w:tcW w:w="960" w:type="dxa"/>
            <w:vMerge/>
            <w:tcBorders>
              <w:top w:val="single" w:sz="4" w:space="0" w:color="auto"/>
              <w:left w:val="single" w:sz="4" w:space="0" w:color="auto"/>
              <w:bottom w:val="single" w:sz="4" w:space="0" w:color="auto"/>
              <w:right w:val="single" w:sz="4" w:space="0" w:color="auto"/>
            </w:tcBorders>
            <w:shd w:val="clear" w:color="auto" w:fill="auto"/>
            <w:textDirection w:val="btLr"/>
          </w:tcPr>
          <w:p w14:paraId="6CA466A5" w14:textId="77777777" w:rsidR="00784243" w:rsidRPr="00A8310A" w:rsidRDefault="00784243" w:rsidP="00517C3E">
            <w:pPr>
              <w:ind w:right="113"/>
              <w:jc w:val="center"/>
              <w:rPr>
                <w:color w:val="000000"/>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textDirection w:val="btLr"/>
          </w:tcPr>
          <w:p w14:paraId="7A02C0B9" w14:textId="77777777" w:rsidR="00784243" w:rsidRPr="00A8310A" w:rsidRDefault="00784243" w:rsidP="00517C3E">
            <w:pPr>
              <w:ind w:right="113"/>
              <w:jc w:val="center"/>
              <w:rPr>
                <w:color w:val="000000"/>
              </w:rPr>
            </w:pP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tcPr>
          <w:p w14:paraId="56A871EA" w14:textId="77777777" w:rsidR="00784243" w:rsidRPr="00A8310A" w:rsidRDefault="00784243" w:rsidP="00517C3E">
            <w:pPr>
              <w:jc w:val="center"/>
              <w:rPr>
                <w:color w:val="000000"/>
              </w:rPr>
            </w:pPr>
            <w:r w:rsidRPr="00A8310A">
              <w:rPr>
                <w:color w:val="000000"/>
                <w:lang w:val="en-US"/>
              </w:rPr>
              <w:t>≥</w:t>
            </w:r>
            <w:r w:rsidRPr="00A8310A">
              <w:rPr>
                <w:color w:val="000000"/>
              </w:rPr>
              <w:t xml:space="preserve"> </w:t>
            </w:r>
            <w:r w:rsidRPr="00A8310A">
              <w:rPr>
                <w:bCs/>
                <w:color w:val="000000"/>
              </w:rPr>
              <w:t>8,</w:t>
            </w:r>
            <w:r w:rsidRPr="00A8310A">
              <w:rPr>
                <w:bCs/>
                <w:color w:val="000000"/>
                <w:lang w:val="en-US"/>
              </w:rPr>
              <w:t xml:space="preserve"> &lt; </w:t>
            </w:r>
            <w:r w:rsidRPr="00A8310A">
              <w:rPr>
                <w:bCs/>
                <w:color w:val="000000"/>
              </w:rPr>
              <w:t>30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7270FD4" w14:textId="77777777" w:rsidR="00784243" w:rsidRPr="00A8310A" w:rsidRDefault="00784243" w:rsidP="00517C3E">
            <w:pPr>
              <w:jc w:val="center"/>
              <w:rPr>
                <w:color w:val="000000"/>
              </w:rPr>
            </w:pPr>
            <w:proofErr w:type="spellStart"/>
            <w:r w:rsidRPr="00A8310A">
              <w:rPr>
                <w:color w:val="000000"/>
              </w:rPr>
              <w:t>неост</w:t>
            </w:r>
            <w:proofErr w:type="spellEnd"/>
            <w:r w:rsidRPr="00A8310A">
              <w:rPr>
                <w:color w:val="000000"/>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096E81E" w14:textId="77777777" w:rsidR="00784243" w:rsidRPr="00A8310A" w:rsidRDefault="00784243" w:rsidP="00517C3E">
            <w:pPr>
              <w:jc w:val="center"/>
              <w:rPr>
                <w:color w:val="000000"/>
              </w:rPr>
            </w:pPr>
            <w:r w:rsidRPr="00A8310A">
              <w:rPr>
                <w:color w:val="000000"/>
              </w:rPr>
              <w:t>2-30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853B844" w14:textId="77777777" w:rsidR="00784243" w:rsidRPr="00A8310A" w:rsidRDefault="00342551" w:rsidP="00517C3E">
            <w:pPr>
              <w:jc w:val="center"/>
              <w:rPr>
                <w:color w:val="000000"/>
              </w:rPr>
            </w:pPr>
            <w:r>
              <w:rPr>
                <w:noProof/>
              </w:rPr>
              <mc:AlternateContent>
                <mc:Choice Requires="wps">
                  <w:drawing>
                    <wp:anchor distT="4294967295" distB="4294967295" distL="114300" distR="114300" simplePos="0" relativeHeight="251673600" behindDoc="0" locked="0" layoutInCell="1" allowOverlap="1" wp14:anchorId="0E2290AC" wp14:editId="0E2290AD">
                      <wp:simplePos x="0" y="0"/>
                      <wp:positionH relativeFrom="column">
                        <wp:posOffset>3175</wp:posOffset>
                      </wp:positionH>
                      <wp:positionV relativeFrom="paragraph">
                        <wp:posOffset>52069</wp:posOffset>
                      </wp:positionV>
                      <wp:extent cx="453390" cy="0"/>
                      <wp:effectExtent l="38100" t="76200" r="0" b="95250"/>
                      <wp:wrapNone/>
                      <wp:docPr id="135" name="Прямая соединительная линия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3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9BBBC3" id="Прямая соединительная линия 135" o:spid="_x0000_s1026" style="position:absolute;flip:x;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pt,4.1pt" to="35.9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">
                      <v:stroke endarrow="block"/>
                    </v:line>
                  </w:pict>
                </mc:Fallback>
              </mc:AlternateConten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ED0DBB9" w14:textId="77777777" w:rsidR="00784243" w:rsidRPr="00A8310A" w:rsidRDefault="00784243" w:rsidP="00517C3E">
            <w:pPr>
              <w:jc w:val="center"/>
              <w:rPr>
                <w:color w:val="000000"/>
              </w:rPr>
            </w:pPr>
            <w:r w:rsidRPr="00A8310A">
              <w:rPr>
                <w:color w:val="000000"/>
              </w:rPr>
              <w:t>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D8A2BF0" w14:textId="77777777" w:rsidR="00784243" w:rsidRPr="00A8310A" w:rsidRDefault="00342551" w:rsidP="00517C3E">
            <w:pPr>
              <w:jc w:val="center"/>
              <w:rPr>
                <w:color w:val="000000"/>
              </w:rPr>
            </w:pPr>
            <w:r>
              <w:rPr>
                <w:noProof/>
              </w:rPr>
              <mc:AlternateContent>
                <mc:Choice Requires="wps">
                  <w:drawing>
                    <wp:anchor distT="4294967295" distB="4294967295" distL="114300" distR="114300" simplePos="0" relativeHeight="251674624" behindDoc="0" locked="0" layoutInCell="1" allowOverlap="1" wp14:anchorId="0E2290AE" wp14:editId="0E2290AF">
                      <wp:simplePos x="0" y="0"/>
                      <wp:positionH relativeFrom="column">
                        <wp:posOffset>-68580</wp:posOffset>
                      </wp:positionH>
                      <wp:positionV relativeFrom="paragraph">
                        <wp:posOffset>48259</wp:posOffset>
                      </wp:positionV>
                      <wp:extent cx="457200" cy="0"/>
                      <wp:effectExtent l="0" t="76200" r="19050" b="95250"/>
                      <wp:wrapNone/>
                      <wp:docPr id="136" name="Прямая соединительная линия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29B981" id="Прямая соединительная линия 136"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3.8pt" to="30.6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">
                      <v:stroke endarrow="block"/>
                    </v:line>
                  </w:pict>
                </mc:Fallback>
              </mc:AlternateConten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8C466F5" w14:textId="77777777" w:rsidR="00784243" w:rsidRPr="00A8310A" w:rsidRDefault="00784243" w:rsidP="00517C3E">
            <w:pPr>
              <w:jc w:val="center"/>
              <w:rPr>
                <w:color w:val="000000"/>
              </w:rPr>
            </w:pPr>
            <w:r w:rsidRPr="00A8310A">
              <w:rPr>
                <w:color w:val="000000"/>
              </w:rPr>
              <w:t>0-20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1AEBDDE" w14:textId="77777777" w:rsidR="00784243" w:rsidRPr="00A8310A" w:rsidRDefault="00784243" w:rsidP="00517C3E">
            <w:pPr>
              <w:jc w:val="center"/>
              <w:rPr>
                <w:color w:val="000000"/>
              </w:rPr>
            </w:pPr>
            <w:r w:rsidRPr="00A8310A">
              <w:rPr>
                <w:color w:val="000000"/>
              </w:rPr>
              <w:t>2-20</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47B6A0AD" w14:textId="77777777" w:rsidR="00784243" w:rsidRPr="00A8310A" w:rsidRDefault="00784243" w:rsidP="00517C3E">
            <w:pPr>
              <w:jc w:val="center"/>
              <w:rPr>
                <w:b/>
                <w:color w:val="000000"/>
              </w:rPr>
            </w:pPr>
            <w:r w:rsidRPr="00A8310A">
              <w:rPr>
                <w:b/>
                <w:color w:val="000000"/>
              </w:rPr>
              <w:t>4-50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43EDB13" w14:textId="77777777" w:rsidR="00784243" w:rsidRPr="00A8310A" w:rsidRDefault="00784243" w:rsidP="00517C3E">
            <w:pPr>
              <w:jc w:val="center"/>
            </w:pPr>
            <w:r w:rsidRPr="00A8310A">
              <w:t>2-20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A6733A8" w14:textId="77777777" w:rsidR="00784243" w:rsidRPr="00A8310A" w:rsidRDefault="00784243" w:rsidP="00517C3E">
            <w:pPr>
              <w:jc w:val="center"/>
            </w:pPr>
            <w:r w:rsidRPr="00A8310A">
              <w:t>4-40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4358003" w14:textId="77777777" w:rsidR="00784243" w:rsidRPr="00A8310A" w:rsidRDefault="00784243" w:rsidP="00517C3E">
            <w:pPr>
              <w:jc w:val="center"/>
              <w:rPr>
                <w:b/>
              </w:rPr>
            </w:pPr>
            <w:r w:rsidRPr="00A8310A">
              <w:rPr>
                <w:b/>
              </w:rPr>
              <w:t>7-10</w:t>
            </w:r>
          </w:p>
        </w:tc>
      </w:tr>
      <w:tr w:rsidR="00784243" w:rsidRPr="00A8310A" w14:paraId="0C8DCA63" w14:textId="77777777" w:rsidTr="005C083A">
        <w:trPr>
          <w:cantSplit/>
          <w:trHeight w:val="223"/>
        </w:trPr>
        <w:tc>
          <w:tcPr>
            <w:tcW w:w="725" w:type="dxa"/>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511D0E31" w14:textId="77777777" w:rsidR="00784243" w:rsidRPr="00A8310A" w:rsidRDefault="00784243" w:rsidP="00517C3E">
            <w:pPr>
              <w:ind w:right="113"/>
              <w:jc w:val="center"/>
              <w:rPr>
                <w:color w:val="000000"/>
              </w:rPr>
            </w:pPr>
          </w:p>
        </w:tc>
        <w:tc>
          <w:tcPr>
            <w:tcW w:w="475" w:type="dxa"/>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62B64371" w14:textId="77777777" w:rsidR="00784243" w:rsidRPr="00A8310A" w:rsidRDefault="00784243" w:rsidP="00517C3E">
            <w:pPr>
              <w:ind w:right="113"/>
              <w:jc w:val="center"/>
              <w:rPr>
                <w:color w:val="000000"/>
              </w:rPr>
            </w:pPr>
          </w:p>
        </w:tc>
        <w:tc>
          <w:tcPr>
            <w:tcW w:w="960" w:type="dxa"/>
            <w:vMerge/>
            <w:tcBorders>
              <w:top w:val="single" w:sz="4" w:space="0" w:color="auto"/>
              <w:left w:val="single" w:sz="4" w:space="0" w:color="auto"/>
              <w:bottom w:val="single" w:sz="4" w:space="0" w:color="auto"/>
              <w:right w:val="single" w:sz="4" w:space="0" w:color="auto"/>
            </w:tcBorders>
            <w:shd w:val="clear" w:color="auto" w:fill="auto"/>
            <w:textDirection w:val="btLr"/>
          </w:tcPr>
          <w:p w14:paraId="0546377F" w14:textId="77777777" w:rsidR="00784243" w:rsidRPr="00A8310A" w:rsidRDefault="00784243" w:rsidP="00517C3E">
            <w:pPr>
              <w:ind w:right="113"/>
              <w:jc w:val="center"/>
              <w:rPr>
                <w:color w:val="000000"/>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textDirection w:val="btLr"/>
          </w:tcPr>
          <w:p w14:paraId="71CBB6C2" w14:textId="77777777" w:rsidR="00784243" w:rsidRPr="00A8310A" w:rsidRDefault="00784243" w:rsidP="00517C3E">
            <w:pPr>
              <w:ind w:right="113"/>
              <w:jc w:val="center"/>
              <w:rPr>
                <w:color w:val="000000"/>
              </w:rPr>
            </w:pP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tcPr>
          <w:p w14:paraId="2F2F3673" w14:textId="77777777" w:rsidR="00784243" w:rsidRPr="00A8310A" w:rsidRDefault="00784243" w:rsidP="00517C3E">
            <w:pPr>
              <w:jc w:val="center"/>
              <w:rPr>
                <w:color w:val="000000"/>
              </w:rPr>
            </w:pPr>
            <w:r w:rsidRPr="00A8310A">
              <w:rPr>
                <w:color w:val="000000"/>
                <w:lang w:val="en-US"/>
              </w:rPr>
              <w:t>≥</w:t>
            </w:r>
            <w:r w:rsidRPr="00A8310A">
              <w:rPr>
                <w:color w:val="000000"/>
              </w:rPr>
              <w:t xml:space="preserve"> </w:t>
            </w:r>
            <w:r w:rsidRPr="00A8310A">
              <w:rPr>
                <w:bCs/>
                <w:color w:val="000000"/>
              </w:rPr>
              <w:t>30,</w:t>
            </w:r>
            <w:r w:rsidRPr="00A8310A">
              <w:rPr>
                <w:bCs/>
                <w:color w:val="000000"/>
                <w:lang w:val="en-US"/>
              </w:rPr>
              <w:t xml:space="preserve"> &lt; </w:t>
            </w:r>
            <w:r w:rsidRPr="00A8310A">
              <w:rPr>
                <w:bCs/>
                <w:color w:val="000000"/>
              </w:rPr>
              <w:t>72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148AAED" w14:textId="77777777" w:rsidR="00784243" w:rsidRPr="00A8310A" w:rsidRDefault="00784243" w:rsidP="00517C3E">
            <w:pPr>
              <w:jc w:val="center"/>
              <w:rPr>
                <w:color w:val="000000"/>
              </w:rPr>
            </w:pPr>
            <w:proofErr w:type="spellStart"/>
            <w:r w:rsidRPr="00A8310A">
              <w:rPr>
                <w:color w:val="000000"/>
              </w:rPr>
              <w:t>неост</w:t>
            </w:r>
            <w:proofErr w:type="spellEnd"/>
            <w:r w:rsidRPr="00A8310A">
              <w:rPr>
                <w:color w:val="000000"/>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BD21513" w14:textId="77777777" w:rsidR="00784243" w:rsidRPr="00A8310A" w:rsidRDefault="00784243" w:rsidP="00517C3E">
            <w:pPr>
              <w:jc w:val="center"/>
              <w:rPr>
                <w:b/>
                <w:color w:val="000000"/>
              </w:rPr>
            </w:pPr>
            <w:r w:rsidRPr="00A8310A">
              <w:rPr>
                <w:color w:val="000000"/>
              </w:rPr>
              <w:t>2-30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57F3E9C" w14:textId="77777777" w:rsidR="00784243" w:rsidRPr="00A8310A" w:rsidRDefault="00342551" w:rsidP="00517C3E">
            <w:pPr>
              <w:jc w:val="center"/>
              <w:rPr>
                <w:color w:val="000000"/>
              </w:rPr>
            </w:pPr>
            <w:r>
              <w:rPr>
                <w:noProof/>
              </w:rPr>
              <mc:AlternateContent>
                <mc:Choice Requires="wps">
                  <w:drawing>
                    <wp:anchor distT="4294967295" distB="4294967295" distL="114300" distR="114300" simplePos="0" relativeHeight="251675648" behindDoc="0" locked="0" layoutInCell="1" allowOverlap="1" wp14:anchorId="0E2290B0" wp14:editId="0E2290B1">
                      <wp:simplePos x="0" y="0"/>
                      <wp:positionH relativeFrom="column">
                        <wp:posOffset>-635</wp:posOffset>
                      </wp:positionH>
                      <wp:positionV relativeFrom="paragraph">
                        <wp:posOffset>67944</wp:posOffset>
                      </wp:positionV>
                      <wp:extent cx="453390" cy="0"/>
                      <wp:effectExtent l="38100" t="76200" r="0" b="95250"/>
                      <wp:wrapNone/>
                      <wp:docPr id="137" name="Прямая соединительная линия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3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0EE4D2" id="Прямая соединительная линия 137" o:spid="_x0000_s1026" style="position:absolute;flip:x;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pt,5.35pt" to="35.6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">
                      <v:stroke endarrow="block"/>
                    </v:line>
                  </w:pict>
                </mc:Fallback>
              </mc:AlternateConten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D91D62A" w14:textId="77777777" w:rsidR="00784243" w:rsidRPr="00A8310A" w:rsidRDefault="00784243" w:rsidP="00517C3E">
            <w:pPr>
              <w:jc w:val="center"/>
              <w:rPr>
                <w:color w:val="000000"/>
              </w:rPr>
            </w:pPr>
            <w:r w:rsidRPr="00A8310A">
              <w:rPr>
                <w:color w:val="000000"/>
              </w:rPr>
              <w:t>2-10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ED1EDE3" w14:textId="77777777" w:rsidR="00784243" w:rsidRPr="00A8310A" w:rsidRDefault="00342551" w:rsidP="00517C3E">
            <w:pPr>
              <w:jc w:val="center"/>
              <w:rPr>
                <w:color w:val="000000"/>
              </w:rPr>
            </w:pPr>
            <w:r>
              <w:rPr>
                <w:noProof/>
              </w:rPr>
              <mc:AlternateContent>
                <mc:Choice Requires="wps">
                  <w:drawing>
                    <wp:anchor distT="4294967295" distB="4294967295" distL="114300" distR="114300" simplePos="0" relativeHeight="251676672" behindDoc="0" locked="0" layoutInCell="1" allowOverlap="1" wp14:anchorId="0E2290B2" wp14:editId="0E2290B3">
                      <wp:simplePos x="0" y="0"/>
                      <wp:positionH relativeFrom="column">
                        <wp:posOffset>-68580</wp:posOffset>
                      </wp:positionH>
                      <wp:positionV relativeFrom="paragraph">
                        <wp:posOffset>48259</wp:posOffset>
                      </wp:positionV>
                      <wp:extent cx="457200" cy="0"/>
                      <wp:effectExtent l="0" t="76200" r="19050" b="95250"/>
                      <wp:wrapNone/>
                      <wp:docPr id="138" name="Прямая соединительная линия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C8BC8D" id="Прямая соединительная линия 138" o:spid="_x0000_s1026" style="position:absolute;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3.8pt" to="30.6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">
                      <v:stroke endarrow="block"/>
                    </v:line>
                  </w:pict>
                </mc:Fallback>
              </mc:AlternateConten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69FF522" w14:textId="77777777" w:rsidR="00784243" w:rsidRPr="00A8310A" w:rsidRDefault="00784243" w:rsidP="00517C3E">
            <w:pPr>
              <w:jc w:val="center"/>
              <w:rPr>
                <w:color w:val="000000"/>
              </w:rPr>
            </w:pPr>
            <w:r w:rsidRPr="00A8310A">
              <w:rPr>
                <w:color w:val="000000"/>
              </w:rPr>
              <w:t>0-20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18BE0C3" w14:textId="77777777" w:rsidR="00784243" w:rsidRPr="00A8310A" w:rsidRDefault="00784243" w:rsidP="00517C3E">
            <w:pPr>
              <w:jc w:val="center"/>
              <w:rPr>
                <w:color w:val="000000"/>
              </w:rPr>
            </w:pPr>
            <w:r w:rsidRPr="00A8310A">
              <w:rPr>
                <w:color w:val="000000"/>
              </w:rPr>
              <w:t>2-30</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3E3A504A" w14:textId="77777777" w:rsidR="00784243" w:rsidRPr="00A8310A" w:rsidRDefault="00784243" w:rsidP="00517C3E">
            <w:pPr>
              <w:jc w:val="center"/>
              <w:rPr>
                <w:b/>
                <w:color w:val="000000"/>
              </w:rPr>
            </w:pPr>
            <w:r w:rsidRPr="00A8310A">
              <w:rPr>
                <w:b/>
                <w:color w:val="000000"/>
              </w:rPr>
              <w:t>5-00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E26EA3E" w14:textId="77777777" w:rsidR="00784243" w:rsidRPr="00A8310A" w:rsidRDefault="00784243" w:rsidP="00517C3E">
            <w:pPr>
              <w:jc w:val="center"/>
            </w:pPr>
            <w:r w:rsidRPr="00A8310A">
              <w:t>2-50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5F531AE" w14:textId="77777777" w:rsidR="00784243" w:rsidRPr="00A8310A" w:rsidRDefault="00784243" w:rsidP="00517C3E">
            <w:pPr>
              <w:jc w:val="center"/>
            </w:pPr>
            <w:r w:rsidRPr="00A8310A">
              <w:t>5-20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A7F9BED" w14:textId="77777777" w:rsidR="00784243" w:rsidRPr="00A8310A" w:rsidRDefault="00784243" w:rsidP="00517C3E">
            <w:pPr>
              <w:jc w:val="center"/>
              <w:rPr>
                <w:b/>
              </w:rPr>
            </w:pPr>
            <w:r w:rsidRPr="00A8310A">
              <w:rPr>
                <w:b/>
              </w:rPr>
              <w:t>7-50</w:t>
            </w:r>
          </w:p>
        </w:tc>
      </w:tr>
      <w:tr w:rsidR="00784243" w:rsidRPr="00A8310A" w14:paraId="55521382" w14:textId="77777777" w:rsidTr="005C083A">
        <w:trPr>
          <w:cantSplit/>
          <w:trHeight w:val="165"/>
        </w:trPr>
        <w:tc>
          <w:tcPr>
            <w:tcW w:w="7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699F209" w14:textId="77777777" w:rsidR="00784243" w:rsidRPr="00A8310A" w:rsidRDefault="00784243" w:rsidP="00517C3E">
            <w:pPr>
              <w:ind w:right="113"/>
              <w:jc w:val="center"/>
              <w:rPr>
                <w:color w:val="000000"/>
                <w:sz w:val="16"/>
                <w:szCs w:val="16"/>
              </w:rPr>
            </w:pPr>
          </w:p>
        </w:tc>
        <w:tc>
          <w:tcPr>
            <w:tcW w:w="47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AE71457" w14:textId="77777777" w:rsidR="00784243" w:rsidRPr="00A8310A" w:rsidRDefault="00784243" w:rsidP="00517C3E">
            <w:pPr>
              <w:jc w:val="center"/>
              <w:rPr>
                <w:color w:val="000000"/>
                <w:sz w:val="16"/>
                <w:szCs w:val="16"/>
              </w:rPr>
            </w:pPr>
          </w:p>
        </w:tc>
        <w:tc>
          <w:tcPr>
            <w:tcW w:w="96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E043BFA" w14:textId="77777777" w:rsidR="00784243" w:rsidRPr="00A8310A" w:rsidRDefault="00784243" w:rsidP="00517C3E">
            <w:pPr>
              <w:ind w:right="113"/>
              <w:jc w:val="center"/>
              <w:rPr>
                <w:color w:val="000000"/>
                <w:sz w:val="16"/>
                <w:szCs w:val="16"/>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37DAEA7" w14:textId="77777777" w:rsidR="00784243" w:rsidRPr="00A8310A" w:rsidRDefault="00784243" w:rsidP="00517C3E">
            <w:pPr>
              <w:jc w:val="center"/>
              <w:rPr>
                <w:color w:val="000000"/>
                <w:sz w:val="16"/>
                <w:szCs w:val="16"/>
              </w:rPr>
            </w:pP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tcPr>
          <w:p w14:paraId="27A2056D" w14:textId="77777777" w:rsidR="00784243" w:rsidRPr="00A8310A" w:rsidRDefault="00784243" w:rsidP="00517C3E">
            <w:pPr>
              <w:jc w:val="center"/>
              <w:rPr>
                <w:color w:val="000000"/>
              </w:rPr>
            </w:pPr>
            <w:r w:rsidRPr="00A8310A">
              <w:rPr>
                <w:color w:val="000000"/>
                <w:lang w:val="en-US"/>
              </w:rPr>
              <w:t>≥</w:t>
            </w:r>
            <w:r w:rsidRPr="00A8310A">
              <w:rPr>
                <w:color w:val="000000"/>
              </w:rPr>
              <w:t xml:space="preserve"> </w:t>
            </w:r>
            <w:r w:rsidRPr="00A8310A">
              <w:rPr>
                <w:bCs/>
                <w:color w:val="000000"/>
              </w:rPr>
              <w:t>72,</w:t>
            </w:r>
            <w:r w:rsidRPr="00A8310A">
              <w:rPr>
                <w:bCs/>
                <w:color w:val="000000"/>
                <w:lang w:val="en-US"/>
              </w:rPr>
              <w:t xml:space="preserve"> &lt; </w:t>
            </w:r>
            <w:r w:rsidRPr="00A8310A">
              <w:rPr>
                <w:bCs/>
                <w:color w:val="000000"/>
              </w:rPr>
              <w:t>120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DB6E863" w14:textId="77777777" w:rsidR="00784243" w:rsidRPr="00A8310A" w:rsidRDefault="00784243" w:rsidP="00517C3E">
            <w:pPr>
              <w:jc w:val="center"/>
              <w:rPr>
                <w:color w:val="000000"/>
              </w:rPr>
            </w:pPr>
            <w:proofErr w:type="spellStart"/>
            <w:r w:rsidRPr="00A8310A">
              <w:rPr>
                <w:color w:val="000000"/>
              </w:rPr>
              <w:t>неост</w:t>
            </w:r>
            <w:proofErr w:type="spellEnd"/>
            <w:r w:rsidRPr="00A8310A">
              <w:rPr>
                <w:color w:val="000000"/>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CFDE3E0" w14:textId="77777777" w:rsidR="00784243" w:rsidRPr="00A8310A" w:rsidRDefault="00784243" w:rsidP="00517C3E">
            <w:pPr>
              <w:jc w:val="center"/>
              <w:rPr>
                <w:color w:val="000000"/>
              </w:rPr>
            </w:pPr>
            <w:r w:rsidRPr="00A8310A">
              <w:rPr>
                <w:color w:val="000000"/>
              </w:rPr>
              <w:t>2-30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31BCDE8" w14:textId="77777777" w:rsidR="00784243" w:rsidRPr="00A8310A" w:rsidRDefault="00342551" w:rsidP="00517C3E">
            <w:pPr>
              <w:jc w:val="center"/>
              <w:rPr>
                <w:color w:val="000000"/>
              </w:rPr>
            </w:pPr>
            <w:r>
              <w:rPr>
                <w:noProof/>
              </w:rPr>
              <mc:AlternateContent>
                <mc:Choice Requires="wps">
                  <w:drawing>
                    <wp:anchor distT="4294967295" distB="4294967295" distL="114300" distR="114300" simplePos="0" relativeHeight="251677696" behindDoc="0" locked="0" layoutInCell="1" allowOverlap="1" wp14:anchorId="0E2290B4" wp14:editId="0E2290B5">
                      <wp:simplePos x="0" y="0"/>
                      <wp:positionH relativeFrom="column">
                        <wp:posOffset>-635</wp:posOffset>
                      </wp:positionH>
                      <wp:positionV relativeFrom="paragraph">
                        <wp:posOffset>67944</wp:posOffset>
                      </wp:positionV>
                      <wp:extent cx="453390" cy="0"/>
                      <wp:effectExtent l="38100" t="76200" r="0" b="95250"/>
                      <wp:wrapNone/>
                      <wp:docPr id="139" name="Прямая соединительная линия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3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C7B8BB" id="Прямая соединительная линия 139" o:spid="_x0000_s1026" style="position:absolute;flip:x;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pt,5.35pt" to="35.6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">
                      <v:stroke endarrow="block"/>
                    </v:line>
                  </w:pict>
                </mc:Fallback>
              </mc:AlternateConten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CB72CB4" w14:textId="77777777" w:rsidR="00784243" w:rsidRPr="00A8310A" w:rsidRDefault="00784243" w:rsidP="00517C3E">
            <w:pPr>
              <w:jc w:val="center"/>
              <w:rPr>
                <w:color w:val="000000"/>
              </w:rPr>
            </w:pPr>
            <w:r w:rsidRPr="00A8310A">
              <w:rPr>
                <w:color w:val="000000"/>
              </w:rPr>
              <w:t>2-30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A3AACC3" w14:textId="77777777" w:rsidR="00784243" w:rsidRPr="00A8310A" w:rsidRDefault="00342551" w:rsidP="00517C3E">
            <w:pPr>
              <w:jc w:val="center"/>
              <w:rPr>
                <w:color w:val="000000"/>
              </w:rPr>
            </w:pPr>
            <w:r>
              <w:rPr>
                <w:noProof/>
              </w:rPr>
              <mc:AlternateContent>
                <mc:Choice Requires="wps">
                  <w:drawing>
                    <wp:anchor distT="4294967295" distB="4294967295" distL="114300" distR="114300" simplePos="0" relativeHeight="251678720" behindDoc="0" locked="0" layoutInCell="1" allowOverlap="1" wp14:anchorId="0E2290B6" wp14:editId="0E2290B7">
                      <wp:simplePos x="0" y="0"/>
                      <wp:positionH relativeFrom="column">
                        <wp:posOffset>-68580</wp:posOffset>
                      </wp:positionH>
                      <wp:positionV relativeFrom="paragraph">
                        <wp:posOffset>48259</wp:posOffset>
                      </wp:positionV>
                      <wp:extent cx="457200" cy="0"/>
                      <wp:effectExtent l="0" t="76200" r="19050" b="95250"/>
                      <wp:wrapNone/>
                      <wp:docPr id="140" name="Прямая соединительная линия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BB747A" id="Прямая соединительная линия 140"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3.8pt" to="30.6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">
                      <v:stroke endarrow="block"/>
                    </v:line>
                  </w:pict>
                </mc:Fallback>
              </mc:AlternateConten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8029798" w14:textId="77777777" w:rsidR="00784243" w:rsidRPr="00A8310A" w:rsidRDefault="00784243" w:rsidP="00517C3E">
            <w:pPr>
              <w:jc w:val="center"/>
              <w:rPr>
                <w:color w:val="000000"/>
              </w:rPr>
            </w:pPr>
            <w:r w:rsidRPr="00A8310A">
              <w:rPr>
                <w:color w:val="000000"/>
              </w:rPr>
              <w:t>0-25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67E8B7E" w14:textId="77777777" w:rsidR="00784243" w:rsidRPr="00A8310A" w:rsidRDefault="00784243" w:rsidP="00517C3E">
            <w:pPr>
              <w:jc w:val="center"/>
              <w:rPr>
                <w:color w:val="000000"/>
              </w:rPr>
            </w:pPr>
            <w:r w:rsidRPr="00A8310A">
              <w:rPr>
                <w:color w:val="000000"/>
              </w:rPr>
              <w:t>2-55</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7FBA427A" w14:textId="77777777" w:rsidR="00784243" w:rsidRPr="00A8310A" w:rsidRDefault="00784243" w:rsidP="00517C3E">
            <w:pPr>
              <w:jc w:val="center"/>
              <w:rPr>
                <w:b/>
                <w:color w:val="000000"/>
              </w:rPr>
            </w:pPr>
            <w:r w:rsidRPr="00A8310A">
              <w:rPr>
                <w:b/>
                <w:color w:val="000000"/>
              </w:rPr>
              <w:t>5-25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7953D21" w14:textId="77777777" w:rsidR="00784243" w:rsidRPr="00A8310A" w:rsidRDefault="00784243" w:rsidP="00517C3E">
            <w:pPr>
              <w:jc w:val="center"/>
            </w:pPr>
            <w:r w:rsidRPr="00A8310A">
              <w:t>3-30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356E9BD" w14:textId="77777777" w:rsidR="00784243" w:rsidRPr="00A8310A" w:rsidRDefault="00784243" w:rsidP="00517C3E">
            <w:pPr>
              <w:jc w:val="center"/>
            </w:pPr>
            <w:r w:rsidRPr="00A8310A">
              <w:t>6-25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851CDD4" w14:textId="77777777" w:rsidR="00784243" w:rsidRPr="00A8310A" w:rsidRDefault="00784243" w:rsidP="00517C3E">
            <w:pPr>
              <w:jc w:val="center"/>
              <w:rPr>
                <w:b/>
              </w:rPr>
            </w:pPr>
            <w:r w:rsidRPr="00A8310A">
              <w:rPr>
                <w:b/>
              </w:rPr>
              <w:t>8-55</w:t>
            </w:r>
          </w:p>
        </w:tc>
      </w:tr>
      <w:tr w:rsidR="00784243" w:rsidRPr="00A8310A" w14:paraId="6BDDE565" w14:textId="77777777" w:rsidTr="005C083A">
        <w:trPr>
          <w:cantSplit/>
          <w:trHeight w:val="107"/>
        </w:trPr>
        <w:tc>
          <w:tcPr>
            <w:tcW w:w="7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8C345BB" w14:textId="77777777" w:rsidR="00784243" w:rsidRPr="00A8310A" w:rsidRDefault="00784243" w:rsidP="00517C3E">
            <w:pPr>
              <w:ind w:right="113"/>
              <w:jc w:val="center"/>
              <w:rPr>
                <w:color w:val="000000"/>
                <w:sz w:val="16"/>
                <w:szCs w:val="16"/>
              </w:rPr>
            </w:pPr>
          </w:p>
        </w:tc>
        <w:tc>
          <w:tcPr>
            <w:tcW w:w="47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656F92B" w14:textId="77777777" w:rsidR="00784243" w:rsidRPr="00A8310A" w:rsidRDefault="00784243" w:rsidP="00517C3E">
            <w:pPr>
              <w:jc w:val="center"/>
              <w:rPr>
                <w:color w:val="000000"/>
                <w:sz w:val="16"/>
                <w:szCs w:val="16"/>
              </w:rPr>
            </w:pPr>
          </w:p>
        </w:tc>
        <w:tc>
          <w:tcPr>
            <w:tcW w:w="96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1A19F1E" w14:textId="77777777" w:rsidR="00784243" w:rsidRPr="00A8310A" w:rsidRDefault="00784243" w:rsidP="00517C3E">
            <w:pPr>
              <w:ind w:right="113"/>
              <w:jc w:val="center"/>
              <w:rPr>
                <w:color w:val="000000"/>
                <w:sz w:val="16"/>
                <w:szCs w:val="16"/>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0621A17" w14:textId="77777777" w:rsidR="00784243" w:rsidRPr="00A8310A" w:rsidRDefault="00784243" w:rsidP="00517C3E">
            <w:pPr>
              <w:jc w:val="center"/>
              <w:rPr>
                <w:color w:val="000000"/>
                <w:sz w:val="16"/>
                <w:szCs w:val="16"/>
              </w:rPr>
            </w:pP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tcPr>
          <w:p w14:paraId="0E8FB62E" w14:textId="77777777" w:rsidR="00784243" w:rsidRPr="00A8310A" w:rsidRDefault="00784243" w:rsidP="00517C3E">
            <w:pPr>
              <w:jc w:val="center"/>
              <w:rPr>
                <w:color w:val="000000"/>
              </w:rPr>
            </w:pPr>
            <w:r w:rsidRPr="00A8310A">
              <w:rPr>
                <w:color w:val="000000"/>
                <w:lang w:val="en-US"/>
              </w:rPr>
              <w:t>≥</w:t>
            </w:r>
            <w:r w:rsidRPr="00A8310A">
              <w:rPr>
                <w:color w:val="000000"/>
              </w:rPr>
              <w:t xml:space="preserve"> 120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A4CC3AD" w14:textId="77777777" w:rsidR="00784243" w:rsidRPr="00A8310A" w:rsidRDefault="00784243" w:rsidP="00517C3E">
            <w:pPr>
              <w:jc w:val="center"/>
              <w:rPr>
                <w:color w:val="000000"/>
                <w:sz w:val="16"/>
                <w:szCs w:val="16"/>
              </w:rPr>
            </w:pPr>
            <w:proofErr w:type="spellStart"/>
            <w:r w:rsidRPr="00A8310A">
              <w:rPr>
                <w:color w:val="000000"/>
              </w:rPr>
              <w:t>хол</w:t>
            </w:r>
            <w:proofErr w:type="spellEnd"/>
            <w:r w:rsidRPr="00A8310A">
              <w:rPr>
                <w:color w:val="000000"/>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DFB89D5" w14:textId="77777777" w:rsidR="00784243" w:rsidRPr="00A8310A" w:rsidRDefault="00784243" w:rsidP="00517C3E">
            <w:pPr>
              <w:jc w:val="center"/>
              <w:rPr>
                <w:color w:val="000000"/>
              </w:rPr>
            </w:pPr>
            <w:r w:rsidRPr="00A8310A">
              <w:rPr>
                <w:color w:val="000000"/>
              </w:rPr>
              <w:t>2-50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5E37CE2" w14:textId="77777777" w:rsidR="00784243" w:rsidRPr="00A8310A" w:rsidRDefault="00342551" w:rsidP="00517C3E">
            <w:pPr>
              <w:jc w:val="center"/>
              <w:rPr>
                <w:color w:val="000000"/>
              </w:rPr>
            </w:pPr>
            <w:r>
              <w:rPr>
                <w:noProof/>
              </w:rPr>
              <mc:AlternateContent>
                <mc:Choice Requires="wps">
                  <w:drawing>
                    <wp:anchor distT="4294967295" distB="4294967295" distL="114300" distR="114300" simplePos="0" relativeHeight="251669504" behindDoc="0" locked="0" layoutInCell="1" allowOverlap="1" wp14:anchorId="0E2290B8" wp14:editId="0E2290B9">
                      <wp:simplePos x="0" y="0"/>
                      <wp:positionH relativeFrom="column">
                        <wp:posOffset>-635</wp:posOffset>
                      </wp:positionH>
                      <wp:positionV relativeFrom="paragraph">
                        <wp:posOffset>67944</wp:posOffset>
                      </wp:positionV>
                      <wp:extent cx="453390" cy="0"/>
                      <wp:effectExtent l="38100" t="76200" r="0" b="95250"/>
                      <wp:wrapNone/>
                      <wp:docPr id="141" name="Прямая соединительная линия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3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D58B7E" id="Прямая соединительная линия 141" o:spid="_x0000_s1026" style="position:absolute;flip:x;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pt,5.35pt" to="35.6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">
                      <v:stroke endarrow="block"/>
                    </v:line>
                  </w:pict>
                </mc:Fallback>
              </mc:AlternateConten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33AAF0A" w14:textId="77777777" w:rsidR="00784243" w:rsidRPr="00A8310A" w:rsidRDefault="00784243" w:rsidP="00517C3E">
            <w:pPr>
              <w:jc w:val="center"/>
              <w:rPr>
                <w:color w:val="000000"/>
              </w:rPr>
            </w:pPr>
            <w:r w:rsidRPr="00A8310A">
              <w:rPr>
                <w:color w:val="000000"/>
              </w:rPr>
              <w:t>2-45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D59CA4F" w14:textId="77777777" w:rsidR="00784243" w:rsidRPr="00A8310A" w:rsidRDefault="00342551" w:rsidP="00517C3E">
            <w:pPr>
              <w:jc w:val="center"/>
              <w:rPr>
                <w:color w:val="000000"/>
              </w:rPr>
            </w:pPr>
            <w:r>
              <w:rPr>
                <w:noProof/>
              </w:rPr>
              <mc:AlternateContent>
                <mc:Choice Requires="wps">
                  <w:drawing>
                    <wp:anchor distT="4294967295" distB="4294967295" distL="114300" distR="114300" simplePos="0" relativeHeight="251670528" behindDoc="0" locked="0" layoutInCell="1" allowOverlap="1" wp14:anchorId="0E2290BA" wp14:editId="0E2290BB">
                      <wp:simplePos x="0" y="0"/>
                      <wp:positionH relativeFrom="column">
                        <wp:posOffset>-68580</wp:posOffset>
                      </wp:positionH>
                      <wp:positionV relativeFrom="paragraph">
                        <wp:posOffset>48259</wp:posOffset>
                      </wp:positionV>
                      <wp:extent cx="457200" cy="0"/>
                      <wp:effectExtent l="0" t="76200" r="19050" b="95250"/>
                      <wp:wrapNone/>
                      <wp:docPr id="142" name="Прямая соединительная линия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31A9D9" id="Прямая соединительная линия 142" o:spid="_x0000_s1026" style="position:absolute;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3.8pt" to="30.6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">
                      <v:stroke endarrow="block"/>
                    </v:line>
                  </w:pict>
                </mc:Fallback>
              </mc:AlternateConten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8B2EA9B" w14:textId="77777777" w:rsidR="00784243" w:rsidRPr="00A8310A" w:rsidRDefault="00784243" w:rsidP="00517C3E">
            <w:pPr>
              <w:jc w:val="center"/>
              <w:rPr>
                <w:color w:val="000000"/>
              </w:rPr>
            </w:pPr>
            <w:r w:rsidRPr="00A8310A">
              <w:rPr>
                <w:color w:val="000000"/>
              </w:rPr>
              <w:t>0-55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2DEEEBD" w14:textId="77777777" w:rsidR="00784243" w:rsidRPr="00A8310A" w:rsidRDefault="00784243" w:rsidP="00517C3E">
            <w:pPr>
              <w:jc w:val="center"/>
              <w:rPr>
                <w:color w:val="000000"/>
              </w:rPr>
            </w:pPr>
            <w:r w:rsidRPr="00A8310A">
              <w:rPr>
                <w:color w:val="000000"/>
              </w:rPr>
              <w:t>3-40</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5D798580" w14:textId="77777777" w:rsidR="00784243" w:rsidRPr="00A8310A" w:rsidRDefault="00784243" w:rsidP="00517C3E">
            <w:pPr>
              <w:jc w:val="center"/>
              <w:rPr>
                <w:b/>
                <w:color w:val="000000"/>
              </w:rPr>
            </w:pPr>
            <w:r w:rsidRPr="00A8310A">
              <w:rPr>
                <w:b/>
                <w:color w:val="000000"/>
              </w:rPr>
              <w:t>6-30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A036C39" w14:textId="77777777" w:rsidR="00784243" w:rsidRPr="00A8310A" w:rsidRDefault="00784243" w:rsidP="00517C3E">
            <w:pPr>
              <w:jc w:val="center"/>
            </w:pPr>
            <w:r w:rsidRPr="00A8310A">
              <w:t>4-30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05B8FB1" w14:textId="77777777" w:rsidR="00784243" w:rsidRPr="00A8310A" w:rsidRDefault="00784243" w:rsidP="00517C3E">
            <w:pPr>
              <w:jc w:val="center"/>
            </w:pPr>
            <w:r w:rsidRPr="00A8310A">
              <w:t>8-10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3A429A2" w14:textId="77777777" w:rsidR="00784243" w:rsidRPr="00A8310A" w:rsidRDefault="00784243" w:rsidP="00517C3E">
            <w:pPr>
              <w:jc w:val="center"/>
              <w:rPr>
                <w:b/>
              </w:rPr>
            </w:pPr>
            <w:r w:rsidRPr="00A8310A">
              <w:rPr>
                <w:b/>
              </w:rPr>
              <w:t>11-00</w:t>
            </w:r>
          </w:p>
        </w:tc>
      </w:tr>
      <w:tr w:rsidR="00784243" w:rsidRPr="00A8310A" w14:paraId="1A7D6C3A" w14:textId="77777777" w:rsidTr="005C083A">
        <w:trPr>
          <w:cantSplit/>
          <w:trHeight w:val="107"/>
        </w:trPr>
        <w:tc>
          <w:tcPr>
            <w:tcW w:w="7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AB640B6" w14:textId="77777777" w:rsidR="00784243" w:rsidRPr="00A8310A" w:rsidRDefault="00784243" w:rsidP="00517C3E">
            <w:pPr>
              <w:ind w:right="113"/>
              <w:jc w:val="center"/>
              <w:rPr>
                <w:color w:val="000000"/>
                <w:sz w:val="16"/>
                <w:szCs w:val="16"/>
              </w:rPr>
            </w:pPr>
          </w:p>
        </w:tc>
        <w:tc>
          <w:tcPr>
            <w:tcW w:w="475" w:type="dxa"/>
            <w:tcBorders>
              <w:top w:val="single" w:sz="4" w:space="0" w:color="auto"/>
              <w:left w:val="single" w:sz="4" w:space="0" w:color="auto"/>
              <w:bottom w:val="single" w:sz="4" w:space="0" w:color="auto"/>
              <w:right w:val="single" w:sz="4" w:space="0" w:color="auto"/>
            </w:tcBorders>
            <w:shd w:val="clear" w:color="auto" w:fill="auto"/>
            <w:vAlign w:val="center"/>
          </w:tcPr>
          <w:p w14:paraId="7CDD6B0B" w14:textId="77777777" w:rsidR="00784243" w:rsidRPr="00A8310A" w:rsidRDefault="00784243" w:rsidP="00517C3E">
            <w:pPr>
              <w:jc w:val="center"/>
              <w:rPr>
                <w:color w:val="000000"/>
                <w:sz w:val="6"/>
                <w:szCs w:val="6"/>
              </w:rPr>
            </w:pPr>
          </w:p>
        </w:tc>
        <w:tc>
          <w:tcPr>
            <w:tcW w:w="960" w:type="dxa"/>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55607889" w14:textId="77777777" w:rsidR="00784243" w:rsidRPr="00A8310A" w:rsidRDefault="00784243" w:rsidP="00517C3E">
            <w:pPr>
              <w:ind w:right="113"/>
              <w:jc w:val="center"/>
              <w:rPr>
                <w:color w:val="000000"/>
                <w:sz w:val="16"/>
                <w:szCs w:val="16"/>
              </w:rPr>
            </w:pP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70FCFD34" w14:textId="77777777" w:rsidR="00784243" w:rsidRPr="00A8310A" w:rsidRDefault="00784243" w:rsidP="00517C3E">
            <w:pPr>
              <w:jc w:val="center"/>
              <w:rPr>
                <w:color w:val="000000"/>
                <w:sz w:val="6"/>
                <w:szCs w:val="6"/>
              </w:rPr>
            </w:pP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tcPr>
          <w:p w14:paraId="348AA123" w14:textId="77777777" w:rsidR="00784243" w:rsidRPr="00A8310A" w:rsidRDefault="00784243" w:rsidP="00517C3E">
            <w:pPr>
              <w:jc w:val="center"/>
              <w:rPr>
                <w:color w:val="000000"/>
                <w:sz w:val="6"/>
                <w:szCs w:val="6"/>
                <w:lang w:val="en-US"/>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5548F43" w14:textId="77777777" w:rsidR="00784243" w:rsidRPr="00A8310A" w:rsidRDefault="00784243" w:rsidP="00517C3E">
            <w:pPr>
              <w:jc w:val="center"/>
              <w:rPr>
                <w:color w:val="000000"/>
                <w:sz w:val="6"/>
                <w:szCs w:val="6"/>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808C51F" w14:textId="77777777" w:rsidR="00784243" w:rsidRPr="00A8310A" w:rsidRDefault="00784243" w:rsidP="00517C3E">
            <w:pPr>
              <w:jc w:val="center"/>
              <w:rPr>
                <w:color w:val="000000"/>
                <w:sz w:val="6"/>
                <w:szCs w:val="6"/>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37F108C" w14:textId="77777777" w:rsidR="00784243" w:rsidRPr="00A8310A" w:rsidRDefault="00784243" w:rsidP="00517C3E">
            <w:pPr>
              <w:jc w:val="center"/>
              <w:rPr>
                <w:noProof/>
                <w:color w:val="000000"/>
                <w:sz w:val="6"/>
                <w:szCs w:val="6"/>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CAAC658" w14:textId="77777777" w:rsidR="00784243" w:rsidRPr="00A8310A" w:rsidRDefault="00784243" w:rsidP="00517C3E">
            <w:pPr>
              <w:jc w:val="center"/>
              <w:rPr>
                <w:color w:val="000000"/>
                <w:sz w:val="6"/>
                <w:szCs w:val="6"/>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E87DEA1" w14:textId="77777777" w:rsidR="00784243" w:rsidRPr="00A8310A" w:rsidRDefault="00784243" w:rsidP="00517C3E">
            <w:pPr>
              <w:jc w:val="center"/>
              <w:rPr>
                <w:noProof/>
                <w:color w:val="000000"/>
                <w:sz w:val="6"/>
                <w:szCs w:val="6"/>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D74BD54" w14:textId="77777777" w:rsidR="00784243" w:rsidRPr="00A8310A" w:rsidRDefault="00784243" w:rsidP="00517C3E">
            <w:pPr>
              <w:jc w:val="center"/>
              <w:rPr>
                <w:color w:val="000000"/>
                <w:sz w:val="6"/>
                <w:szCs w:val="6"/>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28FF624" w14:textId="77777777" w:rsidR="00784243" w:rsidRPr="00A8310A" w:rsidRDefault="00784243" w:rsidP="00517C3E">
            <w:pPr>
              <w:jc w:val="center"/>
              <w:rPr>
                <w:color w:val="000000"/>
                <w:sz w:val="6"/>
                <w:szCs w:val="6"/>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07E28684" w14:textId="77777777" w:rsidR="00784243" w:rsidRPr="00A8310A" w:rsidRDefault="00784243" w:rsidP="00517C3E">
            <w:pPr>
              <w:jc w:val="center"/>
              <w:rPr>
                <w:b/>
                <w:color w:val="000000"/>
                <w:sz w:val="6"/>
                <w:szCs w:val="6"/>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84F3BB7" w14:textId="77777777" w:rsidR="00784243" w:rsidRPr="00A8310A" w:rsidRDefault="00784243" w:rsidP="00517C3E">
            <w:pPr>
              <w:jc w:val="center"/>
              <w:rPr>
                <w:sz w:val="6"/>
                <w:szCs w:val="6"/>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2B29314" w14:textId="77777777" w:rsidR="00784243" w:rsidRPr="00A8310A" w:rsidRDefault="00784243" w:rsidP="00517C3E">
            <w:pPr>
              <w:jc w:val="center"/>
              <w:rPr>
                <w:sz w:val="6"/>
                <w:szCs w:val="6"/>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7C13791" w14:textId="77777777" w:rsidR="00784243" w:rsidRPr="00A8310A" w:rsidRDefault="00784243" w:rsidP="00517C3E">
            <w:pPr>
              <w:jc w:val="center"/>
              <w:rPr>
                <w:b/>
                <w:sz w:val="6"/>
                <w:szCs w:val="6"/>
              </w:rPr>
            </w:pPr>
          </w:p>
        </w:tc>
      </w:tr>
      <w:tr w:rsidR="00784243" w:rsidRPr="00A8310A" w14:paraId="33B7777A" w14:textId="77777777" w:rsidTr="005C083A">
        <w:trPr>
          <w:cantSplit/>
          <w:trHeight w:val="173"/>
        </w:trPr>
        <w:tc>
          <w:tcPr>
            <w:tcW w:w="725" w:type="dxa"/>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58ADA989" w14:textId="77777777" w:rsidR="00784243" w:rsidRPr="00A8310A" w:rsidRDefault="00784243" w:rsidP="00517C3E">
            <w:pPr>
              <w:ind w:right="113"/>
              <w:jc w:val="center"/>
              <w:rPr>
                <w:b/>
                <w:color w:val="000000"/>
                <w:sz w:val="18"/>
                <w:szCs w:val="18"/>
              </w:rPr>
            </w:pPr>
          </w:p>
        </w:tc>
        <w:tc>
          <w:tcPr>
            <w:tcW w:w="47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194DDD04" w14:textId="77777777" w:rsidR="00784243" w:rsidRPr="00A8310A" w:rsidRDefault="00784243" w:rsidP="00517C3E">
            <w:pPr>
              <w:ind w:right="113"/>
              <w:jc w:val="center"/>
              <w:rPr>
                <w:color w:val="000000"/>
              </w:rPr>
            </w:pPr>
            <w:r w:rsidRPr="00A8310A">
              <w:rPr>
                <w:color w:val="000000"/>
              </w:rPr>
              <w:t>(</w:t>
            </w:r>
            <w:proofErr w:type="spellStart"/>
            <w:r w:rsidRPr="00A8310A">
              <w:rPr>
                <w:color w:val="000000"/>
              </w:rPr>
              <w:t>прямоточ</w:t>
            </w:r>
            <w:proofErr w:type="spellEnd"/>
            <w:r w:rsidRPr="00A8310A">
              <w:rPr>
                <w:color w:val="000000"/>
              </w:rPr>
              <w:t>. котел)</w:t>
            </w:r>
          </w:p>
        </w:tc>
        <w:tc>
          <w:tcPr>
            <w:tcW w:w="960" w:type="dxa"/>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5B2499AD" w14:textId="77777777" w:rsidR="00784243" w:rsidRPr="00A8310A" w:rsidRDefault="00784243" w:rsidP="00517C3E">
            <w:pPr>
              <w:ind w:right="113"/>
              <w:rPr>
                <w:b/>
                <w:color w:val="000000"/>
              </w:rPr>
            </w:pPr>
          </w:p>
        </w:tc>
        <w:tc>
          <w:tcPr>
            <w:tcW w:w="60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262856AB" w14:textId="77777777" w:rsidR="00784243" w:rsidRPr="00A8310A" w:rsidRDefault="00784243" w:rsidP="00517C3E">
            <w:pPr>
              <w:ind w:right="113"/>
              <w:jc w:val="center"/>
              <w:rPr>
                <w:b/>
                <w:color w:val="000000"/>
              </w:rPr>
            </w:pPr>
            <w:r w:rsidRPr="00A8310A">
              <w:rPr>
                <w:b/>
                <w:color w:val="000000"/>
              </w:rPr>
              <w:t>Газ, мазут, уголь</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tcPr>
          <w:p w14:paraId="7491A945" w14:textId="77777777" w:rsidR="00784243" w:rsidRPr="00A8310A" w:rsidRDefault="00784243" w:rsidP="00517C3E">
            <w:pPr>
              <w:jc w:val="center"/>
              <w:rPr>
                <w:color w:val="000000"/>
              </w:rPr>
            </w:pPr>
            <w:r w:rsidRPr="00A8310A">
              <w:rPr>
                <w:bCs/>
                <w:color w:val="000000"/>
                <w:lang w:val="en-US"/>
              </w:rPr>
              <w:t>&lt;</w:t>
            </w:r>
            <w:r w:rsidRPr="00A8310A">
              <w:rPr>
                <w:color w:val="000000"/>
              </w:rPr>
              <w:t xml:space="preserve"> 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317C364" w14:textId="77777777" w:rsidR="00784243" w:rsidRPr="00A8310A" w:rsidRDefault="00784243" w:rsidP="00517C3E">
            <w:pPr>
              <w:jc w:val="center"/>
              <w:rPr>
                <w:color w:val="000000"/>
              </w:rPr>
            </w:pPr>
            <w:r w:rsidRPr="00A8310A">
              <w:rPr>
                <w:color w:val="000000"/>
              </w:rPr>
              <w:t>гор.</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1AF889B" w14:textId="77777777" w:rsidR="00784243" w:rsidRPr="00A8310A" w:rsidRDefault="00784243" w:rsidP="00517C3E">
            <w:pPr>
              <w:jc w:val="center"/>
              <w:rPr>
                <w:color w:val="000000"/>
              </w:rPr>
            </w:pPr>
            <w:r w:rsidRPr="00A8310A">
              <w:rPr>
                <w:color w:val="000000"/>
              </w:rPr>
              <w:t>1-30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6185B68" w14:textId="77777777" w:rsidR="00784243" w:rsidRPr="00A8310A" w:rsidRDefault="00342551" w:rsidP="00517C3E">
            <w:pPr>
              <w:jc w:val="center"/>
              <w:rPr>
                <w:color w:val="000000"/>
              </w:rPr>
            </w:pPr>
            <w:r>
              <w:rPr>
                <w:noProof/>
              </w:rPr>
              <mc:AlternateContent>
                <mc:Choice Requires="wps">
                  <w:drawing>
                    <wp:anchor distT="4294967295" distB="4294967295" distL="114300" distR="114300" simplePos="0" relativeHeight="251671552" behindDoc="0" locked="0" layoutInCell="1" allowOverlap="1" wp14:anchorId="0E2290BC" wp14:editId="0E2290BD">
                      <wp:simplePos x="0" y="0"/>
                      <wp:positionH relativeFrom="column">
                        <wp:posOffset>3175</wp:posOffset>
                      </wp:positionH>
                      <wp:positionV relativeFrom="paragraph">
                        <wp:posOffset>52069</wp:posOffset>
                      </wp:positionV>
                      <wp:extent cx="453390" cy="0"/>
                      <wp:effectExtent l="38100" t="76200" r="0" b="95250"/>
                      <wp:wrapNone/>
                      <wp:docPr id="143" name="Прямая соединительная линия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3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C14C93" id="Прямая соединительная линия 143" o:spid="_x0000_s1026" style="position:absolute;flip:x;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pt,4.1pt" to="35.9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">
                      <v:stroke endarrow="block"/>
                    </v:line>
                  </w:pict>
                </mc:Fallback>
              </mc:AlternateConten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F7767FE" w14:textId="77777777" w:rsidR="00784243" w:rsidRPr="00A8310A" w:rsidRDefault="00784243" w:rsidP="00517C3E">
            <w:pPr>
              <w:jc w:val="center"/>
              <w:rPr>
                <w:color w:val="000000"/>
              </w:rPr>
            </w:pPr>
            <w:r w:rsidRPr="00A8310A">
              <w:rPr>
                <w:color w:val="000000"/>
              </w:rPr>
              <w:t>1-20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2DD527D" w14:textId="77777777" w:rsidR="00784243" w:rsidRPr="00A8310A" w:rsidRDefault="00342551" w:rsidP="00517C3E">
            <w:pPr>
              <w:jc w:val="center"/>
              <w:rPr>
                <w:color w:val="000000"/>
              </w:rPr>
            </w:pPr>
            <w:r>
              <w:rPr>
                <w:noProof/>
              </w:rPr>
              <mc:AlternateContent>
                <mc:Choice Requires="wps">
                  <w:drawing>
                    <wp:anchor distT="4294967295" distB="4294967295" distL="114300" distR="114300" simplePos="0" relativeHeight="251672576" behindDoc="0" locked="0" layoutInCell="1" allowOverlap="1" wp14:anchorId="0E2290BE" wp14:editId="0E2290BF">
                      <wp:simplePos x="0" y="0"/>
                      <wp:positionH relativeFrom="column">
                        <wp:posOffset>-68580</wp:posOffset>
                      </wp:positionH>
                      <wp:positionV relativeFrom="paragraph">
                        <wp:posOffset>48259</wp:posOffset>
                      </wp:positionV>
                      <wp:extent cx="457200" cy="0"/>
                      <wp:effectExtent l="0" t="76200" r="19050" b="95250"/>
                      <wp:wrapNone/>
                      <wp:docPr id="144" name="Прямая соединительная линия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180E27" id="Прямая соединительная линия 144"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3.8pt" to="30.6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">
                      <v:stroke endarrow="block"/>
                    </v:line>
                  </w:pict>
                </mc:Fallback>
              </mc:AlternateConten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FB26FBB" w14:textId="77777777" w:rsidR="00784243" w:rsidRPr="00A8310A" w:rsidRDefault="00784243" w:rsidP="00517C3E">
            <w:pPr>
              <w:jc w:val="center"/>
              <w:rPr>
                <w:color w:val="000000"/>
              </w:rPr>
            </w:pPr>
            <w:r w:rsidRPr="00A8310A">
              <w:rPr>
                <w:color w:val="000000"/>
              </w:rPr>
              <w:t>0-15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B754F78" w14:textId="77777777" w:rsidR="00784243" w:rsidRPr="00A8310A" w:rsidRDefault="00784243" w:rsidP="00517C3E">
            <w:pPr>
              <w:jc w:val="center"/>
              <w:rPr>
                <w:color w:val="000000"/>
              </w:rPr>
            </w:pPr>
            <w:r w:rsidRPr="00A8310A">
              <w:rPr>
                <w:color w:val="000000"/>
              </w:rPr>
              <w:t>1-35</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3E769612" w14:textId="77777777" w:rsidR="00784243" w:rsidRPr="00A8310A" w:rsidRDefault="00784243" w:rsidP="00517C3E">
            <w:pPr>
              <w:jc w:val="center"/>
              <w:rPr>
                <w:b/>
                <w:color w:val="000000"/>
              </w:rPr>
            </w:pPr>
            <w:r w:rsidRPr="00A8310A">
              <w:rPr>
                <w:b/>
                <w:color w:val="000000"/>
              </w:rPr>
              <w:t>3-05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6680475" w14:textId="77777777" w:rsidR="00784243" w:rsidRPr="00A8310A" w:rsidRDefault="00784243" w:rsidP="00517C3E">
            <w:pPr>
              <w:jc w:val="center"/>
            </w:pPr>
            <w:r w:rsidRPr="00A8310A">
              <w:t>0-50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F7FE721" w14:textId="77777777" w:rsidR="00784243" w:rsidRPr="00A8310A" w:rsidRDefault="00784243" w:rsidP="00517C3E">
            <w:pPr>
              <w:jc w:val="center"/>
            </w:pPr>
            <w:r w:rsidRPr="00A8310A">
              <w:t>2-25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8D2A2AC" w14:textId="77777777" w:rsidR="00784243" w:rsidRPr="00A8310A" w:rsidRDefault="00784243" w:rsidP="00517C3E">
            <w:pPr>
              <w:jc w:val="center"/>
              <w:rPr>
                <w:b/>
              </w:rPr>
            </w:pPr>
            <w:r w:rsidRPr="00A8310A">
              <w:rPr>
                <w:b/>
              </w:rPr>
              <w:t>3-55</w:t>
            </w:r>
          </w:p>
        </w:tc>
      </w:tr>
      <w:tr w:rsidR="00784243" w:rsidRPr="00A8310A" w14:paraId="25BB6BB3" w14:textId="77777777" w:rsidTr="005C083A">
        <w:trPr>
          <w:cantSplit/>
          <w:trHeight w:val="115"/>
        </w:trPr>
        <w:tc>
          <w:tcPr>
            <w:tcW w:w="725" w:type="dxa"/>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206F58BE" w14:textId="77777777" w:rsidR="00784243" w:rsidRPr="00A8310A" w:rsidRDefault="00784243" w:rsidP="00517C3E">
            <w:pPr>
              <w:ind w:right="113"/>
              <w:jc w:val="center"/>
              <w:rPr>
                <w:color w:val="000000"/>
              </w:rPr>
            </w:pPr>
          </w:p>
        </w:tc>
        <w:tc>
          <w:tcPr>
            <w:tcW w:w="475" w:type="dxa"/>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6AAC2732" w14:textId="77777777" w:rsidR="00784243" w:rsidRPr="00A8310A" w:rsidRDefault="00784243" w:rsidP="00517C3E">
            <w:pPr>
              <w:ind w:right="113"/>
              <w:jc w:val="center"/>
              <w:rPr>
                <w:color w:val="000000"/>
              </w:rPr>
            </w:pPr>
          </w:p>
        </w:tc>
        <w:tc>
          <w:tcPr>
            <w:tcW w:w="960" w:type="dxa"/>
            <w:vMerge/>
            <w:tcBorders>
              <w:top w:val="single" w:sz="4" w:space="0" w:color="auto"/>
              <w:left w:val="single" w:sz="4" w:space="0" w:color="auto"/>
              <w:bottom w:val="single" w:sz="4" w:space="0" w:color="auto"/>
              <w:right w:val="single" w:sz="4" w:space="0" w:color="auto"/>
            </w:tcBorders>
            <w:shd w:val="clear" w:color="auto" w:fill="auto"/>
            <w:textDirection w:val="btLr"/>
          </w:tcPr>
          <w:p w14:paraId="69688F84" w14:textId="77777777" w:rsidR="00784243" w:rsidRPr="00A8310A" w:rsidRDefault="00784243" w:rsidP="00517C3E">
            <w:pPr>
              <w:ind w:right="113"/>
              <w:jc w:val="center"/>
              <w:rPr>
                <w:color w:val="000000"/>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textDirection w:val="btLr"/>
          </w:tcPr>
          <w:p w14:paraId="6B56996F" w14:textId="77777777" w:rsidR="00784243" w:rsidRPr="00A8310A" w:rsidRDefault="00784243" w:rsidP="00517C3E">
            <w:pPr>
              <w:ind w:right="113"/>
              <w:jc w:val="center"/>
              <w:rPr>
                <w:color w:val="000000"/>
              </w:rPr>
            </w:pP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tcPr>
          <w:p w14:paraId="74493966" w14:textId="77777777" w:rsidR="00784243" w:rsidRPr="00A8310A" w:rsidRDefault="00784243" w:rsidP="00517C3E">
            <w:pPr>
              <w:jc w:val="center"/>
              <w:rPr>
                <w:color w:val="000000"/>
              </w:rPr>
            </w:pPr>
            <w:r w:rsidRPr="00A8310A">
              <w:rPr>
                <w:color w:val="000000"/>
                <w:lang w:val="en-US"/>
              </w:rPr>
              <w:t>≥</w:t>
            </w:r>
            <w:r w:rsidRPr="00A8310A">
              <w:rPr>
                <w:color w:val="000000"/>
              </w:rPr>
              <w:t xml:space="preserve"> </w:t>
            </w:r>
            <w:r w:rsidRPr="00A8310A">
              <w:rPr>
                <w:bCs/>
                <w:color w:val="000000"/>
              </w:rPr>
              <w:t>8,</w:t>
            </w:r>
            <w:r w:rsidRPr="00A8310A">
              <w:rPr>
                <w:bCs/>
                <w:color w:val="000000"/>
                <w:lang w:val="en-US"/>
              </w:rPr>
              <w:t xml:space="preserve"> &lt;</w:t>
            </w:r>
            <w:r w:rsidRPr="00A8310A">
              <w:rPr>
                <w:bCs/>
                <w:color w:val="000000"/>
              </w:rPr>
              <w:t xml:space="preserve"> 30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82BE47C" w14:textId="77777777" w:rsidR="00784243" w:rsidRPr="00A8310A" w:rsidRDefault="00784243" w:rsidP="00517C3E">
            <w:pPr>
              <w:jc w:val="center"/>
              <w:rPr>
                <w:color w:val="000000"/>
              </w:rPr>
            </w:pPr>
            <w:proofErr w:type="spellStart"/>
            <w:r w:rsidRPr="00A8310A">
              <w:rPr>
                <w:color w:val="000000"/>
              </w:rPr>
              <w:t>неост</w:t>
            </w:r>
            <w:proofErr w:type="spellEnd"/>
            <w:r w:rsidRPr="00A8310A">
              <w:rPr>
                <w:color w:val="000000"/>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6E92837" w14:textId="77777777" w:rsidR="00784243" w:rsidRPr="00A8310A" w:rsidRDefault="00784243" w:rsidP="00517C3E">
            <w:pPr>
              <w:jc w:val="center"/>
              <w:rPr>
                <w:color w:val="000000"/>
              </w:rPr>
            </w:pPr>
            <w:r w:rsidRPr="00A8310A">
              <w:rPr>
                <w:color w:val="000000"/>
              </w:rPr>
              <w:t>3-10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9B87E2D" w14:textId="77777777" w:rsidR="00784243" w:rsidRPr="00A8310A" w:rsidRDefault="00342551" w:rsidP="00517C3E">
            <w:pPr>
              <w:jc w:val="center"/>
              <w:rPr>
                <w:color w:val="000000"/>
              </w:rPr>
            </w:pPr>
            <w:r>
              <w:rPr>
                <w:noProof/>
              </w:rPr>
              <mc:AlternateContent>
                <mc:Choice Requires="wps">
                  <w:drawing>
                    <wp:anchor distT="4294967295" distB="4294967295" distL="114300" distR="114300" simplePos="0" relativeHeight="251679744" behindDoc="0" locked="0" layoutInCell="1" allowOverlap="1" wp14:anchorId="0E2290C0" wp14:editId="0E2290C1">
                      <wp:simplePos x="0" y="0"/>
                      <wp:positionH relativeFrom="column">
                        <wp:posOffset>3175</wp:posOffset>
                      </wp:positionH>
                      <wp:positionV relativeFrom="paragraph">
                        <wp:posOffset>52069</wp:posOffset>
                      </wp:positionV>
                      <wp:extent cx="453390" cy="0"/>
                      <wp:effectExtent l="38100" t="76200" r="0" b="95250"/>
                      <wp:wrapNone/>
                      <wp:docPr id="145" name="Прямая соединительная линия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3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2AF3E9" id="Прямая соединительная линия 145" o:spid="_x0000_s1026" style="position:absolute;flip:x;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pt,4.1pt" to="35.9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">
                      <v:stroke endarrow="block"/>
                    </v:line>
                  </w:pict>
                </mc:Fallback>
              </mc:AlternateConten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5CD6706" w14:textId="77777777" w:rsidR="00784243" w:rsidRPr="00A8310A" w:rsidRDefault="00784243" w:rsidP="00517C3E">
            <w:pPr>
              <w:jc w:val="center"/>
              <w:rPr>
                <w:color w:val="000000"/>
              </w:rPr>
            </w:pPr>
            <w:r w:rsidRPr="00A8310A">
              <w:rPr>
                <w:color w:val="000000"/>
              </w:rPr>
              <w:t>1-50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3F659D9" w14:textId="77777777" w:rsidR="00784243" w:rsidRPr="00A8310A" w:rsidRDefault="00342551" w:rsidP="00517C3E">
            <w:pPr>
              <w:jc w:val="center"/>
              <w:rPr>
                <w:color w:val="000000"/>
              </w:rPr>
            </w:pPr>
            <w:r>
              <w:rPr>
                <w:noProof/>
              </w:rPr>
              <mc:AlternateContent>
                <mc:Choice Requires="wps">
                  <w:drawing>
                    <wp:anchor distT="4294967295" distB="4294967295" distL="114300" distR="114300" simplePos="0" relativeHeight="251680768" behindDoc="0" locked="0" layoutInCell="1" allowOverlap="1" wp14:anchorId="0E2290C2" wp14:editId="0E2290C3">
                      <wp:simplePos x="0" y="0"/>
                      <wp:positionH relativeFrom="column">
                        <wp:posOffset>-68580</wp:posOffset>
                      </wp:positionH>
                      <wp:positionV relativeFrom="paragraph">
                        <wp:posOffset>48259</wp:posOffset>
                      </wp:positionV>
                      <wp:extent cx="457200" cy="0"/>
                      <wp:effectExtent l="0" t="76200" r="19050" b="95250"/>
                      <wp:wrapNone/>
                      <wp:docPr id="146" name="Прямая соединительная линия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F8D7E6" id="Прямая соединительная линия 146" o:spid="_x0000_s1026" style="position:absolute;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3.8pt" to="30.6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">
                      <v:stroke endarrow="block"/>
                    </v:line>
                  </w:pict>
                </mc:Fallback>
              </mc:AlternateConten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CE1BFA8" w14:textId="77777777" w:rsidR="00784243" w:rsidRPr="00A8310A" w:rsidRDefault="00784243" w:rsidP="00517C3E">
            <w:pPr>
              <w:jc w:val="center"/>
              <w:rPr>
                <w:color w:val="000000"/>
              </w:rPr>
            </w:pPr>
            <w:r w:rsidRPr="00A8310A">
              <w:rPr>
                <w:color w:val="000000"/>
              </w:rPr>
              <w:t>0-20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B828A76" w14:textId="77777777" w:rsidR="00784243" w:rsidRPr="00A8310A" w:rsidRDefault="00784243" w:rsidP="00517C3E">
            <w:pPr>
              <w:jc w:val="center"/>
              <w:rPr>
                <w:color w:val="000000"/>
              </w:rPr>
            </w:pPr>
            <w:r w:rsidRPr="00A8310A">
              <w:rPr>
                <w:color w:val="000000"/>
              </w:rPr>
              <w:t>2-10</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5A06C993" w14:textId="77777777" w:rsidR="00784243" w:rsidRPr="00A8310A" w:rsidRDefault="00784243" w:rsidP="00517C3E">
            <w:pPr>
              <w:jc w:val="center"/>
              <w:rPr>
                <w:b/>
                <w:color w:val="000000"/>
              </w:rPr>
            </w:pPr>
            <w:r w:rsidRPr="00A8310A">
              <w:rPr>
                <w:b/>
                <w:color w:val="000000"/>
              </w:rPr>
              <w:t>5-20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16FFE38" w14:textId="77777777" w:rsidR="00784243" w:rsidRPr="00A8310A" w:rsidRDefault="00784243" w:rsidP="00517C3E">
            <w:pPr>
              <w:jc w:val="center"/>
            </w:pPr>
            <w:r w:rsidRPr="00A8310A">
              <w:t>2-25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07880CF" w14:textId="77777777" w:rsidR="00784243" w:rsidRPr="00A8310A" w:rsidRDefault="00784243" w:rsidP="00517C3E">
            <w:pPr>
              <w:jc w:val="center"/>
            </w:pPr>
            <w:r w:rsidRPr="00A8310A">
              <w:t>4-35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9F27691" w14:textId="77777777" w:rsidR="00784243" w:rsidRPr="00A8310A" w:rsidRDefault="00784243" w:rsidP="00517C3E">
            <w:pPr>
              <w:jc w:val="center"/>
              <w:rPr>
                <w:b/>
              </w:rPr>
            </w:pPr>
            <w:r w:rsidRPr="00A8310A">
              <w:rPr>
                <w:b/>
              </w:rPr>
              <w:t>7-45</w:t>
            </w:r>
          </w:p>
        </w:tc>
      </w:tr>
      <w:tr w:rsidR="00784243" w:rsidRPr="00A8310A" w14:paraId="43E0C999" w14:textId="77777777" w:rsidTr="005C083A">
        <w:trPr>
          <w:cantSplit/>
          <w:trHeight w:val="223"/>
        </w:trPr>
        <w:tc>
          <w:tcPr>
            <w:tcW w:w="725" w:type="dxa"/>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221F6F65" w14:textId="77777777" w:rsidR="00784243" w:rsidRPr="00A8310A" w:rsidRDefault="00784243" w:rsidP="00517C3E">
            <w:pPr>
              <w:ind w:right="113"/>
              <w:jc w:val="center"/>
              <w:rPr>
                <w:color w:val="000000"/>
              </w:rPr>
            </w:pPr>
          </w:p>
        </w:tc>
        <w:tc>
          <w:tcPr>
            <w:tcW w:w="475" w:type="dxa"/>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2B014677" w14:textId="77777777" w:rsidR="00784243" w:rsidRPr="00A8310A" w:rsidRDefault="00784243" w:rsidP="00517C3E">
            <w:pPr>
              <w:ind w:right="113"/>
              <w:jc w:val="center"/>
              <w:rPr>
                <w:color w:val="000000"/>
              </w:rPr>
            </w:pPr>
          </w:p>
        </w:tc>
        <w:tc>
          <w:tcPr>
            <w:tcW w:w="960" w:type="dxa"/>
            <w:vMerge/>
            <w:tcBorders>
              <w:top w:val="single" w:sz="4" w:space="0" w:color="auto"/>
              <w:left w:val="single" w:sz="4" w:space="0" w:color="auto"/>
              <w:bottom w:val="single" w:sz="4" w:space="0" w:color="auto"/>
              <w:right w:val="single" w:sz="4" w:space="0" w:color="auto"/>
            </w:tcBorders>
            <w:shd w:val="clear" w:color="auto" w:fill="auto"/>
            <w:textDirection w:val="btLr"/>
          </w:tcPr>
          <w:p w14:paraId="6AF915B9" w14:textId="77777777" w:rsidR="00784243" w:rsidRPr="00A8310A" w:rsidRDefault="00784243" w:rsidP="00517C3E">
            <w:pPr>
              <w:ind w:right="113"/>
              <w:jc w:val="center"/>
              <w:rPr>
                <w:color w:val="000000"/>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textDirection w:val="btLr"/>
          </w:tcPr>
          <w:p w14:paraId="70C359E2" w14:textId="77777777" w:rsidR="00784243" w:rsidRPr="00A8310A" w:rsidRDefault="00784243" w:rsidP="00517C3E">
            <w:pPr>
              <w:ind w:right="113"/>
              <w:jc w:val="center"/>
              <w:rPr>
                <w:color w:val="000000"/>
              </w:rPr>
            </w:pP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tcPr>
          <w:p w14:paraId="115C20BA" w14:textId="77777777" w:rsidR="00784243" w:rsidRPr="00A8310A" w:rsidRDefault="00784243" w:rsidP="00517C3E">
            <w:pPr>
              <w:jc w:val="center"/>
              <w:rPr>
                <w:color w:val="000000"/>
              </w:rPr>
            </w:pPr>
            <w:r w:rsidRPr="00A8310A">
              <w:rPr>
                <w:color w:val="000000"/>
                <w:lang w:val="en-US"/>
              </w:rPr>
              <w:t>≥</w:t>
            </w:r>
            <w:r w:rsidRPr="00A8310A">
              <w:rPr>
                <w:color w:val="000000"/>
              </w:rPr>
              <w:t xml:space="preserve"> </w:t>
            </w:r>
            <w:r w:rsidRPr="00A8310A">
              <w:rPr>
                <w:bCs/>
                <w:color w:val="000000"/>
              </w:rPr>
              <w:t>30,</w:t>
            </w:r>
            <w:r w:rsidRPr="00A8310A">
              <w:rPr>
                <w:bCs/>
                <w:color w:val="000000"/>
                <w:lang w:val="en-US"/>
              </w:rPr>
              <w:t xml:space="preserve"> &lt; </w:t>
            </w:r>
            <w:r w:rsidRPr="00A8310A">
              <w:rPr>
                <w:bCs/>
                <w:color w:val="000000"/>
              </w:rPr>
              <w:t>72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6602929" w14:textId="77777777" w:rsidR="00784243" w:rsidRPr="00A8310A" w:rsidRDefault="00784243" w:rsidP="00517C3E">
            <w:pPr>
              <w:jc w:val="center"/>
              <w:rPr>
                <w:color w:val="000000"/>
              </w:rPr>
            </w:pPr>
            <w:proofErr w:type="spellStart"/>
            <w:r w:rsidRPr="00A8310A">
              <w:rPr>
                <w:color w:val="000000"/>
              </w:rPr>
              <w:t>неост</w:t>
            </w:r>
            <w:proofErr w:type="spellEnd"/>
            <w:r w:rsidRPr="00A8310A">
              <w:rPr>
                <w:color w:val="000000"/>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217B61B" w14:textId="77777777" w:rsidR="00784243" w:rsidRPr="00A8310A" w:rsidRDefault="00784243" w:rsidP="00517C3E">
            <w:pPr>
              <w:jc w:val="center"/>
              <w:rPr>
                <w:color w:val="000000"/>
              </w:rPr>
            </w:pPr>
            <w:r w:rsidRPr="00A8310A">
              <w:rPr>
                <w:color w:val="000000"/>
              </w:rPr>
              <w:t>3-10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2B1E3BA" w14:textId="77777777" w:rsidR="00784243" w:rsidRPr="00A8310A" w:rsidRDefault="00342551" w:rsidP="00517C3E">
            <w:pPr>
              <w:jc w:val="center"/>
              <w:rPr>
                <w:color w:val="000000"/>
              </w:rPr>
            </w:pPr>
            <w:r>
              <w:rPr>
                <w:noProof/>
              </w:rPr>
              <mc:AlternateContent>
                <mc:Choice Requires="wps">
                  <w:drawing>
                    <wp:anchor distT="4294967295" distB="4294967295" distL="114300" distR="114300" simplePos="0" relativeHeight="251681792" behindDoc="0" locked="0" layoutInCell="1" allowOverlap="1" wp14:anchorId="0E2290C4" wp14:editId="0E2290C5">
                      <wp:simplePos x="0" y="0"/>
                      <wp:positionH relativeFrom="column">
                        <wp:posOffset>3175</wp:posOffset>
                      </wp:positionH>
                      <wp:positionV relativeFrom="paragraph">
                        <wp:posOffset>52069</wp:posOffset>
                      </wp:positionV>
                      <wp:extent cx="453390" cy="0"/>
                      <wp:effectExtent l="38100" t="76200" r="0" b="95250"/>
                      <wp:wrapNone/>
                      <wp:docPr id="147" name="Прямая соединительная линия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3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170F35" id="Прямая соединительная линия 147" o:spid="_x0000_s1026" style="position:absolute;flip:x;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pt,4.1pt" to="35.9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">
                      <v:stroke endarrow="block"/>
                    </v:line>
                  </w:pict>
                </mc:Fallback>
              </mc:AlternateConten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D7A4012" w14:textId="77777777" w:rsidR="00784243" w:rsidRPr="00A8310A" w:rsidRDefault="00784243" w:rsidP="00517C3E">
            <w:pPr>
              <w:jc w:val="center"/>
              <w:rPr>
                <w:color w:val="000000"/>
              </w:rPr>
            </w:pPr>
            <w:r w:rsidRPr="00A8310A">
              <w:rPr>
                <w:color w:val="000000"/>
              </w:rPr>
              <w:t>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5F8D9CB" w14:textId="77777777" w:rsidR="00784243" w:rsidRPr="00A8310A" w:rsidRDefault="00342551" w:rsidP="00517C3E">
            <w:pPr>
              <w:jc w:val="center"/>
              <w:rPr>
                <w:color w:val="000000"/>
              </w:rPr>
            </w:pPr>
            <w:r>
              <w:rPr>
                <w:noProof/>
              </w:rPr>
              <mc:AlternateContent>
                <mc:Choice Requires="wps">
                  <w:drawing>
                    <wp:anchor distT="4294967295" distB="4294967295" distL="114300" distR="114300" simplePos="0" relativeHeight="251682816" behindDoc="0" locked="0" layoutInCell="1" allowOverlap="1" wp14:anchorId="0E2290C6" wp14:editId="0E2290C7">
                      <wp:simplePos x="0" y="0"/>
                      <wp:positionH relativeFrom="column">
                        <wp:posOffset>-68580</wp:posOffset>
                      </wp:positionH>
                      <wp:positionV relativeFrom="paragraph">
                        <wp:posOffset>48259</wp:posOffset>
                      </wp:positionV>
                      <wp:extent cx="457200" cy="0"/>
                      <wp:effectExtent l="0" t="76200" r="19050" b="95250"/>
                      <wp:wrapNone/>
                      <wp:docPr id="148" name="Прямая соединительная линия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4A3624" id="Прямая соединительная линия 148"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3.8pt" to="30.6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">
                      <v:stroke endarrow="block"/>
                    </v:line>
                  </w:pict>
                </mc:Fallback>
              </mc:AlternateConten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6C7FFC3" w14:textId="77777777" w:rsidR="00784243" w:rsidRPr="00A8310A" w:rsidRDefault="00784243" w:rsidP="00517C3E">
            <w:pPr>
              <w:jc w:val="center"/>
              <w:rPr>
                <w:color w:val="000000"/>
              </w:rPr>
            </w:pPr>
            <w:r w:rsidRPr="00A8310A">
              <w:rPr>
                <w:color w:val="000000"/>
              </w:rPr>
              <w:t>0-20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1ABAC76" w14:textId="77777777" w:rsidR="00784243" w:rsidRPr="00A8310A" w:rsidRDefault="00784243" w:rsidP="00517C3E">
            <w:pPr>
              <w:jc w:val="center"/>
              <w:rPr>
                <w:color w:val="000000"/>
              </w:rPr>
            </w:pPr>
            <w:r w:rsidRPr="00A8310A">
              <w:rPr>
                <w:color w:val="000000"/>
              </w:rPr>
              <w:t>2-20</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120415CB" w14:textId="77777777" w:rsidR="00784243" w:rsidRPr="00A8310A" w:rsidRDefault="00784243" w:rsidP="00517C3E">
            <w:pPr>
              <w:jc w:val="center"/>
              <w:rPr>
                <w:b/>
                <w:color w:val="000000"/>
              </w:rPr>
            </w:pPr>
            <w:r w:rsidRPr="00A8310A">
              <w:rPr>
                <w:b/>
                <w:color w:val="000000"/>
              </w:rPr>
              <w:t>5-30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1C4C7F1" w14:textId="77777777" w:rsidR="00784243" w:rsidRPr="00A8310A" w:rsidRDefault="00784243" w:rsidP="00517C3E">
            <w:pPr>
              <w:jc w:val="center"/>
            </w:pPr>
            <w:r w:rsidRPr="00A8310A">
              <w:t>3-00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5372F0F" w14:textId="77777777" w:rsidR="00784243" w:rsidRPr="00A8310A" w:rsidRDefault="00784243" w:rsidP="00517C3E">
            <w:pPr>
              <w:jc w:val="center"/>
            </w:pPr>
            <w:r w:rsidRPr="00A8310A">
              <w:t>5-20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115295E" w14:textId="77777777" w:rsidR="00784243" w:rsidRPr="00A8310A" w:rsidRDefault="00784243" w:rsidP="00517C3E">
            <w:pPr>
              <w:jc w:val="center"/>
              <w:rPr>
                <w:b/>
              </w:rPr>
            </w:pPr>
            <w:r w:rsidRPr="00A8310A">
              <w:rPr>
                <w:b/>
              </w:rPr>
              <w:t>8-30</w:t>
            </w:r>
          </w:p>
        </w:tc>
      </w:tr>
      <w:tr w:rsidR="00784243" w:rsidRPr="00A8310A" w14:paraId="28F5DBA6" w14:textId="77777777" w:rsidTr="005C083A">
        <w:trPr>
          <w:cantSplit/>
          <w:trHeight w:val="165"/>
        </w:trPr>
        <w:tc>
          <w:tcPr>
            <w:tcW w:w="7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1A2D33E" w14:textId="77777777" w:rsidR="00784243" w:rsidRPr="00A8310A" w:rsidRDefault="00784243" w:rsidP="00517C3E">
            <w:pPr>
              <w:jc w:val="center"/>
              <w:rPr>
                <w:color w:val="000000"/>
                <w:sz w:val="16"/>
                <w:szCs w:val="16"/>
              </w:rPr>
            </w:pPr>
          </w:p>
        </w:tc>
        <w:tc>
          <w:tcPr>
            <w:tcW w:w="47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E8EB122" w14:textId="77777777" w:rsidR="00784243" w:rsidRPr="00A8310A" w:rsidRDefault="00784243" w:rsidP="00517C3E">
            <w:pPr>
              <w:jc w:val="center"/>
              <w:rPr>
                <w:color w:val="000000"/>
                <w:sz w:val="16"/>
                <w:szCs w:val="16"/>
              </w:rPr>
            </w:pPr>
          </w:p>
        </w:tc>
        <w:tc>
          <w:tcPr>
            <w:tcW w:w="96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32E6DB9" w14:textId="77777777" w:rsidR="00784243" w:rsidRPr="00A8310A" w:rsidRDefault="00784243" w:rsidP="00517C3E">
            <w:pPr>
              <w:jc w:val="center"/>
              <w:rPr>
                <w:color w:val="000000"/>
                <w:sz w:val="16"/>
                <w:szCs w:val="16"/>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7341C29" w14:textId="77777777" w:rsidR="00784243" w:rsidRPr="00A8310A" w:rsidRDefault="00784243" w:rsidP="00517C3E">
            <w:pPr>
              <w:jc w:val="center"/>
              <w:rPr>
                <w:color w:val="000000"/>
                <w:sz w:val="16"/>
                <w:szCs w:val="16"/>
              </w:rPr>
            </w:pP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tcPr>
          <w:p w14:paraId="55293573" w14:textId="77777777" w:rsidR="00784243" w:rsidRPr="00A8310A" w:rsidRDefault="00784243" w:rsidP="00517C3E">
            <w:pPr>
              <w:jc w:val="center"/>
              <w:rPr>
                <w:color w:val="000000"/>
              </w:rPr>
            </w:pPr>
            <w:r w:rsidRPr="00A8310A">
              <w:rPr>
                <w:color w:val="000000"/>
                <w:lang w:val="en-US"/>
              </w:rPr>
              <w:t>≥</w:t>
            </w:r>
            <w:r w:rsidRPr="00A8310A">
              <w:rPr>
                <w:color w:val="000000"/>
              </w:rPr>
              <w:t xml:space="preserve"> </w:t>
            </w:r>
            <w:r w:rsidRPr="00A8310A">
              <w:rPr>
                <w:bCs/>
                <w:color w:val="000000"/>
              </w:rPr>
              <w:t>72,</w:t>
            </w:r>
            <w:r w:rsidRPr="00A8310A">
              <w:rPr>
                <w:bCs/>
                <w:color w:val="000000"/>
                <w:lang w:val="en-US"/>
              </w:rPr>
              <w:t xml:space="preserve"> &lt; </w:t>
            </w:r>
            <w:r w:rsidRPr="00A8310A">
              <w:rPr>
                <w:bCs/>
                <w:color w:val="000000"/>
              </w:rPr>
              <w:t>120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8F44D7A" w14:textId="77777777" w:rsidR="00784243" w:rsidRPr="00A8310A" w:rsidRDefault="00784243" w:rsidP="00517C3E">
            <w:pPr>
              <w:jc w:val="center"/>
              <w:rPr>
                <w:color w:val="000000"/>
              </w:rPr>
            </w:pPr>
            <w:proofErr w:type="spellStart"/>
            <w:r w:rsidRPr="00A8310A">
              <w:rPr>
                <w:color w:val="000000"/>
              </w:rPr>
              <w:t>неост</w:t>
            </w:r>
            <w:proofErr w:type="spellEnd"/>
            <w:r w:rsidRPr="00A8310A">
              <w:rPr>
                <w:color w:val="000000"/>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F4D0CD9" w14:textId="77777777" w:rsidR="00784243" w:rsidRPr="00A8310A" w:rsidRDefault="00784243" w:rsidP="00517C3E">
            <w:pPr>
              <w:jc w:val="center"/>
              <w:rPr>
                <w:color w:val="000000"/>
              </w:rPr>
            </w:pPr>
            <w:r w:rsidRPr="00A8310A">
              <w:rPr>
                <w:color w:val="000000"/>
              </w:rPr>
              <w:t>3-10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9F2BE45" w14:textId="77777777" w:rsidR="00784243" w:rsidRPr="00A8310A" w:rsidRDefault="00342551" w:rsidP="00517C3E">
            <w:pPr>
              <w:jc w:val="center"/>
              <w:rPr>
                <w:color w:val="000000"/>
              </w:rPr>
            </w:pPr>
            <w:r>
              <w:rPr>
                <w:noProof/>
              </w:rPr>
              <mc:AlternateContent>
                <mc:Choice Requires="wps">
                  <w:drawing>
                    <wp:anchor distT="4294967295" distB="4294967295" distL="114300" distR="114300" simplePos="0" relativeHeight="251683840" behindDoc="0" locked="0" layoutInCell="1" allowOverlap="1" wp14:anchorId="0E2290C8" wp14:editId="0E2290C9">
                      <wp:simplePos x="0" y="0"/>
                      <wp:positionH relativeFrom="column">
                        <wp:posOffset>-635</wp:posOffset>
                      </wp:positionH>
                      <wp:positionV relativeFrom="paragraph">
                        <wp:posOffset>67944</wp:posOffset>
                      </wp:positionV>
                      <wp:extent cx="453390" cy="0"/>
                      <wp:effectExtent l="38100" t="76200" r="0" b="95250"/>
                      <wp:wrapNone/>
                      <wp:docPr id="149" name="Прямая соединительная линия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3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9C9B47" id="Прямая соединительная линия 149" o:spid="_x0000_s1026" style="position:absolute;flip:x;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pt,5.35pt" to="35.6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">
                      <v:stroke endarrow="block"/>
                    </v:line>
                  </w:pict>
                </mc:Fallback>
              </mc:AlternateConten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07A23F3" w14:textId="77777777" w:rsidR="00784243" w:rsidRPr="00A8310A" w:rsidRDefault="00784243" w:rsidP="00517C3E">
            <w:pPr>
              <w:jc w:val="center"/>
              <w:rPr>
                <w:color w:val="000000"/>
              </w:rPr>
            </w:pPr>
            <w:r w:rsidRPr="00A8310A">
              <w:rPr>
                <w:color w:val="000000"/>
              </w:rPr>
              <w:t>2-10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8C1F4AD" w14:textId="77777777" w:rsidR="00784243" w:rsidRPr="00A8310A" w:rsidRDefault="00342551" w:rsidP="00517C3E">
            <w:pPr>
              <w:jc w:val="center"/>
              <w:rPr>
                <w:color w:val="000000"/>
              </w:rPr>
            </w:pPr>
            <w:r>
              <w:rPr>
                <w:noProof/>
              </w:rPr>
              <mc:AlternateContent>
                <mc:Choice Requires="wps">
                  <w:drawing>
                    <wp:anchor distT="4294967295" distB="4294967295" distL="114300" distR="114300" simplePos="0" relativeHeight="251684864" behindDoc="0" locked="0" layoutInCell="1" allowOverlap="1" wp14:anchorId="0E2290CA" wp14:editId="0E2290CB">
                      <wp:simplePos x="0" y="0"/>
                      <wp:positionH relativeFrom="column">
                        <wp:posOffset>-68580</wp:posOffset>
                      </wp:positionH>
                      <wp:positionV relativeFrom="paragraph">
                        <wp:posOffset>48259</wp:posOffset>
                      </wp:positionV>
                      <wp:extent cx="457200" cy="0"/>
                      <wp:effectExtent l="0" t="76200" r="19050" b="95250"/>
                      <wp:wrapNone/>
                      <wp:docPr id="150" name="Прямая соединительная линия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D4B80B" id="Прямая соединительная линия 150"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3.8pt" to="30.6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">
                      <v:stroke endarrow="block"/>
                    </v:line>
                  </w:pict>
                </mc:Fallback>
              </mc:AlternateConten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3D44AB2" w14:textId="77777777" w:rsidR="00784243" w:rsidRPr="00A8310A" w:rsidRDefault="00784243" w:rsidP="00517C3E">
            <w:pPr>
              <w:jc w:val="center"/>
              <w:rPr>
                <w:color w:val="000000"/>
              </w:rPr>
            </w:pPr>
            <w:r w:rsidRPr="00A8310A">
              <w:rPr>
                <w:color w:val="000000"/>
              </w:rPr>
              <w:t>0-25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2424AD4" w14:textId="77777777" w:rsidR="00784243" w:rsidRPr="00A8310A" w:rsidRDefault="00784243" w:rsidP="00517C3E">
            <w:pPr>
              <w:jc w:val="center"/>
              <w:rPr>
                <w:color w:val="000000"/>
              </w:rPr>
            </w:pPr>
            <w:r w:rsidRPr="00A8310A">
              <w:rPr>
                <w:color w:val="000000"/>
              </w:rPr>
              <w:t>2-35</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743DA1BF" w14:textId="77777777" w:rsidR="00784243" w:rsidRPr="00A8310A" w:rsidRDefault="00784243" w:rsidP="00517C3E">
            <w:pPr>
              <w:jc w:val="center"/>
              <w:rPr>
                <w:b/>
                <w:color w:val="000000"/>
              </w:rPr>
            </w:pPr>
            <w:r w:rsidRPr="00A8310A">
              <w:rPr>
                <w:b/>
                <w:color w:val="000000"/>
              </w:rPr>
              <w:t>5-45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B730A9A" w14:textId="77777777" w:rsidR="00784243" w:rsidRPr="00A8310A" w:rsidRDefault="00784243" w:rsidP="00517C3E">
            <w:pPr>
              <w:jc w:val="center"/>
            </w:pPr>
            <w:r w:rsidRPr="00A8310A">
              <w:t>3-30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76ABDA5" w14:textId="77777777" w:rsidR="00784243" w:rsidRPr="00A8310A" w:rsidRDefault="00784243" w:rsidP="00517C3E">
            <w:pPr>
              <w:jc w:val="center"/>
            </w:pPr>
            <w:r w:rsidRPr="00A8310A">
              <w:t>6-05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4FA149F" w14:textId="77777777" w:rsidR="00784243" w:rsidRPr="00A8310A" w:rsidRDefault="00784243" w:rsidP="00517C3E">
            <w:pPr>
              <w:jc w:val="center"/>
              <w:rPr>
                <w:b/>
              </w:rPr>
            </w:pPr>
            <w:r w:rsidRPr="00A8310A">
              <w:rPr>
                <w:b/>
              </w:rPr>
              <w:t>9-15</w:t>
            </w:r>
          </w:p>
        </w:tc>
      </w:tr>
      <w:tr w:rsidR="00784243" w:rsidRPr="00A8310A" w14:paraId="3B2E95ED" w14:textId="77777777" w:rsidTr="005C083A">
        <w:trPr>
          <w:cantSplit/>
          <w:trHeight w:val="107"/>
        </w:trPr>
        <w:tc>
          <w:tcPr>
            <w:tcW w:w="7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AF83882" w14:textId="77777777" w:rsidR="00784243" w:rsidRPr="00A8310A" w:rsidRDefault="00784243" w:rsidP="00517C3E">
            <w:pPr>
              <w:jc w:val="center"/>
              <w:rPr>
                <w:color w:val="000000"/>
                <w:sz w:val="16"/>
                <w:szCs w:val="16"/>
              </w:rPr>
            </w:pPr>
          </w:p>
        </w:tc>
        <w:tc>
          <w:tcPr>
            <w:tcW w:w="47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F9CBED3" w14:textId="77777777" w:rsidR="00784243" w:rsidRPr="00A8310A" w:rsidRDefault="00784243" w:rsidP="00517C3E">
            <w:pPr>
              <w:jc w:val="center"/>
              <w:rPr>
                <w:color w:val="000000"/>
                <w:sz w:val="16"/>
                <w:szCs w:val="16"/>
              </w:rPr>
            </w:pPr>
          </w:p>
        </w:tc>
        <w:tc>
          <w:tcPr>
            <w:tcW w:w="96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B517832" w14:textId="77777777" w:rsidR="00784243" w:rsidRPr="00A8310A" w:rsidRDefault="00784243" w:rsidP="00517C3E">
            <w:pPr>
              <w:jc w:val="center"/>
              <w:rPr>
                <w:color w:val="000000"/>
                <w:sz w:val="16"/>
                <w:szCs w:val="16"/>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F7D044F" w14:textId="77777777" w:rsidR="00784243" w:rsidRPr="00A8310A" w:rsidRDefault="00784243" w:rsidP="00517C3E">
            <w:pPr>
              <w:jc w:val="center"/>
              <w:rPr>
                <w:color w:val="000000"/>
                <w:sz w:val="16"/>
                <w:szCs w:val="16"/>
              </w:rPr>
            </w:pP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tcPr>
          <w:p w14:paraId="5A1B24FD" w14:textId="77777777" w:rsidR="00784243" w:rsidRPr="00A8310A" w:rsidRDefault="00784243" w:rsidP="00517C3E">
            <w:pPr>
              <w:jc w:val="center"/>
              <w:rPr>
                <w:color w:val="000000"/>
              </w:rPr>
            </w:pPr>
            <w:r w:rsidRPr="00A8310A">
              <w:rPr>
                <w:color w:val="000000"/>
                <w:lang w:val="en-US"/>
              </w:rPr>
              <w:t>≥</w:t>
            </w:r>
            <w:r w:rsidRPr="00A8310A">
              <w:rPr>
                <w:color w:val="000000"/>
              </w:rPr>
              <w:t xml:space="preserve"> 120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E66D307" w14:textId="77777777" w:rsidR="00784243" w:rsidRPr="00A8310A" w:rsidRDefault="00784243" w:rsidP="00517C3E">
            <w:pPr>
              <w:jc w:val="center"/>
              <w:rPr>
                <w:color w:val="000000"/>
                <w:sz w:val="16"/>
                <w:szCs w:val="16"/>
              </w:rPr>
            </w:pPr>
            <w:proofErr w:type="spellStart"/>
            <w:r w:rsidRPr="00A8310A">
              <w:rPr>
                <w:color w:val="000000"/>
              </w:rPr>
              <w:t>хол</w:t>
            </w:r>
            <w:proofErr w:type="spellEnd"/>
            <w:r w:rsidRPr="00A8310A">
              <w:rPr>
                <w:color w:val="000000"/>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9BA9A92" w14:textId="77777777" w:rsidR="00784243" w:rsidRPr="00A8310A" w:rsidRDefault="00784243" w:rsidP="00517C3E">
            <w:pPr>
              <w:jc w:val="center"/>
              <w:rPr>
                <w:color w:val="000000"/>
              </w:rPr>
            </w:pPr>
            <w:r w:rsidRPr="00A8310A">
              <w:rPr>
                <w:color w:val="000000"/>
              </w:rPr>
              <w:t>3-10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6C8A382" w14:textId="77777777" w:rsidR="00784243" w:rsidRPr="00A8310A" w:rsidRDefault="00784243" w:rsidP="00517C3E">
            <w:pPr>
              <w:jc w:val="center"/>
              <w:rPr>
                <w:color w:val="000000"/>
              </w:rPr>
            </w:pPr>
            <w:r w:rsidRPr="00A8310A">
              <w:rPr>
                <w:color w:val="000000"/>
              </w:rPr>
              <w:t>0-30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A35B594" w14:textId="77777777" w:rsidR="00784243" w:rsidRPr="00A8310A" w:rsidRDefault="00784243" w:rsidP="00517C3E">
            <w:pPr>
              <w:jc w:val="center"/>
              <w:rPr>
                <w:color w:val="000000"/>
              </w:rPr>
            </w:pPr>
            <w:r w:rsidRPr="00A8310A">
              <w:rPr>
                <w:color w:val="000000"/>
              </w:rPr>
              <w:t>0-40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983B247" w14:textId="77777777" w:rsidR="00784243" w:rsidRPr="00A8310A" w:rsidRDefault="00784243" w:rsidP="00517C3E">
            <w:pPr>
              <w:jc w:val="center"/>
              <w:rPr>
                <w:color w:val="000000"/>
              </w:rPr>
            </w:pPr>
            <w:r w:rsidRPr="00A8310A">
              <w:rPr>
                <w:color w:val="000000"/>
              </w:rPr>
              <w:t>0-50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C5B1A85" w14:textId="77777777" w:rsidR="00784243" w:rsidRPr="00A8310A" w:rsidRDefault="00784243" w:rsidP="00517C3E">
            <w:pPr>
              <w:jc w:val="center"/>
              <w:rPr>
                <w:color w:val="000000"/>
              </w:rPr>
            </w:pPr>
            <w:r w:rsidRPr="00A8310A">
              <w:rPr>
                <w:color w:val="000000"/>
              </w:rPr>
              <w:t>0-55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E153A28" w14:textId="77777777" w:rsidR="00784243" w:rsidRPr="00A8310A" w:rsidRDefault="00784243" w:rsidP="00517C3E">
            <w:pPr>
              <w:jc w:val="center"/>
              <w:rPr>
                <w:color w:val="000000"/>
              </w:rPr>
            </w:pPr>
            <w:r w:rsidRPr="00A8310A">
              <w:rPr>
                <w:color w:val="000000"/>
              </w:rPr>
              <w:t>2-55</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7F64E233" w14:textId="77777777" w:rsidR="00784243" w:rsidRPr="00A8310A" w:rsidRDefault="00784243" w:rsidP="00517C3E">
            <w:pPr>
              <w:jc w:val="center"/>
              <w:rPr>
                <w:b/>
                <w:color w:val="000000"/>
              </w:rPr>
            </w:pPr>
            <w:r w:rsidRPr="00A8310A">
              <w:rPr>
                <w:b/>
                <w:color w:val="000000"/>
              </w:rPr>
              <w:t>6-05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C46BE47" w14:textId="77777777" w:rsidR="00784243" w:rsidRPr="00A8310A" w:rsidRDefault="00784243" w:rsidP="00517C3E">
            <w:pPr>
              <w:jc w:val="center"/>
            </w:pPr>
            <w:r w:rsidRPr="00A8310A">
              <w:t>4-10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0FE9E75" w14:textId="77777777" w:rsidR="00784243" w:rsidRPr="00A8310A" w:rsidRDefault="00784243" w:rsidP="00517C3E">
            <w:pPr>
              <w:jc w:val="center"/>
            </w:pPr>
            <w:r w:rsidRPr="00A8310A">
              <w:t>7-05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311C139" w14:textId="77777777" w:rsidR="00784243" w:rsidRPr="00A8310A" w:rsidRDefault="00784243" w:rsidP="00517C3E">
            <w:pPr>
              <w:jc w:val="center"/>
              <w:rPr>
                <w:b/>
              </w:rPr>
            </w:pPr>
            <w:r w:rsidRPr="00A8310A">
              <w:rPr>
                <w:b/>
              </w:rPr>
              <w:t>10-15</w:t>
            </w:r>
          </w:p>
        </w:tc>
      </w:tr>
      <w:tr w:rsidR="00784243" w:rsidRPr="00A8310A" w14:paraId="49F2DDB4" w14:textId="77777777" w:rsidTr="005C083A">
        <w:trPr>
          <w:cantSplit/>
          <w:trHeight w:val="107"/>
        </w:trPr>
        <w:tc>
          <w:tcPr>
            <w:tcW w:w="1200" w:type="dxa"/>
            <w:gridSpan w:val="2"/>
            <w:tcBorders>
              <w:top w:val="single" w:sz="4" w:space="0" w:color="auto"/>
              <w:left w:val="nil"/>
              <w:bottom w:val="single" w:sz="4" w:space="0" w:color="auto"/>
              <w:right w:val="nil"/>
            </w:tcBorders>
            <w:shd w:val="clear" w:color="auto" w:fill="auto"/>
            <w:vAlign w:val="center"/>
          </w:tcPr>
          <w:p w14:paraId="053A865C" w14:textId="77777777" w:rsidR="00784243" w:rsidRPr="00A8310A" w:rsidRDefault="00784243" w:rsidP="00517C3E">
            <w:pPr>
              <w:jc w:val="center"/>
              <w:rPr>
                <w:color w:val="000000"/>
                <w:sz w:val="16"/>
                <w:szCs w:val="16"/>
              </w:rPr>
            </w:pPr>
          </w:p>
        </w:tc>
        <w:tc>
          <w:tcPr>
            <w:tcW w:w="960" w:type="dxa"/>
            <w:tcBorders>
              <w:top w:val="single" w:sz="4" w:space="0" w:color="auto"/>
              <w:left w:val="nil"/>
              <w:bottom w:val="single" w:sz="4" w:space="0" w:color="auto"/>
              <w:right w:val="nil"/>
            </w:tcBorders>
            <w:shd w:val="clear" w:color="auto" w:fill="auto"/>
            <w:vAlign w:val="center"/>
          </w:tcPr>
          <w:p w14:paraId="3141220F" w14:textId="77777777" w:rsidR="00784243" w:rsidRPr="00A8310A" w:rsidRDefault="00784243" w:rsidP="00517C3E">
            <w:pPr>
              <w:jc w:val="center"/>
              <w:rPr>
                <w:color w:val="000000"/>
                <w:sz w:val="16"/>
                <w:szCs w:val="16"/>
              </w:rPr>
            </w:pPr>
          </w:p>
        </w:tc>
        <w:tc>
          <w:tcPr>
            <w:tcW w:w="600" w:type="dxa"/>
            <w:tcBorders>
              <w:top w:val="single" w:sz="4" w:space="0" w:color="auto"/>
              <w:left w:val="nil"/>
              <w:bottom w:val="single" w:sz="4" w:space="0" w:color="auto"/>
              <w:right w:val="nil"/>
            </w:tcBorders>
            <w:shd w:val="clear" w:color="auto" w:fill="auto"/>
            <w:vAlign w:val="center"/>
          </w:tcPr>
          <w:p w14:paraId="2AC45A7D" w14:textId="77777777" w:rsidR="00784243" w:rsidRPr="00A8310A" w:rsidRDefault="00784243" w:rsidP="00517C3E">
            <w:pPr>
              <w:jc w:val="center"/>
              <w:rPr>
                <w:color w:val="000000"/>
                <w:sz w:val="16"/>
                <w:szCs w:val="16"/>
              </w:rPr>
            </w:pPr>
          </w:p>
        </w:tc>
        <w:tc>
          <w:tcPr>
            <w:tcW w:w="1308" w:type="dxa"/>
            <w:tcBorders>
              <w:top w:val="single" w:sz="4" w:space="0" w:color="auto"/>
              <w:left w:val="nil"/>
              <w:bottom w:val="single" w:sz="4" w:space="0" w:color="auto"/>
              <w:right w:val="nil"/>
            </w:tcBorders>
            <w:shd w:val="clear" w:color="auto" w:fill="auto"/>
            <w:vAlign w:val="center"/>
          </w:tcPr>
          <w:p w14:paraId="49D03A5C" w14:textId="77777777" w:rsidR="00784243" w:rsidRPr="00A8310A" w:rsidRDefault="00784243" w:rsidP="00517C3E">
            <w:pPr>
              <w:jc w:val="center"/>
              <w:rPr>
                <w:color w:val="000000"/>
                <w:sz w:val="16"/>
                <w:szCs w:val="16"/>
                <w:lang w:val="en-US"/>
              </w:rPr>
            </w:pPr>
          </w:p>
        </w:tc>
        <w:tc>
          <w:tcPr>
            <w:tcW w:w="850" w:type="dxa"/>
            <w:tcBorders>
              <w:top w:val="single" w:sz="4" w:space="0" w:color="auto"/>
              <w:left w:val="nil"/>
              <w:bottom w:val="single" w:sz="4" w:space="0" w:color="auto"/>
              <w:right w:val="nil"/>
            </w:tcBorders>
            <w:shd w:val="clear" w:color="auto" w:fill="auto"/>
            <w:vAlign w:val="center"/>
          </w:tcPr>
          <w:p w14:paraId="545BCA2A" w14:textId="77777777" w:rsidR="00784243" w:rsidRPr="00A8310A" w:rsidRDefault="00784243" w:rsidP="00517C3E">
            <w:pPr>
              <w:jc w:val="center"/>
              <w:rPr>
                <w:color w:val="000000"/>
                <w:sz w:val="16"/>
                <w:szCs w:val="16"/>
              </w:rPr>
            </w:pPr>
          </w:p>
        </w:tc>
        <w:tc>
          <w:tcPr>
            <w:tcW w:w="992" w:type="dxa"/>
            <w:tcBorders>
              <w:top w:val="single" w:sz="4" w:space="0" w:color="auto"/>
              <w:left w:val="nil"/>
              <w:bottom w:val="single" w:sz="4" w:space="0" w:color="auto"/>
              <w:right w:val="nil"/>
            </w:tcBorders>
            <w:shd w:val="clear" w:color="auto" w:fill="auto"/>
            <w:vAlign w:val="center"/>
          </w:tcPr>
          <w:p w14:paraId="606798EE" w14:textId="77777777" w:rsidR="00784243" w:rsidRPr="00A8310A" w:rsidRDefault="00784243" w:rsidP="00517C3E">
            <w:pPr>
              <w:jc w:val="center"/>
              <w:rPr>
                <w:color w:val="000000"/>
                <w:sz w:val="16"/>
                <w:szCs w:val="16"/>
              </w:rPr>
            </w:pPr>
          </w:p>
        </w:tc>
        <w:tc>
          <w:tcPr>
            <w:tcW w:w="851" w:type="dxa"/>
            <w:tcBorders>
              <w:top w:val="single" w:sz="4" w:space="0" w:color="auto"/>
              <w:left w:val="nil"/>
              <w:bottom w:val="single" w:sz="4" w:space="0" w:color="auto"/>
              <w:right w:val="nil"/>
            </w:tcBorders>
            <w:shd w:val="clear" w:color="auto" w:fill="auto"/>
            <w:vAlign w:val="center"/>
          </w:tcPr>
          <w:p w14:paraId="0162BCFA" w14:textId="77777777" w:rsidR="00784243" w:rsidRPr="00A8310A" w:rsidRDefault="00784243" w:rsidP="00517C3E">
            <w:pPr>
              <w:jc w:val="center"/>
              <w:rPr>
                <w:color w:val="000000"/>
                <w:sz w:val="16"/>
                <w:szCs w:val="16"/>
              </w:rPr>
            </w:pPr>
          </w:p>
        </w:tc>
        <w:tc>
          <w:tcPr>
            <w:tcW w:w="850" w:type="dxa"/>
            <w:tcBorders>
              <w:top w:val="single" w:sz="4" w:space="0" w:color="auto"/>
              <w:left w:val="nil"/>
              <w:bottom w:val="single" w:sz="4" w:space="0" w:color="auto"/>
              <w:right w:val="nil"/>
            </w:tcBorders>
            <w:shd w:val="clear" w:color="auto" w:fill="auto"/>
            <w:vAlign w:val="center"/>
          </w:tcPr>
          <w:p w14:paraId="43F8867B" w14:textId="77777777" w:rsidR="00784243" w:rsidRPr="00A8310A" w:rsidRDefault="00784243" w:rsidP="00517C3E">
            <w:pPr>
              <w:jc w:val="center"/>
              <w:rPr>
                <w:b/>
                <w:color w:val="000000"/>
                <w:sz w:val="16"/>
                <w:szCs w:val="16"/>
              </w:rPr>
            </w:pPr>
          </w:p>
        </w:tc>
        <w:tc>
          <w:tcPr>
            <w:tcW w:w="851" w:type="dxa"/>
            <w:tcBorders>
              <w:top w:val="single" w:sz="4" w:space="0" w:color="auto"/>
              <w:left w:val="nil"/>
              <w:bottom w:val="single" w:sz="4" w:space="0" w:color="auto"/>
              <w:right w:val="nil"/>
            </w:tcBorders>
            <w:shd w:val="clear" w:color="auto" w:fill="auto"/>
            <w:vAlign w:val="center"/>
          </w:tcPr>
          <w:p w14:paraId="304BF759" w14:textId="77777777" w:rsidR="00784243" w:rsidRPr="00A8310A" w:rsidRDefault="00784243" w:rsidP="00517C3E">
            <w:pPr>
              <w:jc w:val="center"/>
              <w:rPr>
                <w:color w:val="000000"/>
                <w:sz w:val="16"/>
                <w:szCs w:val="16"/>
              </w:rPr>
            </w:pPr>
          </w:p>
        </w:tc>
        <w:tc>
          <w:tcPr>
            <w:tcW w:w="992" w:type="dxa"/>
            <w:tcBorders>
              <w:top w:val="single" w:sz="4" w:space="0" w:color="auto"/>
              <w:left w:val="nil"/>
              <w:bottom w:val="single" w:sz="4" w:space="0" w:color="auto"/>
              <w:right w:val="nil"/>
            </w:tcBorders>
            <w:shd w:val="clear" w:color="auto" w:fill="auto"/>
            <w:vAlign w:val="center"/>
          </w:tcPr>
          <w:p w14:paraId="6D5CEE64" w14:textId="77777777" w:rsidR="00784243" w:rsidRPr="00A8310A" w:rsidRDefault="00784243" w:rsidP="00517C3E">
            <w:pPr>
              <w:jc w:val="center"/>
              <w:rPr>
                <w:color w:val="000000"/>
                <w:sz w:val="16"/>
                <w:szCs w:val="16"/>
              </w:rPr>
            </w:pPr>
          </w:p>
        </w:tc>
        <w:tc>
          <w:tcPr>
            <w:tcW w:w="992" w:type="dxa"/>
            <w:tcBorders>
              <w:top w:val="single" w:sz="4" w:space="0" w:color="auto"/>
              <w:left w:val="nil"/>
              <w:bottom w:val="single" w:sz="4" w:space="0" w:color="auto"/>
              <w:right w:val="nil"/>
            </w:tcBorders>
            <w:shd w:val="clear" w:color="auto" w:fill="auto"/>
            <w:vAlign w:val="center"/>
          </w:tcPr>
          <w:p w14:paraId="21326319" w14:textId="77777777" w:rsidR="00784243" w:rsidRPr="00A8310A" w:rsidRDefault="00784243" w:rsidP="00517C3E">
            <w:pPr>
              <w:jc w:val="center"/>
              <w:rPr>
                <w:b/>
                <w:color w:val="000000"/>
                <w:sz w:val="16"/>
                <w:szCs w:val="16"/>
              </w:rPr>
            </w:pPr>
          </w:p>
        </w:tc>
        <w:tc>
          <w:tcPr>
            <w:tcW w:w="993" w:type="dxa"/>
            <w:tcBorders>
              <w:top w:val="single" w:sz="4" w:space="0" w:color="auto"/>
              <w:left w:val="nil"/>
              <w:bottom w:val="single" w:sz="4" w:space="0" w:color="auto"/>
              <w:right w:val="nil"/>
            </w:tcBorders>
            <w:shd w:val="clear" w:color="auto" w:fill="auto"/>
          </w:tcPr>
          <w:p w14:paraId="251077CC" w14:textId="77777777" w:rsidR="00784243" w:rsidRPr="00A8310A" w:rsidRDefault="00784243" w:rsidP="00517C3E">
            <w:pPr>
              <w:jc w:val="center"/>
              <w:rPr>
                <w:b/>
                <w:color w:val="000000"/>
                <w:sz w:val="16"/>
                <w:szCs w:val="16"/>
              </w:rPr>
            </w:pPr>
          </w:p>
        </w:tc>
        <w:tc>
          <w:tcPr>
            <w:tcW w:w="850" w:type="dxa"/>
            <w:tcBorders>
              <w:top w:val="single" w:sz="4" w:space="0" w:color="auto"/>
              <w:left w:val="nil"/>
              <w:bottom w:val="single" w:sz="4" w:space="0" w:color="auto"/>
              <w:right w:val="nil"/>
            </w:tcBorders>
            <w:shd w:val="clear" w:color="auto" w:fill="auto"/>
            <w:vAlign w:val="center"/>
          </w:tcPr>
          <w:p w14:paraId="03D08C0E" w14:textId="77777777" w:rsidR="00784243" w:rsidRPr="00A8310A" w:rsidRDefault="00784243" w:rsidP="00517C3E">
            <w:pPr>
              <w:jc w:val="center"/>
              <w:rPr>
                <w:sz w:val="16"/>
                <w:szCs w:val="16"/>
              </w:rPr>
            </w:pPr>
          </w:p>
        </w:tc>
        <w:tc>
          <w:tcPr>
            <w:tcW w:w="992" w:type="dxa"/>
            <w:tcBorders>
              <w:top w:val="single" w:sz="4" w:space="0" w:color="auto"/>
              <w:left w:val="nil"/>
              <w:bottom w:val="single" w:sz="4" w:space="0" w:color="auto"/>
              <w:right w:val="nil"/>
            </w:tcBorders>
            <w:shd w:val="clear" w:color="auto" w:fill="auto"/>
            <w:vAlign w:val="center"/>
          </w:tcPr>
          <w:p w14:paraId="72999860" w14:textId="77777777" w:rsidR="00784243" w:rsidRPr="00A8310A" w:rsidRDefault="00784243" w:rsidP="00517C3E">
            <w:pPr>
              <w:jc w:val="center"/>
              <w:rPr>
                <w:b/>
                <w:sz w:val="16"/>
                <w:szCs w:val="16"/>
              </w:rPr>
            </w:pPr>
          </w:p>
        </w:tc>
        <w:tc>
          <w:tcPr>
            <w:tcW w:w="1276" w:type="dxa"/>
            <w:tcBorders>
              <w:top w:val="single" w:sz="4" w:space="0" w:color="auto"/>
              <w:left w:val="nil"/>
              <w:bottom w:val="single" w:sz="4" w:space="0" w:color="auto"/>
              <w:right w:val="nil"/>
            </w:tcBorders>
            <w:shd w:val="clear" w:color="auto" w:fill="auto"/>
            <w:vAlign w:val="center"/>
          </w:tcPr>
          <w:p w14:paraId="097789EC" w14:textId="77777777" w:rsidR="00784243" w:rsidRPr="00A8310A" w:rsidRDefault="00784243" w:rsidP="00517C3E">
            <w:pPr>
              <w:jc w:val="center"/>
              <w:rPr>
                <w:b/>
                <w:sz w:val="16"/>
                <w:szCs w:val="16"/>
              </w:rPr>
            </w:pPr>
          </w:p>
        </w:tc>
      </w:tr>
      <w:tr w:rsidR="00784243" w:rsidRPr="00A8310A" w14:paraId="6E5C66DA" w14:textId="77777777" w:rsidTr="005C083A">
        <w:trPr>
          <w:cantSplit/>
          <w:trHeight w:val="173"/>
        </w:trPr>
        <w:tc>
          <w:tcPr>
            <w:tcW w:w="1200" w:type="dxa"/>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05301A5C" w14:textId="77777777" w:rsidR="00784243" w:rsidRPr="00A8310A" w:rsidRDefault="00784243" w:rsidP="00517C3E">
            <w:pPr>
              <w:ind w:right="113"/>
              <w:jc w:val="center"/>
              <w:rPr>
                <w:b/>
                <w:color w:val="000000"/>
              </w:rPr>
            </w:pPr>
            <w:r w:rsidRPr="00A8310A">
              <w:rPr>
                <w:b/>
                <w:color w:val="000000"/>
              </w:rPr>
              <w:t>Моноблок 250/300 МВт</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216FF857" w14:textId="77777777" w:rsidR="00784243" w:rsidRPr="00A8310A" w:rsidRDefault="00784243" w:rsidP="00517C3E">
            <w:pPr>
              <w:ind w:right="113"/>
              <w:jc w:val="center"/>
              <w:rPr>
                <w:b/>
                <w:color w:val="000000"/>
              </w:rPr>
            </w:pPr>
            <w:r w:rsidRPr="00A8310A">
              <w:rPr>
                <w:b/>
                <w:color w:val="000000"/>
              </w:rPr>
              <w:t>Т-250/300-240  УТМЗ</w:t>
            </w:r>
          </w:p>
        </w:tc>
        <w:tc>
          <w:tcPr>
            <w:tcW w:w="60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5F96EEEE" w14:textId="77777777" w:rsidR="00784243" w:rsidRPr="00A8310A" w:rsidRDefault="00784243" w:rsidP="00517C3E">
            <w:pPr>
              <w:ind w:right="113"/>
              <w:jc w:val="center"/>
              <w:rPr>
                <w:b/>
                <w:color w:val="000000"/>
              </w:rPr>
            </w:pPr>
            <w:r w:rsidRPr="00A8310A">
              <w:rPr>
                <w:b/>
                <w:color w:val="000000"/>
              </w:rPr>
              <w:t>Газ, мазут</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tcPr>
          <w:p w14:paraId="3C590BAF" w14:textId="77777777" w:rsidR="00784243" w:rsidRPr="00A8310A" w:rsidRDefault="00784243" w:rsidP="00517C3E">
            <w:pPr>
              <w:jc w:val="center"/>
              <w:rPr>
                <w:color w:val="000000"/>
              </w:rPr>
            </w:pPr>
            <w:r w:rsidRPr="00A8310A">
              <w:rPr>
                <w:bCs/>
                <w:color w:val="000000"/>
                <w:lang w:val="en-US"/>
              </w:rPr>
              <w:t>&lt;</w:t>
            </w:r>
            <w:r w:rsidRPr="00A8310A">
              <w:rPr>
                <w:color w:val="000000"/>
              </w:rPr>
              <w:t xml:space="preserve"> 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F220FA4" w14:textId="77777777" w:rsidR="00784243" w:rsidRPr="00A8310A" w:rsidRDefault="00784243" w:rsidP="00517C3E">
            <w:pPr>
              <w:jc w:val="center"/>
              <w:rPr>
                <w:color w:val="000000"/>
              </w:rPr>
            </w:pPr>
            <w:r w:rsidRPr="00A8310A">
              <w:rPr>
                <w:color w:val="000000"/>
              </w:rPr>
              <w:t>гор.</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8BEE2F8" w14:textId="77777777" w:rsidR="00784243" w:rsidRPr="00A8310A" w:rsidRDefault="00784243" w:rsidP="00517C3E">
            <w:pPr>
              <w:jc w:val="center"/>
              <w:rPr>
                <w:color w:val="000000"/>
              </w:rPr>
            </w:pPr>
            <w:r w:rsidRPr="00A8310A">
              <w:rPr>
                <w:color w:val="000000"/>
              </w:rPr>
              <w:t>1-30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E15F625" w14:textId="77777777" w:rsidR="00784243" w:rsidRPr="00A8310A" w:rsidRDefault="00342551" w:rsidP="00517C3E">
            <w:pPr>
              <w:jc w:val="center"/>
              <w:rPr>
                <w:color w:val="000000"/>
                <w:lang w:val="en-US"/>
              </w:rPr>
            </w:pPr>
            <w:r>
              <w:rPr>
                <w:noProof/>
              </w:rPr>
              <mc:AlternateContent>
                <mc:Choice Requires="wps">
                  <w:drawing>
                    <wp:anchor distT="4294967295" distB="4294967295" distL="114300" distR="114300" simplePos="0" relativeHeight="251663360" behindDoc="0" locked="0" layoutInCell="1" allowOverlap="1" wp14:anchorId="0E2290CC" wp14:editId="0E2290CD">
                      <wp:simplePos x="0" y="0"/>
                      <wp:positionH relativeFrom="column">
                        <wp:posOffset>3175</wp:posOffset>
                      </wp:positionH>
                      <wp:positionV relativeFrom="paragraph">
                        <wp:posOffset>52069</wp:posOffset>
                      </wp:positionV>
                      <wp:extent cx="339090" cy="0"/>
                      <wp:effectExtent l="38100" t="76200" r="0" b="95250"/>
                      <wp:wrapNone/>
                      <wp:docPr id="151" name="Прямая соединительная линия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90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7F4E25" id="Прямая соединительная линия 151" o:spid="_x0000_s1026" style="position:absolute;flip:x;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pt,4.1pt" to="26.9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">
                      <v:stroke endarrow="block"/>
                    </v:line>
                  </w:pict>
                </mc:Fallback>
              </mc:AlternateConten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B90D02B" w14:textId="77777777" w:rsidR="00784243" w:rsidRPr="00A8310A" w:rsidRDefault="00784243" w:rsidP="00517C3E">
            <w:pPr>
              <w:jc w:val="center"/>
              <w:rPr>
                <w:color w:val="000000"/>
              </w:rPr>
            </w:pPr>
            <w:r w:rsidRPr="00A8310A">
              <w:rPr>
                <w:color w:val="000000"/>
              </w:rPr>
              <w:t>0-50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D8EDCA8" w14:textId="77777777" w:rsidR="00784243" w:rsidRPr="00A8310A" w:rsidRDefault="00342551" w:rsidP="00517C3E">
            <w:pPr>
              <w:jc w:val="center"/>
              <w:rPr>
                <w:color w:val="000000"/>
              </w:rPr>
            </w:pPr>
            <w:r>
              <w:rPr>
                <w:noProof/>
              </w:rPr>
              <mc:AlternateContent>
                <mc:Choice Requires="wps">
                  <w:drawing>
                    <wp:anchor distT="4294967295" distB="4294967295" distL="114300" distR="114300" simplePos="0" relativeHeight="251664384" behindDoc="0" locked="0" layoutInCell="1" allowOverlap="1" wp14:anchorId="0E2290CE" wp14:editId="0E2290CF">
                      <wp:simplePos x="0" y="0"/>
                      <wp:positionH relativeFrom="column">
                        <wp:posOffset>18415</wp:posOffset>
                      </wp:positionH>
                      <wp:positionV relativeFrom="paragraph">
                        <wp:posOffset>48259</wp:posOffset>
                      </wp:positionV>
                      <wp:extent cx="370205" cy="0"/>
                      <wp:effectExtent l="0" t="76200" r="29845" b="95250"/>
                      <wp:wrapNone/>
                      <wp:docPr id="152" name="Прямая соединительная линия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2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E29AA3" id="Прямая соединительная линия 152"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5pt,3.8pt" to="30.6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">
                      <v:stroke endarrow="block"/>
                    </v:line>
                  </w:pict>
                </mc:Fallback>
              </mc:AlternateConten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CB40D78" w14:textId="77777777" w:rsidR="00784243" w:rsidRPr="00A8310A" w:rsidRDefault="00784243" w:rsidP="00517C3E">
            <w:pPr>
              <w:jc w:val="center"/>
              <w:rPr>
                <w:color w:val="000000"/>
              </w:rPr>
            </w:pPr>
            <w:r w:rsidRPr="00A8310A">
              <w:rPr>
                <w:color w:val="000000"/>
              </w:rPr>
              <w:t>0-15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27598C6" w14:textId="77777777" w:rsidR="00784243" w:rsidRPr="00A8310A" w:rsidRDefault="00784243" w:rsidP="00517C3E">
            <w:pPr>
              <w:jc w:val="center"/>
              <w:rPr>
                <w:color w:val="000000"/>
              </w:rPr>
            </w:pPr>
            <w:r w:rsidRPr="00A8310A">
              <w:rPr>
                <w:color w:val="000000"/>
              </w:rPr>
              <w:t>1-20</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6472B826" w14:textId="77777777" w:rsidR="00784243" w:rsidRPr="00A8310A" w:rsidRDefault="00784243" w:rsidP="00517C3E">
            <w:pPr>
              <w:jc w:val="center"/>
              <w:rPr>
                <w:b/>
                <w:color w:val="000000"/>
              </w:rPr>
            </w:pPr>
            <w:r w:rsidRPr="00A8310A">
              <w:rPr>
                <w:b/>
                <w:color w:val="000000"/>
              </w:rPr>
              <w:t>2-50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00F69F1" w14:textId="77777777" w:rsidR="00784243" w:rsidRPr="00A8310A" w:rsidRDefault="00784243" w:rsidP="00517C3E">
            <w:pPr>
              <w:jc w:val="center"/>
            </w:pPr>
            <w:r w:rsidRPr="00A8310A">
              <w:t>1-55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A5FF7C1" w14:textId="77777777" w:rsidR="00784243" w:rsidRPr="00A8310A" w:rsidRDefault="00784243" w:rsidP="00517C3E">
            <w:pPr>
              <w:jc w:val="center"/>
            </w:pPr>
            <w:r w:rsidRPr="00A8310A">
              <w:t>3-15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EB0593E" w14:textId="77777777" w:rsidR="00784243" w:rsidRPr="00A8310A" w:rsidRDefault="00784243" w:rsidP="00517C3E">
            <w:pPr>
              <w:jc w:val="center"/>
              <w:rPr>
                <w:b/>
              </w:rPr>
            </w:pPr>
            <w:r w:rsidRPr="00A8310A">
              <w:rPr>
                <w:b/>
              </w:rPr>
              <w:t>4-45</w:t>
            </w:r>
          </w:p>
        </w:tc>
      </w:tr>
      <w:tr w:rsidR="00784243" w:rsidRPr="00A8310A" w14:paraId="417D2E73" w14:textId="77777777" w:rsidTr="005C083A">
        <w:trPr>
          <w:cantSplit/>
          <w:trHeight w:val="173"/>
        </w:trPr>
        <w:tc>
          <w:tcPr>
            <w:tcW w:w="1200" w:type="dxa"/>
            <w:gridSpan w:val="2"/>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69E2B666" w14:textId="77777777" w:rsidR="00784243" w:rsidRPr="00A8310A" w:rsidRDefault="00784243" w:rsidP="00517C3E">
            <w:pPr>
              <w:ind w:right="113"/>
              <w:jc w:val="center"/>
              <w:rPr>
                <w:color w:val="000000"/>
              </w:rPr>
            </w:pPr>
          </w:p>
        </w:tc>
        <w:tc>
          <w:tcPr>
            <w:tcW w:w="960" w:type="dxa"/>
            <w:vMerge/>
            <w:tcBorders>
              <w:top w:val="single" w:sz="4" w:space="0" w:color="auto"/>
              <w:left w:val="single" w:sz="4" w:space="0" w:color="auto"/>
              <w:bottom w:val="single" w:sz="4" w:space="0" w:color="auto"/>
              <w:right w:val="single" w:sz="4" w:space="0" w:color="auto"/>
            </w:tcBorders>
            <w:shd w:val="clear" w:color="auto" w:fill="auto"/>
            <w:textDirection w:val="btLr"/>
          </w:tcPr>
          <w:p w14:paraId="397C54FA" w14:textId="77777777" w:rsidR="00784243" w:rsidRPr="00A8310A" w:rsidRDefault="00784243" w:rsidP="00517C3E">
            <w:pPr>
              <w:ind w:right="113"/>
              <w:jc w:val="center"/>
              <w:rPr>
                <w:color w:val="000000"/>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textDirection w:val="btLr"/>
          </w:tcPr>
          <w:p w14:paraId="71D4C034" w14:textId="77777777" w:rsidR="00784243" w:rsidRPr="00A8310A" w:rsidRDefault="00784243" w:rsidP="00517C3E">
            <w:pPr>
              <w:ind w:right="113"/>
              <w:jc w:val="center"/>
              <w:rPr>
                <w:color w:val="000000"/>
              </w:rPr>
            </w:pP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tcPr>
          <w:p w14:paraId="09DE6C60" w14:textId="77777777" w:rsidR="00784243" w:rsidRPr="00A8310A" w:rsidRDefault="00784243" w:rsidP="00517C3E">
            <w:pPr>
              <w:jc w:val="center"/>
              <w:rPr>
                <w:color w:val="000000"/>
              </w:rPr>
            </w:pPr>
            <w:r w:rsidRPr="00A8310A">
              <w:rPr>
                <w:color w:val="000000"/>
                <w:lang w:val="en-US"/>
              </w:rPr>
              <w:t>≥</w:t>
            </w:r>
            <w:r w:rsidRPr="00A8310A">
              <w:rPr>
                <w:color w:val="000000"/>
              </w:rPr>
              <w:t xml:space="preserve"> </w:t>
            </w:r>
            <w:r w:rsidRPr="00A8310A">
              <w:rPr>
                <w:bCs/>
                <w:color w:val="000000"/>
              </w:rPr>
              <w:t>8,</w:t>
            </w:r>
            <w:r w:rsidRPr="00A8310A">
              <w:rPr>
                <w:bCs/>
                <w:color w:val="000000"/>
                <w:lang w:val="en-US"/>
              </w:rPr>
              <w:t xml:space="preserve"> &lt; </w:t>
            </w:r>
            <w:r w:rsidRPr="00A8310A">
              <w:rPr>
                <w:bCs/>
                <w:color w:val="000000"/>
              </w:rPr>
              <w:t>30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4F05E7D" w14:textId="77777777" w:rsidR="00784243" w:rsidRPr="00A8310A" w:rsidRDefault="00784243" w:rsidP="00517C3E">
            <w:pPr>
              <w:jc w:val="center"/>
              <w:rPr>
                <w:color w:val="000000"/>
              </w:rPr>
            </w:pPr>
            <w:proofErr w:type="spellStart"/>
            <w:r w:rsidRPr="00A8310A">
              <w:rPr>
                <w:color w:val="000000"/>
              </w:rPr>
              <w:t>неост</w:t>
            </w:r>
            <w:proofErr w:type="spellEnd"/>
            <w:r w:rsidRPr="00A8310A">
              <w:rPr>
                <w:color w:val="000000"/>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465C36C" w14:textId="77777777" w:rsidR="00784243" w:rsidRPr="00A8310A" w:rsidRDefault="00784243" w:rsidP="00517C3E">
            <w:pPr>
              <w:jc w:val="center"/>
              <w:rPr>
                <w:color w:val="000000"/>
              </w:rPr>
            </w:pPr>
            <w:r w:rsidRPr="00A8310A">
              <w:rPr>
                <w:color w:val="000000"/>
              </w:rPr>
              <w:t>3-10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F06A9D3" w14:textId="77777777" w:rsidR="00784243" w:rsidRPr="00A8310A" w:rsidRDefault="00342551" w:rsidP="00517C3E">
            <w:pPr>
              <w:jc w:val="center"/>
              <w:rPr>
                <w:color w:val="000000"/>
                <w:lang w:val="en-US"/>
              </w:rPr>
            </w:pPr>
            <w:r>
              <w:rPr>
                <w:noProof/>
              </w:rPr>
              <mc:AlternateContent>
                <mc:Choice Requires="wps">
                  <w:drawing>
                    <wp:anchor distT="4294967295" distB="4294967295" distL="114300" distR="114300" simplePos="0" relativeHeight="251685888" behindDoc="0" locked="0" layoutInCell="1" allowOverlap="1" wp14:anchorId="0E2290D0" wp14:editId="0E2290D1">
                      <wp:simplePos x="0" y="0"/>
                      <wp:positionH relativeFrom="column">
                        <wp:posOffset>3175</wp:posOffset>
                      </wp:positionH>
                      <wp:positionV relativeFrom="paragraph">
                        <wp:posOffset>52069</wp:posOffset>
                      </wp:positionV>
                      <wp:extent cx="339090" cy="0"/>
                      <wp:effectExtent l="38100" t="76200" r="0" b="95250"/>
                      <wp:wrapNone/>
                      <wp:docPr id="153" name="Прямая соединительная линия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90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2ADB26" id="Прямая соединительная линия 153" o:spid="_x0000_s1026" style="position:absolute;flip:x;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pt,4.1pt" to="26.9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">
                      <v:stroke endarrow="block"/>
                    </v:line>
                  </w:pict>
                </mc:Fallback>
              </mc:AlternateConten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DADE835" w14:textId="77777777" w:rsidR="00784243" w:rsidRPr="00A8310A" w:rsidRDefault="00784243" w:rsidP="00517C3E">
            <w:pPr>
              <w:jc w:val="center"/>
              <w:rPr>
                <w:color w:val="000000"/>
              </w:rPr>
            </w:pPr>
            <w:r w:rsidRPr="00A8310A">
              <w:rPr>
                <w:color w:val="000000"/>
              </w:rPr>
              <w:t>1-55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3B209F4" w14:textId="77777777" w:rsidR="00784243" w:rsidRPr="00A8310A" w:rsidRDefault="00342551" w:rsidP="00517C3E">
            <w:pPr>
              <w:jc w:val="center"/>
              <w:rPr>
                <w:color w:val="000000"/>
              </w:rPr>
            </w:pPr>
            <w:r>
              <w:rPr>
                <w:noProof/>
              </w:rPr>
              <mc:AlternateContent>
                <mc:Choice Requires="wps">
                  <w:drawing>
                    <wp:anchor distT="4294967295" distB="4294967295" distL="114300" distR="114300" simplePos="0" relativeHeight="251686912" behindDoc="0" locked="0" layoutInCell="1" allowOverlap="1" wp14:anchorId="0E2290D2" wp14:editId="0E2290D3">
                      <wp:simplePos x="0" y="0"/>
                      <wp:positionH relativeFrom="column">
                        <wp:posOffset>18415</wp:posOffset>
                      </wp:positionH>
                      <wp:positionV relativeFrom="paragraph">
                        <wp:posOffset>48259</wp:posOffset>
                      </wp:positionV>
                      <wp:extent cx="370205" cy="0"/>
                      <wp:effectExtent l="0" t="76200" r="29845" b="95250"/>
                      <wp:wrapNone/>
                      <wp:docPr id="154" name="Прямая соединительная линия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2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7476C6" id="Прямая соединительная линия 154" o:spid="_x0000_s1026" style="position:absolute;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5pt,3.8pt" to="30.6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">
                      <v:stroke endarrow="block"/>
                    </v:line>
                  </w:pict>
                </mc:Fallback>
              </mc:AlternateConten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034A12C" w14:textId="77777777" w:rsidR="00784243" w:rsidRPr="00A8310A" w:rsidRDefault="00784243" w:rsidP="00517C3E">
            <w:pPr>
              <w:jc w:val="center"/>
              <w:rPr>
                <w:color w:val="000000"/>
              </w:rPr>
            </w:pPr>
            <w:r w:rsidRPr="00A8310A">
              <w:rPr>
                <w:color w:val="000000"/>
              </w:rPr>
              <w:t>0-25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E17CC0E" w14:textId="77777777" w:rsidR="00784243" w:rsidRPr="00A8310A" w:rsidRDefault="00784243" w:rsidP="00517C3E">
            <w:pPr>
              <w:jc w:val="center"/>
              <w:rPr>
                <w:color w:val="000000"/>
              </w:rPr>
            </w:pPr>
            <w:r w:rsidRPr="00A8310A">
              <w:rPr>
                <w:color w:val="000000"/>
              </w:rPr>
              <w:t>2-55</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71FC2255" w14:textId="77777777" w:rsidR="00784243" w:rsidRPr="00A8310A" w:rsidRDefault="00784243" w:rsidP="00517C3E">
            <w:pPr>
              <w:jc w:val="center"/>
              <w:rPr>
                <w:b/>
                <w:color w:val="000000"/>
              </w:rPr>
            </w:pPr>
            <w:r w:rsidRPr="00A8310A">
              <w:rPr>
                <w:b/>
                <w:color w:val="000000"/>
              </w:rPr>
              <w:t>6-05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0BDF8A8" w14:textId="77777777" w:rsidR="00784243" w:rsidRPr="00A8310A" w:rsidRDefault="00784243" w:rsidP="00517C3E">
            <w:pPr>
              <w:jc w:val="center"/>
            </w:pPr>
            <w:r w:rsidRPr="00A8310A">
              <w:t>2-40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2F946E2" w14:textId="77777777" w:rsidR="00784243" w:rsidRPr="00A8310A" w:rsidRDefault="00784243" w:rsidP="00517C3E">
            <w:pPr>
              <w:jc w:val="center"/>
            </w:pPr>
            <w:r w:rsidRPr="00A8310A">
              <w:t>5-35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0211DB2" w14:textId="77777777" w:rsidR="00784243" w:rsidRPr="00A8310A" w:rsidRDefault="00784243" w:rsidP="00517C3E">
            <w:pPr>
              <w:jc w:val="center"/>
              <w:rPr>
                <w:b/>
              </w:rPr>
            </w:pPr>
            <w:r w:rsidRPr="00A8310A">
              <w:rPr>
                <w:b/>
              </w:rPr>
              <w:t>8-45</w:t>
            </w:r>
          </w:p>
        </w:tc>
      </w:tr>
      <w:tr w:rsidR="00784243" w:rsidRPr="00A8310A" w14:paraId="32EE47EB" w14:textId="77777777" w:rsidTr="005C083A">
        <w:trPr>
          <w:cantSplit/>
          <w:trHeight w:val="173"/>
        </w:trPr>
        <w:tc>
          <w:tcPr>
            <w:tcW w:w="1200" w:type="dxa"/>
            <w:gridSpan w:val="2"/>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7A6BC41F" w14:textId="77777777" w:rsidR="00784243" w:rsidRPr="00A8310A" w:rsidRDefault="00784243" w:rsidP="00517C3E">
            <w:pPr>
              <w:ind w:right="113"/>
              <w:jc w:val="center"/>
              <w:rPr>
                <w:color w:val="000000"/>
              </w:rPr>
            </w:pPr>
          </w:p>
        </w:tc>
        <w:tc>
          <w:tcPr>
            <w:tcW w:w="960" w:type="dxa"/>
            <w:vMerge/>
            <w:tcBorders>
              <w:top w:val="single" w:sz="4" w:space="0" w:color="auto"/>
              <w:left w:val="single" w:sz="4" w:space="0" w:color="auto"/>
              <w:bottom w:val="single" w:sz="4" w:space="0" w:color="auto"/>
              <w:right w:val="single" w:sz="4" w:space="0" w:color="auto"/>
            </w:tcBorders>
            <w:shd w:val="clear" w:color="auto" w:fill="auto"/>
            <w:textDirection w:val="btLr"/>
          </w:tcPr>
          <w:p w14:paraId="134FCB02" w14:textId="77777777" w:rsidR="00784243" w:rsidRPr="00A8310A" w:rsidRDefault="00784243" w:rsidP="00517C3E">
            <w:pPr>
              <w:ind w:right="113"/>
              <w:jc w:val="center"/>
              <w:rPr>
                <w:color w:val="000000"/>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textDirection w:val="btLr"/>
          </w:tcPr>
          <w:p w14:paraId="772BB502" w14:textId="77777777" w:rsidR="00784243" w:rsidRPr="00A8310A" w:rsidRDefault="00784243" w:rsidP="00517C3E">
            <w:pPr>
              <w:ind w:right="113"/>
              <w:jc w:val="center"/>
              <w:rPr>
                <w:color w:val="000000"/>
              </w:rPr>
            </w:pP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tcPr>
          <w:p w14:paraId="62CC1126" w14:textId="77777777" w:rsidR="00784243" w:rsidRPr="00A8310A" w:rsidRDefault="00784243" w:rsidP="00517C3E">
            <w:pPr>
              <w:jc w:val="center"/>
              <w:rPr>
                <w:color w:val="000000"/>
              </w:rPr>
            </w:pPr>
            <w:r w:rsidRPr="00A8310A">
              <w:rPr>
                <w:color w:val="000000"/>
                <w:lang w:val="en-US"/>
              </w:rPr>
              <w:t>≥</w:t>
            </w:r>
            <w:r w:rsidRPr="00A8310A">
              <w:rPr>
                <w:color w:val="000000"/>
              </w:rPr>
              <w:t xml:space="preserve"> </w:t>
            </w:r>
            <w:r w:rsidRPr="00A8310A">
              <w:rPr>
                <w:bCs/>
                <w:color w:val="000000"/>
              </w:rPr>
              <w:t>30,</w:t>
            </w:r>
            <w:r w:rsidRPr="00A8310A">
              <w:rPr>
                <w:bCs/>
                <w:color w:val="000000"/>
                <w:lang w:val="en-US"/>
              </w:rPr>
              <w:t xml:space="preserve"> &lt; </w:t>
            </w:r>
            <w:r w:rsidRPr="00A8310A">
              <w:rPr>
                <w:bCs/>
                <w:color w:val="000000"/>
              </w:rPr>
              <w:t>72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9BACFB9" w14:textId="77777777" w:rsidR="00784243" w:rsidRPr="00A8310A" w:rsidRDefault="00784243" w:rsidP="00517C3E">
            <w:pPr>
              <w:jc w:val="center"/>
              <w:rPr>
                <w:color w:val="000000"/>
              </w:rPr>
            </w:pPr>
            <w:proofErr w:type="spellStart"/>
            <w:r w:rsidRPr="00A8310A">
              <w:rPr>
                <w:color w:val="000000"/>
              </w:rPr>
              <w:t>неост</w:t>
            </w:r>
            <w:proofErr w:type="spellEnd"/>
            <w:r w:rsidRPr="00A8310A">
              <w:rPr>
                <w:color w:val="000000"/>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EBFBBC9" w14:textId="77777777" w:rsidR="00784243" w:rsidRPr="00A8310A" w:rsidRDefault="00784243" w:rsidP="00517C3E">
            <w:pPr>
              <w:jc w:val="center"/>
              <w:rPr>
                <w:color w:val="000000"/>
              </w:rPr>
            </w:pPr>
            <w:r w:rsidRPr="00A8310A">
              <w:rPr>
                <w:color w:val="000000"/>
              </w:rPr>
              <w:t>3-10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C93BDC0" w14:textId="77777777" w:rsidR="00784243" w:rsidRPr="00A8310A" w:rsidRDefault="00342551" w:rsidP="00517C3E">
            <w:pPr>
              <w:jc w:val="center"/>
              <w:rPr>
                <w:color w:val="000000"/>
                <w:lang w:val="en-US"/>
              </w:rPr>
            </w:pPr>
            <w:r>
              <w:rPr>
                <w:noProof/>
              </w:rPr>
              <mc:AlternateContent>
                <mc:Choice Requires="wps">
                  <w:drawing>
                    <wp:anchor distT="4294967295" distB="4294967295" distL="114300" distR="114300" simplePos="0" relativeHeight="251687936" behindDoc="0" locked="0" layoutInCell="1" allowOverlap="1" wp14:anchorId="0E2290D4" wp14:editId="0E2290D5">
                      <wp:simplePos x="0" y="0"/>
                      <wp:positionH relativeFrom="column">
                        <wp:posOffset>3175</wp:posOffset>
                      </wp:positionH>
                      <wp:positionV relativeFrom="paragraph">
                        <wp:posOffset>52069</wp:posOffset>
                      </wp:positionV>
                      <wp:extent cx="339090" cy="0"/>
                      <wp:effectExtent l="38100" t="76200" r="0" b="95250"/>
                      <wp:wrapNone/>
                      <wp:docPr id="155" name="Прямая соединительная линия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90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9BE6D0" id="Прямая соединительная линия 155" o:spid="_x0000_s1026" style="position:absolute;flip:x;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pt,4.1pt" to="26.9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">
                      <v:stroke endarrow="block"/>
                    </v:line>
                  </w:pict>
                </mc:Fallback>
              </mc:AlternateConten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AE33D47" w14:textId="77777777" w:rsidR="00784243" w:rsidRPr="00A8310A" w:rsidRDefault="00784243" w:rsidP="00517C3E">
            <w:pPr>
              <w:jc w:val="center"/>
              <w:rPr>
                <w:color w:val="000000"/>
              </w:rPr>
            </w:pPr>
            <w:r w:rsidRPr="00A8310A">
              <w:rPr>
                <w:color w:val="000000"/>
              </w:rPr>
              <w:t>1-55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AB28E0E" w14:textId="77777777" w:rsidR="00784243" w:rsidRPr="00A8310A" w:rsidRDefault="00342551" w:rsidP="00517C3E">
            <w:pPr>
              <w:jc w:val="center"/>
              <w:rPr>
                <w:color w:val="000000"/>
              </w:rPr>
            </w:pPr>
            <w:r>
              <w:rPr>
                <w:noProof/>
              </w:rPr>
              <mc:AlternateContent>
                <mc:Choice Requires="wps">
                  <w:drawing>
                    <wp:anchor distT="4294967295" distB="4294967295" distL="114300" distR="114300" simplePos="0" relativeHeight="251688960" behindDoc="0" locked="0" layoutInCell="1" allowOverlap="1" wp14:anchorId="0E2290D6" wp14:editId="0E2290D7">
                      <wp:simplePos x="0" y="0"/>
                      <wp:positionH relativeFrom="column">
                        <wp:posOffset>18415</wp:posOffset>
                      </wp:positionH>
                      <wp:positionV relativeFrom="paragraph">
                        <wp:posOffset>48259</wp:posOffset>
                      </wp:positionV>
                      <wp:extent cx="370205" cy="0"/>
                      <wp:effectExtent l="0" t="76200" r="29845" b="95250"/>
                      <wp:wrapNone/>
                      <wp:docPr id="156" name="Прямая соединительная линия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2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845E5F" id="Прямая соединительная линия 156" o:spid="_x0000_s1026" style="position:absolute;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5pt,3.8pt" to="30.6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">
                      <v:stroke endarrow="block"/>
                    </v:line>
                  </w:pict>
                </mc:Fallback>
              </mc:AlternateConten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F0090F1" w14:textId="77777777" w:rsidR="00784243" w:rsidRPr="00A8310A" w:rsidRDefault="00784243" w:rsidP="00517C3E">
            <w:pPr>
              <w:jc w:val="center"/>
              <w:rPr>
                <w:color w:val="000000"/>
              </w:rPr>
            </w:pPr>
            <w:r w:rsidRPr="00A8310A">
              <w:rPr>
                <w:color w:val="000000"/>
              </w:rPr>
              <w:t>0-25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3C54FEF" w14:textId="77777777" w:rsidR="00784243" w:rsidRPr="00A8310A" w:rsidRDefault="00784243" w:rsidP="00517C3E">
            <w:pPr>
              <w:jc w:val="center"/>
              <w:rPr>
                <w:color w:val="000000"/>
              </w:rPr>
            </w:pPr>
            <w:r w:rsidRPr="00A8310A">
              <w:rPr>
                <w:color w:val="000000"/>
              </w:rPr>
              <w:t>2-55</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13984A43" w14:textId="77777777" w:rsidR="00784243" w:rsidRPr="00A8310A" w:rsidRDefault="00784243" w:rsidP="00517C3E">
            <w:pPr>
              <w:jc w:val="center"/>
              <w:rPr>
                <w:b/>
                <w:color w:val="000000"/>
              </w:rPr>
            </w:pPr>
            <w:r w:rsidRPr="00A8310A">
              <w:rPr>
                <w:b/>
                <w:color w:val="000000"/>
              </w:rPr>
              <w:t>6-05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46595ED" w14:textId="77777777" w:rsidR="00784243" w:rsidRPr="00A8310A" w:rsidRDefault="00784243" w:rsidP="00517C3E">
            <w:pPr>
              <w:jc w:val="center"/>
            </w:pPr>
            <w:r w:rsidRPr="00A8310A">
              <w:t>3-30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83577AB" w14:textId="77777777" w:rsidR="00784243" w:rsidRPr="00A8310A" w:rsidRDefault="00784243" w:rsidP="00517C3E">
            <w:pPr>
              <w:jc w:val="center"/>
            </w:pPr>
            <w:r w:rsidRPr="00A8310A">
              <w:t>6-25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63CBB68" w14:textId="77777777" w:rsidR="00784243" w:rsidRPr="00A8310A" w:rsidRDefault="00784243" w:rsidP="00517C3E">
            <w:pPr>
              <w:jc w:val="center"/>
              <w:rPr>
                <w:b/>
              </w:rPr>
            </w:pPr>
            <w:r w:rsidRPr="00A8310A">
              <w:rPr>
                <w:b/>
              </w:rPr>
              <w:t>9-35</w:t>
            </w:r>
          </w:p>
        </w:tc>
      </w:tr>
      <w:tr w:rsidR="00784243" w:rsidRPr="00A8310A" w14:paraId="5E5EE546" w14:textId="77777777" w:rsidTr="005C083A">
        <w:trPr>
          <w:cantSplit/>
          <w:trHeight w:val="173"/>
        </w:trPr>
        <w:tc>
          <w:tcPr>
            <w:tcW w:w="1200" w:type="dxa"/>
            <w:gridSpan w:val="2"/>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7A49D29E" w14:textId="77777777" w:rsidR="00784243" w:rsidRPr="00A8310A" w:rsidRDefault="00784243" w:rsidP="00517C3E">
            <w:pPr>
              <w:ind w:right="113"/>
              <w:jc w:val="center"/>
              <w:rPr>
                <w:color w:val="000000"/>
              </w:rPr>
            </w:pPr>
          </w:p>
        </w:tc>
        <w:tc>
          <w:tcPr>
            <w:tcW w:w="960" w:type="dxa"/>
            <w:vMerge/>
            <w:tcBorders>
              <w:top w:val="single" w:sz="4" w:space="0" w:color="auto"/>
              <w:left w:val="single" w:sz="4" w:space="0" w:color="auto"/>
              <w:bottom w:val="single" w:sz="4" w:space="0" w:color="auto"/>
              <w:right w:val="single" w:sz="4" w:space="0" w:color="auto"/>
            </w:tcBorders>
            <w:shd w:val="clear" w:color="auto" w:fill="auto"/>
            <w:textDirection w:val="btLr"/>
          </w:tcPr>
          <w:p w14:paraId="7D21E5D7" w14:textId="77777777" w:rsidR="00784243" w:rsidRPr="00A8310A" w:rsidRDefault="00784243" w:rsidP="00517C3E">
            <w:pPr>
              <w:ind w:right="113"/>
              <w:jc w:val="center"/>
              <w:rPr>
                <w:color w:val="000000"/>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textDirection w:val="btLr"/>
          </w:tcPr>
          <w:p w14:paraId="187B5F6C" w14:textId="77777777" w:rsidR="00784243" w:rsidRPr="00A8310A" w:rsidRDefault="00784243" w:rsidP="00517C3E">
            <w:pPr>
              <w:ind w:right="113"/>
              <w:jc w:val="center"/>
              <w:rPr>
                <w:color w:val="000000"/>
              </w:rPr>
            </w:pP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tcPr>
          <w:p w14:paraId="50085E84" w14:textId="77777777" w:rsidR="00784243" w:rsidRPr="00A8310A" w:rsidRDefault="00784243" w:rsidP="00517C3E">
            <w:pPr>
              <w:jc w:val="center"/>
              <w:rPr>
                <w:color w:val="000000"/>
              </w:rPr>
            </w:pPr>
            <w:r w:rsidRPr="00A8310A">
              <w:rPr>
                <w:color w:val="000000"/>
                <w:lang w:val="en-US"/>
              </w:rPr>
              <w:t>≥</w:t>
            </w:r>
            <w:r w:rsidRPr="00A8310A">
              <w:rPr>
                <w:color w:val="000000"/>
              </w:rPr>
              <w:t xml:space="preserve"> </w:t>
            </w:r>
            <w:r w:rsidRPr="00A8310A">
              <w:rPr>
                <w:bCs/>
                <w:color w:val="000000"/>
              </w:rPr>
              <w:t>72,</w:t>
            </w:r>
            <w:r w:rsidRPr="00A8310A">
              <w:rPr>
                <w:bCs/>
                <w:color w:val="000000"/>
                <w:lang w:val="en-US"/>
              </w:rPr>
              <w:t xml:space="preserve"> &lt; </w:t>
            </w:r>
            <w:r w:rsidRPr="00A8310A">
              <w:rPr>
                <w:bCs/>
                <w:color w:val="000000"/>
              </w:rPr>
              <w:t>120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C1ED534" w14:textId="77777777" w:rsidR="00784243" w:rsidRPr="00A8310A" w:rsidRDefault="00784243" w:rsidP="00517C3E">
            <w:pPr>
              <w:jc w:val="center"/>
              <w:rPr>
                <w:color w:val="000000"/>
              </w:rPr>
            </w:pPr>
            <w:proofErr w:type="spellStart"/>
            <w:r w:rsidRPr="00A8310A">
              <w:rPr>
                <w:color w:val="000000"/>
              </w:rPr>
              <w:t>хол</w:t>
            </w:r>
            <w:proofErr w:type="spellEnd"/>
            <w:r w:rsidRPr="00A8310A">
              <w:rPr>
                <w:color w:val="000000"/>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5E61144" w14:textId="77777777" w:rsidR="00784243" w:rsidRPr="00A8310A" w:rsidRDefault="00784243" w:rsidP="00517C3E">
            <w:pPr>
              <w:jc w:val="center"/>
              <w:rPr>
                <w:color w:val="000000"/>
              </w:rPr>
            </w:pPr>
            <w:r w:rsidRPr="00A8310A">
              <w:rPr>
                <w:color w:val="000000"/>
              </w:rPr>
              <w:t>3-10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63154C4" w14:textId="77777777" w:rsidR="00784243" w:rsidRPr="00A8310A" w:rsidRDefault="00784243" w:rsidP="00517C3E">
            <w:pPr>
              <w:jc w:val="center"/>
              <w:rPr>
                <w:color w:val="000000"/>
              </w:rPr>
            </w:pPr>
            <w:r w:rsidRPr="00A8310A">
              <w:rPr>
                <w:color w:val="000000"/>
              </w:rPr>
              <w:t>0-35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D8DAECD" w14:textId="77777777" w:rsidR="00784243" w:rsidRPr="00A8310A" w:rsidRDefault="00784243" w:rsidP="00517C3E">
            <w:pPr>
              <w:jc w:val="center"/>
              <w:rPr>
                <w:color w:val="000000"/>
              </w:rPr>
            </w:pPr>
            <w:r w:rsidRPr="00A8310A">
              <w:rPr>
                <w:color w:val="000000"/>
              </w:rPr>
              <w:t>0-40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F77F93D" w14:textId="77777777" w:rsidR="00784243" w:rsidRPr="00A8310A" w:rsidRDefault="00784243" w:rsidP="00517C3E">
            <w:pPr>
              <w:jc w:val="center"/>
              <w:rPr>
                <w:color w:val="000000"/>
              </w:rPr>
            </w:pPr>
            <w:r w:rsidRPr="00A8310A">
              <w:rPr>
                <w:color w:val="000000"/>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8A18248" w14:textId="77777777" w:rsidR="00784243" w:rsidRPr="00A8310A" w:rsidRDefault="00784243" w:rsidP="00517C3E">
            <w:pPr>
              <w:jc w:val="center"/>
              <w:rPr>
                <w:color w:val="000000"/>
              </w:rPr>
            </w:pPr>
            <w:r w:rsidRPr="00A8310A">
              <w:rPr>
                <w:color w:val="000000"/>
              </w:rPr>
              <w:t>0-50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70FFE4A" w14:textId="77777777" w:rsidR="00784243" w:rsidRPr="00A8310A" w:rsidRDefault="00784243" w:rsidP="00517C3E">
            <w:pPr>
              <w:jc w:val="center"/>
              <w:rPr>
                <w:color w:val="000000"/>
              </w:rPr>
            </w:pPr>
            <w:r w:rsidRPr="00A8310A">
              <w:rPr>
                <w:color w:val="000000"/>
              </w:rPr>
              <w:t>3-05</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6B9B39B7" w14:textId="77777777" w:rsidR="00784243" w:rsidRPr="00A8310A" w:rsidRDefault="00784243" w:rsidP="00517C3E">
            <w:pPr>
              <w:jc w:val="center"/>
              <w:rPr>
                <w:b/>
                <w:color w:val="000000"/>
              </w:rPr>
            </w:pPr>
            <w:r w:rsidRPr="00A8310A">
              <w:rPr>
                <w:b/>
                <w:color w:val="000000"/>
              </w:rPr>
              <w:t>6-15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D0223B5" w14:textId="77777777" w:rsidR="00784243" w:rsidRPr="00A8310A" w:rsidRDefault="00784243" w:rsidP="00517C3E">
            <w:pPr>
              <w:jc w:val="center"/>
            </w:pPr>
            <w:r w:rsidRPr="00A8310A">
              <w:t>4-00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620A4E8" w14:textId="77777777" w:rsidR="00784243" w:rsidRPr="00A8310A" w:rsidRDefault="00784243" w:rsidP="00517C3E">
            <w:pPr>
              <w:jc w:val="center"/>
            </w:pPr>
            <w:r w:rsidRPr="00A8310A">
              <w:t>7-05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D631D10" w14:textId="77777777" w:rsidR="00784243" w:rsidRPr="00A8310A" w:rsidRDefault="00784243" w:rsidP="00517C3E">
            <w:pPr>
              <w:jc w:val="center"/>
              <w:rPr>
                <w:b/>
              </w:rPr>
            </w:pPr>
            <w:r w:rsidRPr="00A8310A">
              <w:rPr>
                <w:b/>
              </w:rPr>
              <w:t>10-15</w:t>
            </w:r>
          </w:p>
        </w:tc>
      </w:tr>
      <w:tr w:rsidR="00784243" w:rsidRPr="00A8310A" w14:paraId="38B3D0AB" w14:textId="77777777" w:rsidTr="005C083A">
        <w:trPr>
          <w:cantSplit/>
          <w:trHeight w:val="173"/>
        </w:trPr>
        <w:tc>
          <w:tcPr>
            <w:tcW w:w="1200" w:type="dxa"/>
            <w:gridSpan w:val="2"/>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798E8F02" w14:textId="77777777" w:rsidR="00784243" w:rsidRPr="00A8310A" w:rsidRDefault="00784243" w:rsidP="00517C3E">
            <w:pPr>
              <w:ind w:right="113"/>
              <w:jc w:val="center"/>
              <w:rPr>
                <w:color w:val="000000"/>
              </w:rPr>
            </w:pPr>
          </w:p>
        </w:tc>
        <w:tc>
          <w:tcPr>
            <w:tcW w:w="960" w:type="dxa"/>
            <w:vMerge/>
            <w:tcBorders>
              <w:top w:val="single" w:sz="4" w:space="0" w:color="auto"/>
              <w:left w:val="single" w:sz="4" w:space="0" w:color="auto"/>
              <w:bottom w:val="single" w:sz="4" w:space="0" w:color="auto"/>
              <w:right w:val="single" w:sz="4" w:space="0" w:color="auto"/>
            </w:tcBorders>
            <w:shd w:val="clear" w:color="auto" w:fill="auto"/>
            <w:textDirection w:val="btLr"/>
          </w:tcPr>
          <w:p w14:paraId="6D114519" w14:textId="77777777" w:rsidR="00784243" w:rsidRPr="00A8310A" w:rsidRDefault="00784243" w:rsidP="00517C3E">
            <w:pPr>
              <w:ind w:right="113"/>
              <w:jc w:val="center"/>
              <w:rPr>
                <w:color w:val="000000"/>
                <w:lang w:val="en-US"/>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textDirection w:val="btLr"/>
          </w:tcPr>
          <w:p w14:paraId="4A94B635" w14:textId="77777777" w:rsidR="00784243" w:rsidRPr="00A8310A" w:rsidRDefault="00784243" w:rsidP="00517C3E">
            <w:pPr>
              <w:ind w:right="113"/>
              <w:jc w:val="center"/>
              <w:rPr>
                <w:color w:val="000000"/>
                <w:lang w:val="en-US"/>
              </w:rPr>
            </w:pP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tcPr>
          <w:p w14:paraId="461EFF46" w14:textId="77777777" w:rsidR="00784243" w:rsidRPr="00A8310A" w:rsidRDefault="00784243" w:rsidP="00517C3E">
            <w:pPr>
              <w:jc w:val="center"/>
              <w:rPr>
                <w:color w:val="000000"/>
              </w:rPr>
            </w:pPr>
            <w:r w:rsidRPr="00A8310A">
              <w:rPr>
                <w:color w:val="000000"/>
                <w:lang w:val="en-US"/>
              </w:rPr>
              <w:t>≥</w:t>
            </w:r>
            <w:r w:rsidRPr="00A8310A">
              <w:rPr>
                <w:color w:val="000000"/>
              </w:rPr>
              <w:t xml:space="preserve"> 120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E33E91D" w14:textId="77777777" w:rsidR="00784243" w:rsidRPr="00A8310A" w:rsidRDefault="00784243" w:rsidP="00517C3E">
            <w:pPr>
              <w:jc w:val="center"/>
              <w:rPr>
                <w:color w:val="000000"/>
              </w:rPr>
            </w:pPr>
            <w:proofErr w:type="spellStart"/>
            <w:r w:rsidRPr="00A8310A">
              <w:rPr>
                <w:color w:val="000000"/>
              </w:rPr>
              <w:t>хол</w:t>
            </w:r>
            <w:proofErr w:type="spellEnd"/>
            <w:r w:rsidRPr="00A8310A">
              <w:rPr>
                <w:color w:val="000000"/>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882B85B" w14:textId="77777777" w:rsidR="00784243" w:rsidRPr="00A8310A" w:rsidRDefault="00784243" w:rsidP="00517C3E">
            <w:pPr>
              <w:jc w:val="center"/>
              <w:rPr>
                <w:color w:val="000000"/>
              </w:rPr>
            </w:pPr>
            <w:r w:rsidRPr="00A8310A">
              <w:rPr>
                <w:color w:val="000000"/>
              </w:rPr>
              <w:t>3-10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9E74516" w14:textId="77777777" w:rsidR="00784243" w:rsidRPr="00A8310A" w:rsidRDefault="00784243" w:rsidP="00517C3E">
            <w:pPr>
              <w:jc w:val="center"/>
              <w:rPr>
                <w:color w:val="000000"/>
              </w:rPr>
            </w:pPr>
            <w:r w:rsidRPr="00A8310A">
              <w:rPr>
                <w:color w:val="000000"/>
              </w:rPr>
              <w:t>0-35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8524883" w14:textId="77777777" w:rsidR="00784243" w:rsidRPr="00A8310A" w:rsidRDefault="00784243" w:rsidP="00517C3E">
            <w:pPr>
              <w:jc w:val="center"/>
              <w:rPr>
                <w:color w:val="000000"/>
              </w:rPr>
            </w:pPr>
            <w:r w:rsidRPr="00A8310A">
              <w:rPr>
                <w:color w:val="000000"/>
              </w:rPr>
              <w:t>0-40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7B4BC88" w14:textId="77777777" w:rsidR="00784243" w:rsidRPr="00A8310A" w:rsidRDefault="00784243" w:rsidP="00517C3E">
            <w:pPr>
              <w:jc w:val="center"/>
              <w:rPr>
                <w:color w:val="000000"/>
              </w:rPr>
            </w:pPr>
            <w:r w:rsidRPr="00A8310A">
              <w:rPr>
                <w:color w:val="000000"/>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BB1794F" w14:textId="77777777" w:rsidR="00784243" w:rsidRPr="00A8310A" w:rsidRDefault="00784243" w:rsidP="00517C3E">
            <w:pPr>
              <w:jc w:val="center"/>
              <w:rPr>
                <w:color w:val="000000"/>
              </w:rPr>
            </w:pPr>
            <w:r w:rsidRPr="00A8310A">
              <w:rPr>
                <w:color w:val="000000"/>
              </w:rPr>
              <w:t>1-50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287A59D" w14:textId="77777777" w:rsidR="00784243" w:rsidRPr="00A8310A" w:rsidRDefault="00784243" w:rsidP="00517C3E">
            <w:pPr>
              <w:jc w:val="center"/>
              <w:rPr>
                <w:color w:val="000000"/>
              </w:rPr>
            </w:pPr>
            <w:r w:rsidRPr="00A8310A">
              <w:rPr>
                <w:color w:val="000000"/>
              </w:rPr>
              <w:t>4-05</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38E950AD" w14:textId="77777777" w:rsidR="00784243" w:rsidRPr="00A8310A" w:rsidRDefault="00784243" w:rsidP="00517C3E">
            <w:pPr>
              <w:jc w:val="center"/>
              <w:rPr>
                <w:b/>
                <w:color w:val="000000"/>
              </w:rPr>
            </w:pPr>
            <w:r w:rsidRPr="00A8310A">
              <w:rPr>
                <w:b/>
                <w:color w:val="000000"/>
              </w:rPr>
              <w:t>7-15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9C8D21D" w14:textId="77777777" w:rsidR="00784243" w:rsidRPr="00A8310A" w:rsidRDefault="00784243" w:rsidP="00517C3E">
            <w:pPr>
              <w:jc w:val="center"/>
            </w:pPr>
            <w:r w:rsidRPr="00A8310A">
              <w:t>4-50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831977F" w14:textId="77777777" w:rsidR="00784243" w:rsidRPr="00A8310A" w:rsidRDefault="00784243" w:rsidP="00517C3E">
            <w:pPr>
              <w:jc w:val="center"/>
            </w:pPr>
            <w:r w:rsidRPr="00A8310A">
              <w:t>8-55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18DD1BC" w14:textId="77777777" w:rsidR="00784243" w:rsidRPr="00A8310A" w:rsidRDefault="00784243" w:rsidP="00517C3E">
            <w:pPr>
              <w:jc w:val="center"/>
              <w:rPr>
                <w:b/>
              </w:rPr>
            </w:pPr>
            <w:r w:rsidRPr="00A8310A">
              <w:rPr>
                <w:b/>
              </w:rPr>
              <w:t>12-05</w:t>
            </w:r>
          </w:p>
        </w:tc>
      </w:tr>
      <w:tr w:rsidR="00784243" w:rsidRPr="00A8310A" w14:paraId="5826A805" w14:textId="77777777" w:rsidTr="005C083A">
        <w:trPr>
          <w:cantSplit/>
          <w:trHeight w:val="173"/>
        </w:trPr>
        <w:tc>
          <w:tcPr>
            <w:tcW w:w="1200" w:type="dxa"/>
            <w:gridSpan w:val="2"/>
            <w:tcBorders>
              <w:top w:val="single" w:sz="4" w:space="0" w:color="auto"/>
              <w:left w:val="nil"/>
              <w:bottom w:val="nil"/>
              <w:right w:val="nil"/>
            </w:tcBorders>
            <w:shd w:val="clear" w:color="auto" w:fill="auto"/>
            <w:textDirection w:val="btLr"/>
            <w:vAlign w:val="center"/>
          </w:tcPr>
          <w:p w14:paraId="655912E0" w14:textId="77777777" w:rsidR="00784243" w:rsidRPr="00A8310A" w:rsidRDefault="00784243" w:rsidP="00517C3E">
            <w:pPr>
              <w:ind w:right="113"/>
              <w:jc w:val="center"/>
              <w:rPr>
                <w:color w:val="000000"/>
                <w:sz w:val="16"/>
                <w:szCs w:val="16"/>
              </w:rPr>
            </w:pPr>
          </w:p>
        </w:tc>
        <w:tc>
          <w:tcPr>
            <w:tcW w:w="960" w:type="dxa"/>
            <w:tcBorders>
              <w:top w:val="single" w:sz="4" w:space="0" w:color="auto"/>
              <w:left w:val="nil"/>
              <w:bottom w:val="nil"/>
              <w:right w:val="nil"/>
            </w:tcBorders>
            <w:shd w:val="clear" w:color="auto" w:fill="auto"/>
            <w:textDirection w:val="btLr"/>
          </w:tcPr>
          <w:p w14:paraId="2536101E" w14:textId="77777777" w:rsidR="00784243" w:rsidRPr="00A8310A" w:rsidRDefault="00784243" w:rsidP="00517C3E">
            <w:pPr>
              <w:ind w:right="113"/>
              <w:jc w:val="center"/>
              <w:rPr>
                <w:color w:val="000000"/>
                <w:sz w:val="16"/>
                <w:szCs w:val="16"/>
                <w:lang w:val="en-US"/>
              </w:rPr>
            </w:pPr>
          </w:p>
        </w:tc>
        <w:tc>
          <w:tcPr>
            <w:tcW w:w="600" w:type="dxa"/>
            <w:tcBorders>
              <w:top w:val="single" w:sz="4" w:space="0" w:color="auto"/>
              <w:left w:val="nil"/>
              <w:bottom w:val="nil"/>
              <w:right w:val="nil"/>
            </w:tcBorders>
            <w:shd w:val="clear" w:color="auto" w:fill="auto"/>
            <w:textDirection w:val="btLr"/>
          </w:tcPr>
          <w:p w14:paraId="2615023A" w14:textId="77777777" w:rsidR="00784243" w:rsidRPr="00A8310A" w:rsidRDefault="00784243" w:rsidP="00517C3E">
            <w:pPr>
              <w:ind w:right="113"/>
              <w:jc w:val="center"/>
              <w:rPr>
                <w:color w:val="000000"/>
                <w:sz w:val="16"/>
                <w:szCs w:val="16"/>
                <w:lang w:val="en-US"/>
              </w:rPr>
            </w:pPr>
          </w:p>
        </w:tc>
        <w:tc>
          <w:tcPr>
            <w:tcW w:w="1308" w:type="dxa"/>
            <w:tcBorders>
              <w:top w:val="single" w:sz="4" w:space="0" w:color="auto"/>
              <w:left w:val="nil"/>
              <w:bottom w:val="nil"/>
              <w:right w:val="nil"/>
            </w:tcBorders>
            <w:shd w:val="clear" w:color="auto" w:fill="auto"/>
            <w:vAlign w:val="center"/>
          </w:tcPr>
          <w:p w14:paraId="0F032ECF" w14:textId="77777777" w:rsidR="00784243" w:rsidRPr="00A8310A" w:rsidRDefault="00784243" w:rsidP="00517C3E">
            <w:pPr>
              <w:jc w:val="center"/>
              <w:rPr>
                <w:color w:val="000000"/>
                <w:sz w:val="16"/>
                <w:szCs w:val="16"/>
                <w:lang w:val="en-US"/>
              </w:rPr>
            </w:pPr>
          </w:p>
        </w:tc>
        <w:tc>
          <w:tcPr>
            <w:tcW w:w="850" w:type="dxa"/>
            <w:tcBorders>
              <w:top w:val="single" w:sz="4" w:space="0" w:color="auto"/>
              <w:left w:val="nil"/>
              <w:bottom w:val="nil"/>
              <w:right w:val="nil"/>
            </w:tcBorders>
            <w:shd w:val="clear" w:color="auto" w:fill="auto"/>
            <w:vAlign w:val="center"/>
          </w:tcPr>
          <w:p w14:paraId="08277679" w14:textId="77777777" w:rsidR="00784243" w:rsidRPr="00A8310A" w:rsidRDefault="00784243" w:rsidP="00517C3E">
            <w:pPr>
              <w:jc w:val="center"/>
              <w:rPr>
                <w:color w:val="000000"/>
                <w:sz w:val="16"/>
                <w:szCs w:val="16"/>
              </w:rPr>
            </w:pPr>
          </w:p>
        </w:tc>
        <w:tc>
          <w:tcPr>
            <w:tcW w:w="992" w:type="dxa"/>
            <w:tcBorders>
              <w:top w:val="single" w:sz="4" w:space="0" w:color="auto"/>
              <w:left w:val="nil"/>
              <w:bottom w:val="nil"/>
              <w:right w:val="nil"/>
            </w:tcBorders>
            <w:shd w:val="clear" w:color="auto" w:fill="auto"/>
            <w:vAlign w:val="center"/>
          </w:tcPr>
          <w:p w14:paraId="6CF8A711" w14:textId="77777777" w:rsidR="00784243" w:rsidRPr="00A8310A" w:rsidRDefault="00784243" w:rsidP="00517C3E">
            <w:pPr>
              <w:jc w:val="center"/>
              <w:rPr>
                <w:color w:val="000000"/>
                <w:sz w:val="16"/>
                <w:szCs w:val="16"/>
              </w:rPr>
            </w:pPr>
          </w:p>
        </w:tc>
        <w:tc>
          <w:tcPr>
            <w:tcW w:w="851" w:type="dxa"/>
            <w:tcBorders>
              <w:top w:val="single" w:sz="4" w:space="0" w:color="auto"/>
              <w:left w:val="nil"/>
              <w:bottom w:val="nil"/>
              <w:right w:val="nil"/>
            </w:tcBorders>
            <w:shd w:val="clear" w:color="auto" w:fill="auto"/>
            <w:vAlign w:val="center"/>
          </w:tcPr>
          <w:p w14:paraId="1A2E3056" w14:textId="77777777" w:rsidR="00784243" w:rsidRPr="00A8310A" w:rsidRDefault="00784243" w:rsidP="00517C3E">
            <w:pPr>
              <w:jc w:val="center"/>
              <w:rPr>
                <w:color w:val="000000"/>
                <w:sz w:val="16"/>
                <w:szCs w:val="16"/>
              </w:rPr>
            </w:pPr>
          </w:p>
        </w:tc>
        <w:tc>
          <w:tcPr>
            <w:tcW w:w="850" w:type="dxa"/>
            <w:tcBorders>
              <w:top w:val="single" w:sz="4" w:space="0" w:color="auto"/>
              <w:left w:val="nil"/>
              <w:bottom w:val="nil"/>
              <w:right w:val="nil"/>
            </w:tcBorders>
            <w:shd w:val="clear" w:color="auto" w:fill="auto"/>
            <w:vAlign w:val="center"/>
          </w:tcPr>
          <w:p w14:paraId="79012223" w14:textId="77777777" w:rsidR="00784243" w:rsidRPr="00A8310A" w:rsidRDefault="00784243" w:rsidP="00517C3E">
            <w:pPr>
              <w:jc w:val="center"/>
              <w:rPr>
                <w:b/>
                <w:color w:val="000000"/>
                <w:sz w:val="16"/>
                <w:szCs w:val="16"/>
              </w:rPr>
            </w:pPr>
          </w:p>
        </w:tc>
        <w:tc>
          <w:tcPr>
            <w:tcW w:w="851" w:type="dxa"/>
            <w:tcBorders>
              <w:top w:val="single" w:sz="4" w:space="0" w:color="auto"/>
              <w:left w:val="nil"/>
              <w:bottom w:val="nil"/>
              <w:right w:val="nil"/>
            </w:tcBorders>
            <w:shd w:val="clear" w:color="auto" w:fill="auto"/>
            <w:vAlign w:val="center"/>
          </w:tcPr>
          <w:p w14:paraId="3B87A32F" w14:textId="77777777" w:rsidR="00784243" w:rsidRPr="00A8310A" w:rsidRDefault="00784243" w:rsidP="00517C3E">
            <w:pPr>
              <w:jc w:val="center"/>
              <w:rPr>
                <w:color w:val="000000"/>
                <w:sz w:val="16"/>
                <w:szCs w:val="16"/>
              </w:rPr>
            </w:pPr>
          </w:p>
        </w:tc>
        <w:tc>
          <w:tcPr>
            <w:tcW w:w="992" w:type="dxa"/>
            <w:tcBorders>
              <w:top w:val="single" w:sz="4" w:space="0" w:color="auto"/>
              <w:left w:val="nil"/>
              <w:bottom w:val="nil"/>
              <w:right w:val="nil"/>
            </w:tcBorders>
            <w:shd w:val="clear" w:color="auto" w:fill="auto"/>
            <w:vAlign w:val="center"/>
          </w:tcPr>
          <w:p w14:paraId="5D8C0F53" w14:textId="77777777" w:rsidR="00784243" w:rsidRPr="00A8310A" w:rsidRDefault="00784243" w:rsidP="00517C3E">
            <w:pPr>
              <w:jc w:val="center"/>
              <w:rPr>
                <w:color w:val="000000"/>
                <w:sz w:val="16"/>
                <w:szCs w:val="16"/>
              </w:rPr>
            </w:pPr>
          </w:p>
        </w:tc>
        <w:tc>
          <w:tcPr>
            <w:tcW w:w="992" w:type="dxa"/>
            <w:tcBorders>
              <w:top w:val="single" w:sz="4" w:space="0" w:color="auto"/>
              <w:left w:val="nil"/>
              <w:bottom w:val="nil"/>
              <w:right w:val="nil"/>
            </w:tcBorders>
            <w:shd w:val="clear" w:color="auto" w:fill="auto"/>
            <w:vAlign w:val="center"/>
          </w:tcPr>
          <w:p w14:paraId="6134C768" w14:textId="77777777" w:rsidR="00784243" w:rsidRPr="00A8310A" w:rsidRDefault="00784243" w:rsidP="00517C3E">
            <w:pPr>
              <w:jc w:val="center"/>
              <w:rPr>
                <w:color w:val="000000"/>
                <w:sz w:val="16"/>
                <w:szCs w:val="16"/>
              </w:rPr>
            </w:pPr>
          </w:p>
        </w:tc>
        <w:tc>
          <w:tcPr>
            <w:tcW w:w="993" w:type="dxa"/>
            <w:tcBorders>
              <w:top w:val="single" w:sz="4" w:space="0" w:color="auto"/>
              <w:left w:val="nil"/>
              <w:bottom w:val="nil"/>
              <w:right w:val="nil"/>
            </w:tcBorders>
            <w:shd w:val="clear" w:color="auto" w:fill="auto"/>
          </w:tcPr>
          <w:p w14:paraId="40D2BBF8" w14:textId="77777777" w:rsidR="00784243" w:rsidRPr="00A8310A" w:rsidRDefault="00784243" w:rsidP="00517C3E">
            <w:pPr>
              <w:jc w:val="center"/>
              <w:rPr>
                <w:b/>
                <w:color w:val="000000"/>
                <w:sz w:val="16"/>
                <w:szCs w:val="16"/>
              </w:rPr>
            </w:pPr>
          </w:p>
        </w:tc>
        <w:tc>
          <w:tcPr>
            <w:tcW w:w="850" w:type="dxa"/>
            <w:tcBorders>
              <w:top w:val="single" w:sz="4" w:space="0" w:color="auto"/>
              <w:left w:val="nil"/>
              <w:bottom w:val="nil"/>
              <w:right w:val="nil"/>
            </w:tcBorders>
            <w:shd w:val="clear" w:color="auto" w:fill="auto"/>
            <w:vAlign w:val="center"/>
          </w:tcPr>
          <w:p w14:paraId="6F81F51A" w14:textId="77777777" w:rsidR="00784243" w:rsidRPr="00A8310A" w:rsidRDefault="00784243" w:rsidP="00517C3E">
            <w:pPr>
              <w:jc w:val="center"/>
              <w:rPr>
                <w:sz w:val="16"/>
                <w:szCs w:val="16"/>
              </w:rPr>
            </w:pPr>
          </w:p>
        </w:tc>
        <w:tc>
          <w:tcPr>
            <w:tcW w:w="992" w:type="dxa"/>
            <w:tcBorders>
              <w:top w:val="single" w:sz="4" w:space="0" w:color="auto"/>
              <w:left w:val="nil"/>
              <w:bottom w:val="nil"/>
              <w:right w:val="nil"/>
            </w:tcBorders>
            <w:shd w:val="clear" w:color="auto" w:fill="auto"/>
            <w:vAlign w:val="center"/>
          </w:tcPr>
          <w:p w14:paraId="67A4E8BE" w14:textId="77777777" w:rsidR="00784243" w:rsidRPr="00A8310A" w:rsidRDefault="00784243" w:rsidP="00517C3E">
            <w:pPr>
              <w:jc w:val="center"/>
              <w:rPr>
                <w:sz w:val="16"/>
                <w:szCs w:val="16"/>
              </w:rPr>
            </w:pPr>
          </w:p>
        </w:tc>
        <w:tc>
          <w:tcPr>
            <w:tcW w:w="1276" w:type="dxa"/>
            <w:tcBorders>
              <w:top w:val="single" w:sz="4" w:space="0" w:color="auto"/>
              <w:left w:val="nil"/>
              <w:bottom w:val="nil"/>
              <w:right w:val="nil"/>
            </w:tcBorders>
            <w:shd w:val="clear" w:color="auto" w:fill="auto"/>
            <w:vAlign w:val="center"/>
          </w:tcPr>
          <w:p w14:paraId="3C81BC6E" w14:textId="77777777" w:rsidR="00784243" w:rsidRPr="00A8310A" w:rsidRDefault="00784243" w:rsidP="00517C3E">
            <w:pPr>
              <w:jc w:val="center"/>
              <w:rPr>
                <w:b/>
                <w:sz w:val="16"/>
                <w:szCs w:val="16"/>
              </w:rPr>
            </w:pPr>
          </w:p>
        </w:tc>
      </w:tr>
      <w:tr w:rsidR="00784243" w:rsidRPr="00A8310A" w14:paraId="1C03D3AE" w14:textId="77777777" w:rsidTr="005C083A">
        <w:trPr>
          <w:cantSplit/>
          <w:trHeight w:val="173"/>
        </w:trPr>
        <w:tc>
          <w:tcPr>
            <w:tcW w:w="1200" w:type="dxa"/>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5E089C69" w14:textId="77777777" w:rsidR="00784243" w:rsidRPr="00A8310A" w:rsidRDefault="00784243" w:rsidP="00517C3E">
            <w:pPr>
              <w:ind w:right="113"/>
              <w:jc w:val="center"/>
              <w:rPr>
                <w:b/>
                <w:color w:val="000000"/>
              </w:rPr>
            </w:pPr>
            <w:r w:rsidRPr="00A8310A">
              <w:rPr>
                <w:b/>
                <w:color w:val="000000"/>
              </w:rPr>
              <w:t>Моноблок 250/300 МВт</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0B6544C2" w14:textId="77777777" w:rsidR="00784243" w:rsidRPr="00A8310A" w:rsidRDefault="00784243" w:rsidP="00517C3E">
            <w:pPr>
              <w:ind w:right="113"/>
              <w:jc w:val="center"/>
              <w:rPr>
                <w:b/>
                <w:color w:val="000000"/>
              </w:rPr>
            </w:pPr>
            <w:r w:rsidRPr="00A8310A">
              <w:rPr>
                <w:b/>
                <w:color w:val="000000"/>
              </w:rPr>
              <w:t>Т-250/300-240  УТМЗ</w:t>
            </w:r>
          </w:p>
        </w:tc>
        <w:tc>
          <w:tcPr>
            <w:tcW w:w="60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470B8D6F" w14:textId="77777777" w:rsidR="00784243" w:rsidRPr="00A8310A" w:rsidRDefault="00784243" w:rsidP="00517C3E">
            <w:pPr>
              <w:ind w:right="113"/>
              <w:jc w:val="center"/>
              <w:rPr>
                <w:b/>
                <w:color w:val="000000"/>
              </w:rPr>
            </w:pPr>
            <w:r w:rsidRPr="00A8310A">
              <w:rPr>
                <w:b/>
                <w:color w:val="000000"/>
              </w:rPr>
              <w:t>Уголь</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tcPr>
          <w:p w14:paraId="213DB5B1" w14:textId="77777777" w:rsidR="00784243" w:rsidRPr="00A8310A" w:rsidRDefault="00784243" w:rsidP="00517C3E">
            <w:pPr>
              <w:jc w:val="center"/>
              <w:rPr>
                <w:color w:val="000000"/>
              </w:rPr>
            </w:pPr>
            <w:r w:rsidRPr="00A8310A">
              <w:rPr>
                <w:bCs/>
                <w:color w:val="000000"/>
                <w:lang w:val="en-US"/>
              </w:rPr>
              <w:t>&lt;</w:t>
            </w:r>
            <w:r w:rsidRPr="00A8310A">
              <w:rPr>
                <w:color w:val="000000"/>
              </w:rPr>
              <w:t xml:space="preserve"> 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76FFD06" w14:textId="77777777" w:rsidR="00784243" w:rsidRPr="00A8310A" w:rsidRDefault="00784243" w:rsidP="00517C3E">
            <w:pPr>
              <w:jc w:val="center"/>
              <w:rPr>
                <w:color w:val="000000"/>
              </w:rPr>
            </w:pPr>
            <w:r w:rsidRPr="00A8310A">
              <w:rPr>
                <w:color w:val="000000"/>
              </w:rPr>
              <w:t>гор.</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E4AB215" w14:textId="77777777" w:rsidR="00784243" w:rsidRPr="00A8310A" w:rsidRDefault="00784243" w:rsidP="00517C3E">
            <w:pPr>
              <w:jc w:val="center"/>
              <w:rPr>
                <w:color w:val="000000"/>
              </w:rPr>
            </w:pPr>
            <w:r w:rsidRPr="00A8310A">
              <w:rPr>
                <w:color w:val="000000"/>
              </w:rPr>
              <w:t>1-30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29EC6D8" w14:textId="77777777" w:rsidR="00784243" w:rsidRPr="00A8310A" w:rsidRDefault="00342551" w:rsidP="00517C3E">
            <w:pPr>
              <w:jc w:val="center"/>
              <w:rPr>
                <w:color w:val="000000"/>
                <w:lang w:val="en-US"/>
              </w:rPr>
            </w:pPr>
            <w:r>
              <w:rPr>
                <w:noProof/>
              </w:rPr>
              <mc:AlternateContent>
                <mc:Choice Requires="wps">
                  <w:drawing>
                    <wp:anchor distT="4294967295" distB="4294967295" distL="114300" distR="114300" simplePos="0" relativeHeight="251665408" behindDoc="0" locked="0" layoutInCell="1" allowOverlap="1" wp14:anchorId="0E2290D8" wp14:editId="0E2290D9">
                      <wp:simplePos x="0" y="0"/>
                      <wp:positionH relativeFrom="column">
                        <wp:posOffset>3175</wp:posOffset>
                      </wp:positionH>
                      <wp:positionV relativeFrom="paragraph">
                        <wp:posOffset>52069</wp:posOffset>
                      </wp:positionV>
                      <wp:extent cx="339090" cy="0"/>
                      <wp:effectExtent l="38100" t="76200" r="0" b="95250"/>
                      <wp:wrapNone/>
                      <wp:docPr id="157" name="Прямая соединительная линия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90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54C27F" id="Прямая соединительная линия 157" o:spid="_x0000_s1026" style="position:absolute;flip:x;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pt,4.1pt" to="26.9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">
                      <v:stroke endarrow="block"/>
                    </v:line>
                  </w:pict>
                </mc:Fallback>
              </mc:AlternateConten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03EFFA4" w14:textId="77777777" w:rsidR="00784243" w:rsidRPr="00A8310A" w:rsidRDefault="00784243" w:rsidP="00517C3E">
            <w:pPr>
              <w:jc w:val="center"/>
              <w:rPr>
                <w:color w:val="000000"/>
              </w:rPr>
            </w:pPr>
            <w:r w:rsidRPr="00A8310A">
              <w:rPr>
                <w:color w:val="000000"/>
              </w:rPr>
              <w:t>0-50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BE2391B" w14:textId="77777777" w:rsidR="00784243" w:rsidRPr="00A8310A" w:rsidRDefault="00342551" w:rsidP="00517C3E">
            <w:pPr>
              <w:jc w:val="center"/>
              <w:rPr>
                <w:color w:val="000000"/>
              </w:rPr>
            </w:pPr>
            <w:r>
              <w:rPr>
                <w:noProof/>
              </w:rPr>
              <mc:AlternateContent>
                <mc:Choice Requires="wps">
                  <w:drawing>
                    <wp:anchor distT="4294967295" distB="4294967295" distL="114300" distR="114300" simplePos="0" relativeHeight="251666432" behindDoc="0" locked="0" layoutInCell="1" allowOverlap="1" wp14:anchorId="0E2290DA" wp14:editId="0E2290DB">
                      <wp:simplePos x="0" y="0"/>
                      <wp:positionH relativeFrom="column">
                        <wp:posOffset>18415</wp:posOffset>
                      </wp:positionH>
                      <wp:positionV relativeFrom="paragraph">
                        <wp:posOffset>48259</wp:posOffset>
                      </wp:positionV>
                      <wp:extent cx="370205" cy="0"/>
                      <wp:effectExtent l="0" t="76200" r="29845" b="95250"/>
                      <wp:wrapNone/>
                      <wp:docPr id="158" name="Прямая соединительная линия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2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A49CED" id="Прямая соединительная линия 158"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5pt,3.8pt" to="30.6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">
                      <v:stroke endarrow="block"/>
                    </v:line>
                  </w:pict>
                </mc:Fallback>
              </mc:AlternateConten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0B58477" w14:textId="77777777" w:rsidR="00784243" w:rsidRPr="00A8310A" w:rsidRDefault="00784243" w:rsidP="00517C3E">
            <w:pPr>
              <w:jc w:val="center"/>
              <w:rPr>
                <w:color w:val="000000"/>
              </w:rPr>
            </w:pPr>
            <w:r w:rsidRPr="00A8310A">
              <w:rPr>
                <w:color w:val="000000"/>
              </w:rPr>
              <w:t>0-15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EA7CA41" w14:textId="77777777" w:rsidR="00784243" w:rsidRPr="00A8310A" w:rsidRDefault="00784243" w:rsidP="00517C3E">
            <w:pPr>
              <w:jc w:val="center"/>
              <w:rPr>
                <w:color w:val="000000"/>
              </w:rPr>
            </w:pPr>
            <w:r w:rsidRPr="00A8310A">
              <w:rPr>
                <w:color w:val="000000"/>
              </w:rPr>
              <w:t>1-20</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060717BA" w14:textId="77777777" w:rsidR="00784243" w:rsidRPr="00A8310A" w:rsidRDefault="00784243" w:rsidP="00517C3E">
            <w:pPr>
              <w:jc w:val="center"/>
              <w:rPr>
                <w:b/>
                <w:color w:val="000000"/>
              </w:rPr>
            </w:pPr>
            <w:r w:rsidRPr="00A8310A">
              <w:rPr>
                <w:b/>
                <w:color w:val="000000"/>
              </w:rPr>
              <w:t>2-50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925F4A3" w14:textId="77777777" w:rsidR="00784243" w:rsidRPr="00A8310A" w:rsidRDefault="00784243" w:rsidP="00517C3E">
            <w:pPr>
              <w:jc w:val="center"/>
            </w:pPr>
            <w:r w:rsidRPr="00A8310A">
              <w:t>2-25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02708A7" w14:textId="77777777" w:rsidR="00784243" w:rsidRPr="00A8310A" w:rsidRDefault="00784243" w:rsidP="00517C3E">
            <w:pPr>
              <w:jc w:val="center"/>
            </w:pPr>
            <w:r w:rsidRPr="00A8310A">
              <w:t>3-45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483B6AD" w14:textId="77777777" w:rsidR="00784243" w:rsidRPr="00A8310A" w:rsidRDefault="00784243" w:rsidP="00517C3E">
            <w:pPr>
              <w:jc w:val="center"/>
              <w:rPr>
                <w:b/>
              </w:rPr>
            </w:pPr>
            <w:r w:rsidRPr="00A8310A">
              <w:rPr>
                <w:b/>
              </w:rPr>
              <w:t>5-15</w:t>
            </w:r>
          </w:p>
        </w:tc>
      </w:tr>
      <w:tr w:rsidR="00784243" w:rsidRPr="00A8310A" w14:paraId="2CB8A179" w14:textId="77777777" w:rsidTr="005C083A">
        <w:trPr>
          <w:cantSplit/>
          <w:trHeight w:val="173"/>
        </w:trPr>
        <w:tc>
          <w:tcPr>
            <w:tcW w:w="1200" w:type="dxa"/>
            <w:gridSpan w:val="2"/>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59DC82F7" w14:textId="77777777" w:rsidR="00784243" w:rsidRPr="00A8310A" w:rsidRDefault="00784243" w:rsidP="00517C3E">
            <w:pPr>
              <w:ind w:right="113"/>
              <w:jc w:val="center"/>
              <w:rPr>
                <w:color w:val="000000"/>
              </w:rPr>
            </w:pPr>
          </w:p>
        </w:tc>
        <w:tc>
          <w:tcPr>
            <w:tcW w:w="960" w:type="dxa"/>
            <w:vMerge/>
            <w:tcBorders>
              <w:top w:val="single" w:sz="4" w:space="0" w:color="auto"/>
              <w:left w:val="single" w:sz="4" w:space="0" w:color="auto"/>
              <w:bottom w:val="single" w:sz="4" w:space="0" w:color="auto"/>
              <w:right w:val="single" w:sz="4" w:space="0" w:color="auto"/>
            </w:tcBorders>
            <w:shd w:val="clear" w:color="auto" w:fill="auto"/>
            <w:textDirection w:val="btLr"/>
          </w:tcPr>
          <w:p w14:paraId="7B9925E1" w14:textId="77777777" w:rsidR="00784243" w:rsidRPr="00A8310A" w:rsidRDefault="00784243" w:rsidP="00517C3E">
            <w:pPr>
              <w:ind w:right="113"/>
              <w:jc w:val="center"/>
              <w:rPr>
                <w:color w:val="000000"/>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textDirection w:val="btLr"/>
          </w:tcPr>
          <w:p w14:paraId="3D4F1503" w14:textId="77777777" w:rsidR="00784243" w:rsidRPr="00A8310A" w:rsidRDefault="00784243" w:rsidP="00517C3E">
            <w:pPr>
              <w:ind w:right="113"/>
              <w:jc w:val="center"/>
              <w:rPr>
                <w:color w:val="000000"/>
              </w:rPr>
            </w:pP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tcPr>
          <w:p w14:paraId="1DE5D9B3" w14:textId="77777777" w:rsidR="00784243" w:rsidRPr="00A8310A" w:rsidRDefault="00784243" w:rsidP="00517C3E">
            <w:pPr>
              <w:jc w:val="center"/>
              <w:rPr>
                <w:color w:val="000000"/>
              </w:rPr>
            </w:pPr>
            <w:r w:rsidRPr="00A8310A">
              <w:rPr>
                <w:color w:val="000000"/>
                <w:lang w:val="en-US"/>
              </w:rPr>
              <w:t>≥</w:t>
            </w:r>
            <w:r w:rsidRPr="00A8310A">
              <w:rPr>
                <w:color w:val="000000"/>
              </w:rPr>
              <w:t xml:space="preserve"> </w:t>
            </w:r>
            <w:r w:rsidRPr="00A8310A">
              <w:rPr>
                <w:bCs/>
                <w:color w:val="000000"/>
              </w:rPr>
              <w:t>8,</w:t>
            </w:r>
            <w:r w:rsidRPr="00A8310A">
              <w:rPr>
                <w:bCs/>
                <w:color w:val="000000"/>
                <w:lang w:val="en-US"/>
              </w:rPr>
              <w:t xml:space="preserve"> &lt; </w:t>
            </w:r>
            <w:r w:rsidRPr="00A8310A">
              <w:rPr>
                <w:bCs/>
                <w:color w:val="000000"/>
              </w:rPr>
              <w:t>30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5DD780E" w14:textId="77777777" w:rsidR="00784243" w:rsidRPr="00A8310A" w:rsidRDefault="00784243" w:rsidP="00517C3E">
            <w:pPr>
              <w:jc w:val="center"/>
              <w:rPr>
                <w:color w:val="000000"/>
              </w:rPr>
            </w:pPr>
            <w:proofErr w:type="spellStart"/>
            <w:r w:rsidRPr="00A8310A">
              <w:rPr>
                <w:color w:val="000000"/>
              </w:rPr>
              <w:t>неост</w:t>
            </w:r>
            <w:proofErr w:type="spellEnd"/>
            <w:r w:rsidRPr="00A8310A">
              <w:rPr>
                <w:color w:val="000000"/>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C536442" w14:textId="77777777" w:rsidR="00784243" w:rsidRPr="00A8310A" w:rsidRDefault="00784243" w:rsidP="00517C3E">
            <w:pPr>
              <w:jc w:val="center"/>
              <w:rPr>
                <w:color w:val="000000"/>
              </w:rPr>
            </w:pPr>
            <w:r w:rsidRPr="00A8310A">
              <w:rPr>
                <w:color w:val="000000"/>
              </w:rPr>
              <w:t>3-10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63A3A80" w14:textId="77777777" w:rsidR="00784243" w:rsidRPr="00A8310A" w:rsidRDefault="00342551" w:rsidP="00517C3E">
            <w:pPr>
              <w:jc w:val="center"/>
              <w:rPr>
                <w:color w:val="000000"/>
                <w:lang w:val="en-US"/>
              </w:rPr>
            </w:pPr>
            <w:r>
              <w:rPr>
                <w:noProof/>
              </w:rPr>
              <mc:AlternateContent>
                <mc:Choice Requires="wps">
                  <w:drawing>
                    <wp:anchor distT="4294967295" distB="4294967295" distL="114300" distR="114300" simplePos="0" relativeHeight="251689984" behindDoc="0" locked="0" layoutInCell="1" allowOverlap="1" wp14:anchorId="0E2290DC" wp14:editId="0E2290DD">
                      <wp:simplePos x="0" y="0"/>
                      <wp:positionH relativeFrom="column">
                        <wp:posOffset>3175</wp:posOffset>
                      </wp:positionH>
                      <wp:positionV relativeFrom="paragraph">
                        <wp:posOffset>52069</wp:posOffset>
                      </wp:positionV>
                      <wp:extent cx="339090" cy="0"/>
                      <wp:effectExtent l="38100" t="76200" r="0" b="95250"/>
                      <wp:wrapNone/>
                      <wp:docPr id="159" name="Прямая соединительная линия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90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99B8C8" id="Прямая соединительная линия 159" o:spid="_x0000_s1026" style="position:absolute;flip:x;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pt,4.1pt" to="26.9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">
                      <v:stroke endarrow="block"/>
                    </v:line>
                  </w:pict>
                </mc:Fallback>
              </mc:AlternateConten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2E32A87" w14:textId="77777777" w:rsidR="00784243" w:rsidRPr="00A8310A" w:rsidRDefault="00784243" w:rsidP="00517C3E">
            <w:pPr>
              <w:jc w:val="center"/>
              <w:rPr>
                <w:color w:val="000000"/>
              </w:rPr>
            </w:pPr>
            <w:r w:rsidRPr="00A8310A">
              <w:rPr>
                <w:color w:val="000000"/>
              </w:rPr>
              <w:t>1-55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FE33158" w14:textId="77777777" w:rsidR="00784243" w:rsidRPr="00A8310A" w:rsidRDefault="00342551" w:rsidP="00517C3E">
            <w:pPr>
              <w:jc w:val="center"/>
              <w:rPr>
                <w:color w:val="000000"/>
              </w:rPr>
            </w:pPr>
            <w:r>
              <w:rPr>
                <w:noProof/>
              </w:rPr>
              <mc:AlternateContent>
                <mc:Choice Requires="wps">
                  <w:drawing>
                    <wp:anchor distT="4294967295" distB="4294967295" distL="114300" distR="114300" simplePos="0" relativeHeight="251691008" behindDoc="0" locked="0" layoutInCell="1" allowOverlap="1" wp14:anchorId="0E2290DE" wp14:editId="0E2290DF">
                      <wp:simplePos x="0" y="0"/>
                      <wp:positionH relativeFrom="column">
                        <wp:posOffset>18415</wp:posOffset>
                      </wp:positionH>
                      <wp:positionV relativeFrom="paragraph">
                        <wp:posOffset>48259</wp:posOffset>
                      </wp:positionV>
                      <wp:extent cx="370205" cy="0"/>
                      <wp:effectExtent l="0" t="76200" r="29845" b="95250"/>
                      <wp:wrapNone/>
                      <wp:docPr id="160" name="Прямая соединительная линия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2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C5D82B" id="Прямая соединительная линия 160"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5pt,3.8pt" to="30.6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">
                      <v:stroke endarrow="block"/>
                    </v:line>
                  </w:pict>
                </mc:Fallback>
              </mc:AlternateConten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9E8CE91" w14:textId="77777777" w:rsidR="00784243" w:rsidRPr="00A8310A" w:rsidRDefault="00784243" w:rsidP="00517C3E">
            <w:pPr>
              <w:jc w:val="center"/>
              <w:rPr>
                <w:color w:val="000000"/>
              </w:rPr>
            </w:pPr>
            <w:r w:rsidRPr="00A8310A">
              <w:rPr>
                <w:color w:val="000000"/>
              </w:rPr>
              <w:t>0-25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3496319" w14:textId="77777777" w:rsidR="00784243" w:rsidRPr="00A8310A" w:rsidRDefault="00784243" w:rsidP="00517C3E">
            <w:pPr>
              <w:jc w:val="center"/>
              <w:rPr>
                <w:color w:val="000000"/>
              </w:rPr>
            </w:pPr>
            <w:r w:rsidRPr="00A8310A">
              <w:rPr>
                <w:color w:val="000000"/>
              </w:rPr>
              <w:t>2-55</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216B886E" w14:textId="77777777" w:rsidR="00784243" w:rsidRPr="00A8310A" w:rsidRDefault="00784243" w:rsidP="00517C3E">
            <w:pPr>
              <w:jc w:val="center"/>
              <w:rPr>
                <w:b/>
                <w:color w:val="000000"/>
              </w:rPr>
            </w:pPr>
            <w:r w:rsidRPr="00A8310A">
              <w:rPr>
                <w:b/>
                <w:color w:val="000000"/>
              </w:rPr>
              <w:t>6-05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55DAF57" w14:textId="77777777" w:rsidR="00784243" w:rsidRPr="00A8310A" w:rsidRDefault="00784243" w:rsidP="00517C3E">
            <w:pPr>
              <w:jc w:val="center"/>
            </w:pPr>
            <w:r w:rsidRPr="00A8310A">
              <w:t>3-00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61C6C1A" w14:textId="77777777" w:rsidR="00784243" w:rsidRPr="00A8310A" w:rsidRDefault="00784243" w:rsidP="00517C3E">
            <w:pPr>
              <w:jc w:val="center"/>
            </w:pPr>
            <w:r w:rsidRPr="00A8310A">
              <w:t>5-55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B6C16EE" w14:textId="77777777" w:rsidR="00784243" w:rsidRPr="00A8310A" w:rsidRDefault="00784243" w:rsidP="00517C3E">
            <w:pPr>
              <w:jc w:val="center"/>
              <w:rPr>
                <w:b/>
              </w:rPr>
            </w:pPr>
            <w:r w:rsidRPr="00A8310A">
              <w:rPr>
                <w:b/>
              </w:rPr>
              <w:t>9-05</w:t>
            </w:r>
          </w:p>
        </w:tc>
      </w:tr>
      <w:tr w:rsidR="00784243" w:rsidRPr="00A8310A" w14:paraId="16BD7836" w14:textId="77777777" w:rsidTr="005C083A">
        <w:trPr>
          <w:cantSplit/>
          <w:trHeight w:val="173"/>
        </w:trPr>
        <w:tc>
          <w:tcPr>
            <w:tcW w:w="1200" w:type="dxa"/>
            <w:gridSpan w:val="2"/>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42175FEC" w14:textId="77777777" w:rsidR="00784243" w:rsidRPr="00A8310A" w:rsidRDefault="00784243" w:rsidP="00517C3E">
            <w:pPr>
              <w:ind w:right="113"/>
              <w:jc w:val="center"/>
              <w:rPr>
                <w:color w:val="000000"/>
              </w:rPr>
            </w:pPr>
          </w:p>
        </w:tc>
        <w:tc>
          <w:tcPr>
            <w:tcW w:w="960" w:type="dxa"/>
            <w:vMerge/>
            <w:tcBorders>
              <w:top w:val="single" w:sz="4" w:space="0" w:color="auto"/>
              <w:left w:val="single" w:sz="4" w:space="0" w:color="auto"/>
              <w:bottom w:val="single" w:sz="4" w:space="0" w:color="auto"/>
              <w:right w:val="single" w:sz="4" w:space="0" w:color="auto"/>
            </w:tcBorders>
            <w:shd w:val="clear" w:color="auto" w:fill="auto"/>
            <w:textDirection w:val="btLr"/>
          </w:tcPr>
          <w:p w14:paraId="15C7A6B8" w14:textId="77777777" w:rsidR="00784243" w:rsidRPr="00A8310A" w:rsidRDefault="00784243" w:rsidP="00517C3E">
            <w:pPr>
              <w:ind w:right="113"/>
              <w:jc w:val="center"/>
              <w:rPr>
                <w:color w:val="000000"/>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textDirection w:val="btLr"/>
          </w:tcPr>
          <w:p w14:paraId="2753AD59" w14:textId="77777777" w:rsidR="00784243" w:rsidRPr="00A8310A" w:rsidRDefault="00784243" w:rsidP="00517C3E">
            <w:pPr>
              <w:ind w:right="113"/>
              <w:jc w:val="center"/>
              <w:rPr>
                <w:color w:val="000000"/>
              </w:rPr>
            </w:pP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tcPr>
          <w:p w14:paraId="502DF444" w14:textId="77777777" w:rsidR="00784243" w:rsidRPr="00A8310A" w:rsidRDefault="00784243" w:rsidP="00517C3E">
            <w:pPr>
              <w:jc w:val="center"/>
              <w:rPr>
                <w:color w:val="000000"/>
              </w:rPr>
            </w:pPr>
            <w:r w:rsidRPr="00A8310A">
              <w:rPr>
                <w:color w:val="000000"/>
                <w:lang w:val="en-US"/>
              </w:rPr>
              <w:t>≥</w:t>
            </w:r>
            <w:r w:rsidRPr="00A8310A">
              <w:rPr>
                <w:color w:val="000000"/>
              </w:rPr>
              <w:t xml:space="preserve"> </w:t>
            </w:r>
            <w:r w:rsidRPr="00A8310A">
              <w:rPr>
                <w:bCs/>
                <w:color w:val="000000"/>
              </w:rPr>
              <w:t>30,</w:t>
            </w:r>
            <w:r w:rsidRPr="00A8310A">
              <w:rPr>
                <w:bCs/>
                <w:color w:val="000000"/>
                <w:lang w:val="en-US"/>
              </w:rPr>
              <w:t xml:space="preserve"> &lt;</w:t>
            </w:r>
            <w:r w:rsidRPr="00A8310A">
              <w:rPr>
                <w:bCs/>
                <w:color w:val="000000"/>
              </w:rPr>
              <w:t>72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E00B2BE" w14:textId="77777777" w:rsidR="00784243" w:rsidRPr="00A8310A" w:rsidRDefault="00784243" w:rsidP="00517C3E">
            <w:pPr>
              <w:jc w:val="center"/>
              <w:rPr>
                <w:color w:val="000000"/>
              </w:rPr>
            </w:pPr>
            <w:proofErr w:type="spellStart"/>
            <w:r w:rsidRPr="00A8310A">
              <w:rPr>
                <w:color w:val="000000"/>
              </w:rPr>
              <w:t>неост</w:t>
            </w:r>
            <w:proofErr w:type="spellEnd"/>
            <w:r w:rsidRPr="00A8310A">
              <w:rPr>
                <w:color w:val="000000"/>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BD5D4ED" w14:textId="77777777" w:rsidR="00784243" w:rsidRPr="00A8310A" w:rsidRDefault="00784243" w:rsidP="00517C3E">
            <w:pPr>
              <w:jc w:val="center"/>
              <w:rPr>
                <w:color w:val="000000"/>
              </w:rPr>
            </w:pPr>
            <w:r w:rsidRPr="00A8310A">
              <w:rPr>
                <w:color w:val="000000"/>
              </w:rPr>
              <w:t>3-10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55660E3" w14:textId="77777777" w:rsidR="00784243" w:rsidRPr="00A8310A" w:rsidRDefault="00342551" w:rsidP="00517C3E">
            <w:pPr>
              <w:jc w:val="center"/>
              <w:rPr>
                <w:color w:val="000000"/>
                <w:lang w:val="en-US"/>
              </w:rPr>
            </w:pPr>
            <w:r>
              <w:rPr>
                <w:noProof/>
              </w:rPr>
              <mc:AlternateContent>
                <mc:Choice Requires="wps">
                  <w:drawing>
                    <wp:anchor distT="4294967295" distB="4294967295" distL="114300" distR="114300" simplePos="0" relativeHeight="251692032" behindDoc="0" locked="0" layoutInCell="1" allowOverlap="1" wp14:anchorId="0E2290E0" wp14:editId="0E2290E1">
                      <wp:simplePos x="0" y="0"/>
                      <wp:positionH relativeFrom="column">
                        <wp:posOffset>3175</wp:posOffset>
                      </wp:positionH>
                      <wp:positionV relativeFrom="paragraph">
                        <wp:posOffset>52069</wp:posOffset>
                      </wp:positionV>
                      <wp:extent cx="339090" cy="0"/>
                      <wp:effectExtent l="38100" t="76200" r="0" b="95250"/>
                      <wp:wrapNone/>
                      <wp:docPr id="161" name="Прямая соединительная линия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90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1A1D0E" id="Прямая соединительная линия 161" o:spid="_x0000_s1026" style="position:absolute;flip:x;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pt,4.1pt" to="26.9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">
                      <v:stroke endarrow="block"/>
                    </v:line>
                  </w:pict>
                </mc:Fallback>
              </mc:AlternateConten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DCFC7AC" w14:textId="77777777" w:rsidR="00784243" w:rsidRPr="00A8310A" w:rsidRDefault="00784243" w:rsidP="00517C3E">
            <w:pPr>
              <w:jc w:val="center"/>
              <w:rPr>
                <w:color w:val="000000"/>
              </w:rPr>
            </w:pPr>
            <w:r w:rsidRPr="00A8310A">
              <w:rPr>
                <w:color w:val="000000"/>
              </w:rPr>
              <w:t>1-55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72BD7D7" w14:textId="77777777" w:rsidR="00784243" w:rsidRPr="00A8310A" w:rsidRDefault="00342551" w:rsidP="00517C3E">
            <w:pPr>
              <w:jc w:val="center"/>
              <w:rPr>
                <w:color w:val="000000"/>
              </w:rPr>
            </w:pPr>
            <w:r>
              <w:rPr>
                <w:noProof/>
              </w:rPr>
              <mc:AlternateContent>
                <mc:Choice Requires="wps">
                  <w:drawing>
                    <wp:anchor distT="4294967295" distB="4294967295" distL="114300" distR="114300" simplePos="0" relativeHeight="251693056" behindDoc="0" locked="0" layoutInCell="1" allowOverlap="1" wp14:anchorId="0E2290E2" wp14:editId="0E2290E3">
                      <wp:simplePos x="0" y="0"/>
                      <wp:positionH relativeFrom="column">
                        <wp:posOffset>18415</wp:posOffset>
                      </wp:positionH>
                      <wp:positionV relativeFrom="paragraph">
                        <wp:posOffset>48259</wp:posOffset>
                      </wp:positionV>
                      <wp:extent cx="370205" cy="0"/>
                      <wp:effectExtent l="0" t="76200" r="29845" b="95250"/>
                      <wp:wrapNone/>
                      <wp:docPr id="162" name="Прямая соединительная линия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2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B0EB33" id="Прямая соединительная линия 162" o:spid="_x0000_s1026" style="position:absolute;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5pt,3.8pt" to="30.6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">
                      <v:stroke endarrow="block"/>
                    </v:line>
                  </w:pict>
                </mc:Fallback>
              </mc:AlternateConten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8044274" w14:textId="77777777" w:rsidR="00784243" w:rsidRPr="00A8310A" w:rsidRDefault="00784243" w:rsidP="00517C3E">
            <w:pPr>
              <w:jc w:val="center"/>
              <w:rPr>
                <w:color w:val="000000"/>
              </w:rPr>
            </w:pPr>
            <w:r w:rsidRPr="00A8310A">
              <w:rPr>
                <w:color w:val="000000"/>
              </w:rPr>
              <w:t>0-25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6760C77" w14:textId="77777777" w:rsidR="00784243" w:rsidRPr="00A8310A" w:rsidRDefault="00784243" w:rsidP="00517C3E">
            <w:pPr>
              <w:jc w:val="center"/>
              <w:rPr>
                <w:color w:val="000000"/>
              </w:rPr>
            </w:pPr>
            <w:r w:rsidRPr="00A8310A">
              <w:rPr>
                <w:color w:val="000000"/>
              </w:rPr>
              <w:t>2-55</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29C93781" w14:textId="77777777" w:rsidR="00784243" w:rsidRPr="00A8310A" w:rsidRDefault="00784243" w:rsidP="00517C3E">
            <w:pPr>
              <w:jc w:val="center"/>
              <w:rPr>
                <w:b/>
                <w:color w:val="000000"/>
              </w:rPr>
            </w:pPr>
            <w:r w:rsidRPr="00A8310A">
              <w:rPr>
                <w:b/>
                <w:color w:val="000000"/>
              </w:rPr>
              <w:t>6-05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7631686" w14:textId="77777777" w:rsidR="00784243" w:rsidRPr="00A8310A" w:rsidRDefault="00784243" w:rsidP="00517C3E">
            <w:pPr>
              <w:jc w:val="center"/>
            </w:pPr>
            <w:r w:rsidRPr="00A8310A">
              <w:t>3-50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F63D12C" w14:textId="77777777" w:rsidR="00784243" w:rsidRPr="00A8310A" w:rsidRDefault="00784243" w:rsidP="00517C3E">
            <w:pPr>
              <w:jc w:val="center"/>
            </w:pPr>
            <w:r w:rsidRPr="00A8310A">
              <w:t>6-45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35C4B31" w14:textId="77777777" w:rsidR="00784243" w:rsidRPr="00A8310A" w:rsidRDefault="00784243" w:rsidP="00517C3E">
            <w:pPr>
              <w:jc w:val="center"/>
              <w:rPr>
                <w:b/>
              </w:rPr>
            </w:pPr>
            <w:r w:rsidRPr="00A8310A">
              <w:rPr>
                <w:b/>
              </w:rPr>
              <w:t>9-45</w:t>
            </w:r>
          </w:p>
        </w:tc>
      </w:tr>
      <w:tr w:rsidR="00784243" w:rsidRPr="00A8310A" w14:paraId="20AFD25D" w14:textId="77777777" w:rsidTr="005C083A">
        <w:trPr>
          <w:cantSplit/>
          <w:trHeight w:val="173"/>
        </w:trPr>
        <w:tc>
          <w:tcPr>
            <w:tcW w:w="1200" w:type="dxa"/>
            <w:gridSpan w:val="2"/>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7DB9682F" w14:textId="77777777" w:rsidR="00784243" w:rsidRPr="00A8310A" w:rsidRDefault="00784243" w:rsidP="00517C3E">
            <w:pPr>
              <w:ind w:right="113"/>
              <w:jc w:val="center"/>
              <w:rPr>
                <w:color w:val="000000"/>
              </w:rPr>
            </w:pPr>
          </w:p>
        </w:tc>
        <w:tc>
          <w:tcPr>
            <w:tcW w:w="960" w:type="dxa"/>
            <w:vMerge/>
            <w:tcBorders>
              <w:top w:val="single" w:sz="4" w:space="0" w:color="auto"/>
              <w:left w:val="single" w:sz="4" w:space="0" w:color="auto"/>
              <w:bottom w:val="single" w:sz="4" w:space="0" w:color="auto"/>
              <w:right w:val="single" w:sz="4" w:space="0" w:color="auto"/>
            </w:tcBorders>
            <w:shd w:val="clear" w:color="auto" w:fill="auto"/>
            <w:textDirection w:val="btLr"/>
          </w:tcPr>
          <w:p w14:paraId="4CDED899" w14:textId="77777777" w:rsidR="00784243" w:rsidRPr="00A8310A" w:rsidRDefault="00784243" w:rsidP="00517C3E">
            <w:pPr>
              <w:ind w:right="113"/>
              <w:jc w:val="center"/>
              <w:rPr>
                <w:color w:val="000000"/>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textDirection w:val="btLr"/>
          </w:tcPr>
          <w:p w14:paraId="1C28336F" w14:textId="77777777" w:rsidR="00784243" w:rsidRPr="00A8310A" w:rsidRDefault="00784243" w:rsidP="00517C3E">
            <w:pPr>
              <w:ind w:right="113"/>
              <w:jc w:val="center"/>
              <w:rPr>
                <w:color w:val="000000"/>
              </w:rPr>
            </w:pP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tcPr>
          <w:p w14:paraId="4D49F899" w14:textId="77777777" w:rsidR="00784243" w:rsidRPr="00A8310A" w:rsidRDefault="00784243" w:rsidP="00517C3E">
            <w:pPr>
              <w:jc w:val="center"/>
              <w:rPr>
                <w:color w:val="000000"/>
              </w:rPr>
            </w:pPr>
            <w:r w:rsidRPr="00A8310A">
              <w:rPr>
                <w:color w:val="000000"/>
                <w:lang w:val="en-US"/>
              </w:rPr>
              <w:t>≥</w:t>
            </w:r>
            <w:r w:rsidRPr="00A8310A">
              <w:rPr>
                <w:color w:val="000000"/>
              </w:rPr>
              <w:t xml:space="preserve"> </w:t>
            </w:r>
            <w:r w:rsidRPr="00A8310A">
              <w:rPr>
                <w:bCs/>
                <w:color w:val="000000"/>
              </w:rPr>
              <w:t>72,</w:t>
            </w:r>
            <w:r w:rsidRPr="00A8310A">
              <w:rPr>
                <w:bCs/>
                <w:color w:val="000000"/>
                <w:lang w:val="en-US"/>
              </w:rPr>
              <w:t xml:space="preserve"> &lt; </w:t>
            </w:r>
            <w:r w:rsidRPr="00A8310A">
              <w:rPr>
                <w:bCs/>
                <w:color w:val="000000"/>
              </w:rPr>
              <w:t>120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9D2E62B" w14:textId="77777777" w:rsidR="00784243" w:rsidRPr="00A8310A" w:rsidRDefault="00784243" w:rsidP="00517C3E">
            <w:pPr>
              <w:jc w:val="center"/>
              <w:rPr>
                <w:color w:val="000000"/>
              </w:rPr>
            </w:pPr>
            <w:proofErr w:type="spellStart"/>
            <w:r w:rsidRPr="00A8310A">
              <w:rPr>
                <w:color w:val="000000"/>
              </w:rPr>
              <w:t>хол</w:t>
            </w:r>
            <w:proofErr w:type="spellEnd"/>
            <w:r w:rsidRPr="00A8310A">
              <w:rPr>
                <w:color w:val="000000"/>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AD4B845" w14:textId="77777777" w:rsidR="00784243" w:rsidRPr="00A8310A" w:rsidRDefault="00784243" w:rsidP="00517C3E">
            <w:pPr>
              <w:jc w:val="center"/>
              <w:rPr>
                <w:color w:val="000000"/>
              </w:rPr>
            </w:pPr>
            <w:r w:rsidRPr="00A8310A">
              <w:rPr>
                <w:color w:val="000000"/>
              </w:rPr>
              <w:t>3-10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DADEED4" w14:textId="77777777" w:rsidR="00784243" w:rsidRPr="00A8310A" w:rsidRDefault="00784243" w:rsidP="00517C3E">
            <w:pPr>
              <w:jc w:val="center"/>
              <w:rPr>
                <w:color w:val="000000"/>
              </w:rPr>
            </w:pPr>
            <w:r w:rsidRPr="00A8310A">
              <w:rPr>
                <w:color w:val="000000"/>
              </w:rPr>
              <w:t>0-40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4B02AF5" w14:textId="77777777" w:rsidR="00784243" w:rsidRPr="00A8310A" w:rsidRDefault="00784243" w:rsidP="00517C3E">
            <w:pPr>
              <w:jc w:val="center"/>
              <w:rPr>
                <w:color w:val="000000"/>
              </w:rPr>
            </w:pPr>
            <w:r w:rsidRPr="00A8310A">
              <w:rPr>
                <w:color w:val="000000"/>
              </w:rPr>
              <w:t>0-40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56CE13B" w14:textId="77777777" w:rsidR="00784243" w:rsidRPr="00A8310A" w:rsidRDefault="00784243" w:rsidP="00517C3E">
            <w:pPr>
              <w:jc w:val="center"/>
              <w:rPr>
                <w:color w:val="000000"/>
              </w:rPr>
            </w:pPr>
            <w:r w:rsidRPr="00A8310A">
              <w:rPr>
                <w:color w:val="000000"/>
              </w:rPr>
              <w:t>1-15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D096150" w14:textId="77777777" w:rsidR="00784243" w:rsidRPr="00A8310A" w:rsidRDefault="00784243" w:rsidP="00517C3E">
            <w:pPr>
              <w:jc w:val="center"/>
              <w:rPr>
                <w:color w:val="000000"/>
              </w:rPr>
            </w:pPr>
            <w:r w:rsidRPr="00A8310A">
              <w:rPr>
                <w:color w:val="000000"/>
              </w:rPr>
              <w:t>0-50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BE6FB79" w14:textId="77777777" w:rsidR="00784243" w:rsidRPr="00A8310A" w:rsidRDefault="00784243" w:rsidP="00517C3E">
            <w:pPr>
              <w:jc w:val="center"/>
              <w:rPr>
                <w:color w:val="000000"/>
              </w:rPr>
            </w:pPr>
            <w:r w:rsidRPr="00A8310A">
              <w:rPr>
                <w:color w:val="000000"/>
              </w:rPr>
              <w:t>3-25</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474A40C0" w14:textId="77777777" w:rsidR="00784243" w:rsidRPr="00A8310A" w:rsidRDefault="00784243" w:rsidP="00517C3E">
            <w:pPr>
              <w:jc w:val="center"/>
              <w:rPr>
                <w:b/>
                <w:color w:val="000000"/>
              </w:rPr>
            </w:pPr>
            <w:r w:rsidRPr="00A8310A">
              <w:rPr>
                <w:b/>
                <w:color w:val="000000"/>
              </w:rPr>
              <w:t>6-35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6A2DFE4" w14:textId="77777777" w:rsidR="00784243" w:rsidRPr="00A8310A" w:rsidRDefault="00784243" w:rsidP="00517C3E">
            <w:pPr>
              <w:jc w:val="center"/>
            </w:pPr>
            <w:r w:rsidRPr="00A8310A">
              <w:t>4-30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173F503" w14:textId="77777777" w:rsidR="00784243" w:rsidRPr="00A8310A" w:rsidRDefault="00784243" w:rsidP="00517C3E">
            <w:pPr>
              <w:jc w:val="center"/>
            </w:pPr>
            <w:r w:rsidRPr="00A8310A">
              <w:t>7-55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88B3CFF" w14:textId="77777777" w:rsidR="00784243" w:rsidRPr="00A8310A" w:rsidRDefault="00784243" w:rsidP="00517C3E">
            <w:pPr>
              <w:jc w:val="center"/>
              <w:rPr>
                <w:b/>
              </w:rPr>
            </w:pPr>
            <w:r w:rsidRPr="00A8310A">
              <w:rPr>
                <w:b/>
              </w:rPr>
              <w:t>11-05</w:t>
            </w:r>
          </w:p>
        </w:tc>
      </w:tr>
      <w:tr w:rsidR="00784243" w:rsidRPr="00A8310A" w14:paraId="0031896C" w14:textId="77777777" w:rsidTr="005C083A">
        <w:trPr>
          <w:cantSplit/>
          <w:trHeight w:val="173"/>
        </w:trPr>
        <w:tc>
          <w:tcPr>
            <w:tcW w:w="1200" w:type="dxa"/>
            <w:gridSpan w:val="2"/>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1425F774" w14:textId="77777777" w:rsidR="00784243" w:rsidRPr="00A8310A" w:rsidRDefault="00784243" w:rsidP="00517C3E">
            <w:pPr>
              <w:ind w:right="113"/>
              <w:jc w:val="center"/>
              <w:rPr>
                <w:color w:val="000000"/>
              </w:rPr>
            </w:pPr>
          </w:p>
        </w:tc>
        <w:tc>
          <w:tcPr>
            <w:tcW w:w="960" w:type="dxa"/>
            <w:vMerge/>
            <w:tcBorders>
              <w:top w:val="single" w:sz="4" w:space="0" w:color="auto"/>
              <w:left w:val="single" w:sz="4" w:space="0" w:color="auto"/>
              <w:bottom w:val="single" w:sz="4" w:space="0" w:color="auto"/>
              <w:right w:val="single" w:sz="4" w:space="0" w:color="auto"/>
            </w:tcBorders>
            <w:shd w:val="clear" w:color="auto" w:fill="auto"/>
            <w:textDirection w:val="btLr"/>
          </w:tcPr>
          <w:p w14:paraId="0F92E36D" w14:textId="77777777" w:rsidR="00784243" w:rsidRPr="00A8310A" w:rsidRDefault="00784243" w:rsidP="00517C3E">
            <w:pPr>
              <w:ind w:right="113"/>
              <w:jc w:val="center"/>
              <w:rPr>
                <w:color w:val="000000"/>
                <w:lang w:val="en-US"/>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textDirection w:val="btLr"/>
          </w:tcPr>
          <w:p w14:paraId="112B8E9D" w14:textId="77777777" w:rsidR="00784243" w:rsidRPr="00A8310A" w:rsidRDefault="00784243" w:rsidP="00517C3E">
            <w:pPr>
              <w:ind w:right="113"/>
              <w:jc w:val="center"/>
              <w:rPr>
                <w:color w:val="000000"/>
                <w:lang w:val="en-US"/>
              </w:rPr>
            </w:pP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tcPr>
          <w:p w14:paraId="4F0AD17C" w14:textId="77777777" w:rsidR="00784243" w:rsidRPr="00A8310A" w:rsidRDefault="00784243" w:rsidP="00517C3E">
            <w:pPr>
              <w:jc w:val="center"/>
              <w:rPr>
                <w:color w:val="000000"/>
              </w:rPr>
            </w:pPr>
            <w:r w:rsidRPr="00A8310A">
              <w:rPr>
                <w:color w:val="000000"/>
                <w:lang w:val="en-US"/>
              </w:rPr>
              <w:t>≥</w:t>
            </w:r>
            <w:r w:rsidRPr="00A8310A">
              <w:rPr>
                <w:color w:val="000000"/>
              </w:rPr>
              <w:t xml:space="preserve"> 120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D136194" w14:textId="77777777" w:rsidR="00784243" w:rsidRPr="00A8310A" w:rsidRDefault="00784243" w:rsidP="00517C3E">
            <w:pPr>
              <w:jc w:val="center"/>
              <w:rPr>
                <w:color w:val="000000"/>
              </w:rPr>
            </w:pPr>
            <w:proofErr w:type="spellStart"/>
            <w:r w:rsidRPr="00A8310A">
              <w:rPr>
                <w:color w:val="000000"/>
              </w:rPr>
              <w:t>хол</w:t>
            </w:r>
            <w:proofErr w:type="spellEnd"/>
            <w:r w:rsidRPr="00A8310A">
              <w:rPr>
                <w:color w:val="000000"/>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B935B4F" w14:textId="77777777" w:rsidR="00784243" w:rsidRPr="00A8310A" w:rsidRDefault="00784243" w:rsidP="00517C3E">
            <w:pPr>
              <w:jc w:val="center"/>
              <w:rPr>
                <w:color w:val="000000"/>
              </w:rPr>
            </w:pPr>
            <w:r w:rsidRPr="00A8310A">
              <w:rPr>
                <w:color w:val="000000"/>
              </w:rPr>
              <w:t>3-10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F22B8F1" w14:textId="77777777" w:rsidR="00784243" w:rsidRPr="00A8310A" w:rsidRDefault="00784243" w:rsidP="00517C3E">
            <w:pPr>
              <w:jc w:val="center"/>
              <w:rPr>
                <w:color w:val="000000"/>
              </w:rPr>
            </w:pPr>
            <w:r w:rsidRPr="00A8310A">
              <w:rPr>
                <w:color w:val="000000"/>
              </w:rPr>
              <w:t>0-40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21DEE2F" w14:textId="77777777" w:rsidR="00784243" w:rsidRPr="00A8310A" w:rsidRDefault="00784243" w:rsidP="00517C3E">
            <w:pPr>
              <w:jc w:val="center"/>
              <w:rPr>
                <w:color w:val="000000"/>
              </w:rPr>
            </w:pPr>
            <w:r w:rsidRPr="00A8310A">
              <w:rPr>
                <w:color w:val="000000"/>
              </w:rPr>
              <w:t>0-40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1476C00" w14:textId="77777777" w:rsidR="00784243" w:rsidRPr="00A8310A" w:rsidRDefault="00784243" w:rsidP="00517C3E">
            <w:pPr>
              <w:jc w:val="center"/>
              <w:rPr>
                <w:color w:val="000000"/>
              </w:rPr>
            </w:pPr>
            <w:r w:rsidRPr="00A8310A">
              <w:rPr>
                <w:color w:val="000000"/>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C06F745" w14:textId="77777777" w:rsidR="00784243" w:rsidRPr="00A8310A" w:rsidRDefault="00784243" w:rsidP="00517C3E">
            <w:pPr>
              <w:jc w:val="center"/>
              <w:rPr>
                <w:color w:val="000000"/>
              </w:rPr>
            </w:pPr>
            <w:r w:rsidRPr="00A8310A">
              <w:rPr>
                <w:color w:val="000000"/>
              </w:rPr>
              <w:t>1-50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248DF8C" w14:textId="77777777" w:rsidR="00784243" w:rsidRPr="00A8310A" w:rsidRDefault="00784243" w:rsidP="00517C3E">
            <w:pPr>
              <w:jc w:val="center"/>
              <w:rPr>
                <w:color w:val="000000"/>
              </w:rPr>
            </w:pPr>
            <w:r w:rsidRPr="00A8310A">
              <w:rPr>
                <w:color w:val="000000"/>
              </w:rPr>
              <w:t>4-10</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60B4B5CB" w14:textId="77777777" w:rsidR="00784243" w:rsidRPr="00A8310A" w:rsidRDefault="00784243" w:rsidP="00517C3E">
            <w:pPr>
              <w:jc w:val="center"/>
              <w:rPr>
                <w:b/>
                <w:color w:val="000000"/>
              </w:rPr>
            </w:pPr>
            <w:r w:rsidRPr="00A8310A">
              <w:rPr>
                <w:b/>
                <w:color w:val="000000"/>
              </w:rPr>
              <w:t>7-20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FAF0A39" w14:textId="77777777" w:rsidR="00784243" w:rsidRPr="00A8310A" w:rsidRDefault="00784243" w:rsidP="00517C3E">
            <w:pPr>
              <w:jc w:val="center"/>
            </w:pPr>
            <w:r w:rsidRPr="00A8310A">
              <w:t>5-10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927E3DB" w14:textId="77777777" w:rsidR="00784243" w:rsidRPr="00A8310A" w:rsidRDefault="00784243" w:rsidP="00517C3E">
            <w:pPr>
              <w:jc w:val="center"/>
            </w:pPr>
            <w:r w:rsidRPr="00A8310A">
              <w:t>9-20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A5D1669" w14:textId="77777777" w:rsidR="00784243" w:rsidRPr="00A8310A" w:rsidRDefault="00784243" w:rsidP="00517C3E">
            <w:pPr>
              <w:jc w:val="center"/>
              <w:rPr>
                <w:b/>
              </w:rPr>
            </w:pPr>
            <w:r w:rsidRPr="00A8310A">
              <w:rPr>
                <w:b/>
              </w:rPr>
              <w:t>12-30</w:t>
            </w:r>
          </w:p>
        </w:tc>
      </w:tr>
      <w:tr w:rsidR="007257FB" w:rsidRPr="00A8310A" w14:paraId="1DDB558C" w14:textId="77777777" w:rsidTr="005C083A">
        <w:trPr>
          <w:cantSplit/>
          <w:trHeight w:val="173"/>
        </w:trPr>
        <w:tc>
          <w:tcPr>
            <w:tcW w:w="12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71AE75" w14:textId="77777777" w:rsidR="007257FB" w:rsidRPr="00A8310A" w:rsidRDefault="007257FB" w:rsidP="00517C3E">
            <w:pPr>
              <w:jc w:val="center"/>
              <w:rPr>
                <w:b/>
                <w:color w:val="000000"/>
                <w:sz w:val="18"/>
                <w:szCs w:val="18"/>
              </w:rPr>
            </w:pPr>
            <w:r w:rsidRPr="00A8310A">
              <w:rPr>
                <w:b/>
                <w:color w:val="000000"/>
                <w:sz w:val="18"/>
                <w:szCs w:val="18"/>
              </w:rPr>
              <w:t>1</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2F3E7727" w14:textId="77777777" w:rsidR="007257FB" w:rsidRPr="00A8310A" w:rsidRDefault="007257FB" w:rsidP="00517C3E">
            <w:pPr>
              <w:jc w:val="center"/>
              <w:rPr>
                <w:b/>
                <w:color w:val="000000"/>
                <w:sz w:val="18"/>
                <w:szCs w:val="18"/>
              </w:rPr>
            </w:pPr>
            <w:r w:rsidRPr="00A8310A">
              <w:rPr>
                <w:b/>
                <w:color w:val="000000"/>
                <w:sz w:val="18"/>
                <w:szCs w:val="18"/>
              </w:rPr>
              <w:t>2</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0A6DE150" w14:textId="77777777" w:rsidR="007257FB" w:rsidRPr="00A8310A" w:rsidRDefault="007257FB" w:rsidP="00517C3E">
            <w:pPr>
              <w:jc w:val="center"/>
              <w:rPr>
                <w:b/>
                <w:color w:val="000000"/>
                <w:sz w:val="18"/>
                <w:szCs w:val="18"/>
              </w:rPr>
            </w:pPr>
            <w:r w:rsidRPr="00A8310A">
              <w:rPr>
                <w:b/>
                <w:color w:val="000000"/>
                <w:sz w:val="18"/>
                <w:szCs w:val="18"/>
              </w:rPr>
              <w:t>3</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tcPr>
          <w:p w14:paraId="34696F9A" w14:textId="77777777" w:rsidR="007257FB" w:rsidRPr="00A8310A" w:rsidRDefault="007257FB" w:rsidP="00517C3E">
            <w:pPr>
              <w:jc w:val="center"/>
              <w:rPr>
                <w:b/>
                <w:color w:val="000000"/>
                <w:sz w:val="18"/>
                <w:szCs w:val="18"/>
              </w:rPr>
            </w:pPr>
            <w:r w:rsidRPr="00A8310A">
              <w:rPr>
                <w:b/>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BEB253F" w14:textId="77777777" w:rsidR="007257FB" w:rsidRPr="00A8310A" w:rsidRDefault="007257FB" w:rsidP="00517C3E">
            <w:pPr>
              <w:jc w:val="center"/>
              <w:rPr>
                <w:b/>
                <w:color w:val="000000"/>
                <w:sz w:val="18"/>
                <w:szCs w:val="18"/>
              </w:rPr>
            </w:pPr>
            <w:r w:rsidRPr="00A8310A">
              <w:rPr>
                <w:b/>
                <w:color w:val="000000"/>
                <w:sz w:val="18"/>
                <w:szCs w:val="18"/>
              </w:rPr>
              <w:t>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700D039" w14:textId="77777777" w:rsidR="007257FB" w:rsidRPr="00A8310A" w:rsidRDefault="007257FB" w:rsidP="00517C3E">
            <w:pPr>
              <w:jc w:val="center"/>
              <w:rPr>
                <w:b/>
                <w:color w:val="000000"/>
                <w:sz w:val="18"/>
                <w:szCs w:val="18"/>
              </w:rPr>
            </w:pPr>
            <w:r w:rsidRPr="00A8310A">
              <w:rPr>
                <w:b/>
                <w:color w:val="000000"/>
                <w:sz w:val="18"/>
                <w:szCs w:val="18"/>
              </w:rPr>
              <w:t>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540CCE9" w14:textId="77777777" w:rsidR="007257FB" w:rsidRPr="00A8310A" w:rsidRDefault="007257FB" w:rsidP="00517C3E">
            <w:pPr>
              <w:jc w:val="center"/>
              <w:rPr>
                <w:b/>
                <w:color w:val="000000"/>
                <w:sz w:val="18"/>
                <w:szCs w:val="18"/>
              </w:rPr>
            </w:pPr>
            <w:r w:rsidRPr="00A8310A">
              <w:rPr>
                <w:b/>
                <w:color w:val="000000"/>
                <w:sz w:val="18"/>
                <w:szCs w:val="18"/>
              </w:rPr>
              <w:t>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201D4F1" w14:textId="77777777" w:rsidR="007257FB" w:rsidRPr="00A8310A" w:rsidRDefault="007257FB" w:rsidP="00517C3E">
            <w:pPr>
              <w:jc w:val="center"/>
              <w:rPr>
                <w:b/>
                <w:color w:val="000000"/>
                <w:sz w:val="18"/>
                <w:szCs w:val="18"/>
              </w:rPr>
            </w:pPr>
            <w:r w:rsidRPr="00A8310A">
              <w:rPr>
                <w:b/>
                <w:color w:val="000000"/>
                <w:sz w:val="18"/>
                <w:szCs w:val="18"/>
              </w:rPr>
              <w:t>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B531AA2" w14:textId="77777777" w:rsidR="007257FB" w:rsidRPr="00A8310A" w:rsidRDefault="007257FB" w:rsidP="00517C3E">
            <w:pPr>
              <w:jc w:val="center"/>
              <w:rPr>
                <w:b/>
                <w:color w:val="000000"/>
                <w:sz w:val="18"/>
                <w:szCs w:val="18"/>
              </w:rPr>
            </w:pPr>
            <w:r w:rsidRPr="00A8310A">
              <w:rPr>
                <w:b/>
                <w:color w:val="000000"/>
                <w:sz w:val="18"/>
                <w:szCs w:val="18"/>
              </w:rPr>
              <w:t>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E31A712" w14:textId="77777777" w:rsidR="007257FB" w:rsidRPr="00A8310A" w:rsidRDefault="007257FB" w:rsidP="00517C3E">
            <w:pPr>
              <w:jc w:val="center"/>
              <w:rPr>
                <w:b/>
                <w:color w:val="000000"/>
                <w:sz w:val="18"/>
                <w:szCs w:val="18"/>
              </w:rPr>
            </w:pPr>
            <w:r w:rsidRPr="00A8310A">
              <w:rPr>
                <w:b/>
                <w:color w:val="000000"/>
                <w:sz w:val="18"/>
                <w:szCs w:val="18"/>
              </w:rPr>
              <w:t>10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1E33ECB" w14:textId="77777777" w:rsidR="007257FB" w:rsidRPr="00A8310A" w:rsidRDefault="007257FB" w:rsidP="00517C3E">
            <w:pPr>
              <w:jc w:val="center"/>
              <w:rPr>
                <w:b/>
                <w:color w:val="000000"/>
                <w:sz w:val="18"/>
                <w:szCs w:val="18"/>
              </w:rPr>
            </w:pPr>
            <w:r w:rsidRPr="00A8310A">
              <w:rPr>
                <w:b/>
                <w:color w:val="000000"/>
                <w:sz w:val="18"/>
                <w:szCs w:val="18"/>
              </w:rPr>
              <w:t>11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5ECE91B" w14:textId="77777777" w:rsidR="007257FB" w:rsidRPr="00A8310A" w:rsidRDefault="007257FB" w:rsidP="00517C3E">
            <w:pPr>
              <w:jc w:val="center"/>
              <w:rPr>
                <w:b/>
                <w:color w:val="000000"/>
                <w:sz w:val="18"/>
                <w:szCs w:val="18"/>
              </w:rPr>
            </w:pPr>
            <w:r w:rsidRPr="00A8310A">
              <w:rPr>
                <w:b/>
                <w:color w:val="000000"/>
                <w:sz w:val="18"/>
                <w:szCs w:val="18"/>
              </w:rPr>
              <w:t>12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CB79836" w14:textId="77777777" w:rsidR="007257FB" w:rsidRPr="00A8310A" w:rsidRDefault="007257FB" w:rsidP="00517C3E">
            <w:pPr>
              <w:jc w:val="center"/>
              <w:rPr>
                <w:b/>
                <w:sz w:val="18"/>
                <w:szCs w:val="18"/>
              </w:rPr>
            </w:pPr>
            <w:r w:rsidRPr="00A8310A">
              <w:rPr>
                <w:b/>
                <w:sz w:val="18"/>
                <w:szCs w:val="18"/>
              </w:rPr>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A571C92" w14:textId="77777777" w:rsidR="007257FB" w:rsidRPr="00A8310A" w:rsidRDefault="007257FB" w:rsidP="00517C3E">
            <w:pPr>
              <w:jc w:val="center"/>
              <w:rPr>
                <w:b/>
                <w:sz w:val="18"/>
                <w:szCs w:val="18"/>
              </w:rPr>
            </w:pPr>
            <w:r w:rsidRPr="00A8310A">
              <w:rPr>
                <w:b/>
                <w:sz w:val="18"/>
                <w:szCs w:val="18"/>
              </w:rPr>
              <w:t>14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AEFD56C" w14:textId="77777777" w:rsidR="007257FB" w:rsidRPr="00A8310A" w:rsidRDefault="007257FB" w:rsidP="00517C3E">
            <w:pPr>
              <w:jc w:val="center"/>
              <w:rPr>
                <w:b/>
                <w:sz w:val="18"/>
                <w:szCs w:val="18"/>
              </w:rPr>
            </w:pPr>
            <w:r w:rsidRPr="00A8310A">
              <w:rPr>
                <w:b/>
                <w:sz w:val="18"/>
                <w:szCs w:val="18"/>
              </w:rPr>
              <w:t>15</w:t>
            </w:r>
          </w:p>
        </w:tc>
      </w:tr>
      <w:tr w:rsidR="007257FB" w:rsidRPr="00A8310A" w14:paraId="1F4047FD" w14:textId="77777777" w:rsidTr="005C083A">
        <w:trPr>
          <w:cantSplit/>
          <w:trHeight w:val="173"/>
        </w:trPr>
        <w:tc>
          <w:tcPr>
            <w:tcW w:w="1200" w:type="dxa"/>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026D9003" w14:textId="77777777" w:rsidR="007257FB" w:rsidRPr="00A8310A" w:rsidRDefault="007257FB" w:rsidP="00517C3E">
            <w:pPr>
              <w:ind w:right="113"/>
              <w:jc w:val="center"/>
              <w:rPr>
                <w:b/>
                <w:color w:val="000000"/>
              </w:rPr>
            </w:pPr>
            <w:r w:rsidRPr="00A8310A">
              <w:rPr>
                <w:b/>
                <w:color w:val="000000"/>
              </w:rPr>
              <w:t>Моноблок 300 МВт</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403A86C0" w14:textId="77777777" w:rsidR="007257FB" w:rsidRPr="00A8310A" w:rsidRDefault="007257FB" w:rsidP="00517C3E">
            <w:pPr>
              <w:ind w:right="113"/>
              <w:jc w:val="center"/>
              <w:rPr>
                <w:b/>
                <w:color w:val="000000"/>
              </w:rPr>
            </w:pPr>
            <w:r w:rsidRPr="00A8310A">
              <w:rPr>
                <w:b/>
                <w:color w:val="000000"/>
              </w:rPr>
              <w:t>К-300-240 ЛМЗ</w:t>
            </w:r>
          </w:p>
        </w:tc>
        <w:tc>
          <w:tcPr>
            <w:tcW w:w="60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20504E6B" w14:textId="77777777" w:rsidR="007257FB" w:rsidRPr="00A8310A" w:rsidRDefault="007257FB" w:rsidP="00517C3E">
            <w:pPr>
              <w:ind w:right="113"/>
              <w:jc w:val="center"/>
              <w:rPr>
                <w:b/>
                <w:color w:val="000000"/>
              </w:rPr>
            </w:pPr>
            <w:r w:rsidRPr="00A8310A">
              <w:rPr>
                <w:b/>
                <w:color w:val="000000"/>
              </w:rPr>
              <w:t>Газ, мазут</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tcPr>
          <w:p w14:paraId="43DD211C" w14:textId="77777777" w:rsidR="007257FB" w:rsidRPr="00A8310A" w:rsidRDefault="007257FB" w:rsidP="00517C3E">
            <w:pPr>
              <w:jc w:val="center"/>
              <w:rPr>
                <w:color w:val="000000"/>
              </w:rPr>
            </w:pPr>
            <w:r w:rsidRPr="00A8310A">
              <w:rPr>
                <w:bCs/>
                <w:color w:val="000000"/>
                <w:lang w:val="en-US"/>
              </w:rPr>
              <w:t>&lt;</w:t>
            </w:r>
            <w:r w:rsidRPr="00A8310A">
              <w:rPr>
                <w:color w:val="000000"/>
              </w:rPr>
              <w:t xml:space="preserve"> 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54BF888" w14:textId="77777777" w:rsidR="007257FB" w:rsidRPr="00A8310A" w:rsidRDefault="007257FB" w:rsidP="00517C3E">
            <w:pPr>
              <w:jc w:val="center"/>
              <w:rPr>
                <w:color w:val="000000"/>
              </w:rPr>
            </w:pPr>
            <w:r w:rsidRPr="00A8310A">
              <w:rPr>
                <w:color w:val="000000"/>
              </w:rPr>
              <w:t>гор.</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E8A2637" w14:textId="77777777" w:rsidR="007257FB" w:rsidRPr="00A8310A" w:rsidRDefault="007257FB" w:rsidP="00517C3E">
            <w:pPr>
              <w:jc w:val="center"/>
              <w:rPr>
                <w:color w:val="000000"/>
              </w:rPr>
            </w:pPr>
            <w:r w:rsidRPr="00A8310A">
              <w:rPr>
                <w:color w:val="000000"/>
              </w:rPr>
              <w:t>1-30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4E8D749" w14:textId="77777777" w:rsidR="007257FB" w:rsidRPr="00A8310A" w:rsidRDefault="00342551" w:rsidP="00517C3E">
            <w:pPr>
              <w:jc w:val="center"/>
              <w:rPr>
                <w:color w:val="000000"/>
                <w:lang w:val="en-US"/>
              </w:rPr>
            </w:pPr>
            <w:r>
              <w:rPr>
                <w:noProof/>
              </w:rPr>
              <mc:AlternateContent>
                <mc:Choice Requires="wps">
                  <w:drawing>
                    <wp:anchor distT="4294967295" distB="4294967295" distL="114300" distR="114300" simplePos="0" relativeHeight="251694080" behindDoc="0" locked="0" layoutInCell="1" allowOverlap="1" wp14:anchorId="0E2290E4" wp14:editId="0E2290E5">
                      <wp:simplePos x="0" y="0"/>
                      <wp:positionH relativeFrom="column">
                        <wp:posOffset>3175</wp:posOffset>
                      </wp:positionH>
                      <wp:positionV relativeFrom="paragraph">
                        <wp:posOffset>52069</wp:posOffset>
                      </wp:positionV>
                      <wp:extent cx="339090" cy="0"/>
                      <wp:effectExtent l="38100" t="76200" r="0" b="95250"/>
                      <wp:wrapNone/>
                      <wp:docPr id="163" name="Прямая соединительная линия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90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33EF8A" id="Прямая соединительная линия 163" o:spid="_x0000_s1026" style="position:absolute;flip:x;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pt,4.1pt" to="26.9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">
                      <v:stroke endarrow="block"/>
                    </v:line>
                  </w:pict>
                </mc:Fallback>
              </mc:AlternateConten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397D40C" w14:textId="77777777" w:rsidR="007257FB" w:rsidRPr="00A8310A" w:rsidRDefault="007257FB" w:rsidP="00517C3E">
            <w:pPr>
              <w:jc w:val="center"/>
              <w:rPr>
                <w:color w:val="000000"/>
              </w:rPr>
            </w:pPr>
            <w:r w:rsidRPr="00A8310A">
              <w:rPr>
                <w:color w:val="000000"/>
              </w:rPr>
              <w:t>0-50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2AEC9F8" w14:textId="77777777" w:rsidR="007257FB" w:rsidRPr="00A8310A" w:rsidRDefault="00342551" w:rsidP="00517C3E">
            <w:pPr>
              <w:jc w:val="center"/>
              <w:rPr>
                <w:color w:val="000000"/>
              </w:rPr>
            </w:pPr>
            <w:r>
              <w:rPr>
                <w:noProof/>
              </w:rPr>
              <mc:AlternateContent>
                <mc:Choice Requires="wps">
                  <w:drawing>
                    <wp:anchor distT="4294967295" distB="4294967295" distL="114300" distR="114300" simplePos="0" relativeHeight="251695104" behindDoc="0" locked="0" layoutInCell="1" allowOverlap="1" wp14:anchorId="0E2290E6" wp14:editId="0E2290E7">
                      <wp:simplePos x="0" y="0"/>
                      <wp:positionH relativeFrom="column">
                        <wp:posOffset>18415</wp:posOffset>
                      </wp:positionH>
                      <wp:positionV relativeFrom="paragraph">
                        <wp:posOffset>48259</wp:posOffset>
                      </wp:positionV>
                      <wp:extent cx="370205" cy="0"/>
                      <wp:effectExtent l="0" t="76200" r="29845" b="95250"/>
                      <wp:wrapNone/>
                      <wp:docPr id="164" name="Прямая соединительная линия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2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B34073" id="Прямая соединительная линия 164" o:spid="_x0000_s1026" style="position:absolute;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5pt,3.8pt" to="30.6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">
                      <v:stroke endarrow="block"/>
                    </v:line>
                  </w:pict>
                </mc:Fallback>
              </mc:AlternateConten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687015E" w14:textId="77777777" w:rsidR="007257FB" w:rsidRPr="00A8310A" w:rsidRDefault="007257FB" w:rsidP="00517C3E">
            <w:pPr>
              <w:jc w:val="center"/>
              <w:rPr>
                <w:color w:val="000000"/>
              </w:rPr>
            </w:pPr>
            <w:r w:rsidRPr="00A8310A">
              <w:rPr>
                <w:color w:val="000000"/>
              </w:rPr>
              <w:t>0-15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44C378F" w14:textId="77777777" w:rsidR="007257FB" w:rsidRPr="00A8310A" w:rsidRDefault="007257FB" w:rsidP="00517C3E">
            <w:pPr>
              <w:jc w:val="center"/>
              <w:rPr>
                <w:color w:val="000000"/>
              </w:rPr>
            </w:pPr>
            <w:r w:rsidRPr="00A8310A">
              <w:rPr>
                <w:color w:val="000000"/>
              </w:rPr>
              <w:t>1-05</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0AFC3C93" w14:textId="77777777" w:rsidR="007257FB" w:rsidRPr="00A8310A" w:rsidRDefault="007257FB" w:rsidP="00517C3E">
            <w:pPr>
              <w:jc w:val="center"/>
              <w:rPr>
                <w:b/>
                <w:color w:val="000000"/>
              </w:rPr>
            </w:pPr>
            <w:r w:rsidRPr="00A8310A">
              <w:rPr>
                <w:b/>
                <w:color w:val="000000"/>
              </w:rPr>
              <w:t>2-35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9AC7BCB" w14:textId="77777777" w:rsidR="007257FB" w:rsidRPr="00A8310A" w:rsidRDefault="007257FB" w:rsidP="00517C3E">
            <w:pPr>
              <w:jc w:val="center"/>
            </w:pPr>
            <w:r w:rsidRPr="00A8310A">
              <w:t>1-55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915CA8D" w14:textId="77777777" w:rsidR="007257FB" w:rsidRPr="00A8310A" w:rsidRDefault="007257FB" w:rsidP="00517C3E">
            <w:pPr>
              <w:jc w:val="center"/>
            </w:pPr>
            <w:r w:rsidRPr="00A8310A">
              <w:t>3-00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40858B8" w14:textId="77777777" w:rsidR="007257FB" w:rsidRPr="00A8310A" w:rsidRDefault="007257FB" w:rsidP="00517C3E">
            <w:pPr>
              <w:jc w:val="center"/>
              <w:rPr>
                <w:b/>
              </w:rPr>
            </w:pPr>
            <w:r w:rsidRPr="00A8310A">
              <w:rPr>
                <w:b/>
              </w:rPr>
              <w:t>4-30</w:t>
            </w:r>
          </w:p>
        </w:tc>
      </w:tr>
      <w:tr w:rsidR="007257FB" w:rsidRPr="00A8310A" w14:paraId="3E34C1EF" w14:textId="77777777" w:rsidTr="005C083A">
        <w:trPr>
          <w:cantSplit/>
          <w:trHeight w:val="173"/>
        </w:trPr>
        <w:tc>
          <w:tcPr>
            <w:tcW w:w="1200" w:type="dxa"/>
            <w:gridSpan w:val="2"/>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001670C8" w14:textId="77777777" w:rsidR="007257FB" w:rsidRPr="00A8310A" w:rsidRDefault="007257FB" w:rsidP="00517C3E">
            <w:pPr>
              <w:ind w:right="113"/>
              <w:jc w:val="center"/>
              <w:rPr>
                <w:color w:val="000000"/>
              </w:rPr>
            </w:pPr>
          </w:p>
        </w:tc>
        <w:tc>
          <w:tcPr>
            <w:tcW w:w="960" w:type="dxa"/>
            <w:vMerge/>
            <w:tcBorders>
              <w:top w:val="single" w:sz="4" w:space="0" w:color="auto"/>
              <w:left w:val="single" w:sz="4" w:space="0" w:color="auto"/>
              <w:bottom w:val="single" w:sz="4" w:space="0" w:color="auto"/>
              <w:right w:val="single" w:sz="4" w:space="0" w:color="auto"/>
            </w:tcBorders>
            <w:shd w:val="clear" w:color="auto" w:fill="auto"/>
            <w:textDirection w:val="btLr"/>
          </w:tcPr>
          <w:p w14:paraId="77F16126" w14:textId="77777777" w:rsidR="007257FB" w:rsidRPr="00A8310A" w:rsidRDefault="007257FB" w:rsidP="00517C3E">
            <w:pPr>
              <w:ind w:right="113"/>
              <w:jc w:val="center"/>
              <w:rPr>
                <w:color w:val="000000"/>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textDirection w:val="btLr"/>
          </w:tcPr>
          <w:p w14:paraId="0228ED5D" w14:textId="77777777" w:rsidR="007257FB" w:rsidRPr="00A8310A" w:rsidRDefault="007257FB" w:rsidP="00517C3E">
            <w:pPr>
              <w:ind w:right="113"/>
              <w:jc w:val="center"/>
              <w:rPr>
                <w:color w:val="000000"/>
              </w:rPr>
            </w:pP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tcPr>
          <w:p w14:paraId="7726C1F4" w14:textId="77777777" w:rsidR="007257FB" w:rsidRPr="00A8310A" w:rsidRDefault="007257FB" w:rsidP="00517C3E">
            <w:pPr>
              <w:jc w:val="center"/>
              <w:rPr>
                <w:color w:val="000000"/>
              </w:rPr>
            </w:pPr>
            <w:r w:rsidRPr="00A8310A">
              <w:rPr>
                <w:color w:val="000000"/>
                <w:lang w:val="en-US"/>
              </w:rPr>
              <w:t>≥</w:t>
            </w:r>
            <w:r w:rsidRPr="00A8310A">
              <w:rPr>
                <w:color w:val="000000"/>
              </w:rPr>
              <w:t xml:space="preserve"> </w:t>
            </w:r>
            <w:r w:rsidRPr="00A8310A">
              <w:rPr>
                <w:bCs/>
                <w:color w:val="000000"/>
              </w:rPr>
              <w:t>8,</w:t>
            </w:r>
            <w:r w:rsidRPr="00A8310A">
              <w:rPr>
                <w:bCs/>
                <w:color w:val="000000"/>
                <w:lang w:val="en-US"/>
              </w:rPr>
              <w:t xml:space="preserve"> &lt; </w:t>
            </w:r>
            <w:r w:rsidRPr="00A8310A">
              <w:rPr>
                <w:bCs/>
                <w:color w:val="000000"/>
              </w:rPr>
              <w:t>30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4EB9E30" w14:textId="77777777" w:rsidR="007257FB" w:rsidRPr="00A8310A" w:rsidRDefault="007257FB" w:rsidP="00517C3E">
            <w:pPr>
              <w:jc w:val="center"/>
              <w:rPr>
                <w:color w:val="000000"/>
              </w:rPr>
            </w:pPr>
            <w:proofErr w:type="spellStart"/>
            <w:r w:rsidRPr="00A8310A">
              <w:rPr>
                <w:color w:val="000000"/>
              </w:rPr>
              <w:t>неост</w:t>
            </w:r>
            <w:proofErr w:type="spellEnd"/>
            <w:r w:rsidRPr="00A8310A">
              <w:rPr>
                <w:color w:val="000000"/>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E205B3E" w14:textId="77777777" w:rsidR="007257FB" w:rsidRPr="00A8310A" w:rsidRDefault="007257FB" w:rsidP="00517C3E">
            <w:pPr>
              <w:jc w:val="center"/>
              <w:rPr>
                <w:color w:val="000000"/>
              </w:rPr>
            </w:pPr>
            <w:r w:rsidRPr="00A8310A">
              <w:rPr>
                <w:color w:val="000000"/>
              </w:rPr>
              <w:t>3-10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A59687D" w14:textId="77777777" w:rsidR="007257FB" w:rsidRPr="00A8310A" w:rsidRDefault="00342551" w:rsidP="00517C3E">
            <w:pPr>
              <w:jc w:val="center"/>
              <w:rPr>
                <w:color w:val="000000"/>
                <w:lang w:val="en-US"/>
              </w:rPr>
            </w:pPr>
            <w:r>
              <w:rPr>
                <w:noProof/>
              </w:rPr>
              <mc:AlternateContent>
                <mc:Choice Requires="wps">
                  <w:drawing>
                    <wp:anchor distT="4294967295" distB="4294967295" distL="114300" distR="114300" simplePos="0" relativeHeight="251710464" behindDoc="0" locked="0" layoutInCell="1" allowOverlap="1" wp14:anchorId="0E2290E8" wp14:editId="0E2290E9">
                      <wp:simplePos x="0" y="0"/>
                      <wp:positionH relativeFrom="column">
                        <wp:posOffset>3175</wp:posOffset>
                      </wp:positionH>
                      <wp:positionV relativeFrom="paragraph">
                        <wp:posOffset>52069</wp:posOffset>
                      </wp:positionV>
                      <wp:extent cx="339090" cy="0"/>
                      <wp:effectExtent l="38100" t="76200" r="0" b="95250"/>
                      <wp:wrapNone/>
                      <wp:docPr id="165" name="Прямая соединительная линия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90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0FE21D" id="Прямая соединительная линия 165" o:spid="_x0000_s1026" style="position:absolute;flip:x;z-index:251710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pt,4.1pt" to="26.9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">
                      <v:stroke endarrow="block"/>
                    </v:line>
                  </w:pict>
                </mc:Fallback>
              </mc:AlternateConten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30A4CC5" w14:textId="77777777" w:rsidR="007257FB" w:rsidRPr="00A8310A" w:rsidRDefault="007257FB" w:rsidP="00517C3E">
            <w:pPr>
              <w:jc w:val="center"/>
              <w:rPr>
                <w:color w:val="000000"/>
              </w:rPr>
            </w:pPr>
            <w:r w:rsidRPr="00A8310A">
              <w:rPr>
                <w:color w:val="000000"/>
              </w:rPr>
              <w:t>1-55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D2FCE61" w14:textId="77777777" w:rsidR="007257FB" w:rsidRPr="00A8310A" w:rsidRDefault="00342551" w:rsidP="00517C3E">
            <w:pPr>
              <w:jc w:val="center"/>
              <w:rPr>
                <w:color w:val="000000"/>
              </w:rPr>
            </w:pPr>
            <w:r>
              <w:rPr>
                <w:noProof/>
              </w:rPr>
              <mc:AlternateContent>
                <mc:Choice Requires="wps">
                  <w:drawing>
                    <wp:anchor distT="4294967295" distB="4294967295" distL="114300" distR="114300" simplePos="0" relativeHeight="251711488" behindDoc="0" locked="0" layoutInCell="1" allowOverlap="1" wp14:anchorId="0E2290EA" wp14:editId="0E2290EB">
                      <wp:simplePos x="0" y="0"/>
                      <wp:positionH relativeFrom="column">
                        <wp:posOffset>18415</wp:posOffset>
                      </wp:positionH>
                      <wp:positionV relativeFrom="paragraph">
                        <wp:posOffset>48259</wp:posOffset>
                      </wp:positionV>
                      <wp:extent cx="370205" cy="0"/>
                      <wp:effectExtent l="0" t="76200" r="29845" b="95250"/>
                      <wp:wrapNone/>
                      <wp:docPr id="166" name="Прямая соединительная линия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2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383939" id="Прямая соединительная линия 166" o:spid="_x0000_s1026" style="position:absolute;z-index:251711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5pt,3.8pt" to="30.6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">
                      <v:stroke endarrow="block"/>
                    </v:line>
                  </w:pict>
                </mc:Fallback>
              </mc:AlternateConten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E0D042D" w14:textId="77777777" w:rsidR="007257FB" w:rsidRPr="00A8310A" w:rsidRDefault="007257FB" w:rsidP="00517C3E">
            <w:pPr>
              <w:jc w:val="center"/>
              <w:rPr>
                <w:color w:val="000000"/>
              </w:rPr>
            </w:pPr>
            <w:r w:rsidRPr="00A8310A">
              <w:rPr>
                <w:color w:val="000000"/>
              </w:rPr>
              <w:t>0-30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466213E" w14:textId="77777777" w:rsidR="007257FB" w:rsidRPr="00A8310A" w:rsidRDefault="007257FB" w:rsidP="00517C3E">
            <w:pPr>
              <w:jc w:val="center"/>
              <w:rPr>
                <w:color w:val="000000"/>
              </w:rPr>
            </w:pPr>
            <w:r w:rsidRPr="00A8310A">
              <w:rPr>
                <w:color w:val="000000"/>
              </w:rPr>
              <w:t>2-25</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6D161AC4" w14:textId="77777777" w:rsidR="007257FB" w:rsidRPr="00A8310A" w:rsidRDefault="007257FB" w:rsidP="00517C3E">
            <w:pPr>
              <w:jc w:val="center"/>
              <w:rPr>
                <w:b/>
                <w:color w:val="000000"/>
              </w:rPr>
            </w:pPr>
            <w:r w:rsidRPr="00A8310A">
              <w:rPr>
                <w:b/>
                <w:color w:val="000000"/>
              </w:rPr>
              <w:t>5-35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40DC9D7" w14:textId="77777777" w:rsidR="007257FB" w:rsidRPr="00A8310A" w:rsidRDefault="007257FB" w:rsidP="00517C3E">
            <w:pPr>
              <w:jc w:val="center"/>
            </w:pPr>
            <w:r w:rsidRPr="00A8310A">
              <w:t>2-40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00501AB" w14:textId="77777777" w:rsidR="007257FB" w:rsidRPr="00A8310A" w:rsidRDefault="007257FB" w:rsidP="00517C3E">
            <w:pPr>
              <w:jc w:val="center"/>
            </w:pPr>
            <w:r w:rsidRPr="00A8310A">
              <w:t>5-05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B1DB850" w14:textId="77777777" w:rsidR="007257FB" w:rsidRPr="00A8310A" w:rsidRDefault="007257FB" w:rsidP="00517C3E">
            <w:pPr>
              <w:jc w:val="center"/>
              <w:rPr>
                <w:b/>
              </w:rPr>
            </w:pPr>
            <w:r w:rsidRPr="00A8310A">
              <w:rPr>
                <w:b/>
              </w:rPr>
              <w:t>8-15</w:t>
            </w:r>
          </w:p>
        </w:tc>
      </w:tr>
      <w:tr w:rsidR="007257FB" w:rsidRPr="00A8310A" w14:paraId="445C2F44" w14:textId="77777777" w:rsidTr="005C083A">
        <w:trPr>
          <w:cantSplit/>
          <w:trHeight w:val="173"/>
        </w:trPr>
        <w:tc>
          <w:tcPr>
            <w:tcW w:w="1200" w:type="dxa"/>
            <w:gridSpan w:val="2"/>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0900C4D2" w14:textId="77777777" w:rsidR="007257FB" w:rsidRPr="00A8310A" w:rsidRDefault="007257FB" w:rsidP="00517C3E">
            <w:pPr>
              <w:ind w:right="113"/>
              <w:jc w:val="center"/>
              <w:rPr>
                <w:color w:val="000000"/>
              </w:rPr>
            </w:pPr>
          </w:p>
        </w:tc>
        <w:tc>
          <w:tcPr>
            <w:tcW w:w="960" w:type="dxa"/>
            <w:vMerge/>
            <w:tcBorders>
              <w:top w:val="single" w:sz="4" w:space="0" w:color="auto"/>
              <w:left w:val="single" w:sz="4" w:space="0" w:color="auto"/>
              <w:bottom w:val="single" w:sz="4" w:space="0" w:color="auto"/>
              <w:right w:val="single" w:sz="4" w:space="0" w:color="auto"/>
            </w:tcBorders>
            <w:shd w:val="clear" w:color="auto" w:fill="auto"/>
            <w:textDirection w:val="btLr"/>
          </w:tcPr>
          <w:p w14:paraId="7D8B5B57" w14:textId="77777777" w:rsidR="007257FB" w:rsidRPr="00A8310A" w:rsidRDefault="007257FB" w:rsidP="00517C3E">
            <w:pPr>
              <w:ind w:right="113"/>
              <w:jc w:val="center"/>
              <w:rPr>
                <w:color w:val="000000"/>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textDirection w:val="btLr"/>
          </w:tcPr>
          <w:p w14:paraId="663C1B81" w14:textId="77777777" w:rsidR="007257FB" w:rsidRPr="00A8310A" w:rsidRDefault="007257FB" w:rsidP="00517C3E">
            <w:pPr>
              <w:ind w:right="113"/>
              <w:jc w:val="center"/>
              <w:rPr>
                <w:color w:val="000000"/>
              </w:rPr>
            </w:pP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tcPr>
          <w:p w14:paraId="2AF80A4B" w14:textId="77777777" w:rsidR="007257FB" w:rsidRPr="00A8310A" w:rsidRDefault="007257FB" w:rsidP="00517C3E">
            <w:pPr>
              <w:jc w:val="center"/>
              <w:rPr>
                <w:color w:val="000000"/>
              </w:rPr>
            </w:pPr>
            <w:r w:rsidRPr="00A8310A">
              <w:rPr>
                <w:color w:val="000000"/>
                <w:lang w:val="en-US"/>
              </w:rPr>
              <w:t>≥</w:t>
            </w:r>
            <w:r w:rsidRPr="00A8310A">
              <w:rPr>
                <w:color w:val="000000"/>
              </w:rPr>
              <w:t xml:space="preserve"> </w:t>
            </w:r>
            <w:r w:rsidRPr="00A8310A">
              <w:rPr>
                <w:bCs/>
                <w:color w:val="000000"/>
              </w:rPr>
              <w:t>30,</w:t>
            </w:r>
            <w:r w:rsidRPr="00A8310A">
              <w:rPr>
                <w:bCs/>
                <w:color w:val="000000"/>
                <w:lang w:val="en-US"/>
              </w:rPr>
              <w:t xml:space="preserve"> &lt; </w:t>
            </w:r>
            <w:r w:rsidRPr="00A8310A">
              <w:rPr>
                <w:bCs/>
                <w:color w:val="000000"/>
              </w:rPr>
              <w:t>72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8AF9E57" w14:textId="77777777" w:rsidR="007257FB" w:rsidRPr="00A8310A" w:rsidRDefault="007257FB" w:rsidP="00517C3E">
            <w:pPr>
              <w:jc w:val="center"/>
              <w:rPr>
                <w:color w:val="000000"/>
              </w:rPr>
            </w:pPr>
            <w:proofErr w:type="spellStart"/>
            <w:r w:rsidRPr="00A8310A">
              <w:rPr>
                <w:color w:val="000000"/>
              </w:rPr>
              <w:t>неост</w:t>
            </w:r>
            <w:proofErr w:type="spellEnd"/>
            <w:r w:rsidRPr="00A8310A">
              <w:rPr>
                <w:color w:val="000000"/>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45A20D5" w14:textId="77777777" w:rsidR="007257FB" w:rsidRPr="00A8310A" w:rsidRDefault="007257FB" w:rsidP="00517C3E">
            <w:pPr>
              <w:jc w:val="center"/>
              <w:rPr>
                <w:color w:val="000000"/>
              </w:rPr>
            </w:pPr>
            <w:r w:rsidRPr="00A8310A">
              <w:rPr>
                <w:color w:val="000000"/>
              </w:rPr>
              <w:t>3-10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0AA722F" w14:textId="77777777" w:rsidR="007257FB" w:rsidRPr="00A8310A" w:rsidRDefault="00342551" w:rsidP="00517C3E">
            <w:pPr>
              <w:jc w:val="center"/>
              <w:rPr>
                <w:color w:val="000000"/>
                <w:lang w:val="en-US"/>
              </w:rPr>
            </w:pPr>
            <w:r>
              <w:rPr>
                <w:noProof/>
              </w:rPr>
              <mc:AlternateContent>
                <mc:Choice Requires="wps">
                  <w:drawing>
                    <wp:anchor distT="4294967295" distB="4294967295" distL="114300" distR="114300" simplePos="0" relativeHeight="251712512" behindDoc="0" locked="0" layoutInCell="1" allowOverlap="1" wp14:anchorId="0E2290EC" wp14:editId="0E2290ED">
                      <wp:simplePos x="0" y="0"/>
                      <wp:positionH relativeFrom="column">
                        <wp:posOffset>3175</wp:posOffset>
                      </wp:positionH>
                      <wp:positionV relativeFrom="paragraph">
                        <wp:posOffset>52069</wp:posOffset>
                      </wp:positionV>
                      <wp:extent cx="339090" cy="0"/>
                      <wp:effectExtent l="38100" t="76200" r="0" b="95250"/>
                      <wp:wrapNone/>
                      <wp:docPr id="167" name="Прямая соединительная линия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90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103827" id="Прямая соединительная линия 167" o:spid="_x0000_s1026" style="position:absolute;flip:x;z-index:251712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pt,4.1pt" to="26.9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">
                      <v:stroke endarrow="block"/>
                    </v:line>
                  </w:pict>
                </mc:Fallback>
              </mc:AlternateConten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5EB30A4" w14:textId="77777777" w:rsidR="007257FB" w:rsidRPr="00A8310A" w:rsidRDefault="007257FB" w:rsidP="00517C3E">
            <w:pPr>
              <w:jc w:val="center"/>
              <w:rPr>
                <w:color w:val="000000"/>
              </w:rPr>
            </w:pPr>
            <w:r w:rsidRPr="00A8310A">
              <w:rPr>
                <w:color w:val="000000"/>
              </w:rPr>
              <w:t>1-55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AB5ECED" w14:textId="77777777" w:rsidR="007257FB" w:rsidRPr="00A8310A" w:rsidRDefault="00342551" w:rsidP="00517C3E">
            <w:pPr>
              <w:jc w:val="center"/>
              <w:rPr>
                <w:color w:val="000000"/>
              </w:rPr>
            </w:pPr>
            <w:r>
              <w:rPr>
                <w:noProof/>
              </w:rPr>
              <mc:AlternateContent>
                <mc:Choice Requires="wps">
                  <w:drawing>
                    <wp:anchor distT="4294967295" distB="4294967295" distL="114300" distR="114300" simplePos="0" relativeHeight="251713536" behindDoc="0" locked="0" layoutInCell="1" allowOverlap="1" wp14:anchorId="0E2290EE" wp14:editId="0E2290EF">
                      <wp:simplePos x="0" y="0"/>
                      <wp:positionH relativeFrom="column">
                        <wp:posOffset>18415</wp:posOffset>
                      </wp:positionH>
                      <wp:positionV relativeFrom="paragraph">
                        <wp:posOffset>48259</wp:posOffset>
                      </wp:positionV>
                      <wp:extent cx="370205" cy="0"/>
                      <wp:effectExtent l="0" t="76200" r="29845" b="95250"/>
                      <wp:wrapNone/>
                      <wp:docPr id="168" name="Прямая соединительная линия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2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AFC79F" id="Прямая соединительная линия 168" o:spid="_x0000_s1026" style="position:absolute;z-index:251713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5pt,3.8pt" to="30.6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">
                      <v:stroke endarrow="block"/>
                    </v:line>
                  </w:pict>
                </mc:Fallback>
              </mc:AlternateConten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04F28C5" w14:textId="77777777" w:rsidR="007257FB" w:rsidRPr="00A8310A" w:rsidRDefault="007257FB" w:rsidP="00517C3E">
            <w:pPr>
              <w:jc w:val="center"/>
              <w:rPr>
                <w:color w:val="000000"/>
              </w:rPr>
            </w:pPr>
            <w:r w:rsidRPr="00A8310A">
              <w:rPr>
                <w:color w:val="000000"/>
              </w:rPr>
              <w:t>0-30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7DC0440" w14:textId="77777777" w:rsidR="007257FB" w:rsidRPr="00A8310A" w:rsidRDefault="007257FB" w:rsidP="00517C3E">
            <w:pPr>
              <w:jc w:val="center"/>
              <w:rPr>
                <w:color w:val="000000"/>
              </w:rPr>
            </w:pPr>
            <w:r w:rsidRPr="00A8310A">
              <w:rPr>
                <w:color w:val="000000"/>
              </w:rPr>
              <w:t>2-25</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2E9C00AA" w14:textId="77777777" w:rsidR="007257FB" w:rsidRPr="00A8310A" w:rsidRDefault="007257FB" w:rsidP="00517C3E">
            <w:pPr>
              <w:jc w:val="center"/>
              <w:rPr>
                <w:b/>
                <w:color w:val="000000"/>
              </w:rPr>
            </w:pPr>
            <w:r w:rsidRPr="00A8310A">
              <w:rPr>
                <w:b/>
                <w:color w:val="000000"/>
              </w:rPr>
              <w:t>5-35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1D24570" w14:textId="77777777" w:rsidR="007257FB" w:rsidRPr="00A8310A" w:rsidRDefault="007257FB" w:rsidP="00517C3E">
            <w:pPr>
              <w:jc w:val="center"/>
            </w:pPr>
            <w:r w:rsidRPr="00A8310A">
              <w:t>3-30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ABE9EB2" w14:textId="77777777" w:rsidR="007257FB" w:rsidRPr="00A8310A" w:rsidRDefault="007257FB" w:rsidP="00517C3E">
            <w:pPr>
              <w:jc w:val="center"/>
            </w:pPr>
            <w:r w:rsidRPr="00A8310A">
              <w:t>5-55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DDAF7AB" w14:textId="77777777" w:rsidR="007257FB" w:rsidRPr="00A8310A" w:rsidRDefault="007257FB" w:rsidP="00517C3E">
            <w:pPr>
              <w:jc w:val="center"/>
              <w:rPr>
                <w:b/>
              </w:rPr>
            </w:pPr>
            <w:r w:rsidRPr="00A8310A">
              <w:rPr>
                <w:b/>
              </w:rPr>
              <w:t>9-05</w:t>
            </w:r>
          </w:p>
        </w:tc>
      </w:tr>
      <w:tr w:rsidR="007257FB" w:rsidRPr="00A8310A" w14:paraId="2767BFA7" w14:textId="77777777" w:rsidTr="005C083A">
        <w:trPr>
          <w:cantSplit/>
          <w:trHeight w:val="173"/>
        </w:trPr>
        <w:tc>
          <w:tcPr>
            <w:tcW w:w="1200" w:type="dxa"/>
            <w:gridSpan w:val="2"/>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1F8E1CDF" w14:textId="77777777" w:rsidR="007257FB" w:rsidRPr="00A8310A" w:rsidRDefault="007257FB" w:rsidP="00517C3E">
            <w:pPr>
              <w:ind w:right="113"/>
              <w:jc w:val="center"/>
              <w:rPr>
                <w:color w:val="000000"/>
              </w:rPr>
            </w:pPr>
          </w:p>
        </w:tc>
        <w:tc>
          <w:tcPr>
            <w:tcW w:w="960" w:type="dxa"/>
            <w:vMerge/>
            <w:tcBorders>
              <w:top w:val="single" w:sz="4" w:space="0" w:color="auto"/>
              <w:left w:val="single" w:sz="4" w:space="0" w:color="auto"/>
              <w:bottom w:val="single" w:sz="4" w:space="0" w:color="auto"/>
              <w:right w:val="single" w:sz="4" w:space="0" w:color="auto"/>
            </w:tcBorders>
            <w:shd w:val="clear" w:color="auto" w:fill="auto"/>
            <w:textDirection w:val="btLr"/>
          </w:tcPr>
          <w:p w14:paraId="29F65055" w14:textId="77777777" w:rsidR="007257FB" w:rsidRPr="00A8310A" w:rsidRDefault="007257FB" w:rsidP="00517C3E">
            <w:pPr>
              <w:ind w:right="113"/>
              <w:jc w:val="center"/>
              <w:rPr>
                <w:color w:val="000000"/>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textDirection w:val="btLr"/>
          </w:tcPr>
          <w:p w14:paraId="6974A4FE" w14:textId="77777777" w:rsidR="007257FB" w:rsidRPr="00A8310A" w:rsidRDefault="007257FB" w:rsidP="00517C3E">
            <w:pPr>
              <w:ind w:right="113"/>
              <w:jc w:val="center"/>
              <w:rPr>
                <w:color w:val="000000"/>
              </w:rPr>
            </w:pP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tcPr>
          <w:p w14:paraId="3AEA957E" w14:textId="77777777" w:rsidR="007257FB" w:rsidRPr="00A8310A" w:rsidRDefault="007257FB" w:rsidP="00517C3E">
            <w:pPr>
              <w:jc w:val="center"/>
              <w:rPr>
                <w:color w:val="000000"/>
              </w:rPr>
            </w:pPr>
            <w:r w:rsidRPr="00A8310A">
              <w:rPr>
                <w:color w:val="000000"/>
                <w:lang w:val="en-US"/>
              </w:rPr>
              <w:t>≥</w:t>
            </w:r>
            <w:r w:rsidRPr="00A8310A">
              <w:rPr>
                <w:color w:val="000000"/>
              </w:rPr>
              <w:t xml:space="preserve"> </w:t>
            </w:r>
            <w:r w:rsidRPr="00A8310A">
              <w:rPr>
                <w:bCs/>
                <w:color w:val="000000"/>
              </w:rPr>
              <w:t>72,</w:t>
            </w:r>
            <w:r w:rsidRPr="00A8310A">
              <w:rPr>
                <w:bCs/>
                <w:color w:val="000000"/>
                <w:lang w:val="en-US"/>
              </w:rPr>
              <w:t xml:space="preserve"> &lt; </w:t>
            </w:r>
            <w:r w:rsidRPr="00A8310A">
              <w:rPr>
                <w:bCs/>
                <w:color w:val="000000"/>
              </w:rPr>
              <w:t>120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475C7DB" w14:textId="77777777" w:rsidR="007257FB" w:rsidRPr="00A8310A" w:rsidRDefault="007257FB" w:rsidP="00517C3E">
            <w:pPr>
              <w:jc w:val="center"/>
              <w:rPr>
                <w:color w:val="000000"/>
              </w:rPr>
            </w:pPr>
            <w:proofErr w:type="spellStart"/>
            <w:r w:rsidRPr="00A8310A">
              <w:rPr>
                <w:color w:val="000000"/>
              </w:rPr>
              <w:t>хол</w:t>
            </w:r>
            <w:proofErr w:type="spellEnd"/>
            <w:r w:rsidRPr="00A8310A">
              <w:rPr>
                <w:color w:val="000000"/>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5810888" w14:textId="77777777" w:rsidR="007257FB" w:rsidRPr="00A8310A" w:rsidRDefault="007257FB" w:rsidP="00517C3E">
            <w:pPr>
              <w:jc w:val="center"/>
              <w:rPr>
                <w:color w:val="000000"/>
              </w:rPr>
            </w:pPr>
            <w:r w:rsidRPr="00A8310A">
              <w:rPr>
                <w:color w:val="000000"/>
              </w:rPr>
              <w:t>3-10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231196F" w14:textId="77777777" w:rsidR="007257FB" w:rsidRPr="00A8310A" w:rsidRDefault="007257FB" w:rsidP="00517C3E">
            <w:pPr>
              <w:jc w:val="center"/>
              <w:rPr>
                <w:color w:val="000000"/>
              </w:rPr>
            </w:pPr>
            <w:r w:rsidRPr="00A8310A">
              <w:rPr>
                <w:color w:val="000000"/>
              </w:rPr>
              <w:t>0-35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0A96A80" w14:textId="77777777" w:rsidR="007257FB" w:rsidRPr="00A8310A" w:rsidRDefault="007257FB" w:rsidP="00517C3E">
            <w:pPr>
              <w:jc w:val="center"/>
              <w:rPr>
                <w:color w:val="000000"/>
              </w:rPr>
            </w:pPr>
            <w:r w:rsidRPr="00A8310A">
              <w:rPr>
                <w:color w:val="000000"/>
              </w:rPr>
              <w:t>0-40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E678CA9" w14:textId="77777777" w:rsidR="007257FB" w:rsidRPr="00A8310A" w:rsidRDefault="007257FB" w:rsidP="00517C3E">
            <w:pPr>
              <w:jc w:val="center"/>
              <w:rPr>
                <w:color w:val="000000"/>
              </w:rPr>
            </w:pPr>
            <w:r w:rsidRPr="00A8310A">
              <w:rPr>
                <w:color w:val="000000"/>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58C3046" w14:textId="77777777" w:rsidR="007257FB" w:rsidRPr="00A8310A" w:rsidRDefault="007257FB" w:rsidP="00517C3E">
            <w:pPr>
              <w:jc w:val="center"/>
              <w:rPr>
                <w:color w:val="000000"/>
              </w:rPr>
            </w:pPr>
            <w:r w:rsidRPr="00A8310A">
              <w:rPr>
                <w:color w:val="000000"/>
              </w:rPr>
              <w:t>0-55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E24B117" w14:textId="77777777" w:rsidR="007257FB" w:rsidRPr="00A8310A" w:rsidRDefault="007257FB" w:rsidP="00517C3E">
            <w:pPr>
              <w:jc w:val="center"/>
              <w:rPr>
                <w:color w:val="000000"/>
              </w:rPr>
            </w:pPr>
            <w:r w:rsidRPr="00A8310A">
              <w:rPr>
                <w:color w:val="000000"/>
              </w:rPr>
              <w:t>3-10</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20AA9A05" w14:textId="77777777" w:rsidR="007257FB" w:rsidRPr="00A8310A" w:rsidRDefault="007257FB" w:rsidP="00517C3E">
            <w:pPr>
              <w:jc w:val="center"/>
              <w:rPr>
                <w:b/>
                <w:color w:val="000000"/>
              </w:rPr>
            </w:pPr>
            <w:r w:rsidRPr="00A8310A">
              <w:rPr>
                <w:b/>
                <w:color w:val="000000"/>
              </w:rPr>
              <w:t>6-20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BE3836A" w14:textId="77777777" w:rsidR="007257FB" w:rsidRPr="00A8310A" w:rsidRDefault="007257FB" w:rsidP="00517C3E">
            <w:pPr>
              <w:jc w:val="center"/>
            </w:pPr>
            <w:r w:rsidRPr="00A8310A">
              <w:t>4-00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2354BED" w14:textId="77777777" w:rsidR="007257FB" w:rsidRPr="00A8310A" w:rsidRDefault="007257FB" w:rsidP="00517C3E">
            <w:pPr>
              <w:jc w:val="center"/>
            </w:pPr>
            <w:r w:rsidRPr="00A8310A">
              <w:t>7-10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1AEBBD0" w14:textId="77777777" w:rsidR="007257FB" w:rsidRPr="00A8310A" w:rsidRDefault="007257FB" w:rsidP="00517C3E">
            <w:pPr>
              <w:jc w:val="center"/>
              <w:rPr>
                <w:b/>
              </w:rPr>
            </w:pPr>
            <w:r w:rsidRPr="00A8310A">
              <w:rPr>
                <w:b/>
              </w:rPr>
              <w:t>10-20</w:t>
            </w:r>
          </w:p>
        </w:tc>
      </w:tr>
      <w:tr w:rsidR="007257FB" w:rsidRPr="00A8310A" w14:paraId="051EEBE0" w14:textId="77777777" w:rsidTr="005C083A">
        <w:trPr>
          <w:cantSplit/>
          <w:trHeight w:val="173"/>
        </w:trPr>
        <w:tc>
          <w:tcPr>
            <w:tcW w:w="1200" w:type="dxa"/>
            <w:gridSpan w:val="2"/>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52304023" w14:textId="77777777" w:rsidR="007257FB" w:rsidRPr="00A8310A" w:rsidRDefault="007257FB" w:rsidP="00517C3E">
            <w:pPr>
              <w:ind w:right="113"/>
              <w:jc w:val="center"/>
              <w:rPr>
                <w:color w:val="000000"/>
              </w:rPr>
            </w:pPr>
          </w:p>
        </w:tc>
        <w:tc>
          <w:tcPr>
            <w:tcW w:w="960" w:type="dxa"/>
            <w:vMerge/>
            <w:tcBorders>
              <w:top w:val="single" w:sz="4" w:space="0" w:color="auto"/>
              <w:left w:val="single" w:sz="4" w:space="0" w:color="auto"/>
              <w:bottom w:val="single" w:sz="4" w:space="0" w:color="auto"/>
              <w:right w:val="single" w:sz="4" w:space="0" w:color="auto"/>
            </w:tcBorders>
            <w:shd w:val="clear" w:color="auto" w:fill="auto"/>
            <w:textDirection w:val="btLr"/>
          </w:tcPr>
          <w:p w14:paraId="201960B9" w14:textId="77777777" w:rsidR="007257FB" w:rsidRPr="00A8310A" w:rsidRDefault="007257FB" w:rsidP="00517C3E">
            <w:pPr>
              <w:ind w:right="113"/>
              <w:jc w:val="center"/>
              <w:rPr>
                <w:color w:val="000000"/>
                <w:lang w:val="en-US"/>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textDirection w:val="btLr"/>
          </w:tcPr>
          <w:p w14:paraId="08A0632A" w14:textId="77777777" w:rsidR="007257FB" w:rsidRPr="00A8310A" w:rsidRDefault="007257FB" w:rsidP="00517C3E">
            <w:pPr>
              <w:ind w:right="113"/>
              <w:jc w:val="center"/>
              <w:rPr>
                <w:color w:val="000000"/>
                <w:lang w:val="en-US"/>
              </w:rPr>
            </w:pP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tcPr>
          <w:p w14:paraId="0C090074" w14:textId="77777777" w:rsidR="007257FB" w:rsidRPr="00A8310A" w:rsidRDefault="007257FB" w:rsidP="00517C3E">
            <w:pPr>
              <w:jc w:val="center"/>
              <w:rPr>
                <w:color w:val="000000"/>
              </w:rPr>
            </w:pPr>
            <w:r w:rsidRPr="00A8310A">
              <w:rPr>
                <w:color w:val="000000"/>
                <w:lang w:val="en-US"/>
              </w:rPr>
              <w:t>≥</w:t>
            </w:r>
            <w:r w:rsidRPr="00A8310A">
              <w:rPr>
                <w:color w:val="000000"/>
              </w:rPr>
              <w:t xml:space="preserve"> 120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0630C79" w14:textId="77777777" w:rsidR="007257FB" w:rsidRPr="00A8310A" w:rsidRDefault="007257FB" w:rsidP="00517C3E">
            <w:pPr>
              <w:jc w:val="center"/>
              <w:rPr>
                <w:color w:val="000000"/>
              </w:rPr>
            </w:pPr>
            <w:proofErr w:type="spellStart"/>
            <w:r w:rsidRPr="00A8310A">
              <w:rPr>
                <w:color w:val="000000"/>
              </w:rPr>
              <w:t>хол</w:t>
            </w:r>
            <w:proofErr w:type="spellEnd"/>
            <w:r w:rsidRPr="00A8310A">
              <w:rPr>
                <w:color w:val="000000"/>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2E26FDA" w14:textId="77777777" w:rsidR="007257FB" w:rsidRPr="00A8310A" w:rsidRDefault="007257FB" w:rsidP="00517C3E">
            <w:pPr>
              <w:jc w:val="center"/>
              <w:rPr>
                <w:color w:val="000000"/>
              </w:rPr>
            </w:pPr>
            <w:r w:rsidRPr="00A8310A">
              <w:rPr>
                <w:color w:val="000000"/>
              </w:rPr>
              <w:t>3-10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3E9B545" w14:textId="77777777" w:rsidR="007257FB" w:rsidRPr="00A8310A" w:rsidRDefault="007257FB" w:rsidP="00517C3E">
            <w:pPr>
              <w:jc w:val="center"/>
              <w:rPr>
                <w:color w:val="000000"/>
              </w:rPr>
            </w:pPr>
            <w:r w:rsidRPr="00A8310A">
              <w:rPr>
                <w:color w:val="000000"/>
              </w:rPr>
              <w:t>0-35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7DBDEF3" w14:textId="77777777" w:rsidR="007257FB" w:rsidRPr="00A8310A" w:rsidRDefault="007257FB" w:rsidP="00517C3E">
            <w:pPr>
              <w:jc w:val="center"/>
              <w:rPr>
                <w:color w:val="000000"/>
              </w:rPr>
            </w:pPr>
            <w:r w:rsidRPr="00A8310A">
              <w:rPr>
                <w:color w:val="000000"/>
              </w:rPr>
              <w:t>0-40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904FAAD" w14:textId="77777777" w:rsidR="007257FB" w:rsidRPr="00A8310A" w:rsidRDefault="007257FB" w:rsidP="00517C3E">
            <w:pPr>
              <w:jc w:val="center"/>
              <w:rPr>
                <w:color w:val="000000"/>
              </w:rPr>
            </w:pPr>
            <w:r w:rsidRPr="00A8310A">
              <w:rPr>
                <w:color w:val="000000"/>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F1195FD" w14:textId="77777777" w:rsidR="007257FB" w:rsidRPr="00A8310A" w:rsidRDefault="007257FB" w:rsidP="00517C3E">
            <w:pPr>
              <w:jc w:val="center"/>
              <w:rPr>
                <w:color w:val="000000"/>
              </w:rPr>
            </w:pPr>
            <w:r w:rsidRPr="00A8310A">
              <w:rPr>
                <w:color w:val="000000"/>
              </w:rPr>
              <w:t>1-50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0B3EE44" w14:textId="77777777" w:rsidR="007257FB" w:rsidRPr="00A8310A" w:rsidRDefault="007257FB" w:rsidP="00517C3E">
            <w:pPr>
              <w:jc w:val="center"/>
              <w:rPr>
                <w:color w:val="000000"/>
              </w:rPr>
            </w:pPr>
            <w:r w:rsidRPr="00A8310A">
              <w:rPr>
                <w:color w:val="000000"/>
              </w:rPr>
              <w:t>4-05</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51C87AFF" w14:textId="77777777" w:rsidR="007257FB" w:rsidRPr="00A8310A" w:rsidRDefault="007257FB" w:rsidP="00517C3E">
            <w:pPr>
              <w:jc w:val="center"/>
              <w:rPr>
                <w:b/>
                <w:color w:val="000000"/>
              </w:rPr>
            </w:pPr>
            <w:r w:rsidRPr="00A8310A">
              <w:rPr>
                <w:b/>
                <w:color w:val="000000"/>
              </w:rPr>
              <w:t>7-15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3236FBE" w14:textId="77777777" w:rsidR="007257FB" w:rsidRPr="00A8310A" w:rsidRDefault="007257FB" w:rsidP="00517C3E">
            <w:pPr>
              <w:jc w:val="center"/>
            </w:pPr>
            <w:r w:rsidRPr="00A8310A">
              <w:t>4-50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1827D1A" w14:textId="77777777" w:rsidR="007257FB" w:rsidRPr="00A8310A" w:rsidRDefault="007257FB" w:rsidP="00517C3E">
            <w:pPr>
              <w:jc w:val="center"/>
            </w:pPr>
            <w:r w:rsidRPr="00A8310A">
              <w:t>8-55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6062750" w14:textId="77777777" w:rsidR="007257FB" w:rsidRPr="00A8310A" w:rsidRDefault="007257FB" w:rsidP="00517C3E">
            <w:pPr>
              <w:jc w:val="center"/>
              <w:rPr>
                <w:b/>
              </w:rPr>
            </w:pPr>
            <w:r w:rsidRPr="00A8310A">
              <w:rPr>
                <w:b/>
              </w:rPr>
              <w:t>12-05</w:t>
            </w:r>
          </w:p>
        </w:tc>
      </w:tr>
      <w:tr w:rsidR="007257FB" w:rsidRPr="00A8310A" w14:paraId="7EB38F73" w14:textId="77777777" w:rsidTr="005C083A">
        <w:trPr>
          <w:cantSplit/>
          <w:trHeight w:val="173"/>
        </w:trPr>
        <w:tc>
          <w:tcPr>
            <w:tcW w:w="1200" w:type="dxa"/>
            <w:gridSpan w:val="2"/>
            <w:tcBorders>
              <w:top w:val="single" w:sz="4" w:space="0" w:color="auto"/>
              <w:left w:val="nil"/>
              <w:bottom w:val="single" w:sz="4" w:space="0" w:color="auto"/>
              <w:right w:val="nil"/>
            </w:tcBorders>
            <w:shd w:val="clear" w:color="auto" w:fill="auto"/>
            <w:textDirection w:val="btLr"/>
            <w:vAlign w:val="center"/>
          </w:tcPr>
          <w:p w14:paraId="0E4BB29D" w14:textId="77777777" w:rsidR="007257FB" w:rsidRPr="00A8310A" w:rsidRDefault="007257FB" w:rsidP="00517C3E">
            <w:pPr>
              <w:ind w:right="113"/>
              <w:jc w:val="center"/>
              <w:rPr>
                <w:color w:val="000000"/>
                <w:sz w:val="16"/>
                <w:szCs w:val="16"/>
              </w:rPr>
            </w:pPr>
          </w:p>
        </w:tc>
        <w:tc>
          <w:tcPr>
            <w:tcW w:w="960" w:type="dxa"/>
            <w:tcBorders>
              <w:top w:val="single" w:sz="4" w:space="0" w:color="auto"/>
              <w:left w:val="nil"/>
              <w:bottom w:val="single" w:sz="4" w:space="0" w:color="auto"/>
              <w:right w:val="nil"/>
            </w:tcBorders>
            <w:shd w:val="clear" w:color="auto" w:fill="auto"/>
            <w:textDirection w:val="btLr"/>
          </w:tcPr>
          <w:p w14:paraId="090FFA65" w14:textId="77777777" w:rsidR="007257FB" w:rsidRPr="00A8310A" w:rsidRDefault="007257FB" w:rsidP="00517C3E">
            <w:pPr>
              <w:ind w:right="113"/>
              <w:jc w:val="center"/>
              <w:rPr>
                <w:color w:val="000000"/>
                <w:sz w:val="16"/>
                <w:szCs w:val="16"/>
                <w:lang w:val="en-US"/>
              </w:rPr>
            </w:pPr>
          </w:p>
        </w:tc>
        <w:tc>
          <w:tcPr>
            <w:tcW w:w="600" w:type="dxa"/>
            <w:tcBorders>
              <w:top w:val="single" w:sz="4" w:space="0" w:color="auto"/>
              <w:left w:val="nil"/>
              <w:bottom w:val="single" w:sz="4" w:space="0" w:color="auto"/>
              <w:right w:val="nil"/>
            </w:tcBorders>
            <w:shd w:val="clear" w:color="auto" w:fill="auto"/>
            <w:textDirection w:val="btLr"/>
          </w:tcPr>
          <w:p w14:paraId="4505A180" w14:textId="77777777" w:rsidR="007257FB" w:rsidRPr="00A8310A" w:rsidRDefault="007257FB" w:rsidP="00517C3E">
            <w:pPr>
              <w:ind w:right="113"/>
              <w:jc w:val="center"/>
              <w:rPr>
                <w:color w:val="000000"/>
                <w:sz w:val="16"/>
                <w:szCs w:val="16"/>
                <w:lang w:val="en-US"/>
              </w:rPr>
            </w:pPr>
          </w:p>
        </w:tc>
        <w:tc>
          <w:tcPr>
            <w:tcW w:w="1308" w:type="dxa"/>
            <w:tcBorders>
              <w:top w:val="single" w:sz="4" w:space="0" w:color="auto"/>
              <w:left w:val="nil"/>
              <w:bottom w:val="single" w:sz="4" w:space="0" w:color="auto"/>
              <w:right w:val="nil"/>
            </w:tcBorders>
            <w:shd w:val="clear" w:color="auto" w:fill="auto"/>
            <w:vAlign w:val="center"/>
          </w:tcPr>
          <w:p w14:paraId="041176CF" w14:textId="77777777" w:rsidR="007257FB" w:rsidRPr="00A8310A" w:rsidRDefault="007257FB" w:rsidP="00517C3E">
            <w:pPr>
              <w:jc w:val="center"/>
              <w:rPr>
                <w:color w:val="000000"/>
                <w:sz w:val="16"/>
                <w:szCs w:val="16"/>
                <w:lang w:val="en-US"/>
              </w:rPr>
            </w:pPr>
          </w:p>
        </w:tc>
        <w:tc>
          <w:tcPr>
            <w:tcW w:w="850" w:type="dxa"/>
            <w:tcBorders>
              <w:top w:val="single" w:sz="4" w:space="0" w:color="auto"/>
              <w:left w:val="nil"/>
              <w:bottom w:val="single" w:sz="4" w:space="0" w:color="auto"/>
              <w:right w:val="nil"/>
            </w:tcBorders>
            <w:shd w:val="clear" w:color="auto" w:fill="auto"/>
            <w:vAlign w:val="center"/>
          </w:tcPr>
          <w:p w14:paraId="2D07855E" w14:textId="77777777" w:rsidR="007257FB" w:rsidRPr="00A8310A" w:rsidRDefault="007257FB" w:rsidP="00517C3E">
            <w:pPr>
              <w:jc w:val="center"/>
              <w:rPr>
                <w:color w:val="000000"/>
                <w:sz w:val="16"/>
                <w:szCs w:val="16"/>
              </w:rPr>
            </w:pPr>
          </w:p>
        </w:tc>
        <w:tc>
          <w:tcPr>
            <w:tcW w:w="992" w:type="dxa"/>
            <w:tcBorders>
              <w:top w:val="single" w:sz="4" w:space="0" w:color="auto"/>
              <w:left w:val="nil"/>
              <w:bottom w:val="single" w:sz="4" w:space="0" w:color="auto"/>
              <w:right w:val="nil"/>
            </w:tcBorders>
            <w:shd w:val="clear" w:color="auto" w:fill="auto"/>
            <w:vAlign w:val="center"/>
          </w:tcPr>
          <w:p w14:paraId="14943A66" w14:textId="77777777" w:rsidR="007257FB" w:rsidRPr="00A8310A" w:rsidRDefault="007257FB" w:rsidP="00517C3E">
            <w:pPr>
              <w:jc w:val="center"/>
              <w:rPr>
                <w:color w:val="000000"/>
                <w:sz w:val="16"/>
                <w:szCs w:val="16"/>
              </w:rPr>
            </w:pPr>
          </w:p>
        </w:tc>
        <w:tc>
          <w:tcPr>
            <w:tcW w:w="851" w:type="dxa"/>
            <w:tcBorders>
              <w:top w:val="single" w:sz="4" w:space="0" w:color="auto"/>
              <w:left w:val="nil"/>
              <w:bottom w:val="single" w:sz="4" w:space="0" w:color="auto"/>
              <w:right w:val="nil"/>
            </w:tcBorders>
            <w:shd w:val="clear" w:color="auto" w:fill="auto"/>
            <w:vAlign w:val="center"/>
          </w:tcPr>
          <w:p w14:paraId="159106F7" w14:textId="77777777" w:rsidR="007257FB" w:rsidRPr="00A8310A" w:rsidRDefault="007257FB" w:rsidP="00517C3E">
            <w:pPr>
              <w:jc w:val="center"/>
              <w:rPr>
                <w:color w:val="000000"/>
                <w:sz w:val="16"/>
                <w:szCs w:val="16"/>
              </w:rPr>
            </w:pPr>
          </w:p>
        </w:tc>
        <w:tc>
          <w:tcPr>
            <w:tcW w:w="850" w:type="dxa"/>
            <w:tcBorders>
              <w:top w:val="single" w:sz="4" w:space="0" w:color="auto"/>
              <w:left w:val="nil"/>
              <w:bottom w:val="single" w:sz="4" w:space="0" w:color="auto"/>
              <w:right w:val="nil"/>
            </w:tcBorders>
            <w:shd w:val="clear" w:color="auto" w:fill="auto"/>
            <w:vAlign w:val="center"/>
          </w:tcPr>
          <w:p w14:paraId="77C4F623" w14:textId="77777777" w:rsidR="007257FB" w:rsidRPr="00A8310A" w:rsidRDefault="007257FB" w:rsidP="00517C3E">
            <w:pPr>
              <w:jc w:val="center"/>
              <w:rPr>
                <w:b/>
                <w:color w:val="000000"/>
                <w:sz w:val="16"/>
                <w:szCs w:val="16"/>
              </w:rPr>
            </w:pPr>
          </w:p>
        </w:tc>
        <w:tc>
          <w:tcPr>
            <w:tcW w:w="851" w:type="dxa"/>
            <w:tcBorders>
              <w:top w:val="single" w:sz="4" w:space="0" w:color="auto"/>
              <w:left w:val="nil"/>
              <w:bottom w:val="single" w:sz="4" w:space="0" w:color="auto"/>
              <w:right w:val="nil"/>
            </w:tcBorders>
            <w:shd w:val="clear" w:color="auto" w:fill="auto"/>
            <w:vAlign w:val="center"/>
          </w:tcPr>
          <w:p w14:paraId="5A2396B2" w14:textId="77777777" w:rsidR="007257FB" w:rsidRPr="00A8310A" w:rsidRDefault="007257FB" w:rsidP="00517C3E">
            <w:pPr>
              <w:jc w:val="center"/>
              <w:rPr>
                <w:color w:val="000000"/>
                <w:sz w:val="16"/>
                <w:szCs w:val="16"/>
              </w:rPr>
            </w:pPr>
          </w:p>
        </w:tc>
        <w:tc>
          <w:tcPr>
            <w:tcW w:w="992" w:type="dxa"/>
            <w:tcBorders>
              <w:top w:val="single" w:sz="4" w:space="0" w:color="auto"/>
              <w:left w:val="nil"/>
              <w:bottom w:val="single" w:sz="4" w:space="0" w:color="auto"/>
              <w:right w:val="nil"/>
            </w:tcBorders>
            <w:shd w:val="clear" w:color="auto" w:fill="auto"/>
            <w:vAlign w:val="center"/>
          </w:tcPr>
          <w:p w14:paraId="22591FC7" w14:textId="77777777" w:rsidR="007257FB" w:rsidRPr="00A8310A" w:rsidRDefault="007257FB" w:rsidP="00517C3E">
            <w:pPr>
              <w:jc w:val="center"/>
              <w:rPr>
                <w:color w:val="000000"/>
                <w:sz w:val="16"/>
                <w:szCs w:val="16"/>
              </w:rPr>
            </w:pPr>
          </w:p>
        </w:tc>
        <w:tc>
          <w:tcPr>
            <w:tcW w:w="992" w:type="dxa"/>
            <w:tcBorders>
              <w:top w:val="single" w:sz="4" w:space="0" w:color="auto"/>
              <w:left w:val="nil"/>
              <w:bottom w:val="single" w:sz="4" w:space="0" w:color="auto"/>
              <w:right w:val="nil"/>
            </w:tcBorders>
            <w:shd w:val="clear" w:color="auto" w:fill="auto"/>
            <w:vAlign w:val="center"/>
          </w:tcPr>
          <w:p w14:paraId="5024EB76" w14:textId="77777777" w:rsidR="007257FB" w:rsidRPr="00A8310A" w:rsidRDefault="007257FB" w:rsidP="00517C3E">
            <w:pPr>
              <w:jc w:val="center"/>
              <w:rPr>
                <w:b/>
                <w:color w:val="000000"/>
                <w:sz w:val="16"/>
                <w:szCs w:val="16"/>
              </w:rPr>
            </w:pPr>
          </w:p>
        </w:tc>
        <w:tc>
          <w:tcPr>
            <w:tcW w:w="993" w:type="dxa"/>
            <w:tcBorders>
              <w:top w:val="single" w:sz="4" w:space="0" w:color="auto"/>
              <w:left w:val="nil"/>
              <w:bottom w:val="single" w:sz="4" w:space="0" w:color="auto"/>
              <w:right w:val="nil"/>
            </w:tcBorders>
            <w:shd w:val="clear" w:color="auto" w:fill="auto"/>
          </w:tcPr>
          <w:p w14:paraId="3369E35D" w14:textId="77777777" w:rsidR="007257FB" w:rsidRPr="00A8310A" w:rsidRDefault="007257FB" w:rsidP="00517C3E">
            <w:pPr>
              <w:jc w:val="center"/>
              <w:rPr>
                <w:b/>
                <w:color w:val="000000"/>
                <w:sz w:val="16"/>
                <w:szCs w:val="16"/>
              </w:rPr>
            </w:pPr>
          </w:p>
        </w:tc>
        <w:tc>
          <w:tcPr>
            <w:tcW w:w="850" w:type="dxa"/>
            <w:tcBorders>
              <w:top w:val="single" w:sz="4" w:space="0" w:color="auto"/>
              <w:left w:val="nil"/>
              <w:bottom w:val="single" w:sz="4" w:space="0" w:color="auto"/>
              <w:right w:val="nil"/>
            </w:tcBorders>
            <w:shd w:val="clear" w:color="auto" w:fill="auto"/>
            <w:vAlign w:val="center"/>
          </w:tcPr>
          <w:p w14:paraId="004423EE" w14:textId="77777777" w:rsidR="007257FB" w:rsidRPr="00A8310A" w:rsidRDefault="007257FB" w:rsidP="00517C3E">
            <w:pPr>
              <w:jc w:val="center"/>
              <w:rPr>
                <w:sz w:val="16"/>
                <w:szCs w:val="16"/>
              </w:rPr>
            </w:pPr>
          </w:p>
        </w:tc>
        <w:tc>
          <w:tcPr>
            <w:tcW w:w="992" w:type="dxa"/>
            <w:tcBorders>
              <w:top w:val="single" w:sz="4" w:space="0" w:color="auto"/>
              <w:left w:val="nil"/>
              <w:bottom w:val="single" w:sz="4" w:space="0" w:color="auto"/>
              <w:right w:val="nil"/>
            </w:tcBorders>
            <w:shd w:val="clear" w:color="auto" w:fill="auto"/>
            <w:vAlign w:val="center"/>
          </w:tcPr>
          <w:p w14:paraId="51231D54" w14:textId="77777777" w:rsidR="007257FB" w:rsidRPr="00A8310A" w:rsidRDefault="007257FB" w:rsidP="00517C3E">
            <w:pPr>
              <w:jc w:val="center"/>
              <w:rPr>
                <w:b/>
                <w:sz w:val="16"/>
                <w:szCs w:val="16"/>
              </w:rPr>
            </w:pPr>
          </w:p>
        </w:tc>
        <w:tc>
          <w:tcPr>
            <w:tcW w:w="1276" w:type="dxa"/>
            <w:tcBorders>
              <w:top w:val="single" w:sz="4" w:space="0" w:color="auto"/>
              <w:left w:val="nil"/>
              <w:bottom w:val="single" w:sz="4" w:space="0" w:color="auto"/>
              <w:right w:val="nil"/>
            </w:tcBorders>
            <w:shd w:val="clear" w:color="auto" w:fill="auto"/>
            <w:vAlign w:val="center"/>
          </w:tcPr>
          <w:p w14:paraId="4B28FE60" w14:textId="77777777" w:rsidR="007257FB" w:rsidRPr="00A8310A" w:rsidRDefault="007257FB" w:rsidP="00517C3E">
            <w:pPr>
              <w:jc w:val="center"/>
              <w:rPr>
                <w:b/>
                <w:sz w:val="16"/>
                <w:szCs w:val="16"/>
              </w:rPr>
            </w:pPr>
          </w:p>
        </w:tc>
      </w:tr>
      <w:tr w:rsidR="007257FB" w:rsidRPr="00A8310A" w14:paraId="0F01A37F" w14:textId="77777777" w:rsidTr="005C083A">
        <w:trPr>
          <w:cantSplit/>
          <w:trHeight w:val="173"/>
        </w:trPr>
        <w:tc>
          <w:tcPr>
            <w:tcW w:w="1200" w:type="dxa"/>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4993222B" w14:textId="77777777" w:rsidR="007257FB" w:rsidRPr="00A8310A" w:rsidRDefault="007257FB" w:rsidP="00517C3E">
            <w:pPr>
              <w:ind w:right="113"/>
              <w:jc w:val="center"/>
              <w:rPr>
                <w:b/>
                <w:color w:val="000000"/>
              </w:rPr>
            </w:pPr>
            <w:r w:rsidRPr="00A8310A">
              <w:rPr>
                <w:b/>
                <w:color w:val="000000"/>
              </w:rPr>
              <w:t>Моноблок 300 МВт</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2C929AF9" w14:textId="77777777" w:rsidR="007257FB" w:rsidRPr="00A8310A" w:rsidRDefault="007257FB" w:rsidP="00517C3E">
            <w:pPr>
              <w:ind w:right="113"/>
              <w:jc w:val="center"/>
              <w:rPr>
                <w:b/>
                <w:color w:val="000000"/>
              </w:rPr>
            </w:pPr>
            <w:r w:rsidRPr="00A8310A">
              <w:rPr>
                <w:b/>
                <w:color w:val="000000"/>
              </w:rPr>
              <w:t>К-300-240 ЛМЗ</w:t>
            </w:r>
          </w:p>
        </w:tc>
        <w:tc>
          <w:tcPr>
            <w:tcW w:w="60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0F5003A6" w14:textId="77777777" w:rsidR="007257FB" w:rsidRPr="00A8310A" w:rsidRDefault="007257FB" w:rsidP="00517C3E">
            <w:pPr>
              <w:ind w:right="113"/>
              <w:jc w:val="center"/>
              <w:rPr>
                <w:b/>
                <w:color w:val="000000"/>
              </w:rPr>
            </w:pPr>
            <w:r w:rsidRPr="00A8310A">
              <w:rPr>
                <w:b/>
                <w:color w:val="000000"/>
              </w:rPr>
              <w:t>Уголь</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tcPr>
          <w:p w14:paraId="0BA8ABD5" w14:textId="77777777" w:rsidR="007257FB" w:rsidRPr="00A8310A" w:rsidRDefault="007257FB" w:rsidP="00517C3E">
            <w:pPr>
              <w:jc w:val="center"/>
              <w:rPr>
                <w:color w:val="000000"/>
              </w:rPr>
            </w:pPr>
            <w:r w:rsidRPr="00A8310A">
              <w:rPr>
                <w:bCs/>
                <w:color w:val="000000"/>
                <w:lang w:val="en-US"/>
              </w:rPr>
              <w:t>&lt;</w:t>
            </w:r>
            <w:r w:rsidRPr="00A8310A">
              <w:rPr>
                <w:color w:val="000000"/>
              </w:rPr>
              <w:t xml:space="preserve"> 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0D4CA84" w14:textId="77777777" w:rsidR="007257FB" w:rsidRPr="00A8310A" w:rsidRDefault="007257FB" w:rsidP="00517C3E">
            <w:pPr>
              <w:jc w:val="center"/>
              <w:rPr>
                <w:color w:val="000000"/>
              </w:rPr>
            </w:pPr>
            <w:r w:rsidRPr="00A8310A">
              <w:rPr>
                <w:color w:val="000000"/>
              </w:rPr>
              <w:t>гор.</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E6A165F" w14:textId="77777777" w:rsidR="007257FB" w:rsidRPr="00A8310A" w:rsidRDefault="007257FB" w:rsidP="00517C3E">
            <w:pPr>
              <w:jc w:val="center"/>
              <w:rPr>
                <w:color w:val="000000"/>
              </w:rPr>
            </w:pPr>
            <w:r w:rsidRPr="00A8310A">
              <w:rPr>
                <w:color w:val="000000"/>
              </w:rPr>
              <w:t>1-30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6E93459" w14:textId="77777777" w:rsidR="007257FB" w:rsidRPr="00A8310A" w:rsidRDefault="00342551" w:rsidP="00517C3E">
            <w:pPr>
              <w:jc w:val="center"/>
              <w:rPr>
                <w:color w:val="000000"/>
                <w:lang w:val="en-US"/>
              </w:rPr>
            </w:pPr>
            <w:r>
              <w:rPr>
                <w:noProof/>
              </w:rPr>
              <mc:AlternateContent>
                <mc:Choice Requires="wps">
                  <w:drawing>
                    <wp:anchor distT="4294967295" distB="4294967295" distL="114300" distR="114300" simplePos="0" relativeHeight="251696128" behindDoc="0" locked="0" layoutInCell="1" allowOverlap="1" wp14:anchorId="0E2290F0" wp14:editId="0E2290F1">
                      <wp:simplePos x="0" y="0"/>
                      <wp:positionH relativeFrom="column">
                        <wp:posOffset>3175</wp:posOffset>
                      </wp:positionH>
                      <wp:positionV relativeFrom="paragraph">
                        <wp:posOffset>52069</wp:posOffset>
                      </wp:positionV>
                      <wp:extent cx="339090" cy="0"/>
                      <wp:effectExtent l="38100" t="76200" r="0" b="95250"/>
                      <wp:wrapNone/>
                      <wp:docPr id="169" name="Прямая соединительная линия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90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AA0EA7" id="Прямая соединительная линия 169" o:spid="_x0000_s1026" style="position:absolute;flip:x;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pt,4.1pt" to="26.9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">
                      <v:stroke endarrow="block"/>
                    </v:line>
                  </w:pict>
                </mc:Fallback>
              </mc:AlternateConten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B89FB25" w14:textId="77777777" w:rsidR="007257FB" w:rsidRPr="00A8310A" w:rsidRDefault="007257FB" w:rsidP="00517C3E">
            <w:pPr>
              <w:jc w:val="center"/>
              <w:rPr>
                <w:color w:val="000000"/>
              </w:rPr>
            </w:pPr>
            <w:r w:rsidRPr="00A8310A">
              <w:rPr>
                <w:color w:val="000000"/>
              </w:rPr>
              <w:t>0-50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77498DA" w14:textId="77777777" w:rsidR="007257FB" w:rsidRPr="00A8310A" w:rsidRDefault="00342551" w:rsidP="00517C3E">
            <w:pPr>
              <w:jc w:val="center"/>
              <w:rPr>
                <w:color w:val="000000"/>
              </w:rPr>
            </w:pPr>
            <w:r>
              <w:rPr>
                <w:noProof/>
              </w:rPr>
              <mc:AlternateContent>
                <mc:Choice Requires="wps">
                  <w:drawing>
                    <wp:anchor distT="4294967295" distB="4294967295" distL="114300" distR="114300" simplePos="0" relativeHeight="251697152" behindDoc="0" locked="0" layoutInCell="1" allowOverlap="1" wp14:anchorId="0E2290F2" wp14:editId="0E2290F3">
                      <wp:simplePos x="0" y="0"/>
                      <wp:positionH relativeFrom="column">
                        <wp:posOffset>18415</wp:posOffset>
                      </wp:positionH>
                      <wp:positionV relativeFrom="paragraph">
                        <wp:posOffset>48259</wp:posOffset>
                      </wp:positionV>
                      <wp:extent cx="370205" cy="0"/>
                      <wp:effectExtent l="0" t="76200" r="29845" b="95250"/>
                      <wp:wrapNone/>
                      <wp:docPr id="170" name="Прямая соединительная линия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2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5113C5" id="Прямая соединительная линия 170" o:spid="_x0000_s1026" style="position:absolute;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5pt,3.8pt" to="30.6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">
                      <v:stroke endarrow="block"/>
                    </v:line>
                  </w:pict>
                </mc:Fallback>
              </mc:AlternateConten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F18B7F1" w14:textId="77777777" w:rsidR="007257FB" w:rsidRPr="00A8310A" w:rsidRDefault="007257FB" w:rsidP="00517C3E">
            <w:pPr>
              <w:jc w:val="center"/>
              <w:rPr>
                <w:color w:val="000000"/>
              </w:rPr>
            </w:pPr>
            <w:r w:rsidRPr="00A8310A">
              <w:rPr>
                <w:color w:val="000000"/>
              </w:rPr>
              <w:t>0-15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2555CBC" w14:textId="77777777" w:rsidR="007257FB" w:rsidRPr="00A8310A" w:rsidRDefault="007257FB" w:rsidP="00517C3E">
            <w:pPr>
              <w:jc w:val="center"/>
              <w:rPr>
                <w:color w:val="000000"/>
              </w:rPr>
            </w:pPr>
            <w:r w:rsidRPr="00A8310A">
              <w:rPr>
                <w:color w:val="000000"/>
              </w:rPr>
              <w:t>1-20</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7FD37D5F" w14:textId="77777777" w:rsidR="007257FB" w:rsidRPr="00A8310A" w:rsidRDefault="007257FB" w:rsidP="00517C3E">
            <w:pPr>
              <w:jc w:val="center"/>
              <w:rPr>
                <w:b/>
                <w:color w:val="000000"/>
              </w:rPr>
            </w:pPr>
            <w:r w:rsidRPr="00A8310A">
              <w:rPr>
                <w:b/>
                <w:color w:val="000000"/>
              </w:rPr>
              <w:t>2-50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F7DA6FC" w14:textId="77777777" w:rsidR="007257FB" w:rsidRPr="00A8310A" w:rsidRDefault="007257FB" w:rsidP="00517C3E">
            <w:pPr>
              <w:jc w:val="center"/>
            </w:pPr>
            <w:r w:rsidRPr="00A8310A">
              <w:t>2-10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27C0CF4" w14:textId="77777777" w:rsidR="007257FB" w:rsidRPr="00A8310A" w:rsidRDefault="007257FB" w:rsidP="00517C3E">
            <w:pPr>
              <w:jc w:val="center"/>
            </w:pPr>
            <w:r w:rsidRPr="00A8310A">
              <w:t>3-30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C09CCC6" w14:textId="77777777" w:rsidR="007257FB" w:rsidRPr="00A8310A" w:rsidRDefault="007257FB" w:rsidP="00517C3E">
            <w:pPr>
              <w:jc w:val="center"/>
              <w:rPr>
                <w:b/>
              </w:rPr>
            </w:pPr>
            <w:r w:rsidRPr="00A8310A">
              <w:rPr>
                <w:b/>
              </w:rPr>
              <w:t>5-00</w:t>
            </w:r>
          </w:p>
        </w:tc>
      </w:tr>
      <w:tr w:rsidR="007257FB" w:rsidRPr="00A8310A" w14:paraId="6FDFB108" w14:textId="77777777" w:rsidTr="005C083A">
        <w:trPr>
          <w:cantSplit/>
          <w:trHeight w:val="173"/>
        </w:trPr>
        <w:tc>
          <w:tcPr>
            <w:tcW w:w="1200" w:type="dxa"/>
            <w:gridSpan w:val="2"/>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4CE9F143" w14:textId="77777777" w:rsidR="007257FB" w:rsidRPr="00A8310A" w:rsidRDefault="007257FB" w:rsidP="00517C3E">
            <w:pPr>
              <w:ind w:right="113"/>
              <w:jc w:val="center"/>
              <w:rPr>
                <w:color w:val="000000"/>
              </w:rPr>
            </w:pPr>
          </w:p>
        </w:tc>
        <w:tc>
          <w:tcPr>
            <w:tcW w:w="960" w:type="dxa"/>
            <w:vMerge/>
            <w:tcBorders>
              <w:top w:val="single" w:sz="4" w:space="0" w:color="auto"/>
              <w:left w:val="single" w:sz="4" w:space="0" w:color="auto"/>
              <w:bottom w:val="single" w:sz="4" w:space="0" w:color="auto"/>
              <w:right w:val="single" w:sz="4" w:space="0" w:color="auto"/>
            </w:tcBorders>
            <w:shd w:val="clear" w:color="auto" w:fill="auto"/>
            <w:textDirection w:val="btLr"/>
          </w:tcPr>
          <w:p w14:paraId="45D98509" w14:textId="77777777" w:rsidR="007257FB" w:rsidRPr="00A8310A" w:rsidRDefault="007257FB" w:rsidP="00517C3E">
            <w:pPr>
              <w:ind w:right="113"/>
              <w:jc w:val="center"/>
              <w:rPr>
                <w:color w:val="000000"/>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textDirection w:val="btLr"/>
          </w:tcPr>
          <w:p w14:paraId="44D1811D" w14:textId="77777777" w:rsidR="007257FB" w:rsidRPr="00A8310A" w:rsidRDefault="007257FB" w:rsidP="00517C3E">
            <w:pPr>
              <w:ind w:right="113"/>
              <w:jc w:val="center"/>
              <w:rPr>
                <w:color w:val="000000"/>
              </w:rPr>
            </w:pP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tcPr>
          <w:p w14:paraId="3452FD05" w14:textId="77777777" w:rsidR="007257FB" w:rsidRPr="00A8310A" w:rsidRDefault="007257FB" w:rsidP="00517C3E">
            <w:pPr>
              <w:jc w:val="center"/>
              <w:rPr>
                <w:color w:val="000000"/>
              </w:rPr>
            </w:pPr>
            <w:r w:rsidRPr="00A8310A">
              <w:rPr>
                <w:color w:val="000000"/>
                <w:lang w:val="en-US"/>
              </w:rPr>
              <w:t>≥</w:t>
            </w:r>
            <w:r w:rsidRPr="00A8310A">
              <w:rPr>
                <w:color w:val="000000"/>
              </w:rPr>
              <w:t xml:space="preserve"> </w:t>
            </w:r>
            <w:r w:rsidRPr="00A8310A">
              <w:rPr>
                <w:bCs/>
                <w:color w:val="000000"/>
              </w:rPr>
              <w:t>8,</w:t>
            </w:r>
            <w:r w:rsidRPr="00A8310A">
              <w:rPr>
                <w:bCs/>
                <w:color w:val="000000"/>
                <w:lang w:val="en-US"/>
              </w:rPr>
              <w:t xml:space="preserve"> &lt; </w:t>
            </w:r>
            <w:r w:rsidRPr="00A8310A">
              <w:rPr>
                <w:bCs/>
                <w:color w:val="000000"/>
              </w:rPr>
              <w:t>30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EC1673B" w14:textId="77777777" w:rsidR="007257FB" w:rsidRPr="00A8310A" w:rsidRDefault="007257FB" w:rsidP="00517C3E">
            <w:pPr>
              <w:jc w:val="center"/>
              <w:rPr>
                <w:color w:val="000000"/>
              </w:rPr>
            </w:pPr>
            <w:proofErr w:type="spellStart"/>
            <w:r w:rsidRPr="00A8310A">
              <w:rPr>
                <w:color w:val="000000"/>
              </w:rPr>
              <w:t>неост</w:t>
            </w:r>
            <w:proofErr w:type="spellEnd"/>
            <w:r w:rsidRPr="00A8310A">
              <w:rPr>
                <w:color w:val="000000"/>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CA2280A" w14:textId="77777777" w:rsidR="007257FB" w:rsidRPr="00A8310A" w:rsidRDefault="007257FB" w:rsidP="00517C3E">
            <w:pPr>
              <w:jc w:val="center"/>
              <w:rPr>
                <w:color w:val="000000"/>
              </w:rPr>
            </w:pPr>
            <w:r w:rsidRPr="00A8310A">
              <w:rPr>
                <w:color w:val="000000"/>
              </w:rPr>
              <w:t>3-10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3E6C6CC" w14:textId="77777777" w:rsidR="007257FB" w:rsidRPr="00A8310A" w:rsidRDefault="00342551" w:rsidP="00517C3E">
            <w:pPr>
              <w:jc w:val="center"/>
              <w:rPr>
                <w:color w:val="000000"/>
                <w:lang w:val="en-US"/>
              </w:rPr>
            </w:pPr>
            <w:r>
              <w:rPr>
                <w:noProof/>
              </w:rPr>
              <mc:AlternateContent>
                <mc:Choice Requires="wps">
                  <w:drawing>
                    <wp:anchor distT="4294967295" distB="4294967295" distL="114300" distR="114300" simplePos="0" relativeHeight="251714560" behindDoc="0" locked="0" layoutInCell="1" allowOverlap="1" wp14:anchorId="0E2290F4" wp14:editId="0E2290F5">
                      <wp:simplePos x="0" y="0"/>
                      <wp:positionH relativeFrom="column">
                        <wp:posOffset>3175</wp:posOffset>
                      </wp:positionH>
                      <wp:positionV relativeFrom="paragraph">
                        <wp:posOffset>52069</wp:posOffset>
                      </wp:positionV>
                      <wp:extent cx="339090" cy="0"/>
                      <wp:effectExtent l="38100" t="76200" r="0" b="95250"/>
                      <wp:wrapNone/>
                      <wp:docPr id="171" name="Прямая соединительная линия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90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8F5D71" id="Прямая соединительная линия 171" o:spid="_x0000_s1026" style="position:absolute;flip:x;z-index:251714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pt,4.1pt" to="26.9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">
                      <v:stroke endarrow="block"/>
                    </v:line>
                  </w:pict>
                </mc:Fallback>
              </mc:AlternateConten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7655EAC" w14:textId="77777777" w:rsidR="007257FB" w:rsidRPr="00A8310A" w:rsidRDefault="007257FB" w:rsidP="00517C3E">
            <w:pPr>
              <w:jc w:val="center"/>
              <w:rPr>
                <w:color w:val="000000"/>
              </w:rPr>
            </w:pPr>
            <w:r w:rsidRPr="00A8310A">
              <w:rPr>
                <w:color w:val="000000"/>
              </w:rPr>
              <w:t>1-55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6EDA8CD" w14:textId="77777777" w:rsidR="007257FB" w:rsidRPr="00A8310A" w:rsidRDefault="00342551" w:rsidP="00517C3E">
            <w:pPr>
              <w:jc w:val="center"/>
              <w:rPr>
                <w:color w:val="000000"/>
              </w:rPr>
            </w:pPr>
            <w:r>
              <w:rPr>
                <w:noProof/>
              </w:rPr>
              <mc:AlternateContent>
                <mc:Choice Requires="wps">
                  <w:drawing>
                    <wp:anchor distT="4294967295" distB="4294967295" distL="114300" distR="114300" simplePos="0" relativeHeight="251715584" behindDoc="0" locked="0" layoutInCell="1" allowOverlap="1" wp14:anchorId="0E2290F6" wp14:editId="0E2290F7">
                      <wp:simplePos x="0" y="0"/>
                      <wp:positionH relativeFrom="column">
                        <wp:posOffset>18415</wp:posOffset>
                      </wp:positionH>
                      <wp:positionV relativeFrom="paragraph">
                        <wp:posOffset>48259</wp:posOffset>
                      </wp:positionV>
                      <wp:extent cx="370205" cy="0"/>
                      <wp:effectExtent l="0" t="76200" r="29845" b="95250"/>
                      <wp:wrapNone/>
                      <wp:docPr id="172" name="Прямая соединительная линия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2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D9C990" id="Прямая соединительная линия 172" o:spid="_x0000_s1026" style="position:absolute;z-index:251715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5pt,3.8pt" to="30.6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">
                      <v:stroke endarrow="block"/>
                    </v:line>
                  </w:pict>
                </mc:Fallback>
              </mc:AlternateConten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671A2C7" w14:textId="77777777" w:rsidR="007257FB" w:rsidRPr="00A8310A" w:rsidRDefault="007257FB" w:rsidP="00517C3E">
            <w:pPr>
              <w:jc w:val="center"/>
              <w:rPr>
                <w:color w:val="000000"/>
              </w:rPr>
            </w:pPr>
            <w:r w:rsidRPr="00A8310A">
              <w:rPr>
                <w:color w:val="000000"/>
              </w:rPr>
              <w:t>0-30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07E9220" w14:textId="77777777" w:rsidR="007257FB" w:rsidRPr="00A8310A" w:rsidRDefault="007257FB" w:rsidP="00517C3E">
            <w:pPr>
              <w:jc w:val="center"/>
              <w:rPr>
                <w:color w:val="000000"/>
              </w:rPr>
            </w:pPr>
            <w:r w:rsidRPr="00A8310A">
              <w:rPr>
                <w:color w:val="000000"/>
              </w:rPr>
              <w:t>3-00</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12B88369" w14:textId="77777777" w:rsidR="007257FB" w:rsidRPr="00A8310A" w:rsidRDefault="007257FB" w:rsidP="00517C3E">
            <w:pPr>
              <w:jc w:val="center"/>
              <w:rPr>
                <w:b/>
                <w:color w:val="000000"/>
              </w:rPr>
            </w:pPr>
            <w:r w:rsidRPr="00A8310A">
              <w:rPr>
                <w:b/>
                <w:color w:val="000000"/>
              </w:rPr>
              <w:t>6-10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B9605F2" w14:textId="77777777" w:rsidR="007257FB" w:rsidRPr="00A8310A" w:rsidRDefault="007257FB" w:rsidP="00517C3E">
            <w:pPr>
              <w:jc w:val="center"/>
            </w:pPr>
            <w:r w:rsidRPr="00A8310A">
              <w:t>3-00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56F0019" w14:textId="77777777" w:rsidR="007257FB" w:rsidRPr="00A8310A" w:rsidRDefault="007257FB" w:rsidP="00517C3E">
            <w:pPr>
              <w:jc w:val="center"/>
            </w:pPr>
            <w:r w:rsidRPr="00A8310A">
              <w:t>6-00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E63A5E3" w14:textId="77777777" w:rsidR="007257FB" w:rsidRPr="00A8310A" w:rsidRDefault="007257FB" w:rsidP="00517C3E">
            <w:pPr>
              <w:jc w:val="center"/>
              <w:rPr>
                <w:b/>
              </w:rPr>
            </w:pPr>
            <w:r w:rsidRPr="00A8310A">
              <w:rPr>
                <w:b/>
              </w:rPr>
              <w:t>9-10</w:t>
            </w:r>
          </w:p>
        </w:tc>
      </w:tr>
      <w:tr w:rsidR="007257FB" w:rsidRPr="00A8310A" w14:paraId="37291448" w14:textId="77777777" w:rsidTr="005C083A">
        <w:trPr>
          <w:cantSplit/>
          <w:trHeight w:val="173"/>
        </w:trPr>
        <w:tc>
          <w:tcPr>
            <w:tcW w:w="1200" w:type="dxa"/>
            <w:gridSpan w:val="2"/>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73976941" w14:textId="77777777" w:rsidR="007257FB" w:rsidRPr="00A8310A" w:rsidRDefault="007257FB" w:rsidP="00517C3E">
            <w:pPr>
              <w:ind w:right="113"/>
              <w:jc w:val="center"/>
              <w:rPr>
                <w:color w:val="000000"/>
              </w:rPr>
            </w:pPr>
          </w:p>
        </w:tc>
        <w:tc>
          <w:tcPr>
            <w:tcW w:w="960" w:type="dxa"/>
            <w:vMerge/>
            <w:tcBorders>
              <w:top w:val="single" w:sz="4" w:space="0" w:color="auto"/>
              <w:left w:val="single" w:sz="4" w:space="0" w:color="auto"/>
              <w:bottom w:val="single" w:sz="4" w:space="0" w:color="auto"/>
              <w:right w:val="single" w:sz="4" w:space="0" w:color="auto"/>
            </w:tcBorders>
            <w:shd w:val="clear" w:color="auto" w:fill="auto"/>
            <w:textDirection w:val="btLr"/>
          </w:tcPr>
          <w:p w14:paraId="12ADCB71" w14:textId="77777777" w:rsidR="007257FB" w:rsidRPr="00A8310A" w:rsidRDefault="007257FB" w:rsidP="00517C3E">
            <w:pPr>
              <w:ind w:right="113"/>
              <w:jc w:val="center"/>
              <w:rPr>
                <w:color w:val="000000"/>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textDirection w:val="btLr"/>
          </w:tcPr>
          <w:p w14:paraId="30626606" w14:textId="77777777" w:rsidR="007257FB" w:rsidRPr="00A8310A" w:rsidRDefault="007257FB" w:rsidP="00517C3E">
            <w:pPr>
              <w:ind w:right="113"/>
              <w:jc w:val="center"/>
              <w:rPr>
                <w:color w:val="000000"/>
              </w:rPr>
            </w:pP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tcPr>
          <w:p w14:paraId="49F0C1F4" w14:textId="77777777" w:rsidR="007257FB" w:rsidRPr="00A8310A" w:rsidRDefault="007257FB" w:rsidP="00517C3E">
            <w:pPr>
              <w:jc w:val="center"/>
              <w:rPr>
                <w:color w:val="000000"/>
              </w:rPr>
            </w:pPr>
            <w:r w:rsidRPr="00A8310A">
              <w:rPr>
                <w:color w:val="000000"/>
                <w:lang w:val="en-US"/>
              </w:rPr>
              <w:t>≥</w:t>
            </w:r>
            <w:r w:rsidRPr="00A8310A">
              <w:rPr>
                <w:color w:val="000000"/>
              </w:rPr>
              <w:t xml:space="preserve"> </w:t>
            </w:r>
            <w:r w:rsidRPr="00A8310A">
              <w:rPr>
                <w:bCs/>
                <w:color w:val="000000"/>
              </w:rPr>
              <w:t>30,</w:t>
            </w:r>
            <w:r w:rsidRPr="00A8310A">
              <w:rPr>
                <w:bCs/>
                <w:color w:val="000000"/>
                <w:lang w:val="en-US"/>
              </w:rPr>
              <w:t xml:space="preserve"> &lt; </w:t>
            </w:r>
            <w:r w:rsidRPr="00A8310A">
              <w:rPr>
                <w:bCs/>
                <w:color w:val="000000"/>
              </w:rPr>
              <w:t>72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44D9C50" w14:textId="77777777" w:rsidR="007257FB" w:rsidRPr="00A8310A" w:rsidRDefault="007257FB" w:rsidP="00517C3E">
            <w:pPr>
              <w:jc w:val="center"/>
              <w:rPr>
                <w:color w:val="000000"/>
              </w:rPr>
            </w:pPr>
            <w:proofErr w:type="spellStart"/>
            <w:r w:rsidRPr="00A8310A">
              <w:rPr>
                <w:color w:val="000000"/>
              </w:rPr>
              <w:t>неост</w:t>
            </w:r>
            <w:proofErr w:type="spellEnd"/>
            <w:r w:rsidRPr="00A8310A">
              <w:rPr>
                <w:color w:val="000000"/>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0726768" w14:textId="77777777" w:rsidR="007257FB" w:rsidRPr="00A8310A" w:rsidRDefault="007257FB" w:rsidP="00517C3E">
            <w:pPr>
              <w:jc w:val="center"/>
              <w:rPr>
                <w:color w:val="000000"/>
              </w:rPr>
            </w:pPr>
            <w:r w:rsidRPr="00A8310A">
              <w:rPr>
                <w:color w:val="000000"/>
              </w:rPr>
              <w:t>3-10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FF5B90D" w14:textId="77777777" w:rsidR="007257FB" w:rsidRPr="00A8310A" w:rsidRDefault="00342551" w:rsidP="00517C3E">
            <w:pPr>
              <w:jc w:val="center"/>
              <w:rPr>
                <w:color w:val="000000"/>
                <w:lang w:val="en-US"/>
              </w:rPr>
            </w:pPr>
            <w:r>
              <w:rPr>
                <w:noProof/>
              </w:rPr>
              <mc:AlternateContent>
                <mc:Choice Requires="wps">
                  <w:drawing>
                    <wp:anchor distT="4294967295" distB="4294967295" distL="114300" distR="114300" simplePos="0" relativeHeight="251716608" behindDoc="0" locked="0" layoutInCell="1" allowOverlap="1" wp14:anchorId="0E2290F8" wp14:editId="0E2290F9">
                      <wp:simplePos x="0" y="0"/>
                      <wp:positionH relativeFrom="column">
                        <wp:posOffset>3175</wp:posOffset>
                      </wp:positionH>
                      <wp:positionV relativeFrom="paragraph">
                        <wp:posOffset>52069</wp:posOffset>
                      </wp:positionV>
                      <wp:extent cx="339090" cy="0"/>
                      <wp:effectExtent l="38100" t="76200" r="0" b="95250"/>
                      <wp:wrapNone/>
                      <wp:docPr id="173" name="Прямая соединительная линия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90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F6F8CF" id="Прямая соединительная линия 173" o:spid="_x0000_s1026" style="position:absolute;flip:x;z-index:251716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pt,4.1pt" to="26.9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">
                      <v:stroke endarrow="block"/>
                    </v:line>
                  </w:pict>
                </mc:Fallback>
              </mc:AlternateConten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0C9115E" w14:textId="77777777" w:rsidR="007257FB" w:rsidRPr="00A8310A" w:rsidRDefault="007257FB" w:rsidP="00517C3E">
            <w:pPr>
              <w:jc w:val="center"/>
              <w:rPr>
                <w:color w:val="000000"/>
              </w:rPr>
            </w:pPr>
            <w:r w:rsidRPr="00A8310A">
              <w:rPr>
                <w:color w:val="000000"/>
              </w:rPr>
              <w:t>1-55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CAC47B2" w14:textId="77777777" w:rsidR="007257FB" w:rsidRPr="00A8310A" w:rsidRDefault="00342551" w:rsidP="00517C3E">
            <w:pPr>
              <w:jc w:val="center"/>
              <w:rPr>
                <w:color w:val="000000"/>
              </w:rPr>
            </w:pPr>
            <w:r>
              <w:rPr>
                <w:noProof/>
              </w:rPr>
              <mc:AlternateContent>
                <mc:Choice Requires="wps">
                  <w:drawing>
                    <wp:anchor distT="4294967295" distB="4294967295" distL="114300" distR="114300" simplePos="0" relativeHeight="251717632" behindDoc="0" locked="0" layoutInCell="1" allowOverlap="1" wp14:anchorId="0E2290FA" wp14:editId="0E2290FB">
                      <wp:simplePos x="0" y="0"/>
                      <wp:positionH relativeFrom="column">
                        <wp:posOffset>18415</wp:posOffset>
                      </wp:positionH>
                      <wp:positionV relativeFrom="paragraph">
                        <wp:posOffset>48259</wp:posOffset>
                      </wp:positionV>
                      <wp:extent cx="370205" cy="0"/>
                      <wp:effectExtent l="0" t="76200" r="29845" b="95250"/>
                      <wp:wrapNone/>
                      <wp:docPr id="174" name="Прямая соединительная линия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2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123911" id="Прямая соединительная линия 174" o:spid="_x0000_s1026" style="position:absolute;z-index:251717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5pt,3.8pt" to="30.6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">
                      <v:stroke endarrow="block"/>
                    </v:line>
                  </w:pict>
                </mc:Fallback>
              </mc:AlternateConten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8475DF1" w14:textId="77777777" w:rsidR="007257FB" w:rsidRPr="00A8310A" w:rsidRDefault="007257FB" w:rsidP="00517C3E">
            <w:pPr>
              <w:jc w:val="center"/>
              <w:rPr>
                <w:color w:val="000000"/>
              </w:rPr>
            </w:pPr>
            <w:r w:rsidRPr="00A8310A">
              <w:rPr>
                <w:color w:val="000000"/>
              </w:rPr>
              <w:t>0-30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4EBBE24" w14:textId="77777777" w:rsidR="007257FB" w:rsidRPr="00A8310A" w:rsidRDefault="007257FB" w:rsidP="00517C3E">
            <w:pPr>
              <w:jc w:val="center"/>
              <w:rPr>
                <w:color w:val="000000"/>
              </w:rPr>
            </w:pPr>
            <w:r w:rsidRPr="00A8310A">
              <w:rPr>
                <w:color w:val="000000"/>
              </w:rPr>
              <w:t>3-00</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72EA51E1" w14:textId="77777777" w:rsidR="007257FB" w:rsidRPr="00A8310A" w:rsidRDefault="007257FB" w:rsidP="00517C3E">
            <w:pPr>
              <w:jc w:val="center"/>
              <w:rPr>
                <w:b/>
                <w:color w:val="000000"/>
              </w:rPr>
            </w:pPr>
            <w:r w:rsidRPr="00A8310A">
              <w:rPr>
                <w:b/>
                <w:color w:val="000000"/>
              </w:rPr>
              <w:t>6-10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25406AC" w14:textId="77777777" w:rsidR="007257FB" w:rsidRPr="00A8310A" w:rsidRDefault="007257FB" w:rsidP="00517C3E">
            <w:pPr>
              <w:jc w:val="center"/>
            </w:pPr>
            <w:r w:rsidRPr="00A8310A">
              <w:t>3-50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C90B78C" w14:textId="77777777" w:rsidR="007257FB" w:rsidRPr="00A8310A" w:rsidRDefault="007257FB" w:rsidP="00517C3E">
            <w:pPr>
              <w:jc w:val="center"/>
            </w:pPr>
            <w:r w:rsidRPr="00A8310A">
              <w:t>6-50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6DE3F24" w14:textId="77777777" w:rsidR="007257FB" w:rsidRPr="00A8310A" w:rsidRDefault="007257FB" w:rsidP="00517C3E">
            <w:pPr>
              <w:jc w:val="center"/>
              <w:rPr>
                <w:b/>
              </w:rPr>
            </w:pPr>
            <w:r w:rsidRPr="00A8310A">
              <w:rPr>
                <w:b/>
              </w:rPr>
              <w:t>10-00</w:t>
            </w:r>
          </w:p>
        </w:tc>
      </w:tr>
      <w:tr w:rsidR="007257FB" w:rsidRPr="00A8310A" w14:paraId="3E6C472E" w14:textId="77777777" w:rsidTr="005C083A">
        <w:trPr>
          <w:cantSplit/>
          <w:trHeight w:val="173"/>
        </w:trPr>
        <w:tc>
          <w:tcPr>
            <w:tcW w:w="1200" w:type="dxa"/>
            <w:gridSpan w:val="2"/>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3DFBDD95" w14:textId="77777777" w:rsidR="007257FB" w:rsidRPr="00A8310A" w:rsidRDefault="007257FB" w:rsidP="00517C3E">
            <w:pPr>
              <w:ind w:right="113"/>
              <w:jc w:val="center"/>
              <w:rPr>
                <w:color w:val="000000"/>
              </w:rPr>
            </w:pPr>
          </w:p>
        </w:tc>
        <w:tc>
          <w:tcPr>
            <w:tcW w:w="960" w:type="dxa"/>
            <w:vMerge/>
            <w:tcBorders>
              <w:top w:val="single" w:sz="4" w:space="0" w:color="auto"/>
              <w:left w:val="single" w:sz="4" w:space="0" w:color="auto"/>
              <w:bottom w:val="single" w:sz="4" w:space="0" w:color="auto"/>
              <w:right w:val="single" w:sz="4" w:space="0" w:color="auto"/>
            </w:tcBorders>
            <w:shd w:val="clear" w:color="auto" w:fill="auto"/>
            <w:textDirection w:val="btLr"/>
          </w:tcPr>
          <w:p w14:paraId="0270654A" w14:textId="77777777" w:rsidR="007257FB" w:rsidRPr="00A8310A" w:rsidRDefault="007257FB" w:rsidP="00517C3E">
            <w:pPr>
              <w:ind w:right="113"/>
              <w:jc w:val="center"/>
              <w:rPr>
                <w:color w:val="000000"/>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textDirection w:val="btLr"/>
          </w:tcPr>
          <w:p w14:paraId="2CEA784A" w14:textId="77777777" w:rsidR="007257FB" w:rsidRPr="00A8310A" w:rsidRDefault="007257FB" w:rsidP="00517C3E">
            <w:pPr>
              <w:ind w:right="113"/>
              <w:jc w:val="center"/>
              <w:rPr>
                <w:color w:val="000000"/>
              </w:rPr>
            </w:pP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tcPr>
          <w:p w14:paraId="3A156F66" w14:textId="77777777" w:rsidR="007257FB" w:rsidRPr="00A8310A" w:rsidRDefault="007257FB" w:rsidP="00517C3E">
            <w:pPr>
              <w:jc w:val="center"/>
              <w:rPr>
                <w:color w:val="000000"/>
              </w:rPr>
            </w:pPr>
            <w:r w:rsidRPr="00A8310A">
              <w:rPr>
                <w:color w:val="000000"/>
                <w:lang w:val="en-US"/>
              </w:rPr>
              <w:t>≥</w:t>
            </w:r>
            <w:r w:rsidRPr="00A8310A">
              <w:rPr>
                <w:color w:val="000000"/>
              </w:rPr>
              <w:t xml:space="preserve"> </w:t>
            </w:r>
            <w:r w:rsidRPr="00A8310A">
              <w:rPr>
                <w:bCs/>
                <w:color w:val="000000"/>
              </w:rPr>
              <w:t>72,</w:t>
            </w:r>
            <w:r w:rsidRPr="00A8310A">
              <w:rPr>
                <w:bCs/>
                <w:color w:val="000000"/>
                <w:lang w:val="en-US"/>
              </w:rPr>
              <w:t xml:space="preserve"> &lt; </w:t>
            </w:r>
            <w:r w:rsidRPr="00A8310A">
              <w:rPr>
                <w:bCs/>
                <w:color w:val="000000"/>
              </w:rPr>
              <w:t>120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35F7598" w14:textId="77777777" w:rsidR="007257FB" w:rsidRPr="00A8310A" w:rsidRDefault="007257FB" w:rsidP="00517C3E">
            <w:pPr>
              <w:jc w:val="center"/>
              <w:rPr>
                <w:color w:val="000000"/>
              </w:rPr>
            </w:pPr>
            <w:proofErr w:type="spellStart"/>
            <w:r w:rsidRPr="00A8310A">
              <w:rPr>
                <w:color w:val="000000"/>
              </w:rPr>
              <w:t>хол</w:t>
            </w:r>
            <w:proofErr w:type="spellEnd"/>
            <w:r w:rsidRPr="00A8310A">
              <w:rPr>
                <w:color w:val="000000"/>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02F2461" w14:textId="77777777" w:rsidR="007257FB" w:rsidRPr="00A8310A" w:rsidRDefault="007257FB" w:rsidP="00517C3E">
            <w:pPr>
              <w:jc w:val="center"/>
              <w:rPr>
                <w:color w:val="000000"/>
              </w:rPr>
            </w:pPr>
            <w:r w:rsidRPr="00A8310A">
              <w:rPr>
                <w:color w:val="000000"/>
              </w:rPr>
              <w:t>3-10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B93871E" w14:textId="77777777" w:rsidR="007257FB" w:rsidRPr="00A8310A" w:rsidRDefault="007257FB" w:rsidP="00517C3E">
            <w:pPr>
              <w:jc w:val="center"/>
              <w:rPr>
                <w:color w:val="000000"/>
              </w:rPr>
            </w:pPr>
            <w:r w:rsidRPr="00A8310A">
              <w:rPr>
                <w:color w:val="000000"/>
              </w:rPr>
              <w:t>0-40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5B33043" w14:textId="77777777" w:rsidR="007257FB" w:rsidRPr="00A8310A" w:rsidRDefault="007257FB" w:rsidP="00517C3E">
            <w:pPr>
              <w:jc w:val="center"/>
              <w:rPr>
                <w:color w:val="000000"/>
              </w:rPr>
            </w:pPr>
            <w:r w:rsidRPr="00A8310A">
              <w:rPr>
                <w:color w:val="000000"/>
              </w:rPr>
              <w:t>0-40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64F542E" w14:textId="77777777" w:rsidR="007257FB" w:rsidRPr="00A8310A" w:rsidRDefault="007257FB" w:rsidP="00517C3E">
            <w:pPr>
              <w:jc w:val="center"/>
              <w:rPr>
                <w:color w:val="000000"/>
              </w:rPr>
            </w:pPr>
            <w:r w:rsidRPr="00A8310A">
              <w:rPr>
                <w:color w:val="000000"/>
              </w:rPr>
              <w:t>1-15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C5D3A63" w14:textId="77777777" w:rsidR="007257FB" w:rsidRPr="00A8310A" w:rsidRDefault="007257FB" w:rsidP="00517C3E">
            <w:pPr>
              <w:jc w:val="center"/>
              <w:rPr>
                <w:color w:val="000000"/>
              </w:rPr>
            </w:pPr>
            <w:r w:rsidRPr="00A8310A">
              <w:rPr>
                <w:color w:val="000000"/>
              </w:rPr>
              <w:t>0-55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F959AFE" w14:textId="77777777" w:rsidR="007257FB" w:rsidRPr="00A8310A" w:rsidRDefault="007257FB" w:rsidP="00517C3E">
            <w:pPr>
              <w:jc w:val="center"/>
              <w:rPr>
                <w:color w:val="000000"/>
              </w:rPr>
            </w:pPr>
            <w:r w:rsidRPr="00A8310A">
              <w:rPr>
                <w:color w:val="000000"/>
              </w:rPr>
              <w:t>3-30</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6967D07F" w14:textId="77777777" w:rsidR="007257FB" w:rsidRPr="00A8310A" w:rsidRDefault="007257FB" w:rsidP="00517C3E">
            <w:pPr>
              <w:jc w:val="center"/>
              <w:rPr>
                <w:b/>
                <w:color w:val="000000"/>
              </w:rPr>
            </w:pPr>
            <w:r w:rsidRPr="00A8310A">
              <w:rPr>
                <w:b/>
                <w:color w:val="000000"/>
              </w:rPr>
              <w:t>6-40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EB68A40" w14:textId="77777777" w:rsidR="007257FB" w:rsidRPr="00A8310A" w:rsidRDefault="007257FB" w:rsidP="00517C3E">
            <w:pPr>
              <w:jc w:val="center"/>
            </w:pPr>
            <w:r w:rsidRPr="00A8310A">
              <w:t>4-30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BE2AB97" w14:textId="77777777" w:rsidR="007257FB" w:rsidRPr="00A8310A" w:rsidRDefault="007257FB" w:rsidP="00517C3E">
            <w:pPr>
              <w:jc w:val="center"/>
            </w:pPr>
            <w:r w:rsidRPr="00A8310A">
              <w:t>8-00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1DDA0BD" w14:textId="77777777" w:rsidR="007257FB" w:rsidRPr="00A8310A" w:rsidRDefault="007257FB" w:rsidP="00517C3E">
            <w:pPr>
              <w:jc w:val="center"/>
              <w:rPr>
                <w:b/>
              </w:rPr>
            </w:pPr>
            <w:r w:rsidRPr="00A8310A">
              <w:rPr>
                <w:b/>
              </w:rPr>
              <w:t>11-10</w:t>
            </w:r>
          </w:p>
        </w:tc>
      </w:tr>
      <w:tr w:rsidR="007257FB" w:rsidRPr="00A8310A" w14:paraId="014B3FC6" w14:textId="77777777" w:rsidTr="005C083A">
        <w:trPr>
          <w:cantSplit/>
          <w:trHeight w:val="173"/>
        </w:trPr>
        <w:tc>
          <w:tcPr>
            <w:tcW w:w="1200" w:type="dxa"/>
            <w:gridSpan w:val="2"/>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5AF3855A" w14:textId="77777777" w:rsidR="007257FB" w:rsidRPr="00A8310A" w:rsidRDefault="007257FB" w:rsidP="00517C3E">
            <w:pPr>
              <w:ind w:right="113"/>
              <w:jc w:val="center"/>
              <w:rPr>
                <w:color w:val="000000"/>
              </w:rPr>
            </w:pPr>
          </w:p>
        </w:tc>
        <w:tc>
          <w:tcPr>
            <w:tcW w:w="960" w:type="dxa"/>
            <w:vMerge/>
            <w:tcBorders>
              <w:top w:val="single" w:sz="4" w:space="0" w:color="auto"/>
              <w:left w:val="single" w:sz="4" w:space="0" w:color="auto"/>
              <w:bottom w:val="single" w:sz="4" w:space="0" w:color="auto"/>
              <w:right w:val="single" w:sz="4" w:space="0" w:color="auto"/>
            </w:tcBorders>
            <w:shd w:val="clear" w:color="auto" w:fill="auto"/>
            <w:textDirection w:val="btLr"/>
          </w:tcPr>
          <w:p w14:paraId="4B4FBF23" w14:textId="77777777" w:rsidR="007257FB" w:rsidRPr="00A8310A" w:rsidRDefault="007257FB" w:rsidP="00517C3E">
            <w:pPr>
              <w:ind w:right="113"/>
              <w:jc w:val="center"/>
              <w:rPr>
                <w:color w:val="000000"/>
                <w:lang w:val="en-US"/>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textDirection w:val="btLr"/>
          </w:tcPr>
          <w:p w14:paraId="4D647BB4" w14:textId="77777777" w:rsidR="007257FB" w:rsidRPr="00A8310A" w:rsidRDefault="007257FB" w:rsidP="00517C3E">
            <w:pPr>
              <w:ind w:right="113"/>
              <w:jc w:val="center"/>
              <w:rPr>
                <w:color w:val="000000"/>
                <w:lang w:val="en-US"/>
              </w:rPr>
            </w:pP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tcPr>
          <w:p w14:paraId="22EA8800" w14:textId="77777777" w:rsidR="007257FB" w:rsidRPr="00A8310A" w:rsidRDefault="007257FB" w:rsidP="00517C3E">
            <w:pPr>
              <w:jc w:val="center"/>
              <w:rPr>
                <w:color w:val="000000"/>
              </w:rPr>
            </w:pPr>
            <w:r w:rsidRPr="00A8310A">
              <w:rPr>
                <w:color w:val="000000"/>
                <w:lang w:val="en-US"/>
              </w:rPr>
              <w:t>≥</w:t>
            </w:r>
            <w:r w:rsidRPr="00A8310A">
              <w:rPr>
                <w:color w:val="000000"/>
              </w:rPr>
              <w:t xml:space="preserve"> 120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A703926" w14:textId="77777777" w:rsidR="007257FB" w:rsidRPr="00A8310A" w:rsidRDefault="007257FB" w:rsidP="00517C3E">
            <w:pPr>
              <w:jc w:val="center"/>
              <w:rPr>
                <w:color w:val="000000"/>
              </w:rPr>
            </w:pPr>
            <w:proofErr w:type="spellStart"/>
            <w:r w:rsidRPr="00A8310A">
              <w:rPr>
                <w:color w:val="000000"/>
              </w:rPr>
              <w:t>хол</w:t>
            </w:r>
            <w:proofErr w:type="spellEnd"/>
            <w:r w:rsidRPr="00A8310A">
              <w:rPr>
                <w:color w:val="000000"/>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E4D35C7" w14:textId="77777777" w:rsidR="007257FB" w:rsidRPr="00A8310A" w:rsidRDefault="007257FB" w:rsidP="00517C3E">
            <w:pPr>
              <w:jc w:val="center"/>
              <w:rPr>
                <w:color w:val="000000"/>
              </w:rPr>
            </w:pPr>
            <w:r w:rsidRPr="00A8310A">
              <w:rPr>
                <w:color w:val="000000"/>
              </w:rPr>
              <w:t>3-10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314FE5D" w14:textId="77777777" w:rsidR="007257FB" w:rsidRPr="00A8310A" w:rsidRDefault="007257FB" w:rsidP="00517C3E">
            <w:pPr>
              <w:jc w:val="center"/>
              <w:rPr>
                <w:color w:val="000000"/>
              </w:rPr>
            </w:pPr>
            <w:r w:rsidRPr="00A8310A">
              <w:rPr>
                <w:color w:val="000000"/>
              </w:rPr>
              <w:t>0-40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76F2547" w14:textId="77777777" w:rsidR="007257FB" w:rsidRPr="00A8310A" w:rsidRDefault="007257FB" w:rsidP="00517C3E">
            <w:pPr>
              <w:jc w:val="center"/>
              <w:rPr>
                <w:color w:val="000000"/>
              </w:rPr>
            </w:pPr>
            <w:r w:rsidRPr="00A8310A">
              <w:rPr>
                <w:color w:val="000000"/>
              </w:rPr>
              <w:t>0-40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DF5F96C" w14:textId="77777777" w:rsidR="007257FB" w:rsidRPr="00A8310A" w:rsidRDefault="007257FB" w:rsidP="00517C3E">
            <w:pPr>
              <w:jc w:val="center"/>
              <w:rPr>
                <w:color w:val="000000"/>
              </w:rPr>
            </w:pPr>
            <w:r w:rsidRPr="00A8310A">
              <w:rPr>
                <w:color w:val="000000"/>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06E7BE6" w14:textId="77777777" w:rsidR="007257FB" w:rsidRPr="00A8310A" w:rsidRDefault="007257FB" w:rsidP="00517C3E">
            <w:pPr>
              <w:jc w:val="center"/>
              <w:rPr>
                <w:color w:val="000000"/>
              </w:rPr>
            </w:pPr>
            <w:r w:rsidRPr="00A8310A">
              <w:rPr>
                <w:color w:val="000000"/>
              </w:rPr>
              <w:t>1-50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9941453" w14:textId="77777777" w:rsidR="007257FB" w:rsidRPr="00A8310A" w:rsidRDefault="007257FB" w:rsidP="00517C3E">
            <w:pPr>
              <w:jc w:val="center"/>
              <w:rPr>
                <w:color w:val="000000"/>
              </w:rPr>
            </w:pPr>
            <w:r w:rsidRPr="00A8310A">
              <w:rPr>
                <w:color w:val="000000"/>
              </w:rPr>
              <w:t>4-10</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00DC91F7" w14:textId="77777777" w:rsidR="007257FB" w:rsidRPr="00A8310A" w:rsidRDefault="007257FB" w:rsidP="00517C3E">
            <w:pPr>
              <w:jc w:val="center"/>
              <w:rPr>
                <w:b/>
                <w:color w:val="000000"/>
              </w:rPr>
            </w:pPr>
            <w:r w:rsidRPr="00A8310A">
              <w:rPr>
                <w:b/>
                <w:color w:val="000000"/>
              </w:rPr>
              <w:t>7-20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8D87418" w14:textId="77777777" w:rsidR="007257FB" w:rsidRPr="00A8310A" w:rsidRDefault="007257FB" w:rsidP="00517C3E">
            <w:pPr>
              <w:jc w:val="center"/>
            </w:pPr>
            <w:r w:rsidRPr="00A8310A">
              <w:t>5-10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2EA7B83" w14:textId="77777777" w:rsidR="007257FB" w:rsidRPr="00A8310A" w:rsidRDefault="007257FB" w:rsidP="00517C3E">
            <w:pPr>
              <w:jc w:val="center"/>
            </w:pPr>
            <w:r w:rsidRPr="00A8310A">
              <w:t>9-20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89117CF" w14:textId="77777777" w:rsidR="007257FB" w:rsidRPr="00A8310A" w:rsidRDefault="007257FB" w:rsidP="00517C3E">
            <w:pPr>
              <w:jc w:val="center"/>
              <w:rPr>
                <w:b/>
              </w:rPr>
            </w:pPr>
            <w:r w:rsidRPr="00A8310A">
              <w:rPr>
                <w:b/>
              </w:rPr>
              <w:t>12-30</w:t>
            </w:r>
          </w:p>
        </w:tc>
      </w:tr>
      <w:tr w:rsidR="007257FB" w:rsidRPr="00A8310A" w14:paraId="0EEDFB7F" w14:textId="77777777" w:rsidTr="005C083A">
        <w:trPr>
          <w:cantSplit/>
          <w:trHeight w:val="173"/>
        </w:trPr>
        <w:tc>
          <w:tcPr>
            <w:tcW w:w="1200" w:type="dxa"/>
            <w:gridSpan w:val="2"/>
            <w:tcBorders>
              <w:top w:val="single" w:sz="4" w:space="0" w:color="auto"/>
              <w:left w:val="nil"/>
              <w:bottom w:val="single" w:sz="4" w:space="0" w:color="auto"/>
              <w:right w:val="nil"/>
            </w:tcBorders>
            <w:shd w:val="clear" w:color="auto" w:fill="auto"/>
            <w:textDirection w:val="btLr"/>
            <w:vAlign w:val="center"/>
          </w:tcPr>
          <w:p w14:paraId="3EDA4960" w14:textId="77777777" w:rsidR="007257FB" w:rsidRPr="00A8310A" w:rsidRDefault="007257FB" w:rsidP="00517C3E">
            <w:pPr>
              <w:ind w:right="113"/>
              <w:jc w:val="center"/>
              <w:rPr>
                <w:color w:val="000000"/>
                <w:sz w:val="16"/>
                <w:szCs w:val="16"/>
              </w:rPr>
            </w:pPr>
          </w:p>
        </w:tc>
        <w:tc>
          <w:tcPr>
            <w:tcW w:w="960" w:type="dxa"/>
            <w:tcBorders>
              <w:top w:val="single" w:sz="4" w:space="0" w:color="auto"/>
              <w:left w:val="nil"/>
              <w:bottom w:val="single" w:sz="4" w:space="0" w:color="auto"/>
              <w:right w:val="nil"/>
            </w:tcBorders>
            <w:shd w:val="clear" w:color="auto" w:fill="auto"/>
            <w:textDirection w:val="btLr"/>
          </w:tcPr>
          <w:p w14:paraId="573DB56D" w14:textId="77777777" w:rsidR="007257FB" w:rsidRPr="00A8310A" w:rsidRDefault="007257FB" w:rsidP="00517C3E">
            <w:pPr>
              <w:ind w:right="113"/>
              <w:jc w:val="center"/>
              <w:rPr>
                <w:color w:val="000000"/>
                <w:sz w:val="16"/>
                <w:szCs w:val="16"/>
                <w:lang w:val="en-US"/>
              </w:rPr>
            </w:pPr>
          </w:p>
        </w:tc>
        <w:tc>
          <w:tcPr>
            <w:tcW w:w="600" w:type="dxa"/>
            <w:tcBorders>
              <w:top w:val="single" w:sz="4" w:space="0" w:color="auto"/>
              <w:left w:val="nil"/>
              <w:bottom w:val="single" w:sz="4" w:space="0" w:color="auto"/>
              <w:right w:val="nil"/>
            </w:tcBorders>
            <w:shd w:val="clear" w:color="auto" w:fill="auto"/>
            <w:textDirection w:val="btLr"/>
          </w:tcPr>
          <w:p w14:paraId="7565FBD3" w14:textId="77777777" w:rsidR="007257FB" w:rsidRPr="00A8310A" w:rsidRDefault="007257FB" w:rsidP="00517C3E">
            <w:pPr>
              <w:ind w:right="113"/>
              <w:jc w:val="center"/>
              <w:rPr>
                <w:color w:val="000000"/>
                <w:sz w:val="16"/>
                <w:szCs w:val="16"/>
                <w:lang w:val="en-US"/>
              </w:rPr>
            </w:pPr>
          </w:p>
        </w:tc>
        <w:tc>
          <w:tcPr>
            <w:tcW w:w="1308" w:type="dxa"/>
            <w:tcBorders>
              <w:top w:val="single" w:sz="4" w:space="0" w:color="auto"/>
              <w:left w:val="nil"/>
              <w:bottom w:val="single" w:sz="4" w:space="0" w:color="auto"/>
              <w:right w:val="nil"/>
            </w:tcBorders>
            <w:shd w:val="clear" w:color="auto" w:fill="auto"/>
            <w:vAlign w:val="center"/>
          </w:tcPr>
          <w:p w14:paraId="647AB6B3" w14:textId="77777777" w:rsidR="007257FB" w:rsidRPr="00A8310A" w:rsidRDefault="007257FB" w:rsidP="00517C3E">
            <w:pPr>
              <w:jc w:val="center"/>
              <w:rPr>
                <w:color w:val="000000"/>
                <w:sz w:val="16"/>
                <w:szCs w:val="16"/>
              </w:rPr>
            </w:pPr>
          </w:p>
        </w:tc>
        <w:tc>
          <w:tcPr>
            <w:tcW w:w="850" w:type="dxa"/>
            <w:tcBorders>
              <w:top w:val="single" w:sz="4" w:space="0" w:color="auto"/>
              <w:left w:val="nil"/>
              <w:bottom w:val="single" w:sz="4" w:space="0" w:color="auto"/>
              <w:right w:val="nil"/>
            </w:tcBorders>
            <w:shd w:val="clear" w:color="auto" w:fill="auto"/>
            <w:vAlign w:val="center"/>
          </w:tcPr>
          <w:p w14:paraId="52BFE457" w14:textId="77777777" w:rsidR="007257FB" w:rsidRPr="00A8310A" w:rsidRDefault="007257FB" w:rsidP="00517C3E">
            <w:pPr>
              <w:jc w:val="center"/>
              <w:rPr>
                <w:color w:val="000000"/>
                <w:sz w:val="16"/>
                <w:szCs w:val="16"/>
              </w:rPr>
            </w:pPr>
          </w:p>
        </w:tc>
        <w:tc>
          <w:tcPr>
            <w:tcW w:w="992" w:type="dxa"/>
            <w:tcBorders>
              <w:top w:val="single" w:sz="4" w:space="0" w:color="auto"/>
              <w:left w:val="nil"/>
              <w:bottom w:val="single" w:sz="4" w:space="0" w:color="auto"/>
              <w:right w:val="nil"/>
            </w:tcBorders>
            <w:shd w:val="clear" w:color="auto" w:fill="auto"/>
            <w:vAlign w:val="center"/>
          </w:tcPr>
          <w:p w14:paraId="26A7CC5A" w14:textId="77777777" w:rsidR="007257FB" w:rsidRPr="00A8310A" w:rsidRDefault="007257FB" w:rsidP="00517C3E">
            <w:pPr>
              <w:jc w:val="center"/>
              <w:rPr>
                <w:color w:val="000000"/>
                <w:sz w:val="16"/>
                <w:szCs w:val="16"/>
              </w:rPr>
            </w:pPr>
          </w:p>
        </w:tc>
        <w:tc>
          <w:tcPr>
            <w:tcW w:w="851" w:type="dxa"/>
            <w:tcBorders>
              <w:top w:val="single" w:sz="4" w:space="0" w:color="auto"/>
              <w:left w:val="nil"/>
              <w:bottom w:val="single" w:sz="4" w:space="0" w:color="auto"/>
              <w:right w:val="nil"/>
            </w:tcBorders>
            <w:shd w:val="clear" w:color="auto" w:fill="auto"/>
            <w:vAlign w:val="center"/>
          </w:tcPr>
          <w:p w14:paraId="0E575E02" w14:textId="77777777" w:rsidR="007257FB" w:rsidRPr="00A8310A" w:rsidRDefault="007257FB" w:rsidP="00517C3E">
            <w:pPr>
              <w:jc w:val="center"/>
              <w:rPr>
                <w:color w:val="000000"/>
                <w:sz w:val="16"/>
                <w:szCs w:val="16"/>
              </w:rPr>
            </w:pPr>
          </w:p>
        </w:tc>
        <w:tc>
          <w:tcPr>
            <w:tcW w:w="850" w:type="dxa"/>
            <w:tcBorders>
              <w:top w:val="single" w:sz="4" w:space="0" w:color="auto"/>
              <w:left w:val="nil"/>
              <w:bottom w:val="single" w:sz="4" w:space="0" w:color="auto"/>
              <w:right w:val="nil"/>
            </w:tcBorders>
            <w:shd w:val="clear" w:color="auto" w:fill="auto"/>
            <w:vAlign w:val="center"/>
          </w:tcPr>
          <w:p w14:paraId="48BE26E0" w14:textId="77777777" w:rsidR="007257FB" w:rsidRPr="00A8310A" w:rsidRDefault="007257FB" w:rsidP="00517C3E">
            <w:pPr>
              <w:jc w:val="center"/>
              <w:rPr>
                <w:b/>
                <w:color w:val="000000"/>
                <w:sz w:val="16"/>
                <w:szCs w:val="16"/>
              </w:rPr>
            </w:pPr>
          </w:p>
        </w:tc>
        <w:tc>
          <w:tcPr>
            <w:tcW w:w="851" w:type="dxa"/>
            <w:tcBorders>
              <w:top w:val="single" w:sz="4" w:space="0" w:color="auto"/>
              <w:left w:val="nil"/>
              <w:bottom w:val="single" w:sz="4" w:space="0" w:color="auto"/>
              <w:right w:val="nil"/>
            </w:tcBorders>
            <w:shd w:val="clear" w:color="auto" w:fill="auto"/>
            <w:vAlign w:val="center"/>
          </w:tcPr>
          <w:p w14:paraId="41E64966" w14:textId="77777777" w:rsidR="007257FB" w:rsidRPr="00A8310A" w:rsidRDefault="007257FB" w:rsidP="00517C3E">
            <w:pPr>
              <w:jc w:val="center"/>
              <w:rPr>
                <w:color w:val="000000"/>
                <w:sz w:val="16"/>
                <w:szCs w:val="16"/>
              </w:rPr>
            </w:pPr>
          </w:p>
        </w:tc>
        <w:tc>
          <w:tcPr>
            <w:tcW w:w="992" w:type="dxa"/>
            <w:tcBorders>
              <w:top w:val="single" w:sz="4" w:space="0" w:color="auto"/>
              <w:left w:val="nil"/>
              <w:bottom w:val="single" w:sz="4" w:space="0" w:color="auto"/>
              <w:right w:val="nil"/>
            </w:tcBorders>
            <w:shd w:val="clear" w:color="auto" w:fill="auto"/>
            <w:vAlign w:val="center"/>
          </w:tcPr>
          <w:p w14:paraId="3A9AA8B8" w14:textId="77777777" w:rsidR="007257FB" w:rsidRPr="00A8310A" w:rsidRDefault="007257FB" w:rsidP="00517C3E">
            <w:pPr>
              <w:jc w:val="center"/>
              <w:rPr>
                <w:color w:val="000000"/>
                <w:sz w:val="16"/>
                <w:szCs w:val="16"/>
              </w:rPr>
            </w:pPr>
          </w:p>
        </w:tc>
        <w:tc>
          <w:tcPr>
            <w:tcW w:w="992" w:type="dxa"/>
            <w:tcBorders>
              <w:top w:val="single" w:sz="4" w:space="0" w:color="auto"/>
              <w:left w:val="nil"/>
              <w:bottom w:val="single" w:sz="4" w:space="0" w:color="auto"/>
              <w:right w:val="nil"/>
            </w:tcBorders>
            <w:shd w:val="clear" w:color="auto" w:fill="auto"/>
            <w:vAlign w:val="center"/>
          </w:tcPr>
          <w:p w14:paraId="5A476C70" w14:textId="77777777" w:rsidR="007257FB" w:rsidRPr="00A8310A" w:rsidRDefault="007257FB" w:rsidP="00517C3E">
            <w:pPr>
              <w:jc w:val="center"/>
              <w:rPr>
                <w:color w:val="000000"/>
                <w:sz w:val="16"/>
                <w:szCs w:val="16"/>
              </w:rPr>
            </w:pPr>
          </w:p>
        </w:tc>
        <w:tc>
          <w:tcPr>
            <w:tcW w:w="993" w:type="dxa"/>
            <w:tcBorders>
              <w:top w:val="single" w:sz="4" w:space="0" w:color="auto"/>
              <w:left w:val="nil"/>
              <w:bottom w:val="single" w:sz="4" w:space="0" w:color="auto"/>
              <w:right w:val="nil"/>
            </w:tcBorders>
            <w:shd w:val="clear" w:color="auto" w:fill="auto"/>
          </w:tcPr>
          <w:p w14:paraId="0117FD7A" w14:textId="77777777" w:rsidR="007257FB" w:rsidRPr="00A8310A" w:rsidRDefault="007257FB" w:rsidP="00517C3E">
            <w:pPr>
              <w:jc w:val="center"/>
              <w:rPr>
                <w:b/>
                <w:color w:val="000000"/>
                <w:sz w:val="16"/>
                <w:szCs w:val="16"/>
              </w:rPr>
            </w:pPr>
          </w:p>
        </w:tc>
        <w:tc>
          <w:tcPr>
            <w:tcW w:w="850" w:type="dxa"/>
            <w:tcBorders>
              <w:top w:val="single" w:sz="4" w:space="0" w:color="auto"/>
              <w:left w:val="nil"/>
              <w:bottom w:val="single" w:sz="4" w:space="0" w:color="auto"/>
              <w:right w:val="nil"/>
            </w:tcBorders>
            <w:shd w:val="clear" w:color="auto" w:fill="auto"/>
            <w:vAlign w:val="center"/>
          </w:tcPr>
          <w:p w14:paraId="1063DD4E" w14:textId="77777777" w:rsidR="007257FB" w:rsidRPr="00A8310A" w:rsidRDefault="007257FB" w:rsidP="00517C3E">
            <w:pPr>
              <w:jc w:val="center"/>
              <w:rPr>
                <w:sz w:val="16"/>
                <w:szCs w:val="16"/>
              </w:rPr>
            </w:pPr>
          </w:p>
        </w:tc>
        <w:tc>
          <w:tcPr>
            <w:tcW w:w="992" w:type="dxa"/>
            <w:tcBorders>
              <w:top w:val="single" w:sz="4" w:space="0" w:color="auto"/>
              <w:left w:val="nil"/>
              <w:bottom w:val="single" w:sz="4" w:space="0" w:color="auto"/>
              <w:right w:val="nil"/>
            </w:tcBorders>
            <w:shd w:val="clear" w:color="auto" w:fill="auto"/>
            <w:vAlign w:val="center"/>
          </w:tcPr>
          <w:p w14:paraId="622DC4B7" w14:textId="77777777" w:rsidR="007257FB" w:rsidRPr="00A8310A" w:rsidRDefault="007257FB" w:rsidP="00517C3E">
            <w:pPr>
              <w:jc w:val="center"/>
              <w:rPr>
                <w:sz w:val="16"/>
                <w:szCs w:val="16"/>
              </w:rPr>
            </w:pPr>
          </w:p>
        </w:tc>
        <w:tc>
          <w:tcPr>
            <w:tcW w:w="1276" w:type="dxa"/>
            <w:tcBorders>
              <w:top w:val="single" w:sz="4" w:space="0" w:color="auto"/>
              <w:left w:val="nil"/>
              <w:bottom w:val="single" w:sz="4" w:space="0" w:color="auto"/>
              <w:right w:val="nil"/>
            </w:tcBorders>
            <w:shd w:val="clear" w:color="auto" w:fill="auto"/>
            <w:vAlign w:val="center"/>
          </w:tcPr>
          <w:p w14:paraId="10E07B7C" w14:textId="77777777" w:rsidR="007257FB" w:rsidRPr="00A8310A" w:rsidRDefault="007257FB" w:rsidP="00517C3E">
            <w:pPr>
              <w:jc w:val="center"/>
              <w:rPr>
                <w:b/>
                <w:sz w:val="16"/>
                <w:szCs w:val="16"/>
              </w:rPr>
            </w:pPr>
          </w:p>
        </w:tc>
      </w:tr>
      <w:tr w:rsidR="007257FB" w:rsidRPr="00A8310A" w14:paraId="120814B5" w14:textId="77777777" w:rsidTr="005C083A">
        <w:trPr>
          <w:cantSplit/>
          <w:trHeight w:val="173"/>
        </w:trPr>
        <w:tc>
          <w:tcPr>
            <w:tcW w:w="1200" w:type="dxa"/>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5AD5FA7F" w14:textId="77777777" w:rsidR="007257FB" w:rsidRPr="00A8310A" w:rsidRDefault="007257FB" w:rsidP="00517C3E">
            <w:pPr>
              <w:ind w:right="113"/>
              <w:jc w:val="center"/>
              <w:rPr>
                <w:b/>
                <w:color w:val="000000"/>
              </w:rPr>
            </w:pPr>
            <w:r w:rsidRPr="00A8310A">
              <w:rPr>
                <w:b/>
                <w:color w:val="000000"/>
              </w:rPr>
              <w:t>Дубль-блок</w:t>
            </w:r>
          </w:p>
          <w:p w14:paraId="5DF7BF4A" w14:textId="77777777" w:rsidR="007257FB" w:rsidRPr="00A8310A" w:rsidRDefault="007257FB" w:rsidP="00517C3E">
            <w:pPr>
              <w:ind w:right="113"/>
              <w:jc w:val="center"/>
              <w:rPr>
                <w:b/>
                <w:color w:val="000000"/>
              </w:rPr>
            </w:pPr>
            <w:r w:rsidRPr="00A8310A">
              <w:rPr>
                <w:b/>
                <w:color w:val="000000"/>
              </w:rPr>
              <w:t xml:space="preserve"> 300 МВт</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04725BF8" w14:textId="77777777" w:rsidR="007257FB" w:rsidRPr="00A8310A" w:rsidRDefault="007257FB" w:rsidP="00517C3E">
            <w:pPr>
              <w:ind w:right="113"/>
              <w:jc w:val="center"/>
              <w:rPr>
                <w:b/>
                <w:color w:val="000000"/>
              </w:rPr>
            </w:pPr>
            <w:r w:rsidRPr="00A8310A">
              <w:rPr>
                <w:b/>
                <w:color w:val="000000"/>
              </w:rPr>
              <w:t>К-300-240 ЛМЗ</w:t>
            </w:r>
          </w:p>
        </w:tc>
        <w:tc>
          <w:tcPr>
            <w:tcW w:w="60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323EE3A7" w14:textId="77777777" w:rsidR="007257FB" w:rsidRPr="00A8310A" w:rsidRDefault="007257FB" w:rsidP="00517C3E">
            <w:pPr>
              <w:ind w:right="113"/>
              <w:jc w:val="center"/>
              <w:rPr>
                <w:b/>
                <w:color w:val="000000"/>
              </w:rPr>
            </w:pPr>
            <w:r w:rsidRPr="00A8310A">
              <w:rPr>
                <w:b/>
                <w:color w:val="000000"/>
              </w:rPr>
              <w:t>Газ, мазут</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tcPr>
          <w:p w14:paraId="31B05E1A" w14:textId="77777777" w:rsidR="007257FB" w:rsidRPr="00A8310A" w:rsidRDefault="007257FB" w:rsidP="00517C3E">
            <w:pPr>
              <w:jc w:val="center"/>
              <w:rPr>
                <w:color w:val="000000"/>
              </w:rPr>
            </w:pPr>
            <w:r w:rsidRPr="00A8310A">
              <w:rPr>
                <w:bCs/>
                <w:color w:val="000000"/>
                <w:lang w:val="en-US"/>
              </w:rPr>
              <w:t>&lt;</w:t>
            </w:r>
            <w:r w:rsidRPr="00A8310A">
              <w:rPr>
                <w:color w:val="000000"/>
              </w:rPr>
              <w:t xml:space="preserve"> 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616DC84" w14:textId="77777777" w:rsidR="007257FB" w:rsidRPr="00A8310A" w:rsidRDefault="007257FB" w:rsidP="00517C3E">
            <w:pPr>
              <w:jc w:val="center"/>
              <w:rPr>
                <w:color w:val="000000"/>
              </w:rPr>
            </w:pPr>
            <w:r w:rsidRPr="00A8310A">
              <w:rPr>
                <w:color w:val="000000"/>
              </w:rPr>
              <w:t>гор.</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616A253" w14:textId="77777777" w:rsidR="007257FB" w:rsidRPr="00A8310A" w:rsidRDefault="007257FB" w:rsidP="00517C3E">
            <w:pPr>
              <w:jc w:val="center"/>
              <w:rPr>
                <w:color w:val="000000"/>
              </w:rPr>
            </w:pPr>
            <w:r w:rsidRPr="00A8310A">
              <w:rPr>
                <w:color w:val="000000"/>
              </w:rPr>
              <w:t>1-30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D5E12FB" w14:textId="77777777" w:rsidR="007257FB" w:rsidRPr="00A8310A" w:rsidRDefault="00342551" w:rsidP="00517C3E">
            <w:pPr>
              <w:jc w:val="center"/>
              <w:rPr>
                <w:color w:val="000000"/>
              </w:rPr>
            </w:pPr>
            <w:r>
              <w:rPr>
                <w:noProof/>
              </w:rPr>
              <mc:AlternateContent>
                <mc:Choice Requires="wps">
                  <w:drawing>
                    <wp:anchor distT="4294967295" distB="4294967295" distL="114300" distR="114300" simplePos="0" relativeHeight="251698176" behindDoc="0" locked="0" layoutInCell="1" allowOverlap="1" wp14:anchorId="0E2290FC" wp14:editId="0E2290FD">
                      <wp:simplePos x="0" y="0"/>
                      <wp:positionH relativeFrom="column">
                        <wp:posOffset>3175</wp:posOffset>
                      </wp:positionH>
                      <wp:positionV relativeFrom="paragraph">
                        <wp:posOffset>52069</wp:posOffset>
                      </wp:positionV>
                      <wp:extent cx="453390" cy="0"/>
                      <wp:effectExtent l="38100" t="76200" r="0" b="95250"/>
                      <wp:wrapNone/>
                      <wp:docPr id="175" name="Прямая соединительная линия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3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2E6A8F" id="Прямая соединительная линия 175" o:spid="_x0000_s1026" style="position:absolute;flip:x;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pt,4.1pt" to="35.9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">
                      <v:stroke endarrow="block"/>
                    </v:line>
                  </w:pict>
                </mc:Fallback>
              </mc:AlternateConten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D0B164D" w14:textId="77777777" w:rsidR="007257FB" w:rsidRPr="00A8310A" w:rsidRDefault="007257FB" w:rsidP="00517C3E">
            <w:pPr>
              <w:jc w:val="center"/>
              <w:rPr>
                <w:color w:val="000000"/>
              </w:rPr>
            </w:pPr>
            <w:r w:rsidRPr="00A8310A">
              <w:rPr>
                <w:color w:val="000000"/>
              </w:rPr>
              <w:t>0-50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D637033" w14:textId="77777777" w:rsidR="007257FB" w:rsidRPr="00A8310A" w:rsidRDefault="00342551" w:rsidP="00517C3E">
            <w:pPr>
              <w:jc w:val="center"/>
              <w:rPr>
                <w:color w:val="000000"/>
              </w:rPr>
            </w:pPr>
            <w:r>
              <w:rPr>
                <w:noProof/>
              </w:rPr>
              <mc:AlternateContent>
                <mc:Choice Requires="wps">
                  <w:drawing>
                    <wp:anchor distT="4294967295" distB="4294967295" distL="114300" distR="114300" simplePos="0" relativeHeight="251699200" behindDoc="0" locked="0" layoutInCell="1" allowOverlap="1" wp14:anchorId="0E2290FE" wp14:editId="0E2290FF">
                      <wp:simplePos x="0" y="0"/>
                      <wp:positionH relativeFrom="column">
                        <wp:posOffset>-68580</wp:posOffset>
                      </wp:positionH>
                      <wp:positionV relativeFrom="paragraph">
                        <wp:posOffset>48259</wp:posOffset>
                      </wp:positionV>
                      <wp:extent cx="457200" cy="0"/>
                      <wp:effectExtent l="0" t="76200" r="19050" b="95250"/>
                      <wp:wrapNone/>
                      <wp:docPr id="176" name="Прямая соединительная линия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EA2FF3" id="Прямая соединительная линия 176" o:spid="_x0000_s1026" style="position:absolute;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3.8pt" to="30.6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">
                      <v:stroke endarrow="block"/>
                    </v:line>
                  </w:pict>
                </mc:Fallback>
              </mc:AlternateConten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AD42168" w14:textId="77777777" w:rsidR="007257FB" w:rsidRPr="00A8310A" w:rsidRDefault="007257FB" w:rsidP="00517C3E">
            <w:pPr>
              <w:jc w:val="center"/>
              <w:rPr>
                <w:color w:val="000000"/>
              </w:rPr>
            </w:pPr>
            <w:r w:rsidRPr="00A8310A">
              <w:rPr>
                <w:color w:val="000000"/>
              </w:rPr>
              <w:t>0-20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7125432" w14:textId="77777777" w:rsidR="007257FB" w:rsidRPr="00A8310A" w:rsidRDefault="007257FB" w:rsidP="00517C3E">
            <w:pPr>
              <w:jc w:val="center"/>
              <w:rPr>
                <w:color w:val="000000"/>
              </w:rPr>
            </w:pPr>
            <w:r w:rsidRPr="00A8310A">
              <w:rPr>
                <w:color w:val="000000"/>
              </w:rPr>
              <w:t>1-10</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0534CB99" w14:textId="77777777" w:rsidR="007257FB" w:rsidRPr="00A8310A" w:rsidRDefault="007257FB" w:rsidP="00517C3E">
            <w:pPr>
              <w:jc w:val="center"/>
              <w:rPr>
                <w:b/>
                <w:color w:val="000000"/>
              </w:rPr>
            </w:pPr>
            <w:r w:rsidRPr="00A8310A">
              <w:rPr>
                <w:b/>
                <w:color w:val="000000"/>
              </w:rPr>
              <w:t>2-40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573605B" w14:textId="77777777" w:rsidR="007257FB" w:rsidRPr="00A8310A" w:rsidRDefault="007257FB" w:rsidP="00517C3E">
            <w:pPr>
              <w:jc w:val="center"/>
            </w:pPr>
            <w:r w:rsidRPr="00A8310A">
              <w:t>1-55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644709B" w14:textId="77777777" w:rsidR="007257FB" w:rsidRPr="00A8310A" w:rsidRDefault="007257FB" w:rsidP="00517C3E">
            <w:pPr>
              <w:jc w:val="center"/>
            </w:pPr>
            <w:r w:rsidRPr="00A8310A">
              <w:t>3-05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AA0B337" w14:textId="77777777" w:rsidR="007257FB" w:rsidRPr="00A8310A" w:rsidRDefault="007257FB" w:rsidP="00517C3E">
            <w:pPr>
              <w:jc w:val="center"/>
              <w:rPr>
                <w:b/>
              </w:rPr>
            </w:pPr>
            <w:r w:rsidRPr="00A8310A">
              <w:rPr>
                <w:b/>
              </w:rPr>
              <w:t>4-35</w:t>
            </w:r>
          </w:p>
        </w:tc>
      </w:tr>
      <w:tr w:rsidR="007257FB" w:rsidRPr="00A8310A" w14:paraId="5C91D182" w14:textId="77777777" w:rsidTr="005C083A">
        <w:trPr>
          <w:cantSplit/>
          <w:trHeight w:val="115"/>
        </w:trPr>
        <w:tc>
          <w:tcPr>
            <w:tcW w:w="1200" w:type="dxa"/>
            <w:gridSpan w:val="2"/>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5B0F216B" w14:textId="77777777" w:rsidR="007257FB" w:rsidRPr="00A8310A" w:rsidRDefault="007257FB" w:rsidP="00517C3E">
            <w:pPr>
              <w:ind w:right="113"/>
              <w:jc w:val="center"/>
              <w:rPr>
                <w:color w:val="000000"/>
              </w:rPr>
            </w:pPr>
          </w:p>
        </w:tc>
        <w:tc>
          <w:tcPr>
            <w:tcW w:w="960" w:type="dxa"/>
            <w:vMerge/>
            <w:tcBorders>
              <w:top w:val="single" w:sz="4" w:space="0" w:color="auto"/>
              <w:left w:val="single" w:sz="4" w:space="0" w:color="auto"/>
              <w:bottom w:val="single" w:sz="4" w:space="0" w:color="auto"/>
              <w:right w:val="single" w:sz="4" w:space="0" w:color="auto"/>
            </w:tcBorders>
            <w:shd w:val="clear" w:color="auto" w:fill="auto"/>
            <w:textDirection w:val="btLr"/>
          </w:tcPr>
          <w:p w14:paraId="6E81F284" w14:textId="77777777" w:rsidR="007257FB" w:rsidRPr="00A8310A" w:rsidRDefault="007257FB" w:rsidP="00517C3E">
            <w:pPr>
              <w:ind w:right="113"/>
              <w:jc w:val="center"/>
              <w:rPr>
                <w:color w:val="000000"/>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textDirection w:val="btLr"/>
          </w:tcPr>
          <w:p w14:paraId="0A419A55" w14:textId="77777777" w:rsidR="007257FB" w:rsidRPr="00A8310A" w:rsidRDefault="007257FB" w:rsidP="00517C3E">
            <w:pPr>
              <w:ind w:right="113"/>
              <w:jc w:val="center"/>
              <w:rPr>
                <w:color w:val="000000"/>
              </w:rPr>
            </w:pP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tcPr>
          <w:p w14:paraId="11CA6368" w14:textId="77777777" w:rsidR="007257FB" w:rsidRPr="00A8310A" w:rsidRDefault="007257FB" w:rsidP="00517C3E">
            <w:pPr>
              <w:jc w:val="center"/>
              <w:rPr>
                <w:color w:val="000000"/>
              </w:rPr>
            </w:pPr>
            <w:r w:rsidRPr="00A8310A">
              <w:rPr>
                <w:color w:val="000000"/>
                <w:lang w:val="en-US"/>
              </w:rPr>
              <w:t>≥</w:t>
            </w:r>
            <w:r w:rsidRPr="00A8310A">
              <w:rPr>
                <w:color w:val="000000"/>
              </w:rPr>
              <w:t xml:space="preserve"> </w:t>
            </w:r>
            <w:r w:rsidRPr="00A8310A">
              <w:rPr>
                <w:bCs/>
                <w:color w:val="000000"/>
              </w:rPr>
              <w:t>8,</w:t>
            </w:r>
            <w:r w:rsidRPr="00A8310A">
              <w:rPr>
                <w:bCs/>
                <w:color w:val="000000"/>
                <w:lang w:val="en-US"/>
              </w:rPr>
              <w:t xml:space="preserve"> &lt; </w:t>
            </w:r>
            <w:r w:rsidRPr="00A8310A">
              <w:rPr>
                <w:bCs/>
                <w:color w:val="000000"/>
              </w:rPr>
              <w:t>30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C544CEC" w14:textId="77777777" w:rsidR="007257FB" w:rsidRPr="00A8310A" w:rsidRDefault="007257FB" w:rsidP="00517C3E">
            <w:pPr>
              <w:jc w:val="center"/>
              <w:rPr>
                <w:color w:val="000000"/>
              </w:rPr>
            </w:pPr>
            <w:proofErr w:type="spellStart"/>
            <w:r w:rsidRPr="00A8310A">
              <w:rPr>
                <w:color w:val="000000"/>
              </w:rPr>
              <w:t>неост</w:t>
            </w:r>
            <w:proofErr w:type="spellEnd"/>
            <w:r w:rsidRPr="00A8310A">
              <w:rPr>
                <w:color w:val="000000"/>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917BFCA" w14:textId="77777777" w:rsidR="007257FB" w:rsidRPr="00A8310A" w:rsidRDefault="007257FB" w:rsidP="00517C3E">
            <w:pPr>
              <w:jc w:val="center"/>
              <w:rPr>
                <w:color w:val="000000"/>
              </w:rPr>
            </w:pPr>
            <w:r w:rsidRPr="00A8310A">
              <w:rPr>
                <w:color w:val="000000"/>
              </w:rPr>
              <w:t>3-10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F25A237" w14:textId="77777777" w:rsidR="007257FB" w:rsidRPr="00A8310A" w:rsidRDefault="00342551" w:rsidP="00517C3E">
            <w:pPr>
              <w:jc w:val="center"/>
              <w:rPr>
                <w:color w:val="000000"/>
              </w:rPr>
            </w:pPr>
            <w:r>
              <w:rPr>
                <w:noProof/>
              </w:rPr>
              <mc:AlternateContent>
                <mc:Choice Requires="wps">
                  <w:drawing>
                    <wp:anchor distT="4294967295" distB="4294967295" distL="114300" distR="114300" simplePos="0" relativeHeight="251718656" behindDoc="0" locked="0" layoutInCell="1" allowOverlap="1" wp14:anchorId="0E229100" wp14:editId="0E229101">
                      <wp:simplePos x="0" y="0"/>
                      <wp:positionH relativeFrom="column">
                        <wp:posOffset>3175</wp:posOffset>
                      </wp:positionH>
                      <wp:positionV relativeFrom="paragraph">
                        <wp:posOffset>52069</wp:posOffset>
                      </wp:positionV>
                      <wp:extent cx="453390" cy="0"/>
                      <wp:effectExtent l="38100" t="76200" r="0" b="95250"/>
                      <wp:wrapNone/>
                      <wp:docPr id="177" name="Прямая соединительная линия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3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1CF8B5" id="Прямая соединительная линия 177" o:spid="_x0000_s1026" style="position:absolute;flip:x;z-index:251718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pt,4.1pt" to="35.9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">
                      <v:stroke endarrow="block"/>
                    </v:line>
                  </w:pict>
                </mc:Fallback>
              </mc:AlternateConten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1CCFF27" w14:textId="77777777" w:rsidR="007257FB" w:rsidRPr="00A8310A" w:rsidRDefault="007257FB" w:rsidP="00517C3E">
            <w:pPr>
              <w:jc w:val="center"/>
              <w:rPr>
                <w:color w:val="000000"/>
              </w:rPr>
            </w:pPr>
            <w:r w:rsidRPr="00A8310A">
              <w:rPr>
                <w:color w:val="000000"/>
              </w:rPr>
              <w:t>2-30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0657FF0" w14:textId="77777777" w:rsidR="007257FB" w:rsidRPr="00A8310A" w:rsidRDefault="00342551" w:rsidP="00517C3E">
            <w:pPr>
              <w:jc w:val="center"/>
              <w:rPr>
                <w:color w:val="000000"/>
              </w:rPr>
            </w:pPr>
            <w:r>
              <w:rPr>
                <w:noProof/>
              </w:rPr>
              <mc:AlternateContent>
                <mc:Choice Requires="wps">
                  <w:drawing>
                    <wp:anchor distT="4294967295" distB="4294967295" distL="114300" distR="114300" simplePos="0" relativeHeight="251719680" behindDoc="0" locked="0" layoutInCell="1" allowOverlap="1" wp14:anchorId="0E229102" wp14:editId="0E229103">
                      <wp:simplePos x="0" y="0"/>
                      <wp:positionH relativeFrom="column">
                        <wp:posOffset>-68580</wp:posOffset>
                      </wp:positionH>
                      <wp:positionV relativeFrom="paragraph">
                        <wp:posOffset>48259</wp:posOffset>
                      </wp:positionV>
                      <wp:extent cx="457200" cy="0"/>
                      <wp:effectExtent l="0" t="76200" r="19050" b="95250"/>
                      <wp:wrapNone/>
                      <wp:docPr id="178" name="Прямая соединительная линия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727E83" id="Прямая соединительная линия 178" o:spid="_x0000_s1026" style="position:absolute;z-index:251719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3.8pt" to="30.6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">
                      <v:stroke endarrow="block"/>
                    </v:line>
                  </w:pict>
                </mc:Fallback>
              </mc:AlternateConten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0EA154C" w14:textId="77777777" w:rsidR="007257FB" w:rsidRPr="00A8310A" w:rsidRDefault="007257FB" w:rsidP="00517C3E">
            <w:pPr>
              <w:jc w:val="center"/>
              <w:rPr>
                <w:color w:val="000000"/>
              </w:rPr>
            </w:pPr>
            <w:r w:rsidRPr="00A8310A">
              <w:rPr>
                <w:color w:val="000000"/>
              </w:rPr>
              <w:t>0-35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F3FC8CC" w14:textId="77777777" w:rsidR="007257FB" w:rsidRPr="00A8310A" w:rsidRDefault="007257FB" w:rsidP="00517C3E">
            <w:pPr>
              <w:jc w:val="center"/>
              <w:rPr>
                <w:color w:val="000000"/>
              </w:rPr>
            </w:pPr>
            <w:r w:rsidRPr="00A8310A">
              <w:rPr>
                <w:color w:val="000000"/>
              </w:rPr>
              <w:t>3-05</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6D06F8D2" w14:textId="77777777" w:rsidR="007257FB" w:rsidRPr="00A8310A" w:rsidRDefault="007257FB" w:rsidP="00517C3E">
            <w:pPr>
              <w:jc w:val="center"/>
              <w:rPr>
                <w:b/>
                <w:color w:val="000000"/>
              </w:rPr>
            </w:pPr>
            <w:r w:rsidRPr="00A8310A">
              <w:rPr>
                <w:b/>
                <w:color w:val="000000"/>
              </w:rPr>
              <w:t>6-15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F8491C4" w14:textId="77777777" w:rsidR="007257FB" w:rsidRPr="00A8310A" w:rsidRDefault="007257FB" w:rsidP="00517C3E">
            <w:pPr>
              <w:jc w:val="center"/>
            </w:pPr>
            <w:r w:rsidRPr="00A8310A">
              <w:t>2-40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BD8E13F" w14:textId="77777777" w:rsidR="007257FB" w:rsidRPr="00A8310A" w:rsidRDefault="007257FB" w:rsidP="00517C3E">
            <w:pPr>
              <w:jc w:val="center"/>
            </w:pPr>
            <w:r w:rsidRPr="00A8310A">
              <w:t>5-45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A460DF2" w14:textId="77777777" w:rsidR="007257FB" w:rsidRPr="00A8310A" w:rsidRDefault="007257FB" w:rsidP="00517C3E">
            <w:pPr>
              <w:jc w:val="center"/>
              <w:rPr>
                <w:b/>
              </w:rPr>
            </w:pPr>
            <w:r w:rsidRPr="00A8310A">
              <w:rPr>
                <w:b/>
              </w:rPr>
              <w:t>8-55</w:t>
            </w:r>
          </w:p>
        </w:tc>
      </w:tr>
      <w:tr w:rsidR="007257FB" w:rsidRPr="00A8310A" w14:paraId="61379650" w14:textId="77777777" w:rsidTr="005C083A">
        <w:trPr>
          <w:cantSplit/>
          <w:trHeight w:val="223"/>
        </w:trPr>
        <w:tc>
          <w:tcPr>
            <w:tcW w:w="1200" w:type="dxa"/>
            <w:gridSpan w:val="2"/>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611F44D6" w14:textId="77777777" w:rsidR="007257FB" w:rsidRPr="00A8310A" w:rsidRDefault="007257FB" w:rsidP="00517C3E">
            <w:pPr>
              <w:ind w:right="113"/>
              <w:jc w:val="center"/>
              <w:rPr>
                <w:color w:val="000000"/>
              </w:rPr>
            </w:pPr>
          </w:p>
        </w:tc>
        <w:tc>
          <w:tcPr>
            <w:tcW w:w="960" w:type="dxa"/>
            <w:vMerge/>
            <w:tcBorders>
              <w:top w:val="single" w:sz="4" w:space="0" w:color="auto"/>
              <w:left w:val="single" w:sz="4" w:space="0" w:color="auto"/>
              <w:bottom w:val="single" w:sz="4" w:space="0" w:color="auto"/>
              <w:right w:val="single" w:sz="4" w:space="0" w:color="auto"/>
            </w:tcBorders>
            <w:shd w:val="clear" w:color="auto" w:fill="auto"/>
            <w:textDirection w:val="btLr"/>
          </w:tcPr>
          <w:p w14:paraId="07A0B311" w14:textId="77777777" w:rsidR="007257FB" w:rsidRPr="00A8310A" w:rsidRDefault="007257FB" w:rsidP="00517C3E">
            <w:pPr>
              <w:ind w:right="113"/>
              <w:jc w:val="center"/>
              <w:rPr>
                <w:color w:val="000000"/>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textDirection w:val="btLr"/>
          </w:tcPr>
          <w:p w14:paraId="3B02472D" w14:textId="77777777" w:rsidR="007257FB" w:rsidRPr="00A8310A" w:rsidRDefault="007257FB" w:rsidP="00517C3E">
            <w:pPr>
              <w:ind w:right="113"/>
              <w:jc w:val="center"/>
              <w:rPr>
                <w:color w:val="000000"/>
              </w:rPr>
            </w:pP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tcPr>
          <w:p w14:paraId="6171656F" w14:textId="77777777" w:rsidR="007257FB" w:rsidRPr="00A8310A" w:rsidRDefault="007257FB" w:rsidP="00517C3E">
            <w:pPr>
              <w:jc w:val="center"/>
              <w:rPr>
                <w:color w:val="000000"/>
              </w:rPr>
            </w:pPr>
            <w:r w:rsidRPr="00A8310A">
              <w:rPr>
                <w:color w:val="000000"/>
                <w:lang w:val="en-US"/>
              </w:rPr>
              <w:t>≥</w:t>
            </w:r>
            <w:r w:rsidRPr="00A8310A">
              <w:rPr>
                <w:color w:val="000000"/>
              </w:rPr>
              <w:t xml:space="preserve"> </w:t>
            </w:r>
            <w:r w:rsidRPr="00A8310A">
              <w:rPr>
                <w:bCs/>
                <w:color w:val="000000"/>
              </w:rPr>
              <w:t>30,</w:t>
            </w:r>
            <w:r w:rsidRPr="00A8310A">
              <w:rPr>
                <w:bCs/>
                <w:color w:val="000000"/>
                <w:lang w:val="en-US"/>
              </w:rPr>
              <w:t xml:space="preserve"> &lt; </w:t>
            </w:r>
            <w:r w:rsidRPr="00A8310A">
              <w:rPr>
                <w:bCs/>
                <w:color w:val="000000"/>
              </w:rPr>
              <w:t>72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64D363B" w14:textId="77777777" w:rsidR="007257FB" w:rsidRPr="00A8310A" w:rsidRDefault="007257FB" w:rsidP="00517C3E">
            <w:pPr>
              <w:jc w:val="center"/>
              <w:rPr>
                <w:color w:val="000000"/>
              </w:rPr>
            </w:pPr>
            <w:proofErr w:type="spellStart"/>
            <w:r w:rsidRPr="00A8310A">
              <w:rPr>
                <w:color w:val="000000"/>
              </w:rPr>
              <w:t>неост</w:t>
            </w:r>
            <w:proofErr w:type="spellEnd"/>
            <w:r w:rsidRPr="00A8310A">
              <w:rPr>
                <w:color w:val="000000"/>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B264647" w14:textId="77777777" w:rsidR="007257FB" w:rsidRPr="00A8310A" w:rsidRDefault="007257FB" w:rsidP="00517C3E">
            <w:pPr>
              <w:jc w:val="center"/>
              <w:rPr>
                <w:color w:val="000000"/>
              </w:rPr>
            </w:pPr>
            <w:r w:rsidRPr="00A8310A">
              <w:rPr>
                <w:color w:val="000000"/>
              </w:rPr>
              <w:t>3-10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663119F" w14:textId="77777777" w:rsidR="007257FB" w:rsidRPr="00A8310A" w:rsidRDefault="00342551" w:rsidP="00517C3E">
            <w:pPr>
              <w:jc w:val="center"/>
              <w:rPr>
                <w:color w:val="000000"/>
              </w:rPr>
            </w:pPr>
            <w:r>
              <w:rPr>
                <w:noProof/>
              </w:rPr>
              <mc:AlternateContent>
                <mc:Choice Requires="wps">
                  <w:drawing>
                    <wp:anchor distT="4294967295" distB="4294967295" distL="114300" distR="114300" simplePos="0" relativeHeight="251720704" behindDoc="0" locked="0" layoutInCell="1" allowOverlap="1" wp14:anchorId="0E229104" wp14:editId="0E229105">
                      <wp:simplePos x="0" y="0"/>
                      <wp:positionH relativeFrom="column">
                        <wp:posOffset>3175</wp:posOffset>
                      </wp:positionH>
                      <wp:positionV relativeFrom="paragraph">
                        <wp:posOffset>52069</wp:posOffset>
                      </wp:positionV>
                      <wp:extent cx="453390" cy="0"/>
                      <wp:effectExtent l="38100" t="76200" r="0" b="95250"/>
                      <wp:wrapNone/>
                      <wp:docPr id="179" name="Прямая соединительная линия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3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AD5C2E" id="Прямая соединительная линия 179" o:spid="_x0000_s1026" style="position:absolute;flip:x;z-index:251720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pt,4.1pt" to="35.9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">
                      <v:stroke endarrow="block"/>
                    </v:line>
                  </w:pict>
                </mc:Fallback>
              </mc:AlternateConten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1A7D61C" w14:textId="77777777" w:rsidR="007257FB" w:rsidRPr="00A8310A" w:rsidRDefault="007257FB" w:rsidP="00517C3E">
            <w:pPr>
              <w:jc w:val="center"/>
              <w:rPr>
                <w:color w:val="000000"/>
              </w:rPr>
            </w:pPr>
            <w:r w:rsidRPr="00A8310A">
              <w:rPr>
                <w:color w:val="000000"/>
              </w:rPr>
              <w:t>2-30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ECD9F60" w14:textId="77777777" w:rsidR="007257FB" w:rsidRPr="00A8310A" w:rsidRDefault="00342551" w:rsidP="00517C3E">
            <w:pPr>
              <w:jc w:val="center"/>
              <w:rPr>
                <w:color w:val="000000"/>
              </w:rPr>
            </w:pPr>
            <w:r>
              <w:rPr>
                <w:noProof/>
              </w:rPr>
              <mc:AlternateContent>
                <mc:Choice Requires="wps">
                  <w:drawing>
                    <wp:anchor distT="4294967295" distB="4294967295" distL="114300" distR="114300" simplePos="0" relativeHeight="251721728" behindDoc="0" locked="0" layoutInCell="1" allowOverlap="1" wp14:anchorId="0E229106" wp14:editId="0E229107">
                      <wp:simplePos x="0" y="0"/>
                      <wp:positionH relativeFrom="column">
                        <wp:posOffset>-68580</wp:posOffset>
                      </wp:positionH>
                      <wp:positionV relativeFrom="paragraph">
                        <wp:posOffset>48259</wp:posOffset>
                      </wp:positionV>
                      <wp:extent cx="457200" cy="0"/>
                      <wp:effectExtent l="0" t="76200" r="19050" b="95250"/>
                      <wp:wrapNone/>
                      <wp:docPr id="180" name="Прямая соединительная линия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391362" id="Прямая соединительная линия 180" o:spid="_x0000_s1026" style="position:absolute;z-index:251721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3.8pt" to="30.6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">
                      <v:stroke endarrow="block"/>
                    </v:line>
                  </w:pict>
                </mc:Fallback>
              </mc:AlternateConten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1681059" w14:textId="77777777" w:rsidR="007257FB" w:rsidRPr="00A8310A" w:rsidRDefault="007257FB" w:rsidP="00517C3E">
            <w:pPr>
              <w:jc w:val="center"/>
              <w:rPr>
                <w:color w:val="000000"/>
              </w:rPr>
            </w:pPr>
            <w:r w:rsidRPr="00A8310A">
              <w:rPr>
                <w:color w:val="000000"/>
              </w:rPr>
              <w:t>0-35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0480484" w14:textId="77777777" w:rsidR="007257FB" w:rsidRPr="00A8310A" w:rsidRDefault="007257FB" w:rsidP="00517C3E">
            <w:pPr>
              <w:jc w:val="center"/>
              <w:rPr>
                <w:color w:val="000000"/>
              </w:rPr>
            </w:pPr>
            <w:r w:rsidRPr="00A8310A">
              <w:rPr>
                <w:color w:val="000000"/>
              </w:rPr>
              <w:t>3-05</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15E22229" w14:textId="77777777" w:rsidR="007257FB" w:rsidRPr="00A8310A" w:rsidRDefault="007257FB" w:rsidP="00517C3E">
            <w:pPr>
              <w:jc w:val="center"/>
              <w:rPr>
                <w:b/>
                <w:color w:val="000000"/>
              </w:rPr>
            </w:pPr>
            <w:r w:rsidRPr="00A8310A">
              <w:rPr>
                <w:b/>
                <w:color w:val="000000"/>
              </w:rPr>
              <w:t>6-15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F452915" w14:textId="77777777" w:rsidR="007257FB" w:rsidRPr="00A8310A" w:rsidRDefault="007257FB" w:rsidP="00517C3E">
            <w:pPr>
              <w:jc w:val="center"/>
            </w:pPr>
            <w:r w:rsidRPr="00A8310A">
              <w:t>3-30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B45C838" w14:textId="77777777" w:rsidR="007257FB" w:rsidRPr="00A8310A" w:rsidRDefault="007257FB" w:rsidP="00517C3E">
            <w:pPr>
              <w:jc w:val="center"/>
            </w:pPr>
            <w:r w:rsidRPr="00A8310A">
              <w:t>6-35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F1EF205" w14:textId="77777777" w:rsidR="007257FB" w:rsidRPr="00A8310A" w:rsidRDefault="007257FB" w:rsidP="00517C3E">
            <w:pPr>
              <w:jc w:val="center"/>
              <w:rPr>
                <w:b/>
              </w:rPr>
            </w:pPr>
            <w:r w:rsidRPr="00A8310A">
              <w:rPr>
                <w:b/>
              </w:rPr>
              <w:t>9-45</w:t>
            </w:r>
          </w:p>
        </w:tc>
      </w:tr>
      <w:tr w:rsidR="007257FB" w:rsidRPr="00A8310A" w14:paraId="3E2B00CE" w14:textId="77777777" w:rsidTr="005C083A">
        <w:trPr>
          <w:cantSplit/>
          <w:trHeight w:val="165"/>
        </w:trPr>
        <w:tc>
          <w:tcPr>
            <w:tcW w:w="1200" w:type="dxa"/>
            <w:gridSpan w:val="2"/>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2C8E5581" w14:textId="77777777" w:rsidR="007257FB" w:rsidRPr="00A8310A" w:rsidRDefault="007257FB" w:rsidP="00517C3E">
            <w:pPr>
              <w:jc w:val="center"/>
              <w:rPr>
                <w:color w:val="000000"/>
                <w:sz w:val="16"/>
                <w:szCs w:val="16"/>
              </w:rPr>
            </w:pPr>
          </w:p>
        </w:tc>
        <w:tc>
          <w:tcPr>
            <w:tcW w:w="960" w:type="dxa"/>
            <w:vMerge/>
            <w:tcBorders>
              <w:top w:val="single" w:sz="4" w:space="0" w:color="auto"/>
              <w:left w:val="single" w:sz="4" w:space="0" w:color="auto"/>
              <w:bottom w:val="single" w:sz="4" w:space="0" w:color="auto"/>
              <w:right w:val="single" w:sz="4" w:space="0" w:color="auto"/>
            </w:tcBorders>
            <w:shd w:val="clear" w:color="auto" w:fill="auto"/>
            <w:textDirection w:val="btLr"/>
          </w:tcPr>
          <w:p w14:paraId="6B72F28E" w14:textId="77777777" w:rsidR="007257FB" w:rsidRPr="00A8310A" w:rsidRDefault="007257FB" w:rsidP="00517C3E">
            <w:pPr>
              <w:jc w:val="center"/>
              <w:rPr>
                <w:color w:val="000000"/>
                <w:sz w:val="16"/>
                <w:szCs w:val="16"/>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textDirection w:val="btLr"/>
          </w:tcPr>
          <w:p w14:paraId="33D0105F" w14:textId="77777777" w:rsidR="007257FB" w:rsidRPr="00A8310A" w:rsidRDefault="007257FB" w:rsidP="00517C3E">
            <w:pPr>
              <w:jc w:val="center"/>
              <w:rPr>
                <w:color w:val="000000"/>
                <w:sz w:val="16"/>
                <w:szCs w:val="16"/>
              </w:rPr>
            </w:pP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tcPr>
          <w:p w14:paraId="5010DDCF" w14:textId="77777777" w:rsidR="007257FB" w:rsidRPr="00A8310A" w:rsidRDefault="007257FB" w:rsidP="00517C3E">
            <w:pPr>
              <w:jc w:val="center"/>
              <w:rPr>
                <w:color w:val="000000"/>
              </w:rPr>
            </w:pPr>
            <w:r w:rsidRPr="00A8310A">
              <w:rPr>
                <w:color w:val="000000"/>
                <w:lang w:val="en-US"/>
              </w:rPr>
              <w:t>≥</w:t>
            </w:r>
            <w:r w:rsidRPr="00A8310A">
              <w:rPr>
                <w:color w:val="000000"/>
              </w:rPr>
              <w:t xml:space="preserve"> </w:t>
            </w:r>
            <w:r w:rsidRPr="00A8310A">
              <w:rPr>
                <w:bCs/>
                <w:color w:val="000000"/>
              </w:rPr>
              <w:t>72,</w:t>
            </w:r>
            <w:r w:rsidRPr="00A8310A">
              <w:rPr>
                <w:bCs/>
                <w:color w:val="000000"/>
                <w:lang w:val="en-US"/>
              </w:rPr>
              <w:t xml:space="preserve"> &lt; </w:t>
            </w:r>
            <w:r w:rsidRPr="00A8310A">
              <w:rPr>
                <w:bCs/>
                <w:color w:val="000000"/>
              </w:rPr>
              <w:t>120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21A2B1D" w14:textId="77777777" w:rsidR="007257FB" w:rsidRPr="00A8310A" w:rsidRDefault="007257FB" w:rsidP="00517C3E">
            <w:pPr>
              <w:jc w:val="center"/>
              <w:rPr>
                <w:color w:val="000000"/>
              </w:rPr>
            </w:pPr>
            <w:proofErr w:type="spellStart"/>
            <w:r w:rsidRPr="00A8310A">
              <w:rPr>
                <w:color w:val="000000"/>
              </w:rPr>
              <w:t>неост</w:t>
            </w:r>
            <w:proofErr w:type="spellEnd"/>
            <w:r w:rsidRPr="00A8310A">
              <w:rPr>
                <w:color w:val="000000"/>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0F4B401" w14:textId="77777777" w:rsidR="007257FB" w:rsidRPr="00A8310A" w:rsidRDefault="007257FB" w:rsidP="00517C3E">
            <w:pPr>
              <w:jc w:val="center"/>
              <w:rPr>
                <w:color w:val="000000"/>
              </w:rPr>
            </w:pPr>
            <w:r w:rsidRPr="00A8310A">
              <w:rPr>
                <w:color w:val="000000"/>
              </w:rPr>
              <w:t>3-10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6AA543E" w14:textId="77777777" w:rsidR="007257FB" w:rsidRPr="00A8310A" w:rsidRDefault="007257FB" w:rsidP="00517C3E">
            <w:pPr>
              <w:jc w:val="center"/>
              <w:rPr>
                <w:color w:val="000000"/>
              </w:rPr>
            </w:pPr>
            <w:r w:rsidRPr="00A8310A">
              <w:rPr>
                <w:color w:val="000000"/>
              </w:rPr>
              <w:t>0-30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F6EAC1C" w14:textId="77777777" w:rsidR="007257FB" w:rsidRPr="00A8310A" w:rsidRDefault="007257FB" w:rsidP="00517C3E">
            <w:pPr>
              <w:jc w:val="center"/>
              <w:rPr>
                <w:color w:val="000000"/>
              </w:rPr>
            </w:pPr>
            <w:r w:rsidRPr="00A8310A">
              <w:rPr>
                <w:color w:val="000000"/>
              </w:rPr>
              <w:t>0-40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3CD82FE" w14:textId="77777777" w:rsidR="007257FB" w:rsidRPr="00A8310A" w:rsidRDefault="007257FB" w:rsidP="00517C3E">
            <w:pPr>
              <w:jc w:val="center"/>
              <w:rPr>
                <w:color w:val="000000"/>
              </w:rPr>
            </w:pPr>
            <w:r w:rsidRPr="00A8310A">
              <w:rPr>
                <w:color w:val="000000"/>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E27156D" w14:textId="77777777" w:rsidR="007257FB" w:rsidRPr="00A8310A" w:rsidRDefault="007257FB" w:rsidP="00517C3E">
            <w:pPr>
              <w:jc w:val="center"/>
              <w:rPr>
                <w:color w:val="000000"/>
              </w:rPr>
            </w:pPr>
            <w:r w:rsidRPr="00A8310A">
              <w:rPr>
                <w:color w:val="000000"/>
              </w:rPr>
              <w:t>0-55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C6DD78E" w14:textId="77777777" w:rsidR="007257FB" w:rsidRPr="00A8310A" w:rsidRDefault="007257FB" w:rsidP="00517C3E">
            <w:pPr>
              <w:jc w:val="center"/>
              <w:rPr>
                <w:color w:val="000000"/>
              </w:rPr>
            </w:pPr>
            <w:r w:rsidRPr="00A8310A">
              <w:rPr>
                <w:color w:val="000000"/>
              </w:rPr>
              <w:t>3-05</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2CF33E13" w14:textId="77777777" w:rsidR="007257FB" w:rsidRPr="00A8310A" w:rsidRDefault="007257FB" w:rsidP="00517C3E">
            <w:pPr>
              <w:jc w:val="center"/>
              <w:rPr>
                <w:b/>
                <w:color w:val="000000"/>
              </w:rPr>
            </w:pPr>
            <w:r w:rsidRPr="00A8310A">
              <w:rPr>
                <w:b/>
                <w:color w:val="000000"/>
              </w:rPr>
              <w:t>6-15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AA1306E" w14:textId="77777777" w:rsidR="007257FB" w:rsidRPr="00A8310A" w:rsidRDefault="007257FB" w:rsidP="00517C3E">
            <w:pPr>
              <w:jc w:val="center"/>
            </w:pPr>
            <w:r w:rsidRPr="00A8310A">
              <w:t>4-00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4CB910C" w14:textId="77777777" w:rsidR="007257FB" w:rsidRPr="00A8310A" w:rsidRDefault="007257FB" w:rsidP="00517C3E">
            <w:pPr>
              <w:jc w:val="center"/>
            </w:pPr>
            <w:r w:rsidRPr="00A8310A">
              <w:t>7-05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0887630" w14:textId="77777777" w:rsidR="007257FB" w:rsidRPr="00A8310A" w:rsidRDefault="007257FB" w:rsidP="00517C3E">
            <w:pPr>
              <w:jc w:val="center"/>
              <w:rPr>
                <w:b/>
              </w:rPr>
            </w:pPr>
            <w:r w:rsidRPr="00A8310A">
              <w:rPr>
                <w:b/>
              </w:rPr>
              <w:t>10-15</w:t>
            </w:r>
          </w:p>
        </w:tc>
      </w:tr>
      <w:tr w:rsidR="007257FB" w:rsidRPr="00A8310A" w14:paraId="2ECFE1D6" w14:textId="77777777" w:rsidTr="005C083A">
        <w:trPr>
          <w:cantSplit/>
          <w:trHeight w:val="107"/>
        </w:trPr>
        <w:tc>
          <w:tcPr>
            <w:tcW w:w="1200" w:type="dxa"/>
            <w:gridSpan w:val="2"/>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12CAB1EF" w14:textId="77777777" w:rsidR="007257FB" w:rsidRPr="00A8310A" w:rsidRDefault="007257FB" w:rsidP="00517C3E">
            <w:pPr>
              <w:jc w:val="center"/>
              <w:rPr>
                <w:color w:val="000000"/>
                <w:sz w:val="16"/>
                <w:szCs w:val="16"/>
              </w:rPr>
            </w:pPr>
          </w:p>
        </w:tc>
        <w:tc>
          <w:tcPr>
            <w:tcW w:w="960" w:type="dxa"/>
            <w:vMerge/>
            <w:tcBorders>
              <w:top w:val="single" w:sz="4" w:space="0" w:color="auto"/>
              <w:left w:val="single" w:sz="4" w:space="0" w:color="auto"/>
              <w:bottom w:val="single" w:sz="4" w:space="0" w:color="auto"/>
              <w:right w:val="single" w:sz="4" w:space="0" w:color="auto"/>
            </w:tcBorders>
            <w:shd w:val="clear" w:color="auto" w:fill="auto"/>
            <w:textDirection w:val="btLr"/>
          </w:tcPr>
          <w:p w14:paraId="0518E22A" w14:textId="77777777" w:rsidR="007257FB" w:rsidRPr="00A8310A" w:rsidRDefault="007257FB" w:rsidP="00517C3E">
            <w:pPr>
              <w:jc w:val="center"/>
              <w:rPr>
                <w:color w:val="000000"/>
                <w:sz w:val="16"/>
                <w:szCs w:val="16"/>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textDirection w:val="btLr"/>
          </w:tcPr>
          <w:p w14:paraId="26A90B8C" w14:textId="77777777" w:rsidR="007257FB" w:rsidRPr="00A8310A" w:rsidRDefault="007257FB" w:rsidP="00517C3E">
            <w:pPr>
              <w:jc w:val="center"/>
              <w:rPr>
                <w:color w:val="000000"/>
                <w:sz w:val="16"/>
                <w:szCs w:val="16"/>
              </w:rPr>
            </w:pP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tcPr>
          <w:p w14:paraId="3E2CCCBB" w14:textId="77777777" w:rsidR="007257FB" w:rsidRPr="00A8310A" w:rsidRDefault="007257FB" w:rsidP="00517C3E">
            <w:pPr>
              <w:jc w:val="center"/>
              <w:rPr>
                <w:color w:val="000000"/>
              </w:rPr>
            </w:pPr>
            <w:r w:rsidRPr="00A8310A">
              <w:rPr>
                <w:color w:val="000000"/>
                <w:lang w:val="en-US"/>
              </w:rPr>
              <w:t>≥</w:t>
            </w:r>
            <w:r w:rsidRPr="00A8310A">
              <w:rPr>
                <w:color w:val="000000"/>
              </w:rPr>
              <w:t xml:space="preserve"> 120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7B6F7BA" w14:textId="77777777" w:rsidR="007257FB" w:rsidRPr="00A8310A" w:rsidRDefault="007257FB" w:rsidP="00517C3E">
            <w:pPr>
              <w:jc w:val="center"/>
              <w:rPr>
                <w:color w:val="000000"/>
                <w:sz w:val="16"/>
                <w:szCs w:val="16"/>
              </w:rPr>
            </w:pPr>
            <w:proofErr w:type="spellStart"/>
            <w:r w:rsidRPr="00A8310A">
              <w:rPr>
                <w:color w:val="000000"/>
              </w:rPr>
              <w:t>хол</w:t>
            </w:r>
            <w:proofErr w:type="spellEnd"/>
            <w:r w:rsidRPr="00A8310A">
              <w:rPr>
                <w:color w:val="000000"/>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14A7396" w14:textId="77777777" w:rsidR="007257FB" w:rsidRPr="00A8310A" w:rsidRDefault="007257FB" w:rsidP="00517C3E">
            <w:pPr>
              <w:jc w:val="center"/>
              <w:rPr>
                <w:color w:val="000000"/>
              </w:rPr>
            </w:pPr>
            <w:r w:rsidRPr="00A8310A">
              <w:rPr>
                <w:color w:val="000000"/>
              </w:rPr>
              <w:t>3-10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041133D" w14:textId="77777777" w:rsidR="007257FB" w:rsidRPr="00A8310A" w:rsidRDefault="007257FB" w:rsidP="00517C3E">
            <w:pPr>
              <w:jc w:val="center"/>
              <w:rPr>
                <w:color w:val="000000"/>
              </w:rPr>
            </w:pPr>
            <w:r w:rsidRPr="00A8310A">
              <w:rPr>
                <w:color w:val="000000"/>
              </w:rPr>
              <w:t>0-30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B8BEB85" w14:textId="77777777" w:rsidR="007257FB" w:rsidRPr="00A8310A" w:rsidRDefault="007257FB" w:rsidP="00517C3E">
            <w:pPr>
              <w:jc w:val="center"/>
              <w:rPr>
                <w:color w:val="000000"/>
              </w:rPr>
            </w:pPr>
            <w:r w:rsidRPr="00A8310A">
              <w:rPr>
                <w:color w:val="000000"/>
              </w:rPr>
              <w:t>0-40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1D7176B" w14:textId="77777777" w:rsidR="007257FB" w:rsidRPr="00A8310A" w:rsidRDefault="007257FB" w:rsidP="00517C3E">
            <w:pPr>
              <w:jc w:val="center"/>
              <w:rPr>
                <w:color w:val="000000"/>
              </w:rPr>
            </w:pPr>
            <w:r w:rsidRPr="00A8310A">
              <w:rPr>
                <w:color w:val="000000"/>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3AA565D" w14:textId="77777777" w:rsidR="007257FB" w:rsidRPr="00A8310A" w:rsidRDefault="007257FB" w:rsidP="00517C3E">
            <w:pPr>
              <w:jc w:val="center"/>
              <w:rPr>
                <w:color w:val="000000"/>
              </w:rPr>
            </w:pPr>
            <w:r w:rsidRPr="00A8310A">
              <w:rPr>
                <w:color w:val="000000"/>
              </w:rPr>
              <w:t>1-50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8BFF63F" w14:textId="77777777" w:rsidR="007257FB" w:rsidRPr="00A8310A" w:rsidRDefault="007257FB" w:rsidP="00517C3E">
            <w:pPr>
              <w:jc w:val="center"/>
              <w:rPr>
                <w:color w:val="000000"/>
              </w:rPr>
            </w:pPr>
            <w:r w:rsidRPr="00A8310A">
              <w:rPr>
                <w:color w:val="000000"/>
              </w:rPr>
              <w:t>4-00</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475674CD" w14:textId="77777777" w:rsidR="007257FB" w:rsidRPr="00A8310A" w:rsidRDefault="007257FB" w:rsidP="00517C3E">
            <w:pPr>
              <w:jc w:val="center"/>
              <w:rPr>
                <w:b/>
                <w:color w:val="000000"/>
              </w:rPr>
            </w:pPr>
            <w:r w:rsidRPr="00A8310A">
              <w:rPr>
                <w:b/>
                <w:color w:val="000000"/>
              </w:rPr>
              <w:t>7-10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ACBB2DD" w14:textId="77777777" w:rsidR="007257FB" w:rsidRPr="00A8310A" w:rsidRDefault="007257FB" w:rsidP="00517C3E">
            <w:pPr>
              <w:jc w:val="center"/>
            </w:pPr>
            <w:r w:rsidRPr="00A8310A">
              <w:t>4-50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399B2AF" w14:textId="77777777" w:rsidR="007257FB" w:rsidRPr="00A8310A" w:rsidRDefault="007257FB" w:rsidP="00517C3E">
            <w:pPr>
              <w:jc w:val="center"/>
            </w:pPr>
            <w:r w:rsidRPr="00A8310A">
              <w:t>8-50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A68BAB7" w14:textId="77777777" w:rsidR="007257FB" w:rsidRPr="00A8310A" w:rsidRDefault="007257FB" w:rsidP="00517C3E">
            <w:pPr>
              <w:jc w:val="center"/>
              <w:rPr>
                <w:b/>
              </w:rPr>
            </w:pPr>
            <w:r w:rsidRPr="00A8310A">
              <w:rPr>
                <w:b/>
              </w:rPr>
              <w:t>12-00</w:t>
            </w:r>
          </w:p>
        </w:tc>
      </w:tr>
      <w:tr w:rsidR="007257FB" w:rsidRPr="00A8310A" w14:paraId="50F17DAF" w14:textId="77777777" w:rsidTr="005C083A">
        <w:trPr>
          <w:cantSplit/>
          <w:trHeight w:val="82"/>
        </w:trPr>
        <w:tc>
          <w:tcPr>
            <w:tcW w:w="1200" w:type="dxa"/>
            <w:gridSpan w:val="2"/>
            <w:tcBorders>
              <w:top w:val="single" w:sz="4" w:space="0" w:color="auto"/>
              <w:left w:val="nil"/>
              <w:bottom w:val="single" w:sz="4" w:space="0" w:color="auto"/>
              <w:right w:val="nil"/>
            </w:tcBorders>
            <w:shd w:val="clear" w:color="auto" w:fill="auto"/>
            <w:textDirection w:val="btLr"/>
            <w:vAlign w:val="center"/>
          </w:tcPr>
          <w:p w14:paraId="7817A309" w14:textId="77777777" w:rsidR="007257FB" w:rsidRPr="00A8310A" w:rsidRDefault="007257FB" w:rsidP="00517C3E">
            <w:pPr>
              <w:ind w:right="113"/>
              <w:jc w:val="center"/>
              <w:rPr>
                <w:color w:val="000000"/>
                <w:sz w:val="16"/>
                <w:szCs w:val="16"/>
              </w:rPr>
            </w:pPr>
          </w:p>
        </w:tc>
        <w:tc>
          <w:tcPr>
            <w:tcW w:w="960" w:type="dxa"/>
            <w:tcBorders>
              <w:top w:val="single" w:sz="4" w:space="0" w:color="auto"/>
              <w:left w:val="nil"/>
              <w:bottom w:val="single" w:sz="4" w:space="0" w:color="auto"/>
              <w:right w:val="nil"/>
            </w:tcBorders>
            <w:shd w:val="clear" w:color="auto" w:fill="auto"/>
            <w:textDirection w:val="btLr"/>
          </w:tcPr>
          <w:p w14:paraId="3DD6775F" w14:textId="77777777" w:rsidR="007257FB" w:rsidRPr="00A8310A" w:rsidRDefault="007257FB" w:rsidP="00517C3E">
            <w:pPr>
              <w:ind w:right="113"/>
              <w:jc w:val="center"/>
              <w:rPr>
                <w:color w:val="000000"/>
                <w:sz w:val="16"/>
                <w:szCs w:val="16"/>
                <w:lang w:val="en-US"/>
              </w:rPr>
            </w:pPr>
          </w:p>
        </w:tc>
        <w:tc>
          <w:tcPr>
            <w:tcW w:w="600" w:type="dxa"/>
            <w:tcBorders>
              <w:top w:val="single" w:sz="4" w:space="0" w:color="auto"/>
              <w:left w:val="nil"/>
              <w:bottom w:val="single" w:sz="4" w:space="0" w:color="auto"/>
              <w:right w:val="nil"/>
            </w:tcBorders>
            <w:shd w:val="clear" w:color="auto" w:fill="auto"/>
            <w:textDirection w:val="btLr"/>
          </w:tcPr>
          <w:p w14:paraId="67AE4EF3" w14:textId="77777777" w:rsidR="007257FB" w:rsidRPr="00A8310A" w:rsidRDefault="007257FB" w:rsidP="00517C3E">
            <w:pPr>
              <w:ind w:right="113"/>
              <w:jc w:val="center"/>
              <w:rPr>
                <w:color w:val="000000"/>
                <w:sz w:val="16"/>
                <w:szCs w:val="16"/>
                <w:lang w:val="en-US"/>
              </w:rPr>
            </w:pPr>
          </w:p>
        </w:tc>
        <w:tc>
          <w:tcPr>
            <w:tcW w:w="1308" w:type="dxa"/>
            <w:tcBorders>
              <w:top w:val="single" w:sz="4" w:space="0" w:color="auto"/>
              <w:left w:val="nil"/>
              <w:bottom w:val="single" w:sz="4" w:space="0" w:color="auto"/>
              <w:right w:val="nil"/>
            </w:tcBorders>
            <w:shd w:val="clear" w:color="auto" w:fill="auto"/>
            <w:vAlign w:val="center"/>
          </w:tcPr>
          <w:p w14:paraId="2517BF82" w14:textId="77777777" w:rsidR="007257FB" w:rsidRPr="00A8310A" w:rsidRDefault="007257FB" w:rsidP="00517C3E">
            <w:pPr>
              <w:jc w:val="center"/>
              <w:rPr>
                <w:color w:val="000000"/>
                <w:sz w:val="16"/>
                <w:szCs w:val="16"/>
                <w:lang w:val="en-US"/>
              </w:rPr>
            </w:pPr>
          </w:p>
        </w:tc>
        <w:tc>
          <w:tcPr>
            <w:tcW w:w="850" w:type="dxa"/>
            <w:tcBorders>
              <w:top w:val="single" w:sz="4" w:space="0" w:color="auto"/>
              <w:left w:val="nil"/>
              <w:bottom w:val="single" w:sz="4" w:space="0" w:color="auto"/>
              <w:right w:val="nil"/>
            </w:tcBorders>
            <w:shd w:val="clear" w:color="auto" w:fill="auto"/>
            <w:vAlign w:val="center"/>
          </w:tcPr>
          <w:p w14:paraId="1B1AA20A" w14:textId="77777777" w:rsidR="007257FB" w:rsidRPr="00A8310A" w:rsidRDefault="007257FB" w:rsidP="00517C3E">
            <w:pPr>
              <w:jc w:val="center"/>
              <w:rPr>
                <w:color w:val="000000"/>
                <w:sz w:val="16"/>
                <w:szCs w:val="16"/>
              </w:rPr>
            </w:pPr>
          </w:p>
        </w:tc>
        <w:tc>
          <w:tcPr>
            <w:tcW w:w="992" w:type="dxa"/>
            <w:tcBorders>
              <w:top w:val="single" w:sz="4" w:space="0" w:color="auto"/>
              <w:left w:val="nil"/>
              <w:bottom w:val="single" w:sz="4" w:space="0" w:color="auto"/>
              <w:right w:val="nil"/>
            </w:tcBorders>
            <w:shd w:val="clear" w:color="auto" w:fill="auto"/>
            <w:vAlign w:val="center"/>
          </w:tcPr>
          <w:p w14:paraId="67C71BDE" w14:textId="77777777" w:rsidR="007257FB" w:rsidRPr="00A8310A" w:rsidRDefault="007257FB" w:rsidP="00517C3E">
            <w:pPr>
              <w:jc w:val="center"/>
              <w:rPr>
                <w:color w:val="000000"/>
                <w:sz w:val="16"/>
                <w:szCs w:val="16"/>
              </w:rPr>
            </w:pPr>
          </w:p>
        </w:tc>
        <w:tc>
          <w:tcPr>
            <w:tcW w:w="851" w:type="dxa"/>
            <w:tcBorders>
              <w:top w:val="single" w:sz="4" w:space="0" w:color="auto"/>
              <w:left w:val="nil"/>
              <w:bottom w:val="single" w:sz="4" w:space="0" w:color="auto"/>
              <w:right w:val="nil"/>
            </w:tcBorders>
            <w:shd w:val="clear" w:color="auto" w:fill="auto"/>
            <w:vAlign w:val="center"/>
          </w:tcPr>
          <w:p w14:paraId="5C85035D" w14:textId="77777777" w:rsidR="007257FB" w:rsidRPr="00A8310A" w:rsidRDefault="007257FB" w:rsidP="00517C3E">
            <w:pPr>
              <w:jc w:val="center"/>
              <w:rPr>
                <w:noProof/>
                <w:color w:val="000000"/>
                <w:sz w:val="16"/>
                <w:szCs w:val="16"/>
              </w:rPr>
            </w:pPr>
          </w:p>
        </w:tc>
        <w:tc>
          <w:tcPr>
            <w:tcW w:w="850" w:type="dxa"/>
            <w:tcBorders>
              <w:top w:val="single" w:sz="4" w:space="0" w:color="auto"/>
              <w:left w:val="nil"/>
              <w:bottom w:val="single" w:sz="4" w:space="0" w:color="auto"/>
              <w:right w:val="nil"/>
            </w:tcBorders>
            <w:shd w:val="clear" w:color="auto" w:fill="auto"/>
            <w:vAlign w:val="center"/>
          </w:tcPr>
          <w:p w14:paraId="75DF0051" w14:textId="77777777" w:rsidR="007257FB" w:rsidRPr="00A8310A" w:rsidRDefault="007257FB" w:rsidP="00517C3E">
            <w:pPr>
              <w:jc w:val="center"/>
              <w:rPr>
                <w:color w:val="000000"/>
                <w:sz w:val="16"/>
                <w:szCs w:val="16"/>
              </w:rPr>
            </w:pPr>
          </w:p>
        </w:tc>
        <w:tc>
          <w:tcPr>
            <w:tcW w:w="851" w:type="dxa"/>
            <w:tcBorders>
              <w:top w:val="single" w:sz="4" w:space="0" w:color="auto"/>
              <w:left w:val="nil"/>
              <w:bottom w:val="single" w:sz="4" w:space="0" w:color="auto"/>
              <w:right w:val="nil"/>
            </w:tcBorders>
            <w:shd w:val="clear" w:color="auto" w:fill="auto"/>
            <w:vAlign w:val="center"/>
          </w:tcPr>
          <w:p w14:paraId="071C1519" w14:textId="77777777" w:rsidR="007257FB" w:rsidRPr="00A8310A" w:rsidRDefault="007257FB" w:rsidP="00517C3E">
            <w:pPr>
              <w:jc w:val="center"/>
              <w:rPr>
                <w:noProof/>
                <w:color w:val="000000"/>
                <w:sz w:val="16"/>
                <w:szCs w:val="16"/>
              </w:rPr>
            </w:pPr>
          </w:p>
        </w:tc>
        <w:tc>
          <w:tcPr>
            <w:tcW w:w="992" w:type="dxa"/>
            <w:tcBorders>
              <w:top w:val="single" w:sz="4" w:space="0" w:color="auto"/>
              <w:left w:val="nil"/>
              <w:bottom w:val="single" w:sz="4" w:space="0" w:color="auto"/>
              <w:right w:val="nil"/>
            </w:tcBorders>
            <w:shd w:val="clear" w:color="auto" w:fill="auto"/>
            <w:vAlign w:val="center"/>
          </w:tcPr>
          <w:p w14:paraId="5B620253" w14:textId="77777777" w:rsidR="007257FB" w:rsidRPr="00A8310A" w:rsidRDefault="007257FB" w:rsidP="00517C3E">
            <w:pPr>
              <w:jc w:val="center"/>
              <w:rPr>
                <w:color w:val="000000"/>
                <w:sz w:val="16"/>
                <w:szCs w:val="16"/>
              </w:rPr>
            </w:pPr>
          </w:p>
        </w:tc>
        <w:tc>
          <w:tcPr>
            <w:tcW w:w="992" w:type="dxa"/>
            <w:tcBorders>
              <w:top w:val="single" w:sz="4" w:space="0" w:color="auto"/>
              <w:left w:val="nil"/>
              <w:bottom w:val="single" w:sz="4" w:space="0" w:color="auto"/>
              <w:right w:val="nil"/>
            </w:tcBorders>
            <w:shd w:val="clear" w:color="auto" w:fill="auto"/>
            <w:vAlign w:val="center"/>
          </w:tcPr>
          <w:p w14:paraId="5A00045D" w14:textId="77777777" w:rsidR="007257FB" w:rsidRPr="00A8310A" w:rsidRDefault="007257FB" w:rsidP="00517C3E">
            <w:pPr>
              <w:jc w:val="center"/>
              <w:rPr>
                <w:color w:val="000000"/>
                <w:sz w:val="16"/>
                <w:szCs w:val="16"/>
              </w:rPr>
            </w:pPr>
          </w:p>
        </w:tc>
        <w:tc>
          <w:tcPr>
            <w:tcW w:w="993" w:type="dxa"/>
            <w:tcBorders>
              <w:top w:val="single" w:sz="4" w:space="0" w:color="auto"/>
              <w:left w:val="nil"/>
              <w:bottom w:val="single" w:sz="4" w:space="0" w:color="auto"/>
              <w:right w:val="nil"/>
            </w:tcBorders>
            <w:shd w:val="clear" w:color="auto" w:fill="auto"/>
          </w:tcPr>
          <w:p w14:paraId="4DB4584C" w14:textId="77777777" w:rsidR="007257FB" w:rsidRPr="00A8310A" w:rsidRDefault="007257FB" w:rsidP="00517C3E">
            <w:pPr>
              <w:jc w:val="center"/>
              <w:rPr>
                <w:b/>
                <w:color w:val="000000"/>
                <w:sz w:val="16"/>
                <w:szCs w:val="16"/>
              </w:rPr>
            </w:pPr>
          </w:p>
        </w:tc>
        <w:tc>
          <w:tcPr>
            <w:tcW w:w="850" w:type="dxa"/>
            <w:tcBorders>
              <w:top w:val="single" w:sz="4" w:space="0" w:color="auto"/>
              <w:left w:val="nil"/>
              <w:bottom w:val="single" w:sz="4" w:space="0" w:color="auto"/>
              <w:right w:val="nil"/>
            </w:tcBorders>
            <w:shd w:val="clear" w:color="auto" w:fill="auto"/>
            <w:vAlign w:val="center"/>
          </w:tcPr>
          <w:p w14:paraId="1AAC46C2" w14:textId="77777777" w:rsidR="007257FB" w:rsidRPr="00A8310A" w:rsidRDefault="007257FB" w:rsidP="00517C3E">
            <w:pPr>
              <w:jc w:val="center"/>
              <w:rPr>
                <w:sz w:val="16"/>
                <w:szCs w:val="16"/>
              </w:rPr>
            </w:pPr>
          </w:p>
        </w:tc>
        <w:tc>
          <w:tcPr>
            <w:tcW w:w="992" w:type="dxa"/>
            <w:tcBorders>
              <w:top w:val="single" w:sz="4" w:space="0" w:color="auto"/>
              <w:left w:val="nil"/>
              <w:bottom w:val="single" w:sz="4" w:space="0" w:color="auto"/>
              <w:right w:val="nil"/>
            </w:tcBorders>
            <w:shd w:val="clear" w:color="auto" w:fill="auto"/>
            <w:vAlign w:val="center"/>
          </w:tcPr>
          <w:p w14:paraId="5E235093" w14:textId="77777777" w:rsidR="007257FB" w:rsidRPr="00A8310A" w:rsidRDefault="007257FB" w:rsidP="00517C3E">
            <w:pPr>
              <w:jc w:val="center"/>
              <w:rPr>
                <w:sz w:val="16"/>
                <w:szCs w:val="16"/>
              </w:rPr>
            </w:pPr>
          </w:p>
        </w:tc>
        <w:tc>
          <w:tcPr>
            <w:tcW w:w="1276" w:type="dxa"/>
            <w:tcBorders>
              <w:top w:val="single" w:sz="4" w:space="0" w:color="auto"/>
              <w:left w:val="nil"/>
              <w:bottom w:val="single" w:sz="4" w:space="0" w:color="auto"/>
              <w:right w:val="nil"/>
            </w:tcBorders>
            <w:shd w:val="clear" w:color="auto" w:fill="auto"/>
            <w:vAlign w:val="center"/>
          </w:tcPr>
          <w:p w14:paraId="0BD6F7EA" w14:textId="77777777" w:rsidR="007257FB" w:rsidRPr="00A8310A" w:rsidRDefault="007257FB" w:rsidP="00517C3E">
            <w:pPr>
              <w:jc w:val="center"/>
              <w:rPr>
                <w:b/>
                <w:sz w:val="16"/>
                <w:szCs w:val="16"/>
              </w:rPr>
            </w:pPr>
          </w:p>
        </w:tc>
      </w:tr>
      <w:tr w:rsidR="007257FB" w:rsidRPr="00A8310A" w14:paraId="30E2D46E" w14:textId="77777777" w:rsidTr="005C083A">
        <w:trPr>
          <w:cantSplit/>
          <w:trHeight w:val="173"/>
        </w:trPr>
        <w:tc>
          <w:tcPr>
            <w:tcW w:w="1200" w:type="dxa"/>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5B6F8CD2" w14:textId="77777777" w:rsidR="007257FB" w:rsidRPr="00A8310A" w:rsidRDefault="007257FB" w:rsidP="00517C3E">
            <w:pPr>
              <w:ind w:right="113"/>
              <w:jc w:val="center"/>
              <w:rPr>
                <w:b/>
                <w:color w:val="000000"/>
              </w:rPr>
            </w:pPr>
            <w:r w:rsidRPr="00A8310A">
              <w:rPr>
                <w:b/>
                <w:color w:val="000000"/>
              </w:rPr>
              <w:t>Дубль-блок</w:t>
            </w:r>
          </w:p>
          <w:p w14:paraId="617A43DB" w14:textId="77777777" w:rsidR="007257FB" w:rsidRPr="00A8310A" w:rsidRDefault="007257FB" w:rsidP="00517C3E">
            <w:pPr>
              <w:ind w:right="113"/>
              <w:jc w:val="center"/>
              <w:rPr>
                <w:color w:val="000000"/>
              </w:rPr>
            </w:pPr>
            <w:r w:rsidRPr="00A8310A">
              <w:rPr>
                <w:b/>
                <w:color w:val="000000"/>
              </w:rPr>
              <w:t xml:space="preserve"> 300 МВт</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2A8A1428" w14:textId="77777777" w:rsidR="007257FB" w:rsidRPr="00A8310A" w:rsidRDefault="007257FB" w:rsidP="00517C3E">
            <w:pPr>
              <w:ind w:right="113"/>
              <w:jc w:val="center"/>
              <w:rPr>
                <w:b/>
                <w:color w:val="000000"/>
              </w:rPr>
            </w:pPr>
            <w:r w:rsidRPr="00A8310A">
              <w:rPr>
                <w:b/>
                <w:color w:val="000000"/>
              </w:rPr>
              <w:t>К-300-240 ЛМЗ</w:t>
            </w:r>
          </w:p>
        </w:tc>
        <w:tc>
          <w:tcPr>
            <w:tcW w:w="60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0E341614" w14:textId="77777777" w:rsidR="007257FB" w:rsidRPr="00A8310A" w:rsidRDefault="007257FB" w:rsidP="00517C3E">
            <w:pPr>
              <w:ind w:right="113"/>
              <w:jc w:val="center"/>
              <w:rPr>
                <w:b/>
                <w:color w:val="000000"/>
              </w:rPr>
            </w:pPr>
            <w:r w:rsidRPr="00A8310A">
              <w:rPr>
                <w:b/>
                <w:color w:val="000000"/>
              </w:rPr>
              <w:t>уголь</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tcPr>
          <w:p w14:paraId="7F3FC50B" w14:textId="77777777" w:rsidR="007257FB" w:rsidRPr="00A8310A" w:rsidRDefault="007257FB" w:rsidP="00517C3E">
            <w:pPr>
              <w:jc w:val="center"/>
              <w:rPr>
                <w:color w:val="000000"/>
              </w:rPr>
            </w:pPr>
            <w:r w:rsidRPr="00A8310A">
              <w:rPr>
                <w:bCs/>
                <w:color w:val="000000"/>
                <w:lang w:val="en-US"/>
              </w:rPr>
              <w:t>&lt;</w:t>
            </w:r>
            <w:r w:rsidRPr="00A8310A">
              <w:rPr>
                <w:color w:val="000000"/>
              </w:rPr>
              <w:t xml:space="preserve"> 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C7737A6" w14:textId="77777777" w:rsidR="007257FB" w:rsidRPr="00A8310A" w:rsidRDefault="007257FB" w:rsidP="00517C3E">
            <w:pPr>
              <w:jc w:val="center"/>
              <w:rPr>
                <w:color w:val="000000"/>
              </w:rPr>
            </w:pPr>
            <w:r w:rsidRPr="00A8310A">
              <w:rPr>
                <w:color w:val="000000"/>
              </w:rPr>
              <w:t>гор.</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49EB080" w14:textId="77777777" w:rsidR="007257FB" w:rsidRPr="00A8310A" w:rsidRDefault="007257FB" w:rsidP="00517C3E">
            <w:pPr>
              <w:jc w:val="center"/>
              <w:rPr>
                <w:color w:val="000000"/>
              </w:rPr>
            </w:pPr>
            <w:r w:rsidRPr="00A8310A">
              <w:rPr>
                <w:color w:val="000000"/>
              </w:rPr>
              <w:t>1-30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6E5E622" w14:textId="77777777" w:rsidR="007257FB" w:rsidRPr="00A8310A" w:rsidRDefault="00342551" w:rsidP="00517C3E">
            <w:pPr>
              <w:jc w:val="center"/>
              <w:rPr>
                <w:color w:val="000000"/>
              </w:rPr>
            </w:pPr>
            <w:r>
              <w:rPr>
                <w:noProof/>
              </w:rPr>
              <mc:AlternateContent>
                <mc:Choice Requires="wps">
                  <w:drawing>
                    <wp:anchor distT="4294967295" distB="4294967295" distL="114300" distR="114300" simplePos="0" relativeHeight="251700224" behindDoc="0" locked="0" layoutInCell="1" allowOverlap="1" wp14:anchorId="0E229108" wp14:editId="0E229109">
                      <wp:simplePos x="0" y="0"/>
                      <wp:positionH relativeFrom="column">
                        <wp:posOffset>3175</wp:posOffset>
                      </wp:positionH>
                      <wp:positionV relativeFrom="paragraph">
                        <wp:posOffset>52069</wp:posOffset>
                      </wp:positionV>
                      <wp:extent cx="453390" cy="0"/>
                      <wp:effectExtent l="38100" t="76200" r="0" b="95250"/>
                      <wp:wrapNone/>
                      <wp:docPr id="181" name="Прямая соединительная линия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3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F2415F" id="Прямая соединительная линия 181" o:spid="_x0000_s1026" style="position:absolute;flip:x;z-index:251700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pt,4.1pt" to="35.9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">
                      <v:stroke endarrow="block"/>
                    </v:line>
                  </w:pict>
                </mc:Fallback>
              </mc:AlternateConten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CBA72B4" w14:textId="77777777" w:rsidR="007257FB" w:rsidRPr="00A8310A" w:rsidRDefault="007257FB" w:rsidP="00517C3E">
            <w:pPr>
              <w:jc w:val="center"/>
              <w:rPr>
                <w:color w:val="000000"/>
              </w:rPr>
            </w:pPr>
            <w:r w:rsidRPr="00A8310A">
              <w:rPr>
                <w:color w:val="000000"/>
              </w:rPr>
              <w:t>1-05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7CF40C0" w14:textId="77777777" w:rsidR="007257FB" w:rsidRPr="00A8310A" w:rsidRDefault="00342551" w:rsidP="00517C3E">
            <w:pPr>
              <w:jc w:val="center"/>
              <w:rPr>
                <w:color w:val="000000"/>
              </w:rPr>
            </w:pPr>
            <w:r>
              <w:rPr>
                <w:noProof/>
              </w:rPr>
              <mc:AlternateContent>
                <mc:Choice Requires="wps">
                  <w:drawing>
                    <wp:anchor distT="4294967295" distB="4294967295" distL="114300" distR="114300" simplePos="0" relativeHeight="251701248" behindDoc="0" locked="0" layoutInCell="1" allowOverlap="1" wp14:anchorId="0E22910A" wp14:editId="0E22910B">
                      <wp:simplePos x="0" y="0"/>
                      <wp:positionH relativeFrom="column">
                        <wp:posOffset>-68580</wp:posOffset>
                      </wp:positionH>
                      <wp:positionV relativeFrom="paragraph">
                        <wp:posOffset>48259</wp:posOffset>
                      </wp:positionV>
                      <wp:extent cx="457200" cy="0"/>
                      <wp:effectExtent l="0" t="76200" r="19050" b="95250"/>
                      <wp:wrapNone/>
                      <wp:docPr id="182" name="Прямая соединительная линия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23FFCA" id="Прямая соединительная линия 182" o:spid="_x0000_s1026" style="position:absolute;z-index:251701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3.8pt" to="30.6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">
                      <v:stroke endarrow="block"/>
                    </v:line>
                  </w:pict>
                </mc:Fallback>
              </mc:AlternateConten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4F3EC06" w14:textId="77777777" w:rsidR="007257FB" w:rsidRPr="00A8310A" w:rsidRDefault="007257FB" w:rsidP="00517C3E">
            <w:pPr>
              <w:jc w:val="center"/>
              <w:rPr>
                <w:color w:val="000000"/>
              </w:rPr>
            </w:pPr>
            <w:r w:rsidRPr="00A8310A">
              <w:rPr>
                <w:color w:val="000000"/>
              </w:rPr>
              <w:t>0-20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CB2A021" w14:textId="77777777" w:rsidR="007257FB" w:rsidRPr="00A8310A" w:rsidRDefault="007257FB" w:rsidP="00517C3E">
            <w:pPr>
              <w:jc w:val="center"/>
              <w:rPr>
                <w:color w:val="000000"/>
              </w:rPr>
            </w:pPr>
            <w:r w:rsidRPr="00A8310A">
              <w:rPr>
                <w:color w:val="000000"/>
              </w:rPr>
              <w:t>1-25</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6BB61F27" w14:textId="77777777" w:rsidR="007257FB" w:rsidRPr="00A8310A" w:rsidRDefault="007257FB" w:rsidP="00517C3E">
            <w:pPr>
              <w:jc w:val="center"/>
              <w:rPr>
                <w:b/>
                <w:color w:val="000000"/>
              </w:rPr>
            </w:pPr>
            <w:r w:rsidRPr="00A8310A">
              <w:rPr>
                <w:b/>
                <w:color w:val="000000"/>
              </w:rPr>
              <w:t>2-55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4D5FD19" w14:textId="77777777" w:rsidR="007257FB" w:rsidRPr="00A8310A" w:rsidRDefault="007257FB" w:rsidP="00517C3E">
            <w:pPr>
              <w:jc w:val="center"/>
            </w:pPr>
            <w:r w:rsidRPr="00A8310A">
              <w:t>2-10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05B9181" w14:textId="77777777" w:rsidR="007257FB" w:rsidRPr="00A8310A" w:rsidRDefault="007257FB" w:rsidP="00517C3E">
            <w:pPr>
              <w:jc w:val="center"/>
            </w:pPr>
            <w:r w:rsidRPr="00A8310A">
              <w:t>3-35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3E9F182" w14:textId="77777777" w:rsidR="007257FB" w:rsidRPr="00A8310A" w:rsidRDefault="007257FB" w:rsidP="00517C3E">
            <w:pPr>
              <w:jc w:val="center"/>
              <w:rPr>
                <w:b/>
              </w:rPr>
            </w:pPr>
            <w:r w:rsidRPr="00A8310A">
              <w:rPr>
                <w:b/>
              </w:rPr>
              <w:t>5-05</w:t>
            </w:r>
          </w:p>
        </w:tc>
      </w:tr>
      <w:tr w:rsidR="007257FB" w:rsidRPr="00A8310A" w14:paraId="2D6FEA6E" w14:textId="77777777" w:rsidTr="005C083A">
        <w:trPr>
          <w:cantSplit/>
          <w:trHeight w:val="115"/>
        </w:trPr>
        <w:tc>
          <w:tcPr>
            <w:tcW w:w="1200" w:type="dxa"/>
            <w:gridSpan w:val="2"/>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08FC4F63" w14:textId="77777777" w:rsidR="007257FB" w:rsidRPr="00A8310A" w:rsidRDefault="007257FB" w:rsidP="00517C3E">
            <w:pPr>
              <w:ind w:right="113"/>
              <w:jc w:val="center"/>
              <w:rPr>
                <w:color w:val="000000"/>
              </w:rPr>
            </w:pPr>
          </w:p>
        </w:tc>
        <w:tc>
          <w:tcPr>
            <w:tcW w:w="960" w:type="dxa"/>
            <w:vMerge/>
            <w:tcBorders>
              <w:top w:val="single" w:sz="4" w:space="0" w:color="auto"/>
              <w:left w:val="single" w:sz="4" w:space="0" w:color="auto"/>
              <w:bottom w:val="single" w:sz="4" w:space="0" w:color="auto"/>
              <w:right w:val="single" w:sz="4" w:space="0" w:color="auto"/>
            </w:tcBorders>
            <w:shd w:val="clear" w:color="auto" w:fill="auto"/>
            <w:textDirection w:val="btLr"/>
          </w:tcPr>
          <w:p w14:paraId="527E511F" w14:textId="77777777" w:rsidR="007257FB" w:rsidRPr="00A8310A" w:rsidRDefault="007257FB" w:rsidP="00517C3E">
            <w:pPr>
              <w:ind w:right="113"/>
              <w:jc w:val="center"/>
              <w:rPr>
                <w:color w:val="000000"/>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textDirection w:val="btLr"/>
          </w:tcPr>
          <w:p w14:paraId="52FAE907" w14:textId="77777777" w:rsidR="007257FB" w:rsidRPr="00A8310A" w:rsidRDefault="007257FB" w:rsidP="00517C3E">
            <w:pPr>
              <w:ind w:right="113"/>
              <w:jc w:val="center"/>
              <w:rPr>
                <w:color w:val="000000"/>
              </w:rPr>
            </w:pP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tcPr>
          <w:p w14:paraId="7ECA986A" w14:textId="77777777" w:rsidR="007257FB" w:rsidRPr="00A8310A" w:rsidRDefault="007257FB" w:rsidP="00517C3E">
            <w:pPr>
              <w:jc w:val="center"/>
              <w:rPr>
                <w:color w:val="000000"/>
              </w:rPr>
            </w:pPr>
            <w:r w:rsidRPr="00A8310A">
              <w:rPr>
                <w:color w:val="000000"/>
                <w:lang w:val="en-US"/>
              </w:rPr>
              <w:t>≥</w:t>
            </w:r>
            <w:r w:rsidRPr="00A8310A">
              <w:rPr>
                <w:color w:val="000000"/>
              </w:rPr>
              <w:t xml:space="preserve"> </w:t>
            </w:r>
            <w:r w:rsidRPr="00A8310A">
              <w:rPr>
                <w:bCs/>
                <w:color w:val="000000"/>
              </w:rPr>
              <w:t>8,</w:t>
            </w:r>
            <w:r w:rsidRPr="00A8310A">
              <w:rPr>
                <w:bCs/>
                <w:color w:val="000000"/>
                <w:lang w:val="en-US"/>
              </w:rPr>
              <w:t xml:space="preserve"> &lt; </w:t>
            </w:r>
            <w:r w:rsidRPr="00A8310A">
              <w:rPr>
                <w:bCs/>
                <w:color w:val="000000"/>
              </w:rPr>
              <w:t>30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D4629C5" w14:textId="77777777" w:rsidR="007257FB" w:rsidRPr="00A8310A" w:rsidRDefault="007257FB" w:rsidP="00517C3E">
            <w:pPr>
              <w:jc w:val="center"/>
              <w:rPr>
                <w:color w:val="000000"/>
              </w:rPr>
            </w:pPr>
            <w:proofErr w:type="spellStart"/>
            <w:r w:rsidRPr="00A8310A">
              <w:rPr>
                <w:color w:val="000000"/>
              </w:rPr>
              <w:t>неост</w:t>
            </w:r>
            <w:proofErr w:type="spellEnd"/>
            <w:r w:rsidRPr="00A8310A">
              <w:rPr>
                <w:color w:val="000000"/>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7BD4FCB" w14:textId="77777777" w:rsidR="007257FB" w:rsidRPr="00A8310A" w:rsidRDefault="007257FB" w:rsidP="00517C3E">
            <w:pPr>
              <w:jc w:val="center"/>
              <w:rPr>
                <w:color w:val="000000"/>
              </w:rPr>
            </w:pPr>
            <w:r w:rsidRPr="00A8310A">
              <w:rPr>
                <w:color w:val="000000"/>
              </w:rPr>
              <w:t>3-10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4AB07CC" w14:textId="77777777" w:rsidR="007257FB" w:rsidRPr="00A8310A" w:rsidRDefault="00342551" w:rsidP="00517C3E">
            <w:pPr>
              <w:jc w:val="center"/>
              <w:rPr>
                <w:color w:val="000000"/>
              </w:rPr>
            </w:pPr>
            <w:r>
              <w:rPr>
                <w:noProof/>
              </w:rPr>
              <mc:AlternateContent>
                <mc:Choice Requires="wps">
                  <w:drawing>
                    <wp:anchor distT="4294967295" distB="4294967295" distL="114300" distR="114300" simplePos="0" relativeHeight="251722752" behindDoc="0" locked="0" layoutInCell="1" allowOverlap="1" wp14:anchorId="0E22910C" wp14:editId="0E22910D">
                      <wp:simplePos x="0" y="0"/>
                      <wp:positionH relativeFrom="column">
                        <wp:posOffset>3175</wp:posOffset>
                      </wp:positionH>
                      <wp:positionV relativeFrom="paragraph">
                        <wp:posOffset>52069</wp:posOffset>
                      </wp:positionV>
                      <wp:extent cx="453390" cy="0"/>
                      <wp:effectExtent l="38100" t="76200" r="0" b="95250"/>
                      <wp:wrapNone/>
                      <wp:docPr id="183" name="Прямая соединительная линия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3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27657A" id="Прямая соединительная линия 183" o:spid="_x0000_s1026" style="position:absolute;flip:x;z-index:251722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pt,4.1pt" to="35.9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">
                      <v:stroke endarrow="block"/>
                    </v:line>
                  </w:pict>
                </mc:Fallback>
              </mc:AlternateConten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056E9E9" w14:textId="77777777" w:rsidR="007257FB" w:rsidRPr="00A8310A" w:rsidRDefault="007257FB" w:rsidP="00517C3E">
            <w:pPr>
              <w:jc w:val="center"/>
              <w:rPr>
                <w:color w:val="000000"/>
              </w:rPr>
            </w:pPr>
            <w:r w:rsidRPr="00A8310A">
              <w:rPr>
                <w:color w:val="000000"/>
              </w:rPr>
              <w:t>2-30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1587073" w14:textId="77777777" w:rsidR="007257FB" w:rsidRPr="00A8310A" w:rsidRDefault="00342551" w:rsidP="00517C3E">
            <w:pPr>
              <w:jc w:val="center"/>
              <w:rPr>
                <w:color w:val="000000"/>
              </w:rPr>
            </w:pPr>
            <w:r>
              <w:rPr>
                <w:noProof/>
              </w:rPr>
              <mc:AlternateContent>
                <mc:Choice Requires="wps">
                  <w:drawing>
                    <wp:anchor distT="4294967295" distB="4294967295" distL="114300" distR="114300" simplePos="0" relativeHeight="251723776" behindDoc="0" locked="0" layoutInCell="1" allowOverlap="1" wp14:anchorId="0E22910E" wp14:editId="0E22910F">
                      <wp:simplePos x="0" y="0"/>
                      <wp:positionH relativeFrom="column">
                        <wp:posOffset>-68580</wp:posOffset>
                      </wp:positionH>
                      <wp:positionV relativeFrom="paragraph">
                        <wp:posOffset>48259</wp:posOffset>
                      </wp:positionV>
                      <wp:extent cx="457200" cy="0"/>
                      <wp:effectExtent l="0" t="76200" r="19050" b="95250"/>
                      <wp:wrapNone/>
                      <wp:docPr id="184" name="Прямая соединительная линия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2750EF" id="Прямая соединительная линия 184" o:spid="_x0000_s1026" style="position:absolute;z-index:251723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3.8pt" to="30.6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">
                      <v:stroke endarrow="block"/>
                    </v:line>
                  </w:pict>
                </mc:Fallback>
              </mc:AlternateConten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8DEDFB1" w14:textId="77777777" w:rsidR="007257FB" w:rsidRPr="00A8310A" w:rsidRDefault="007257FB" w:rsidP="00517C3E">
            <w:pPr>
              <w:jc w:val="center"/>
              <w:rPr>
                <w:color w:val="000000"/>
              </w:rPr>
            </w:pPr>
            <w:r w:rsidRPr="00A8310A">
              <w:rPr>
                <w:color w:val="000000"/>
              </w:rPr>
              <w:t>0-35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9386311" w14:textId="77777777" w:rsidR="007257FB" w:rsidRPr="00A8310A" w:rsidRDefault="007257FB" w:rsidP="00517C3E">
            <w:pPr>
              <w:jc w:val="center"/>
              <w:rPr>
                <w:color w:val="000000"/>
              </w:rPr>
            </w:pPr>
            <w:r w:rsidRPr="00A8310A">
              <w:rPr>
                <w:color w:val="000000"/>
              </w:rPr>
              <w:t>3-05</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733D4DE0" w14:textId="77777777" w:rsidR="007257FB" w:rsidRPr="00A8310A" w:rsidRDefault="007257FB" w:rsidP="00517C3E">
            <w:pPr>
              <w:jc w:val="center"/>
              <w:rPr>
                <w:b/>
                <w:color w:val="000000"/>
              </w:rPr>
            </w:pPr>
            <w:r w:rsidRPr="00A8310A">
              <w:rPr>
                <w:b/>
                <w:color w:val="000000"/>
              </w:rPr>
              <w:t>6-15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1E18E40" w14:textId="77777777" w:rsidR="007257FB" w:rsidRPr="00A8310A" w:rsidRDefault="007257FB" w:rsidP="00517C3E">
            <w:pPr>
              <w:jc w:val="center"/>
            </w:pPr>
            <w:r w:rsidRPr="00A8310A">
              <w:t>3-00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51AFB1A" w14:textId="77777777" w:rsidR="007257FB" w:rsidRPr="00A8310A" w:rsidRDefault="007257FB" w:rsidP="00517C3E">
            <w:pPr>
              <w:jc w:val="center"/>
            </w:pPr>
            <w:r w:rsidRPr="00A8310A">
              <w:t>6-05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71FE3B8" w14:textId="77777777" w:rsidR="007257FB" w:rsidRPr="00A8310A" w:rsidRDefault="007257FB" w:rsidP="00517C3E">
            <w:pPr>
              <w:jc w:val="center"/>
              <w:rPr>
                <w:b/>
              </w:rPr>
            </w:pPr>
            <w:r w:rsidRPr="00A8310A">
              <w:rPr>
                <w:b/>
              </w:rPr>
              <w:t>9-15</w:t>
            </w:r>
          </w:p>
        </w:tc>
      </w:tr>
      <w:tr w:rsidR="007257FB" w:rsidRPr="00A8310A" w14:paraId="19D786B7" w14:textId="77777777" w:rsidTr="005C083A">
        <w:trPr>
          <w:cantSplit/>
          <w:trHeight w:val="223"/>
        </w:trPr>
        <w:tc>
          <w:tcPr>
            <w:tcW w:w="1200" w:type="dxa"/>
            <w:gridSpan w:val="2"/>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3981369C" w14:textId="77777777" w:rsidR="007257FB" w:rsidRPr="00A8310A" w:rsidRDefault="007257FB" w:rsidP="00517C3E">
            <w:pPr>
              <w:ind w:right="113"/>
              <w:jc w:val="center"/>
              <w:rPr>
                <w:color w:val="000000"/>
              </w:rPr>
            </w:pPr>
          </w:p>
        </w:tc>
        <w:tc>
          <w:tcPr>
            <w:tcW w:w="960" w:type="dxa"/>
            <w:vMerge/>
            <w:tcBorders>
              <w:top w:val="single" w:sz="4" w:space="0" w:color="auto"/>
              <w:left w:val="single" w:sz="4" w:space="0" w:color="auto"/>
              <w:bottom w:val="single" w:sz="4" w:space="0" w:color="auto"/>
              <w:right w:val="single" w:sz="4" w:space="0" w:color="auto"/>
            </w:tcBorders>
            <w:shd w:val="clear" w:color="auto" w:fill="auto"/>
            <w:textDirection w:val="btLr"/>
          </w:tcPr>
          <w:p w14:paraId="2D18BE70" w14:textId="77777777" w:rsidR="007257FB" w:rsidRPr="00A8310A" w:rsidRDefault="007257FB" w:rsidP="00517C3E">
            <w:pPr>
              <w:ind w:right="113"/>
              <w:jc w:val="center"/>
              <w:rPr>
                <w:color w:val="000000"/>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textDirection w:val="btLr"/>
          </w:tcPr>
          <w:p w14:paraId="294E9845" w14:textId="77777777" w:rsidR="007257FB" w:rsidRPr="00A8310A" w:rsidRDefault="007257FB" w:rsidP="00517C3E">
            <w:pPr>
              <w:ind w:right="113"/>
              <w:jc w:val="center"/>
              <w:rPr>
                <w:color w:val="000000"/>
              </w:rPr>
            </w:pP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tcPr>
          <w:p w14:paraId="473450C7" w14:textId="77777777" w:rsidR="007257FB" w:rsidRPr="00A8310A" w:rsidRDefault="007257FB" w:rsidP="00517C3E">
            <w:pPr>
              <w:jc w:val="center"/>
              <w:rPr>
                <w:color w:val="000000"/>
              </w:rPr>
            </w:pPr>
            <w:r w:rsidRPr="00A8310A">
              <w:rPr>
                <w:color w:val="000000"/>
                <w:lang w:val="en-US"/>
              </w:rPr>
              <w:t>≥</w:t>
            </w:r>
            <w:r w:rsidRPr="00A8310A">
              <w:rPr>
                <w:color w:val="000000"/>
              </w:rPr>
              <w:t xml:space="preserve"> </w:t>
            </w:r>
            <w:r w:rsidRPr="00A8310A">
              <w:rPr>
                <w:bCs/>
                <w:color w:val="000000"/>
              </w:rPr>
              <w:t>30,</w:t>
            </w:r>
            <w:r w:rsidRPr="00A8310A">
              <w:rPr>
                <w:bCs/>
                <w:color w:val="000000"/>
                <w:lang w:val="en-US"/>
              </w:rPr>
              <w:t xml:space="preserve"> &lt; </w:t>
            </w:r>
            <w:r w:rsidRPr="00A8310A">
              <w:rPr>
                <w:bCs/>
                <w:color w:val="000000"/>
              </w:rPr>
              <w:t>72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D0BC799" w14:textId="77777777" w:rsidR="007257FB" w:rsidRPr="00A8310A" w:rsidRDefault="007257FB" w:rsidP="00517C3E">
            <w:pPr>
              <w:jc w:val="center"/>
              <w:rPr>
                <w:color w:val="000000"/>
              </w:rPr>
            </w:pPr>
            <w:proofErr w:type="spellStart"/>
            <w:r w:rsidRPr="00A8310A">
              <w:rPr>
                <w:color w:val="000000"/>
              </w:rPr>
              <w:t>неост</w:t>
            </w:r>
            <w:proofErr w:type="spellEnd"/>
            <w:r w:rsidRPr="00A8310A">
              <w:rPr>
                <w:color w:val="000000"/>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7F5023E" w14:textId="77777777" w:rsidR="007257FB" w:rsidRPr="00A8310A" w:rsidRDefault="007257FB" w:rsidP="00517C3E">
            <w:pPr>
              <w:jc w:val="center"/>
              <w:rPr>
                <w:color w:val="000000"/>
              </w:rPr>
            </w:pPr>
            <w:r w:rsidRPr="00A8310A">
              <w:rPr>
                <w:color w:val="000000"/>
              </w:rPr>
              <w:t>3-10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D63A6D7" w14:textId="77777777" w:rsidR="007257FB" w:rsidRPr="00A8310A" w:rsidRDefault="00342551" w:rsidP="00517C3E">
            <w:pPr>
              <w:jc w:val="center"/>
              <w:rPr>
                <w:color w:val="000000"/>
              </w:rPr>
            </w:pPr>
            <w:r>
              <w:rPr>
                <w:noProof/>
              </w:rPr>
              <mc:AlternateContent>
                <mc:Choice Requires="wps">
                  <w:drawing>
                    <wp:anchor distT="4294967295" distB="4294967295" distL="114300" distR="114300" simplePos="0" relativeHeight="251724800" behindDoc="0" locked="0" layoutInCell="1" allowOverlap="1" wp14:anchorId="0E229110" wp14:editId="0E229111">
                      <wp:simplePos x="0" y="0"/>
                      <wp:positionH relativeFrom="column">
                        <wp:posOffset>3175</wp:posOffset>
                      </wp:positionH>
                      <wp:positionV relativeFrom="paragraph">
                        <wp:posOffset>52069</wp:posOffset>
                      </wp:positionV>
                      <wp:extent cx="453390" cy="0"/>
                      <wp:effectExtent l="38100" t="76200" r="0" b="95250"/>
                      <wp:wrapNone/>
                      <wp:docPr id="185" name="Прямая соединительная линия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3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01CB4B" id="Прямая соединительная линия 185" o:spid="_x0000_s1026" style="position:absolute;flip:x;z-index:251724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pt,4.1pt" to="35.9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">
                      <v:stroke endarrow="block"/>
                    </v:line>
                  </w:pict>
                </mc:Fallback>
              </mc:AlternateConten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3046749" w14:textId="77777777" w:rsidR="007257FB" w:rsidRPr="00A8310A" w:rsidRDefault="007257FB" w:rsidP="00517C3E">
            <w:pPr>
              <w:jc w:val="center"/>
              <w:rPr>
                <w:color w:val="000000"/>
              </w:rPr>
            </w:pPr>
            <w:r w:rsidRPr="00A8310A">
              <w:rPr>
                <w:color w:val="000000"/>
              </w:rPr>
              <w:t>2-30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AFB4BE9" w14:textId="77777777" w:rsidR="007257FB" w:rsidRPr="00A8310A" w:rsidRDefault="00342551" w:rsidP="00517C3E">
            <w:pPr>
              <w:jc w:val="center"/>
              <w:rPr>
                <w:color w:val="000000"/>
              </w:rPr>
            </w:pPr>
            <w:r>
              <w:rPr>
                <w:noProof/>
              </w:rPr>
              <mc:AlternateContent>
                <mc:Choice Requires="wps">
                  <w:drawing>
                    <wp:anchor distT="4294967295" distB="4294967295" distL="114300" distR="114300" simplePos="0" relativeHeight="251725824" behindDoc="0" locked="0" layoutInCell="1" allowOverlap="1" wp14:anchorId="0E229112" wp14:editId="0E229113">
                      <wp:simplePos x="0" y="0"/>
                      <wp:positionH relativeFrom="column">
                        <wp:posOffset>-68580</wp:posOffset>
                      </wp:positionH>
                      <wp:positionV relativeFrom="paragraph">
                        <wp:posOffset>48259</wp:posOffset>
                      </wp:positionV>
                      <wp:extent cx="457200" cy="0"/>
                      <wp:effectExtent l="0" t="76200" r="19050" b="95250"/>
                      <wp:wrapNone/>
                      <wp:docPr id="186" name="Прямая соединительная линия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BA099D" id="Прямая соединительная линия 186" o:spid="_x0000_s1026" style="position:absolute;z-index:251725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3.8pt" to="30.6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">
                      <v:stroke endarrow="block"/>
                    </v:line>
                  </w:pict>
                </mc:Fallback>
              </mc:AlternateConten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59C152B" w14:textId="77777777" w:rsidR="007257FB" w:rsidRPr="00A8310A" w:rsidRDefault="007257FB" w:rsidP="00517C3E">
            <w:pPr>
              <w:jc w:val="center"/>
              <w:rPr>
                <w:color w:val="000000"/>
              </w:rPr>
            </w:pPr>
            <w:r w:rsidRPr="00A8310A">
              <w:rPr>
                <w:color w:val="000000"/>
              </w:rPr>
              <w:t>0-35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FE4DF47" w14:textId="77777777" w:rsidR="007257FB" w:rsidRPr="00A8310A" w:rsidRDefault="007257FB" w:rsidP="00517C3E">
            <w:pPr>
              <w:jc w:val="center"/>
              <w:rPr>
                <w:color w:val="000000"/>
              </w:rPr>
            </w:pPr>
            <w:r w:rsidRPr="00A8310A">
              <w:rPr>
                <w:color w:val="000000"/>
              </w:rPr>
              <w:t>3-05</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5A56534D" w14:textId="77777777" w:rsidR="007257FB" w:rsidRPr="00A8310A" w:rsidRDefault="007257FB" w:rsidP="00517C3E">
            <w:pPr>
              <w:jc w:val="center"/>
              <w:rPr>
                <w:b/>
                <w:color w:val="000000"/>
              </w:rPr>
            </w:pPr>
            <w:r w:rsidRPr="00A8310A">
              <w:rPr>
                <w:b/>
                <w:color w:val="000000"/>
              </w:rPr>
              <w:t>6-15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CC686C4" w14:textId="77777777" w:rsidR="007257FB" w:rsidRPr="00A8310A" w:rsidRDefault="007257FB" w:rsidP="00517C3E">
            <w:pPr>
              <w:jc w:val="center"/>
            </w:pPr>
            <w:r w:rsidRPr="00A8310A">
              <w:t>3-50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72CE638" w14:textId="77777777" w:rsidR="007257FB" w:rsidRPr="00A8310A" w:rsidRDefault="007257FB" w:rsidP="00517C3E">
            <w:pPr>
              <w:jc w:val="center"/>
            </w:pPr>
            <w:r w:rsidRPr="00A8310A">
              <w:t>6-55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088C418" w14:textId="77777777" w:rsidR="007257FB" w:rsidRPr="00A8310A" w:rsidRDefault="007257FB" w:rsidP="00517C3E">
            <w:pPr>
              <w:jc w:val="center"/>
              <w:rPr>
                <w:b/>
              </w:rPr>
            </w:pPr>
            <w:r w:rsidRPr="00A8310A">
              <w:rPr>
                <w:b/>
              </w:rPr>
              <w:t>10-05</w:t>
            </w:r>
          </w:p>
        </w:tc>
      </w:tr>
      <w:tr w:rsidR="007257FB" w:rsidRPr="00A8310A" w14:paraId="58CBD9EA" w14:textId="77777777" w:rsidTr="005C083A">
        <w:trPr>
          <w:cantSplit/>
          <w:trHeight w:val="165"/>
        </w:trPr>
        <w:tc>
          <w:tcPr>
            <w:tcW w:w="1200" w:type="dxa"/>
            <w:gridSpan w:val="2"/>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7C57E495" w14:textId="77777777" w:rsidR="007257FB" w:rsidRPr="00A8310A" w:rsidRDefault="007257FB" w:rsidP="00517C3E">
            <w:pPr>
              <w:jc w:val="center"/>
              <w:rPr>
                <w:color w:val="000000"/>
                <w:sz w:val="16"/>
                <w:szCs w:val="16"/>
              </w:rPr>
            </w:pPr>
          </w:p>
        </w:tc>
        <w:tc>
          <w:tcPr>
            <w:tcW w:w="960" w:type="dxa"/>
            <w:vMerge/>
            <w:tcBorders>
              <w:top w:val="single" w:sz="4" w:space="0" w:color="auto"/>
              <w:left w:val="single" w:sz="4" w:space="0" w:color="auto"/>
              <w:bottom w:val="single" w:sz="4" w:space="0" w:color="auto"/>
              <w:right w:val="single" w:sz="4" w:space="0" w:color="auto"/>
            </w:tcBorders>
            <w:shd w:val="clear" w:color="auto" w:fill="auto"/>
            <w:textDirection w:val="btLr"/>
          </w:tcPr>
          <w:p w14:paraId="52E9261F" w14:textId="77777777" w:rsidR="007257FB" w:rsidRPr="00A8310A" w:rsidRDefault="007257FB" w:rsidP="00517C3E">
            <w:pPr>
              <w:jc w:val="center"/>
              <w:rPr>
                <w:color w:val="000000"/>
                <w:sz w:val="16"/>
                <w:szCs w:val="16"/>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textDirection w:val="btLr"/>
          </w:tcPr>
          <w:p w14:paraId="55684A67" w14:textId="77777777" w:rsidR="007257FB" w:rsidRPr="00A8310A" w:rsidRDefault="007257FB" w:rsidP="00517C3E">
            <w:pPr>
              <w:jc w:val="center"/>
              <w:rPr>
                <w:color w:val="000000"/>
                <w:sz w:val="16"/>
                <w:szCs w:val="16"/>
              </w:rPr>
            </w:pP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tcPr>
          <w:p w14:paraId="1CFB34C6" w14:textId="77777777" w:rsidR="007257FB" w:rsidRPr="00A8310A" w:rsidRDefault="007257FB" w:rsidP="00517C3E">
            <w:pPr>
              <w:jc w:val="center"/>
              <w:rPr>
                <w:color w:val="000000"/>
              </w:rPr>
            </w:pPr>
            <w:r w:rsidRPr="00A8310A">
              <w:rPr>
                <w:color w:val="000000"/>
                <w:lang w:val="en-US"/>
              </w:rPr>
              <w:t>≥</w:t>
            </w:r>
            <w:r w:rsidRPr="00A8310A">
              <w:rPr>
                <w:color w:val="000000"/>
              </w:rPr>
              <w:t xml:space="preserve"> </w:t>
            </w:r>
            <w:r w:rsidRPr="00A8310A">
              <w:rPr>
                <w:bCs/>
                <w:color w:val="000000"/>
              </w:rPr>
              <w:t>72,</w:t>
            </w:r>
            <w:r w:rsidRPr="00A8310A">
              <w:rPr>
                <w:bCs/>
                <w:color w:val="000000"/>
                <w:lang w:val="en-US"/>
              </w:rPr>
              <w:t xml:space="preserve"> &lt; </w:t>
            </w:r>
            <w:r w:rsidRPr="00A8310A">
              <w:rPr>
                <w:bCs/>
                <w:color w:val="000000"/>
              </w:rPr>
              <w:t>120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C246439" w14:textId="77777777" w:rsidR="007257FB" w:rsidRPr="00A8310A" w:rsidRDefault="007257FB" w:rsidP="00517C3E">
            <w:pPr>
              <w:jc w:val="center"/>
              <w:rPr>
                <w:color w:val="000000"/>
              </w:rPr>
            </w:pPr>
            <w:proofErr w:type="spellStart"/>
            <w:r w:rsidRPr="00A8310A">
              <w:rPr>
                <w:color w:val="000000"/>
              </w:rPr>
              <w:t>неост</w:t>
            </w:r>
            <w:proofErr w:type="spellEnd"/>
            <w:r w:rsidRPr="00A8310A">
              <w:rPr>
                <w:color w:val="000000"/>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B25C5CF" w14:textId="77777777" w:rsidR="007257FB" w:rsidRPr="00A8310A" w:rsidRDefault="007257FB" w:rsidP="00517C3E">
            <w:pPr>
              <w:jc w:val="center"/>
              <w:rPr>
                <w:color w:val="000000"/>
              </w:rPr>
            </w:pPr>
            <w:r w:rsidRPr="00A8310A">
              <w:rPr>
                <w:color w:val="000000"/>
              </w:rPr>
              <w:t>3-10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3226DA5" w14:textId="77777777" w:rsidR="007257FB" w:rsidRPr="00A8310A" w:rsidRDefault="007257FB" w:rsidP="00517C3E">
            <w:pPr>
              <w:jc w:val="center"/>
              <w:rPr>
                <w:color w:val="000000"/>
              </w:rPr>
            </w:pPr>
            <w:r w:rsidRPr="00A8310A">
              <w:rPr>
                <w:color w:val="000000"/>
              </w:rPr>
              <w:t>0-40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AD50571" w14:textId="77777777" w:rsidR="007257FB" w:rsidRPr="00A8310A" w:rsidRDefault="007257FB" w:rsidP="00517C3E">
            <w:pPr>
              <w:jc w:val="center"/>
              <w:rPr>
                <w:color w:val="000000"/>
              </w:rPr>
            </w:pPr>
            <w:r w:rsidRPr="00A8310A">
              <w:rPr>
                <w:color w:val="000000"/>
              </w:rPr>
              <w:t>0-40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93EAA3A" w14:textId="77777777" w:rsidR="007257FB" w:rsidRPr="00A8310A" w:rsidRDefault="007257FB" w:rsidP="00517C3E">
            <w:pPr>
              <w:jc w:val="center"/>
              <w:rPr>
                <w:color w:val="000000"/>
              </w:rPr>
            </w:pPr>
            <w:r w:rsidRPr="00A8310A">
              <w:rPr>
                <w:color w:val="000000"/>
              </w:rPr>
              <w:t>1-15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4154C50" w14:textId="77777777" w:rsidR="007257FB" w:rsidRPr="00A8310A" w:rsidRDefault="007257FB" w:rsidP="00517C3E">
            <w:pPr>
              <w:jc w:val="center"/>
              <w:rPr>
                <w:color w:val="000000"/>
              </w:rPr>
            </w:pPr>
            <w:r w:rsidRPr="00A8310A">
              <w:rPr>
                <w:color w:val="000000"/>
              </w:rPr>
              <w:t>0-55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01D595A" w14:textId="77777777" w:rsidR="007257FB" w:rsidRPr="00A8310A" w:rsidRDefault="007257FB" w:rsidP="00517C3E">
            <w:pPr>
              <w:jc w:val="center"/>
              <w:rPr>
                <w:color w:val="000000"/>
              </w:rPr>
            </w:pPr>
            <w:r w:rsidRPr="00A8310A">
              <w:rPr>
                <w:color w:val="000000"/>
              </w:rPr>
              <w:t>3-30</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70F9A5B0" w14:textId="77777777" w:rsidR="007257FB" w:rsidRPr="00A8310A" w:rsidRDefault="007257FB" w:rsidP="00517C3E">
            <w:pPr>
              <w:jc w:val="center"/>
              <w:rPr>
                <w:b/>
                <w:color w:val="000000"/>
              </w:rPr>
            </w:pPr>
            <w:r w:rsidRPr="00A8310A">
              <w:rPr>
                <w:b/>
                <w:color w:val="000000"/>
              </w:rPr>
              <w:t>6-40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4564288" w14:textId="77777777" w:rsidR="007257FB" w:rsidRPr="00A8310A" w:rsidRDefault="007257FB" w:rsidP="00517C3E">
            <w:pPr>
              <w:jc w:val="center"/>
            </w:pPr>
            <w:r w:rsidRPr="00A8310A">
              <w:t>4-30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C431CF7" w14:textId="77777777" w:rsidR="007257FB" w:rsidRPr="00A8310A" w:rsidRDefault="007257FB" w:rsidP="00517C3E">
            <w:pPr>
              <w:jc w:val="center"/>
            </w:pPr>
            <w:r w:rsidRPr="00A8310A">
              <w:t>8-00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5BB2D75" w14:textId="77777777" w:rsidR="007257FB" w:rsidRPr="00A8310A" w:rsidRDefault="007257FB" w:rsidP="00517C3E">
            <w:pPr>
              <w:jc w:val="center"/>
              <w:rPr>
                <w:b/>
              </w:rPr>
            </w:pPr>
            <w:r w:rsidRPr="00A8310A">
              <w:rPr>
                <w:b/>
              </w:rPr>
              <w:t>11-10</w:t>
            </w:r>
          </w:p>
        </w:tc>
      </w:tr>
      <w:tr w:rsidR="007257FB" w:rsidRPr="00A8310A" w14:paraId="49781217" w14:textId="77777777" w:rsidTr="005C083A">
        <w:trPr>
          <w:cantSplit/>
          <w:trHeight w:val="107"/>
        </w:trPr>
        <w:tc>
          <w:tcPr>
            <w:tcW w:w="1200" w:type="dxa"/>
            <w:gridSpan w:val="2"/>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1F73BBE1" w14:textId="77777777" w:rsidR="007257FB" w:rsidRPr="00A8310A" w:rsidRDefault="007257FB" w:rsidP="00517C3E">
            <w:pPr>
              <w:jc w:val="center"/>
              <w:rPr>
                <w:color w:val="000000"/>
                <w:sz w:val="16"/>
                <w:szCs w:val="16"/>
              </w:rPr>
            </w:pPr>
          </w:p>
        </w:tc>
        <w:tc>
          <w:tcPr>
            <w:tcW w:w="960" w:type="dxa"/>
            <w:vMerge/>
            <w:tcBorders>
              <w:top w:val="single" w:sz="4" w:space="0" w:color="auto"/>
              <w:left w:val="single" w:sz="4" w:space="0" w:color="auto"/>
              <w:bottom w:val="single" w:sz="4" w:space="0" w:color="auto"/>
              <w:right w:val="single" w:sz="4" w:space="0" w:color="auto"/>
            </w:tcBorders>
            <w:shd w:val="clear" w:color="auto" w:fill="auto"/>
            <w:textDirection w:val="btLr"/>
          </w:tcPr>
          <w:p w14:paraId="35FB605C" w14:textId="77777777" w:rsidR="007257FB" w:rsidRPr="00A8310A" w:rsidRDefault="007257FB" w:rsidP="00517C3E">
            <w:pPr>
              <w:jc w:val="center"/>
              <w:rPr>
                <w:color w:val="000000"/>
                <w:sz w:val="16"/>
                <w:szCs w:val="16"/>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textDirection w:val="btLr"/>
          </w:tcPr>
          <w:p w14:paraId="07AC770D" w14:textId="77777777" w:rsidR="007257FB" w:rsidRPr="00A8310A" w:rsidRDefault="007257FB" w:rsidP="00517C3E">
            <w:pPr>
              <w:jc w:val="center"/>
              <w:rPr>
                <w:color w:val="000000"/>
                <w:sz w:val="16"/>
                <w:szCs w:val="16"/>
              </w:rPr>
            </w:pP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tcPr>
          <w:p w14:paraId="7E5FE817" w14:textId="77777777" w:rsidR="007257FB" w:rsidRPr="00A8310A" w:rsidRDefault="007257FB" w:rsidP="00517C3E">
            <w:pPr>
              <w:jc w:val="center"/>
              <w:rPr>
                <w:color w:val="000000"/>
              </w:rPr>
            </w:pPr>
            <w:r w:rsidRPr="00A8310A">
              <w:rPr>
                <w:color w:val="000000"/>
                <w:lang w:val="en-US"/>
              </w:rPr>
              <w:t>≥</w:t>
            </w:r>
            <w:r w:rsidRPr="00A8310A">
              <w:rPr>
                <w:color w:val="000000"/>
              </w:rPr>
              <w:t xml:space="preserve"> 120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057A74D" w14:textId="77777777" w:rsidR="007257FB" w:rsidRPr="00A8310A" w:rsidRDefault="007257FB" w:rsidP="00517C3E">
            <w:pPr>
              <w:jc w:val="center"/>
              <w:rPr>
                <w:color w:val="000000"/>
                <w:sz w:val="16"/>
                <w:szCs w:val="16"/>
              </w:rPr>
            </w:pPr>
            <w:proofErr w:type="spellStart"/>
            <w:r w:rsidRPr="00A8310A">
              <w:rPr>
                <w:color w:val="000000"/>
              </w:rPr>
              <w:t>хол</w:t>
            </w:r>
            <w:proofErr w:type="spellEnd"/>
            <w:r w:rsidRPr="00A8310A">
              <w:rPr>
                <w:color w:val="000000"/>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DBA1301" w14:textId="77777777" w:rsidR="007257FB" w:rsidRPr="00A8310A" w:rsidRDefault="007257FB" w:rsidP="00517C3E">
            <w:pPr>
              <w:jc w:val="center"/>
              <w:rPr>
                <w:color w:val="000000"/>
              </w:rPr>
            </w:pPr>
            <w:r w:rsidRPr="00A8310A">
              <w:rPr>
                <w:color w:val="000000"/>
              </w:rPr>
              <w:t>3-10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6780BFD" w14:textId="77777777" w:rsidR="007257FB" w:rsidRPr="00A8310A" w:rsidRDefault="007257FB" w:rsidP="00517C3E">
            <w:pPr>
              <w:jc w:val="center"/>
              <w:rPr>
                <w:color w:val="000000"/>
              </w:rPr>
            </w:pPr>
            <w:r w:rsidRPr="00A8310A">
              <w:rPr>
                <w:color w:val="000000"/>
              </w:rPr>
              <w:t>0-40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670E837" w14:textId="77777777" w:rsidR="007257FB" w:rsidRPr="00A8310A" w:rsidRDefault="007257FB" w:rsidP="00517C3E">
            <w:pPr>
              <w:jc w:val="center"/>
              <w:rPr>
                <w:color w:val="000000"/>
              </w:rPr>
            </w:pPr>
            <w:r w:rsidRPr="00A8310A">
              <w:rPr>
                <w:color w:val="000000"/>
              </w:rPr>
              <w:t>0-40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48950C2" w14:textId="77777777" w:rsidR="007257FB" w:rsidRPr="00A8310A" w:rsidRDefault="007257FB" w:rsidP="00517C3E">
            <w:pPr>
              <w:jc w:val="center"/>
              <w:rPr>
                <w:color w:val="000000"/>
              </w:rPr>
            </w:pPr>
            <w:r w:rsidRPr="00A8310A">
              <w:rPr>
                <w:color w:val="000000"/>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2EC06F5" w14:textId="77777777" w:rsidR="007257FB" w:rsidRPr="00A8310A" w:rsidRDefault="007257FB" w:rsidP="00517C3E">
            <w:pPr>
              <w:jc w:val="center"/>
              <w:rPr>
                <w:color w:val="000000"/>
              </w:rPr>
            </w:pPr>
            <w:r w:rsidRPr="00A8310A">
              <w:rPr>
                <w:color w:val="000000"/>
              </w:rPr>
              <w:t>1-50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3D3AEBC" w14:textId="77777777" w:rsidR="007257FB" w:rsidRPr="00A8310A" w:rsidRDefault="007257FB" w:rsidP="00517C3E">
            <w:pPr>
              <w:jc w:val="center"/>
              <w:rPr>
                <w:color w:val="000000"/>
              </w:rPr>
            </w:pPr>
            <w:r w:rsidRPr="00A8310A">
              <w:rPr>
                <w:color w:val="000000"/>
              </w:rPr>
              <w:t>4-10</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0AE331F3" w14:textId="77777777" w:rsidR="007257FB" w:rsidRPr="00A8310A" w:rsidRDefault="007257FB" w:rsidP="00517C3E">
            <w:pPr>
              <w:jc w:val="center"/>
              <w:rPr>
                <w:b/>
                <w:color w:val="000000"/>
              </w:rPr>
            </w:pPr>
            <w:r w:rsidRPr="00A8310A">
              <w:rPr>
                <w:b/>
                <w:color w:val="000000"/>
              </w:rPr>
              <w:t>7-20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8FFEDFA" w14:textId="77777777" w:rsidR="007257FB" w:rsidRPr="00A8310A" w:rsidRDefault="007257FB" w:rsidP="00517C3E">
            <w:pPr>
              <w:jc w:val="center"/>
            </w:pPr>
            <w:r w:rsidRPr="00A8310A">
              <w:t>5-10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D595A3A" w14:textId="77777777" w:rsidR="007257FB" w:rsidRPr="00A8310A" w:rsidRDefault="007257FB" w:rsidP="00517C3E">
            <w:pPr>
              <w:jc w:val="center"/>
            </w:pPr>
            <w:r w:rsidRPr="00A8310A">
              <w:t>9-20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7E724B6" w14:textId="77777777" w:rsidR="007257FB" w:rsidRPr="00A8310A" w:rsidRDefault="007257FB" w:rsidP="00517C3E">
            <w:pPr>
              <w:jc w:val="center"/>
              <w:rPr>
                <w:b/>
              </w:rPr>
            </w:pPr>
            <w:r w:rsidRPr="00A8310A">
              <w:rPr>
                <w:b/>
              </w:rPr>
              <w:t>12-30</w:t>
            </w:r>
          </w:p>
        </w:tc>
      </w:tr>
      <w:tr w:rsidR="007257FB" w:rsidRPr="00A8310A" w14:paraId="4F4B986C" w14:textId="77777777" w:rsidTr="005C083A">
        <w:trPr>
          <w:cantSplit/>
          <w:trHeight w:val="82"/>
        </w:trPr>
        <w:tc>
          <w:tcPr>
            <w:tcW w:w="1200" w:type="dxa"/>
            <w:gridSpan w:val="2"/>
            <w:tcBorders>
              <w:top w:val="single" w:sz="4" w:space="0" w:color="auto"/>
              <w:left w:val="nil"/>
              <w:bottom w:val="nil"/>
              <w:right w:val="nil"/>
            </w:tcBorders>
            <w:shd w:val="clear" w:color="auto" w:fill="auto"/>
            <w:textDirection w:val="btLr"/>
            <w:vAlign w:val="center"/>
          </w:tcPr>
          <w:p w14:paraId="1E5ACA22" w14:textId="77777777" w:rsidR="007257FB" w:rsidRPr="00A8310A" w:rsidRDefault="007257FB" w:rsidP="00517C3E">
            <w:pPr>
              <w:ind w:right="113"/>
              <w:jc w:val="center"/>
              <w:rPr>
                <w:color w:val="000000"/>
                <w:sz w:val="16"/>
                <w:szCs w:val="16"/>
              </w:rPr>
            </w:pPr>
          </w:p>
        </w:tc>
        <w:tc>
          <w:tcPr>
            <w:tcW w:w="960" w:type="dxa"/>
            <w:tcBorders>
              <w:top w:val="single" w:sz="4" w:space="0" w:color="auto"/>
              <w:left w:val="nil"/>
              <w:bottom w:val="nil"/>
              <w:right w:val="nil"/>
            </w:tcBorders>
            <w:shd w:val="clear" w:color="auto" w:fill="auto"/>
            <w:textDirection w:val="btLr"/>
          </w:tcPr>
          <w:p w14:paraId="1C0942A9" w14:textId="77777777" w:rsidR="007257FB" w:rsidRPr="00A8310A" w:rsidRDefault="007257FB" w:rsidP="00517C3E">
            <w:pPr>
              <w:ind w:right="113"/>
              <w:jc w:val="center"/>
              <w:rPr>
                <w:color w:val="000000"/>
                <w:sz w:val="16"/>
                <w:szCs w:val="16"/>
                <w:lang w:val="en-US"/>
              </w:rPr>
            </w:pPr>
          </w:p>
        </w:tc>
        <w:tc>
          <w:tcPr>
            <w:tcW w:w="600" w:type="dxa"/>
            <w:tcBorders>
              <w:top w:val="single" w:sz="4" w:space="0" w:color="auto"/>
              <w:left w:val="nil"/>
              <w:bottom w:val="nil"/>
              <w:right w:val="nil"/>
            </w:tcBorders>
            <w:shd w:val="clear" w:color="auto" w:fill="auto"/>
            <w:textDirection w:val="btLr"/>
          </w:tcPr>
          <w:p w14:paraId="2A4F0BBD" w14:textId="77777777" w:rsidR="007257FB" w:rsidRPr="00A8310A" w:rsidRDefault="007257FB" w:rsidP="00517C3E">
            <w:pPr>
              <w:ind w:right="113"/>
              <w:jc w:val="center"/>
              <w:rPr>
                <w:color w:val="000000"/>
                <w:sz w:val="16"/>
                <w:szCs w:val="16"/>
                <w:lang w:val="en-US"/>
              </w:rPr>
            </w:pPr>
          </w:p>
        </w:tc>
        <w:tc>
          <w:tcPr>
            <w:tcW w:w="1308" w:type="dxa"/>
            <w:tcBorders>
              <w:top w:val="single" w:sz="4" w:space="0" w:color="auto"/>
              <w:left w:val="nil"/>
              <w:bottom w:val="nil"/>
              <w:right w:val="nil"/>
            </w:tcBorders>
            <w:shd w:val="clear" w:color="auto" w:fill="auto"/>
            <w:vAlign w:val="center"/>
          </w:tcPr>
          <w:p w14:paraId="358209EF" w14:textId="77777777" w:rsidR="007257FB" w:rsidRPr="00A8310A" w:rsidRDefault="007257FB" w:rsidP="00517C3E">
            <w:pPr>
              <w:jc w:val="center"/>
              <w:rPr>
                <w:color w:val="000000"/>
                <w:sz w:val="16"/>
                <w:szCs w:val="16"/>
                <w:lang w:val="en-US"/>
              </w:rPr>
            </w:pPr>
          </w:p>
        </w:tc>
        <w:tc>
          <w:tcPr>
            <w:tcW w:w="850" w:type="dxa"/>
            <w:tcBorders>
              <w:top w:val="single" w:sz="4" w:space="0" w:color="auto"/>
              <w:left w:val="nil"/>
              <w:bottom w:val="nil"/>
              <w:right w:val="nil"/>
            </w:tcBorders>
            <w:shd w:val="clear" w:color="auto" w:fill="auto"/>
            <w:vAlign w:val="center"/>
          </w:tcPr>
          <w:p w14:paraId="58C3D91C" w14:textId="77777777" w:rsidR="007257FB" w:rsidRPr="00A8310A" w:rsidRDefault="007257FB" w:rsidP="00517C3E">
            <w:pPr>
              <w:jc w:val="center"/>
              <w:rPr>
                <w:color w:val="000000"/>
                <w:sz w:val="16"/>
                <w:szCs w:val="16"/>
              </w:rPr>
            </w:pPr>
          </w:p>
        </w:tc>
        <w:tc>
          <w:tcPr>
            <w:tcW w:w="992" w:type="dxa"/>
            <w:tcBorders>
              <w:top w:val="single" w:sz="4" w:space="0" w:color="auto"/>
              <w:left w:val="nil"/>
              <w:bottom w:val="nil"/>
              <w:right w:val="nil"/>
            </w:tcBorders>
            <w:shd w:val="clear" w:color="auto" w:fill="auto"/>
            <w:vAlign w:val="center"/>
          </w:tcPr>
          <w:p w14:paraId="6C6CE55B" w14:textId="77777777" w:rsidR="007257FB" w:rsidRPr="00A8310A" w:rsidRDefault="007257FB" w:rsidP="00517C3E">
            <w:pPr>
              <w:jc w:val="center"/>
              <w:rPr>
                <w:color w:val="000000"/>
                <w:sz w:val="16"/>
                <w:szCs w:val="16"/>
              </w:rPr>
            </w:pPr>
          </w:p>
        </w:tc>
        <w:tc>
          <w:tcPr>
            <w:tcW w:w="851" w:type="dxa"/>
            <w:tcBorders>
              <w:top w:val="single" w:sz="4" w:space="0" w:color="auto"/>
              <w:left w:val="nil"/>
              <w:bottom w:val="nil"/>
              <w:right w:val="nil"/>
            </w:tcBorders>
            <w:shd w:val="clear" w:color="auto" w:fill="auto"/>
            <w:vAlign w:val="center"/>
          </w:tcPr>
          <w:p w14:paraId="28A7BA43" w14:textId="77777777" w:rsidR="007257FB" w:rsidRPr="00A8310A" w:rsidRDefault="007257FB" w:rsidP="00517C3E">
            <w:pPr>
              <w:jc w:val="center"/>
              <w:rPr>
                <w:noProof/>
                <w:color w:val="000000"/>
                <w:sz w:val="16"/>
                <w:szCs w:val="16"/>
              </w:rPr>
            </w:pPr>
          </w:p>
        </w:tc>
        <w:tc>
          <w:tcPr>
            <w:tcW w:w="850" w:type="dxa"/>
            <w:tcBorders>
              <w:top w:val="single" w:sz="4" w:space="0" w:color="auto"/>
              <w:left w:val="nil"/>
              <w:bottom w:val="nil"/>
              <w:right w:val="nil"/>
            </w:tcBorders>
            <w:shd w:val="clear" w:color="auto" w:fill="auto"/>
            <w:vAlign w:val="center"/>
          </w:tcPr>
          <w:p w14:paraId="45A16CE3" w14:textId="77777777" w:rsidR="007257FB" w:rsidRPr="00A8310A" w:rsidRDefault="007257FB" w:rsidP="00517C3E">
            <w:pPr>
              <w:jc w:val="center"/>
              <w:rPr>
                <w:color w:val="000000"/>
                <w:sz w:val="16"/>
                <w:szCs w:val="16"/>
              </w:rPr>
            </w:pPr>
          </w:p>
        </w:tc>
        <w:tc>
          <w:tcPr>
            <w:tcW w:w="851" w:type="dxa"/>
            <w:tcBorders>
              <w:top w:val="single" w:sz="4" w:space="0" w:color="auto"/>
              <w:left w:val="nil"/>
              <w:bottom w:val="nil"/>
              <w:right w:val="nil"/>
            </w:tcBorders>
            <w:shd w:val="clear" w:color="auto" w:fill="auto"/>
            <w:vAlign w:val="center"/>
          </w:tcPr>
          <w:p w14:paraId="5CDB246B" w14:textId="77777777" w:rsidR="007257FB" w:rsidRPr="00A8310A" w:rsidRDefault="007257FB" w:rsidP="00517C3E">
            <w:pPr>
              <w:jc w:val="center"/>
              <w:rPr>
                <w:noProof/>
                <w:color w:val="000000"/>
                <w:sz w:val="16"/>
                <w:szCs w:val="16"/>
              </w:rPr>
            </w:pPr>
          </w:p>
        </w:tc>
        <w:tc>
          <w:tcPr>
            <w:tcW w:w="992" w:type="dxa"/>
            <w:tcBorders>
              <w:top w:val="single" w:sz="4" w:space="0" w:color="auto"/>
              <w:left w:val="nil"/>
              <w:bottom w:val="nil"/>
              <w:right w:val="nil"/>
            </w:tcBorders>
            <w:shd w:val="clear" w:color="auto" w:fill="auto"/>
            <w:vAlign w:val="center"/>
          </w:tcPr>
          <w:p w14:paraId="5E11028C" w14:textId="77777777" w:rsidR="007257FB" w:rsidRPr="00A8310A" w:rsidRDefault="007257FB" w:rsidP="00517C3E">
            <w:pPr>
              <w:jc w:val="center"/>
              <w:rPr>
                <w:color w:val="000000"/>
                <w:sz w:val="16"/>
                <w:szCs w:val="16"/>
              </w:rPr>
            </w:pPr>
          </w:p>
        </w:tc>
        <w:tc>
          <w:tcPr>
            <w:tcW w:w="992" w:type="dxa"/>
            <w:tcBorders>
              <w:top w:val="single" w:sz="4" w:space="0" w:color="auto"/>
              <w:left w:val="nil"/>
              <w:bottom w:val="nil"/>
              <w:right w:val="nil"/>
            </w:tcBorders>
            <w:shd w:val="clear" w:color="auto" w:fill="auto"/>
            <w:vAlign w:val="center"/>
          </w:tcPr>
          <w:p w14:paraId="4D9BA15B" w14:textId="77777777" w:rsidR="007257FB" w:rsidRPr="00A8310A" w:rsidRDefault="007257FB" w:rsidP="00517C3E">
            <w:pPr>
              <w:jc w:val="center"/>
              <w:rPr>
                <w:color w:val="000000"/>
                <w:sz w:val="16"/>
                <w:szCs w:val="16"/>
              </w:rPr>
            </w:pPr>
          </w:p>
        </w:tc>
        <w:tc>
          <w:tcPr>
            <w:tcW w:w="993" w:type="dxa"/>
            <w:tcBorders>
              <w:top w:val="single" w:sz="4" w:space="0" w:color="auto"/>
              <w:left w:val="nil"/>
              <w:bottom w:val="nil"/>
              <w:right w:val="nil"/>
            </w:tcBorders>
            <w:shd w:val="clear" w:color="auto" w:fill="auto"/>
          </w:tcPr>
          <w:p w14:paraId="6689FA7F" w14:textId="77777777" w:rsidR="007257FB" w:rsidRPr="00A8310A" w:rsidRDefault="007257FB" w:rsidP="00517C3E">
            <w:pPr>
              <w:jc w:val="center"/>
              <w:rPr>
                <w:b/>
                <w:color w:val="000000"/>
                <w:sz w:val="16"/>
                <w:szCs w:val="16"/>
              </w:rPr>
            </w:pPr>
          </w:p>
        </w:tc>
        <w:tc>
          <w:tcPr>
            <w:tcW w:w="850" w:type="dxa"/>
            <w:tcBorders>
              <w:top w:val="single" w:sz="4" w:space="0" w:color="auto"/>
              <w:left w:val="nil"/>
              <w:bottom w:val="nil"/>
              <w:right w:val="nil"/>
            </w:tcBorders>
            <w:shd w:val="clear" w:color="auto" w:fill="auto"/>
            <w:vAlign w:val="center"/>
          </w:tcPr>
          <w:p w14:paraId="565BBD31" w14:textId="77777777" w:rsidR="007257FB" w:rsidRPr="00A8310A" w:rsidRDefault="007257FB" w:rsidP="00517C3E">
            <w:pPr>
              <w:jc w:val="center"/>
              <w:rPr>
                <w:sz w:val="16"/>
                <w:szCs w:val="16"/>
              </w:rPr>
            </w:pPr>
          </w:p>
        </w:tc>
        <w:tc>
          <w:tcPr>
            <w:tcW w:w="992" w:type="dxa"/>
            <w:tcBorders>
              <w:top w:val="single" w:sz="4" w:space="0" w:color="auto"/>
              <w:left w:val="nil"/>
              <w:bottom w:val="nil"/>
              <w:right w:val="nil"/>
            </w:tcBorders>
            <w:shd w:val="clear" w:color="auto" w:fill="auto"/>
            <w:vAlign w:val="center"/>
          </w:tcPr>
          <w:p w14:paraId="1875DF96" w14:textId="77777777" w:rsidR="007257FB" w:rsidRPr="00A8310A" w:rsidRDefault="007257FB" w:rsidP="00517C3E">
            <w:pPr>
              <w:jc w:val="center"/>
              <w:rPr>
                <w:sz w:val="16"/>
                <w:szCs w:val="16"/>
              </w:rPr>
            </w:pPr>
          </w:p>
        </w:tc>
        <w:tc>
          <w:tcPr>
            <w:tcW w:w="1276" w:type="dxa"/>
            <w:tcBorders>
              <w:top w:val="single" w:sz="4" w:space="0" w:color="auto"/>
              <w:left w:val="nil"/>
              <w:bottom w:val="nil"/>
              <w:right w:val="nil"/>
            </w:tcBorders>
            <w:shd w:val="clear" w:color="auto" w:fill="auto"/>
            <w:vAlign w:val="center"/>
          </w:tcPr>
          <w:p w14:paraId="7D0F4EB6" w14:textId="77777777" w:rsidR="007257FB" w:rsidRPr="00A8310A" w:rsidRDefault="007257FB" w:rsidP="00517C3E">
            <w:pPr>
              <w:jc w:val="center"/>
              <w:rPr>
                <w:b/>
                <w:sz w:val="16"/>
                <w:szCs w:val="16"/>
              </w:rPr>
            </w:pPr>
          </w:p>
        </w:tc>
      </w:tr>
      <w:tr w:rsidR="007257FB" w:rsidRPr="00A8310A" w14:paraId="02E27413" w14:textId="77777777" w:rsidTr="005C083A">
        <w:trPr>
          <w:cantSplit/>
          <w:trHeight w:val="345"/>
        </w:trPr>
        <w:tc>
          <w:tcPr>
            <w:tcW w:w="1200" w:type="dxa"/>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22234E43" w14:textId="77777777" w:rsidR="007257FB" w:rsidRPr="00A8310A" w:rsidRDefault="007257FB" w:rsidP="00517C3E">
            <w:pPr>
              <w:ind w:right="113"/>
              <w:jc w:val="center"/>
              <w:rPr>
                <w:b/>
                <w:color w:val="000000"/>
              </w:rPr>
            </w:pPr>
            <w:r w:rsidRPr="00A8310A">
              <w:rPr>
                <w:b/>
                <w:color w:val="000000"/>
              </w:rPr>
              <w:t>Дубль-блок</w:t>
            </w:r>
          </w:p>
          <w:p w14:paraId="3F7E30D0" w14:textId="77777777" w:rsidR="007257FB" w:rsidRPr="00A8310A" w:rsidRDefault="007257FB" w:rsidP="00517C3E">
            <w:pPr>
              <w:ind w:right="113"/>
              <w:jc w:val="center"/>
              <w:rPr>
                <w:color w:val="000000"/>
              </w:rPr>
            </w:pPr>
            <w:r w:rsidRPr="00A8310A">
              <w:rPr>
                <w:b/>
                <w:color w:val="000000"/>
              </w:rPr>
              <w:t xml:space="preserve"> 300 МВт</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6723788C" w14:textId="77777777" w:rsidR="007257FB" w:rsidRPr="00A8310A" w:rsidRDefault="007257FB" w:rsidP="00517C3E">
            <w:pPr>
              <w:ind w:right="113"/>
              <w:jc w:val="center"/>
              <w:rPr>
                <w:b/>
                <w:color w:val="000000"/>
              </w:rPr>
            </w:pPr>
            <w:r w:rsidRPr="00A8310A">
              <w:rPr>
                <w:b/>
                <w:color w:val="000000"/>
              </w:rPr>
              <w:t>К-300-240 ХТГЗ,</w:t>
            </w:r>
          </w:p>
          <w:p w14:paraId="56D47CA8" w14:textId="77777777" w:rsidR="007257FB" w:rsidRPr="00A8310A" w:rsidRDefault="007257FB" w:rsidP="00517C3E">
            <w:pPr>
              <w:ind w:right="113"/>
              <w:jc w:val="center"/>
              <w:rPr>
                <w:b/>
                <w:color w:val="000000"/>
              </w:rPr>
            </w:pPr>
            <w:r w:rsidRPr="00A8310A">
              <w:rPr>
                <w:b/>
                <w:color w:val="000000"/>
              </w:rPr>
              <w:t>К-310-240 ХТГЗ</w:t>
            </w:r>
          </w:p>
        </w:tc>
        <w:tc>
          <w:tcPr>
            <w:tcW w:w="60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30BF2527" w14:textId="77777777" w:rsidR="007257FB" w:rsidRPr="00A8310A" w:rsidRDefault="007257FB" w:rsidP="00517C3E">
            <w:pPr>
              <w:ind w:right="113"/>
              <w:jc w:val="center"/>
              <w:rPr>
                <w:b/>
                <w:color w:val="000000"/>
              </w:rPr>
            </w:pPr>
            <w:r w:rsidRPr="00A8310A">
              <w:rPr>
                <w:b/>
                <w:color w:val="000000"/>
              </w:rPr>
              <w:t>уголь</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tcPr>
          <w:p w14:paraId="30012721" w14:textId="77777777" w:rsidR="007257FB" w:rsidRPr="00A8310A" w:rsidRDefault="007257FB" w:rsidP="00517C3E">
            <w:pPr>
              <w:jc w:val="center"/>
              <w:rPr>
                <w:color w:val="000000"/>
              </w:rPr>
            </w:pPr>
            <w:r w:rsidRPr="00A8310A">
              <w:rPr>
                <w:bCs/>
                <w:color w:val="000000"/>
                <w:lang w:val="en-US"/>
              </w:rPr>
              <w:t>&lt;</w:t>
            </w:r>
            <w:r w:rsidRPr="00A8310A">
              <w:rPr>
                <w:color w:val="000000"/>
              </w:rPr>
              <w:t xml:space="preserve"> 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746EE49" w14:textId="77777777" w:rsidR="007257FB" w:rsidRPr="00A8310A" w:rsidRDefault="007257FB" w:rsidP="00517C3E">
            <w:pPr>
              <w:jc w:val="center"/>
              <w:rPr>
                <w:color w:val="000000"/>
              </w:rPr>
            </w:pPr>
            <w:r w:rsidRPr="00A8310A">
              <w:rPr>
                <w:color w:val="000000"/>
              </w:rPr>
              <w:t>гор.</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730436E" w14:textId="77777777" w:rsidR="007257FB" w:rsidRPr="00A8310A" w:rsidRDefault="007257FB" w:rsidP="00517C3E">
            <w:pPr>
              <w:jc w:val="center"/>
              <w:rPr>
                <w:color w:val="000000"/>
              </w:rPr>
            </w:pPr>
            <w:r w:rsidRPr="00A8310A">
              <w:rPr>
                <w:color w:val="000000"/>
              </w:rPr>
              <w:t>1-30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197B5CA" w14:textId="77777777" w:rsidR="007257FB" w:rsidRPr="00A8310A" w:rsidRDefault="00342551" w:rsidP="00517C3E">
            <w:pPr>
              <w:jc w:val="center"/>
              <w:rPr>
                <w:color w:val="000000"/>
              </w:rPr>
            </w:pPr>
            <w:r>
              <w:rPr>
                <w:noProof/>
              </w:rPr>
              <mc:AlternateContent>
                <mc:Choice Requires="wps">
                  <w:drawing>
                    <wp:anchor distT="4294967295" distB="4294967295" distL="114300" distR="114300" simplePos="0" relativeHeight="251702272" behindDoc="0" locked="0" layoutInCell="1" allowOverlap="1" wp14:anchorId="0E229114" wp14:editId="0E229115">
                      <wp:simplePos x="0" y="0"/>
                      <wp:positionH relativeFrom="column">
                        <wp:posOffset>-635</wp:posOffset>
                      </wp:positionH>
                      <wp:positionV relativeFrom="paragraph">
                        <wp:posOffset>122554</wp:posOffset>
                      </wp:positionV>
                      <wp:extent cx="453390" cy="0"/>
                      <wp:effectExtent l="38100" t="76200" r="0" b="95250"/>
                      <wp:wrapNone/>
                      <wp:docPr id="187" name="Прямая соединительная линия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3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DB8878" id="Прямая соединительная линия 187" o:spid="_x0000_s1026" style="position:absolute;flip:x;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pt,9.65pt" to="35.6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">
                      <v:stroke endarrow="block"/>
                    </v:line>
                  </w:pict>
                </mc:Fallback>
              </mc:AlternateConten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425F6A0" w14:textId="77777777" w:rsidR="007257FB" w:rsidRPr="00A8310A" w:rsidRDefault="007257FB" w:rsidP="00517C3E">
            <w:pPr>
              <w:jc w:val="center"/>
              <w:rPr>
                <w:color w:val="000000"/>
              </w:rPr>
            </w:pPr>
            <w:r w:rsidRPr="00A8310A">
              <w:rPr>
                <w:color w:val="000000"/>
              </w:rPr>
              <w:t>1-05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F7335B5" w14:textId="77777777" w:rsidR="007257FB" w:rsidRPr="00A8310A" w:rsidRDefault="00342551" w:rsidP="00517C3E">
            <w:pPr>
              <w:jc w:val="center"/>
              <w:rPr>
                <w:color w:val="000000"/>
              </w:rPr>
            </w:pPr>
            <w:r>
              <w:rPr>
                <w:noProof/>
              </w:rPr>
              <mc:AlternateContent>
                <mc:Choice Requires="wps">
                  <w:drawing>
                    <wp:anchor distT="4294967295" distB="4294967295" distL="114300" distR="114300" simplePos="0" relativeHeight="251703296" behindDoc="0" locked="0" layoutInCell="1" allowOverlap="1" wp14:anchorId="0E229116" wp14:editId="0E229117">
                      <wp:simplePos x="0" y="0"/>
                      <wp:positionH relativeFrom="column">
                        <wp:posOffset>-72390</wp:posOffset>
                      </wp:positionH>
                      <wp:positionV relativeFrom="paragraph">
                        <wp:posOffset>118744</wp:posOffset>
                      </wp:positionV>
                      <wp:extent cx="457200" cy="0"/>
                      <wp:effectExtent l="0" t="76200" r="19050" b="95250"/>
                      <wp:wrapNone/>
                      <wp:docPr id="188" name="Прямая соединительная линия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E27D43" id="Прямая соединительная линия 188" o:spid="_x0000_s1026" style="position:absolute;z-index:251703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pt,9.35pt" to="30.3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">
                      <v:stroke endarrow="block"/>
                    </v:line>
                  </w:pict>
                </mc:Fallback>
              </mc:AlternateConten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1E05BF1" w14:textId="77777777" w:rsidR="007257FB" w:rsidRPr="00A8310A" w:rsidRDefault="007257FB" w:rsidP="00517C3E">
            <w:pPr>
              <w:jc w:val="center"/>
              <w:rPr>
                <w:color w:val="000000"/>
              </w:rPr>
            </w:pPr>
            <w:r w:rsidRPr="00A8310A">
              <w:rPr>
                <w:color w:val="000000"/>
              </w:rPr>
              <w:t>0-30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733D158" w14:textId="77777777" w:rsidR="007257FB" w:rsidRPr="00A8310A" w:rsidRDefault="007257FB" w:rsidP="00517C3E">
            <w:pPr>
              <w:jc w:val="center"/>
              <w:rPr>
                <w:color w:val="000000"/>
              </w:rPr>
            </w:pPr>
            <w:r w:rsidRPr="00A8310A">
              <w:rPr>
                <w:color w:val="000000"/>
              </w:rPr>
              <w:t>1-35</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39F2D791" w14:textId="77777777" w:rsidR="007257FB" w:rsidRPr="00A8310A" w:rsidRDefault="007257FB" w:rsidP="00517C3E">
            <w:pPr>
              <w:jc w:val="center"/>
              <w:rPr>
                <w:b/>
                <w:color w:val="000000"/>
              </w:rPr>
            </w:pPr>
            <w:r w:rsidRPr="00A8310A">
              <w:rPr>
                <w:b/>
                <w:color w:val="000000"/>
              </w:rPr>
              <w:t>3-05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444A1CE" w14:textId="77777777" w:rsidR="007257FB" w:rsidRPr="00A8310A" w:rsidRDefault="007257FB" w:rsidP="00517C3E">
            <w:pPr>
              <w:jc w:val="center"/>
            </w:pPr>
            <w:r w:rsidRPr="00A8310A">
              <w:t>2-10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800244B" w14:textId="77777777" w:rsidR="007257FB" w:rsidRPr="00A8310A" w:rsidRDefault="007257FB" w:rsidP="00517C3E">
            <w:pPr>
              <w:jc w:val="center"/>
            </w:pPr>
            <w:r w:rsidRPr="00A8310A">
              <w:t>3-45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87D1D86" w14:textId="77777777" w:rsidR="007257FB" w:rsidRPr="00A8310A" w:rsidRDefault="007257FB" w:rsidP="00517C3E">
            <w:pPr>
              <w:jc w:val="center"/>
              <w:rPr>
                <w:b/>
              </w:rPr>
            </w:pPr>
            <w:r w:rsidRPr="00A8310A">
              <w:rPr>
                <w:b/>
              </w:rPr>
              <w:t>5-15</w:t>
            </w:r>
          </w:p>
        </w:tc>
      </w:tr>
      <w:tr w:rsidR="007257FB" w:rsidRPr="00A8310A" w14:paraId="78038E33" w14:textId="77777777" w:rsidTr="005C083A">
        <w:trPr>
          <w:cantSplit/>
          <w:trHeight w:val="345"/>
        </w:trPr>
        <w:tc>
          <w:tcPr>
            <w:tcW w:w="1200" w:type="dxa"/>
            <w:gridSpan w:val="2"/>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448BC0F0" w14:textId="77777777" w:rsidR="007257FB" w:rsidRPr="00A8310A" w:rsidRDefault="007257FB" w:rsidP="00517C3E">
            <w:pPr>
              <w:ind w:right="113"/>
              <w:jc w:val="center"/>
              <w:rPr>
                <w:color w:val="000000"/>
              </w:rPr>
            </w:pPr>
          </w:p>
        </w:tc>
        <w:tc>
          <w:tcPr>
            <w:tcW w:w="960" w:type="dxa"/>
            <w:vMerge/>
            <w:tcBorders>
              <w:top w:val="single" w:sz="4" w:space="0" w:color="auto"/>
              <w:left w:val="single" w:sz="4" w:space="0" w:color="auto"/>
              <w:bottom w:val="single" w:sz="4" w:space="0" w:color="auto"/>
              <w:right w:val="single" w:sz="4" w:space="0" w:color="auto"/>
            </w:tcBorders>
            <w:shd w:val="clear" w:color="auto" w:fill="auto"/>
            <w:textDirection w:val="btLr"/>
          </w:tcPr>
          <w:p w14:paraId="40758E55" w14:textId="77777777" w:rsidR="007257FB" w:rsidRPr="00A8310A" w:rsidRDefault="007257FB" w:rsidP="00517C3E">
            <w:pPr>
              <w:ind w:right="113"/>
              <w:jc w:val="center"/>
              <w:rPr>
                <w:color w:val="000000"/>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textDirection w:val="btLr"/>
          </w:tcPr>
          <w:p w14:paraId="78E226DF" w14:textId="77777777" w:rsidR="007257FB" w:rsidRPr="00A8310A" w:rsidRDefault="007257FB" w:rsidP="00517C3E">
            <w:pPr>
              <w:ind w:right="113"/>
              <w:jc w:val="center"/>
              <w:rPr>
                <w:color w:val="000000"/>
              </w:rPr>
            </w:pP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tcPr>
          <w:p w14:paraId="16FA2A9B" w14:textId="77777777" w:rsidR="007257FB" w:rsidRPr="00A8310A" w:rsidRDefault="007257FB" w:rsidP="00517C3E">
            <w:pPr>
              <w:jc w:val="center"/>
              <w:rPr>
                <w:color w:val="000000"/>
              </w:rPr>
            </w:pPr>
            <w:r w:rsidRPr="00A8310A">
              <w:rPr>
                <w:color w:val="000000"/>
                <w:lang w:val="en-US"/>
              </w:rPr>
              <w:t>≥</w:t>
            </w:r>
            <w:r w:rsidRPr="00A8310A">
              <w:rPr>
                <w:color w:val="000000"/>
              </w:rPr>
              <w:t xml:space="preserve"> </w:t>
            </w:r>
            <w:r w:rsidRPr="00A8310A">
              <w:rPr>
                <w:bCs/>
                <w:color w:val="000000"/>
              </w:rPr>
              <w:t>8,</w:t>
            </w:r>
            <w:r w:rsidRPr="00A8310A">
              <w:rPr>
                <w:bCs/>
                <w:color w:val="000000"/>
                <w:lang w:val="en-US"/>
              </w:rPr>
              <w:t xml:space="preserve"> &lt; </w:t>
            </w:r>
            <w:r w:rsidRPr="00A8310A">
              <w:rPr>
                <w:bCs/>
                <w:color w:val="000000"/>
              </w:rPr>
              <w:t>30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6413DE0" w14:textId="77777777" w:rsidR="007257FB" w:rsidRPr="00A8310A" w:rsidRDefault="007257FB" w:rsidP="00517C3E">
            <w:pPr>
              <w:jc w:val="center"/>
              <w:rPr>
                <w:color w:val="000000"/>
              </w:rPr>
            </w:pPr>
            <w:proofErr w:type="spellStart"/>
            <w:r w:rsidRPr="00A8310A">
              <w:rPr>
                <w:color w:val="000000"/>
              </w:rPr>
              <w:t>неост</w:t>
            </w:r>
            <w:proofErr w:type="spellEnd"/>
            <w:r w:rsidRPr="00A8310A">
              <w:rPr>
                <w:color w:val="000000"/>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FEF6B60" w14:textId="77777777" w:rsidR="007257FB" w:rsidRPr="00A8310A" w:rsidRDefault="007257FB" w:rsidP="00517C3E">
            <w:pPr>
              <w:jc w:val="center"/>
              <w:rPr>
                <w:color w:val="000000"/>
              </w:rPr>
            </w:pPr>
            <w:r w:rsidRPr="00A8310A">
              <w:rPr>
                <w:color w:val="000000"/>
              </w:rPr>
              <w:t>3-10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EF73A22" w14:textId="77777777" w:rsidR="007257FB" w:rsidRPr="00A8310A" w:rsidRDefault="00342551" w:rsidP="00517C3E">
            <w:pPr>
              <w:jc w:val="center"/>
              <w:rPr>
                <w:color w:val="000000"/>
              </w:rPr>
            </w:pPr>
            <w:r>
              <w:rPr>
                <w:noProof/>
              </w:rPr>
              <mc:AlternateContent>
                <mc:Choice Requires="wps">
                  <w:drawing>
                    <wp:anchor distT="4294967295" distB="4294967295" distL="114300" distR="114300" simplePos="0" relativeHeight="251726848" behindDoc="0" locked="0" layoutInCell="1" allowOverlap="1" wp14:anchorId="0E229118" wp14:editId="0E229119">
                      <wp:simplePos x="0" y="0"/>
                      <wp:positionH relativeFrom="column">
                        <wp:posOffset>-635</wp:posOffset>
                      </wp:positionH>
                      <wp:positionV relativeFrom="paragraph">
                        <wp:posOffset>122554</wp:posOffset>
                      </wp:positionV>
                      <wp:extent cx="453390" cy="0"/>
                      <wp:effectExtent l="38100" t="76200" r="0" b="95250"/>
                      <wp:wrapNone/>
                      <wp:docPr id="189" name="Прямая соединительная линия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3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8D093A" id="Прямая соединительная линия 189" o:spid="_x0000_s1026" style="position:absolute;flip:x;z-index:251726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pt,9.65pt" to="35.6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">
                      <v:stroke endarrow="block"/>
                    </v:line>
                  </w:pict>
                </mc:Fallback>
              </mc:AlternateConten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D7E18A5" w14:textId="77777777" w:rsidR="007257FB" w:rsidRPr="00A8310A" w:rsidRDefault="007257FB" w:rsidP="00517C3E">
            <w:pPr>
              <w:jc w:val="center"/>
              <w:rPr>
                <w:color w:val="000000"/>
              </w:rPr>
            </w:pPr>
            <w:r w:rsidRPr="00A8310A">
              <w:rPr>
                <w:color w:val="000000"/>
              </w:rPr>
              <w:t>2-30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9845A2B" w14:textId="77777777" w:rsidR="007257FB" w:rsidRPr="00A8310A" w:rsidRDefault="00342551" w:rsidP="00517C3E">
            <w:pPr>
              <w:jc w:val="center"/>
              <w:rPr>
                <w:color w:val="000000"/>
              </w:rPr>
            </w:pPr>
            <w:r>
              <w:rPr>
                <w:noProof/>
              </w:rPr>
              <mc:AlternateContent>
                <mc:Choice Requires="wps">
                  <w:drawing>
                    <wp:anchor distT="4294967295" distB="4294967295" distL="114300" distR="114300" simplePos="0" relativeHeight="251727872" behindDoc="0" locked="0" layoutInCell="1" allowOverlap="1" wp14:anchorId="0E22911A" wp14:editId="0E22911B">
                      <wp:simplePos x="0" y="0"/>
                      <wp:positionH relativeFrom="column">
                        <wp:posOffset>-72390</wp:posOffset>
                      </wp:positionH>
                      <wp:positionV relativeFrom="paragraph">
                        <wp:posOffset>118744</wp:posOffset>
                      </wp:positionV>
                      <wp:extent cx="457200" cy="0"/>
                      <wp:effectExtent l="0" t="76200" r="19050" b="95250"/>
                      <wp:wrapNone/>
                      <wp:docPr id="190" name="Прямая соединительная линия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C092E0" id="Прямая соединительная линия 190" o:spid="_x0000_s1026" style="position:absolute;z-index:251727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pt,9.35pt" to="30.3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">
                      <v:stroke endarrow="block"/>
                    </v:line>
                  </w:pict>
                </mc:Fallback>
              </mc:AlternateConten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583F094" w14:textId="77777777" w:rsidR="007257FB" w:rsidRPr="00A8310A" w:rsidRDefault="007257FB" w:rsidP="00517C3E">
            <w:pPr>
              <w:jc w:val="center"/>
              <w:rPr>
                <w:color w:val="000000"/>
              </w:rPr>
            </w:pPr>
            <w:r w:rsidRPr="00A8310A">
              <w:rPr>
                <w:color w:val="000000"/>
              </w:rPr>
              <w:t>0-35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1B0FFC9" w14:textId="77777777" w:rsidR="007257FB" w:rsidRPr="00A8310A" w:rsidRDefault="007257FB" w:rsidP="00517C3E">
            <w:pPr>
              <w:jc w:val="center"/>
              <w:rPr>
                <w:color w:val="000000"/>
              </w:rPr>
            </w:pPr>
            <w:r w:rsidRPr="00A8310A">
              <w:rPr>
                <w:color w:val="000000"/>
              </w:rPr>
              <w:t>3-05</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6E518753" w14:textId="77777777" w:rsidR="007257FB" w:rsidRPr="00A8310A" w:rsidRDefault="007257FB" w:rsidP="00517C3E">
            <w:pPr>
              <w:jc w:val="center"/>
              <w:rPr>
                <w:b/>
                <w:color w:val="000000"/>
              </w:rPr>
            </w:pPr>
            <w:r w:rsidRPr="00A8310A">
              <w:rPr>
                <w:b/>
                <w:color w:val="000000"/>
              </w:rPr>
              <w:t>6-15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8C17C07" w14:textId="77777777" w:rsidR="007257FB" w:rsidRPr="00A8310A" w:rsidRDefault="007257FB" w:rsidP="00517C3E">
            <w:pPr>
              <w:jc w:val="center"/>
            </w:pPr>
            <w:r w:rsidRPr="00A8310A">
              <w:t>3-15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1C00291" w14:textId="77777777" w:rsidR="007257FB" w:rsidRPr="00A8310A" w:rsidRDefault="007257FB" w:rsidP="00517C3E">
            <w:pPr>
              <w:jc w:val="center"/>
            </w:pPr>
            <w:r w:rsidRPr="00A8310A">
              <w:t>6-20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E2F4F56" w14:textId="77777777" w:rsidR="007257FB" w:rsidRPr="00A8310A" w:rsidRDefault="007257FB" w:rsidP="00517C3E">
            <w:pPr>
              <w:jc w:val="center"/>
              <w:rPr>
                <w:b/>
              </w:rPr>
            </w:pPr>
            <w:r w:rsidRPr="00A8310A">
              <w:rPr>
                <w:b/>
              </w:rPr>
              <w:t>9-30</w:t>
            </w:r>
          </w:p>
        </w:tc>
      </w:tr>
      <w:tr w:rsidR="007257FB" w:rsidRPr="00A8310A" w14:paraId="700EFAA0" w14:textId="77777777" w:rsidTr="005C083A">
        <w:trPr>
          <w:cantSplit/>
          <w:trHeight w:val="345"/>
        </w:trPr>
        <w:tc>
          <w:tcPr>
            <w:tcW w:w="1200" w:type="dxa"/>
            <w:gridSpan w:val="2"/>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3B733363" w14:textId="77777777" w:rsidR="007257FB" w:rsidRPr="00A8310A" w:rsidRDefault="007257FB" w:rsidP="00517C3E">
            <w:pPr>
              <w:ind w:right="113"/>
              <w:jc w:val="center"/>
              <w:rPr>
                <w:color w:val="000000"/>
              </w:rPr>
            </w:pPr>
          </w:p>
        </w:tc>
        <w:tc>
          <w:tcPr>
            <w:tcW w:w="960" w:type="dxa"/>
            <w:vMerge/>
            <w:tcBorders>
              <w:top w:val="single" w:sz="4" w:space="0" w:color="auto"/>
              <w:left w:val="single" w:sz="4" w:space="0" w:color="auto"/>
              <w:bottom w:val="single" w:sz="4" w:space="0" w:color="auto"/>
              <w:right w:val="single" w:sz="4" w:space="0" w:color="auto"/>
            </w:tcBorders>
            <w:shd w:val="clear" w:color="auto" w:fill="auto"/>
            <w:textDirection w:val="btLr"/>
          </w:tcPr>
          <w:p w14:paraId="4D87365B" w14:textId="77777777" w:rsidR="007257FB" w:rsidRPr="00A8310A" w:rsidRDefault="007257FB" w:rsidP="00517C3E">
            <w:pPr>
              <w:ind w:right="113"/>
              <w:jc w:val="center"/>
              <w:rPr>
                <w:color w:val="000000"/>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textDirection w:val="btLr"/>
          </w:tcPr>
          <w:p w14:paraId="573D0F48" w14:textId="77777777" w:rsidR="007257FB" w:rsidRPr="00A8310A" w:rsidRDefault="007257FB" w:rsidP="00517C3E">
            <w:pPr>
              <w:ind w:right="113"/>
              <w:jc w:val="center"/>
              <w:rPr>
                <w:color w:val="000000"/>
              </w:rPr>
            </w:pP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tcPr>
          <w:p w14:paraId="5C802F45" w14:textId="77777777" w:rsidR="007257FB" w:rsidRPr="00A8310A" w:rsidRDefault="007257FB" w:rsidP="00517C3E">
            <w:pPr>
              <w:jc w:val="center"/>
              <w:rPr>
                <w:color w:val="000000"/>
              </w:rPr>
            </w:pPr>
            <w:r w:rsidRPr="00A8310A">
              <w:rPr>
                <w:color w:val="000000"/>
                <w:lang w:val="en-US"/>
              </w:rPr>
              <w:t>≥</w:t>
            </w:r>
            <w:r w:rsidRPr="00A8310A">
              <w:rPr>
                <w:color w:val="000000"/>
              </w:rPr>
              <w:t xml:space="preserve"> </w:t>
            </w:r>
            <w:r w:rsidRPr="00A8310A">
              <w:rPr>
                <w:bCs/>
                <w:color w:val="000000"/>
              </w:rPr>
              <w:t>30,</w:t>
            </w:r>
            <w:r w:rsidRPr="00A8310A">
              <w:rPr>
                <w:bCs/>
                <w:color w:val="000000"/>
                <w:lang w:val="en-US"/>
              </w:rPr>
              <w:t xml:space="preserve"> &lt; </w:t>
            </w:r>
            <w:r w:rsidRPr="00A8310A">
              <w:rPr>
                <w:bCs/>
                <w:color w:val="000000"/>
              </w:rPr>
              <w:t>72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CA25C68" w14:textId="77777777" w:rsidR="007257FB" w:rsidRPr="00A8310A" w:rsidRDefault="007257FB" w:rsidP="00517C3E">
            <w:pPr>
              <w:jc w:val="center"/>
              <w:rPr>
                <w:color w:val="000000"/>
              </w:rPr>
            </w:pPr>
            <w:proofErr w:type="spellStart"/>
            <w:r w:rsidRPr="00A8310A">
              <w:rPr>
                <w:color w:val="000000"/>
              </w:rPr>
              <w:t>неост</w:t>
            </w:r>
            <w:proofErr w:type="spellEnd"/>
            <w:r w:rsidRPr="00A8310A">
              <w:rPr>
                <w:color w:val="000000"/>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BBFE2AA" w14:textId="77777777" w:rsidR="007257FB" w:rsidRPr="00A8310A" w:rsidRDefault="007257FB" w:rsidP="00517C3E">
            <w:pPr>
              <w:jc w:val="center"/>
              <w:rPr>
                <w:color w:val="000000"/>
              </w:rPr>
            </w:pPr>
            <w:r w:rsidRPr="00A8310A">
              <w:rPr>
                <w:color w:val="000000"/>
              </w:rPr>
              <w:t>3-10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B676847" w14:textId="77777777" w:rsidR="007257FB" w:rsidRPr="00A8310A" w:rsidRDefault="00342551" w:rsidP="00517C3E">
            <w:pPr>
              <w:jc w:val="center"/>
              <w:rPr>
                <w:color w:val="000000"/>
              </w:rPr>
            </w:pPr>
            <w:r>
              <w:rPr>
                <w:noProof/>
              </w:rPr>
              <mc:AlternateContent>
                <mc:Choice Requires="wps">
                  <w:drawing>
                    <wp:anchor distT="4294967295" distB="4294967295" distL="114300" distR="114300" simplePos="0" relativeHeight="251728896" behindDoc="0" locked="0" layoutInCell="1" allowOverlap="1" wp14:anchorId="0E22911C" wp14:editId="0E22911D">
                      <wp:simplePos x="0" y="0"/>
                      <wp:positionH relativeFrom="column">
                        <wp:posOffset>-635</wp:posOffset>
                      </wp:positionH>
                      <wp:positionV relativeFrom="paragraph">
                        <wp:posOffset>122554</wp:posOffset>
                      </wp:positionV>
                      <wp:extent cx="453390" cy="0"/>
                      <wp:effectExtent l="38100" t="76200" r="0" b="95250"/>
                      <wp:wrapNone/>
                      <wp:docPr id="191" name="Прямая соединительная линия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3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713AD1" id="Прямая соединительная линия 191" o:spid="_x0000_s1026" style="position:absolute;flip:x;z-index:251728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pt,9.65pt" to="35.6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">
                      <v:stroke endarrow="block"/>
                    </v:line>
                  </w:pict>
                </mc:Fallback>
              </mc:AlternateConten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918416F" w14:textId="77777777" w:rsidR="007257FB" w:rsidRPr="00A8310A" w:rsidRDefault="007257FB" w:rsidP="00517C3E">
            <w:pPr>
              <w:jc w:val="center"/>
              <w:rPr>
                <w:color w:val="000000"/>
              </w:rPr>
            </w:pPr>
            <w:r w:rsidRPr="00A8310A">
              <w:rPr>
                <w:color w:val="000000"/>
              </w:rPr>
              <w:t>2-30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29330C5" w14:textId="77777777" w:rsidR="007257FB" w:rsidRPr="00A8310A" w:rsidRDefault="00342551" w:rsidP="00517C3E">
            <w:pPr>
              <w:jc w:val="center"/>
              <w:rPr>
                <w:color w:val="000000"/>
              </w:rPr>
            </w:pPr>
            <w:r>
              <w:rPr>
                <w:noProof/>
              </w:rPr>
              <mc:AlternateContent>
                <mc:Choice Requires="wps">
                  <w:drawing>
                    <wp:anchor distT="4294967295" distB="4294967295" distL="114300" distR="114300" simplePos="0" relativeHeight="251729920" behindDoc="0" locked="0" layoutInCell="1" allowOverlap="1" wp14:anchorId="0E22911E" wp14:editId="0E22911F">
                      <wp:simplePos x="0" y="0"/>
                      <wp:positionH relativeFrom="column">
                        <wp:posOffset>-72390</wp:posOffset>
                      </wp:positionH>
                      <wp:positionV relativeFrom="paragraph">
                        <wp:posOffset>118744</wp:posOffset>
                      </wp:positionV>
                      <wp:extent cx="457200" cy="0"/>
                      <wp:effectExtent l="0" t="76200" r="19050" b="95250"/>
                      <wp:wrapNone/>
                      <wp:docPr id="192" name="Прямая соединительная линия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E5ECB3" id="Прямая соединительная линия 192" o:spid="_x0000_s1026" style="position:absolute;z-index:251729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pt,9.35pt" to="30.3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">
                      <v:stroke endarrow="block"/>
                    </v:line>
                  </w:pict>
                </mc:Fallback>
              </mc:AlternateConten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3C2A931" w14:textId="77777777" w:rsidR="007257FB" w:rsidRPr="00A8310A" w:rsidRDefault="007257FB" w:rsidP="00517C3E">
            <w:pPr>
              <w:jc w:val="center"/>
              <w:rPr>
                <w:color w:val="000000"/>
              </w:rPr>
            </w:pPr>
            <w:r w:rsidRPr="00A8310A">
              <w:rPr>
                <w:color w:val="000000"/>
              </w:rPr>
              <w:t>0-35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DE19C69" w14:textId="77777777" w:rsidR="007257FB" w:rsidRPr="00A8310A" w:rsidRDefault="007257FB" w:rsidP="00517C3E">
            <w:pPr>
              <w:jc w:val="center"/>
              <w:rPr>
                <w:color w:val="000000"/>
              </w:rPr>
            </w:pPr>
            <w:r w:rsidRPr="00A8310A">
              <w:rPr>
                <w:color w:val="000000"/>
              </w:rPr>
              <w:t>3-05</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633A394A" w14:textId="77777777" w:rsidR="007257FB" w:rsidRPr="00A8310A" w:rsidRDefault="007257FB" w:rsidP="00517C3E">
            <w:pPr>
              <w:jc w:val="center"/>
              <w:rPr>
                <w:b/>
                <w:color w:val="000000"/>
              </w:rPr>
            </w:pPr>
            <w:r w:rsidRPr="00A8310A">
              <w:rPr>
                <w:b/>
                <w:color w:val="000000"/>
              </w:rPr>
              <w:t>6-15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BB4C138" w14:textId="77777777" w:rsidR="007257FB" w:rsidRPr="00A8310A" w:rsidRDefault="007257FB" w:rsidP="00517C3E">
            <w:pPr>
              <w:jc w:val="center"/>
            </w:pPr>
            <w:r w:rsidRPr="00A8310A">
              <w:t>4-00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0656C6A" w14:textId="77777777" w:rsidR="007257FB" w:rsidRPr="00A8310A" w:rsidRDefault="007257FB" w:rsidP="00517C3E">
            <w:pPr>
              <w:jc w:val="center"/>
            </w:pPr>
            <w:r w:rsidRPr="00A8310A">
              <w:t>7-05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DFD0DFF" w14:textId="77777777" w:rsidR="007257FB" w:rsidRPr="00A8310A" w:rsidRDefault="007257FB" w:rsidP="00517C3E">
            <w:pPr>
              <w:jc w:val="center"/>
              <w:rPr>
                <w:b/>
              </w:rPr>
            </w:pPr>
            <w:r w:rsidRPr="00A8310A">
              <w:rPr>
                <w:b/>
              </w:rPr>
              <w:t>10-15</w:t>
            </w:r>
          </w:p>
        </w:tc>
      </w:tr>
      <w:tr w:rsidR="007257FB" w:rsidRPr="00A8310A" w14:paraId="2697A289" w14:textId="77777777" w:rsidTr="005C083A">
        <w:trPr>
          <w:cantSplit/>
          <w:trHeight w:val="345"/>
        </w:trPr>
        <w:tc>
          <w:tcPr>
            <w:tcW w:w="1200" w:type="dxa"/>
            <w:gridSpan w:val="2"/>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09B1CA3C" w14:textId="77777777" w:rsidR="007257FB" w:rsidRPr="00A8310A" w:rsidRDefault="007257FB" w:rsidP="00517C3E">
            <w:pPr>
              <w:jc w:val="center"/>
              <w:rPr>
                <w:color w:val="000000"/>
                <w:sz w:val="16"/>
                <w:szCs w:val="16"/>
              </w:rPr>
            </w:pPr>
          </w:p>
        </w:tc>
        <w:tc>
          <w:tcPr>
            <w:tcW w:w="960" w:type="dxa"/>
            <w:vMerge/>
            <w:tcBorders>
              <w:top w:val="single" w:sz="4" w:space="0" w:color="auto"/>
              <w:left w:val="single" w:sz="4" w:space="0" w:color="auto"/>
              <w:bottom w:val="single" w:sz="4" w:space="0" w:color="auto"/>
              <w:right w:val="single" w:sz="4" w:space="0" w:color="auto"/>
            </w:tcBorders>
            <w:shd w:val="clear" w:color="auto" w:fill="auto"/>
            <w:textDirection w:val="btLr"/>
          </w:tcPr>
          <w:p w14:paraId="04A807E3" w14:textId="77777777" w:rsidR="007257FB" w:rsidRPr="00A8310A" w:rsidRDefault="007257FB" w:rsidP="00517C3E">
            <w:pPr>
              <w:jc w:val="center"/>
              <w:rPr>
                <w:color w:val="000000"/>
                <w:sz w:val="16"/>
                <w:szCs w:val="16"/>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textDirection w:val="btLr"/>
          </w:tcPr>
          <w:p w14:paraId="3D4349C2" w14:textId="77777777" w:rsidR="007257FB" w:rsidRPr="00A8310A" w:rsidRDefault="007257FB" w:rsidP="00517C3E">
            <w:pPr>
              <w:jc w:val="center"/>
              <w:rPr>
                <w:color w:val="000000"/>
                <w:sz w:val="16"/>
                <w:szCs w:val="16"/>
              </w:rPr>
            </w:pP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tcPr>
          <w:p w14:paraId="59717D74" w14:textId="77777777" w:rsidR="007257FB" w:rsidRPr="00A8310A" w:rsidRDefault="007257FB" w:rsidP="00517C3E">
            <w:pPr>
              <w:jc w:val="center"/>
              <w:rPr>
                <w:color w:val="000000"/>
              </w:rPr>
            </w:pPr>
            <w:r w:rsidRPr="00A8310A">
              <w:rPr>
                <w:color w:val="000000"/>
                <w:lang w:val="en-US"/>
              </w:rPr>
              <w:t>≥</w:t>
            </w:r>
            <w:r w:rsidRPr="00A8310A">
              <w:rPr>
                <w:color w:val="000000"/>
              </w:rPr>
              <w:t xml:space="preserve"> </w:t>
            </w:r>
            <w:r w:rsidRPr="00A8310A">
              <w:rPr>
                <w:bCs/>
                <w:color w:val="000000"/>
              </w:rPr>
              <w:t>72,</w:t>
            </w:r>
            <w:r w:rsidRPr="00A8310A">
              <w:rPr>
                <w:bCs/>
                <w:color w:val="000000"/>
                <w:lang w:val="en-US"/>
              </w:rPr>
              <w:t xml:space="preserve"> &lt; </w:t>
            </w:r>
            <w:r w:rsidRPr="00A8310A">
              <w:rPr>
                <w:bCs/>
                <w:color w:val="000000"/>
              </w:rPr>
              <w:t>120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1E6AD25" w14:textId="77777777" w:rsidR="007257FB" w:rsidRPr="00A8310A" w:rsidRDefault="007257FB" w:rsidP="00517C3E">
            <w:pPr>
              <w:jc w:val="center"/>
              <w:rPr>
                <w:color w:val="000000"/>
              </w:rPr>
            </w:pPr>
            <w:proofErr w:type="spellStart"/>
            <w:r w:rsidRPr="00A8310A">
              <w:rPr>
                <w:color w:val="000000"/>
              </w:rPr>
              <w:t>неост</w:t>
            </w:r>
            <w:proofErr w:type="spellEnd"/>
            <w:r w:rsidRPr="00A8310A">
              <w:rPr>
                <w:color w:val="000000"/>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98D54C2" w14:textId="77777777" w:rsidR="007257FB" w:rsidRPr="00A8310A" w:rsidRDefault="007257FB" w:rsidP="00517C3E">
            <w:pPr>
              <w:jc w:val="center"/>
              <w:rPr>
                <w:color w:val="000000"/>
              </w:rPr>
            </w:pPr>
            <w:r w:rsidRPr="00A8310A">
              <w:rPr>
                <w:color w:val="000000"/>
              </w:rPr>
              <w:t>3-10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DF97B1A" w14:textId="77777777" w:rsidR="007257FB" w:rsidRPr="00A8310A" w:rsidRDefault="007257FB" w:rsidP="00517C3E">
            <w:pPr>
              <w:jc w:val="center"/>
              <w:rPr>
                <w:color w:val="000000"/>
              </w:rPr>
            </w:pPr>
            <w:r w:rsidRPr="00A8310A">
              <w:rPr>
                <w:color w:val="000000"/>
              </w:rPr>
              <w:t>0-40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6F49279" w14:textId="77777777" w:rsidR="007257FB" w:rsidRPr="00A8310A" w:rsidRDefault="007257FB" w:rsidP="00517C3E">
            <w:pPr>
              <w:jc w:val="center"/>
              <w:rPr>
                <w:color w:val="000000"/>
              </w:rPr>
            </w:pPr>
            <w:r w:rsidRPr="00A8310A">
              <w:rPr>
                <w:color w:val="000000"/>
              </w:rPr>
              <w:t>0-40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FA419E0" w14:textId="77777777" w:rsidR="007257FB" w:rsidRPr="00A8310A" w:rsidRDefault="007257FB" w:rsidP="00517C3E">
            <w:pPr>
              <w:jc w:val="center"/>
              <w:rPr>
                <w:color w:val="000000"/>
              </w:rPr>
            </w:pPr>
            <w:r w:rsidRPr="00A8310A">
              <w:rPr>
                <w:color w:val="000000"/>
              </w:rPr>
              <w:t>1-15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581921F" w14:textId="77777777" w:rsidR="007257FB" w:rsidRPr="00A8310A" w:rsidRDefault="007257FB" w:rsidP="00517C3E">
            <w:pPr>
              <w:jc w:val="center"/>
              <w:rPr>
                <w:color w:val="000000"/>
              </w:rPr>
            </w:pPr>
            <w:r w:rsidRPr="00A8310A">
              <w:rPr>
                <w:color w:val="000000"/>
              </w:rPr>
              <w:t>0-55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6CF90BF" w14:textId="77777777" w:rsidR="007257FB" w:rsidRPr="00A8310A" w:rsidRDefault="007257FB" w:rsidP="00517C3E">
            <w:pPr>
              <w:jc w:val="center"/>
              <w:rPr>
                <w:color w:val="000000"/>
              </w:rPr>
            </w:pPr>
            <w:r w:rsidRPr="00A8310A">
              <w:rPr>
                <w:color w:val="000000"/>
              </w:rPr>
              <w:t>3-30</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53F0AEED" w14:textId="77777777" w:rsidR="007257FB" w:rsidRPr="00A8310A" w:rsidRDefault="007257FB" w:rsidP="00517C3E">
            <w:pPr>
              <w:jc w:val="center"/>
              <w:rPr>
                <w:b/>
                <w:color w:val="000000"/>
              </w:rPr>
            </w:pPr>
            <w:r w:rsidRPr="00A8310A">
              <w:rPr>
                <w:b/>
                <w:color w:val="000000"/>
              </w:rPr>
              <w:t>6-40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3739522" w14:textId="77777777" w:rsidR="007257FB" w:rsidRPr="00A8310A" w:rsidRDefault="007257FB" w:rsidP="00517C3E">
            <w:pPr>
              <w:jc w:val="center"/>
            </w:pPr>
            <w:r w:rsidRPr="00A8310A">
              <w:t>4-45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42D2DCB" w14:textId="77777777" w:rsidR="007257FB" w:rsidRPr="00A8310A" w:rsidRDefault="007257FB" w:rsidP="00517C3E">
            <w:pPr>
              <w:jc w:val="center"/>
            </w:pPr>
            <w:r w:rsidRPr="00A8310A">
              <w:t>8-15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4428290" w14:textId="77777777" w:rsidR="007257FB" w:rsidRPr="00A8310A" w:rsidRDefault="007257FB" w:rsidP="00517C3E">
            <w:pPr>
              <w:jc w:val="center"/>
              <w:rPr>
                <w:b/>
              </w:rPr>
            </w:pPr>
            <w:r w:rsidRPr="00A8310A">
              <w:rPr>
                <w:b/>
              </w:rPr>
              <w:t>11-25</w:t>
            </w:r>
          </w:p>
        </w:tc>
      </w:tr>
      <w:tr w:rsidR="007257FB" w:rsidRPr="00A8310A" w14:paraId="1B46A623" w14:textId="77777777" w:rsidTr="005C083A">
        <w:trPr>
          <w:cantSplit/>
          <w:trHeight w:val="345"/>
        </w:trPr>
        <w:tc>
          <w:tcPr>
            <w:tcW w:w="1200" w:type="dxa"/>
            <w:gridSpan w:val="2"/>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22431B8B" w14:textId="77777777" w:rsidR="007257FB" w:rsidRPr="00A8310A" w:rsidRDefault="007257FB" w:rsidP="00517C3E">
            <w:pPr>
              <w:jc w:val="center"/>
              <w:rPr>
                <w:color w:val="000000"/>
                <w:sz w:val="16"/>
                <w:szCs w:val="16"/>
              </w:rPr>
            </w:pPr>
          </w:p>
        </w:tc>
        <w:tc>
          <w:tcPr>
            <w:tcW w:w="960" w:type="dxa"/>
            <w:vMerge/>
            <w:tcBorders>
              <w:top w:val="single" w:sz="4" w:space="0" w:color="auto"/>
              <w:left w:val="single" w:sz="4" w:space="0" w:color="auto"/>
              <w:bottom w:val="single" w:sz="4" w:space="0" w:color="auto"/>
              <w:right w:val="single" w:sz="4" w:space="0" w:color="auto"/>
            </w:tcBorders>
            <w:shd w:val="clear" w:color="auto" w:fill="auto"/>
            <w:textDirection w:val="btLr"/>
          </w:tcPr>
          <w:p w14:paraId="038458B3" w14:textId="77777777" w:rsidR="007257FB" w:rsidRPr="00A8310A" w:rsidRDefault="007257FB" w:rsidP="00517C3E">
            <w:pPr>
              <w:jc w:val="center"/>
              <w:rPr>
                <w:color w:val="000000"/>
                <w:sz w:val="16"/>
                <w:szCs w:val="16"/>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textDirection w:val="btLr"/>
          </w:tcPr>
          <w:p w14:paraId="074B7D28" w14:textId="77777777" w:rsidR="007257FB" w:rsidRPr="00A8310A" w:rsidRDefault="007257FB" w:rsidP="00517C3E">
            <w:pPr>
              <w:jc w:val="center"/>
              <w:rPr>
                <w:color w:val="000000"/>
                <w:sz w:val="16"/>
                <w:szCs w:val="16"/>
              </w:rPr>
            </w:pP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tcPr>
          <w:p w14:paraId="760D2EDC" w14:textId="77777777" w:rsidR="007257FB" w:rsidRPr="00A8310A" w:rsidRDefault="007257FB" w:rsidP="00517C3E">
            <w:pPr>
              <w:jc w:val="center"/>
              <w:rPr>
                <w:color w:val="000000"/>
              </w:rPr>
            </w:pPr>
            <w:r w:rsidRPr="00A8310A">
              <w:rPr>
                <w:color w:val="000000"/>
                <w:lang w:val="en-US"/>
              </w:rPr>
              <w:t>≥</w:t>
            </w:r>
            <w:r w:rsidRPr="00A8310A">
              <w:rPr>
                <w:color w:val="000000"/>
              </w:rPr>
              <w:t xml:space="preserve"> 120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2CBAB20" w14:textId="77777777" w:rsidR="007257FB" w:rsidRPr="00A8310A" w:rsidRDefault="007257FB" w:rsidP="00517C3E">
            <w:pPr>
              <w:jc w:val="center"/>
              <w:rPr>
                <w:color w:val="000000"/>
                <w:sz w:val="16"/>
                <w:szCs w:val="16"/>
              </w:rPr>
            </w:pPr>
            <w:proofErr w:type="spellStart"/>
            <w:r w:rsidRPr="00A8310A">
              <w:rPr>
                <w:color w:val="000000"/>
              </w:rPr>
              <w:t>хол</w:t>
            </w:r>
            <w:proofErr w:type="spellEnd"/>
            <w:r w:rsidRPr="00A8310A">
              <w:rPr>
                <w:color w:val="000000"/>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A70D88C" w14:textId="77777777" w:rsidR="007257FB" w:rsidRPr="00A8310A" w:rsidRDefault="007257FB" w:rsidP="00517C3E">
            <w:pPr>
              <w:jc w:val="center"/>
              <w:rPr>
                <w:color w:val="000000"/>
              </w:rPr>
            </w:pPr>
            <w:r w:rsidRPr="00A8310A">
              <w:rPr>
                <w:color w:val="000000"/>
              </w:rPr>
              <w:t>3-10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6303852" w14:textId="77777777" w:rsidR="007257FB" w:rsidRPr="00A8310A" w:rsidRDefault="007257FB" w:rsidP="00517C3E">
            <w:pPr>
              <w:jc w:val="center"/>
              <w:rPr>
                <w:color w:val="000000"/>
              </w:rPr>
            </w:pPr>
            <w:r w:rsidRPr="00A8310A">
              <w:rPr>
                <w:color w:val="000000"/>
              </w:rPr>
              <w:t>0-40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2ED63E1" w14:textId="77777777" w:rsidR="007257FB" w:rsidRPr="00A8310A" w:rsidRDefault="007257FB" w:rsidP="00517C3E">
            <w:pPr>
              <w:jc w:val="center"/>
              <w:rPr>
                <w:color w:val="000000"/>
              </w:rPr>
            </w:pPr>
            <w:r w:rsidRPr="00A8310A">
              <w:rPr>
                <w:color w:val="000000"/>
              </w:rPr>
              <w:t>0-40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81D6A29" w14:textId="77777777" w:rsidR="007257FB" w:rsidRPr="00A8310A" w:rsidRDefault="007257FB" w:rsidP="00517C3E">
            <w:pPr>
              <w:jc w:val="center"/>
              <w:rPr>
                <w:color w:val="000000"/>
              </w:rPr>
            </w:pPr>
            <w:r w:rsidRPr="00A8310A">
              <w:rPr>
                <w:color w:val="000000"/>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B7E5BF1" w14:textId="77777777" w:rsidR="007257FB" w:rsidRPr="00A8310A" w:rsidRDefault="007257FB" w:rsidP="00517C3E">
            <w:pPr>
              <w:jc w:val="center"/>
              <w:rPr>
                <w:color w:val="000000"/>
              </w:rPr>
            </w:pPr>
            <w:r w:rsidRPr="00A8310A">
              <w:rPr>
                <w:color w:val="000000"/>
              </w:rPr>
              <w:t>1-50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99A1D77" w14:textId="77777777" w:rsidR="007257FB" w:rsidRPr="00A8310A" w:rsidRDefault="007257FB" w:rsidP="00517C3E">
            <w:pPr>
              <w:jc w:val="center"/>
              <w:rPr>
                <w:color w:val="000000"/>
              </w:rPr>
            </w:pPr>
            <w:r w:rsidRPr="00A8310A">
              <w:rPr>
                <w:color w:val="000000"/>
              </w:rPr>
              <w:t>4-10</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5869543E" w14:textId="77777777" w:rsidR="007257FB" w:rsidRPr="00A8310A" w:rsidRDefault="007257FB" w:rsidP="00517C3E">
            <w:pPr>
              <w:jc w:val="center"/>
              <w:rPr>
                <w:b/>
                <w:color w:val="000000"/>
              </w:rPr>
            </w:pPr>
            <w:r w:rsidRPr="00A8310A">
              <w:rPr>
                <w:b/>
                <w:color w:val="000000"/>
              </w:rPr>
              <w:t>7-20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BD1AB95" w14:textId="77777777" w:rsidR="007257FB" w:rsidRPr="00A8310A" w:rsidRDefault="007257FB" w:rsidP="00517C3E">
            <w:pPr>
              <w:jc w:val="center"/>
            </w:pPr>
            <w:r w:rsidRPr="00A8310A">
              <w:t>5-20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5B063E6" w14:textId="77777777" w:rsidR="007257FB" w:rsidRPr="00A8310A" w:rsidRDefault="007257FB" w:rsidP="00517C3E">
            <w:pPr>
              <w:jc w:val="center"/>
            </w:pPr>
            <w:r w:rsidRPr="00A8310A">
              <w:t>9-30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AF53032" w14:textId="77777777" w:rsidR="007257FB" w:rsidRPr="00A8310A" w:rsidRDefault="007257FB" w:rsidP="00517C3E">
            <w:pPr>
              <w:jc w:val="center"/>
              <w:rPr>
                <w:b/>
              </w:rPr>
            </w:pPr>
            <w:r w:rsidRPr="00A8310A">
              <w:rPr>
                <w:b/>
              </w:rPr>
              <w:t>12-40</w:t>
            </w:r>
          </w:p>
        </w:tc>
      </w:tr>
      <w:tr w:rsidR="003D1593" w:rsidRPr="00A8310A" w14:paraId="77B2178B" w14:textId="77777777" w:rsidTr="005C083A">
        <w:trPr>
          <w:cantSplit/>
          <w:trHeight w:val="173"/>
        </w:trPr>
        <w:tc>
          <w:tcPr>
            <w:tcW w:w="12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605A7F" w14:textId="77777777" w:rsidR="003D1593" w:rsidRPr="00A8310A" w:rsidRDefault="003D1593" w:rsidP="00517C3E">
            <w:pPr>
              <w:jc w:val="center"/>
              <w:rPr>
                <w:b/>
                <w:color w:val="000000"/>
                <w:sz w:val="18"/>
                <w:szCs w:val="18"/>
              </w:rPr>
            </w:pPr>
            <w:r w:rsidRPr="00A8310A">
              <w:rPr>
                <w:b/>
                <w:color w:val="000000"/>
                <w:sz w:val="18"/>
                <w:szCs w:val="18"/>
              </w:rPr>
              <w:t>1</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0B7C5C15" w14:textId="77777777" w:rsidR="003D1593" w:rsidRPr="00A8310A" w:rsidRDefault="003D1593" w:rsidP="00517C3E">
            <w:pPr>
              <w:jc w:val="center"/>
              <w:rPr>
                <w:b/>
                <w:color w:val="000000"/>
                <w:sz w:val="18"/>
                <w:szCs w:val="18"/>
              </w:rPr>
            </w:pPr>
            <w:r w:rsidRPr="00A8310A">
              <w:rPr>
                <w:b/>
                <w:color w:val="000000"/>
                <w:sz w:val="18"/>
                <w:szCs w:val="18"/>
              </w:rPr>
              <w:t>2</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3CE54FF9" w14:textId="77777777" w:rsidR="003D1593" w:rsidRPr="00A8310A" w:rsidRDefault="003D1593" w:rsidP="00517C3E">
            <w:pPr>
              <w:jc w:val="center"/>
              <w:rPr>
                <w:b/>
                <w:color w:val="000000"/>
                <w:sz w:val="18"/>
                <w:szCs w:val="18"/>
              </w:rPr>
            </w:pPr>
            <w:r w:rsidRPr="00A8310A">
              <w:rPr>
                <w:b/>
                <w:color w:val="000000"/>
                <w:sz w:val="18"/>
                <w:szCs w:val="18"/>
              </w:rPr>
              <w:t>3</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tcPr>
          <w:p w14:paraId="4439CA1B" w14:textId="77777777" w:rsidR="003D1593" w:rsidRPr="00A8310A" w:rsidRDefault="003D1593" w:rsidP="00517C3E">
            <w:pPr>
              <w:jc w:val="center"/>
              <w:rPr>
                <w:b/>
                <w:color w:val="000000"/>
                <w:sz w:val="18"/>
                <w:szCs w:val="18"/>
              </w:rPr>
            </w:pPr>
            <w:r w:rsidRPr="00A8310A">
              <w:rPr>
                <w:b/>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80B4360" w14:textId="77777777" w:rsidR="003D1593" w:rsidRPr="00A8310A" w:rsidRDefault="003D1593" w:rsidP="00517C3E">
            <w:pPr>
              <w:jc w:val="center"/>
              <w:rPr>
                <w:b/>
                <w:color w:val="000000"/>
                <w:sz w:val="18"/>
                <w:szCs w:val="18"/>
              </w:rPr>
            </w:pPr>
            <w:r w:rsidRPr="00A8310A">
              <w:rPr>
                <w:b/>
                <w:color w:val="000000"/>
                <w:sz w:val="18"/>
                <w:szCs w:val="18"/>
              </w:rPr>
              <w:t>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324A459" w14:textId="77777777" w:rsidR="003D1593" w:rsidRPr="00A8310A" w:rsidRDefault="003D1593" w:rsidP="00517C3E">
            <w:pPr>
              <w:jc w:val="center"/>
              <w:rPr>
                <w:b/>
                <w:color w:val="000000"/>
                <w:sz w:val="18"/>
                <w:szCs w:val="18"/>
              </w:rPr>
            </w:pPr>
            <w:r w:rsidRPr="00A8310A">
              <w:rPr>
                <w:b/>
                <w:color w:val="000000"/>
                <w:sz w:val="18"/>
                <w:szCs w:val="18"/>
              </w:rPr>
              <w:t>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FC1C885" w14:textId="77777777" w:rsidR="003D1593" w:rsidRPr="00A8310A" w:rsidRDefault="003D1593" w:rsidP="00517C3E">
            <w:pPr>
              <w:jc w:val="center"/>
              <w:rPr>
                <w:b/>
                <w:color w:val="000000"/>
                <w:sz w:val="18"/>
                <w:szCs w:val="18"/>
              </w:rPr>
            </w:pPr>
            <w:r w:rsidRPr="00A8310A">
              <w:rPr>
                <w:b/>
                <w:color w:val="000000"/>
                <w:sz w:val="18"/>
                <w:szCs w:val="18"/>
              </w:rPr>
              <w:t>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8365628" w14:textId="77777777" w:rsidR="003D1593" w:rsidRPr="00A8310A" w:rsidRDefault="003D1593" w:rsidP="00517C3E">
            <w:pPr>
              <w:jc w:val="center"/>
              <w:rPr>
                <w:b/>
                <w:color w:val="000000"/>
                <w:sz w:val="18"/>
                <w:szCs w:val="18"/>
              </w:rPr>
            </w:pPr>
            <w:r w:rsidRPr="00A8310A">
              <w:rPr>
                <w:b/>
                <w:color w:val="000000"/>
                <w:sz w:val="18"/>
                <w:szCs w:val="18"/>
              </w:rPr>
              <w:t>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7940D13" w14:textId="77777777" w:rsidR="003D1593" w:rsidRPr="00A8310A" w:rsidRDefault="003D1593" w:rsidP="00517C3E">
            <w:pPr>
              <w:jc w:val="center"/>
              <w:rPr>
                <w:b/>
                <w:color w:val="000000"/>
                <w:sz w:val="18"/>
                <w:szCs w:val="18"/>
              </w:rPr>
            </w:pPr>
            <w:r w:rsidRPr="00A8310A">
              <w:rPr>
                <w:b/>
                <w:color w:val="000000"/>
                <w:sz w:val="18"/>
                <w:szCs w:val="18"/>
              </w:rPr>
              <w:t>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5C69C39" w14:textId="77777777" w:rsidR="003D1593" w:rsidRPr="00A8310A" w:rsidRDefault="003D1593" w:rsidP="00517C3E">
            <w:pPr>
              <w:jc w:val="center"/>
              <w:rPr>
                <w:b/>
                <w:color w:val="000000"/>
                <w:sz w:val="18"/>
                <w:szCs w:val="18"/>
              </w:rPr>
            </w:pPr>
            <w:r w:rsidRPr="00A8310A">
              <w:rPr>
                <w:b/>
                <w:color w:val="000000"/>
                <w:sz w:val="18"/>
                <w:szCs w:val="18"/>
              </w:rPr>
              <w:t>10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F63F62C" w14:textId="77777777" w:rsidR="003D1593" w:rsidRPr="00A8310A" w:rsidRDefault="003D1593" w:rsidP="00517C3E">
            <w:pPr>
              <w:jc w:val="center"/>
              <w:rPr>
                <w:b/>
                <w:color w:val="000000"/>
                <w:sz w:val="18"/>
                <w:szCs w:val="18"/>
              </w:rPr>
            </w:pPr>
            <w:r w:rsidRPr="00A8310A">
              <w:rPr>
                <w:b/>
                <w:color w:val="000000"/>
                <w:sz w:val="18"/>
                <w:szCs w:val="18"/>
              </w:rPr>
              <w:t>11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8E7CA0E" w14:textId="77777777" w:rsidR="003D1593" w:rsidRPr="00A8310A" w:rsidRDefault="003D1593" w:rsidP="00517C3E">
            <w:pPr>
              <w:jc w:val="center"/>
              <w:rPr>
                <w:b/>
                <w:color w:val="000000"/>
                <w:sz w:val="18"/>
                <w:szCs w:val="18"/>
              </w:rPr>
            </w:pPr>
            <w:r w:rsidRPr="00A8310A">
              <w:rPr>
                <w:b/>
                <w:color w:val="000000"/>
                <w:sz w:val="18"/>
                <w:szCs w:val="18"/>
              </w:rPr>
              <w:t>12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F3F4D48" w14:textId="77777777" w:rsidR="003D1593" w:rsidRPr="00A8310A" w:rsidRDefault="003D1593" w:rsidP="00517C3E">
            <w:pPr>
              <w:jc w:val="center"/>
              <w:rPr>
                <w:b/>
                <w:sz w:val="18"/>
                <w:szCs w:val="18"/>
              </w:rPr>
            </w:pPr>
            <w:r w:rsidRPr="00A8310A">
              <w:rPr>
                <w:b/>
                <w:sz w:val="18"/>
                <w:szCs w:val="18"/>
              </w:rPr>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A84A6F7" w14:textId="77777777" w:rsidR="003D1593" w:rsidRPr="00A8310A" w:rsidRDefault="003D1593" w:rsidP="00517C3E">
            <w:pPr>
              <w:jc w:val="center"/>
              <w:rPr>
                <w:b/>
                <w:sz w:val="18"/>
                <w:szCs w:val="18"/>
              </w:rPr>
            </w:pPr>
            <w:r w:rsidRPr="00A8310A">
              <w:rPr>
                <w:b/>
                <w:sz w:val="18"/>
                <w:szCs w:val="18"/>
              </w:rPr>
              <w:t>14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E06031B" w14:textId="77777777" w:rsidR="003D1593" w:rsidRPr="00A8310A" w:rsidRDefault="003D1593" w:rsidP="00517C3E">
            <w:pPr>
              <w:jc w:val="center"/>
              <w:rPr>
                <w:b/>
                <w:sz w:val="18"/>
                <w:szCs w:val="18"/>
              </w:rPr>
            </w:pPr>
            <w:r w:rsidRPr="00A8310A">
              <w:rPr>
                <w:b/>
                <w:sz w:val="18"/>
                <w:szCs w:val="18"/>
              </w:rPr>
              <w:t>15</w:t>
            </w:r>
          </w:p>
        </w:tc>
      </w:tr>
      <w:tr w:rsidR="007257FB" w:rsidRPr="00A8310A" w14:paraId="0D3B24DD" w14:textId="77777777" w:rsidTr="005C083A">
        <w:trPr>
          <w:cantSplit/>
          <w:trHeight w:val="173"/>
        </w:trPr>
        <w:tc>
          <w:tcPr>
            <w:tcW w:w="1200" w:type="dxa"/>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063E2FB4" w14:textId="77777777" w:rsidR="007257FB" w:rsidRPr="00A8310A" w:rsidRDefault="007257FB" w:rsidP="00517C3E">
            <w:pPr>
              <w:ind w:right="113"/>
              <w:jc w:val="center"/>
              <w:rPr>
                <w:b/>
                <w:color w:val="000000"/>
              </w:rPr>
            </w:pPr>
            <w:r w:rsidRPr="00A8310A">
              <w:rPr>
                <w:b/>
                <w:color w:val="000000"/>
              </w:rPr>
              <w:t xml:space="preserve">Моноблок </w:t>
            </w:r>
          </w:p>
          <w:p w14:paraId="1AB8B7C7" w14:textId="77777777" w:rsidR="007257FB" w:rsidRPr="00A8310A" w:rsidRDefault="007257FB" w:rsidP="00517C3E">
            <w:pPr>
              <w:ind w:right="113"/>
              <w:jc w:val="center"/>
              <w:rPr>
                <w:b/>
                <w:color w:val="000000"/>
              </w:rPr>
            </w:pPr>
            <w:r w:rsidRPr="00A8310A">
              <w:rPr>
                <w:b/>
                <w:color w:val="000000"/>
              </w:rPr>
              <w:t>500 МВт</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3B6F074A" w14:textId="77777777" w:rsidR="007257FB" w:rsidRPr="00A8310A" w:rsidRDefault="007257FB" w:rsidP="00517C3E">
            <w:pPr>
              <w:ind w:right="113"/>
              <w:jc w:val="center"/>
              <w:rPr>
                <w:b/>
                <w:color w:val="000000"/>
              </w:rPr>
            </w:pPr>
            <w:r w:rsidRPr="00A8310A">
              <w:rPr>
                <w:b/>
                <w:color w:val="000000"/>
              </w:rPr>
              <w:t>К-500-240 ХТГЗ</w:t>
            </w:r>
          </w:p>
        </w:tc>
        <w:tc>
          <w:tcPr>
            <w:tcW w:w="60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2D776BFD" w14:textId="77777777" w:rsidR="007257FB" w:rsidRPr="00A8310A" w:rsidRDefault="007257FB" w:rsidP="00517C3E">
            <w:pPr>
              <w:ind w:right="113"/>
              <w:jc w:val="center"/>
              <w:rPr>
                <w:b/>
                <w:color w:val="000000"/>
              </w:rPr>
            </w:pPr>
            <w:r w:rsidRPr="00A8310A">
              <w:rPr>
                <w:b/>
                <w:color w:val="000000"/>
              </w:rPr>
              <w:t>уголь</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tcPr>
          <w:p w14:paraId="59769509" w14:textId="77777777" w:rsidR="007257FB" w:rsidRPr="00A8310A" w:rsidRDefault="007257FB" w:rsidP="00517C3E">
            <w:pPr>
              <w:jc w:val="center"/>
              <w:rPr>
                <w:color w:val="000000"/>
              </w:rPr>
            </w:pPr>
            <w:r w:rsidRPr="00A8310A">
              <w:rPr>
                <w:bCs/>
                <w:color w:val="000000"/>
                <w:lang w:val="en-US"/>
              </w:rPr>
              <w:t>&lt;</w:t>
            </w:r>
            <w:r w:rsidRPr="00A8310A">
              <w:rPr>
                <w:color w:val="000000"/>
              </w:rPr>
              <w:t xml:space="preserve"> 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5406917" w14:textId="77777777" w:rsidR="007257FB" w:rsidRPr="00A8310A" w:rsidRDefault="007257FB" w:rsidP="00517C3E">
            <w:pPr>
              <w:jc w:val="center"/>
              <w:rPr>
                <w:color w:val="000000"/>
              </w:rPr>
            </w:pPr>
            <w:r w:rsidRPr="00A8310A">
              <w:rPr>
                <w:color w:val="000000"/>
              </w:rPr>
              <w:t>гор.</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30C63A3" w14:textId="77777777" w:rsidR="007257FB" w:rsidRPr="00A8310A" w:rsidRDefault="007257FB" w:rsidP="00517C3E">
            <w:pPr>
              <w:jc w:val="center"/>
              <w:rPr>
                <w:color w:val="000000"/>
              </w:rPr>
            </w:pPr>
            <w:r w:rsidRPr="00A8310A">
              <w:rPr>
                <w:color w:val="000000"/>
              </w:rPr>
              <w:t>1-30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D57143F" w14:textId="77777777" w:rsidR="007257FB" w:rsidRPr="00A8310A" w:rsidRDefault="00342551" w:rsidP="00517C3E">
            <w:pPr>
              <w:jc w:val="center"/>
              <w:rPr>
                <w:color w:val="000000"/>
              </w:rPr>
            </w:pPr>
            <w:r>
              <w:rPr>
                <w:noProof/>
              </w:rPr>
              <mc:AlternateContent>
                <mc:Choice Requires="wps">
                  <w:drawing>
                    <wp:anchor distT="4294967295" distB="4294967295" distL="114300" distR="114300" simplePos="0" relativeHeight="251704320" behindDoc="0" locked="0" layoutInCell="1" allowOverlap="1" wp14:anchorId="0E229120" wp14:editId="0E229121">
                      <wp:simplePos x="0" y="0"/>
                      <wp:positionH relativeFrom="column">
                        <wp:posOffset>3175</wp:posOffset>
                      </wp:positionH>
                      <wp:positionV relativeFrom="paragraph">
                        <wp:posOffset>52069</wp:posOffset>
                      </wp:positionV>
                      <wp:extent cx="453390" cy="0"/>
                      <wp:effectExtent l="38100" t="76200" r="0" b="95250"/>
                      <wp:wrapNone/>
                      <wp:docPr id="193" name="Прямая соединительная линия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3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58DEFA" id="Прямая соединительная линия 193" o:spid="_x0000_s1026" style="position:absolute;flip:x;z-index:25170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pt,4.1pt" to="35.9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">
                      <v:stroke endarrow="block"/>
                    </v:line>
                  </w:pict>
                </mc:Fallback>
              </mc:AlternateConten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0B078EC" w14:textId="77777777" w:rsidR="007257FB" w:rsidRPr="00A8310A" w:rsidRDefault="007257FB" w:rsidP="00517C3E">
            <w:pPr>
              <w:jc w:val="center"/>
              <w:rPr>
                <w:color w:val="000000"/>
              </w:rPr>
            </w:pPr>
            <w:r w:rsidRPr="00A8310A">
              <w:rPr>
                <w:color w:val="000000"/>
              </w:rPr>
              <w:t>1-10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D1BE3DE" w14:textId="77777777" w:rsidR="007257FB" w:rsidRPr="00A8310A" w:rsidRDefault="00342551" w:rsidP="00517C3E">
            <w:pPr>
              <w:jc w:val="center"/>
              <w:rPr>
                <w:color w:val="000000"/>
              </w:rPr>
            </w:pPr>
            <w:r>
              <w:rPr>
                <w:noProof/>
              </w:rPr>
              <mc:AlternateContent>
                <mc:Choice Requires="wps">
                  <w:drawing>
                    <wp:anchor distT="4294967295" distB="4294967295" distL="114300" distR="114300" simplePos="0" relativeHeight="251705344" behindDoc="0" locked="0" layoutInCell="1" allowOverlap="1" wp14:anchorId="0E229122" wp14:editId="0E229123">
                      <wp:simplePos x="0" y="0"/>
                      <wp:positionH relativeFrom="column">
                        <wp:posOffset>-68580</wp:posOffset>
                      </wp:positionH>
                      <wp:positionV relativeFrom="paragraph">
                        <wp:posOffset>48259</wp:posOffset>
                      </wp:positionV>
                      <wp:extent cx="457200" cy="0"/>
                      <wp:effectExtent l="0" t="76200" r="19050" b="95250"/>
                      <wp:wrapNone/>
                      <wp:docPr id="194" name="Прямая соединительная линия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B88654" id="Прямая соединительная линия 194" o:spid="_x0000_s1026" style="position:absolute;z-index:251705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3.8pt" to="30.6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">
                      <v:stroke endarrow="block"/>
                    </v:line>
                  </w:pict>
                </mc:Fallback>
              </mc:AlternateConten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201AD03" w14:textId="77777777" w:rsidR="007257FB" w:rsidRPr="00A8310A" w:rsidRDefault="007257FB" w:rsidP="00517C3E">
            <w:pPr>
              <w:jc w:val="center"/>
              <w:rPr>
                <w:color w:val="000000"/>
              </w:rPr>
            </w:pPr>
            <w:r w:rsidRPr="00A8310A">
              <w:rPr>
                <w:color w:val="000000"/>
              </w:rPr>
              <w:t>0-30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557458C" w14:textId="77777777" w:rsidR="007257FB" w:rsidRPr="00A8310A" w:rsidRDefault="007257FB" w:rsidP="00517C3E">
            <w:pPr>
              <w:jc w:val="center"/>
              <w:rPr>
                <w:color w:val="000000"/>
              </w:rPr>
            </w:pPr>
            <w:r w:rsidRPr="00A8310A">
              <w:rPr>
                <w:color w:val="000000"/>
              </w:rPr>
              <w:t>1-40</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3013F68F" w14:textId="77777777" w:rsidR="007257FB" w:rsidRPr="00A8310A" w:rsidRDefault="007257FB" w:rsidP="00517C3E">
            <w:pPr>
              <w:jc w:val="center"/>
              <w:rPr>
                <w:b/>
                <w:color w:val="000000"/>
              </w:rPr>
            </w:pPr>
            <w:r w:rsidRPr="00A8310A">
              <w:rPr>
                <w:b/>
                <w:color w:val="000000"/>
              </w:rPr>
              <w:t>3-10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8E6989B" w14:textId="77777777" w:rsidR="007257FB" w:rsidRPr="00A8310A" w:rsidRDefault="007257FB" w:rsidP="00517C3E">
            <w:pPr>
              <w:jc w:val="center"/>
            </w:pPr>
            <w:r w:rsidRPr="00A8310A">
              <w:t>2-40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1791ED2" w14:textId="77777777" w:rsidR="007257FB" w:rsidRPr="00A8310A" w:rsidRDefault="007257FB" w:rsidP="00517C3E">
            <w:pPr>
              <w:jc w:val="center"/>
            </w:pPr>
            <w:r w:rsidRPr="00A8310A">
              <w:t>4-20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EA00DB7" w14:textId="77777777" w:rsidR="007257FB" w:rsidRPr="00A8310A" w:rsidRDefault="007257FB" w:rsidP="00517C3E">
            <w:pPr>
              <w:jc w:val="center"/>
              <w:rPr>
                <w:b/>
              </w:rPr>
            </w:pPr>
            <w:r w:rsidRPr="00A8310A">
              <w:rPr>
                <w:b/>
              </w:rPr>
              <w:t>5-50</w:t>
            </w:r>
          </w:p>
        </w:tc>
      </w:tr>
      <w:tr w:rsidR="007257FB" w:rsidRPr="00A8310A" w14:paraId="3678DF7C" w14:textId="77777777" w:rsidTr="005C083A">
        <w:trPr>
          <w:cantSplit/>
          <w:trHeight w:val="115"/>
        </w:trPr>
        <w:tc>
          <w:tcPr>
            <w:tcW w:w="1200" w:type="dxa"/>
            <w:gridSpan w:val="2"/>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3101DDAB" w14:textId="77777777" w:rsidR="007257FB" w:rsidRPr="00A8310A" w:rsidRDefault="007257FB" w:rsidP="00517C3E">
            <w:pPr>
              <w:ind w:right="113"/>
              <w:jc w:val="center"/>
              <w:rPr>
                <w:color w:val="000000"/>
              </w:rPr>
            </w:pPr>
          </w:p>
        </w:tc>
        <w:tc>
          <w:tcPr>
            <w:tcW w:w="960" w:type="dxa"/>
            <w:vMerge/>
            <w:tcBorders>
              <w:top w:val="single" w:sz="4" w:space="0" w:color="auto"/>
              <w:left w:val="single" w:sz="4" w:space="0" w:color="auto"/>
              <w:bottom w:val="single" w:sz="4" w:space="0" w:color="auto"/>
              <w:right w:val="single" w:sz="4" w:space="0" w:color="auto"/>
            </w:tcBorders>
            <w:shd w:val="clear" w:color="auto" w:fill="auto"/>
            <w:textDirection w:val="btLr"/>
          </w:tcPr>
          <w:p w14:paraId="2FA1C97B" w14:textId="77777777" w:rsidR="007257FB" w:rsidRPr="00A8310A" w:rsidRDefault="007257FB" w:rsidP="00517C3E">
            <w:pPr>
              <w:ind w:right="113"/>
              <w:jc w:val="center"/>
              <w:rPr>
                <w:color w:val="000000"/>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textDirection w:val="btLr"/>
          </w:tcPr>
          <w:p w14:paraId="6CBB3DC9" w14:textId="77777777" w:rsidR="007257FB" w:rsidRPr="00A8310A" w:rsidRDefault="007257FB" w:rsidP="00517C3E">
            <w:pPr>
              <w:ind w:right="113"/>
              <w:jc w:val="center"/>
              <w:rPr>
                <w:color w:val="000000"/>
              </w:rPr>
            </w:pP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tcPr>
          <w:p w14:paraId="663E3A82" w14:textId="77777777" w:rsidR="007257FB" w:rsidRPr="00A8310A" w:rsidRDefault="007257FB" w:rsidP="00517C3E">
            <w:pPr>
              <w:jc w:val="center"/>
              <w:rPr>
                <w:color w:val="000000"/>
              </w:rPr>
            </w:pPr>
            <w:r w:rsidRPr="00A8310A">
              <w:rPr>
                <w:color w:val="000000"/>
                <w:lang w:val="en-US"/>
              </w:rPr>
              <w:t>≥</w:t>
            </w:r>
            <w:r w:rsidRPr="00A8310A">
              <w:rPr>
                <w:color w:val="000000"/>
              </w:rPr>
              <w:t xml:space="preserve"> </w:t>
            </w:r>
            <w:r w:rsidRPr="00A8310A">
              <w:rPr>
                <w:bCs/>
                <w:color w:val="000000"/>
              </w:rPr>
              <w:t>8,</w:t>
            </w:r>
            <w:r w:rsidRPr="00A8310A">
              <w:rPr>
                <w:bCs/>
                <w:color w:val="000000"/>
                <w:lang w:val="en-US"/>
              </w:rPr>
              <w:t xml:space="preserve"> &lt; </w:t>
            </w:r>
            <w:r w:rsidRPr="00A8310A">
              <w:rPr>
                <w:bCs/>
                <w:color w:val="000000"/>
              </w:rPr>
              <w:t>30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C577C0B" w14:textId="77777777" w:rsidR="007257FB" w:rsidRPr="00A8310A" w:rsidRDefault="007257FB" w:rsidP="00517C3E">
            <w:pPr>
              <w:jc w:val="center"/>
              <w:rPr>
                <w:color w:val="000000"/>
              </w:rPr>
            </w:pPr>
            <w:proofErr w:type="spellStart"/>
            <w:r w:rsidRPr="00A8310A">
              <w:rPr>
                <w:color w:val="000000"/>
              </w:rPr>
              <w:t>неост</w:t>
            </w:r>
            <w:proofErr w:type="spellEnd"/>
            <w:r w:rsidRPr="00A8310A">
              <w:rPr>
                <w:color w:val="000000"/>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33EA4A3" w14:textId="77777777" w:rsidR="007257FB" w:rsidRPr="00A8310A" w:rsidRDefault="007257FB" w:rsidP="00517C3E">
            <w:pPr>
              <w:jc w:val="center"/>
              <w:rPr>
                <w:color w:val="000000"/>
              </w:rPr>
            </w:pPr>
            <w:r w:rsidRPr="00A8310A">
              <w:rPr>
                <w:color w:val="000000"/>
              </w:rPr>
              <w:t>3-10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53ED7C2" w14:textId="77777777" w:rsidR="007257FB" w:rsidRPr="00A8310A" w:rsidRDefault="00342551" w:rsidP="00517C3E">
            <w:pPr>
              <w:jc w:val="center"/>
              <w:rPr>
                <w:color w:val="000000"/>
              </w:rPr>
            </w:pPr>
            <w:r>
              <w:rPr>
                <w:noProof/>
              </w:rPr>
              <mc:AlternateContent>
                <mc:Choice Requires="wps">
                  <w:drawing>
                    <wp:anchor distT="4294967295" distB="4294967295" distL="114300" distR="114300" simplePos="0" relativeHeight="251730944" behindDoc="0" locked="0" layoutInCell="1" allowOverlap="1" wp14:anchorId="0E229124" wp14:editId="0E229125">
                      <wp:simplePos x="0" y="0"/>
                      <wp:positionH relativeFrom="column">
                        <wp:posOffset>3175</wp:posOffset>
                      </wp:positionH>
                      <wp:positionV relativeFrom="paragraph">
                        <wp:posOffset>52069</wp:posOffset>
                      </wp:positionV>
                      <wp:extent cx="453390" cy="0"/>
                      <wp:effectExtent l="38100" t="76200" r="0" b="95250"/>
                      <wp:wrapNone/>
                      <wp:docPr id="195" name="Прямая соединительная линия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3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4EA3CF" id="Прямая соединительная линия 195" o:spid="_x0000_s1026" style="position:absolute;flip:x;z-index:251730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pt,4.1pt" to="35.9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">
                      <v:stroke endarrow="block"/>
                    </v:line>
                  </w:pict>
                </mc:Fallback>
              </mc:AlternateConten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6E7FF72" w14:textId="77777777" w:rsidR="007257FB" w:rsidRPr="00A8310A" w:rsidRDefault="007257FB" w:rsidP="00517C3E">
            <w:pPr>
              <w:jc w:val="center"/>
              <w:rPr>
                <w:color w:val="000000"/>
              </w:rPr>
            </w:pPr>
            <w:r w:rsidRPr="00A8310A">
              <w:rPr>
                <w:color w:val="000000"/>
              </w:rPr>
              <w:t>3-10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D3FADAD" w14:textId="77777777" w:rsidR="007257FB" w:rsidRPr="00A8310A" w:rsidRDefault="00342551" w:rsidP="00517C3E">
            <w:pPr>
              <w:jc w:val="center"/>
              <w:rPr>
                <w:color w:val="000000"/>
              </w:rPr>
            </w:pPr>
            <w:r>
              <w:rPr>
                <w:noProof/>
              </w:rPr>
              <mc:AlternateContent>
                <mc:Choice Requires="wps">
                  <w:drawing>
                    <wp:anchor distT="4294967295" distB="4294967295" distL="114300" distR="114300" simplePos="0" relativeHeight="251731968" behindDoc="0" locked="0" layoutInCell="1" allowOverlap="1" wp14:anchorId="0E229126" wp14:editId="0E229127">
                      <wp:simplePos x="0" y="0"/>
                      <wp:positionH relativeFrom="column">
                        <wp:posOffset>-68580</wp:posOffset>
                      </wp:positionH>
                      <wp:positionV relativeFrom="paragraph">
                        <wp:posOffset>48259</wp:posOffset>
                      </wp:positionV>
                      <wp:extent cx="457200" cy="0"/>
                      <wp:effectExtent l="0" t="76200" r="19050" b="95250"/>
                      <wp:wrapNone/>
                      <wp:docPr id="196" name="Прямая соединительная линия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DF2071" id="Прямая соединительная линия 196" o:spid="_x0000_s1026" style="position:absolute;z-index:251731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3.8pt" to="30.6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">
                      <v:stroke endarrow="block"/>
                    </v:line>
                  </w:pict>
                </mc:Fallback>
              </mc:AlternateConten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EF6A9F4" w14:textId="77777777" w:rsidR="007257FB" w:rsidRPr="00A8310A" w:rsidRDefault="007257FB" w:rsidP="00517C3E">
            <w:pPr>
              <w:jc w:val="center"/>
              <w:rPr>
                <w:color w:val="000000"/>
              </w:rPr>
            </w:pPr>
            <w:r w:rsidRPr="00A8310A">
              <w:rPr>
                <w:color w:val="000000"/>
              </w:rPr>
              <w:t>0-45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7E2C2E5" w14:textId="77777777" w:rsidR="007257FB" w:rsidRPr="00A8310A" w:rsidRDefault="007257FB" w:rsidP="00517C3E">
            <w:pPr>
              <w:jc w:val="center"/>
              <w:rPr>
                <w:color w:val="000000"/>
              </w:rPr>
            </w:pPr>
            <w:r w:rsidRPr="00A8310A">
              <w:rPr>
                <w:color w:val="000000"/>
              </w:rPr>
              <w:t>3-55</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715B8914" w14:textId="77777777" w:rsidR="007257FB" w:rsidRPr="00A8310A" w:rsidRDefault="007257FB" w:rsidP="00517C3E">
            <w:pPr>
              <w:jc w:val="center"/>
              <w:rPr>
                <w:b/>
                <w:color w:val="000000"/>
              </w:rPr>
            </w:pPr>
            <w:r w:rsidRPr="00A8310A">
              <w:rPr>
                <w:b/>
                <w:color w:val="000000"/>
              </w:rPr>
              <w:t>7-05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FA6C5D1" w14:textId="77777777" w:rsidR="007257FB" w:rsidRPr="00A8310A" w:rsidRDefault="007257FB" w:rsidP="00517C3E">
            <w:pPr>
              <w:jc w:val="center"/>
            </w:pPr>
            <w:r w:rsidRPr="00A8310A">
              <w:t>3-15</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BFFBF04" w14:textId="77777777" w:rsidR="007257FB" w:rsidRPr="00A8310A" w:rsidRDefault="007257FB" w:rsidP="00517C3E">
            <w:pPr>
              <w:jc w:val="center"/>
            </w:pPr>
            <w:r w:rsidRPr="00A8310A">
              <w:t>7-10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D4FB8FF" w14:textId="77777777" w:rsidR="007257FB" w:rsidRPr="00A8310A" w:rsidRDefault="007257FB" w:rsidP="00517C3E">
            <w:pPr>
              <w:jc w:val="center"/>
              <w:rPr>
                <w:b/>
              </w:rPr>
            </w:pPr>
            <w:r w:rsidRPr="00A8310A">
              <w:rPr>
                <w:b/>
              </w:rPr>
              <w:t>10-20</w:t>
            </w:r>
          </w:p>
        </w:tc>
      </w:tr>
      <w:tr w:rsidR="007257FB" w:rsidRPr="00A8310A" w14:paraId="3231C8CB" w14:textId="77777777" w:rsidTr="005C083A">
        <w:trPr>
          <w:cantSplit/>
          <w:trHeight w:val="223"/>
        </w:trPr>
        <w:tc>
          <w:tcPr>
            <w:tcW w:w="1200" w:type="dxa"/>
            <w:gridSpan w:val="2"/>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56227183" w14:textId="77777777" w:rsidR="007257FB" w:rsidRPr="00A8310A" w:rsidRDefault="007257FB" w:rsidP="00517C3E">
            <w:pPr>
              <w:ind w:right="113"/>
              <w:jc w:val="center"/>
              <w:rPr>
                <w:color w:val="000000"/>
              </w:rPr>
            </w:pPr>
          </w:p>
        </w:tc>
        <w:tc>
          <w:tcPr>
            <w:tcW w:w="960" w:type="dxa"/>
            <w:vMerge/>
            <w:tcBorders>
              <w:top w:val="single" w:sz="4" w:space="0" w:color="auto"/>
              <w:left w:val="single" w:sz="4" w:space="0" w:color="auto"/>
              <w:bottom w:val="single" w:sz="4" w:space="0" w:color="auto"/>
              <w:right w:val="single" w:sz="4" w:space="0" w:color="auto"/>
            </w:tcBorders>
            <w:shd w:val="clear" w:color="auto" w:fill="auto"/>
            <w:textDirection w:val="btLr"/>
          </w:tcPr>
          <w:p w14:paraId="026983CA" w14:textId="77777777" w:rsidR="007257FB" w:rsidRPr="00A8310A" w:rsidRDefault="007257FB" w:rsidP="00517C3E">
            <w:pPr>
              <w:ind w:right="113"/>
              <w:jc w:val="center"/>
              <w:rPr>
                <w:color w:val="000000"/>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textDirection w:val="btLr"/>
          </w:tcPr>
          <w:p w14:paraId="24F17DA7" w14:textId="77777777" w:rsidR="007257FB" w:rsidRPr="00A8310A" w:rsidRDefault="007257FB" w:rsidP="00517C3E">
            <w:pPr>
              <w:ind w:right="113"/>
              <w:jc w:val="center"/>
              <w:rPr>
                <w:color w:val="000000"/>
              </w:rPr>
            </w:pP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tcPr>
          <w:p w14:paraId="5F6E3C05" w14:textId="77777777" w:rsidR="007257FB" w:rsidRPr="00A8310A" w:rsidRDefault="007257FB" w:rsidP="00517C3E">
            <w:pPr>
              <w:jc w:val="center"/>
              <w:rPr>
                <w:color w:val="000000"/>
              </w:rPr>
            </w:pPr>
            <w:r w:rsidRPr="00A8310A">
              <w:rPr>
                <w:color w:val="000000"/>
                <w:lang w:val="en-US"/>
              </w:rPr>
              <w:t>≥</w:t>
            </w:r>
            <w:r w:rsidRPr="00A8310A">
              <w:rPr>
                <w:color w:val="000000"/>
              </w:rPr>
              <w:t xml:space="preserve"> </w:t>
            </w:r>
            <w:r w:rsidRPr="00A8310A">
              <w:rPr>
                <w:bCs/>
                <w:color w:val="000000"/>
              </w:rPr>
              <w:t>30,</w:t>
            </w:r>
            <w:r w:rsidRPr="00A8310A">
              <w:rPr>
                <w:bCs/>
                <w:color w:val="000000"/>
                <w:lang w:val="en-US"/>
              </w:rPr>
              <w:t xml:space="preserve"> &lt; </w:t>
            </w:r>
            <w:r w:rsidRPr="00A8310A">
              <w:rPr>
                <w:bCs/>
                <w:color w:val="000000"/>
              </w:rPr>
              <w:t>48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301802F" w14:textId="77777777" w:rsidR="007257FB" w:rsidRPr="00A8310A" w:rsidRDefault="007257FB" w:rsidP="00517C3E">
            <w:pPr>
              <w:jc w:val="center"/>
              <w:rPr>
                <w:color w:val="000000"/>
              </w:rPr>
            </w:pPr>
            <w:proofErr w:type="spellStart"/>
            <w:r w:rsidRPr="00A8310A">
              <w:rPr>
                <w:color w:val="000000"/>
              </w:rPr>
              <w:t>неост</w:t>
            </w:r>
            <w:proofErr w:type="spellEnd"/>
            <w:r w:rsidRPr="00A8310A">
              <w:rPr>
                <w:color w:val="000000"/>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B9F41ED" w14:textId="77777777" w:rsidR="007257FB" w:rsidRPr="00A8310A" w:rsidRDefault="007257FB" w:rsidP="00517C3E">
            <w:pPr>
              <w:jc w:val="center"/>
              <w:rPr>
                <w:b/>
                <w:color w:val="000000"/>
              </w:rPr>
            </w:pPr>
            <w:r w:rsidRPr="00A8310A">
              <w:rPr>
                <w:color w:val="000000"/>
              </w:rPr>
              <w:t>3-10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7B0D312" w14:textId="77777777" w:rsidR="007257FB" w:rsidRPr="00A8310A" w:rsidRDefault="00342551" w:rsidP="00517C3E">
            <w:pPr>
              <w:jc w:val="center"/>
              <w:rPr>
                <w:color w:val="000000"/>
              </w:rPr>
            </w:pPr>
            <w:r>
              <w:rPr>
                <w:noProof/>
              </w:rPr>
              <mc:AlternateContent>
                <mc:Choice Requires="wps">
                  <w:drawing>
                    <wp:anchor distT="4294967295" distB="4294967295" distL="114300" distR="114300" simplePos="0" relativeHeight="251732992" behindDoc="0" locked="0" layoutInCell="1" allowOverlap="1" wp14:anchorId="0E229128" wp14:editId="0E229129">
                      <wp:simplePos x="0" y="0"/>
                      <wp:positionH relativeFrom="column">
                        <wp:posOffset>3175</wp:posOffset>
                      </wp:positionH>
                      <wp:positionV relativeFrom="paragraph">
                        <wp:posOffset>52069</wp:posOffset>
                      </wp:positionV>
                      <wp:extent cx="453390" cy="0"/>
                      <wp:effectExtent l="38100" t="76200" r="0" b="95250"/>
                      <wp:wrapNone/>
                      <wp:docPr id="197" name="Прямая соединительная линия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3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3EEFFF" id="Прямая соединительная линия 197" o:spid="_x0000_s1026" style="position:absolute;flip:x;z-index:251732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pt,4.1pt" to="35.9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">
                      <v:stroke endarrow="block"/>
                    </v:line>
                  </w:pict>
                </mc:Fallback>
              </mc:AlternateConten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59E5FA9" w14:textId="77777777" w:rsidR="007257FB" w:rsidRPr="00A8310A" w:rsidRDefault="007257FB" w:rsidP="00517C3E">
            <w:pPr>
              <w:jc w:val="center"/>
              <w:rPr>
                <w:color w:val="000000"/>
              </w:rPr>
            </w:pPr>
            <w:r w:rsidRPr="00A8310A">
              <w:rPr>
                <w:color w:val="000000"/>
              </w:rPr>
              <w:t>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7C8B5A1" w14:textId="77777777" w:rsidR="007257FB" w:rsidRPr="00A8310A" w:rsidRDefault="00342551" w:rsidP="00517C3E">
            <w:pPr>
              <w:jc w:val="center"/>
              <w:rPr>
                <w:color w:val="000000"/>
              </w:rPr>
            </w:pPr>
            <w:r>
              <w:rPr>
                <w:noProof/>
              </w:rPr>
              <mc:AlternateContent>
                <mc:Choice Requires="wps">
                  <w:drawing>
                    <wp:anchor distT="4294967295" distB="4294967295" distL="114300" distR="114300" simplePos="0" relativeHeight="251734016" behindDoc="0" locked="0" layoutInCell="1" allowOverlap="1" wp14:anchorId="0E22912A" wp14:editId="0E22912B">
                      <wp:simplePos x="0" y="0"/>
                      <wp:positionH relativeFrom="column">
                        <wp:posOffset>-68580</wp:posOffset>
                      </wp:positionH>
                      <wp:positionV relativeFrom="paragraph">
                        <wp:posOffset>48259</wp:posOffset>
                      </wp:positionV>
                      <wp:extent cx="457200" cy="0"/>
                      <wp:effectExtent l="0" t="76200" r="19050" b="95250"/>
                      <wp:wrapNone/>
                      <wp:docPr id="198" name="Прямая соединительная линия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CEB9DF" id="Прямая соединительная линия 198" o:spid="_x0000_s1026" style="position:absolute;z-index:251734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3.8pt" to="30.6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">
                      <v:stroke endarrow="block"/>
                    </v:line>
                  </w:pict>
                </mc:Fallback>
              </mc:AlternateConten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9ECB629" w14:textId="77777777" w:rsidR="007257FB" w:rsidRPr="00A8310A" w:rsidRDefault="007257FB" w:rsidP="00517C3E">
            <w:pPr>
              <w:jc w:val="center"/>
              <w:rPr>
                <w:color w:val="000000"/>
              </w:rPr>
            </w:pPr>
            <w:r w:rsidRPr="00A8310A">
              <w:rPr>
                <w:color w:val="000000"/>
              </w:rPr>
              <w:t>0-50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915001C" w14:textId="77777777" w:rsidR="007257FB" w:rsidRPr="00A8310A" w:rsidRDefault="007257FB" w:rsidP="00517C3E">
            <w:pPr>
              <w:jc w:val="center"/>
              <w:rPr>
                <w:color w:val="000000"/>
              </w:rPr>
            </w:pPr>
            <w:r w:rsidRPr="00A8310A">
              <w:rPr>
                <w:color w:val="000000"/>
              </w:rPr>
              <w:t>3-50</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35B21B5F" w14:textId="77777777" w:rsidR="007257FB" w:rsidRPr="00A8310A" w:rsidRDefault="007257FB" w:rsidP="00517C3E">
            <w:pPr>
              <w:jc w:val="center"/>
              <w:rPr>
                <w:b/>
                <w:color w:val="000000"/>
              </w:rPr>
            </w:pPr>
            <w:r w:rsidRPr="00A8310A">
              <w:rPr>
                <w:b/>
                <w:color w:val="000000"/>
              </w:rPr>
              <w:t>7-00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CD0E641" w14:textId="77777777" w:rsidR="007257FB" w:rsidRPr="00A8310A" w:rsidRDefault="007257FB" w:rsidP="00517C3E">
            <w:pPr>
              <w:jc w:val="center"/>
            </w:pPr>
            <w:r w:rsidRPr="00A8310A">
              <w:t>4-00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51DFDD1" w14:textId="77777777" w:rsidR="007257FB" w:rsidRPr="00A8310A" w:rsidRDefault="007257FB" w:rsidP="00517C3E">
            <w:pPr>
              <w:jc w:val="center"/>
            </w:pPr>
            <w:r w:rsidRPr="00A8310A">
              <w:t>7-50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A9F093A" w14:textId="77777777" w:rsidR="007257FB" w:rsidRPr="00A8310A" w:rsidRDefault="007257FB" w:rsidP="00517C3E">
            <w:pPr>
              <w:jc w:val="center"/>
              <w:rPr>
                <w:b/>
              </w:rPr>
            </w:pPr>
            <w:r w:rsidRPr="00A8310A">
              <w:rPr>
                <w:b/>
              </w:rPr>
              <w:t>11-00</w:t>
            </w:r>
          </w:p>
        </w:tc>
      </w:tr>
      <w:tr w:rsidR="007257FB" w:rsidRPr="00A8310A" w14:paraId="386646B9" w14:textId="77777777" w:rsidTr="005C083A">
        <w:trPr>
          <w:cantSplit/>
          <w:trHeight w:val="165"/>
        </w:trPr>
        <w:tc>
          <w:tcPr>
            <w:tcW w:w="1200" w:type="dxa"/>
            <w:gridSpan w:val="2"/>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3AF0DB9A" w14:textId="77777777" w:rsidR="007257FB" w:rsidRPr="00A8310A" w:rsidRDefault="007257FB" w:rsidP="00517C3E">
            <w:pPr>
              <w:jc w:val="center"/>
              <w:rPr>
                <w:color w:val="000000"/>
                <w:sz w:val="16"/>
                <w:szCs w:val="16"/>
              </w:rPr>
            </w:pPr>
          </w:p>
        </w:tc>
        <w:tc>
          <w:tcPr>
            <w:tcW w:w="960" w:type="dxa"/>
            <w:vMerge/>
            <w:tcBorders>
              <w:top w:val="single" w:sz="4" w:space="0" w:color="auto"/>
              <w:left w:val="single" w:sz="4" w:space="0" w:color="auto"/>
              <w:bottom w:val="single" w:sz="4" w:space="0" w:color="auto"/>
              <w:right w:val="single" w:sz="4" w:space="0" w:color="auto"/>
            </w:tcBorders>
            <w:shd w:val="clear" w:color="auto" w:fill="auto"/>
            <w:textDirection w:val="btLr"/>
          </w:tcPr>
          <w:p w14:paraId="45258434" w14:textId="77777777" w:rsidR="007257FB" w:rsidRPr="00A8310A" w:rsidRDefault="007257FB" w:rsidP="00517C3E">
            <w:pPr>
              <w:jc w:val="center"/>
              <w:rPr>
                <w:color w:val="000000"/>
                <w:sz w:val="16"/>
                <w:szCs w:val="16"/>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textDirection w:val="btLr"/>
          </w:tcPr>
          <w:p w14:paraId="4B4D8FE3" w14:textId="77777777" w:rsidR="007257FB" w:rsidRPr="00A8310A" w:rsidRDefault="007257FB" w:rsidP="00517C3E">
            <w:pPr>
              <w:jc w:val="center"/>
              <w:rPr>
                <w:color w:val="000000"/>
                <w:sz w:val="16"/>
                <w:szCs w:val="16"/>
              </w:rPr>
            </w:pP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tcPr>
          <w:p w14:paraId="7995DEDD" w14:textId="77777777" w:rsidR="007257FB" w:rsidRPr="00A8310A" w:rsidRDefault="007257FB" w:rsidP="00517C3E">
            <w:pPr>
              <w:jc w:val="center"/>
              <w:rPr>
                <w:color w:val="000000"/>
              </w:rPr>
            </w:pPr>
            <w:r w:rsidRPr="00A8310A">
              <w:rPr>
                <w:color w:val="000000"/>
                <w:lang w:val="en-US"/>
              </w:rPr>
              <w:t>≥</w:t>
            </w:r>
            <w:r w:rsidRPr="00A8310A">
              <w:rPr>
                <w:color w:val="000000"/>
              </w:rPr>
              <w:t xml:space="preserve"> </w:t>
            </w:r>
            <w:r w:rsidRPr="00A8310A">
              <w:rPr>
                <w:bCs/>
                <w:color w:val="000000"/>
              </w:rPr>
              <w:t>48,</w:t>
            </w:r>
            <w:r w:rsidRPr="00A8310A">
              <w:rPr>
                <w:bCs/>
                <w:color w:val="000000"/>
                <w:lang w:val="en-US"/>
              </w:rPr>
              <w:t xml:space="preserve"> &lt; </w:t>
            </w:r>
            <w:r w:rsidRPr="00A8310A">
              <w:rPr>
                <w:bCs/>
                <w:color w:val="000000"/>
              </w:rPr>
              <w:t>72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593B79B" w14:textId="77777777" w:rsidR="007257FB" w:rsidRPr="00A8310A" w:rsidRDefault="007257FB" w:rsidP="00517C3E">
            <w:pPr>
              <w:jc w:val="center"/>
              <w:rPr>
                <w:color w:val="000000"/>
              </w:rPr>
            </w:pPr>
            <w:proofErr w:type="spellStart"/>
            <w:r w:rsidRPr="00A8310A">
              <w:rPr>
                <w:color w:val="000000"/>
              </w:rPr>
              <w:t>неост</w:t>
            </w:r>
            <w:proofErr w:type="spellEnd"/>
            <w:r w:rsidRPr="00A8310A">
              <w:rPr>
                <w:color w:val="000000"/>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EF75767" w14:textId="77777777" w:rsidR="007257FB" w:rsidRPr="00A8310A" w:rsidRDefault="007257FB" w:rsidP="00517C3E">
            <w:pPr>
              <w:jc w:val="center"/>
              <w:rPr>
                <w:color w:val="000000"/>
              </w:rPr>
            </w:pPr>
            <w:r w:rsidRPr="00A8310A">
              <w:rPr>
                <w:color w:val="000000"/>
              </w:rPr>
              <w:t>3-10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1E0D6B2" w14:textId="77777777" w:rsidR="007257FB" w:rsidRPr="00A8310A" w:rsidRDefault="00342551" w:rsidP="00517C3E">
            <w:pPr>
              <w:jc w:val="center"/>
              <w:rPr>
                <w:color w:val="000000"/>
              </w:rPr>
            </w:pPr>
            <w:r>
              <w:rPr>
                <w:noProof/>
              </w:rPr>
              <mc:AlternateContent>
                <mc:Choice Requires="wps">
                  <w:drawing>
                    <wp:anchor distT="4294967295" distB="4294967295" distL="114300" distR="114300" simplePos="0" relativeHeight="251735040" behindDoc="0" locked="0" layoutInCell="1" allowOverlap="1" wp14:anchorId="0E22912C" wp14:editId="0E22912D">
                      <wp:simplePos x="0" y="0"/>
                      <wp:positionH relativeFrom="column">
                        <wp:posOffset>3175</wp:posOffset>
                      </wp:positionH>
                      <wp:positionV relativeFrom="paragraph">
                        <wp:posOffset>52069</wp:posOffset>
                      </wp:positionV>
                      <wp:extent cx="453390" cy="0"/>
                      <wp:effectExtent l="38100" t="76200" r="0" b="95250"/>
                      <wp:wrapNone/>
                      <wp:docPr id="199" name="Прямая соединительная линия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3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3D4441" id="Прямая соединительная линия 199" o:spid="_x0000_s1026" style="position:absolute;flip:x;z-index:251735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pt,4.1pt" to="35.9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">
                      <v:stroke endarrow="block"/>
                    </v:line>
                  </w:pict>
                </mc:Fallback>
              </mc:AlternateConten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999410E" w14:textId="77777777" w:rsidR="007257FB" w:rsidRPr="00A8310A" w:rsidRDefault="007257FB" w:rsidP="00517C3E">
            <w:pPr>
              <w:jc w:val="center"/>
              <w:rPr>
                <w:color w:val="000000"/>
              </w:rPr>
            </w:pPr>
            <w:r w:rsidRPr="00A8310A">
              <w:rPr>
                <w:color w:val="000000"/>
              </w:rPr>
              <w:t>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761A07C" w14:textId="77777777" w:rsidR="007257FB" w:rsidRPr="00A8310A" w:rsidRDefault="00342551" w:rsidP="00517C3E">
            <w:pPr>
              <w:jc w:val="center"/>
              <w:rPr>
                <w:color w:val="000000"/>
              </w:rPr>
            </w:pPr>
            <w:r>
              <w:rPr>
                <w:noProof/>
              </w:rPr>
              <mc:AlternateContent>
                <mc:Choice Requires="wps">
                  <w:drawing>
                    <wp:anchor distT="4294967295" distB="4294967295" distL="114300" distR="114300" simplePos="0" relativeHeight="251736064" behindDoc="0" locked="0" layoutInCell="1" allowOverlap="1" wp14:anchorId="0E22912E" wp14:editId="0E22912F">
                      <wp:simplePos x="0" y="0"/>
                      <wp:positionH relativeFrom="column">
                        <wp:posOffset>-68580</wp:posOffset>
                      </wp:positionH>
                      <wp:positionV relativeFrom="paragraph">
                        <wp:posOffset>48259</wp:posOffset>
                      </wp:positionV>
                      <wp:extent cx="457200" cy="0"/>
                      <wp:effectExtent l="0" t="76200" r="19050" b="95250"/>
                      <wp:wrapNone/>
                      <wp:docPr id="200" name="Прямая соединительная линия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D36F88" id="Прямая соединительная линия 200" o:spid="_x0000_s1026" style="position:absolute;z-index:251736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3.8pt" to="30.6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">
                      <v:stroke endarrow="block"/>
                    </v:line>
                  </w:pict>
                </mc:Fallback>
              </mc:AlternateConten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7568C30" w14:textId="77777777" w:rsidR="007257FB" w:rsidRPr="00A8310A" w:rsidRDefault="007257FB" w:rsidP="00517C3E">
            <w:pPr>
              <w:jc w:val="center"/>
              <w:rPr>
                <w:color w:val="000000"/>
              </w:rPr>
            </w:pPr>
            <w:r w:rsidRPr="00A8310A">
              <w:rPr>
                <w:color w:val="000000"/>
              </w:rPr>
              <w:t>0-50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E4CF0CC" w14:textId="77777777" w:rsidR="007257FB" w:rsidRPr="00A8310A" w:rsidRDefault="007257FB" w:rsidP="00517C3E">
            <w:pPr>
              <w:jc w:val="center"/>
              <w:rPr>
                <w:color w:val="000000"/>
              </w:rPr>
            </w:pPr>
            <w:r w:rsidRPr="00A8310A">
              <w:rPr>
                <w:color w:val="000000"/>
              </w:rPr>
              <w:t>3-50</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38BE700B" w14:textId="77777777" w:rsidR="007257FB" w:rsidRPr="00A8310A" w:rsidRDefault="007257FB" w:rsidP="00517C3E">
            <w:pPr>
              <w:jc w:val="center"/>
              <w:rPr>
                <w:b/>
                <w:color w:val="000000"/>
              </w:rPr>
            </w:pPr>
            <w:r w:rsidRPr="00A8310A">
              <w:rPr>
                <w:b/>
                <w:color w:val="000000"/>
              </w:rPr>
              <w:t>7-00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CDD16BB" w14:textId="77777777" w:rsidR="007257FB" w:rsidRPr="00A8310A" w:rsidRDefault="007257FB" w:rsidP="00517C3E">
            <w:pPr>
              <w:jc w:val="center"/>
            </w:pPr>
            <w:r w:rsidRPr="00A8310A">
              <w:t>4-10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8BE01BD" w14:textId="77777777" w:rsidR="007257FB" w:rsidRPr="00A8310A" w:rsidRDefault="007257FB" w:rsidP="00517C3E">
            <w:pPr>
              <w:jc w:val="center"/>
            </w:pPr>
            <w:r w:rsidRPr="00A8310A">
              <w:t>8-00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C55889A" w14:textId="77777777" w:rsidR="007257FB" w:rsidRPr="00A8310A" w:rsidRDefault="007257FB" w:rsidP="00517C3E">
            <w:pPr>
              <w:jc w:val="center"/>
              <w:rPr>
                <w:b/>
              </w:rPr>
            </w:pPr>
            <w:r w:rsidRPr="00A8310A">
              <w:rPr>
                <w:b/>
              </w:rPr>
              <w:t>11-10</w:t>
            </w:r>
          </w:p>
        </w:tc>
      </w:tr>
      <w:tr w:rsidR="007257FB" w:rsidRPr="00A8310A" w14:paraId="00BA45F6" w14:textId="77777777" w:rsidTr="005C083A">
        <w:trPr>
          <w:cantSplit/>
          <w:trHeight w:val="107"/>
        </w:trPr>
        <w:tc>
          <w:tcPr>
            <w:tcW w:w="1200" w:type="dxa"/>
            <w:gridSpan w:val="2"/>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46B40BB0" w14:textId="77777777" w:rsidR="007257FB" w:rsidRPr="00A8310A" w:rsidRDefault="007257FB" w:rsidP="00517C3E">
            <w:pPr>
              <w:jc w:val="center"/>
              <w:rPr>
                <w:color w:val="000000"/>
                <w:sz w:val="16"/>
                <w:szCs w:val="16"/>
              </w:rPr>
            </w:pPr>
          </w:p>
        </w:tc>
        <w:tc>
          <w:tcPr>
            <w:tcW w:w="960" w:type="dxa"/>
            <w:vMerge/>
            <w:tcBorders>
              <w:top w:val="single" w:sz="4" w:space="0" w:color="auto"/>
              <w:left w:val="single" w:sz="4" w:space="0" w:color="auto"/>
              <w:bottom w:val="single" w:sz="4" w:space="0" w:color="auto"/>
              <w:right w:val="single" w:sz="4" w:space="0" w:color="auto"/>
            </w:tcBorders>
            <w:shd w:val="clear" w:color="auto" w:fill="auto"/>
            <w:textDirection w:val="btLr"/>
          </w:tcPr>
          <w:p w14:paraId="043128AC" w14:textId="77777777" w:rsidR="007257FB" w:rsidRPr="00A8310A" w:rsidRDefault="007257FB" w:rsidP="00517C3E">
            <w:pPr>
              <w:jc w:val="center"/>
              <w:rPr>
                <w:color w:val="000000"/>
                <w:sz w:val="16"/>
                <w:szCs w:val="16"/>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textDirection w:val="btLr"/>
          </w:tcPr>
          <w:p w14:paraId="6CF1F7C4" w14:textId="77777777" w:rsidR="007257FB" w:rsidRPr="00A8310A" w:rsidRDefault="007257FB" w:rsidP="00517C3E">
            <w:pPr>
              <w:jc w:val="center"/>
              <w:rPr>
                <w:color w:val="000000"/>
                <w:sz w:val="16"/>
                <w:szCs w:val="16"/>
              </w:rPr>
            </w:pP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tcPr>
          <w:p w14:paraId="19BB1DA1" w14:textId="77777777" w:rsidR="007257FB" w:rsidRPr="00A8310A" w:rsidRDefault="007257FB" w:rsidP="00517C3E">
            <w:pPr>
              <w:jc w:val="center"/>
              <w:rPr>
                <w:color w:val="000000"/>
              </w:rPr>
            </w:pPr>
            <w:r w:rsidRPr="00A8310A">
              <w:rPr>
                <w:color w:val="000000"/>
                <w:lang w:val="en-US"/>
              </w:rPr>
              <w:t>≥</w:t>
            </w:r>
            <w:r w:rsidRPr="00A8310A">
              <w:rPr>
                <w:color w:val="000000"/>
              </w:rPr>
              <w:t xml:space="preserve"> </w:t>
            </w:r>
            <w:r w:rsidRPr="00A8310A">
              <w:rPr>
                <w:bCs/>
                <w:color w:val="000000"/>
              </w:rPr>
              <w:t>72,</w:t>
            </w:r>
            <w:r w:rsidRPr="00A8310A">
              <w:rPr>
                <w:bCs/>
                <w:color w:val="000000"/>
                <w:lang w:val="en-US"/>
              </w:rPr>
              <w:t xml:space="preserve"> &lt; </w:t>
            </w:r>
            <w:r w:rsidRPr="00A8310A">
              <w:rPr>
                <w:bCs/>
                <w:color w:val="000000"/>
              </w:rPr>
              <w:t>120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A6C740B" w14:textId="77777777" w:rsidR="007257FB" w:rsidRPr="00A8310A" w:rsidRDefault="007257FB" w:rsidP="00517C3E">
            <w:pPr>
              <w:jc w:val="center"/>
              <w:rPr>
                <w:color w:val="000000"/>
                <w:sz w:val="16"/>
                <w:szCs w:val="16"/>
              </w:rPr>
            </w:pPr>
            <w:proofErr w:type="spellStart"/>
            <w:r w:rsidRPr="00A8310A">
              <w:rPr>
                <w:color w:val="000000"/>
              </w:rPr>
              <w:t>неост</w:t>
            </w:r>
            <w:proofErr w:type="spellEnd"/>
            <w:r w:rsidRPr="00A8310A">
              <w:rPr>
                <w:color w:val="000000"/>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DAC9991" w14:textId="77777777" w:rsidR="007257FB" w:rsidRPr="00A8310A" w:rsidRDefault="007257FB" w:rsidP="00517C3E">
            <w:pPr>
              <w:jc w:val="center"/>
              <w:rPr>
                <w:color w:val="000000"/>
                <w:sz w:val="16"/>
                <w:szCs w:val="16"/>
              </w:rPr>
            </w:pPr>
            <w:r w:rsidRPr="00A8310A">
              <w:rPr>
                <w:color w:val="000000"/>
              </w:rPr>
              <w:t>3-10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18C4C23" w14:textId="77777777" w:rsidR="007257FB" w:rsidRPr="00A8310A" w:rsidRDefault="007257FB" w:rsidP="00517C3E">
            <w:pPr>
              <w:jc w:val="center"/>
              <w:rPr>
                <w:color w:val="000000"/>
              </w:rPr>
            </w:pPr>
            <w:r w:rsidRPr="00A8310A">
              <w:rPr>
                <w:color w:val="000000"/>
              </w:rPr>
              <w:t>0-50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E5182F3" w14:textId="77777777" w:rsidR="007257FB" w:rsidRPr="00A8310A" w:rsidRDefault="007257FB" w:rsidP="00517C3E">
            <w:pPr>
              <w:jc w:val="center"/>
              <w:rPr>
                <w:color w:val="000000"/>
              </w:rPr>
            </w:pPr>
            <w:r w:rsidRPr="00A8310A">
              <w:rPr>
                <w:color w:val="000000"/>
              </w:rPr>
              <w:t>0-40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81992E0" w14:textId="77777777" w:rsidR="007257FB" w:rsidRPr="00A8310A" w:rsidRDefault="007257FB" w:rsidP="00517C3E">
            <w:pPr>
              <w:jc w:val="center"/>
              <w:rPr>
                <w:color w:val="000000"/>
              </w:rPr>
            </w:pPr>
            <w:r w:rsidRPr="00A8310A">
              <w:rPr>
                <w:color w:val="000000"/>
              </w:rPr>
              <w:t>1-40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82452BE" w14:textId="77777777" w:rsidR="007257FB" w:rsidRPr="00A8310A" w:rsidRDefault="007257FB" w:rsidP="00517C3E">
            <w:pPr>
              <w:jc w:val="center"/>
              <w:rPr>
                <w:color w:val="000000"/>
              </w:rPr>
            </w:pPr>
            <w:r w:rsidRPr="00A8310A">
              <w:rPr>
                <w:color w:val="000000"/>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4874C25" w14:textId="77777777" w:rsidR="007257FB" w:rsidRPr="00A8310A" w:rsidRDefault="007257FB" w:rsidP="00517C3E">
            <w:pPr>
              <w:jc w:val="center"/>
              <w:rPr>
                <w:color w:val="000000"/>
              </w:rPr>
            </w:pPr>
            <w:r w:rsidRPr="00A8310A">
              <w:rPr>
                <w:color w:val="000000"/>
              </w:rPr>
              <w:t>4-10</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7580EA80" w14:textId="77777777" w:rsidR="007257FB" w:rsidRPr="00A8310A" w:rsidRDefault="007257FB" w:rsidP="00517C3E">
            <w:pPr>
              <w:jc w:val="center"/>
              <w:rPr>
                <w:b/>
                <w:color w:val="000000"/>
              </w:rPr>
            </w:pPr>
            <w:r w:rsidRPr="00A8310A">
              <w:rPr>
                <w:b/>
                <w:color w:val="000000"/>
              </w:rPr>
              <w:t>7-20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DB12024" w14:textId="77777777" w:rsidR="007257FB" w:rsidRPr="00A8310A" w:rsidRDefault="007257FB" w:rsidP="00517C3E">
            <w:pPr>
              <w:jc w:val="center"/>
            </w:pPr>
            <w:r w:rsidRPr="00A8310A">
              <w:t>4-30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F2AF7CB" w14:textId="77777777" w:rsidR="007257FB" w:rsidRPr="00A8310A" w:rsidRDefault="007257FB" w:rsidP="00517C3E">
            <w:pPr>
              <w:jc w:val="center"/>
            </w:pPr>
            <w:r w:rsidRPr="00A8310A">
              <w:t>8-40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E71042E" w14:textId="77777777" w:rsidR="007257FB" w:rsidRPr="00A8310A" w:rsidRDefault="007257FB" w:rsidP="00517C3E">
            <w:pPr>
              <w:jc w:val="center"/>
              <w:rPr>
                <w:b/>
              </w:rPr>
            </w:pPr>
            <w:r w:rsidRPr="00A8310A">
              <w:rPr>
                <w:b/>
              </w:rPr>
              <w:t>11-50</w:t>
            </w:r>
          </w:p>
        </w:tc>
      </w:tr>
      <w:tr w:rsidR="007257FB" w:rsidRPr="00A8310A" w14:paraId="5E528B90" w14:textId="77777777" w:rsidTr="005C083A">
        <w:trPr>
          <w:cantSplit/>
          <w:trHeight w:val="107"/>
        </w:trPr>
        <w:tc>
          <w:tcPr>
            <w:tcW w:w="1200" w:type="dxa"/>
            <w:gridSpan w:val="2"/>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051A9B8E" w14:textId="77777777" w:rsidR="007257FB" w:rsidRPr="00A8310A" w:rsidRDefault="007257FB" w:rsidP="00517C3E">
            <w:pPr>
              <w:jc w:val="center"/>
              <w:rPr>
                <w:color w:val="000000"/>
                <w:sz w:val="16"/>
                <w:szCs w:val="16"/>
              </w:rPr>
            </w:pPr>
          </w:p>
        </w:tc>
        <w:tc>
          <w:tcPr>
            <w:tcW w:w="960" w:type="dxa"/>
            <w:vMerge/>
            <w:tcBorders>
              <w:top w:val="single" w:sz="4" w:space="0" w:color="auto"/>
              <w:left w:val="single" w:sz="4" w:space="0" w:color="auto"/>
              <w:bottom w:val="single" w:sz="4" w:space="0" w:color="auto"/>
              <w:right w:val="single" w:sz="4" w:space="0" w:color="auto"/>
            </w:tcBorders>
            <w:shd w:val="clear" w:color="auto" w:fill="auto"/>
            <w:textDirection w:val="btLr"/>
          </w:tcPr>
          <w:p w14:paraId="68CE3801" w14:textId="77777777" w:rsidR="007257FB" w:rsidRPr="00A8310A" w:rsidRDefault="007257FB" w:rsidP="00517C3E">
            <w:pPr>
              <w:jc w:val="center"/>
              <w:rPr>
                <w:color w:val="000000"/>
                <w:sz w:val="16"/>
                <w:szCs w:val="16"/>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textDirection w:val="btLr"/>
          </w:tcPr>
          <w:p w14:paraId="4A476426" w14:textId="77777777" w:rsidR="007257FB" w:rsidRPr="00A8310A" w:rsidRDefault="007257FB" w:rsidP="00517C3E">
            <w:pPr>
              <w:jc w:val="center"/>
              <w:rPr>
                <w:color w:val="000000"/>
                <w:sz w:val="16"/>
                <w:szCs w:val="16"/>
              </w:rPr>
            </w:pP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tcPr>
          <w:p w14:paraId="2FD9E1F8" w14:textId="77777777" w:rsidR="007257FB" w:rsidRPr="00A8310A" w:rsidRDefault="007257FB" w:rsidP="00517C3E">
            <w:pPr>
              <w:jc w:val="center"/>
              <w:rPr>
                <w:color w:val="000000"/>
              </w:rPr>
            </w:pPr>
            <w:r w:rsidRPr="00A8310A">
              <w:rPr>
                <w:color w:val="000000"/>
                <w:lang w:val="en-US"/>
              </w:rPr>
              <w:t>≥</w:t>
            </w:r>
            <w:r w:rsidRPr="00A8310A">
              <w:rPr>
                <w:color w:val="000000"/>
              </w:rPr>
              <w:t xml:space="preserve"> 120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4BEAA9A" w14:textId="77777777" w:rsidR="007257FB" w:rsidRPr="00A8310A" w:rsidRDefault="007257FB" w:rsidP="00517C3E">
            <w:pPr>
              <w:jc w:val="center"/>
              <w:rPr>
                <w:color w:val="000000"/>
              </w:rPr>
            </w:pPr>
            <w:proofErr w:type="spellStart"/>
            <w:r w:rsidRPr="00A8310A">
              <w:rPr>
                <w:color w:val="000000"/>
              </w:rPr>
              <w:t>хол</w:t>
            </w:r>
            <w:proofErr w:type="spellEnd"/>
            <w:r w:rsidRPr="00A8310A">
              <w:rPr>
                <w:color w:val="000000"/>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1A3C909" w14:textId="77777777" w:rsidR="007257FB" w:rsidRPr="00A8310A" w:rsidRDefault="007257FB" w:rsidP="00517C3E">
            <w:pPr>
              <w:jc w:val="center"/>
              <w:rPr>
                <w:color w:val="000000"/>
                <w:sz w:val="16"/>
                <w:szCs w:val="16"/>
              </w:rPr>
            </w:pPr>
            <w:r w:rsidRPr="00A8310A">
              <w:rPr>
                <w:color w:val="000000"/>
              </w:rPr>
              <w:t>3-10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364381B" w14:textId="77777777" w:rsidR="007257FB" w:rsidRPr="00A8310A" w:rsidRDefault="007257FB" w:rsidP="00517C3E">
            <w:pPr>
              <w:jc w:val="center"/>
              <w:rPr>
                <w:color w:val="000000"/>
              </w:rPr>
            </w:pPr>
            <w:r w:rsidRPr="00A8310A">
              <w:rPr>
                <w:color w:val="000000"/>
              </w:rPr>
              <w:t>0-50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6C95BD7" w14:textId="77777777" w:rsidR="007257FB" w:rsidRPr="00A8310A" w:rsidRDefault="007257FB" w:rsidP="00517C3E">
            <w:pPr>
              <w:jc w:val="center"/>
              <w:rPr>
                <w:color w:val="000000"/>
              </w:rPr>
            </w:pPr>
            <w:r w:rsidRPr="00A8310A">
              <w:rPr>
                <w:color w:val="000000"/>
              </w:rPr>
              <w:t>0-40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5D54702" w14:textId="77777777" w:rsidR="007257FB" w:rsidRPr="00A8310A" w:rsidRDefault="007257FB" w:rsidP="00517C3E">
            <w:pPr>
              <w:jc w:val="center"/>
              <w:rPr>
                <w:color w:val="000000"/>
              </w:rPr>
            </w:pPr>
            <w:r w:rsidRPr="00A8310A">
              <w:rPr>
                <w:color w:val="000000"/>
              </w:rPr>
              <w:t>1-40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211F3E3" w14:textId="77777777" w:rsidR="007257FB" w:rsidRPr="00A8310A" w:rsidRDefault="007257FB" w:rsidP="00517C3E">
            <w:pPr>
              <w:jc w:val="center"/>
              <w:rPr>
                <w:color w:val="000000"/>
              </w:rPr>
            </w:pPr>
            <w:r w:rsidRPr="00A8310A">
              <w:rPr>
                <w:color w:val="000000"/>
              </w:rPr>
              <w:t>1-30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5C63557" w14:textId="77777777" w:rsidR="007257FB" w:rsidRPr="00A8310A" w:rsidRDefault="007257FB" w:rsidP="00517C3E">
            <w:pPr>
              <w:jc w:val="center"/>
              <w:rPr>
                <w:color w:val="000000"/>
              </w:rPr>
            </w:pPr>
            <w:r w:rsidRPr="00A8310A">
              <w:rPr>
                <w:color w:val="000000"/>
              </w:rPr>
              <w:t>4-40</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0FF91769" w14:textId="77777777" w:rsidR="007257FB" w:rsidRPr="00A8310A" w:rsidRDefault="007257FB" w:rsidP="00517C3E">
            <w:pPr>
              <w:jc w:val="center"/>
              <w:rPr>
                <w:b/>
                <w:color w:val="000000"/>
              </w:rPr>
            </w:pPr>
            <w:r w:rsidRPr="00A8310A">
              <w:rPr>
                <w:b/>
                <w:color w:val="000000"/>
              </w:rPr>
              <w:t>7-50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203D196" w14:textId="77777777" w:rsidR="007257FB" w:rsidRPr="00A8310A" w:rsidRDefault="007257FB" w:rsidP="00517C3E">
            <w:pPr>
              <w:jc w:val="center"/>
            </w:pPr>
            <w:r w:rsidRPr="00A8310A">
              <w:t>5-00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78C5B68" w14:textId="77777777" w:rsidR="007257FB" w:rsidRPr="00A8310A" w:rsidRDefault="007257FB" w:rsidP="00517C3E">
            <w:pPr>
              <w:jc w:val="center"/>
            </w:pPr>
            <w:r w:rsidRPr="00A8310A">
              <w:t>9-40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E9B7E8B" w14:textId="77777777" w:rsidR="007257FB" w:rsidRPr="00A8310A" w:rsidRDefault="007257FB" w:rsidP="00517C3E">
            <w:pPr>
              <w:jc w:val="center"/>
              <w:rPr>
                <w:b/>
              </w:rPr>
            </w:pPr>
            <w:r w:rsidRPr="00A8310A">
              <w:rPr>
                <w:b/>
              </w:rPr>
              <w:t>12-50</w:t>
            </w:r>
          </w:p>
        </w:tc>
      </w:tr>
      <w:tr w:rsidR="007257FB" w:rsidRPr="00A8310A" w14:paraId="26FD6994" w14:textId="77777777" w:rsidTr="005C083A">
        <w:trPr>
          <w:cantSplit/>
          <w:trHeight w:val="82"/>
        </w:trPr>
        <w:tc>
          <w:tcPr>
            <w:tcW w:w="1200" w:type="dxa"/>
            <w:gridSpan w:val="2"/>
            <w:tcBorders>
              <w:top w:val="single" w:sz="4" w:space="0" w:color="auto"/>
              <w:left w:val="nil"/>
              <w:bottom w:val="single" w:sz="4" w:space="0" w:color="auto"/>
              <w:right w:val="nil"/>
            </w:tcBorders>
            <w:shd w:val="clear" w:color="auto" w:fill="auto"/>
            <w:vAlign w:val="center"/>
          </w:tcPr>
          <w:p w14:paraId="1FC0F0E6" w14:textId="77777777" w:rsidR="007257FB" w:rsidRPr="00A8310A" w:rsidRDefault="007257FB" w:rsidP="00517C3E">
            <w:pPr>
              <w:jc w:val="center"/>
              <w:rPr>
                <w:color w:val="000000"/>
                <w:sz w:val="16"/>
                <w:szCs w:val="16"/>
              </w:rPr>
            </w:pPr>
          </w:p>
        </w:tc>
        <w:tc>
          <w:tcPr>
            <w:tcW w:w="960" w:type="dxa"/>
            <w:tcBorders>
              <w:top w:val="single" w:sz="4" w:space="0" w:color="auto"/>
              <w:left w:val="nil"/>
              <w:bottom w:val="single" w:sz="4" w:space="0" w:color="auto"/>
              <w:right w:val="nil"/>
            </w:tcBorders>
            <w:shd w:val="clear" w:color="auto" w:fill="auto"/>
            <w:vAlign w:val="center"/>
          </w:tcPr>
          <w:p w14:paraId="47E67C60" w14:textId="77777777" w:rsidR="007257FB" w:rsidRPr="00A8310A" w:rsidRDefault="007257FB" w:rsidP="00517C3E">
            <w:pPr>
              <w:jc w:val="center"/>
              <w:rPr>
                <w:color w:val="000000"/>
                <w:sz w:val="16"/>
                <w:szCs w:val="16"/>
              </w:rPr>
            </w:pPr>
          </w:p>
        </w:tc>
        <w:tc>
          <w:tcPr>
            <w:tcW w:w="600" w:type="dxa"/>
            <w:tcBorders>
              <w:top w:val="single" w:sz="4" w:space="0" w:color="auto"/>
              <w:left w:val="nil"/>
              <w:bottom w:val="single" w:sz="4" w:space="0" w:color="auto"/>
              <w:right w:val="nil"/>
            </w:tcBorders>
            <w:shd w:val="clear" w:color="auto" w:fill="auto"/>
            <w:vAlign w:val="center"/>
          </w:tcPr>
          <w:p w14:paraId="703E3A07" w14:textId="77777777" w:rsidR="007257FB" w:rsidRPr="00A8310A" w:rsidRDefault="007257FB" w:rsidP="00517C3E">
            <w:pPr>
              <w:jc w:val="center"/>
              <w:rPr>
                <w:color w:val="000000"/>
                <w:sz w:val="16"/>
                <w:szCs w:val="16"/>
              </w:rPr>
            </w:pPr>
          </w:p>
        </w:tc>
        <w:tc>
          <w:tcPr>
            <w:tcW w:w="1308" w:type="dxa"/>
            <w:tcBorders>
              <w:top w:val="single" w:sz="4" w:space="0" w:color="auto"/>
              <w:left w:val="nil"/>
              <w:bottom w:val="single" w:sz="4" w:space="0" w:color="auto"/>
              <w:right w:val="nil"/>
            </w:tcBorders>
            <w:shd w:val="clear" w:color="auto" w:fill="auto"/>
            <w:vAlign w:val="center"/>
          </w:tcPr>
          <w:p w14:paraId="1E44FF81" w14:textId="77777777" w:rsidR="007257FB" w:rsidRPr="00A8310A" w:rsidRDefault="007257FB" w:rsidP="00517C3E">
            <w:pPr>
              <w:jc w:val="center"/>
              <w:rPr>
                <w:color w:val="000000"/>
                <w:sz w:val="16"/>
                <w:szCs w:val="16"/>
                <w:lang w:val="en-US"/>
              </w:rPr>
            </w:pPr>
          </w:p>
        </w:tc>
        <w:tc>
          <w:tcPr>
            <w:tcW w:w="850" w:type="dxa"/>
            <w:tcBorders>
              <w:top w:val="single" w:sz="4" w:space="0" w:color="auto"/>
              <w:left w:val="nil"/>
              <w:bottom w:val="single" w:sz="4" w:space="0" w:color="auto"/>
              <w:right w:val="nil"/>
            </w:tcBorders>
            <w:shd w:val="clear" w:color="auto" w:fill="auto"/>
            <w:vAlign w:val="center"/>
          </w:tcPr>
          <w:p w14:paraId="580AAD23" w14:textId="77777777" w:rsidR="007257FB" w:rsidRPr="00A8310A" w:rsidRDefault="007257FB" w:rsidP="00517C3E">
            <w:pPr>
              <w:jc w:val="center"/>
              <w:rPr>
                <w:color w:val="000000"/>
                <w:sz w:val="16"/>
                <w:szCs w:val="16"/>
              </w:rPr>
            </w:pPr>
          </w:p>
        </w:tc>
        <w:tc>
          <w:tcPr>
            <w:tcW w:w="992" w:type="dxa"/>
            <w:tcBorders>
              <w:top w:val="single" w:sz="4" w:space="0" w:color="auto"/>
              <w:left w:val="nil"/>
              <w:bottom w:val="single" w:sz="4" w:space="0" w:color="auto"/>
              <w:right w:val="nil"/>
            </w:tcBorders>
            <w:shd w:val="clear" w:color="auto" w:fill="auto"/>
            <w:vAlign w:val="center"/>
          </w:tcPr>
          <w:p w14:paraId="2CA0F72D" w14:textId="77777777" w:rsidR="007257FB" w:rsidRPr="00A8310A" w:rsidRDefault="007257FB" w:rsidP="00517C3E">
            <w:pPr>
              <w:jc w:val="center"/>
              <w:rPr>
                <w:color w:val="000000"/>
                <w:sz w:val="16"/>
                <w:szCs w:val="16"/>
              </w:rPr>
            </w:pPr>
          </w:p>
        </w:tc>
        <w:tc>
          <w:tcPr>
            <w:tcW w:w="851" w:type="dxa"/>
            <w:tcBorders>
              <w:top w:val="single" w:sz="4" w:space="0" w:color="auto"/>
              <w:left w:val="nil"/>
              <w:bottom w:val="single" w:sz="4" w:space="0" w:color="auto"/>
              <w:right w:val="nil"/>
            </w:tcBorders>
            <w:shd w:val="clear" w:color="auto" w:fill="auto"/>
            <w:vAlign w:val="center"/>
          </w:tcPr>
          <w:p w14:paraId="36373C8F" w14:textId="77777777" w:rsidR="007257FB" w:rsidRPr="00A8310A" w:rsidRDefault="007257FB" w:rsidP="00517C3E">
            <w:pPr>
              <w:jc w:val="center"/>
              <w:rPr>
                <w:noProof/>
                <w:color w:val="000000"/>
                <w:sz w:val="16"/>
                <w:szCs w:val="16"/>
              </w:rPr>
            </w:pPr>
          </w:p>
        </w:tc>
        <w:tc>
          <w:tcPr>
            <w:tcW w:w="850" w:type="dxa"/>
            <w:tcBorders>
              <w:top w:val="single" w:sz="4" w:space="0" w:color="auto"/>
              <w:left w:val="nil"/>
              <w:bottom w:val="single" w:sz="4" w:space="0" w:color="auto"/>
              <w:right w:val="nil"/>
            </w:tcBorders>
            <w:shd w:val="clear" w:color="auto" w:fill="auto"/>
            <w:vAlign w:val="center"/>
          </w:tcPr>
          <w:p w14:paraId="001B112C" w14:textId="77777777" w:rsidR="007257FB" w:rsidRPr="00A8310A" w:rsidRDefault="007257FB" w:rsidP="00517C3E">
            <w:pPr>
              <w:jc w:val="center"/>
              <w:rPr>
                <w:b/>
                <w:color w:val="000000"/>
                <w:sz w:val="16"/>
                <w:szCs w:val="16"/>
              </w:rPr>
            </w:pPr>
          </w:p>
        </w:tc>
        <w:tc>
          <w:tcPr>
            <w:tcW w:w="851" w:type="dxa"/>
            <w:tcBorders>
              <w:top w:val="single" w:sz="4" w:space="0" w:color="auto"/>
              <w:left w:val="nil"/>
              <w:bottom w:val="single" w:sz="4" w:space="0" w:color="auto"/>
              <w:right w:val="nil"/>
            </w:tcBorders>
            <w:shd w:val="clear" w:color="auto" w:fill="auto"/>
            <w:vAlign w:val="center"/>
          </w:tcPr>
          <w:p w14:paraId="296E6295" w14:textId="77777777" w:rsidR="007257FB" w:rsidRPr="00A8310A" w:rsidRDefault="007257FB" w:rsidP="00517C3E">
            <w:pPr>
              <w:jc w:val="center"/>
              <w:rPr>
                <w:noProof/>
                <w:color w:val="000000"/>
                <w:sz w:val="16"/>
                <w:szCs w:val="16"/>
              </w:rPr>
            </w:pPr>
          </w:p>
        </w:tc>
        <w:tc>
          <w:tcPr>
            <w:tcW w:w="992" w:type="dxa"/>
            <w:tcBorders>
              <w:top w:val="single" w:sz="4" w:space="0" w:color="auto"/>
              <w:left w:val="nil"/>
              <w:bottom w:val="single" w:sz="4" w:space="0" w:color="auto"/>
              <w:right w:val="nil"/>
            </w:tcBorders>
            <w:shd w:val="clear" w:color="auto" w:fill="auto"/>
            <w:vAlign w:val="center"/>
          </w:tcPr>
          <w:p w14:paraId="0AC8BE4F" w14:textId="77777777" w:rsidR="007257FB" w:rsidRPr="00A8310A" w:rsidRDefault="007257FB" w:rsidP="00517C3E">
            <w:pPr>
              <w:jc w:val="center"/>
              <w:rPr>
                <w:color w:val="000000"/>
                <w:sz w:val="16"/>
                <w:szCs w:val="16"/>
              </w:rPr>
            </w:pPr>
          </w:p>
        </w:tc>
        <w:tc>
          <w:tcPr>
            <w:tcW w:w="992" w:type="dxa"/>
            <w:tcBorders>
              <w:top w:val="single" w:sz="4" w:space="0" w:color="auto"/>
              <w:left w:val="nil"/>
              <w:bottom w:val="single" w:sz="4" w:space="0" w:color="auto"/>
              <w:right w:val="nil"/>
            </w:tcBorders>
            <w:shd w:val="clear" w:color="auto" w:fill="auto"/>
            <w:vAlign w:val="center"/>
          </w:tcPr>
          <w:p w14:paraId="523985D6" w14:textId="77777777" w:rsidR="007257FB" w:rsidRPr="00A8310A" w:rsidRDefault="007257FB" w:rsidP="00517C3E">
            <w:pPr>
              <w:jc w:val="center"/>
              <w:rPr>
                <w:b/>
                <w:color w:val="000000"/>
                <w:sz w:val="16"/>
                <w:szCs w:val="16"/>
              </w:rPr>
            </w:pPr>
          </w:p>
        </w:tc>
        <w:tc>
          <w:tcPr>
            <w:tcW w:w="993" w:type="dxa"/>
            <w:tcBorders>
              <w:top w:val="single" w:sz="4" w:space="0" w:color="auto"/>
              <w:left w:val="nil"/>
              <w:bottom w:val="single" w:sz="4" w:space="0" w:color="auto"/>
              <w:right w:val="nil"/>
            </w:tcBorders>
            <w:shd w:val="clear" w:color="auto" w:fill="auto"/>
          </w:tcPr>
          <w:p w14:paraId="03D031DF" w14:textId="77777777" w:rsidR="007257FB" w:rsidRPr="00A8310A" w:rsidRDefault="007257FB" w:rsidP="00517C3E">
            <w:pPr>
              <w:jc w:val="center"/>
              <w:rPr>
                <w:b/>
                <w:color w:val="000000"/>
                <w:sz w:val="16"/>
                <w:szCs w:val="16"/>
              </w:rPr>
            </w:pPr>
          </w:p>
        </w:tc>
        <w:tc>
          <w:tcPr>
            <w:tcW w:w="850" w:type="dxa"/>
            <w:tcBorders>
              <w:top w:val="single" w:sz="4" w:space="0" w:color="auto"/>
              <w:left w:val="nil"/>
              <w:bottom w:val="single" w:sz="4" w:space="0" w:color="auto"/>
              <w:right w:val="nil"/>
            </w:tcBorders>
            <w:shd w:val="clear" w:color="auto" w:fill="auto"/>
            <w:vAlign w:val="center"/>
          </w:tcPr>
          <w:p w14:paraId="6515E44B" w14:textId="77777777" w:rsidR="007257FB" w:rsidRPr="00A8310A" w:rsidRDefault="007257FB" w:rsidP="00517C3E">
            <w:pPr>
              <w:jc w:val="center"/>
              <w:rPr>
                <w:sz w:val="16"/>
                <w:szCs w:val="16"/>
              </w:rPr>
            </w:pPr>
          </w:p>
        </w:tc>
        <w:tc>
          <w:tcPr>
            <w:tcW w:w="992" w:type="dxa"/>
            <w:tcBorders>
              <w:top w:val="single" w:sz="4" w:space="0" w:color="auto"/>
              <w:left w:val="nil"/>
              <w:bottom w:val="single" w:sz="4" w:space="0" w:color="auto"/>
              <w:right w:val="nil"/>
            </w:tcBorders>
            <w:shd w:val="clear" w:color="auto" w:fill="auto"/>
            <w:vAlign w:val="center"/>
          </w:tcPr>
          <w:p w14:paraId="13E3F880" w14:textId="77777777" w:rsidR="007257FB" w:rsidRPr="00A8310A" w:rsidRDefault="007257FB" w:rsidP="00517C3E">
            <w:pPr>
              <w:jc w:val="center"/>
              <w:rPr>
                <w:b/>
                <w:sz w:val="16"/>
                <w:szCs w:val="16"/>
              </w:rPr>
            </w:pPr>
          </w:p>
        </w:tc>
        <w:tc>
          <w:tcPr>
            <w:tcW w:w="1276" w:type="dxa"/>
            <w:tcBorders>
              <w:top w:val="single" w:sz="4" w:space="0" w:color="auto"/>
              <w:left w:val="nil"/>
              <w:bottom w:val="single" w:sz="4" w:space="0" w:color="auto"/>
              <w:right w:val="nil"/>
            </w:tcBorders>
            <w:shd w:val="clear" w:color="auto" w:fill="auto"/>
            <w:vAlign w:val="center"/>
          </w:tcPr>
          <w:p w14:paraId="2BC10584" w14:textId="77777777" w:rsidR="007257FB" w:rsidRPr="00A8310A" w:rsidRDefault="007257FB" w:rsidP="00517C3E">
            <w:pPr>
              <w:jc w:val="center"/>
              <w:rPr>
                <w:b/>
                <w:sz w:val="16"/>
                <w:szCs w:val="16"/>
              </w:rPr>
            </w:pPr>
          </w:p>
        </w:tc>
      </w:tr>
      <w:tr w:rsidR="007257FB" w:rsidRPr="00A8310A" w14:paraId="6C30B7D4" w14:textId="77777777" w:rsidTr="005C083A">
        <w:trPr>
          <w:cantSplit/>
          <w:trHeight w:val="173"/>
        </w:trPr>
        <w:tc>
          <w:tcPr>
            <w:tcW w:w="1200" w:type="dxa"/>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62C81753" w14:textId="77777777" w:rsidR="007257FB" w:rsidRPr="00A8310A" w:rsidRDefault="007257FB" w:rsidP="00517C3E">
            <w:pPr>
              <w:ind w:right="113"/>
              <w:jc w:val="center"/>
              <w:rPr>
                <w:b/>
                <w:color w:val="000000"/>
              </w:rPr>
            </w:pPr>
            <w:r w:rsidRPr="00A8310A">
              <w:rPr>
                <w:b/>
                <w:color w:val="000000"/>
              </w:rPr>
              <w:t xml:space="preserve">Моноблок </w:t>
            </w:r>
          </w:p>
          <w:p w14:paraId="3133ACB6" w14:textId="77777777" w:rsidR="007257FB" w:rsidRPr="00A8310A" w:rsidRDefault="007257FB" w:rsidP="00517C3E">
            <w:pPr>
              <w:ind w:right="113"/>
              <w:jc w:val="center"/>
              <w:rPr>
                <w:b/>
                <w:color w:val="000000"/>
              </w:rPr>
            </w:pPr>
            <w:r w:rsidRPr="00A8310A">
              <w:rPr>
                <w:b/>
                <w:color w:val="000000"/>
              </w:rPr>
              <w:t>800 МВт</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267588A0" w14:textId="77777777" w:rsidR="007257FB" w:rsidRPr="00A8310A" w:rsidRDefault="007257FB" w:rsidP="00517C3E">
            <w:pPr>
              <w:ind w:right="113"/>
              <w:jc w:val="center"/>
              <w:rPr>
                <w:b/>
                <w:color w:val="000000"/>
              </w:rPr>
            </w:pPr>
            <w:r w:rsidRPr="00A8310A">
              <w:rPr>
                <w:b/>
                <w:color w:val="000000"/>
              </w:rPr>
              <w:t>К-800-240 ЛМЗ</w:t>
            </w:r>
          </w:p>
        </w:tc>
        <w:tc>
          <w:tcPr>
            <w:tcW w:w="60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0607390C" w14:textId="77777777" w:rsidR="007257FB" w:rsidRPr="00A8310A" w:rsidRDefault="007257FB" w:rsidP="00517C3E">
            <w:pPr>
              <w:ind w:right="113"/>
              <w:jc w:val="center"/>
              <w:rPr>
                <w:b/>
                <w:color w:val="000000"/>
              </w:rPr>
            </w:pPr>
            <w:r w:rsidRPr="00A8310A">
              <w:rPr>
                <w:b/>
                <w:color w:val="000000"/>
              </w:rPr>
              <w:t>Газ, мазут</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tcPr>
          <w:p w14:paraId="5E242972" w14:textId="77777777" w:rsidR="007257FB" w:rsidRPr="00A8310A" w:rsidRDefault="007257FB" w:rsidP="00517C3E">
            <w:pPr>
              <w:jc w:val="center"/>
              <w:rPr>
                <w:color w:val="000000"/>
              </w:rPr>
            </w:pPr>
            <w:r w:rsidRPr="00A8310A">
              <w:rPr>
                <w:bCs/>
                <w:color w:val="000000"/>
                <w:lang w:val="en-US"/>
              </w:rPr>
              <w:t>&lt;</w:t>
            </w:r>
            <w:r w:rsidRPr="00A8310A">
              <w:rPr>
                <w:color w:val="000000"/>
              </w:rPr>
              <w:t xml:space="preserve"> 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C56DB13" w14:textId="77777777" w:rsidR="007257FB" w:rsidRPr="00A8310A" w:rsidRDefault="007257FB" w:rsidP="00517C3E">
            <w:pPr>
              <w:jc w:val="center"/>
              <w:rPr>
                <w:color w:val="000000"/>
              </w:rPr>
            </w:pPr>
            <w:r w:rsidRPr="00A8310A">
              <w:rPr>
                <w:color w:val="000000"/>
              </w:rPr>
              <w:t>гор.</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B1F2785" w14:textId="77777777" w:rsidR="007257FB" w:rsidRPr="00A8310A" w:rsidRDefault="007257FB" w:rsidP="00517C3E">
            <w:pPr>
              <w:jc w:val="center"/>
              <w:rPr>
                <w:color w:val="000000"/>
              </w:rPr>
            </w:pPr>
            <w:r w:rsidRPr="00A8310A">
              <w:rPr>
                <w:color w:val="000000"/>
              </w:rPr>
              <w:t>1-30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53BD4F6" w14:textId="77777777" w:rsidR="007257FB" w:rsidRPr="00A8310A" w:rsidRDefault="00342551" w:rsidP="00517C3E">
            <w:pPr>
              <w:jc w:val="center"/>
              <w:rPr>
                <w:color w:val="000000"/>
              </w:rPr>
            </w:pPr>
            <w:r>
              <w:rPr>
                <w:noProof/>
              </w:rPr>
              <mc:AlternateContent>
                <mc:Choice Requires="wps">
                  <w:drawing>
                    <wp:anchor distT="4294967295" distB="4294967295" distL="114300" distR="114300" simplePos="0" relativeHeight="251706368" behindDoc="0" locked="0" layoutInCell="1" allowOverlap="1" wp14:anchorId="0E229130" wp14:editId="0E229131">
                      <wp:simplePos x="0" y="0"/>
                      <wp:positionH relativeFrom="column">
                        <wp:posOffset>3175</wp:posOffset>
                      </wp:positionH>
                      <wp:positionV relativeFrom="paragraph">
                        <wp:posOffset>52069</wp:posOffset>
                      </wp:positionV>
                      <wp:extent cx="453390" cy="0"/>
                      <wp:effectExtent l="38100" t="76200" r="0" b="95250"/>
                      <wp:wrapNone/>
                      <wp:docPr id="201" name="Прямая соединительная линия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3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72D804" id="Прямая соединительная линия 201" o:spid="_x0000_s1026" style="position:absolute;flip:x;z-index:251706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pt,4.1pt" to="35.9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">
                      <v:stroke endarrow="block"/>
                    </v:line>
                  </w:pict>
                </mc:Fallback>
              </mc:AlternateConten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365AB53" w14:textId="77777777" w:rsidR="007257FB" w:rsidRPr="00A8310A" w:rsidRDefault="007257FB" w:rsidP="00517C3E">
            <w:pPr>
              <w:jc w:val="center"/>
              <w:rPr>
                <w:color w:val="000000"/>
              </w:rPr>
            </w:pPr>
            <w:r w:rsidRPr="00A8310A">
              <w:rPr>
                <w:color w:val="000000"/>
              </w:rPr>
              <w:t>1-30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E6A4D57" w14:textId="77777777" w:rsidR="007257FB" w:rsidRPr="00A8310A" w:rsidRDefault="00342551" w:rsidP="00517C3E">
            <w:pPr>
              <w:jc w:val="center"/>
              <w:rPr>
                <w:color w:val="000000"/>
              </w:rPr>
            </w:pPr>
            <w:r>
              <w:rPr>
                <w:noProof/>
              </w:rPr>
              <mc:AlternateContent>
                <mc:Choice Requires="wps">
                  <w:drawing>
                    <wp:anchor distT="4294967295" distB="4294967295" distL="114300" distR="114300" simplePos="0" relativeHeight="251707392" behindDoc="0" locked="0" layoutInCell="1" allowOverlap="1" wp14:anchorId="0E229132" wp14:editId="0E229133">
                      <wp:simplePos x="0" y="0"/>
                      <wp:positionH relativeFrom="column">
                        <wp:posOffset>-68580</wp:posOffset>
                      </wp:positionH>
                      <wp:positionV relativeFrom="paragraph">
                        <wp:posOffset>48259</wp:posOffset>
                      </wp:positionV>
                      <wp:extent cx="457200" cy="0"/>
                      <wp:effectExtent l="0" t="76200" r="19050" b="95250"/>
                      <wp:wrapNone/>
                      <wp:docPr id="202" name="Прямая соединительная линия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CACF8D" id="Прямая соединительная линия 202" o:spid="_x0000_s1026" style="position:absolute;z-index:251707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3.8pt" to="30.6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">
                      <v:stroke endarrow="block"/>
                    </v:line>
                  </w:pict>
                </mc:Fallback>
              </mc:AlternateConten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F25F9AB" w14:textId="77777777" w:rsidR="007257FB" w:rsidRPr="00A8310A" w:rsidRDefault="007257FB" w:rsidP="00517C3E">
            <w:pPr>
              <w:jc w:val="center"/>
              <w:rPr>
                <w:color w:val="000000"/>
              </w:rPr>
            </w:pPr>
            <w:r w:rsidRPr="00A8310A">
              <w:rPr>
                <w:color w:val="000000"/>
              </w:rPr>
              <w:t>0-15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EE7E0A6" w14:textId="77777777" w:rsidR="007257FB" w:rsidRPr="00A8310A" w:rsidRDefault="007257FB" w:rsidP="00517C3E">
            <w:pPr>
              <w:jc w:val="center"/>
              <w:rPr>
                <w:color w:val="000000"/>
              </w:rPr>
            </w:pPr>
            <w:r w:rsidRPr="00A8310A">
              <w:rPr>
                <w:color w:val="000000"/>
              </w:rPr>
              <w:t>1-45</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00A21DBF" w14:textId="77777777" w:rsidR="007257FB" w:rsidRPr="00A8310A" w:rsidRDefault="007257FB" w:rsidP="00517C3E">
            <w:pPr>
              <w:jc w:val="center"/>
              <w:rPr>
                <w:b/>
                <w:color w:val="000000"/>
              </w:rPr>
            </w:pPr>
            <w:r w:rsidRPr="00A8310A">
              <w:rPr>
                <w:b/>
                <w:color w:val="000000"/>
              </w:rPr>
              <w:t>3-15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65BC8E7" w14:textId="77777777" w:rsidR="007257FB" w:rsidRPr="00A8310A" w:rsidRDefault="007257FB" w:rsidP="00517C3E">
            <w:pPr>
              <w:jc w:val="center"/>
            </w:pPr>
            <w:r w:rsidRPr="00A8310A">
              <w:t>2-40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A373FAD" w14:textId="77777777" w:rsidR="007257FB" w:rsidRPr="00A8310A" w:rsidRDefault="007257FB" w:rsidP="00517C3E">
            <w:pPr>
              <w:jc w:val="center"/>
            </w:pPr>
            <w:r w:rsidRPr="00A8310A">
              <w:t>4-25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492BB85" w14:textId="77777777" w:rsidR="007257FB" w:rsidRPr="00A8310A" w:rsidRDefault="007257FB" w:rsidP="00517C3E">
            <w:pPr>
              <w:jc w:val="center"/>
              <w:rPr>
                <w:b/>
              </w:rPr>
            </w:pPr>
            <w:r w:rsidRPr="00A8310A">
              <w:rPr>
                <w:b/>
              </w:rPr>
              <w:t>5-55</w:t>
            </w:r>
          </w:p>
        </w:tc>
      </w:tr>
      <w:tr w:rsidR="007257FB" w:rsidRPr="00A8310A" w14:paraId="74B48780" w14:textId="77777777" w:rsidTr="005C083A">
        <w:trPr>
          <w:cantSplit/>
          <w:trHeight w:val="115"/>
        </w:trPr>
        <w:tc>
          <w:tcPr>
            <w:tcW w:w="1200" w:type="dxa"/>
            <w:gridSpan w:val="2"/>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24092A0B" w14:textId="77777777" w:rsidR="007257FB" w:rsidRPr="00A8310A" w:rsidRDefault="007257FB" w:rsidP="00517C3E">
            <w:pPr>
              <w:ind w:right="113"/>
              <w:jc w:val="center"/>
              <w:rPr>
                <w:color w:val="000000"/>
              </w:rPr>
            </w:pPr>
          </w:p>
        </w:tc>
        <w:tc>
          <w:tcPr>
            <w:tcW w:w="960" w:type="dxa"/>
            <w:vMerge/>
            <w:tcBorders>
              <w:top w:val="single" w:sz="4" w:space="0" w:color="auto"/>
              <w:left w:val="single" w:sz="4" w:space="0" w:color="auto"/>
              <w:bottom w:val="single" w:sz="4" w:space="0" w:color="auto"/>
              <w:right w:val="single" w:sz="4" w:space="0" w:color="auto"/>
            </w:tcBorders>
            <w:shd w:val="clear" w:color="auto" w:fill="auto"/>
            <w:textDirection w:val="btLr"/>
          </w:tcPr>
          <w:p w14:paraId="0E9E9C60" w14:textId="77777777" w:rsidR="007257FB" w:rsidRPr="00A8310A" w:rsidRDefault="007257FB" w:rsidP="00517C3E">
            <w:pPr>
              <w:ind w:right="113"/>
              <w:jc w:val="center"/>
              <w:rPr>
                <w:color w:val="000000"/>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textDirection w:val="btLr"/>
          </w:tcPr>
          <w:p w14:paraId="75E1C113" w14:textId="77777777" w:rsidR="007257FB" w:rsidRPr="00A8310A" w:rsidRDefault="007257FB" w:rsidP="00517C3E">
            <w:pPr>
              <w:ind w:right="113"/>
              <w:jc w:val="center"/>
              <w:rPr>
                <w:color w:val="000000"/>
              </w:rPr>
            </w:pP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tcPr>
          <w:p w14:paraId="70B8EA90" w14:textId="77777777" w:rsidR="007257FB" w:rsidRPr="00A8310A" w:rsidRDefault="007257FB" w:rsidP="00517C3E">
            <w:pPr>
              <w:jc w:val="center"/>
              <w:rPr>
                <w:color w:val="000000"/>
              </w:rPr>
            </w:pPr>
            <w:r w:rsidRPr="00A8310A">
              <w:rPr>
                <w:color w:val="000000"/>
                <w:lang w:val="en-US"/>
              </w:rPr>
              <w:t>≥</w:t>
            </w:r>
            <w:r w:rsidRPr="00A8310A">
              <w:rPr>
                <w:color w:val="000000"/>
              </w:rPr>
              <w:t xml:space="preserve"> </w:t>
            </w:r>
            <w:r w:rsidRPr="00A8310A">
              <w:rPr>
                <w:bCs/>
                <w:color w:val="000000"/>
              </w:rPr>
              <w:t>8,</w:t>
            </w:r>
            <w:r w:rsidRPr="00A8310A">
              <w:rPr>
                <w:bCs/>
                <w:color w:val="000000"/>
                <w:lang w:val="en-US"/>
              </w:rPr>
              <w:t xml:space="preserve"> &lt; </w:t>
            </w:r>
            <w:r w:rsidRPr="00A8310A">
              <w:rPr>
                <w:bCs/>
                <w:color w:val="000000"/>
              </w:rPr>
              <w:t>30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10B8F7A" w14:textId="77777777" w:rsidR="007257FB" w:rsidRPr="00A8310A" w:rsidRDefault="007257FB" w:rsidP="00517C3E">
            <w:pPr>
              <w:jc w:val="center"/>
              <w:rPr>
                <w:color w:val="000000"/>
              </w:rPr>
            </w:pPr>
            <w:proofErr w:type="spellStart"/>
            <w:r w:rsidRPr="00A8310A">
              <w:rPr>
                <w:color w:val="000000"/>
              </w:rPr>
              <w:t>неост</w:t>
            </w:r>
            <w:proofErr w:type="spellEnd"/>
            <w:r w:rsidRPr="00A8310A">
              <w:rPr>
                <w:color w:val="000000"/>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38BE3DC" w14:textId="77777777" w:rsidR="007257FB" w:rsidRPr="00A8310A" w:rsidRDefault="007257FB" w:rsidP="00517C3E">
            <w:pPr>
              <w:jc w:val="center"/>
              <w:rPr>
                <w:color w:val="000000"/>
              </w:rPr>
            </w:pPr>
            <w:r w:rsidRPr="00A8310A">
              <w:rPr>
                <w:color w:val="000000"/>
              </w:rPr>
              <w:t>3-10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8B12CAB" w14:textId="77777777" w:rsidR="007257FB" w:rsidRPr="00A8310A" w:rsidRDefault="00342551" w:rsidP="00517C3E">
            <w:pPr>
              <w:jc w:val="center"/>
              <w:rPr>
                <w:color w:val="000000"/>
              </w:rPr>
            </w:pPr>
            <w:r>
              <w:rPr>
                <w:noProof/>
              </w:rPr>
              <mc:AlternateContent>
                <mc:Choice Requires="wps">
                  <w:drawing>
                    <wp:anchor distT="4294967295" distB="4294967295" distL="114300" distR="114300" simplePos="0" relativeHeight="251737088" behindDoc="0" locked="0" layoutInCell="1" allowOverlap="1" wp14:anchorId="0E229134" wp14:editId="0E229135">
                      <wp:simplePos x="0" y="0"/>
                      <wp:positionH relativeFrom="column">
                        <wp:posOffset>3175</wp:posOffset>
                      </wp:positionH>
                      <wp:positionV relativeFrom="paragraph">
                        <wp:posOffset>52069</wp:posOffset>
                      </wp:positionV>
                      <wp:extent cx="453390" cy="0"/>
                      <wp:effectExtent l="38100" t="76200" r="0" b="95250"/>
                      <wp:wrapNone/>
                      <wp:docPr id="203" name="Прямая соединительная линия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3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5AA82E" id="Прямая соединительная линия 203" o:spid="_x0000_s1026" style="position:absolute;flip:x;z-index:251737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pt,4.1pt" to="35.9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">
                      <v:stroke endarrow="block"/>
                    </v:line>
                  </w:pict>
                </mc:Fallback>
              </mc:AlternateConten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00B4E82" w14:textId="77777777" w:rsidR="007257FB" w:rsidRPr="00A8310A" w:rsidRDefault="007257FB" w:rsidP="00517C3E">
            <w:pPr>
              <w:jc w:val="center"/>
              <w:rPr>
                <w:color w:val="000000"/>
              </w:rPr>
            </w:pPr>
            <w:r w:rsidRPr="00A8310A">
              <w:rPr>
                <w:color w:val="000000"/>
              </w:rPr>
              <w:t>3-25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CCFC421" w14:textId="77777777" w:rsidR="007257FB" w:rsidRPr="00A8310A" w:rsidRDefault="00342551" w:rsidP="00517C3E">
            <w:pPr>
              <w:jc w:val="center"/>
              <w:rPr>
                <w:color w:val="000000"/>
              </w:rPr>
            </w:pPr>
            <w:r>
              <w:rPr>
                <w:noProof/>
              </w:rPr>
              <mc:AlternateContent>
                <mc:Choice Requires="wps">
                  <w:drawing>
                    <wp:anchor distT="4294967295" distB="4294967295" distL="114300" distR="114300" simplePos="0" relativeHeight="251738112" behindDoc="0" locked="0" layoutInCell="1" allowOverlap="1" wp14:anchorId="0E229136" wp14:editId="0E229137">
                      <wp:simplePos x="0" y="0"/>
                      <wp:positionH relativeFrom="column">
                        <wp:posOffset>-68580</wp:posOffset>
                      </wp:positionH>
                      <wp:positionV relativeFrom="paragraph">
                        <wp:posOffset>48259</wp:posOffset>
                      </wp:positionV>
                      <wp:extent cx="457200" cy="0"/>
                      <wp:effectExtent l="0" t="76200" r="19050" b="95250"/>
                      <wp:wrapNone/>
                      <wp:docPr id="204" name="Прямая соединительная линия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40C500" id="Прямая соединительная линия 204" o:spid="_x0000_s1026" style="position:absolute;z-index:251738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3.8pt" to="30.6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">
                      <v:stroke endarrow="block"/>
                    </v:line>
                  </w:pict>
                </mc:Fallback>
              </mc:AlternateConten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9A4018D" w14:textId="77777777" w:rsidR="007257FB" w:rsidRPr="00A8310A" w:rsidRDefault="007257FB" w:rsidP="00517C3E">
            <w:pPr>
              <w:jc w:val="center"/>
              <w:rPr>
                <w:color w:val="000000"/>
              </w:rPr>
            </w:pPr>
            <w:r w:rsidRPr="00A8310A">
              <w:rPr>
                <w:color w:val="000000"/>
              </w:rPr>
              <w:t>0-30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3DC56B6" w14:textId="77777777" w:rsidR="007257FB" w:rsidRPr="00A8310A" w:rsidRDefault="007257FB" w:rsidP="00517C3E">
            <w:pPr>
              <w:jc w:val="center"/>
              <w:rPr>
                <w:color w:val="000000"/>
              </w:rPr>
            </w:pPr>
            <w:r w:rsidRPr="00A8310A">
              <w:rPr>
                <w:color w:val="000000"/>
              </w:rPr>
              <w:t>3-55</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16F771D1" w14:textId="77777777" w:rsidR="007257FB" w:rsidRPr="00A8310A" w:rsidRDefault="007257FB" w:rsidP="00517C3E">
            <w:pPr>
              <w:jc w:val="center"/>
              <w:rPr>
                <w:b/>
                <w:color w:val="000000"/>
              </w:rPr>
            </w:pPr>
            <w:r w:rsidRPr="00A8310A">
              <w:rPr>
                <w:b/>
                <w:color w:val="000000"/>
              </w:rPr>
              <w:t>7-05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DD60F68" w14:textId="77777777" w:rsidR="007257FB" w:rsidRPr="00A8310A" w:rsidRDefault="007257FB" w:rsidP="00517C3E">
            <w:pPr>
              <w:jc w:val="center"/>
            </w:pPr>
            <w:r w:rsidRPr="00A8310A">
              <w:t>3-10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819D044" w14:textId="77777777" w:rsidR="007257FB" w:rsidRPr="00A8310A" w:rsidRDefault="007257FB" w:rsidP="00517C3E">
            <w:pPr>
              <w:jc w:val="center"/>
            </w:pPr>
            <w:r w:rsidRPr="00A8310A">
              <w:t>7-05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1577F1E" w14:textId="77777777" w:rsidR="007257FB" w:rsidRPr="00A8310A" w:rsidRDefault="007257FB" w:rsidP="00517C3E">
            <w:pPr>
              <w:jc w:val="center"/>
              <w:rPr>
                <w:b/>
              </w:rPr>
            </w:pPr>
            <w:r w:rsidRPr="00A8310A">
              <w:rPr>
                <w:b/>
              </w:rPr>
              <w:t>10-15</w:t>
            </w:r>
          </w:p>
        </w:tc>
      </w:tr>
      <w:tr w:rsidR="007257FB" w:rsidRPr="00A8310A" w14:paraId="15156336" w14:textId="77777777" w:rsidTr="005C083A">
        <w:trPr>
          <w:cantSplit/>
          <w:trHeight w:val="223"/>
        </w:trPr>
        <w:tc>
          <w:tcPr>
            <w:tcW w:w="1200" w:type="dxa"/>
            <w:gridSpan w:val="2"/>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4CBF1F07" w14:textId="77777777" w:rsidR="007257FB" w:rsidRPr="00A8310A" w:rsidRDefault="007257FB" w:rsidP="00517C3E">
            <w:pPr>
              <w:ind w:right="113"/>
              <w:jc w:val="center"/>
              <w:rPr>
                <w:color w:val="000000"/>
              </w:rPr>
            </w:pPr>
          </w:p>
        </w:tc>
        <w:tc>
          <w:tcPr>
            <w:tcW w:w="960" w:type="dxa"/>
            <w:vMerge/>
            <w:tcBorders>
              <w:top w:val="single" w:sz="4" w:space="0" w:color="auto"/>
              <w:left w:val="single" w:sz="4" w:space="0" w:color="auto"/>
              <w:bottom w:val="single" w:sz="4" w:space="0" w:color="auto"/>
              <w:right w:val="single" w:sz="4" w:space="0" w:color="auto"/>
            </w:tcBorders>
            <w:shd w:val="clear" w:color="auto" w:fill="auto"/>
            <w:textDirection w:val="btLr"/>
          </w:tcPr>
          <w:p w14:paraId="5B162E2D" w14:textId="77777777" w:rsidR="007257FB" w:rsidRPr="00A8310A" w:rsidRDefault="007257FB" w:rsidP="00517C3E">
            <w:pPr>
              <w:ind w:right="113"/>
              <w:jc w:val="center"/>
              <w:rPr>
                <w:color w:val="000000"/>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textDirection w:val="btLr"/>
          </w:tcPr>
          <w:p w14:paraId="7CF65DFE" w14:textId="77777777" w:rsidR="007257FB" w:rsidRPr="00A8310A" w:rsidRDefault="007257FB" w:rsidP="00517C3E">
            <w:pPr>
              <w:ind w:right="113"/>
              <w:jc w:val="center"/>
              <w:rPr>
                <w:color w:val="000000"/>
              </w:rPr>
            </w:pP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tcPr>
          <w:p w14:paraId="1280DDD3" w14:textId="77777777" w:rsidR="007257FB" w:rsidRPr="00A8310A" w:rsidRDefault="007257FB" w:rsidP="00517C3E">
            <w:pPr>
              <w:jc w:val="center"/>
              <w:rPr>
                <w:color w:val="000000"/>
              </w:rPr>
            </w:pPr>
            <w:r w:rsidRPr="00A8310A">
              <w:rPr>
                <w:color w:val="000000"/>
                <w:lang w:val="en-US"/>
              </w:rPr>
              <w:t>≥</w:t>
            </w:r>
            <w:r w:rsidRPr="00A8310A">
              <w:rPr>
                <w:color w:val="000000"/>
              </w:rPr>
              <w:t xml:space="preserve"> </w:t>
            </w:r>
            <w:r w:rsidRPr="00A8310A">
              <w:rPr>
                <w:bCs/>
                <w:color w:val="000000"/>
              </w:rPr>
              <w:t>30,</w:t>
            </w:r>
            <w:r w:rsidRPr="00A8310A">
              <w:rPr>
                <w:bCs/>
                <w:color w:val="000000"/>
                <w:lang w:val="en-US"/>
              </w:rPr>
              <w:t xml:space="preserve"> &lt; </w:t>
            </w:r>
            <w:r w:rsidRPr="00A8310A">
              <w:rPr>
                <w:bCs/>
                <w:color w:val="000000"/>
              </w:rPr>
              <w:t>48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4CAA790" w14:textId="77777777" w:rsidR="007257FB" w:rsidRPr="00A8310A" w:rsidRDefault="007257FB" w:rsidP="00517C3E">
            <w:pPr>
              <w:jc w:val="center"/>
              <w:rPr>
                <w:color w:val="000000"/>
              </w:rPr>
            </w:pPr>
            <w:proofErr w:type="spellStart"/>
            <w:r w:rsidRPr="00A8310A">
              <w:rPr>
                <w:color w:val="000000"/>
              </w:rPr>
              <w:t>неост</w:t>
            </w:r>
            <w:proofErr w:type="spellEnd"/>
            <w:r w:rsidRPr="00A8310A">
              <w:rPr>
                <w:color w:val="000000"/>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D8B3D32" w14:textId="77777777" w:rsidR="007257FB" w:rsidRPr="00A8310A" w:rsidRDefault="007257FB" w:rsidP="00517C3E">
            <w:pPr>
              <w:jc w:val="center"/>
              <w:rPr>
                <w:b/>
                <w:color w:val="000000"/>
              </w:rPr>
            </w:pPr>
            <w:r w:rsidRPr="00A8310A">
              <w:rPr>
                <w:color w:val="000000"/>
              </w:rPr>
              <w:t>3-10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1B760A3" w14:textId="77777777" w:rsidR="007257FB" w:rsidRPr="00A8310A" w:rsidRDefault="00342551" w:rsidP="00517C3E">
            <w:pPr>
              <w:jc w:val="center"/>
              <w:rPr>
                <w:color w:val="000000"/>
              </w:rPr>
            </w:pPr>
            <w:r>
              <w:rPr>
                <w:noProof/>
              </w:rPr>
              <mc:AlternateContent>
                <mc:Choice Requires="wps">
                  <w:drawing>
                    <wp:anchor distT="4294967295" distB="4294967295" distL="114300" distR="114300" simplePos="0" relativeHeight="251739136" behindDoc="0" locked="0" layoutInCell="1" allowOverlap="1" wp14:anchorId="0E229138" wp14:editId="0E229139">
                      <wp:simplePos x="0" y="0"/>
                      <wp:positionH relativeFrom="column">
                        <wp:posOffset>3175</wp:posOffset>
                      </wp:positionH>
                      <wp:positionV relativeFrom="paragraph">
                        <wp:posOffset>52069</wp:posOffset>
                      </wp:positionV>
                      <wp:extent cx="453390" cy="0"/>
                      <wp:effectExtent l="38100" t="76200" r="0" b="95250"/>
                      <wp:wrapNone/>
                      <wp:docPr id="205" name="Прямая соединительная линия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3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EE96DA" id="Прямая соединительная линия 205" o:spid="_x0000_s1026" style="position:absolute;flip:x;z-index:251739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pt,4.1pt" to="35.9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">
                      <v:stroke endarrow="block"/>
                    </v:line>
                  </w:pict>
                </mc:Fallback>
              </mc:AlternateConten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3030CE7" w14:textId="77777777" w:rsidR="007257FB" w:rsidRPr="00A8310A" w:rsidRDefault="007257FB" w:rsidP="00517C3E">
            <w:pPr>
              <w:jc w:val="center"/>
              <w:rPr>
                <w:color w:val="000000"/>
              </w:rPr>
            </w:pPr>
            <w:r w:rsidRPr="00A8310A">
              <w:rPr>
                <w:color w:val="000000"/>
              </w:rPr>
              <w:t>3-40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712E2E5" w14:textId="77777777" w:rsidR="007257FB" w:rsidRPr="00A8310A" w:rsidRDefault="00342551" w:rsidP="00517C3E">
            <w:pPr>
              <w:jc w:val="center"/>
              <w:rPr>
                <w:color w:val="000000"/>
              </w:rPr>
            </w:pPr>
            <w:r>
              <w:rPr>
                <w:noProof/>
              </w:rPr>
              <mc:AlternateContent>
                <mc:Choice Requires="wps">
                  <w:drawing>
                    <wp:anchor distT="4294967295" distB="4294967295" distL="114300" distR="114300" simplePos="0" relativeHeight="251740160" behindDoc="0" locked="0" layoutInCell="1" allowOverlap="1" wp14:anchorId="0E22913A" wp14:editId="0E22913B">
                      <wp:simplePos x="0" y="0"/>
                      <wp:positionH relativeFrom="column">
                        <wp:posOffset>-68580</wp:posOffset>
                      </wp:positionH>
                      <wp:positionV relativeFrom="paragraph">
                        <wp:posOffset>48259</wp:posOffset>
                      </wp:positionV>
                      <wp:extent cx="457200" cy="0"/>
                      <wp:effectExtent l="0" t="76200" r="19050" b="95250"/>
                      <wp:wrapNone/>
                      <wp:docPr id="206" name="Прямая соединительная линия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BD8360" id="Прямая соединительная линия 206" o:spid="_x0000_s1026" style="position:absolute;z-index:251740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3.8pt" to="30.6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">
                      <v:stroke endarrow="block"/>
                    </v:line>
                  </w:pict>
                </mc:Fallback>
              </mc:AlternateConten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A974808" w14:textId="77777777" w:rsidR="007257FB" w:rsidRPr="00A8310A" w:rsidRDefault="007257FB" w:rsidP="00517C3E">
            <w:pPr>
              <w:jc w:val="center"/>
              <w:rPr>
                <w:color w:val="000000"/>
              </w:rPr>
            </w:pPr>
            <w:r w:rsidRPr="00A8310A">
              <w:rPr>
                <w:color w:val="000000"/>
              </w:rPr>
              <w:t>0-40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8B31067" w14:textId="77777777" w:rsidR="007257FB" w:rsidRPr="00A8310A" w:rsidRDefault="007257FB" w:rsidP="00517C3E">
            <w:pPr>
              <w:jc w:val="center"/>
              <w:rPr>
                <w:color w:val="000000"/>
              </w:rPr>
            </w:pPr>
            <w:r w:rsidRPr="00A8310A">
              <w:rPr>
                <w:color w:val="000000"/>
              </w:rPr>
              <w:t>4-20</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388933C8" w14:textId="77777777" w:rsidR="007257FB" w:rsidRPr="00A8310A" w:rsidRDefault="007257FB" w:rsidP="00517C3E">
            <w:pPr>
              <w:jc w:val="center"/>
              <w:rPr>
                <w:b/>
                <w:color w:val="000000"/>
              </w:rPr>
            </w:pPr>
            <w:r w:rsidRPr="00A8310A">
              <w:rPr>
                <w:b/>
                <w:color w:val="000000"/>
              </w:rPr>
              <w:t>7-30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2945CDF" w14:textId="77777777" w:rsidR="007257FB" w:rsidRPr="00A8310A" w:rsidRDefault="007257FB" w:rsidP="00517C3E">
            <w:pPr>
              <w:jc w:val="center"/>
            </w:pPr>
            <w:r w:rsidRPr="00A8310A">
              <w:t>3-30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0BB88FE" w14:textId="77777777" w:rsidR="007257FB" w:rsidRPr="00A8310A" w:rsidRDefault="007257FB" w:rsidP="00517C3E">
            <w:pPr>
              <w:jc w:val="center"/>
            </w:pPr>
            <w:r w:rsidRPr="00A8310A">
              <w:t>7-50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58331AD" w14:textId="77777777" w:rsidR="007257FB" w:rsidRPr="00A8310A" w:rsidRDefault="007257FB" w:rsidP="00517C3E">
            <w:pPr>
              <w:jc w:val="center"/>
              <w:rPr>
                <w:b/>
              </w:rPr>
            </w:pPr>
            <w:r w:rsidRPr="00A8310A">
              <w:rPr>
                <w:b/>
              </w:rPr>
              <w:t>11-00</w:t>
            </w:r>
          </w:p>
        </w:tc>
      </w:tr>
      <w:tr w:rsidR="007257FB" w:rsidRPr="00A8310A" w14:paraId="66BD9186" w14:textId="77777777" w:rsidTr="005C083A">
        <w:trPr>
          <w:cantSplit/>
          <w:trHeight w:val="165"/>
        </w:trPr>
        <w:tc>
          <w:tcPr>
            <w:tcW w:w="1200" w:type="dxa"/>
            <w:gridSpan w:val="2"/>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708BCC48" w14:textId="77777777" w:rsidR="007257FB" w:rsidRPr="00A8310A" w:rsidRDefault="007257FB" w:rsidP="00517C3E">
            <w:pPr>
              <w:jc w:val="center"/>
              <w:rPr>
                <w:color w:val="000000"/>
                <w:sz w:val="16"/>
                <w:szCs w:val="16"/>
              </w:rPr>
            </w:pPr>
          </w:p>
        </w:tc>
        <w:tc>
          <w:tcPr>
            <w:tcW w:w="960" w:type="dxa"/>
            <w:vMerge/>
            <w:tcBorders>
              <w:top w:val="single" w:sz="4" w:space="0" w:color="auto"/>
              <w:left w:val="single" w:sz="4" w:space="0" w:color="auto"/>
              <w:bottom w:val="single" w:sz="4" w:space="0" w:color="auto"/>
              <w:right w:val="single" w:sz="4" w:space="0" w:color="auto"/>
            </w:tcBorders>
            <w:shd w:val="clear" w:color="auto" w:fill="auto"/>
            <w:textDirection w:val="btLr"/>
          </w:tcPr>
          <w:p w14:paraId="3E28D2CD" w14:textId="77777777" w:rsidR="007257FB" w:rsidRPr="00A8310A" w:rsidRDefault="007257FB" w:rsidP="00517C3E">
            <w:pPr>
              <w:jc w:val="center"/>
              <w:rPr>
                <w:color w:val="000000"/>
                <w:sz w:val="16"/>
                <w:szCs w:val="16"/>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textDirection w:val="btLr"/>
          </w:tcPr>
          <w:p w14:paraId="3F2BEAFF" w14:textId="77777777" w:rsidR="007257FB" w:rsidRPr="00A8310A" w:rsidRDefault="007257FB" w:rsidP="00517C3E">
            <w:pPr>
              <w:jc w:val="center"/>
              <w:rPr>
                <w:color w:val="000000"/>
                <w:sz w:val="16"/>
                <w:szCs w:val="16"/>
              </w:rPr>
            </w:pP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tcPr>
          <w:p w14:paraId="12E32164" w14:textId="77777777" w:rsidR="007257FB" w:rsidRPr="00A8310A" w:rsidRDefault="007257FB" w:rsidP="00517C3E">
            <w:pPr>
              <w:jc w:val="center"/>
              <w:rPr>
                <w:color w:val="000000"/>
              </w:rPr>
            </w:pPr>
            <w:r w:rsidRPr="00A8310A">
              <w:rPr>
                <w:color w:val="000000"/>
                <w:lang w:val="en-US"/>
              </w:rPr>
              <w:t>≥</w:t>
            </w:r>
            <w:r w:rsidRPr="00A8310A">
              <w:rPr>
                <w:color w:val="000000"/>
              </w:rPr>
              <w:t xml:space="preserve"> </w:t>
            </w:r>
            <w:r w:rsidRPr="00A8310A">
              <w:rPr>
                <w:bCs/>
                <w:color w:val="000000"/>
              </w:rPr>
              <w:t>48,</w:t>
            </w:r>
            <w:r w:rsidRPr="00A8310A">
              <w:rPr>
                <w:bCs/>
                <w:color w:val="000000"/>
                <w:lang w:val="en-US"/>
              </w:rPr>
              <w:t xml:space="preserve"> &lt; </w:t>
            </w:r>
            <w:r w:rsidRPr="00A8310A">
              <w:rPr>
                <w:bCs/>
                <w:color w:val="000000"/>
              </w:rPr>
              <w:t>72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E84AA42" w14:textId="77777777" w:rsidR="007257FB" w:rsidRPr="00A8310A" w:rsidRDefault="007257FB" w:rsidP="00517C3E">
            <w:pPr>
              <w:jc w:val="center"/>
              <w:rPr>
                <w:color w:val="000000"/>
              </w:rPr>
            </w:pPr>
            <w:proofErr w:type="spellStart"/>
            <w:r w:rsidRPr="00A8310A">
              <w:rPr>
                <w:color w:val="000000"/>
              </w:rPr>
              <w:t>неост</w:t>
            </w:r>
            <w:proofErr w:type="spellEnd"/>
            <w:r w:rsidRPr="00A8310A">
              <w:rPr>
                <w:color w:val="000000"/>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28470E8" w14:textId="77777777" w:rsidR="007257FB" w:rsidRPr="00A8310A" w:rsidRDefault="007257FB" w:rsidP="00517C3E">
            <w:pPr>
              <w:jc w:val="center"/>
              <w:rPr>
                <w:color w:val="000000"/>
              </w:rPr>
            </w:pPr>
            <w:r w:rsidRPr="00A8310A">
              <w:rPr>
                <w:color w:val="000000"/>
              </w:rPr>
              <w:t>3-10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DEC4056" w14:textId="77777777" w:rsidR="007257FB" w:rsidRPr="00A8310A" w:rsidRDefault="00342551" w:rsidP="00517C3E">
            <w:pPr>
              <w:jc w:val="center"/>
              <w:rPr>
                <w:color w:val="000000"/>
              </w:rPr>
            </w:pPr>
            <w:r>
              <w:rPr>
                <w:noProof/>
              </w:rPr>
              <mc:AlternateContent>
                <mc:Choice Requires="wps">
                  <w:drawing>
                    <wp:anchor distT="4294967295" distB="4294967295" distL="114300" distR="114300" simplePos="0" relativeHeight="251741184" behindDoc="0" locked="0" layoutInCell="1" allowOverlap="1" wp14:anchorId="0E22913C" wp14:editId="0E22913D">
                      <wp:simplePos x="0" y="0"/>
                      <wp:positionH relativeFrom="column">
                        <wp:posOffset>3175</wp:posOffset>
                      </wp:positionH>
                      <wp:positionV relativeFrom="paragraph">
                        <wp:posOffset>52069</wp:posOffset>
                      </wp:positionV>
                      <wp:extent cx="453390" cy="0"/>
                      <wp:effectExtent l="38100" t="76200" r="0" b="95250"/>
                      <wp:wrapNone/>
                      <wp:docPr id="207" name="Прямая соединительная линия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3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7636A2" id="Прямая соединительная линия 207" o:spid="_x0000_s1026" style="position:absolute;flip:x;z-index:251741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pt,4.1pt" to="35.9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">
                      <v:stroke endarrow="block"/>
                    </v:line>
                  </w:pict>
                </mc:Fallback>
              </mc:AlternateConten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B6CE4BC" w14:textId="77777777" w:rsidR="007257FB" w:rsidRPr="00A8310A" w:rsidRDefault="007257FB" w:rsidP="00517C3E">
            <w:pPr>
              <w:jc w:val="center"/>
              <w:rPr>
                <w:color w:val="000000"/>
              </w:rPr>
            </w:pPr>
            <w:r w:rsidRPr="00A8310A">
              <w:rPr>
                <w:color w:val="000000"/>
              </w:rPr>
              <w:t>3-40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B8FAA54" w14:textId="77777777" w:rsidR="007257FB" w:rsidRPr="00A8310A" w:rsidRDefault="00342551" w:rsidP="00517C3E">
            <w:pPr>
              <w:jc w:val="center"/>
              <w:rPr>
                <w:color w:val="000000"/>
              </w:rPr>
            </w:pPr>
            <w:r>
              <w:rPr>
                <w:noProof/>
              </w:rPr>
              <mc:AlternateContent>
                <mc:Choice Requires="wps">
                  <w:drawing>
                    <wp:anchor distT="4294967295" distB="4294967295" distL="114300" distR="114300" simplePos="0" relativeHeight="251742208" behindDoc="0" locked="0" layoutInCell="1" allowOverlap="1" wp14:anchorId="0E22913E" wp14:editId="0E22913F">
                      <wp:simplePos x="0" y="0"/>
                      <wp:positionH relativeFrom="column">
                        <wp:posOffset>-68580</wp:posOffset>
                      </wp:positionH>
                      <wp:positionV relativeFrom="paragraph">
                        <wp:posOffset>48259</wp:posOffset>
                      </wp:positionV>
                      <wp:extent cx="457200" cy="0"/>
                      <wp:effectExtent l="0" t="76200" r="19050" b="95250"/>
                      <wp:wrapNone/>
                      <wp:docPr id="208" name="Прямая соединительная линия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16240A" id="Прямая соединительная линия 208" o:spid="_x0000_s1026" style="position:absolute;z-index:251742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3.8pt" to="30.6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">
                      <v:stroke endarrow="block"/>
                    </v:line>
                  </w:pict>
                </mc:Fallback>
              </mc:AlternateConten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18654E7" w14:textId="77777777" w:rsidR="007257FB" w:rsidRPr="00A8310A" w:rsidRDefault="007257FB" w:rsidP="00517C3E">
            <w:pPr>
              <w:jc w:val="center"/>
              <w:rPr>
                <w:color w:val="000000"/>
              </w:rPr>
            </w:pPr>
            <w:r w:rsidRPr="00A8310A">
              <w:rPr>
                <w:color w:val="000000"/>
              </w:rPr>
              <w:t>0-45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973C31D" w14:textId="77777777" w:rsidR="007257FB" w:rsidRPr="00A8310A" w:rsidRDefault="007257FB" w:rsidP="00517C3E">
            <w:pPr>
              <w:jc w:val="center"/>
              <w:rPr>
                <w:color w:val="000000"/>
              </w:rPr>
            </w:pPr>
            <w:r w:rsidRPr="00A8310A">
              <w:rPr>
                <w:color w:val="000000"/>
              </w:rPr>
              <w:t>4-25</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0910F4EC" w14:textId="77777777" w:rsidR="007257FB" w:rsidRPr="00A8310A" w:rsidRDefault="007257FB" w:rsidP="00517C3E">
            <w:pPr>
              <w:jc w:val="center"/>
              <w:rPr>
                <w:b/>
                <w:color w:val="000000"/>
              </w:rPr>
            </w:pPr>
            <w:r w:rsidRPr="00A8310A">
              <w:rPr>
                <w:b/>
                <w:color w:val="000000"/>
              </w:rPr>
              <w:t>7-35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A90C85A" w14:textId="77777777" w:rsidR="007257FB" w:rsidRPr="00A8310A" w:rsidRDefault="007257FB" w:rsidP="00517C3E">
            <w:pPr>
              <w:jc w:val="center"/>
            </w:pPr>
            <w:r w:rsidRPr="00A8310A">
              <w:t>3-50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F63193F" w14:textId="77777777" w:rsidR="007257FB" w:rsidRPr="00A8310A" w:rsidRDefault="007257FB" w:rsidP="00517C3E">
            <w:pPr>
              <w:jc w:val="center"/>
            </w:pPr>
            <w:r w:rsidRPr="00A8310A">
              <w:t>8-15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7CC614D" w14:textId="77777777" w:rsidR="007257FB" w:rsidRPr="00A8310A" w:rsidRDefault="007257FB" w:rsidP="00517C3E">
            <w:pPr>
              <w:jc w:val="center"/>
              <w:rPr>
                <w:b/>
              </w:rPr>
            </w:pPr>
            <w:r w:rsidRPr="00A8310A">
              <w:rPr>
                <w:b/>
              </w:rPr>
              <w:t>11-25</w:t>
            </w:r>
          </w:p>
        </w:tc>
      </w:tr>
      <w:tr w:rsidR="007257FB" w:rsidRPr="00A8310A" w14:paraId="04443CDC" w14:textId="77777777" w:rsidTr="005C083A">
        <w:trPr>
          <w:cantSplit/>
          <w:trHeight w:val="107"/>
        </w:trPr>
        <w:tc>
          <w:tcPr>
            <w:tcW w:w="1200" w:type="dxa"/>
            <w:gridSpan w:val="2"/>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1184B79F" w14:textId="77777777" w:rsidR="007257FB" w:rsidRPr="00A8310A" w:rsidRDefault="007257FB" w:rsidP="00517C3E">
            <w:pPr>
              <w:jc w:val="center"/>
              <w:rPr>
                <w:color w:val="000000"/>
                <w:sz w:val="16"/>
                <w:szCs w:val="16"/>
              </w:rPr>
            </w:pPr>
          </w:p>
        </w:tc>
        <w:tc>
          <w:tcPr>
            <w:tcW w:w="960" w:type="dxa"/>
            <w:vMerge/>
            <w:tcBorders>
              <w:top w:val="single" w:sz="4" w:space="0" w:color="auto"/>
              <w:left w:val="single" w:sz="4" w:space="0" w:color="auto"/>
              <w:bottom w:val="single" w:sz="4" w:space="0" w:color="auto"/>
              <w:right w:val="single" w:sz="4" w:space="0" w:color="auto"/>
            </w:tcBorders>
            <w:shd w:val="clear" w:color="auto" w:fill="auto"/>
            <w:textDirection w:val="btLr"/>
          </w:tcPr>
          <w:p w14:paraId="2B84FE7E" w14:textId="77777777" w:rsidR="007257FB" w:rsidRPr="00A8310A" w:rsidRDefault="007257FB" w:rsidP="00517C3E">
            <w:pPr>
              <w:jc w:val="center"/>
              <w:rPr>
                <w:color w:val="000000"/>
                <w:sz w:val="16"/>
                <w:szCs w:val="16"/>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textDirection w:val="btLr"/>
          </w:tcPr>
          <w:p w14:paraId="2823F64D" w14:textId="77777777" w:rsidR="007257FB" w:rsidRPr="00A8310A" w:rsidRDefault="007257FB" w:rsidP="00517C3E">
            <w:pPr>
              <w:jc w:val="center"/>
              <w:rPr>
                <w:color w:val="000000"/>
                <w:sz w:val="16"/>
                <w:szCs w:val="16"/>
              </w:rPr>
            </w:pP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tcPr>
          <w:p w14:paraId="06ACA93D" w14:textId="77777777" w:rsidR="007257FB" w:rsidRPr="00A8310A" w:rsidRDefault="007257FB" w:rsidP="00517C3E">
            <w:pPr>
              <w:jc w:val="center"/>
              <w:rPr>
                <w:color w:val="000000"/>
              </w:rPr>
            </w:pPr>
            <w:r w:rsidRPr="00A8310A">
              <w:rPr>
                <w:color w:val="000000"/>
                <w:lang w:val="en-US"/>
              </w:rPr>
              <w:t>≥</w:t>
            </w:r>
            <w:r w:rsidRPr="00A8310A">
              <w:rPr>
                <w:color w:val="000000"/>
              </w:rPr>
              <w:t xml:space="preserve"> </w:t>
            </w:r>
            <w:r w:rsidRPr="00A8310A">
              <w:rPr>
                <w:bCs/>
                <w:color w:val="000000"/>
              </w:rPr>
              <w:t>72,</w:t>
            </w:r>
            <w:r w:rsidRPr="00A8310A">
              <w:rPr>
                <w:bCs/>
                <w:color w:val="000000"/>
                <w:lang w:val="en-US"/>
              </w:rPr>
              <w:t xml:space="preserve"> &lt; </w:t>
            </w:r>
            <w:r w:rsidRPr="00A8310A">
              <w:rPr>
                <w:bCs/>
                <w:color w:val="000000"/>
              </w:rPr>
              <w:t>120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8E544A8" w14:textId="77777777" w:rsidR="007257FB" w:rsidRPr="00A8310A" w:rsidRDefault="007257FB" w:rsidP="00517C3E">
            <w:pPr>
              <w:jc w:val="center"/>
              <w:rPr>
                <w:color w:val="000000"/>
                <w:sz w:val="16"/>
                <w:szCs w:val="16"/>
              </w:rPr>
            </w:pPr>
            <w:proofErr w:type="spellStart"/>
            <w:r w:rsidRPr="00A8310A">
              <w:rPr>
                <w:color w:val="000000"/>
              </w:rPr>
              <w:t>неост</w:t>
            </w:r>
            <w:proofErr w:type="spellEnd"/>
            <w:r w:rsidRPr="00A8310A">
              <w:rPr>
                <w:color w:val="000000"/>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E879D0C" w14:textId="77777777" w:rsidR="007257FB" w:rsidRPr="00A8310A" w:rsidRDefault="007257FB" w:rsidP="00517C3E">
            <w:pPr>
              <w:jc w:val="center"/>
              <w:rPr>
                <w:color w:val="000000"/>
                <w:sz w:val="16"/>
                <w:szCs w:val="16"/>
              </w:rPr>
            </w:pPr>
            <w:r w:rsidRPr="00A8310A">
              <w:rPr>
                <w:color w:val="000000"/>
              </w:rPr>
              <w:t>3-10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3A0C228" w14:textId="77777777" w:rsidR="007257FB" w:rsidRPr="00A8310A" w:rsidRDefault="007257FB" w:rsidP="00517C3E">
            <w:pPr>
              <w:jc w:val="center"/>
              <w:rPr>
                <w:color w:val="000000"/>
              </w:rPr>
            </w:pPr>
            <w:r w:rsidRPr="00A8310A">
              <w:rPr>
                <w:color w:val="000000"/>
              </w:rPr>
              <w:t>1-00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945487B" w14:textId="77777777" w:rsidR="007257FB" w:rsidRPr="00A8310A" w:rsidRDefault="007257FB" w:rsidP="00517C3E">
            <w:pPr>
              <w:jc w:val="center"/>
              <w:rPr>
                <w:color w:val="000000"/>
              </w:rPr>
            </w:pPr>
            <w:r w:rsidRPr="00A8310A">
              <w:rPr>
                <w:color w:val="000000"/>
              </w:rPr>
              <w:t>0-40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1FA6941" w14:textId="77777777" w:rsidR="007257FB" w:rsidRPr="00A8310A" w:rsidRDefault="007257FB" w:rsidP="00517C3E">
            <w:pPr>
              <w:jc w:val="center"/>
              <w:rPr>
                <w:color w:val="000000"/>
              </w:rPr>
            </w:pPr>
            <w:r w:rsidRPr="00A8310A">
              <w:rPr>
                <w:color w:val="000000"/>
              </w:rPr>
              <w:t>1-45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EA4C2E5" w14:textId="77777777" w:rsidR="007257FB" w:rsidRPr="00A8310A" w:rsidRDefault="007257FB" w:rsidP="00517C3E">
            <w:pPr>
              <w:jc w:val="center"/>
              <w:rPr>
                <w:color w:val="000000"/>
              </w:rPr>
            </w:pPr>
            <w:r w:rsidRPr="00A8310A">
              <w:rPr>
                <w:color w:val="000000"/>
              </w:rPr>
              <w:t>0-45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1D5B4B1" w14:textId="77777777" w:rsidR="007257FB" w:rsidRPr="00A8310A" w:rsidRDefault="007257FB" w:rsidP="00517C3E">
            <w:pPr>
              <w:jc w:val="center"/>
              <w:rPr>
                <w:color w:val="000000"/>
              </w:rPr>
            </w:pPr>
            <w:r w:rsidRPr="00A8310A">
              <w:rPr>
                <w:color w:val="000000"/>
              </w:rPr>
              <w:t>4-10</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3E81BA8D" w14:textId="77777777" w:rsidR="007257FB" w:rsidRPr="00A8310A" w:rsidRDefault="007257FB" w:rsidP="00517C3E">
            <w:pPr>
              <w:jc w:val="center"/>
              <w:rPr>
                <w:b/>
                <w:color w:val="000000"/>
              </w:rPr>
            </w:pPr>
            <w:r w:rsidRPr="00A8310A">
              <w:rPr>
                <w:b/>
                <w:color w:val="000000"/>
              </w:rPr>
              <w:t>7-20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1DE7B4F" w14:textId="77777777" w:rsidR="007257FB" w:rsidRPr="00A8310A" w:rsidRDefault="007257FB" w:rsidP="00517C3E">
            <w:pPr>
              <w:jc w:val="center"/>
            </w:pPr>
            <w:r w:rsidRPr="00A8310A">
              <w:t>5-00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F2D2F23" w14:textId="77777777" w:rsidR="007257FB" w:rsidRPr="00A8310A" w:rsidRDefault="007257FB" w:rsidP="00517C3E">
            <w:pPr>
              <w:jc w:val="center"/>
            </w:pPr>
            <w:r w:rsidRPr="00A8310A">
              <w:t>9-10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376165A" w14:textId="77777777" w:rsidR="007257FB" w:rsidRPr="00A8310A" w:rsidRDefault="007257FB" w:rsidP="00517C3E">
            <w:pPr>
              <w:jc w:val="center"/>
              <w:rPr>
                <w:b/>
              </w:rPr>
            </w:pPr>
            <w:r w:rsidRPr="00A8310A">
              <w:rPr>
                <w:b/>
              </w:rPr>
              <w:t>12-20</w:t>
            </w:r>
          </w:p>
        </w:tc>
      </w:tr>
      <w:tr w:rsidR="007257FB" w:rsidRPr="00A8310A" w14:paraId="6BABD2E9" w14:textId="77777777" w:rsidTr="005C083A">
        <w:trPr>
          <w:cantSplit/>
          <w:trHeight w:val="107"/>
        </w:trPr>
        <w:tc>
          <w:tcPr>
            <w:tcW w:w="1200" w:type="dxa"/>
            <w:gridSpan w:val="2"/>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48DF864F" w14:textId="77777777" w:rsidR="007257FB" w:rsidRPr="00A8310A" w:rsidRDefault="007257FB" w:rsidP="00517C3E">
            <w:pPr>
              <w:jc w:val="center"/>
              <w:rPr>
                <w:color w:val="000000"/>
                <w:sz w:val="16"/>
                <w:szCs w:val="16"/>
              </w:rPr>
            </w:pPr>
          </w:p>
        </w:tc>
        <w:tc>
          <w:tcPr>
            <w:tcW w:w="960" w:type="dxa"/>
            <w:vMerge/>
            <w:tcBorders>
              <w:top w:val="single" w:sz="4" w:space="0" w:color="auto"/>
              <w:left w:val="single" w:sz="4" w:space="0" w:color="auto"/>
              <w:bottom w:val="single" w:sz="4" w:space="0" w:color="auto"/>
              <w:right w:val="single" w:sz="4" w:space="0" w:color="auto"/>
            </w:tcBorders>
            <w:shd w:val="clear" w:color="auto" w:fill="auto"/>
            <w:textDirection w:val="btLr"/>
          </w:tcPr>
          <w:p w14:paraId="42305BFE" w14:textId="77777777" w:rsidR="007257FB" w:rsidRPr="00A8310A" w:rsidRDefault="007257FB" w:rsidP="00517C3E">
            <w:pPr>
              <w:jc w:val="center"/>
              <w:rPr>
                <w:color w:val="000000"/>
                <w:sz w:val="16"/>
                <w:szCs w:val="16"/>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textDirection w:val="btLr"/>
          </w:tcPr>
          <w:p w14:paraId="5445EA33" w14:textId="77777777" w:rsidR="007257FB" w:rsidRPr="00A8310A" w:rsidRDefault="007257FB" w:rsidP="00517C3E">
            <w:pPr>
              <w:jc w:val="center"/>
              <w:rPr>
                <w:color w:val="000000"/>
                <w:sz w:val="16"/>
                <w:szCs w:val="16"/>
              </w:rPr>
            </w:pP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tcPr>
          <w:p w14:paraId="193698F2" w14:textId="77777777" w:rsidR="007257FB" w:rsidRPr="00A8310A" w:rsidRDefault="007257FB" w:rsidP="00517C3E">
            <w:pPr>
              <w:jc w:val="center"/>
              <w:rPr>
                <w:color w:val="000000"/>
                <w:lang w:val="en-US"/>
              </w:rPr>
            </w:pPr>
            <w:r w:rsidRPr="00A8310A">
              <w:rPr>
                <w:color w:val="000000"/>
                <w:lang w:val="en-US"/>
              </w:rPr>
              <w:t>≥</w:t>
            </w:r>
            <w:r w:rsidRPr="00A8310A">
              <w:rPr>
                <w:color w:val="000000"/>
              </w:rPr>
              <w:t xml:space="preserve"> 120</w:t>
            </w:r>
            <w:r w:rsidRPr="00A8310A">
              <w:rPr>
                <w:b/>
                <w:color w:val="000000"/>
                <w:vertAlign w:val="superscript"/>
              </w:rPr>
              <w:t xml:space="preserve"> </w:t>
            </w:r>
            <w:r w:rsidRPr="00A8310A">
              <w:rPr>
                <w:b/>
                <w:color w:val="000000"/>
                <w:vertAlign w:val="superscript"/>
                <w:lang w:val="en-US"/>
              </w:rPr>
              <w:t>I</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E963D66" w14:textId="77777777" w:rsidR="007257FB" w:rsidRPr="00A8310A" w:rsidRDefault="007257FB" w:rsidP="00517C3E">
            <w:pPr>
              <w:jc w:val="center"/>
              <w:rPr>
                <w:color w:val="000000"/>
              </w:rPr>
            </w:pPr>
            <w:proofErr w:type="spellStart"/>
            <w:r w:rsidRPr="00A8310A">
              <w:rPr>
                <w:color w:val="000000"/>
              </w:rPr>
              <w:t>хол</w:t>
            </w:r>
            <w:proofErr w:type="spellEnd"/>
            <w:r w:rsidRPr="00A8310A">
              <w:rPr>
                <w:color w:val="000000"/>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4BE68D1" w14:textId="77777777" w:rsidR="007257FB" w:rsidRPr="00A8310A" w:rsidRDefault="007257FB" w:rsidP="00517C3E">
            <w:pPr>
              <w:jc w:val="center"/>
              <w:rPr>
                <w:color w:val="000000"/>
                <w:sz w:val="16"/>
                <w:szCs w:val="16"/>
              </w:rPr>
            </w:pPr>
            <w:r w:rsidRPr="00A8310A">
              <w:rPr>
                <w:color w:val="000000"/>
              </w:rPr>
              <w:t>3-10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7C7EFF1" w14:textId="77777777" w:rsidR="007257FB" w:rsidRPr="00A8310A" w:rsidRDefault="007257FB" w:rsidP="00517C3E">
            <w:pPr>
              <w:jc w:val="center"/>
              <w:rPr>
                <w:color w:val="000000"/>
              </w:rPr>
            </w:pPr>
            <w:r w:rsidRPr="00A8310A">
              <w:rPr>
                <w:color w:val="000000"/>
              </w:rPr>
              <w:t>1-00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C4CDE79" w14:textId="77777777" w:rsidR="007257FB" w:rsidRPr="00A8310A" w:rsidRDefault="007257FB" w:rsidP="00517C3E">
            <w:pPr>
              <w:jc w:val="center"/>
              <w:rPr>
                <w:color w:val="000000"/>
              </w:rPr>
            </w:pPr>
            <w:r w:rsidRPr="00A8310A">
              <w:rPr>
                <w:color w:val="000000"/>
              </w:rPr>
              <w:t>0-40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BFF8D58" w14:textId="77777777" w:rsidR="007257FB" w:rsidRPr="00A8310A" w:rsidRDefault="007257FB" w:rsidP="00517C3E">
            <w:pPr>
              <w:jc w:val="center"/>
              <w:rPr>
                <w:color w:val="000000"/>
              </w:rPr>
            </w:pPr>
            <w:r w:rsidRPr="00A8310A">
              <w:rPr>
                <w:color w:val="000000"/>
              </w:rPr>
              <w:t>1-45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5DE2417" w14:textId="77777777" w:rsidR="007257FB" w:rsidRPr="00A8310A" w:rsidRDefault="007257FB" w:rsidP="00517C3E">
            <w:pPr>
              <w:jc w:val="center"/>
              <w:rPr>
                <w:color w:val="000000"/>
              </w:rPr>
            </w:pPr>
            <w:r w:rsidRPr="00A8310A">
              <w:rPr>
                <w:color w:val="000000"/>
              </w:rPr>
              <w:t>1-20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61B45E6" w14:textId="77777777" w:rsidR="007257FB" w:rsidRPr="00A8310A" w:rsidRDefault="007257FB" w:rsidP="00517C3E">
            <w:pPr>
              <w:jc w:val="center"/>
              <w:rPr>
                <w:color w:val="000000"/>
              </w:rPr>
            </w:pPr>
            <w:r w:rsidRPr="00A8310A">
              <w:rPr>
                <w:color w:val="000000"/>
              </w:rPr>
              <w:t>4-45</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7F553D3A" w14:textId="77777777" w:rsidR="007257FB" w:rsidRPr="00A8310A" w:rsidRDefault="007257FB" w:rsidP="00517C3E">
            <w:pPr>
              <w:jc w:val="center"/>
              <w:rPr>
                <w:b/>
                <w:color w:val="000000"/>
              </w:rPr>
            </w:pPr>
            <w:r w:rsidRPr="00A8310A">
              <w:rPr>
                <w:b/>
                <w:color w:val="000000"/>
              </w:rPr>
              <w:t>7-55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41ACE83" w14:textId="77777777" w:rsidR="007257FB" w:rsidRPr="00A8310A" w:rsidRDefault="007257FB" w:rsidP="00517C3E">
            <w:pPr>
              <w:jc w:val="center"/>
            </w:pPr>
            <w:r w:rsidRPr="00A8310A">
              <w:t>6-00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371358F" w14:textId="77777777" w:rsidR="007257FB" w:rsidRPr="00A8310A" w:rsidRDefault="007257FB" w:rsidP="00517C3E">
            <w:pPr>
              <w:jc w:val="center"/>
            </w:pPr>
            <w:r w:rsidRPr="00A8310A">
              <w:t>10-45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9206ABD" w14:textId="77777777" w:rsidR="007257FB" w:rsidRPr="00A8310A" w:rsidRDefault="007257FB" w:rsidP="00517C3E">
            <w:pPr>
              <w:jc w:val="center"/>
              <w:rPr>
                <w:b/>
              </w:rPr>
            </w:pPr>
            <w:r w:rsidRPr="00A8310A">
              <w:rPr>
                <w:b/>
              </w:rPr>
              <w:t>13-55</w:t>
            </w:r>
          </w:p>
        </w:tc>
      </w:tr>
      <w:tr w:rsidR="007257FB" w:rsidRPr="00A8310A" w14:paraId="6F9EB485" w14:textId="77777777" w:rsidTr="005C083A">
        <w:trPr>
          <w:cantSplit/>
          <w:trHeight w:val="107"/>
        </w:trPr>
        <w:tc>
          <w:tcPr>
            <w:tcW w:w="1200" w:type="dxa"/>
            <w:gridSpan w:val="2"/>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39C73765" w14:textId="77777777" w:rsidR="007257FB" w:rsidRPr="00A8310A" w:rsidRDefault="007257FB" w:rsidP="00517C3E">
            <w:pPr>
              <w:jc w:val="center"/>
              <w:rPr>
                <w:color w:val="000000"/>
                <w:sz w:val="16"/>
                <w:szCs w:val="16"/>
              </w:rPr>
            </w:pPr>
          </w:p>
        </w:tc>
        <w:tc>
          <w:tcPr>
            <w:tcW w:w="960" w:type="dxa"/>
            <w:vMerge/>
            <w:tcBorders>
              <w:top w:val="single" w:sz="4" w:space="0" w:color="auto"/>
              <w:left w:val="single" w:sz="4" w:space="0" w:color="auto"/>
              <w:bottom w:val="single" w:sz="4" w:space="0" w:color="auto"/>
              <w:right w:val="single" w:sz="4" w:space="0" w:color="auto"/>
            </w:tcBorders>
            <w:shd w:val="clear" w:color="auto" w:fill="auto"/>
            <w:textDirection w:val="btLr"/>
          </w:tcPr>
          <w:p w14:paraId="2AA4F62F" w14:textId="77777777" w:rsidR="007257FB" w:rsidRPr="00A8310A" w:rsidRDefault="007257FB" w:rsidP="00517C3E">
            <w:pPr>
              <w:jc w:val="center"/>
              <w:rPr>
                <w:color w:val="000000"/>
                <w:sz w:val="16"/>
                <w:szCs w:val="16"/>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textDirection w:val="btLr"/>
          </w:tcPr>
          <w:p w14:paraId="15853069" w14:textId="77777777" w:rsidR="007257FB" w:rsidRPr="00A8310A" w:rsidRDefault="007257FB" w:rsidP="00517C3E">
            <w:pPr>
              <w:jc w:val="center"/>
              <w:rPr>
                <w:color w:val="000000"/>
                <w:sz w:val="16"/>
                <w:szCs w:val="16"/>
              </w:rPr>
            </w:pP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tcPr>
          <w:p w14:paraId="319EDCA0" w14:textId="77777777" w:rsidR="007257FB" w:rsidRPr="00A8310A" w:rsidRDefault="007257FB" w:rsidP="00517C3E">
            <w:pPr>
              <w:jc w:val="center"/>
              <w:rPr>
                <w:color w:val="000000"/>
                <w:lang w:val="en-US"/>
              </w:rPr>
            </w:pPr>
            <w:r w:rsidRPr="00A8310A">
              <w:rPr>
                <w:color w:val="000000"/>
                <w:lang w:val="en-US"/>
              </w:rPr>
              <w:t>≥</w:t>
            </w:r>
            <w:r w:rsidRPr="00A8310A">
              <w:rPr>
                <w:color w:val="000000"/>
              </w:rPr>
              <w:t xml:space="preserve"> 120</w:t>
            </w:r>
            <w:r w:rsidRPr="00A8310A">
              <w:rPr>
                <w:b/>
                <w:color w:val="000000"/>
                <w:vertAlign w:val="superscript"/>
                <w:lang w:val="en-US"/>
              </w:rPr>
              <w:t>II</w:t>
            </w:r>
            <w:r w:rsidRPr="00A8310A">
              <w:rPr>
                <w:b/>
                <w:color w:val="000000"/>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682AD9C" w14:textId="77777777" w:rsidR="007257FB" w:rsidRPr="00A8310A" w:rsidRDefault="007257FB" w:rsidP="00517C3E">
            <w:pPr>
              <w:jc w:val="center"/>
              <w:rPr>
                <w:color w:val="000000"/>
              </w:rPr>
            </w:pPr>
            <w:proofErr w:type="spellStart"/>
            <w:r w:rsidRPr="00A8310A">
              <w:rPr>
                <w:color w:val="000000"/>
              </w:rPr>
              <w:t>хол</w:t>
            </w:r>
            <w:proofErr w:type="spellEnd"/>
            <w:r w:rsidRPr="00A8310A">
              <w:rPr>
                <w:color w:val="000000"/>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E4AF816" w14:textId="77777777" w:rsidR="007257FB" w:rsidRPr="00A8310A" w:rsidRDefault="007257FB" w:rsidP="00517C3E">
            <w:pPr>
              <w:jc w:val="center"/>
              <w:rPr>
                <w:color w:val="000000"/>
                <w:sz w:val="16"/>
                <w:szCs w:val="16"/>
              </w:rPr>
            </w:pPr>
            <w:r w:rsidRPr="00A8310A">
              <w:rPr>
                <w:color w:val="000000"/>
              </w:rPr>
              <w:t>3-10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D1C4999" w14:textId="77777777" w:rsidR="007257FB" w:rsidRPr="00A8310A" w:rsidRDefault="007257FB" w:rsidP="00517C3E">
            <w:pPr>
              <w:jc w:val="center"/>
              <w:rPr>
                <w:color w:val="000000"/>
              </w:rPr>
            </w:pPr>
            <w:r w:rsidRPr="00A8310A">
              <w:rPr>
                <w:color w:val="000000"/>
              </w:rPr>
              <w:t>1-00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14031BF" w14:textId="77777777" w:rsidR="007257FB" w:rsidRPr="00A8310A" w:rsidRDefault="007257FB" w:rsidP="00517C3E">
            <w:pPr>
              <w:jc w:val="center"/>
              <w:rPr>
                <w:color w:val="000000"/>
              </w:rPr>
            </w:pPr>
            <w:r w:rsidRPr="00A8310A">
              <w:rPr>
                <w:color w:val="000000"/>
              </w:rPr>
              <w:t>0-40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6C14AF3" w14:textId="77777777" w:rsidR="007257FB" w:rsidRPr="00A8310A" w:rsidRDefault="007257FB" w:rsidP="00517C3E">
            <w:pPr>
              <w:jc w:val="center"/>
              <w:rPr>
                <w:color w:val="000000"/>
              </w:rPr>
            </w:pPr>
            <w:r w:rsidRPr="00A8310A">
              <w:rPr>
                <w:color w:val="000000"/>
              </w:rPr>
              <w:t>1-45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0650898" w14:textId="77777777" w:rsidR="007257FB" w:rsidRPr="00A8310A" w:rsidRDefault="007257FB" w:rsidP="00517C3E">
            <w:pPr>
              <w:jc w:val="center"/>
              <w:rPr>
                <w:color w:val="000000"/>
              </w:rPr>
            </w:pPr>
            <w:r w:rsidRPr="00A8310A">
              <w:rPr>
                <w:color w:val="000000"/>
              </w:rPr>
              <w:t>1-50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F079185" w14:textId="77777777" w:rsidR="007257FB" w:rsidRPr="00A8310A" w:rsidRDefault="007257FB" w:rsidP="00517C3E">
            <w:pPr>
              <w:jc w:val="center"/>
              <w:rPr>
                <w:color w:val="000000"/>
              </w:rPr>
            </w:pPr>
            <w:r w:rsidRPr="00A8310A">
              <w:rPr>
                <w:color w:val="000000"/>
              </w:rPr>
              <w:t>5-15</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6066A781" w14:textId="77777777" w:rsidR="007257FB" w:rsidRPr="00A8310A" w:rsidRDefault="007257FB" w:rsidP="00517C3E">
            <w:pPr>
              <w:jc w:val="center"/>
              <w:rPr>
                <w:b/>
                <w:color w:val="000000"/>
              </w:rPr>
            </w:pPr>
            <w:r w:rsidRPr="00A8310A">
              <w:rPr>
                <w:b/>
                <w:color w:val="000000"/>
              </w:rPr>
              <w:t>8-25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D34FA5F" w14:textId="77777777" w:rsidR="007257FB" w:rsidRPr="00A8310A" w:rsidRDefault="007257FB" w:rsidP="00517C3E">
            <w:pPr>
              <w:jc w:val="center"/>
            </w:pPr>
            <w:r w:rsidRPr="00A8310A">
              <w:t>6-00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475E7AD" w14:textId="77777777" w:rsidR="007257FB" w:rsidRPr="00A8310A" w:rsidRDefault="007257FB" w:rsidP="00517C3E">
            <w:pPr>
              <w:jc w:val="center"/>
            </w:pPr>
            <w:r w:rsidRPr="00A8310A">
              <w:t>11-15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A45B788" w14:textId="77777777" w:rsidR="007257FB" w:rsidRPr="00A8310A" w:rsidRDefault="007257FB" w:rsidP="00517C3E">
            <w:pPr>
              <w:jc w:val="center"/>
              <w:rPr>
                <w:b/>
              </w:rPr>
            </w:pPr>
            <w:r w:rsidRPr="00A8310A">
              <w:rPr>
                <w:b/>
              </w:rPr>
              <w:t>14-25</w:t>
            </w:r>
          </w:p>
        </w:tc>
      </w:tr>
      <w:tr w:rsidR="007257FB" w:rsidRPr="00A8310A" w14:paraId="41DFF700" w14:textId="77777777" w:rsidTr="005C083A">
        <w:trPr>
          <w:cantSplit/>
          <w:trHeight w:val="595"/>
        </w:trPr>
        <w:tc>
          <w:tcPr>
            <w:tcW w:w="1200"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36804389" w14:textId="77777777" w:rsidR="007257FB" w:rsidRPr="00A8310A" w:rsidRDefault="007257FB" w:rsidP="00517C3E">
            <w:pPr>
              <w:jc w:val="center"/>
              <w:rPr>
                <w:color w:val="000000"/>
                <w:sz w:val="16"/>
                <w:szCs w:val="16"/>
              </w:rPr>
            </w:pPr>
          </w:p>
        </w:tc>
        <w:tc>
          <w:tcPr>
            <w:tcW w:w="96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1ABA3ED" w14:textId="77777777" w:rsidR="007257FB" w:rsidRPr="00A8310A" w:rsidRDefault="007257FB" w:rsidP="00517C3E">
            <w:pPr>
              <w:jc w:val="center"/>
              <w:rPr>
                <w:color w:val="000000"/>
                <w:sz w:val="16"/>
                <w:szCs w:val="16"/>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0BCAE09" w14:textId="77777777" w:rsidR="007257FB" w:rsidRPr="00A8310A" w:rsidRDefault="007257FB" w:rsidP="00517C3E">
            <w:pPr>
              <w:jc w:val="center"/>
              <w:rPr>
                <w:color w:val="000000"/>
                <w:sz w:val="16"/>
                <w:szCs w:val="16"/>
              </w:rPr>
            </w:pP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tcPr>
          <w:p w14:paraId="416D81AF" w14:textId="77777777" w:rsidR="007257FB" w:rsidRPr="00A8310A" w:rsidRDefault="007257FB" w:rsidP="00517C3E">
            <w:pPr>
              <w:jc w:val="center"/>
              <w:rPr>
                <w:color w:val="000000"/>
                <w:lang w:val="en-US"/>
              </w:rPr>
            </w:pPr>
            <w:r w:rsidRPr="00A8310A">
              <w:rPr>
                <w:color w:val="000000"/>
                <w:lang w:val="en-US"/>
              </w:rPr>
              <w:t>≥</w:t>
            </w:r>
            <w:r w:rsidRPr="00A8310A">
              <w:rPr>
                <w:color w:val="000000"/>
              </w:rPr>
              <w:t xml:space="preserve"> 12</w:t>
            </w:r>
            <w:r w:rsidRPr="00A8310A">
              <w:rPr>
                <w:color w:val="000000"/>
                <w:lang w:val="en-US"/>
              </w:rPr>
              <w:t>0</w:t>
            </w:r>
            <w:r w:rsidRPr="00A8310A">
              <w:rPr>
                <w:rFonts w:ascii="Calibri" w:eastAsia="Calibri" w:hAnsi="Calibri"/>
                <w:b/>
                <w:color w:val="000000"/>
                <w:sz w:val="22"/>
                <w:szCs w:val="22"/>
                <w:vertAlign w:val="superscript"/>
                <w:lang w:val="en-US" w:eastAsia="en-US"/>
              </w:rPr>
              <w:t xml:space="preserve"> </w:t>
            </w:r>
            <w:r w:rsidRPr="00A8310A">
              <w:rPr>
                <w:b/>
                <w:color w:val="000000"/>
                <w:vertAlign w:val="superscript"/>
                <w:lang w:val="en-US"/>
              </w:rPr>
              <w:t>III</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114FE6D" w14:textId="77777777" w:rsidR="007257FB" w:rsidRPr="00A8310A" w:rsidRDefault="007257FB" w:rsidP="00517C3E">
            <w:pPr>
              <w:jc w:val="center"/>
              <w:rPr>
                <w:color w:val="000000"/>
              </w:rPr>
            </w:pPr>
            <w:proofErr w:type="spellStart"/>
            <w:r w:rsidRPr="00A8310A">
              <w:rPr>
                <w:color w:val="000000"/>
              </w:rPr>
              <w:t>хол</w:t>
            </w:r>
            <w:proofErr w:type="spellEnd"/>
            <w:r w:rsidRPr="00A8310A">
              <w:rPr>
                <w:color w:val="000000"/>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D716BFF" w14:textId="77777777" w:rsidR="007257FB" w:rsidRPr="00A8310A" w:rsidRDefault="007257FB" w:rsidP="00517C3E">
            <w:pPr>
              <w:jc w:val="center"/>
              <w:rPr>
                <w:color w:val="000000"/>
                <w:sz w:val="16"/>
                <w:szCs w:val="16"/>
              </w:rPr>
            </w:pPr>
            <w:r w:rsidRPr="00A8310A">
              <w:rPr>
                <w:color w:val="000000"/>
              </w:rPr>
              <w:t>3-10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348EBA8" w14:textId="77777777" w:rsidR="007257FB" w:rsidRPr="00A8310A" w:rsidRDefault="007257FB" w:rsidP="00517C3E">
            <w:pPr>
              <w:jc w:val="center"/>
              <w:rPr>
                <w:color w:val="000000"/>
              </w:rPr>
            </w:pPr>
            <w:r w:rsidRPr="00A8310A">
              <w:rPr>
                <w:color w:val="000000"/>
              </w:rPr>
              <w:t>1-00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F855396" w14:textId="77777777" w:rsidR="007257FB" w:rsidRPr="00A8310A" w:rsidRDefault="007257FB" w:rsidP="00517C3E">
            <w:pPr>
              <w:jc w:val="center"/>
              <w:rPr>
                <w:color w:val="000000"/>
              </w:rPr>
            </w:pPr>
            <w:r w:rsidRPr="00A8310A">
              <w:rPr>
                <w:color w:val="000000"/>
              </w:rPr>
              <w:t>0-40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8E48D3E" w14:textId="77777777" w:rsidR="007257FB" w:rsidRPr="00A8310A" w:rsidRDefault="007257FB" w:rsidP="00517C3E">
            <w:pPr>
              <w:jc w:val="center"/>
              <w:rPr>
                <w:color w:val="000000"/>
              </w:rPr>
            </w:pPr>
            <w:r w:rsidRPr="00A8310A">
              <w:rPr>
                <w:color w:val="000000"/>
              </w:rPr>
              <w:t>1-45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30B3EA5" w14:textId="77777777" w:rsidR="007257FB" w:rsidRPr="00A8310A" w:rsidRDefault="007257FB" w:rsidP="00517C3E">
            <w:pPr>
              <w:jc w:val="center"/>
              <w:rPr>
                <w:color w:val="000000"/>
              </w:rPr>
            </w:pPr>
            <w:r w:rsidRPr="00A8310A">
              <w:rPr>
                <w:color w:val="000000"/>
              </w:rPr>
              <w:t>2-20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16EFF7B" w14:textId="77777777" w:rsidR="007257FB" w:rsidRPr="00A8310A" w:rsidRDefault="007257FB" w:rsidP="00517C3E">
            <w:pPr>
              <w:jc w:val="center"/>
              <w:rPr>
                <w:color w:val="000000"/>
              </w:rPr>
            </w:pPr>
            <w:r w:rsidRPr="00A8310A">
              <w:rPr>
                <w:color w:val="000000"/>
              </w:rPr>
              <w:t>5-45</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0A4BECBA" w14:textId="77777777" w:rsidR="007257FB" w:rsidRPr="00A8310A" w:rsidRDefault="007257FB" w:rsidP="00517C3E">
            <w:pPr>
              <w:jc w:val="center"/>
              <w:rPr>
                <w:b/>
                <w:color w:val="000000"/>
              </w:rPr>
            </w:pPr>
            <w:r w:rsidRPr="00A8310A">
              <w:rPr>
                <w:b/>
                <w:color w:val="000000"/>
              </w:rPr>
              <w:t>8-55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DC54349" w14:textId="77777777" w:rsidR="007257FB" w:rsidRPr="00A8310A" w:rsidRDefault="007257FB" w:rsidP="00517C3E">
            <w:pPr>
              <w:jc w:val="center"/>
            </w:pPr>
            <w:r w:rsidRPr="00A8310A">
              <w:t>6-00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3B30556" w14:textId="77777777" w:rsidR="007257FB" w:rsidRPr="00A8310A" w:rsidRDefault="007257FB" w:rsidP="00517C3E">
            <w:pPr>
              <w:jc w:val="center"/>
            </w:pPr>
            <w:r w:rsidRPr="00A8310A">
              <w:t>11-45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5E08875" w14:textId="77777777" w:rsidR="007257FB" w:rsidRPr="00A8310A" w:rsidRDefault="007257FB" w:rsidP="00517C3E">
            <w:pPr>
              <w:jc w:val="center"/>
              <w:rPr>
                <w:b/>
              </w:rPr>
            </w:pPr>
            <w:r w:rsidRPr="00A8310A">
              <w:rPr>
                <w:b/>
              </w:rPr>
              <w:t>14-55</w:t>
            </w:r>
          </w:p>
        </w:tc>
      </w:tr>
      <w:tr w:rsidR="007257FB" w:rsidRPr="00A8310A" w14:paraId="328D716A" w14:textId="77777777" w:rsidTr="005C083A">
        <w:trPr>
          <w:cantSplit/>
          <w:trHeight w:val="82"/>
        </w:trPr>
        <w:tc>
          <w:tcPr>
            <w:tcW w:w="1200" w:type="dxa"/>
            <w:gridSpan w:val="2"/>
            <w:tcBorders>
              <w:top w:val="single" w:sz="4" w:space="0" w:color="auto"/>
              <w:left w:val="nil"/>
              <w:bottom w:val="single" w:sz="4" w:space="0" w:color="auto"/>
              <w:right w:val="nil"/>
            </w:tcBorders>
            <w:shd w:val="clear" w:color="auto" w:fill="auto"/>
            <w:vAlign w:val="center"/>
          </w:tcPr>
          <w:p w14:paraId="481396A3" w14:textId="77777777" w:rsidR="007257FB" w:rsidRPr="00A8310A" w:rsidRDefault="007257FB" w:rsidP="00517C3E">
            <w:pPr>
              <w:jc w:val="center"/>
              <w:rPr>
                <w:color w:val="000000"/>
                <w:sz w:val="16"/>
                <w:szCs w:val="16"/>
              </w:rPr>
            </w:pPr>
          </w:p>
        </w:tc>
        <w:tc>
          <w:tcPr>
            <w:tcW w:w="960" w:type="dxa"/>
            <w:tcBorders>
              <w:top w:val="single" w:sz="4" w:space="0" w:color="auto"/>
              <w:left w:val="nil"/>
              <w:bottom w:val="single" w:sz="4" w:space="0" w:color="auto"/>
              <w:right w:val="nil"/>
            </w:tcBorders>
            <w:shd w:val="clear" w:color="auto" w:fill="auto"/>
            <w:vAlign w:val="center"/>
          </w:tcPr>
          <w:p w14:paraId="3286CAAD" w14:textId="77777777" w:rsidR="007257FB" w:rsidRPr="00A8310A" w:rsidRDefault="007257FB" w:rsidP="00517C3E">
            <w:pPr>
              <w:jc w:val="center"/>
              <w:rPr>
                <w:color w:val="000000"/>
                <w:sz w:val="16"/>
                <w:szCs w:val="16"/>
              </w:rPr>
            </w:pPr>
          </w:p>
        </w:tc>
        <w:tc>
          <w:tcPr>
            <w:tcW w:w="600" w:type="dxa"/>
            <w:tcBorders>
              <w:top w:val="single" w:sz="4" w:space="0" w:color="auto"/>
              <w:left w:val="nil"/>
              <w:bottom w:val="single" w:sz="4" w:space="0" w:color="auto"/>
              <w:right w:val="nil"/>
            </w:tcBorders>
            <w:shd w:val="clear" w:color="auto" w:fill="auto"/>
            <w:vAlign w:val="center"/>
          </w:tcPr>
          <w:p w14:paraId="781A120E" w14:textId="77777777" w:rsidR="007257FB" w:rsidRPr="00A8310A" w:rsidRDefault="007257FB" w:rsidP="00517C3E">
            <w:pPr>
              <w:jc w:val="center"/>
              <w:rPr>
                <w:color w:val="000000"/>
                <w:sz w:val="16"/>
                <w:szCs w:val="16"/>
              </w:rPr>
            </w:pPr>
          </w:p>
        </w:tc>
        <w:tc>
          <w:tcPr>
            <w:tcW w:w="1308" w:type="dxa"/>
            <w:tcBorders>
              <w:top w:val="single" w:sz="4" w:space="0" w:color="auto"/>
              <w:left w:val="nil"/>
              <w:bottom w:val="single" w:sz="4" w:space="0" w:color="auto"/>
              <w:right w:val="nil"/>
            </w:tcBorders>
            <w:shd w:val="clear" w:color="auto" w:fill="auto"/>
            <w:vAlign w:val="center"/>
          </w:tcPr>
          <w:p w14:paraId="1B33A0AB" w14:textId="77777777" w:rsidR="007257FB" w:rsidRPr="00A8310A" w:rsidRDefault="007257FB" w:rsidP="00517C3E">
            <w:pPr>
              <w:jc w:val="center"/>
              <w:rPr>
                <w:color w:val="000000"/>
                <w:sz w:val="16"/>
                <w:szCs w:val="16"/>
                <w:lang w:val="en-US"/>
              </w:rPr>
            </w:pPr>
          </w:p>
        </w:tc>
        <w:tc>
          <w:tcPr>
            <w:tcW w:w="850" w:type="dxa"/>
            <w:tcBorders>
              <w:top w:val="single" w:sz="4" w:space="0" w:color="auto"/>
              <w:left w:val="nil"/>
              <w:bottom w:val="single" w:sz="4" w:space="0" w:color="auto"/>
              <w:right w:val="nil"/>
            </w:tcBorders>
            <w:shd w:val="clear" w:color="auto" w:fill="auto"/>
            <w:vAlign w:val="center"/>
          </w:tcPr>
          <w:p w14:paraId="26A78415" w14:textId="77777777" w:rsidR="007257FB" w:rsidRPr="00A8310A" w:rsidRDefault="007257FB" w:rsidP="00517C3E">
            <w:pPr>
              <w:jc w:val="center"/>
              <w:rPr>
                <w:color w:val="000000"/>
                <w:sz w:val="16"/>
                <w:szCs w:val="16"/>
              </w:rPr>
            </w:pPr>
          </w:p>
        </w:tc>
        <w:tc>
          <w:tcPr>
            <w:tcW w:w="992" w:type="dxa"/>
            <w:tcBorders>
              <w:top w:val="single" w:sz="4" w:space="0" w:color="auto"/>
              <w:left w:val="nil"/>
              <w:bottom w:val="single" w:sz="4" w:space="0" w:color="auto"/>
              <w:right w:val="nil"/>
            </w:tcBorders>
            <w:shd w:val="clear" w:color="auto" w:fill="auto"/>
            <w:vAlign w:val="center"/>
          </w:tcPr>
          <w:p w14:paraId="0382E9CE" w14:textId="77777777" w:rsidR="007257FB" w:rsidRPr="00A8310A" w:rsidRDefault="007257FB" w:rsidP="00517C3E">
            <w:pPr>
              <w:jc w:val="center"/>
              <w:rPr>
                <w:color w:val="000000"/>
                <w:sz w:val="16"/>
                <w:szCs w:val="16"/>
              </w:rPr>
            </w:pPr>
          </w:p>
        </w:tc>
        <w:tc>
          <w:tcPr>
            <w:tcW w:w="851" w:type="dxa"/>
            <w:tcBorders>
              <w:top w:val="single" w:sz="4" w:space="0" w:color="auto"/>
              <w:left w:val="nil"/>
              <w:bottom w:val="single" w:sz="4" w:space="0" w:color="auto"/>
              <w:right w:val="nil"/>
            </w:tcBorders>
            <w:shd w:val="clear" w:color="auto" w:fill="auto"/>
            <w:vAlign w:val="center"/>
          </w:tcPr>
          <w:p w14:paraId="505044F3" w14:textId="77777777" w:rsidR="007257FB" w:rsidRPr="00A8310A" w:rsidRDefault="007257FB" w:rsidP="00517C3E">
            <w:pPr>
              <w:jc w:val="center"/>
              <w:rPr>
                <w:noProof/>
                <w:color w:val="000000"/>
                <w:sz w:val="16"/>
                <w:szCs w:val="16"/>
              </w:rPr>
            </w:pPr>
          </w:p>
        </w:tc>
        <w:tc>
          <w:tcPr>
            <w:tcW w:w="850" w:type="dxa"/>
            <w:tcBorders>
              <w:top w:val="single" w:sz="4" w:space="0" w:color="auto"/>
              <w:left w:val="nil"/>
              <w:bottom w:val="single" w:sz="4" w:space="0" w:color="auto"/>
              <w:right w:val="nil"/>
            </w:tcBorders>
            <w:shd w:val="clear" w:color="auto" w:fill="auto"/>
            <w:vAlign w:val="center"/>
          </w:tcPr>
          <w:p w14:paraId="3271F233" w14:textId="77777777" w:rsidR="007257FB" w:rsidRPr="00A8310A" w:rsidRDefault="007257FB" w:rsidP="00517C3E">
            <w:pPr>
              <w:jc w:val="center"/>
              <w:rPr>
                <w:b/>
                <w:color w:val="000000"/>
                <w:sz w:val="16"/>
                <w:szCs w:val="16"/>
              </w:rPr>
            </w:pPr>
          </w:p>
        </w:tc>
        <w:tc>
          <w:tcPr>
            <w:tcW w:w="851" w:type="dxa"/>
            <w:tcBorders>
              <w:top w:val="single" w:sz="4" w:space="0" w:color="auto"/>
              <w:left w:val="nil"/>
              <w:bottom w:val="single" w:sz="4" w:space="0" w:color="auto"/>
              <w:right w:val="nil"/>
            </w:tcBorders>
            <w:shd w:val="clear" w:color="auto" w:fill="auto"/>
            <w:vAlign w:val="center"/>
          </w:tcPr>
          <w:p w14:paraId="586552C9" w14:textId="77777777" w:rsidR="007257FB" w:rsidRPr="00A8310A" w:rsidRDefault="007257FB" w:rsidP="00517C3E">
            <w:pPr>
              <w:jc w:val="center"/>
              <w:rPr>
                <w:noProof/>
                <w:color w:val="000000"/>
                <w:sz w:val="16"/>
                <w:szCs w:val="16"/>
              </w:rPr>
            </w:pPr>
          </w:p>
        </w:tc>
        <w:tc>
          <w:tcPr>
            <w:tcW w:w="992" w:type="dxa"/>
            <w:tcBorders>
              <w:top w:val="single" w:sz="4" w:space="0" w:color="auto"/>
              <w:left w:val="nil"/>
              <w:bottom w:val="single" w:sz="4" w:space="0" w:color="auto"/>
              <w:right w:val="nil"/>
            </w:tcBorders>
            <w:shd w:val="clear" w:color="auto" w:fill="auto"/>
            <w:vAlign w:val="center"/>
          </w:tcPr>
          <w:p w14:paraId="4225D511" w14:textId="77777777" w:rsidR="007257FB" w:rsidRPr="00A8310A" w:rsidRDefault="007257FB" w:rsidP="00517C3E">
            <w:pPr>
              <w:jc w:val="center"/>
              <w:rPr>
                <w:color w:val="000000"/>
                <w:sz w:val="16"/>
                <w:szCs w:val="16"/>
              </w:rPr>
            </w:pPr>
          </w:p>
        </w:tc>
        <w:tc>
          <w:tcPr>
            <w:tcW w:w="992" w:type="dxa"/>
            <w:tcBorders>
              <w:top w:val="single" w:sz="4" w:space="0" w:color="auto"/>
              <w:left w:val="nil"/>
              <w:bottom w:val="single" w:sz="4" w:space="0" w:color="auto"/>
              <w:right w:val="nil"/>
            </w:tcBorders>
            <w:shd w:val="clear" w:color="auto" w:fill="auto"/>
            <w:vAlign w:val="center"/>
          </w:tcPr>
          <w:p w14:paraId="406BC42B" w14:textId="77777777" w:rsidR="007257FB" w:rsidRPr="00A8310A" w:rsidRDefault="007257FB" w:rsidP="00517C3E">
            <w:pPr>
              <w:jc w:val="center"/>
              <w:rPr>
                <w:b/>
                <w:color w:val="000000"/>
                <w:sz w:val="16"/>
                <w:szCs w:val="16"/>
              </w:rPr>
            </w:pPr>
          </w:p>
        </w:tc>
        <w:tc>
          <w:tcPr>
            <w:tcW w:w="993" w:type="dxa"/>
            <w:tcBorders>
              <w:top w:val="single" w:sz="4" w:space="0" w:color="auto"/>
              <w:left w:val="nil"/>
              <w:bottom w:val="single" w:sz="4" w:space="0" w:color="auto"/>
              <w:right w:val="nil"/>
            </w:tcBorders>
            <w:shd w:val="clear" w:color="auto" w:fill="auto"/>
          </w:tcPr>
          <w:p w14:paraId="01517B0B" w14:textId="77777777" w:rsidR="007257FB" w:rsidRPr="00A8310A" w:rsidRDefault="007257FB" w:rsidP="00517C3E">
            <w:pPr>
              <w:jc w:val="center"/>
              <w:rPr>
                <w:b/>
                <w:color w:val="000000"/>
                <w:sz w:val="16"/>
                <w:szCs w:val="16"/>
              </w:rPr>
            </w:pPr>
          </w:p>
        </w:tc>
        <w:tc>
          <w:tcPr>
            <w:tcW w:w="850" w:type="dxa"/>
            <w:tcBorders>
              <w:top w:val="single" w:sz="4" w:space="0" w:color="auto"/>
              <w:left w:val="nil"/>
              <w:bottom w:val="single" w:sz="4" w:space="0" w:color="auto"/>
              <w:right w:val="nil"/>
            </w:tcBorders>
            <w:shd w:val="clear" w:color="auto" w:fill="auto"/>
            <w:vAlign w:val="center"/>
          </w:tcPr>
          <w:p w14:paraId="2DEA0B2C" w14:textId="77777777" w:rsidR="007257FB" w:rsidRPr="00A8310A" w:rsidRDefault="007257FB" w:rsidP="00517C3E">
            <w:pPr>
              <w:jc w:val="center"/>
              <w:rPr>
                <w:sz w:val="16"/>
                <w:szCs w:val="16"/>
              </w:rPr>
            </w:pPr>
          </w:p>
        </w:tc>
        <w:tc>
          <w:tcPr>
            <w:tcW w:w="992" w:type="dxa"/>
            <w:tcBorders>
              <w:top w:val="single" w:sz="4" w:space="0" w:color="auto"/>
              <w:left w:val="nil"/>
              <w:bottom w:val="single" w:sz="4" w:space="0" w:color="auto"/>
              <w:right w:val="nil"/>
            </w:tcBorders>
            <w:shd w:val="clear" w:color="auto" w:fill="auto"/>
          </w:tcPr>
          <w:p w14:paraId="06BB56FA" w14:textId="77777777" w:rsidR="007257FB" w:rsidRPr="00A8310A" w:rsidRDefault="007257FB" w:rsidP="00517C3E">
            <w:pPr>
              <w:jc w:val="center"/>
              <w:rPr>
                <w:b/>
                <w:sz w:val="16"/>
                <w:szCs w:val="16"/>
              </w:rPr>
            </w:pPr>
          </w:p>
        </w:tc>
        <w:tc>
          <w:tcPr>
            <w:tcW w:w="1276" w:type="dxa"/>
            <w:tcBorders>
              <w:top w:val="single" w:sz="4" w:space="0" w:color="auto"/>
              <w:left w:val="nil"/>
              <w:bottom w:val="single" w:sz="4" w:space="0" w:color="auto"/>
              <w:right w:val="nil"/>
            </w:tcBorders>
            <w:shd w:val="clear" w:color="auto" w:fill="auto"/>
            <w:vAlign w:val="center"/>
          </w:tcPr>
          <w:p w14:paraId="5C047871" w14:textId="77777777" w:rsidR="007257FB" w:rsidRPr="00A8310A" w:rsidRDefault="007257FB" w:rsidP="00517C3E">
            <w:pPr>
              <w:jc w:val="center"/>
              <w:rPr>
                <w:b/>
                <w:sz w:val="16"/>
                <w:szCs w:val="16"/>
              </w:rPr>
            </w:pPr>
          </w:p>
        </w:tc>
      </w:tr>
      <w:tr w:rsidR="007257FB" w:rsidRPr="00A8310A" w14:paraId="5CE86729" w14:textId="77777777" w:rsidTr="005C083A">
        <w:trPr>
          <w:cantSplit/>
          <w:trHeight w:val="173"/>
        </w:trPr>
        <w:tc>
          <w:tcPr>
            <w:tcW w:w="1200" w:type="dxa"/>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7744AFF1" w14:textId="77777777" w:rsidR="007257FB" w:rsidRPr="00A8310A" w:rsidRDefault="007257FB" w:rsidP="00517C3E">
            <w:pPr>
              <w:ind w:right="113"/>
              <w:jc w:val="center"/>
              <w:rPr>
                <w:b/>
                <w:color w:val="000000"/>
              </w:rPr>
            </w:pPr>
            <w:r w:rsidRPr="00A8310A">
              <w:rPr>
                <w:b/>
                <w:color w:val="000000"/>
              </w:rPr>
              <w:t xml:space="preserve">Моноблок </w:t>
            </w:r>
          </w:p>
          <w:p w14:paraId="211EB8D9" w14:textId="77777777" w:rsidR="007257FB" w:rsidRPr="00A8310A" w:rsidRDefault="007257FB" w:rsidP="00517C3E">
            <w:pPr>
              <w:ind w:right="113"/>
              <w:jc w:val="center"/>
              <w:rPr>
                <w:b/>
                <w:color w:val="000000"/>
              </w:rPr>
            </w:pPr>
            <w:r w:rsidRPr="00A8310A">
              <w:rPr>
                <w:b/>
                <w:color w:val="000000"/>
              </w:rPr>
              <w:t>800 МВт</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32A61FE5" w14:textId="77777777" w:rsidR="007257FB" w:rsidRPr="00A8310A" w:rsidRDefault="007257FB" w:rsidP="00517C3E">
            <w:pPr>
              <w:ind w:right="113"/>
              <w:jc w:val="center"/>
              <w:rPr>
                <w:b/>
                <w:color w:val="000000"/>
              </w:rPr>
            </w:pPr>
            <w:r w:rsidRPr="00A8310A">
              <w:rPr>
                <w:b/>
                <w:color w:val="000000"/>
              </w:rPr>
              <w:t>К-800-240 ЛМЗ</w:t>
            </w:r>
          </w:p>
        </w:tc>
        <w:tc>
          <w:tcPr>
            <w:tcW w:w="60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2A225D79" w14:textId="77777777" w:rsidR="007257FB" w:rsidRPr="00A8310A" w:rsidRDefault="007257FB" w:rsidP="00517C3E">
            <w:pPr>
              <w:ind w:right="113"/>
              <w:jc w:val="center"/>
              <w:rPr>
                <w:b/>
                <w:color w:val="000000"/>
              </w:rPr>
            </w:pPr>
            <w:r w:rsidRPr="00A8310A">
              <w:rPr>
                <w:b/>
                <w:color w:val="000000"/>
              </w:rPr>
              <w:t>уголь</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tcPr>
          <w:p w14:paraId="0368B72A" w14:textId="77777777" w:rsidR="007257FB" w:rsidRPr="00A8310A" w:rsidRDefault="007257FB" w:rsidP="00517C3E">
            <w:pPr>
              <w:jc w:val="center"/>
              <w:rPr>
                <w:color w:val="000000"/>
              </w:rPr>
            </w:pPr>
            <w:r w:rsidRPr="00A8310A">
              <w:rPr>
                <w:bCs/>
                <w:color w:val="000000"/>
                <w:lang w:val="en-US"/>
              </w:rPr>
              <w:t>&lt;</w:t>
            </w:r>
            <w:r w:rsidRPr="00A8310A">
              <w:rPr>
                <w:color w:val="000000"/>
              </w:rPr>
              <w:t xml:space="preserve"> 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3476F51" w14:textId="77777777" w:rsidR="007257FB" w:rsidRPr="00A8310A" w:rsidRDefault="007257FB" w:rsidP="00517C3E">
            <w:pPr>
              <w:jc w:val="center"/>
              <w:rPr>
                <w:color w:val="000000"/>
              </w:rPr>
            </w:pPr>
            <w:r w:rsidRPr="00A8310A">
              <w:rPr>
                <w:color w:val="000000"/>
              </w:rPr>
              <w:t>гор.</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68664F2" w14:textId="77777777" w:rsidR="007257FB" w:rsidRPr="00A8310A" w:rsidRDefault="007257FB" w:rsidP="00517C3E">
            <w:pPr>
              <w:jc w:val="center"/>
              <w:rPr>
                <w:color w:val="000000"/>
              </w:rPr>
            </w:pPr>
            <w:r w:rsidRPr="00A8310A">
              <w:rPr>
                <w:color w:val="000000"/>
              </w:rPr>
              <w:t>1-30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CDB6EAF" w14:textId="77777777" w:rsidR="007257FB" w:rsidRPr="00A8310A" w:rsidRDefault="00342551" w:rsidP="00517C3E">
            <w:pPr>
              <w:jc w:val="center"/>
              <w:rPr>
                <w:color w:val="000000"/>
              </w:rPr>
            </w:pPr>
            <w:r>
              <w:rPr>
                <w:noProof/>
              </w:rPr>
              <mc:AlternateContent>
                <mc:Choice Requires="wps">
                  <w:drawing>
                    <wp:anchor distT="4294967295" distB="4294967295" distL="114300" distR="114300" simplePos="0" relativeHeight="251708416" behindDoc="0" locked="0" layoutInCell="1" allowOverlap="1" wp14:anchorId="0E229140" wp14:editId="0E229141">
                      <wp:simplePos x="0" y="0"/>
                      <wp:positionH relativeFrom="column">
                        <wp:posOffset>3175</wp:posOffset>
                      </wp:positionH>
                      <wp:positionV relativeFrom="paragraph">
                        <wp:posOffset>52069</wp:posOffset>
                      </wp:positionV>
                      <wp:extent cx="453390" cy="0"/>
                      <wp:effectExtent l="38100" t="76200" r="0" b="95250"/>
                      <wp:wrapNone/>
                      <wp:docPr id="209" name="Прямая соединительная линия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3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98FBBB" id="Прямая соединительная линия 209" o:spid="_x0000_s1026" style="position:absolute;flip:x;z-index:251708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pt,4.1pt" to="35.9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">
                      <v:stroke endarrow="block"/>
                    </v:line>
                  </w:pict>
                </mc:Fallback>
              </mc:AlternateConten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931F016" w14:textId="77777777" w:rsidR="007257FB" w:rsidRPr="00A8310A" w:rsidRDefault="007257FB" w:rsidP="00517C3E">
            <w:pPr>
              <w:jc w:val="center"/>
              <w:rPr>
                <w:color w:val="000000"/>
              </w:rPr>
            </w:pPr>
            <w:r w:rsidRPr="00A8310A">
              <w:rPr>
                <w:color w:val="000000"/>
              </w:rPr>
              <w:t>1-50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BD464E5" w14:textId="77777777" w:rsidR="007257FB" w:rsidRPr="00A8310A" w:rsidRDefault="00342551" w:rsidP="00517C3E">
            <w:pPr>
              <w:jc w:val="center"/>
              <w:rPr>
                <w:color w:val="000000"/>
              </w:rPr>
            </w:pPr>
            <w:r>
              <w:rPr>
                <w:noProof/>
              </w:rPr>
              <mc:AlternateContent>
                <mc:Choice Requires="wps">
                  <w:drawing>
                    <wp:anchor distT="4294967295" distB="4294967295" distL="114300" distR="114300" simplePos="0" relativeHeight="251709440" behindDoc="0" locked="0" layoutInCell="1" allowOverlap="1" wp14:anchorId="0E229142" wp14:editId="0E229143">
                      <wp:simplePos x="0" y="0"/>
                      <wp:positionH relativeFrom="column">
                        <wp:posOffset>-68580</wp:posOffset>
                      </wp:positionH>
                      <wp:positionV relativeFrom="paragraph">
                        <wp:posOffset>48259</wp:posOffset>
                      </wp:positionV>
                      <wp:extent cx="457200" cy="0"/>
                      <wp:effectExtent l="0" t="76200" r="19050" b="95250"/>
                      <wp:wrapNone/>
                      <wp:docPr id="210" name="Прямая соединительная линия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30FCC2" id="Прямая соединительная линия 210" o:spid="_x0000_s1026" style="position:absolute;z-index:251709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3.8pt" to="30.6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">
                      <v:stroke endarrow="block"/>
                    </v:line>
                  </w:pict>
                </mc:Fallback>
              </mc:AlternateConten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E2F640E" w14:textId="77777777" w:rsidR="007257FB" w:rsidRPr="00A8310A" w:rsidRDefault="007257FB" w:rsidP="00517C3E">
            <w:pPr>
              <w:jc w:val="center"/>
              <w:rPr>
                <w:color w:val="000000"/>
              </w:rPr>
            </w:pPr>
            <w:r w:rsidRPr="00A8310A">
              <w:rPr>
                <w:color w:val="000000"/>
              </w:rPr>
              <w:t>0-15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B1E5623" w14:textId="77777777" w:rsidR="007257FB" w:rsidRPr="00A8310A" w:rsidRDefault="007257FB" w:rsidP="00517C3E">
            <w:pPr>
              <w:jc w:val="center"/>
              <w:rPr>
                <w:color w:val="000000"/>
              </w:rPr>
            </w:pPr>
            <w:r w:rsidRPr="00A8310A">
              <w:rPr>
                <w:color w:val="000000"/>
              </w:rPr>
              <w:t>2-05</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45DB49AB" w14:textId="77777777" w:rsidR="007257FB" w:rsidRPr="00A8310A" w:rsidRDefault="007257FB" w:rsidP="00517C3E">
            <w:pPr>
              <w:jc w:val="center"/>
              <w:rPr>
                <w:b/>
                <w:color w:val="000000"/>
              </w:rPr>
            </w:pPr>
            <w:r w:rsidRPr="00A8310A">
              <w:rPr>
                <w:b/>
                <w:color w:val="000000"/>
              </w:rPr>
              <w:t>3-35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8A5ED81" w14:textId="77777777" w:rsidR="007257FB" w:rsidRPr="00A8310A" w:rsidRDefault="007257FB" w:rsidP="00517C3E">
            <w:pPr>
              <w:jc w:val="center"/>
            </w:pPr>
            <w:r w:rsidRPr="00A8310A">
              <w:t>3-00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095332C" w14:textId="77777777" w:rsidR="007257FB" w:rsidRPr="00A8310A" w:rsidRDefault="007257FB" w:rsidP="00517C3E">
            <w:pPr>
              <w:jc w:val="center"/>
            </w:pPr>
            <w:r w:rsidRPr="00A8310A">
              <w:t>5-05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6D8F97F" w14:textId="77777777" w:rsidR="007257FB" w:rsidRPr="00A8310A" w:rsidRDefault="007257FB" w:rsidP="00517C3E">
            <w:pPr>
              <w:jc w:val="center"/>
              <w:rPr>
                <w:b/>
              </w:rPr>
            </w:pPr>
            <w:r w:rsidRPr="00A8310A">
              <w:rPr>
                <w:b/>
              </w:rPr>
              <w:t>6-35</w:t>
            </w:r>
          </w:p>
        </w:tc>
      </w:tr>
      <w:tr w:rsidR="007257FB" w:rsidRPr="00A8310A" w14:paraId="707F0E2E" w14:textId="77777777" w:rsidTr="005C083A">
        <w:trPr>
          <w:cantSplit/>
          <w:trHeight w:val="115"/>
        </w:trPr>
        <w:tc>
          <w:tcPr>
            <w:tcW w:w="1200" w:type="dxa"/>
            <w:gridSpan w:val="2"/>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5ACA6A8E" w14:textId="77777777" w:rsidR="007257FB" w:rsidRPr="00A8310A" w:rsidRDefault="007257FB" w:rsidP="00517C3E">
            <w:pPr>
              <w:ind w:right="113"/>
              <w:jc w:val="center"/>
              <w:rPr>
                <w:color w:val="000000"/>
              </w:rPr>
            </w:pPr>
          </w:p>
        </w:tc>
        <w:tc>
          <w:tcPr>
            <w:tcW w:w="960" w:type="dxa"/>
            <w:vMerge/>
            <w:tcBorders>
              <w:top w:val="single" w:sz="4" w:space="0" w:color="auto"/>
              <w:left w:val="single" w:sz="4" w:space="0" w:color="auto"/>
              <w:bottom w:val="single" w:sz="4" w:space="0" w:color="auto"/>
              <w:right w:val="single" w:sz="4" w:space="0" w:color="auto"/>
            </w:tcBorders>
            <w:shd w:val="clear" w:color="auto" w:fill="auto"/>
            <w:textDirection w:val="btLr"/>
          </w:tcPr>
          <w:p w14:paraId="2266C18C" w14:textId="77777777" w:rsidR="007257FB" w:rsidRPr="00A8310A" w:rsidRDefault="007257FB" w:rsidP="00517C3E">
            <w:pPr>
              <w:ind w:right="113"/>
              <w:jc w:val="center"/>
              <w:rPr>
                <w:color w:val="000000"/>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textDirection w:val="btLr"/>
          </w:tcPr>
          <w:p w14:paraId="5B1BEA47" w14:textId="77777777" w:rsidR="007257FB" w:rsidRPr="00A8310A" w:rsidRDefault="007257FB" w:rsidP="00517C3E">
            <w:pPr>
              <w:ind w:right="113"/>
              <w:jc w:val="center"/>
              <w:rPr>
                <w:color w:val="000000"/>
              </w:rPr>
            </w:pP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tcPr>
          <w:p w14:paraId="58F79E80" w14:textId="77777777" w:rsidR="007257FB" w:rsidRPr="00A8310A" w:rsidRDefault="007257FB" w:rsidP="00517C3E">
            <w:pPr>
              <w:jc w:val="center"/>
              <w:rPr>
                <w:color w:val="000000"/>
              </w:rPr>
            </w:pPr>
            <w:r w:rsidRPr="00A8310A">
              <w:rPr>
                <w:color w:val="000000"/>
                <w:lang w:val="en-US"/>
              </w:rPr>
              <w:t>≥</w:t>
            </w:r>
            <w:r w:rsidRPr="00A8310A">
              <w:rPr>
                <w:color w:val="000000"/>
              </w:rPr>
              <w:t xml:space="preserve"> </w:t>
            </w:r>
            <w:r w:rsidRPr="00A8310A">
              <w:rPr>
                <w:bCs/>
                <w:color w:val="000000"/>
              </w:rPr>
              <w:t>8,</w:t>
            </w:r>
            <w:r w:rsidRPr="00A8310A">
              <w:rPr>
                <w:bCs/>
                <w:color w:val="000000"/>
                <w:lang w:val="en-US"/>
              </w:rPr>
              <w:t xml:space="preserve"> &lt; </w:t>
            </w:r>
            <w:r w:rsidRPr="00A8310A">
              <w:rPr>
                <w:bCs/>
                <w:color w:val="000000"/>
              </w:rPr>
              <w:t>30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E88863E" w14:textId="77777777" w:rsidR="007257FB" w:rsidRPr="00A8310A" w:rsidRDefault="007257FB" w:rsidP="00517C3E">
            <w:pPr>
              <w:jc w:val="center"/>
              <w:rPr>
                <w:color w:val="000000"/>
              </w:rPr>
            </w:pPr>
            <w:proofErr w:type="spellStart"/>
            <w:r w:rsidRPr="00A8310A">
              <w:rPr>
                <w:color w:val="000000"/>
              </w:rPr>
              <w:t>неост</w:t>
            </w:r>
            <w:proofErr w:type="spellEnd"/>
            <w:r w:rsidRPr="00A8310A">
              <w:rPr>
                <w:color w:val="000000"/>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692C806" w14:textId="77777777" w:rsidR="007257FB" w:rsidRPr="00A8310A" w:rsidRDefault="007257FB" w:rsidP="00517C3E">
            <w:pPr>
              <w:jc w:val="center"/>
              <w:rPr>
                <w:color w:val="000000"/>
              </w:rPr>
            </w:pPr>
            <w:r w:rsidRPr="00A8310A">
              <w:rPr>
                <w:color w:val="000000"/>
              </w:rPr>
              <w:t>3-10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8105D4F" w14:textId="77777777" w:rsidR="007257FB" w:rsidRPr="00A8310A" w:rsidRDefault="00342551" w:rsidP="00517C3E">
            <w:pPr>
              <w:jc w:val="center"/>
              <w:rPr>
                <w:color w:val="000000"/>
              </w:rPr>
            </w:pPr>
            <w:r>
              <w:rPr>
                <w:noProof/>
              </w:rPr>
              <mc:AlternateContent>
                <mc:Choice Requires="wps">
                  <w:drawing>
                    <wp:anchor distT="4294967295" distB="4294967295" distL="114300" distR="114300" simplePos="0" relativeHeight="251743232" behindDoc="0" locked="0" layoutInCell="1" allowOverlap="1" wp14:anchorId="0E229144" wp14:editId="0E229145">
                      <wp:simplePos x="0" y="0"/>
                      <wp:positionH relativeFrom="column">
                        <wp:posOffset>3175</wp:posOffset>
                      </wp:positionH>
                      <wp:positionV relativeFrom="paragraph">
                        <wp:posOffset>52069</wp:posOffset>
                      </wp:positionV>
                      <wp:extent cx="453390" cy="0"/>
                      <wp:effectExtent l="38100" t="76200" r="0" b="95250"/>
                      <wp:wrapNone/>
                      <wp:docPr id="211" name="Прямая соединительная линия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3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F8FFA5" id="Прямая соединительная линия 211" o:spid="_x0000_s1026" style="position:absolute;flip:x;z-index:251743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pt,4.1pt" to="35.9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">
                      <v:stroke endarrow="block"/>
                    </v:line>
                  </w:pict>
                </mc:Fallback>
              </mc:AlternateConten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6D84BFB" w14:textId="77777777" w:rsidR="007257FB" w:rsidRPr="00A8310A" w:rsidRDefault="007257FB" w:rsidP="00517C3E">
            <w:pPr>
              <w:jc w:val="center"/>
              <w:rPr>
                <w:color w:val="000000"/>
              </w:rPr>
            </w:pPr>
            <w:r w:rsidRPr="00A8310A">
              <w:rPr>
                <w:color w:val="000000"/>
              </w:rPr>
              <w:t>3-40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2E7C36F" w14:textId="77777777" w:rsidR="007257FB" w:rsidRPr="00A8310A" w:rsidRDefault="00342551" w:rsidP="00517C3E">
            <w:pPr>
              <w:jc w:val="center"/>
              <w:rPr>
                <w:color w:val="000000"/>
              </w:rPr>
            </w:pPr>
            <w:r>
              <w:rPr>
                <w:noProof/>
              </w:rPr>
              <mc:AlternateContent>
                <mc:Choice Requires="wps">
                  <w:drawing>
                    <wp:anchor distT="4294967295" distB="4294967295" distL="114300" distR="114300" simplePos="0" relativeHeight="251744256" behindDoc="0" locked="0" layoutInCell="1" allowOverlap="1" wp14:anchorId="0E229146" wp14:editId="0E229147">
                      <wp:simplePos x="0" y="0"/>
                      <wp:positionH relativeFrom="column">
                        <wp:posOffset>-68580</wp:posOffset>
                      </wp:positionH>
                      <wp:positionV relativeFrom="paragraph">
                        <wp:posOffset>48259</wp:posOffset>
                      </wp:positionV>
                      <wp:extent cx="457200" cy="0"/>
                      <wp:effectExtent l="0" t="76200" r="19050" b="95250"/>
                      <wp:wrapNone/>
                      <wp:docPr id="212" name="Прямая соединительная линия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D7D9A4" id="Прямая соединительная линия 212" o:spid="_x0000_s1026" style="position:absolute;z-index:251744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3.8pt" to="30.6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">
                      <v:stroke endarrow="block"/>
                    </v:line>
                  </w:pict>
                </mc:Fallback>
              </mc:AlternateConten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0415ED9" w14:textId="77777777" w:rsidR="007257FB" w:rsidRPr="00A8310A" w:rsidRDefault="007257FB" w:rsidP="00517C3E">
            <w:pPr>
              <w:jc w:val="center"/>
              <w:rPr>
                <w:color w:val="000000"/>
              </w:rPr>
            </w:pPr>
            <w:r w:rsidRPr="00A8310A">
              <w:rPr>
                <w:color w:val="000000"/>
              </w:rPr>
              <w:t>0-30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6E0AFC2" w14:textId="77777777" w:rsidR="007257FB" w:rsidRPr="00A8310A" w:rsidRDefault="007257FB" w:rsidP="00517C3E">
            <w:pPr>
              <w:jc w:val="center"/>
              <w:rPr>
                <w:color w:val="000000"/>
              </w:rPr>
            </w:pPr>
            <w:r w:rsidRPr="00A8310A">
              <w:rPr>
                <w:color w:val="000000"/>
              </w:rPr>
              <w:t>4-10</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44C361F2" w14:textId="77777777" w:rsidR="007257FB" w:rsidRPr="00A8310A" w:rsidRDefault="007257FB" w:rsidP="00517C3E">
            <w:pPr>
              <w:jc w:val="center"/>
              <w:rPr>
                <w:b/>
                <w:color w:val="000000"/>
              </w:rPr>
            </w:pPr>
            <w:r w:rsidRPr="00A8310A">
              <w:rPr>
                <w:b/>
                <w:color w:val="000000"/>
              </w:rPr>
              <w:t>7-20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6914ACC" w14:textId="77777777" w:rsidR="007257FB" w:rsidRPr="00A8310A" w:rsidRDefault="007257FB" w:rsidP="00517C3E">
            <w:pPr>
              <w:jc w:val="center"/>
            </w:pPr>
            <w:r w:rsidRPr="00A8310A">
              <w:t>3-50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EEF2B54" w14:textId="77777777" w:rsidR="007257FB" w:rsidRPr="00A8310A" w:rsidRDefault="007257FB" w:rsidP="00517C3E">
            <w:pPr>
              <w:jc w:val="center"/>
            </w:pPr>
            <w:r w:rsidRPr="00A8310A">
              <w:t>8-00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85E30B3" w14:textId="77777777" w:rsidR="007257FB" w:rsidRPr="00A8310A" w:rsidRDefault="007257FB" w:rsidP="00517C3E">
            <w:pPr>
              <w:jc w:val="center"/>
              <w:rPr>
                <w:b/>
              </w:rPr>
            </w:pPr>
            <w:r w:rsidRPr="00A8310A">
              <w:rPr>
                <w:b/>
              </w:rPr>
              <w:t>11-10</w:t>
            </w:r>
          </w:p>
        </w:tc>
      </w:tr>
      <w:tr w:rsidR="007257FB" w:rsidRPr="00A8310A" w14:paraId="39F90871" w14:textId="77777777" w:rsidTr="005C083A">
        <w:trPr>
          <w:cantSplit/>
          <w:trHeight w:val="223"/>
        </w:trPr>
        <w:tc>
          <w:tcPr>
            <w:tcW w:w="1200" w:type="dxa"/>
            <w:gridSpan w:val="2"/>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554FDBAB" w14:textId="77777777" w:rsidR="007257FB" w:rsidRPr="00A8310A" w:rsidRDefault="007257FB" w:rsidP="00517C3E">
            <w:pPr>
              <w:ind w:right="113"/>
              <w:jc w:val="center"/>
              <w:rPr>
                <w:color w:val="000000"/>
              </w:rPr>
            </w:pPr>
          </w:p>
        </w:tc>
        <w:tc>
          <w:tcPr>
            <w:tcW w:w="960" w:type="dxa"/>
            <w:vMerge/>
            <w:tcBorders>
              <w:top w:val="single" w:sz="4" w:space="0" w:color="auto"/>
              <w:left w:val="single" w:sz="4" w:space="0" w:color="auto"/>
              <w:bottom w:val="single" w:sz="4" w:space="0" w:color="auto"/>
              <w:right w:val="single" w:sz="4" w:space="0" w:color="auto"/>
            </w:tcBorders>
            <w:shd w:val="clear" w:color="auto" w:fill="auto"/>
            <w:textDirection w:val="btLr"/>
          </w:tcPr>
          <w:p w14:paraId="73AB0AC1" w14:textId="77777777" w:rsidR="007257FB" w:rsidRPr="00A8310A" w:rsidRDefault="007257FB" w:rsidP="00517C3E">
            <w:pPr>
              <w:ind w:right="113"/>
              <w:jc w:val="center"/>
              <w:rPr>
                <w:color w:val="000000"/>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textDirection w:val="btLr"/>
          </w:tcPr>
          <w:p w14:paraId="03C893F0" w14:textId="77777777" w:rsidR="007257FB" w:rsidRPr="00A8310A" w:rsidRDefault="007257FB" w:rsidP="00517C3E">
            <w:pPr>
              <w:ind w:right="113"/>
              <w:jc w:val="center"/>
              <w:rPr>
                <w:color w:val="000000"/>
              </w:rPr>
            </w:pP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tcPr>
          <w:p w14:paraId="40E0218C" w14:textId="77777777" w:rsidR="007257FB" w:rsidRPr="00A8310A" w:rsidRDefault="007257FB" w:rsidP="00517C3E">
            <w:pPr>
              <w:jc w:val="center"/>
              <w:rPr>
                <w:color w:val="000000"/>
              </w:rPr>
            </w:pPr>
            <w:r w:rsidRPr="00A8310A">
              <w:rPr>
                <w:color w:val="000000"/>
                <w:lang w:val="en-US"/>
              </w:rPr>
              <w:t>≥</w:t>
            </w:r>
            <w:r w:rsidRPr="00A8310A">
              <w:rPr>
                <w:color w:val="000000"/>
              </w:rPr>
              <w:t xml:space="preserve"> </w:t>
            </w:r>
            <w:r w:rsidRPr="00A8310A">
              <w:rPr>
                <w:bCs/>
                <w:color w:val="000000"/>
              </w:rPr>
              <w:t>30,</w:t>
            </w:r>
            <w:r w:rsidRPr="00A8310A">
              <w:rPr>
                <w:bCs/>
                <w:color w:val="000000"/>
                <w:lang w:val="en-US"/>
              </w:rPr>
              <w:t xml:space="preserve"> &lt; </w:t>
            </w:r>
            <w:r w:rsidRPr="00A8310A">
              <w:rPr>
                <w:bCs/>
                <w:color w:val="000000"/>
              </w:rPr>
              <w:t>48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173DD03" w14:textId="77777777" w:rsidR="007257FB" w:rsidRPr="00A8310A" w:rsidRDefault="007257FB" w:rsidP="00517C3E">
            <w:pPr>
              <w:jc w:val="center"/>
              <w:rPr>
                <w:color w:val="000000"/>
              </w:rPr>
            </w:pPr>
            <w:proofErr w:type="spellStart"/>
            <w:r w:rsidRPr="00A8310A">
              <w:rPr>
                <w:color w:val="000000"/>
              </w:rPr>
              <w:t>неост</w:t>
            </w:r>
            <w:proofErr w:type="spellEnd"/>
            <w:r w:rsidRPr="00A8310A">
              <w:rPr>
                <w:color w:val="000000"/>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4F29E2D" w14:textId="77777777" w:rsidR="007257FB" w:rsidRPr="00A8310A" w:rsidRDefault="007257FB" w:rsidP="00517C3E">
            <w:pPr>
              <w:jc w:val="center"/>
              <w:rPr>
                <w:b/>
                <w:color w:val="000000"/>
              </w:rPr>
            </w:pPr>
            <w:r w:rsidRPr="00A8310A">
              <w:rPr>
                <w:color w:val="000000"/>
              </w:rPr>
              <w:t>3-10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AAACEFB" w14:textId="77777777" w:rsidR="007257FB" w:rsidRPr="00A8310A" w:rsidRDefault="00342551" w:rsidP="00517C3E">
            <w:pPr>
              <w:jc w:val="center"/>
              <w:rPr>
                <w:color w:val="000000"/>
              </w:rPr>
            </w:pPr>
            <w:r>
              <w:rPr>
                <w:noProof/>
              </w:rPr>
              <mc:AlternateContent>
                <mc:Choice Requires="wps">
                  <w:drawing>
                    <wp:anchor distT="4294967295" distB="4294967295" distL="114300" distR="114300" simplePos="0" relativeHeight="251745280" behindDoc="0" locked="0" layoutInCell="1" allowOverlap="1" wp14:anchorId="0E229148" wp14:editId="0E229149">
                      <wp:simplePos x="0" y="0"/>
                      <wp:positionH relativeFrom="column">
                        <wp:posOffset>3175</wp:posOffset>
                      </wp:positionH>
                      <wp:positionV relativeFrom="paragraph">
                        <wp:posOffset>52069</wp:posOffset>
                      </wp:positionV>
                      <wp:extent cx="453390" cy="0"/>
                      <wp:effectExtent l="38100" t="76200" r="0" b="95250"/>
                      <wp:wrapNone/>
                      <wp:docPr id="213" name="Прямая соединительная линия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3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F76F3A" id="Прямая соединительная линия 213" o:spid="_x0000_s1026" style="position:absolute;flip:x;z-index:251745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pt,4.1pt" to="35.9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">
                      <v:stroke endarrow="block"/>
                    </v:line>
                  </w:pict>
                </mc:Fallback>
              </mc:AlternateConten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5D35A96" w14:textId="77777777" w:rsidR="007257FB" w:rsidRPr="00A8310A" w:rsidRDefault="007257FB" w:rsidP="00517C3E">
            <w:pPr>
              <w:jc w:val="center"/>
              <w:rPr>
                <w:color w:val="000000"/>
              </w:rPr>
            </w:pPr>
            <w:r w:rsidRPr="00A8310A">
              <w:rPr>
                <w:color w:val="000000"/>
              </w:rPr>
              <w:t>3-50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846F973" w14:textId="77777777" w:rsidR="007257FB" w:rsidRPr="00A8310A" w:rsidRDefault="00342551" w:rsidP="00517C3E">
            <w:pPr>
              <w:jc w:val="center"/>
              <w:rPr>
                <w:color w:val="000000"/>
              </w:rPr>
            </w:pPr>
            <w:r>
              <w:rPr>
                <w:noProof/>
              </w:rPr>
              <mc:AlternateContent>
                <mc:Choice Requires="wps">
                  <w:drawing>
                    <wp:anchor distT="4294967295" distB="4294967295" distL="114300" distR="114300" simplePos="0" relativeHeight="251746304" behindDoc="0" locked="0" layoutInCell="1" allowOverlap="1" wp14:anchorId="0E22914A" wp14:editId="0E22914B">
                      <wp:simplePos x="0" y="0"/>
                      <wp:positionH relativeFrom="column">
                        <wp:posOffset>-68580</wp:posOffset>
                      </wp:positionH>
                      <wp:positionV relativeFrom="paragraph">
                        <wp:posOffset>48259</wp:posOffset>
                      </wp:positionV>
                      <wp:extent cx="457200" cy="0"/>
                      <wp:effectExtent l="0" t="76200" r="19050" b="95250"/>
                      <wp:wrapNone/>
                      <wp:docPr id="214" name="Прямая соединительная линия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BE37E7" id="Прямая соединительная линия 214" o:spid="_x0000_s1026" style="position:absolute;z-index:251746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3.8pt" to="30.6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">
                      <v:stroke endarrow="block"/>
                    </v:line>
                  </w:pict>
                </mc:Fallback>
              </mc:AlternateConten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5DC52CC" w14:textId="77777777" w:rsidR="007257FB" w:rsidRPr="00A8310A" w:rsidRDefault="007257FB" w:rsidP="00517C3E">
            <w:pPr>
              <w:jc w:val="center"/>
              <w:rPr>
                <w:color w:val="000000"/>
              </w:rPr>
            </w:pPr>
            <w:r w:rsidRPr="00A8310A">
              <w:rPr>
                <w:color w:val="000000"/>
              </w:rPr>
              <w:t>0-40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061216C" w14:textId="77777777" w:rsidR="007257FB" w:rsidRPr="00A8310A" w:rsidRDefault="007257FB" w:rsidP="00517C3E">
            <w:pPr>
              <w:jc w:val="center"/>
              <w:rPr>
                <w:color w:val="000000"/>
              </w:rPr>
            </w:pPr>
            <w:r w:rsidRPr="00A8310A">
              <w:rPr>
                <w:color w:val="000000"/>
              </w:rPr>
              <w:t>4-30</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794BE062" w14:textId="77777777" w:rsidR="007257FB" w:rsidRPr="00A8310A" w:rsidRDefault="007257FB" w:rsidP="00517C3E">
            <w:pPr>
              <w:jc w:val="center"/>
              <w:rPr>
                <w:b/>
                <w:color w:val="000000"/>
              </w:rPr>
            </w:pPr>
            <w:r w:rsidRPr="00A8310A">
              <w:rPr>
                <w:b/>
                <w:color w:val="000000"/>
              </w:rPr>
              <w:t>7-40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EEBF99F" w14:textId="77777777" w:rsidR="007257FB" w:rsidRPr="00A8310A" w:rsidRDefault="007257FB" w:rsidP="00517C3E">
            <w:pPr>
              <w:jc w:val="center"/>
            </w:pPr>
            <w:r w:rsidRPr="00A8310A">
              <w:t>4-10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DD449DC" w14:textId="77777777" w:rsidR="007257FB" w:rsidRPr="00A8310A" w:rsidRDefault="007257FB" w:rsidP="00517C3E">
            <w:pPr>
              <w:jc w:val="center"/>
            </w:pPr>
            <w:r w:rsidRPr="00A8310A">
              <w:t>8-40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4227BEE" w14:textId="77777777" w:rsidR="007257FB" w:rsidRPr="00A8310A" w:rsidRDefault="007257FB" w:rsidP="00517C3E">
            <w:pPr>
              <w:jc w:val="center"/>
              <w:rPr>
                <w:b/>
              </w:rPr>
            </w:pPr>
            <w:r w:rsidRPr="00A8310A">
              <w:rPr>
                <w:b/>
              </w:rPr>
              <w:t>11-50</w:t>
            </w:r>
          </w:p>
        </w:tc>
      </w:tr>
      <w:tr w:rsidR="007257FB" w:rsidRPr="00A8310A" w14:paraId="26C4F398" w14:textId="77777777" w:rsidTr="005C083A">
        <w:trPr>
          <w:cantSplit/>
          <w:trHeight w:val="165"/>
        </w:trPr>
        <w:tc>
          <w:tcPr>
            <w:tcW w:w="1200" w:type="dxa"/>
            <w:gridSpan w:val="2"/>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21C5AC9F" w14:textId="77777777" w:rsidR="007257FB" w:rsidRPr="00A8310A" w:rsidRDefault="007257FB" w:rsidP="00517C3E">
            <w:pPr>
              <w:jc w:val="center"/>
              <w:rPr>
                <w:color w:val="000000"/>
                <w:sz w:val="16"/>
                <w:szCs w:val="16"/>
              </w:rPr>
            </w:pPr>
          </w:p>
        </w:tc>
        <w:tc>
          <w:tcPr>
            <w:tcW w:w="960" w:type="dxa"/>
            <w:vMerge/>
            <w:tcBorders>
              <w:top w:val="single" w:sz="4" w:space="0" w:color="auto"/>
              <w:left w:val="single" w:sz="4" w:space="0" w:color="auto"/>
              <w:bottom w:val="single" w:sz="4" w:space="0" w:color="auto"/>
              <w:right w:val="single" w:sz="4" w:space="0" w:color="auto"/>
            </w:tcBorders>
            <w:shd w:val="clear" w:color="auto" w:fill="auto"/>
            <w:textDirection w:val="btLr"/>
          </w:tcPr>
          <w:p w14:paraId="377C13DF" w14:textId="77777777" w:rsidR="007257FB" w:rsidRPr="00A8310A" w:rsidRDefault="007257FB" w:rsidP="00517C3E">
            <w:pPr>
              <w:jc w:val="center"/>
              <w:rPr>
                <w:color w:val="000000"/>
                <w:sz w:val="16"/>
                <w:szCs w:val="16"/>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textDirection w:val="btLr"/>
          </w:tcPr>
          <w:p w14:paraId="2E133020" w14:textId="77777777" w:rsidR="007257FB" w:rsidRPr="00A8310A" w:rsidRDefault="007257FB" w:rsidP="00517C3E">
            <w:pPr>
              <w:jc w:val="center"/>
              <w:rPr>
                <w:color w:val="000000"/>
                <w:sz w:val="16"/>
                <w:szCs w:val="16"/>
              </w:rPr>
            </w:pP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tcPr>
          <w:p w14:paraId="3129F47F" w14:textId="77777777" w:rsidR="007257FB" w:rsidRPr="00A8310A" w:rsidRDefault="007257FB" w:rsidP="00517C3E">
            <w:pPr>
              <w:jc w:val="center"/>
              <w:rPr>
                <w:color w:val="000000"/>
              </w:rPr>
            </w:pPr>
            <w:r w:rsidRPr="00A8310A">
              <w:rPr>
                <w:color w:val="000000"/>
                <w:lang w:val="en-US"/>
              </w:rPr>
              <w:t>≥</w:t>
            </w:r>
            <w:r w:rsidRPr="00A8310A">
              <w:rPr>
                <w:color w:val="000000"/>
              </w:rPr>
              <w:t xml:space="preserve"> </w:t>
            </w:r>
            <w:r w:rsidRPr="00A8310A">
              <w:rPr>
                <w:bCs/>
                <w:color w:val="000000"/>
              </w:rPr>
              <w:t>48,</w:t>
            </w:r>
            <w:r w:rsidRPr="00A8310A">
              <w:rPr>
                <w:bCs/>
                <w:color w:val="000000"/>
                <w:lang w:val="en-US"/>
              </w:rPr>
              <w:t xml:space="preserve"> &lt; </w:t>
            </w:r>
            <w:r w:rsidRPr="00A8310A">
              <w:rPr>
                <w:bCs/>
                <w:color w:val="000000"/>
              </w:rPr>
              <w:t>72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19580CF" w14:textId="77777777" w:rsidR="007257FB" w:rsidRPr="00A8310A" w:rsidRDefault="007257FB" w:rsidP="00517C3E">
            <w:pPr>
              <w:jc w:val="center"/>
              <w:rPr>
                <w:color w:val="000000"/>
              </w:rPr>
            </w:pPr>
            <w:proofErr w:type="spellStart"/>
            <w:r w:rsidRPr="00A8310A">
              <w:rPr>
                <w:color w:val="000000"/>
              </w:rPr>
              <w:t>неост</w:t>
            </w:r>
            <w:proofErr w:type="spellEnd"/>
            <w:r w:rsidRPr="00A8310A">
              <w:rPr>
                <w:color w:val="000000"/>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F7B426A" w14:textId="77777777" w:rsidR="007257FB" w:rsidRPr="00A8310A" w:rsidRDefault="007257FB" w:rsidP="00517C3E">
            <w:pPr>
              <w:jc w:val="center"/>
              <w:rPr>
                <w:color w:val="000000"/>
              </w:rPr>
            </w:pPr>
            <w:r w:rsidRPr="00A8310A">
              <w:rPr>
                <w:color w:val="000000"/>
              </w:rPr>
              <w:t>3-10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6AFC5B5" w14:textId="77777777" w:rsidR="007257FB" w:rsidRPr="00A8310A" w:rsidRDefault="00342551" w:rsidP="00517C3E">
            <w:pPr>
              <w:jc w:val="center"/>
              <w:rPr>
                <w:color w:val="000000"/>
              </w:rPr>
            </w:pPr>
            <w:r>
              <w:rPr>
                <w:noProof/>
              </w:rPr>
              <mc:AlternateContent>
                <mc:Choice Requires="wps">
                  <w:drawing>
                    <wp:anchor distT="4294967295" distB="4294967295" distL="114300" distR="114300" simplePos="0" relativeHeight="251747328" behindDoc="0" locked="0" layoutInCell="1" allowOverlap="1" wp14:anchorId="0E22914C" wp14:editId="0E22914D">
                      <wp:simplePos x="0" y="0"/>
                      <wp:positionH relativeFrom="column">
                        <wp:posOffset>3175</wp:posOffset>
                      </wp:positionH>
                      <wp:positionV relativeFrom="paragraph">
                        <wp:posOffset>52069</wp:posOffset>
                      </wp:positionV>
                      <wp:extent cx="453390" cy="0"/>
                      <wp:effectExtent l="38100" t="76200" r="0" b="95250"/>
                      <wp:wrapNone/>
                      <wp:docPr id="215" name="Прямая соединительная линия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3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2F0757" id="Прямая соединительная линия 215" o:spid="_x0000_s1026" style="position:absolute;flip:x;z-index:251747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pt,4.1pt" to="35.9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">
                      <v:stroke endarrow="block"/>
                    </v:line>
                  </w:pict>
                </mc:Fallback>
              </mc:AlternateConten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0408B7E" w14:textId="77777777" w:rsidR="007257FB" w:rsidRPr="00A8310A" w:rsidRDefault="007257FB" w:rsidP="00517C3E">
            <w:pPr>
              <w:jc w:val="center"/>
              <w:rPr>
                <w:color w:val="000000"/>
              </w:rPr>
            </w:pPr>
            <w:r w:rsidRPr="00A8310A">
              <w:rPr>
                <w:color w:val="000000"/>
              </w:rPr>
              <w:t>3-50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7343957" w14:textId="77777777" w:rsidR="007257FB" w:rsidRPr="00A8310A" w:rsidRDefault="00342551" w:rsidP="00517C3E">
            <w:pPr>
              <w:jc w:val="center"/>
              <w:rPr>
                <w:color w:val="000000"/>
              </w:rPr>
            </w:pPr>
            <w:r>
              <w:rPr>
                <w:noProof/>
              </w:rPr>
              <mc:AlternateContent>
                <mc:Choice Requires="wps">
                  <w:drawing>
                    <wp:anchor distT="4294967295" distB="4294967295" distL="114300" distR="114300" simplePos="0" relativeHeight="251748352" behindDoc="0" locked="0" layoutInCell="1" allowOverlap="1" wp14:anchorId="0E22914E" wp14:editId="0E22914F">
                      <wp:simplePos x="0" y="0"/>
                      <wp:positionH relativeFrom="column">
                        <wp:posOffset>-68580</wp:posOffset>
                      </wp:positionH>
                      <wp:positionV relativeFrom="paragraph">
                        <wp:posOffset>48259</wp:posOffset>
                      </wp:positionV>
                      <wp:extent cx="457200" cy="0"/>
                      <wp:effectExtent l="0" t="76200" r="19050" b="95250"/>
                      <wp:wrapNone/>
                      <wp:docPr id="216" name="Прямая соединительная линия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6A3514" id="Прямая соединительная линия 216" o:spid="_x0000_s1026" style="position:absolute;z-index:251748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3.8pt" to="30.6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">
                      <v:stroke endarrow="block"/>
                    </v:line>
                  </w:pict>
                </mc:Fallback>
              </mc:AlternateConten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9888CE9" w14:textId="77777777" w:rsidR="007257FB" w:rsidRPr="00A8310A" w:rsidRDefault="007257FB" w:rsidP="00517C3E">
            <w:pPr>
              <w:jc w:val="center"/>
              <w:rPr>
                <w:color w:val="000000"/>
              </w:rPr>
            </w:pPr>
            <w:r w:rsidRPr="00A8310A">
              <w:rPr>
                <w:color w:val="000000"/>
              </w:rPr>
              <w:t>0-45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6927301" w14:textId="77777777" w:rsidR="007257FB" w:rsidRPr="00A8310A" w:rsidRDefault="007257FB" w:rsidP="00517C3E">
            <w:pPr>
              <w:jc w:val="center"/>
              <w:rPr>
                <w:color w:val="000000"/>
              </w:rPr>
            </w:pPr>
            <w:r w:rsidRPr="00A8310A">
              <w:rPr>
                <w:color w:val="000000"/>
              </w:rPr>
              <w:t>4-35</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5B52B538" w14:textId="77777777" w:rsidR="007257FB" w:rsidRPr="00A8310A" w:rsidRDefault="007257FB" w:rsidP="00517C3E">
            <w:pPr>
              <w:jc w:val="center"/>
              <w:rPr>
                <w:b/>
                <w:color w:val="000000"/>
              </w:rPr>
            </w:pPr>
            <w:r w:rsidRPr="00A8310A">
              <w:rPr>
                <w:b/>
                <w:color w:val="000000"/>
              </w:rPr>
              <w:t>7-45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EFF069B" w14:textId="77777777" w:rsidR="007257FB" w:rsidRPr="00A8310A" w:rsidRDefault="007257FB" w:rsidP="00517C3E">
            <w:pPr>
              <w:jc w:val="center"/>
            </w:pPr>
            <w:r w:rsidRPr="00A8310A">
              <w:t>4-30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8AD12F1" w14:textId="77777777" w:rsidR="007257FB" w:rsidRPr="00A8310A" w:rsidRDefault="007257FB" w:rsidP="00517C3E">
            <w:pPr>
              <w:jc w:val="center"/>
            </w:pPr>
            <w:r w:rsidRPr="00A8310A">
              <w:t>9-05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2BC8EF3" w14:textId="77777777" w:rsidR="007257FB" w:rsidRPr="00A8310A" w:rsidRDefault="007257FB" w:rsidP="00517C3E">
            <w:pPr>
              <w:jc w:val="center"/>
              <w:rPr>
                <w:b/>
              </w:rPr>
            </w:pPr>
            <w:r w:rsidRPr="00A8310A">
              <w:rPr>
                <w:b/>
              </w:rPr>
              <w:t>12-15</w:t>
            </w:r>
          </w:p>
        </w:tc>
      </w:tr>
      <w:tr w:rsidR="007257FB" w:rsidRPr="00A8310A" w14:paraId="3F8AB6D9" w14:textId="77777777" w:rsidTr="005C083A">
        <w:trPr>
          <w:cantSplit/>
          <w:trHeight w:val="107"/>
        </w:trPr>
        <w:tc>
          <w:tcPr>
            <w:tcW w:w="1200" w:type="dxa"/>
            <w:gridSpan w:val="2"/>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6CC1D699" w14:textId="77777777" w:rsidR="007257FB" w:rsidRPr="00A8310A" w:rsidRDefault="007257FB" w:rsidP="00517C3E">
            <w:pPr>
              <w:jc w:val="center"/>
              <w:rPr>
                <w:color w:val="000000"/>
                <w:sz w:val="16"/>
                <w:szCs w:val="16"/>
              </w:rPr>
            </w:pPr>
          </w:p>
        </w:tc>
        <w:tc>
          <w:tcPr>
            <w:tcW w:w="960" w:type="dxa"/>
            <w:vMerge/>
            <w:tcBorders>
              <w:top w:val="single" w:sz="4" w:space="0" w:color="auto"/>
              <w:left w:val="single" w:sz="4" w:space="0" w:color="auto"/>
              <w:bottom w:val="single" w:sz="4" w:space="0" w:color="auto"/>
              <w:right w:val="single" w:sz="4" w:space="0" w:color="auto"/>
            </w:tcBorders>
            <w:shd w:val="clear" w:color="auto" w:fill="auto"/>
            <w:textDirection w:val="btLr"/>
          </w:tcPr>
          <w:p w14:paraId="63529741" w14:textId="77777777" w:rsidR="007257FB" w:rsidRPr="00A8310A" w:rsidRDefault="007257FB" w:rsidP="00517C3E">
            <w:pPr>
              <w:jc w:val="center"/>
              <w:rPr>
                <w:color w:val="000000"/>
                <w:sz w:val="16"/>
                <w:szCs w:val="16"/>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textDirection w:val="btLr"/>
          </w:tcPr>
          <w:p w14:paraId="72817333" w14:textId="77777777" w:rsidR="007257FB" w:rsidRPr="00A8310A" w:rsidRDefault="007257FB" w:rsidP="00517C3E">
            <w:pPr>
              <w:jc w:val="center"/>
              <w:rPr>
                <w:color w:val="000000"/>
                <w:sz w:val="16"/>
                <w:szCs w:val="16"/>
              </w:rPr>
            </w:pP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tcPr>
          <w:p w14:paraId="6B2D5C84" w14:textId="77777777" w:rsidR="007257FB" w:rsidRPr="00A8310A" w:rsidRDefault="007257FB" w:rsidP="00517C3E">
            <w:pPr>
              <w:jc w:val="center"/>
              <w:rPr>
                <w:color w:val="000000"/>
              </w:rPr>
            </w:pPr>
            <w:r w:rsidRPr="00A8310A">
              <w:rPr>
                <w:color w:val="000000"/>
                <w:lang w:val="en-US"/>
              </w:rPr>
              <w:t>≥</w:t>
            </w:r>
            <w:r w:rsidRPr="00A8310A">
              <w:rPr>
                <w:color w:val="000000"/>
              </w:rPr>
              <w:t xml:space="preserve"> </w:t>
            </w:r>
            <w:r w:rsidRPr="00A8310A">
              <w:rPr>
                <w:bCs/>
                <w:color w:val="000000"/>
              </w:rPr>
              <w:t>72,</w:t>
            </w:r>
            <w:r w:rsidRPr="00A8310A">
              <w:rPr>
                <w:bCs/>
                <w:color w:val="000000"/>
                <w:lang w:val="en-US"/>
              </w:rPr>
              <w:t xml:space="preserve"> &lt; </w:t>
            </w:r>
            <w:r w:rsidRPr="00A8310A">
              <w:rPr>
                <w:bCs/>
                <w:color w:val="000000"/>
              </w:rPr>
              <w:t>120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64330DC" w14:textId="77777777" w:rsidR="007257FB" w:rsidRPr="00A8310A" w:rsidRDefault="007257FB" w:rsidP="00517C3E">
            <w:pPr>
              <w:jc w:val="center"/>
              <w:rPr>
                <w:color w:val="000000"/>
                <w:sz w:val="16"/>
                <w:szCs w:val="16"/>
              </w:rPr>
            </w:pPr>
            <w:proofErr w:type="spellStart"/>
            <w:r w:rsidRPr="00A8310A">
              <w:rPr>
                <w:color w:val="000000"/>
              </w:rPr>
              <w:t>неост</w:t>
            </w:r>
            <w:proofErr w:type="spellEnd"/>
            <w:r w:rsidRPr="00A8310A">
              <w:rPr>
                <w:color w:val="000000"/>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AB639F9" w14:textId="77777777" w:rsidR="007257FB" w:rsidRPr="00A8310A" w:rsidRDefault="007257FB" w:rsidP="00517C3E">
            <w:pPr>
              <w:jc w:val="center"/>
              <w:rPr>
                <w:color w:val="000000"/>
                <w:sz w:val="16"/>
                <w:szCs w:val="16"/>
              </w:rPr>
            </w:pPr>
            <w:r w:rsidRPr="00A8310A">
              <w:rPr>
                <w:color w:val="000000"/>
              </w:rPr>
              <w:t>3-10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BDAB4F6" w14:textId="77777777" w:rsidR="007257FB" w:rsidRPr="00A8310A" w:rsidRDefault="007257FB" w:rsidP="00517C3E">
            <w:pPr>
              <w:jc w:val="center"/>
              <w:rPr>
                <w:color w:val="000000"/>
              </w:rPr>
            </w:pPr>
            <w:r w:rsidRPr="00A8310A">
              <w:rPr>
                <w:color w:val="000000"/>
              </w:rPr>
              <w:t>1-00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05D2159" w14:textId="77777777" w:rsidR="007257FB" w:rsidRPr="00A8310A" w:rsidRDefault="007257FB" w:rsidP="00517C3E">
            <w:pPr>
              <w:jc w:val="center"/>
              <w:rPr>
                <w:color w:val="000000"/>
              </w:rPr>
            </w:pPr>
            <w:r w:rsidRPr="00A8310A">
              <w:rPr>
                <w:color w:val="000000"/>
              </w:rPr>
              <w:t>0-40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FD54752" w14:textId="77777777" w:rsidR="007257FB" w:rsidRPr="00A8310A" w:rsidRDefault="007257FB" w:rsidP="00517C3E">
            <w:pPr>
              <w:jc w:val="center"/>
              <w:rPr>
                <w:color w:val="000000"/>
              </w:rPr>
            </w:pPr>
            <w:r w:rsidRPr="00A8310A">
              <w:rPr>
                <w:color w:val="000000"/>
              </w:rPr>
              <w:t>1-45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41DF585" w14:textId="77777777" w:rsidR="007257FB" w:rsidRPr="00A8310A" w:rsidRDefault="007257FB" w:rsidP="00517C3E">
            <w:pPr>
              <w:jc w:val="center"/>
              <w:rPr>
                <w:color w:val="000000"/>
              </w:rPr>
            </w:pPr>
            <w:r w:rsidRPr="00A8310A">
              <w:rPr>
                <w:color w:val="000000"/>
              </w:rPr>
              <w:t>0-45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C60DC43" w14:textId="77777777" w:rsidR="007257FB" w:rsidRPr="00A8310A" w:rsidRDefault="007257FB" w:rsidP="00517C3E">
            <w:pPr>
              <w:jc w:val="center"/>
              <w:rPr>
                <w:color w:val="000000"/>
              </w:rPr>
            </w:pPr>
            <w:r w:rsidRPr="00A8310A">
              <w:rPr>
                <w:color w:val="000000"/>
              </w:rPr>
              <w:t>4-10</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6AEED45F" w14:textId="77777777" w:rsidR="007257FB" w:rsidRPr="00A8310A" w:rsidRDefault="007257FB" w:rsidP="00517C3E">
            <w:pPr>
              <w:jc w:val="center"/>
              <w:rPr>
                <w:b/>
                <w:color w:val="000000"/>
              </w:rPr>
            </w:pPr>
            <w:r w:rsidRPr="00A8310A">
              <w:rPr>
                <w:b/>
                <w:color w:val="000000"/>
              </w:rPr>
              <w:t>7-20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7563F23" w14:textId="77777777" w:rsidR="007257FB" w:rsidRPr="00A8310A" w:rsidRDefault="007257FB" w:rsidP="00517C3E">
            <w:pPr>
              <w:jc w:val="center"/>
            </w:pPr>
            <w:r w:rsidRPr="00A8310A">
              <w:t>5-55</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2C12104" w14:textId="77777777" w:rsidR="007257FB" w:rsidRPr="00A8310A" w:rsidRDefault="007257FB" w:rsidP="00517C3E">
            <w:pPr>
              <w:jc w:val="center"/>
            </w:pPr>
            <w:r w:rsidRPr="00A8310A">
              <w:t>10-05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61C8798" w14:textId="77777777" w:rsidR="007257FB" w:rsidRPr="00A8310A" w:rsidRDefault="007257FB" w:rsidP="00517C3E">
            <w:pPr>
              <w:jc w:val="center"/>
              <w:rPr>
                <w:b/>
              </w:rPr>
            </w:pPr>
            <w:r w:rsidRPr="00A8310A">
              <w:rPr>
                <w:b/>
              </w:rPr>
              <w:t>13-15</w:t>
            </w:r>
          </w:p>
        </w:tc>
      </w:tr>
      <w:tr w:rsidR="007257FB" w:rsidRPr="00A8310A" w14:paraId="248CC84A" w14:textId="77777777" w:rsidTr="005C083A">
        <w:trPr>
          <w:cantSplit/>
          <w:trHeight w:val="107"/>
        </w:trPr>
        <w:tc>
          <w:tcPr>
            <w:tcW w:w="1200" w:type="dxa"/>
            <w:gridSpan w:val="2"/>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47957A93" w14:textId="77777777" w:rsidR="007257FB" w:rsidRPr="00A8310A" w:rsidRDefault="007257FB" w:rsidP="00517C3E">
            <w:pPr>
              <w:jc w:val="center"/>
              <w:rPr>
                <w:color w:val="000000"/>
                <w:sz w:val="16"/>
                <w:szCs w:val="16"/>
              </w:rPr>
            </w:pPr>
          </w:p>
        </w:tc>
        <w:tc>
          <w:tcPr>
            <w:tcW w:w="960" w:type="dxa"/>
            <w:vMerge/>
            <w:tcBorders>
              <w:top w:val="single" w:sz="4" w:space="0" w:color="auto"/>
              <w:left w:val="single" w:sz="4" w:space="0" w:color="auto"/>
              <w:bottom w:val="single" w:sz="4" w:space="0" w:color="auto"/>
              <w:right w:val="single" w:sz="4" w:space="0" w:color="auto"/>
            </w:tcBorders>
            <w:shd w:val="clear" w:color="auto" w:fill="auto"/>
            <w:textDirection w:val="btLr"/>
          </w:tcPr>
          <w:p w14:paraId="4C8C27C7" w14:textId="77777777" w:rsidR="007257FB" w:rsidRPr="00A8310A" w:rsidRDefault="007257FB" w:rsidP="00517C3E">
            <w:pPr>
              <w:jc w:val="center"/>
              <w:rPr>
                <w:color w:val="000000"/>
                <w:sz w:val="16"/>
                <w:szCs w:val="16"/>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textDirection w:val="btLr"/>
          </w:tcPr>
          <w:p w14:paraId="37DED6FC" w14:textId="77777777" w:rsidR="007257FB" w:rsidRPr="00A8310A" w:rsidRDefault="007257FB" w:rsidP="00517C3E">
            <w:pPr>
              <w:jc w:val="center"/>
              <w:rPr>
                <w:color w:val="000000"/>
                <w:sz w:val="16"/>
                <w:szCs w:val="16"/>
              </w:rPr>
            </w:pP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tcPr>
          <w:p w14:paraId="7AEA4547" w14:textId="77777777" w:rsidR="007257FB" w:rsidRPr="00A8310A" w:rsidRDefault="007257FB" w:rsidP="00517C3E">
            <w:pPr>
              <w:jc w:val="center"/>
              <w:rPr>
                <w:color w:val="000000"/>
                <w:lang w:val="en-US"/>
              </w:rPr>
            </w:pPr>
            <w:r w:rsidRPr="00A8310A">
              <w:rPr>
                <w:color w:val="000000"/>
                <w:lang w:val="en-US"/>
              </w:rPr>
              <w:t>≥</w:t>
            </w:r>
            <w:r w:rsidRPr="00A8310A">
              <w:rPr>
                <w:color w:val="000000"/>
              </w:rPr>
              <w:t xml:space="preserve"> 120</w:t>
            </w:r>
            <w:r w:rsidRPr="00A8310A">
              <w:rPr>
                <w:b/>
                <w:color w:val="000000"/>
                <w:vertAlign w:val="superscript"/>
              </w:rPr>
              <w:t xml:space="preserve"> </w:t>
            </w:r>
            <w:r w:rsidRPr="00A8310A">
              <w:rPr>
                <w:b/>
                <w:color w:val="000000"/>
                <w:vertAlign w:val="superscript"/>
                <w:lang w:val="en-US"/>
              </w:rPr>
              <w:t>I</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870BCCB" w14:textId="77777777" w:rsidR="007257FB" w:rsidRPr="00A8310A" w:rsidRDefault="007257FB" w:rsidP="00517C3E">
            <w:pPr>
              <w:jc w:val="center"/>
              <w:rPr>
                <w:color w:val="000000"/>
              </w:rPr>
            </w:pPr>
            <w:proofErr w:type="spellStart"/>
            <w:r w:rsidRPr="00A8310A">
              <w:rPr>
                <w:color w:val="000000"/>
              </w:rPr>
              <w:t>хол</w:t>
            </w:r>
            <w:proofErr w:type="spellEnd"/>
            <w:r w:rsidRPr="00A8310A">
              <w:rPr>
                <w:color w:val="000000"/>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8075EEE" w14:textId="77777777" w:rsidR="007257FB" w:rsidRPr="00A8310A" w:rsidRDefault="007257FB" w:rsidP="00517C3E">
            <w:pPr>
              <w:jc w:val="center"/>
              <w:rPr>
                <w:color w:val="000000"/>
                <w:sz w:val="16"/>
                <w:szCs w:val="16"/>
              </w:rPr>
            </w:pPr>
            <w:r w:rsidRPr="00A8310A">
              <w:rPr>
                <w:color w:val="000000"/>
              </w:rPr>
              <w:t>3-10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DD1D096" w14:textId="77777777" w:rsidR="007257FB" w:rsidRPr="00A8310A" w:rsidRDefault="007257FB" w:rsidP="00517C3E">
            <w:pPr>
              <w:jc w:val="center"/>
              <w:rPr>
                <w:color w:val="000000"/>
              </w:rPr>
            </w:pPr>
            <w:r w:rsidRPr="00A8310A">
              <w:rPr>
                <w:color w:val="000000"/>
              </w:rPr>
              <w:t>1-00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53BFB8E" w14:textId="77777777" w:rsidR="007257FB" w:rsidRPr="00A8310A" w:rsidRDefault="007257FB" w:rsidP="00517C3E">
            <w:pPr>
              <w:jc w:val="center"/>
              <w:rPr>
                <w:color w:val="000000"/>
              </w:rPr>
            </w:pPr>
            <w:r w:rsidRPr="00A8310A">
              <w:rPr>
                <w:color w:val="000000"/>
              </w:rPr>
              <w:t>0-40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92E7A8A" w14:textId="77777777" w:rsidR="007257FB" w:rsidRPr="00A8310A" w:rsidRDefault="007257FB" w:rsidP="00517C3E">
            <w:pPr>
              <w:jc w:val="center"/>
              <w:rPr>
                <w:color w:val="000000"/>
              </w:rPr>
            </w:pPr>
            <w:r w:rsidRPr="00A8310A">
              <w:rPr>
                <w:color w:val="000000"/>
              </w:rPr>
              <w:t>1-45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71FAEAA" w14:textId="77777777" w:rsidR="007257FB" w:rsidRPr="00A8310A" w:rsidRDefault="007257FB" w:rsidP="00517C3E">
            <w:pPr>
              <w:jc w:val="center"/>
              <w:rPr>
                <w:color w:val="000000"/>
              </w:rPr>
            </w:pPr>
            <w:r w:rsidRPr="00A8310A">
              <w:rPr>
                <w:color w:val="000000"/>
              </w:rPr>
              <w:t>1-20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57C81E2" w14:textId="77777777" w:rsidR="007257FB" w:rsidRPr="00A8310A" w:rsidRDefault="007257FB" w:rsidP="00517C3E">
            <w:pPr>
              <w:jc w:val="center"/>
              <w:rPr>
                <w:color w:val="000000"/>
              </w:rPr>
            </w:pPr>
            <w:r w:rsidRPr="00A8310A">
              <w:rPr>
                <w:color w:val="000000"/>
              </w:rPr>
              <w:t>4-45</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148F7194" w14:textId="77777777" w:rsidR="007257FB" w:rsidRPr="00A8310A" w:rsidRDefault="007257FB" w:rsidP="00517C3E">
            <w:pPr>
              <w:jc w:val="center"/>
              <w:rPr>
                <w:b/>
                <w:color w:val="000000"/>
              </w:rPr>
            </w:pPr>
            <w:r w:rsidRPr="00A8310A">
              <w:rPr>
                <w:b/>
                <w:color w:val="000000"/>
              </w:rPr>
              <w:t>7-55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E04F043" w14:textId="77777777" w:rsidR="007257FB" w:rsidRPr="00A8310A" w:rsidRDefault="007257FB" w:rsidP="00517C3E">
            <w:pPr>
              <w:jc w:val="center"/>
            </w:pPr>
            <w:r w:rsidRPr="00A8310A">
              <w:t>6-55</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E822EB3" w14:textId="77777777" w:rsidR="007257FB" w:rsidRPr="00A8310A" w:rsidRDefault="007257FB" w:rsidP="00517C3E">
            <w:pPr>
              <w:jc w:val="center"/>
            </w:pPr>
            <w:r w:rsidRPr="00A8310A">
              <w:t>11-40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3468C99" w14:textId="77777777" w:rsidR="007257FB" w:rsidRPr="00A8310A" w:rsidRDefault="007257FB" w:rsidP="00517C3E">
            <w:pPr>
              <w:jc w:val="center"/>
              <w:rPr>
                <w:b/>
              </w:rPr>
            </w:pPr>
            <w:r w:rsidRPr="00A8310A">
              <w:rPr>
                <w:b/>
              </w:rPr>
              <w:t>14-50</w:t>
            </w:r>
          </w:p>
        </w:tc>
      </w:tr>
      <w:tr w:rsidR="007257FB" w:rsidRPr="00A8310A" w14:paraId="61E7C2DC" w14:textId="77777777" w:rsidTr="005C083A">
        <w:trPr>
          <w:cantSplit/>
          <w:trHeight w:val="107"/>
        </w:trPr>
        <w:tc>
          <w:tcPr>
            <w:tcW w:w="1200" w:type="dxa"/>
            <w:gridSpan w:val="2"/>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47EC7847" w14:textId="77777777" w:rsidR="007257FB" w:rsidRPr="00A8310A" w:rsidRDefault="007257FB" w:rsidP="00517C3E">
            <w:pPr>
              <w:jc w:val="center"/>
              <w:rPr>
                <w:color w:val="000000"/>
                <w:sz w:val="16"/>
                <w:szCs w:val="16"/>
              </w:rPr>
            </w:pPr>
          </w:p>
        </w:tc>
        <w:tc>
          <w:tcPr>
            <w:tcW w:w="960" w:type="dxa"/>
            <w:vMerge/>
            <w:tcBorders>
              <w:top w:val="single" w:sz="4" w:space="0" w:color="auto"/>
              <w:left w:val="single" w:sz="4" w:space="0" w:color="auto"/>
              <w:bottom w:val="single" w:sz="4" w:space="0" w:color="auto"/>
              <w:right w:val="single" w:sz="4" w:space="0" w:color="auto"/>
            </w:tcBorders>
            <w:shd w:val="clear" w:color="auto" w:fill="auto"/>
            <w:textDirection w:val="btLr"/>
          </w:tcPr>
          <w:p w14:paraId="55CF1AE0" w14:textId="77777777" w:rsidR="007257FB" w:rsidRPr="00A8310A" w:rsidRDefault="007257FB" w:rsidP="00517C3E">
            <w:pPr>
              <w:jc w:val="center"/>
              <w:rPr>
                <w:color w:val="000000"/>
                <w:sz w:val="16"/>
                <w:szCs w:val="16"/>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textDirection w:val="btLr"/>
          </w:tcPr>
          <w:p w14:paraId="0546F079" w14:textId="77777777" w:rsidR="007257FB" w:rsidRPr="00A8310A" w:rsidRDefault="007257FB" w:rsidP="00517C3E">
            <w:pPr>
              <w:jc w:val="center"/>
              <w:rPr>
                <w:color w:val="000000"/>
                <w:sz w:val="16"/>
                <w:szCs w:val="16"/>
              </w:rPr>
            </w:pP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tcPr>
          <w:p w14:paraId="0D84176B" w14:textId="77777777" w:rsidR="007257FB" w:rsidRPr="00A8310A" w:rsidRDefault="007257FB" w:rsidP="00517C3E">
            <w:pPr>
              <w:jc w:val="center"/>
              <w:rPr>
                <w:color w:val="000000"/>
                <w:lang w:val="en-US"/>
              </w:rPr>
            </w:pPr>
            <w:r w:rsidRPr="00A8310A">
              <w:rPr>
                <w:color w:val="000000"/>
                <w:lang w:val="en-US"/>
              </w:rPr>
              <w:t>≥</w:t>
            </w:r>
            <w:r w:rsidRPr="00A8310A">
              <w:rPr>
                <w:color w:val="000000"/>
              </w:rPr>
              <w:t xml:space="preserve"> 120</w:t>
            </w:r>
            <w:r w:rsidRPr="00A8310A">
              <w:rPr>
                <w:b/>
                <w:color w:val="000000"/>
                <w:vertAlign w:val="superscript"/>
                <w:lang w:val="en-US"/>
              </w:rPr>
              <w:t>II</w:t>
            </w:r>
            <w:r w:rsidRPr="00A8310A">
              <w:rPr>
                <w:b/>
                <w:color w:val="000000"/>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F8325F6" w14:textId="77777777" w:rsidR="007257FB" w:rsidRPr="00A8310A" w:rsidRDefault="007257FB" w:rsidP="00517C3E">
            <w:pPr>
              <w:jc w:val="center"/>
              <w:rPr>
                <w:color w:val="000000"/>
              </w:rPr>
            </w:pPr>
            <w:proofErr w:type="spellStart"/>
            <w:r w:rsidRPr="00A8310A">
              <w:rPr>
                <w:color w:val="000000"/>
              </w:rPr>
              <w:t>хол</w:t>
            </w:r>
            <w:proofErr w:type="spellEnd"/>
            <w:r w:rsidRPr="00A8310A">
              <w:rPr>
                <w:color w:val="000000"/>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55409CA" w14:textId="77777777" w:rsidR="007257FB" w:rsidRPr="00A8310A" w:rsidRDefault="007257FB" w:rsidP="00517C3E">
            <w:pPr>
              <w:jc w:val="center"/>
              <w:rPr>
                <w:color w:val="000000"/>
                <w:sz w:val="16"/>
                <w:szCs w:val="16"/>
              </w:rPr>
            </w:pPr>
            <w:r w:rsidRPr="00A8310A">
              <w:rPr>
                <w:color w:val="000000"/>
              </w:rPr>
              <w:t>3-10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4083F70" w14:textId="77777777" w:rsidR="007257FB" w:rsidRPr="00A8310A" w:rsidRDefault="007257FB" w:rsidP="00517C3E">
            <w:pPr>
              <w:jc w:val="center"/>
              <w:rPr>
                <w:color w:val="000000"/>
              </w:rPr>
            </w:pPr>
            <w:r w:rsidRPr="00A8310A">
              <w:rPr>
                <w:color w:val="000000"/>
              </w:rPr>
              <w:t>1-00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B764FE1" w14:textId="77777777" w:rsidR="007257FB" w:rsidRPr="00A8310A" w:rsidRDefault="007257FB" w:rsidP="00517C3E">
            <w:pPr>
              <w:jc w:val="center"/>
              <w:rPr>
                <w:color w:val="000000"/>
              </w:rPr>
            </w:pPr>
            <w:r w:rsidRPr="00A8310A">
              <w:rPr>
                <w:color w:val="000000"/>
              </w:rPr>
              <w:t>0-40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4E33A51" w14:textId="77777777" w:rsidR="007257FB" w:rsidRPr="00A8310A" w:rsidRDefault="007257FB" w:rsidP="00517C3E">
            <w:pPr>
              <w:jc w:val="center"/>
              <w:rPr>
                <w:color w:val="000000"/>
              </w:rPr>
            </w:pPr>
            <w:r w:rsidRPr="00A8310A">
              <w:rPr>
                <w:color w:val="000000"/>
              </w:rPr>
              <w:t>1-45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C40E527" w14:textId="77777777" w:rsidR="007257FB" w:rsidRPr="00A8310A" w:rsidRDefault="007257FB" w:rsidP="00517C3E">
            <w:pPr>
              <w:jc w:val="center"/>
              <w:rPr>
                <w:color w:val="000000"/>
              </w:rPr>
            </w:pPr>
            <w:r w:rsidRPr="00A8310A">
              <w:rPr>
                <w:color w:val="000000"/>
              </w:rPr>
              <w:t>1-50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0A3FE0F" w14:textId="77777777" w:rsidR="007257FB" w:rsidRPr="00A8310A" w:rsidRDefault="007257FB" w:rsidP="00517C3E">
            <w:pPr>
              <w:jc w:val="center"/>
              <w:rPr>
                <w:color w:val="000000"/>
              </w:rPr>
            </w:pPr>
            <w:r w:rsidRPr="00A8310A">
              <w:rPr>
                <w:color w:val="000000"/>
              </w:rPr>
              <w:t>5-15</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7E5646B5" w14:textId="77777777" w:rsidR="007257FB" w:rsidRPr="00A8310A" w:rsidRDefault="007257FB" w:rsidP="00517C3E">
            <w:pPr>
              <w:jc w:val="center"/>
              <w:rPr>
                <w:b/>
                <w:color w:val="000000"/>
              </w:rPr>
            </w:pPr>
            <w:r w:rsidRPr="00A8310A">
              <w:rPr>
                <w:b/>
                <w:color w:val="000000"/>
              </w:rPr>
              <w:t>8-25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EE395F9" w14:textId="77777777" w:rsidR="007257FB" w:rsidRPr="00A8310A" w:rsidRDefault="007257FB" w:rsidP="00517C3E">
            <w:pPr>
              <w:jc w:val="center"/>
            </w:pPr>
            <w:r w:rsidRPr="00A8310A">
              <w:t>6-55</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BFD53FE" w14:textId="77777777" w:rsidR="007257FB" w:rsidRPr="00A8310A" w:rsidRDefault="007257FB" w:rsidP="00517C3E">
            <w:pPr>
              <w:jc w:val="center"/>
            </w:pPr>
            <w:r w:rsidRPr="00A8310A">
              <w:t>12-10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08BE548" w14:textId="77777777" w:rsidR="007257FB" w:rsidRPr="00A8310A" w:rsidRDefault="007257FB" w:rsidP="00517C3E">
            <w:pPr>
              <w:jc w:val="center"/>
              <w:rPr>
                <w:b/>
              </w:rPr>
            </w:pPr>
            <w:r w:rsidRPr="00A8310A">
              <w:rPr>
                <w:b/>
              </w:rPr>
              <w:t>15-20</w:t>
            </w:r>
          </w:p>
        </w:tc>
      </w:tr>
      <w:tr w:rsidR="007257FB" w:rsidRPr="00A8310A" w14:paraId="142E41CA" w14:textId="77777777" w:rsidTr="005C083A">
        <w:trPr>
          <w:cantSplit/>
          <w:trHeight w:val="107"/>
        </w:trPr>
        <w:tc>
          <w:tcPr>
            <w:tcW w:w="1200"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132B6B9C" w14:textId="77777777" w:rsidR="007257FB" w:rsidRPr="00A8310A" w:rsidRDefault="007257FB" w:rsidP="00517C3E">
            <w:pPr>
              <w:jc w:val="center"/>
              <w:rPr>
                <w:color w:val="000000"/>
                <w:sz w:val="16"/>
                <w:szCs w:val="16"/>
              </w:rPr>
            </w:pPr>
          </w:p>
        </w:tc>
        <w:tc>
          <w:tcPr>
            <w:tcW w:w="96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3CBF28D" w14:textId="77777777" w:rsidR="007257FB" w:rsidRPr="00A8310A" w:rsidRDefault="007257FB" w:rsidP="00517C3E">
            <w:pPr>
              <w:jc w:val="center"/>
              <w:rPr>
                <w:color w:val="000000"/>
                <w:sz w:val="16"/>
                <w:szCs w:val="16"/>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224CB83" w14:textId="77777777" w:rsidR="007257FB" w:rsidRPr="00A8310A" w:rsidRDefault="007257FB" w:rsidP="00517C3E">
            <w:pPr>
              <w:jc w:val="center"/>
              <w:rPr>
                <w:color w:val="000000"/>
                <w:sz w:val="16"/>
                <w:szCs w:val="16"/>
              </w:rPr>
            </w:pP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tcPr>
          <w:p w14:paraId="18A03496" w14:textId="77777777" w:rsidR="007257FB" w:rsidRPr="00A8310A" w:rsidRDefault="007257FB" w:rsidP="00517C3E">
            <w:pPr>
              <w:jc w:val="center"/>
              <w:rPr>
                <w:color w:val="000000"/>
                <w:lang w:val="en-US"/>
              </w:rPr>
            </w:pPr>
            <w:r w:rsidRPr="00A8310A">
              <w:rPr>
                <w:color w:val="000000"/>
                <w:lang w:val="en-US"/>
              </w:rPr>
              <w:t>≥</w:t>
            </w:r>
            <w:r w:rsidRPr="00A8310A">
              <w:rPr>
                <w:color w:val="000000"/>
              </w:rPr>
              <w:t xml:space="preserve"> 12</w:t>
            </w:r>
            <w:r w:rsidRPr="00A8310A">
              <w:rPr>
                <w:color w:val="000000"/>
                <w:lang w:val="en-US"/>
              </w:rPr>
              <w:t>0</w:t>
            </w:r>
            <w:r w:rsidRPr="00A8310A">
              <w:rPr>
                <w:rFonts w:ascii="Calibri" w:eastAsia="Calibri" w:hAnsi="Calibri"/>
                <w:b/>
                <w:color w:val="000000"/>
                <w:sz w:val="22"/>
                <w:szCs w:val="22"/>
                <w:vertAlign w:val="superscript"/>
                <w:lang w:val="en-US" w:eastAsia="en-US"/>
              </w:rPr>
              <w:t xml:space="preserve"> </w:t>
            </w:r>
            <w:r w:rsidRPr="00A8310A">
              <w:rPr>
                <w:b/>
                <w:color w:val="000000"/>
                <w:vertAlign w:val="superscript"/>
                <w:lang w:val="en-US"/>
              </w:rPr>
              <w:t>III</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50E29B8" w14:textId="77777777" w:rsidR="007257FB" w:rsidRPr="00A8310A" w:rsidRDefault="007257FB" w:rsidP="00517C3E">
            <w:pPr>
              <w:jc w:val="center"/>
              <w:rPr>
                <w:color w:val="000000"/>
              </w:rPr>
            </w:pPr>
            <w:proofErr w:type="spellStart"/>
            <w:r w:rsidRPr="00A8310A">
              <w:rPr>
                <w:color w:val="000000"/>
              </w:rPr>
              <w:t>хол</w:t>
            </w:r>
            <w:proofErr w:type="spellEnd"/>
            <w:r w:rsidRPr="00A8310A">
              <w:rPr>
                <w:color w:val="000000"/>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B635FC6" w14:textId="77777777" w:rsidR="007257FB" w:rsidRPr="00A8310A" w:rsidRDefault="007257FB" w:rsidP="00517C3E">
            <w:pPr>
              <w:jc w:val="center"/>
              <w:rPr>
                <w:color w:val="000000"/>
                <w:sz w:val="16"/>
                <w:szCs w:val="16"/>
              </w:rPr>
            </w:pPr>
            <w:r w:rsidRPr="00A8310A">
              <w:rPr>
                <w:color w:val="000000"/>
              </w:rPr>
              <w:t>3-10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E5DDFEF" w14:textId="77777777" w:rsidR="007257FB" w:rsidRPr="00A8310A" w:rsidRDefault="007257FB" w:rsidP="00517C3E">
            <w:pPr>
              <w:jc w:val="center"/>
              <w:rPr>
                <w:color w:val="000000"/>
              </w:rPr>
            </w:pPr>
            <w:r w:rsidRPr="00A8310A">
              <w:rPr>
                <w:color w:val="000000"/>
              </w:rPr>
              <w:t>1-00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264A5BA" w14:textId="77777777" w:rsidR="007257FB" w:rsidRPr="00A8310A" w:rsidRDefault="007257FB" w:rsidP="00517C3E">
            <w:pPr>
              <w:jc w:val="center"/>
              <w:rPr>
                <w:color w:val="000000"/>
              </w:rPr>
            </w:pPr>
            <w:r w:rsidRPr="00A8310A">
              <w:rPr>
                <w:color w:val="000000"/>
              </w:rPr>
              <w:t>0-40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A367223" w14:textId="77777777" w:rsidR="007257FB" w:rsidRPr="00A8310A" w:rsidRDefault="007257FB" w:rsidP="00517C3E">
            <w:pPr>
              <w:jc w:val="center"/>
              <w:rPr>
                <w:color w:val="000000"/>
              </w:rPr>
            </w:pPr>
            <w:r w:rsidRPr="00A8310A">
              <w:rPr>
                <w:color w:val="000000"/>
              </w:rPr>
              <w:t>1-45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5C590F1" w14:textId="77777777" w:rsidR="007257FB" w:rsidRPr="00A8310A" w:rsidRDefault="007257FB" w:rsidP="00517C3E">
            <w:pPr>
              <w:jc w:val="center"/>
              <w:rPr>
                <w:color w:val="000000"/>
              </w:rPr>
            </w:pPr>
            <w:r w:rsidRPr="00A8310A">
              <w:rPr>
                <w:color w:val="000000"/>
              </w:rPr>
              <w:t>2-20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756516E" w14:textId="77777777" w:rsidR="007257FB" w:rsidRPr="00A8310A" w:rsidRDefault="007257FB" w:rsidP="00517C3E">
            <w:pPr>
              <w:jc w:val="center"/>
              <w:rPr>
                <w:color w:val="000000"/>
              </w:rPr>
            </w:pPr>
            <w:r w:rsidRPr="00A8310A">
              <w:rPr>
                <w:color w:val="000000"/>
              </w:rPr>
              <w:t>5-45</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557EC7AB" w14:textId="77777777" w:rsidR="007257FB" w:rsidRPr="00A8310A" w:rsidRDefault="007257FB" w:rsidP="00517C3E">
            <w:pPr>
              <w:jc w:val="center"/>
              <w:rPr>
                <w:b/>
                <w:color w:val="000000"/>
              </w:rPr>
            </w:pPr>
            <w:r w:rsidRPr="00A8310A">
              <w:rPr>
                <w:b/>
                <w:color w:val="000000"/>
              </w:rPr>
              <w:t>8-55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BBEDBBC" w14:textId="77777777" w:rsidR="007257FB" w:rsidRPr="00A8310A" w:rsidRDefault="007257FB" w:rsidP="00517C3E">
            <w:pPr>
              <w:jc w:val="center"/>
            </w:pPr>
            <w:r w:rsidRPr="00A8310A">
              <w:t>6-55</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400BBB9" w14:textId="77777777" w:rsidR="007257FB" w:rsidRPr="00A8310A" w:rsidRDefault="007257FB" w:rsidP="00517C3E">
            <w:pPr>
              <w:jc w:val="center"/>
            </w:pPr>
            <w:r w:rsidRPr="00A8310A">
              <w:t>12-40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B2E8EF0" w14:textId="77777777" w:rsidR="007257FB" w:rsidRPr="00A8310A" w:rsidRDefault="007257FB" w:rsidP="00517C3E">
            <w:pPr>
              <w:jc w:val="center"/>
              <w:rPr>
                <w:b/>
              </w:rPr>
            </w:pPr>
            <w:r w:rsidRPr="00A8310A">
              <w:rPr>
                <w:b/>
              </w:rPr>
              <w:t>15-50</w:t>
            </w:r>
          </w:p>
        </w:tc>
      </w:tr>
    </w:tbl>
    <w:p w14:paraId="4D9EA97D" w14:textId="77777777" w:rsidR="00784243" w:rsidRPr="00A8310A" w:rsidRDefault="00784243" w:rsidP="00784243">
      <w:pPr>
        <w:rPr>
          <w:sz w:val="16"/>
          <w:szCs w:val="16"/>
        </w:rPr>
      </w:pPr>
    </w:p>
    <w:p w14:paraId="5AD908B6" w14:textId="77777777" w:rsidR="00784243" w:rsidRPr="00A8310A" w:rsidRDefault="00784243" w:rsidP="00784243">
      <w:r w:rsidRPr="00A8310A">
        <w:t>*  также для энергоблоков 200 МВт с турбинами: К-205-130, К-210-130, К-215-130 и К-225-130</w:t>
      </w:r>
    </w:p>
    <w:p w14:paraId="533001F6" w14:textId="77777777" w:rsidR="00784243" w:rsidRPr="00A8310A" w:rsidRDefault="00784243" w:rsidP="00784243">
      <w:r w:rsidRPr="00A8310A">
        <w:rPr>
          <w:lang w:val="en-US"/>
        </w:rPr>
        <w:t>I</w:t>
      </w:r>
      <w:r w:rsidRPr="00A8310A">
        <w:t xml:space="preserve"> – при температуре </w:t>
      </w:r>
      <w:proofErr w:type="spellStart"/>
      <w:r w:rsidRPr="00A8310A">
        <w:t>паровпуска</w:t>
      </w:r>
      <w:proofErr w:type="spellEnd"/>
      <w:r w:rsidRPr="00A8310A">
        <w:t xml:space="preserve"> ЦСД </w:t>
      </w:r>
      <w:r w:rsidRPr="00A8310A">
        <w:rPr>
          <w:color w:val="000000"/>
        </w:rPr>
        <w:t>≥</w:t>
      </w:r>
      <w:r w:rsidRPr="00A8310A">
        <w:t xml:space="preserve"> 90, </w:t>
      </w:r>
      <w:r w:rsidRPr="00A8310A">
        <w:rPr>
          <w:bCs/>
          <w:color w:val="000000"/>
        </w:rPr>
        <w:t>&lt;</w:t>
      </w:r>
      <w:r w:rsidRPr="00A8310A">
        <w:rPr>
          <w:bCs/>
        </w:rPr>
        <w:t xml:space="preserve"> 120</w:t>
      </w:r>
      <w:r w:rsidRPr="00A8310A">
        <w:t xml:space="preserve"> градусов</w:t>
      </w:r>
    </w:p>
    <w:p w14:paraId="73C81E05" w14:textId="77777777" w:rsidR="00784243" w:rsidRPr="00A8310A" w:rsidRDefault="00784243" w:rsidP="00784243">
      <w:r w:rsidRPr="00A8310A">
        <w:rPr>
          <w:lang w:val="en-US"/>
        </w:rPr>
        <w:t>II</w:t>
      </w:r>
      <w:r w:rsidRPr="00A8310A">
        <w:t xml:space="preserve"> – при температуре </w:t>
      </w:r>
      <w:proofErr w:type="spellStart"/>
      <w:r w:rsidRPr="00A8310A">
        <w:t>паровпуска</w:t>
      </w:r>
      <w:proofErr w:type="spellEnd"/>
      <w:r w:rsidRPr="00A8310A">
        <w:t xml:space="preserve"> ЦСД </w:t>
      </w:r>
      <w:r w:rsidRPr="00A8310A">
        <w:rPr>
          <w:color w:val="000000"/>
        </w:rPr>
        <w:t>≥</w:t>
      </w:r>
      <w:r w:rsidRPr="00A8310A">
        <w:t xml:space="preserve"> 60, </w:t>
      </w:r>
      <w:r w:rsidRPr="00A8310A">
        <w:rPr>
          <w:bCs/>
          <w:color w:val="000000"/>
        </w:rPr>
        <w:t>&lt;</w:t>
      </w:r>
      <w:r w:rsidRPr="00A8310A">
        <w:rPr>
          <w:bCs/>
        </w:rPr>
        <w:t xml:space="preserve"> 90</w:t>
      </w:r>
      <w:r w:rsidRPr="00A8310A">
        <w:t xml:space="preserve"> градусов</w:t>
      </w:r>
    </w:p>
    <w:p w14:paraId="5F3495FC" w14:textId="77777777" w:rsidR="00784243" w:rsidRPr="00A8310A" w:rsidRDefault="00784243" w:rsidP="00784243">
      <w:r w:rsidRPr="00A8310A">
        <w:rPr>
          <w:lang w:val="en-US"/>
        </w:rPr>
        <w:t>III</w:t>
      </w:r>
      <w:r w:rsidRPr="00A8310A">
        <w:t xml:space="preserve"> - при температуре </w:t>
      </w:r>
      <w:proofErr w:type="spellStart"/>
      <w:r w:rsidRPr="00A8310A">
        <w:t>паровпуска</w:t>
      </w:r>
      <w:proofErr w:type="spellEnd"/>
      <w:r w:rsidRPr="00A8310A">
        <w:t xml:space="preserve"> ЦСД </w:t>
      </w:r>
      <w:r w:rsidRPr="00A8310A">
        <w:rPr>
          <w:bCs/>
          <w:color w:val="000000"/>
        </w:rPr>
        <w:t>&lt;</w:t>
      </w:r>
      <w:r w:rsidRPr="00A8310A">
        <w:t xml:space="preserve"> 60</w:t>
      </w:r>
      <w:r w:rsidRPr="00A8310A">
        <w:rPr>
          <w:bCs/>
        </w:rPr>
        <w:t xml:space="preserve"> </w:t>
      </w:r>
      <w:r w:rsidRPr="00A8310A">
        <w:t>градусов</w:t>
      </w:r>
    </w:p>
    <w:p w14:paraId="7F6ABB3C" w14:textId="77777777" w:rsidR="00784243" w:rsidRPr="00A8310A" w:rsidRDefault="00784243" w:rsidP="00784243"/>
    <w:p w14:paraId="3C9DF312" w14:textId="77777777" w:rsidR="00784243" w:rsidRPr="00A8310A" w:rsidRDefault="00784243" w:rsidP="00784243">
      <w:pPr>
        <w:rPr>
          <w:b/>
        </w:rPr>
      </w:pPr>
      <w:r w:rsidRPr="00A8310A">
        <w:rPr>
          <w:b/>
        </w:rPr>
        <w:t>Примечания:</w:t>
      </w:r>
    </w:p>
    <w:p w14:paraId="1282C033" w14:textId="77777777" w:rsidR="00784243" w:rsidRPr="00A8310A" w:rsidRDefault="00784243" w:rsidP="00DD4408">
      <w:pPr>
        <w:numPr>
          <w:ilvl w:val="0"/>
          <w:numId w:val="15"/>
        </w:numPr>
        <w:jc w:val="both"/>
      </w:pPr>
      <w:r w:rsidRPr="00A8310A">
        <w:t xml:space="preserve">Нормативы действуют только при пусках генерирующего оборудования из состояния «Резерв». </w:t>
      </w:r>
    </w:p>
    <w:p w14:paraId="3D142305" w14:textId="77777777" w:rsidR="00784243" w:rsidRPr="00A8310A" w:rsidRDefault="00784243" w:rsidP="00DD4408">
      <w:pPr>
        <w:numPr>
          <w:ilvl w:val="0"/>
          <w:numId w:val="15"/>
        </w:numPr>
        <w:jc w:val="both"/>
      </w:pPr>
      <w:r w:rsidRPr="00A8310A">
        <w:t>Нормативные величины продолжительности этапов пусковых операций определены требованиями заводов-производителей и результатами пуска оборудования из различных тепловых состояний.</w:t>
      </w:r>
    </w:p>
    <w:p w14:paraId="48903D06" w14:textId="77777777" w:rsidR="00784243" w:rsidRPr="00A8310A" w:rsidRDefault="00784243" w:rsidP="00DD4408">
      <w:pPr>
        <w:numPr>
          <w:ilvl w:val="0"/>
          <w:numId w:val="15"/>
        </w:numPr>
        <w:jc w:val="both"/>
      </w:pPr>
      <w:r w:rsidRPr="00A8310A">
        <w:t>При пусках энергоблоков после длительного простоя:</w:t>
      </w:r>
    </w:p>
    <w:p w14:paraId="6081F096" w14:textId="77777777" w:rsidR="00784243" w:rsidRPr="00A8310A" w:rsidRDefault="00784243" w:rsidP="00784243">
      <w:pPr>
        <w:ind w:left="720"/>
        <w:jc w:val="both"/>
      </w:pPr>
      <w:r w:rsidRPr="00A8310A">
        <w:t xml:space="preserve">- </w:t>
      </w:r>
      <w:r w:rsidR="005C083A" w:rsidRPr="00A8310A">
        <w:t>если проводилась</w:t>
      </w:r>
      <w:r w:rsidRPr="00A8310A">
        <w:t xml:space="preserve"> обработка </w:t>
      </w:r>
      <w:r w:rsidR="005C083A" w:rsidRPr="00A8310A">
        <w:t xml:space="preserve">котлов </w:t>
      </w:r>
      <w:proofErr w:type="spellStart"/>
      <w:r w:rsidR="005C083A" w:rsidRPr="00A8310A">
        <w:t>октадециламином</w:t>
      </w:r>
      <w:proofErr w:type="spellEnd"/>
      <w:r w:rsidRPr="00A8310A">
        <w:t xml:space="preserve"> (ОДА), продолжительность предпусковых операций увеличивается на 1 час;0 </w:t>
      </w:r>
    </w:p>
    <w:p w14:paraId="73F7896C" w14:textId="77777777" w:rsidR="00784243" w:rsidRPr="00A8310A" w:rsidRDefault="00784243" w:rsidP="00784243">
      <w:pPr>
        <w:ind w:left="720"/>
        <w:jc w:val="both"/>
      </w:pPr>
      <w:r w:rsidRPr="00A8310A">
        <w:t xml:space="preserve">- если время нахождения энергоблока в холодном резерве составило более 30 суток и проведено необходимое в связи с этим дренирование водяных </w:t>
      </w:r>
      <w:r w:rsidR="005C083A" w:rsidRPr="00A8310A">
        <w:t>контуров котла</w:t>
      </w:r>
      <w:r w:rsidRPr="00A8310A">
        <w:t>, продолжительность предпусковых работ увеличивается на 1,5 </w:t>
      </w:r>
      <w:r w:rsidR="005C083A" w:rsidRPr="00A8310A">
        <w:t>часа -</w:t>
      </w:r>
      <w:r w:rsidRPr="00A8310A">
        <w:t xml:space="preserve"> время заполнения котла водой перед пуском;</w:t>
      </w:r>
    </w:p>
    <w:p w14:paraId="7A5FF9C1" w14:textId="77777777" w:rsidR="00784243" w:rsidRPr="00A8310A" w:rsidRDefault="00784243" w:rsidP="00784243">
      <w:pPr>
        <w:ind w:left="720"/>
        <w:jc w:val="both"/>
      </w:pPr>
      <w:r w:rsidRPr="00A8310A">
        <w:t xml:space="preserve">- при необходимости задействования </w:t>
      </w:r>
      <w:r w:rsidR="005C083A" w:rsidRPr="00A8310A">
        <w:t>пускорезервной</w:t>
      </w:r>
      <w:r w:rsidRPr="00A8310A">
        <w:t xml:space="preserve"> котельной общая продолжительность пуска увеличивается на </w:t>
      </w:r>
      <w:r w:rsidR="005C083A" w:rsidRPr="00A8310A">
        <w:t>время пуска</w:t>
      </w:r>
      <w:r w:rsidRPr="00A8310A">
        <w:t xml:space="preserve"> котельной.</w:t>
      </w:r>
    </w:p>
    <w:p w14:paraId="4EFD5554" w14:textId="77777777" w:rsidR="00784243" w:rsidRPr="00A8310A" w:rsidRDefault="00784243" w:rsidP="00DD4408">
      <w:pPr>
        <w:numPr>
          <w:ilvl w:val="0"/>
          <w:numId w:val="15"/>
        </w:numPr>
        <w:jc w:val="both"/>
      </w:pPr>
      <w:r w:rsidRPr="00A8310A">
        <w:t>Нормативы продолжительности пуска энергоблоков мощностью 150−800 МВт тепловых электростанций из различных тепловых состояний не распространяются:</w:t>
      </w:r>
    </w:p>
    <w:p w14:paraId="67BF46DD" w14:textId="77777777" w:rsidR="00784243" w:rsidRPr="00A8310A" w:rsidRDefault="00784243" w:rsidP="00784243">
      <w:pPr>
        <w:ind w:left="720"/>
        <w:jc w:val="both"/>
      </w:pPr>
      <w:r w:rsidRPr="00A8310A">
        <w:t>- на энергоблоки мощностью 150 МВт с барабанными котлами сверхвысокого давления (</w:t>
      </w:r>
      <w:proofErr w:type="spellStart"/>
      <w:r w:rsidRPr="00A8310A">
        <w:t>Рбар</w:t>
      </w:r>
      <w:proofErr w:type="spellEnd"/>
      <w:r w:rsidRPr="00A8310A">
        <w:t xml:space="preserve"> ≥ 16 МПа) и турбинами СВК-150 (160) ЛМЗ (первая очередь </w:t>
      </w:r>
      <w:proofErr w:type="spellStart"/>
      <w:r w:rsidRPr="00A8310A">
        <w:t>Черепетской</w:t>
      </w:r>
      <w:proofErr w:type="spellEnd"/>
      <w:r w:rsidRPr="00A8310A">
        <w:t xml:space="preserve"> ГРЭС);</w:t>
      </w:r>
    </w:p>
    <w:p w14:paraId="300E73D6" w14:textId="77777777" w:rsidR="00784243" w:rsidRPr="00A8310A" w:rsidRDefault="00784243" w:rsidP="00784243">
      <w:pPr>
        <w:ind w:left="720"/>
        <w:jc w:val="both"/>
      </w:pPr>
      <w:r w:rsidRPr="00A8310A">
        <w:t xml:space="preserve">- на энергоблок мощностью 500 (400) МВт Назаровской ГРЭС (ст. № 7) из-за особенностей его тепловой схемы и системы </w:t>
      </w:r>
      <w:proofErr w:type="spellStart"/>
      <w:r w:rsidRPr="00A8310A">
        <w:t>топливоприготовления</w:t>
      </w:r>
      <w:proofErr w:type="spellEnd"/>
      <w:r w:rsidRPr="00A8310A">
        <w:t>.</w:t>
      </w:r>
    </w:p>
    <w:p w14:paraId="357EB3A2" w14:textId="77777777" w:rsidR="00784243" w:rsidRPr="00A8310A" w:rsidRDefault="00784243" w:rsidP="00DD4408">
      <w:pPr>
        <w:numPr>
          <w:ilvl w:val="0"/>
          <w:numId w:val="15"/>
        </w:numPr>
        <w:jc w:val="both"/>
      </w:pPr>
      <w:r w:rsidRPr="00A8310A">
        <w:t xml:space="preserve">Для моноблоков мощностью 300 МВт с двухкорпусными котлами с несимметричными схемами пароводяного тракта (например, моноблок с котлами ТПП-110 ТКЗ) продолжительность пуска устанавливается как для дубль-блоков 300 МВт. </w:t>
      </w:r>
    </w:p>
    <w:p w14:paraId="58BE0DFD" w14:textId="77777777" w:rsidR="00784243" w:rsidRPr="00A8310A" w:rsidRDefault="00784243" w:rsidP="00DD4408">
      <w:pPr>
        <w:numPr>
          <w:ilvl w:val="0"/>
          <w:numId w:val="15"/>
        </w:numPr>
        <w:jc w:val="both"/>
      </w:pPr>
      <w:r w:rsidRPr="00A8310A">
        <w:t xml:space="preserve">Продолжительность пусков энергоблоков, </w:t>
      </w:r>
      <w:proofErr w:type="spellStart"/>
      <w:r w:rsidRPr="00A8310A">
        <w:t>перемаркированных</w:t>
      </w:r>
      <w:proofErr w:type="spellEnd"/>
      <w:r w:rsidRPr="00A8310A">
        <w:t xml:space="preserve"> в установленном порядке как энергоблоки измененной (чаще всего уменьшенной) номинальной мощности, принимается равной продолжительности пусков блоков проектной мощности.</w:t>
      </w:r>
    </w:p>
    <w:p w14:paraId="0E2B8F56" w14:textId="77777777" w:rsidR="00784243" w:rsidRPr="00A8310A" w:rsidRDefault="00784243" w:rsidP="00DD4408">
      <w:pPr>
        <w:numPr>
          <w:ilvl w:val="0"/>
          <w:numId w:val="15"/>
        </w:numPr>
        <w:jc w:val="both"/>
      </w:pPr>
      <w:r w:rsidRPr="00A8310A">
        <w:t>Продолжительность пуска дубль-блоков из холодного и неостывшего состояний (после простоя 48 часов и более) на одном котлоагрегате сокращается на 1 час.</w:t>
      </w:r>
    </w:p>
    <w:p w14:paraId="3826835A" w14:textId="77777777" w:rsidR="00784243" w:rsidRPr="00A8310A" w:rsidRDefault="00784243" w:rsidP="00784243">
      <w:pPr>
        <w:jc w:val="both"/>
      </w:pPr>
    </w:p>
    <w:p w14:paraId="3889D482" w14:textId="77777777" w:rsidR="00784243" w:rsidRPr="00A8310A" w:rsidRDefault="00784243" w:rsidP="00784243">
      <w:pPr>
        <w:jc w:val="both"/>
      </w:pPr>
    </w:p>
    <w:p w14:paraId="1AAA5DA4" w14:textId="77777777" w:rsidR="00784243" w:rsidRPr="00A8310A" w:rsidRDefault="00784243" w:rsidP="00784243">
      <w:pPr>
        <w:pStyle w:val="aff2"/>
      </w:pPr>
      <w:r w:rsidRPr="00A8310A">
        <w:t>ТГ – турбогенератор.</w:t>
      </w:r>
    </w:p>
    <w:p w14:paraId="14D70AF6" w14:textId="77777777" w:rsidR="00784243" w:rsidRPr="00A8310A" w:rsidRDefault="00784243" w:rsidP="00784243">
      <w:pPr>
        <w:pStyle w:val="aff2"/>
      </w:pPr>
      <w:r w:rsidRPr="00A8310A">
        <w:rPr>
          <w:rStyle w:val="aff4"/>
        </w:rPr>
        <w:footnoteRef/>
      </w:r>
      <w:r w:rsidRPr="00A8310A">
        <w:t xml:space="preserve"> </w:t>
      </w:r>
      <w:r w:rsidRPr="00A8310A">
        <w:rPr>
          <w:color w:val="000000"/>
          <w:lang w:val="en-US"/>
        </w:rPr>
        <w:t>N</w:t>
      </w:r>
      <w:r w:rsidRPr="00A8310A">
        <w:rPr>
          <w:color w:val="000000"/>
        </w:rPr>
        <w:t xml:space="preserve"> ном – номинальная мощность.</w:t>
      </w:r>
    </w:p>
    <w:p w14:paraId="18CC438E" w14:textId="77777777" w:rsidR="00784243" w:rsidRPr="00A8310A" w:rsidRDefault="00784243" w:rsidP="00784243">
      <w:pPr>
        <w:pStyle w:val="aff2"/>
      </w:pPr>
      <w:r w:rsidRPr="00A8310A">
        <w:rPr>
          <w:rStyle w:val="aff4"/>
        </w:rPr>
        <w:footnoteRef/>
      </w:r>
      <w:r w:rsidRPr="00A8310A">
        <w:t xml:space="preserve"> ЦВД – цилиндр высокого давления.</w:t>
      </w:r>
    </w:p>
    <w:p w14:paraId="6F485D4C" w14:textId="77777777" w:rsidR="00784243" w:rsidRPr="00A8310A" w:rsidRDefault="00784243" w:rsidP="00784243">
      <w:pPr>
        <w:pStyle w:val="aff2"/>
      </w:pPr>
      <w:r w:rsidRPr="00A8310A">
        <w:rPr>
          <w:rStyle w:val="aff4"/>
        </w:rPr>
        <w:footnoteRef/>
      </w:r>
      <w:r w:rsidRPr="00A8310A">
        <w:t xml:space="preserve"> ЦСД – цилиндр среднего давления.</w:t>
      </w:r>
    </w:p>
    <w:p w14:paraId="5F612B2F" w14:textId="77777777" w:rsidR="00784243" w:rsidRPr="00A8310A" w:rsidRDefault="00784243" w:rsidP="00784243">
      <w:pPr>
        <w:jc w:val="right"/>
        <w:sectPr w:rsidR="00784243" w:rsidRPr="00A8310A" w:rsidSect="00784243">
          <w:headerReference w:type="even" r:id="rId57"/>
          <w:headerReference w:type="default" r:id="rId58"/>
          <w:pgSz w:w="16838" w:h="11906" w:orient="landscape"/>
          <w:pgMar w:top="1134" w:right="1418" w:bottom="851" w:left="992" w:header="709" w:footer="709" w:gutter="0"/>
          <w:cols w:space="708"/>
          <w:titlePg/>
          <w:docGrid w:linePitch="360"/>
        </w:sectPr>
      </w:pPr>
    </w:p>
    <w:p w14:paraId="2DC2862A" w14:textId="77777777" w:rsidR="00784243" w:rsidRPr="00A8310A" w:rsidRDefault="00756A17" w:rsidP="00784243">
      <w:pPr>
        <w:ind w:left="426" w:right="423"/>
        <w:jc w:val="center"/>
        <w:rPr>
          <w:b/>
          <w:sz w:val="28"/>
          <w:szCs w:val="28"/>
        </w:rPr>
      </w:pPr>
      <w:r w:rsidRPr="00A8310A">
        <w:rPr>
          <w:b/>
          <w:sz w:val="28"/>
          <w:szCs w:val="28"/>
        </w:rPr>
        <w:t xml:space="preserve">III. </w:t>
      </w:r>
      <w:r w:rsidR="00784243" w:rsidRPr="00A8310A">
        <w:rPr>
          <w:b/>
          <w:sz w:val="28"/>
          <w:szCs w:val="28"/>
        </w:rPr>
        <w:t xml:space="preserve">Методика определения максимальной нормативной продолжительности пуска ПГУ </w:t>
      </w:r>
    </w:p>
    <w:p w14:paraId="1AA1B5CD" w14:textId="77777777" w:rsidR="00784243" w:rsidRPr="00A8310A" w:rsidRDefault="00784243" w:rsidP="00784243">
      <w:pPr>
        <w:jc w:val="both"/>
        <w:rPr>
          <w:sz w:val="28"/>
          <w:szCs w:val="28"/>
        </w:rPr>
      </w:pPr>
    </w:p>
    <w:p w14:paraId="48C84A52" w14:textId="77777777" w:rsidR="00784243" w:rsidRPr="00A8310A" w:rsidRDefault="00784243" w:rsidP="00784243">
      <w:pPr>
        <w:tabs>
          <w:tab w:val="left" w:pos="1276"/>
        </w:tabs>
        <w:ind w:firstLine="709"/>
        <w:jc w:val="both"/>
        <w:rPr>
          <w:sz w:val="28"/>
          <w:szCs w:val="28"/>
        </w:rPr>
      </w:pPr>
      <w:r w:rsidRPr="00A8310A">
        <w:rPr>
          <w:sz w:val="28"/>
          <w:szCs w:val="28"/>
        </w:rPr>
        <w:t>1.</w:t>
      </w:r>
      <w:r w:rsidRPr="00A8310A">
        <w:rPr>
          <w:sz w:val="28"/>
          <w:szCs w:val="28"/>
        </w:rPr>
        <w:tab/>
        <w:t>Настоящая Методика применяется для определения максимальной нормативной продолжительности пуска для типоразмеров ПГУ, не указанных в Нормативах продолжительности пуска генерирующего оборудования тепловых электростанций.</w:t>
      </w:r>
    </w:p>
    <w:p w14:paraId="46D80541" w14:textId="77777777" w:rsidR="00784243" w:rsidRPr="00A8310A" w:rsidRDefault="00784243" w:rsidP="00784243">
      <w:pPr>
        <w:tabs>
          <w:tab w:val="left" w:pos="1276"/>
        </w:tabs>
        <w:spacing w:before="120"/>
        <w:ind w:firstLine="709"/>
        <w:jc w:val="both"/>
        <w:rPr>
          <w:sz w:val="28"/>
          <w:szCs w:val="28"/>
        </w:rPr>
      </w:pPr>
      <w:r w:rsidRPr="00A8310A">
        <w:rPr>
          <w:sz w:val="28"/>
          <w:szCs w:val="28"/>
        </w:rPr>
        <w:t xml:space="preserve">2. Для ПГУ установленной (номинальной) мощностью </w:t>
      </w:r>
      <w:r w:rsidRPr="00A8310A">
        <w:rPr>
          <w:b/>
          <w:sz w:val="28"/>
          <w:szCs w:val="28"/>
        </w:rPr>
        <w:t>от 39 до 120 МВт</w:t>
      </w:r>
      <w:r w:rsidRPr="00A8310A">
        <w:rPr>
          <w:sz w:val="28"/>
          <w:szCs w:val="28"/>
        </w:rPr>
        <w:t xml:space="preserve"> включительно:</w:t>
      </w:r>
    </w:p>
    <w:p w14:paraId="684E63CE" w14:textId="77777777" w:rsidR="00784243" w:rsidRPr="00A8310A" w:rsidRDefault="00784243" w:rsidP="00784243">
      <w:pPr>
        <w:ind w:firstLine="709"/>
        <w:jc w:val="both"/>
        <w:rPr>
          <w:sz w:val="28"/>
          <w:szCs w:val="28"/>
        </w:rPr>
      </w:pPr>
      <w:r w:rsidRPr="00A8310A">
        <w:rPr>
          <w:sz w:val="28"/>
          <w:szCs w:val="28"/>
        </w:rPr>
        <w:t>2.1. Продолжительность предпусковых работ:</w:t>
      </w:r>
    </w:p>
    <w:p w14:paraId="2257C3D5" w14:textId="77777777" w:rsidR="00784243" w:rsidRPr="00A8310A" w:rsidRDefault="00784243" w:rsidP="00784243">
      <w:pPr>
        <w:ind w:firstLine="709"/>
        <w:jc w:val="both"/>
        <w:rPr>
          <w:sz w:val="28"/>
          <w:szCs w:val="28"/>
        </w:rPr>
      </w:pPr>
      <w:r w:rsidRPr="00A8310A">
        <w:rPr>
          <w:sz w:val="28"/>
          <w:szCs w:val="28"/>
        </w:rPr>
        <w:t xml:space="preserve">2.1.1. Для блока и первого </w:t>
      </w:r>
      <w:proofErr w:type="spellStart"/>
      <w:r w:rsidRPr="00A8310A">
        <w:rPr>
          <w:sz w:val="28"/>
          <w:szCs w:val="28"/>
        </w:rPr>
        <w:t>полублока</w:t>
      </w:r>
      <w:proofErr w:type="spellEnd"/>
      <w:r w:rsidRPr="00A8310A">
        <w:rPr>
          <w:sz w:val="28"/>
          <w:szCs w:val="28"/>
        </w:rPr>
        <w:t>:</w:t>
      </w:r>
    </w:p>
    <w:p w14:paraId="1C008EBC" w14:textId="77777777" w:rsidR="00784243" w:rsidRPr="00A8310A" w:rsidRDefault="005C083A" w:rsidP="00784243">
      <w:pPr>
        <w:ind w:firstLine="709"/>
        <w:jc w:val="both"/>
        <w:rPr>
          <w:sz w:val="28"/>
          <w:szCs w:val="28"/>
        </w:rPr>
      </w:pPr>
      <w:r w:rsidRPr="00A8310A">
        <w:rPr>
          <w:sz w:val="28"/>
          <w:szCs w:val="28"/>
        </w:rPr>
        <w:noBreakHyphen/>
        <w:t> горячее</w:t>
      </w:r>
      <w:r w:rsidR="00784243" w:rsidRPr="00A8310A">
        <w:rPr>
          <w:sz w:val="28"/>
          <w:szCs w:val="28"/>
        </w:rPr>
        <w:t xml:space="preserve"> состояние: 80 мин.;</w:t>
      </w:r>
    </w:p>
    <w:p w14:paraId="5C70794B" w14:textId="77777777" w:rsidR="00784243" w:rsidRPr="00A8310A" w:rsidRDefault="005C083A" w:rsidP="00784243">
      <w:pPr>
        <w:ind w:firstLine="709"/>
        <w:jc w:val="both"/>
        <w:rPr>
          <w:sz w:val="28"/>
          <w:szCs w:val="28"/>
        </w:rPr>
      </w:pPr>
      <w:r w:rsidRPr="00A8310A">
        <w:rPr>
          <w:sz w:val="28"/>
          <w:szCs w:val="28"/>
        </w:rPr>
        <w:noBreakHyphen/>
        <w:t> неостывшее</w:t>
      </w:r>
      <w:r w:rsidR="00784243" w:rsidRPr="00A8310A">
        <w:rPr>
          <w:sz w:val="28"/>
          <w:szCs w:val="28"/>
        </w:rPr>
        <w:t xml:space="preserve"> состояние: 100 мин.;</w:t>
      </w:r>
    </w:p>
    <w:p w14:paraId="61EA1885" w14:textId="77777777" w:rsidR="00784243" w:rsidRPr="00A8310A" w:rsidRDefault="005C083A" w:rsidP="00784243">
      <w:pPr>
        <w:ind w:firstLine="709"/>
        <w:jc w:val="both"/>
        <w:rPr>
          <w:sz w:val="28"/>
          <w:szCs w:val="28"/>
        </w:rPr>
      </w:pPr>
      <w:r w:rsidRPr="00A8310A">
        <w:rPr>
          <w:sz w:val="28"/>
          <w:szCs w:val="28"/>
        </w:rPr>
        <w:noBreakHyphen/>
        <w:t> холодное</w:t>
      </w:r>
      <w:r w:rsidR="00784243" w:rsidRPr="00A8310A">
        <w:rPr>
          <w:sz w:val="28"/>
          <w:szCs w:val="28"/>
        </w:rPr>
        <w:t xml:space="preserve"> состояние: 130 мин.</w:t>
      </w:r>
    </w:p>
    <w:p w14:paraId="6CBBA432" w14:textId="77777777" w:rsidR="00784243" w:rsidRPr="00A8310A" w:rsidRDefault="00784243" w:rsidP="00784243">
      <w:pPr>
        <w:ind w:firstLine="709"/>
        <w:jc w:val="both"/>
        <w:rPr>
          <w:sz w:val="28"/>
          <w:szCs w:val="28"/>
        </w:rPr>
      </w:pPr>
      <w:r w:rsidRPr="00A8310A">
        <w:rPr>
          <w:sz w:val="28"/>
          <w:szCs w:val="28"/>
        </w:rPr>
        <w:t xml:space="preserve">2.1.2. Для второго </w:t>
      </w:r>
      <w:proofErr w:type="spellStart"/>
      <w:r w:rsidRPr="00A8310A">
        <w:rPr>
          <w:sz w:val="28"/>
          <w:szCs w:val="28"/>
        </w:rPr>
        <w:t>полублока</w:t>
      </w:r>
      <w:proofErr w:type="spellEnd"/>
      <w:r w:rsidRPr="00A8310A">
        <w:rPr>
          <w:sz w:val="28"/>
          <w:szCs w:val="28"/>
        </w:rPr>
        <w:t>:</w:t>
      </w:r>
    </w:p>
    <w:p w14:paraId="7596F1FF" w14:textId="77777777" w:rsidR="00784243" w:rsidRPr="00A8310A" w:rsidRDefault="00784243" w:rsidP="00784243">
      <w:pPr>
        <w:ind w:firstLine="709"/>
        <w:jc w:val="both"/>
        <w:rPr>
          <w:sz w:val="28"/>
          <w:szCs w:val="28"/>
        </w:rPr>
      </w:pPr>
      <w:r w:rsidRPr="00A8310A">
        <w:rPr>
          <w:sz w:val="28"/>
          <w:szCs w:val="28"/>
        </w:rPr>
        <w:t>- горячее состояние: 40 мин.;</w:t>
      </w:r>
    </w:p>
    <w:p w14:paraId="3ACEA9C4" w14:textId="77777777" w:rsidR="00784243" w:rsidRPr="00A8310A" w:rsidRDefault="00784243" w:rsidP="00784243">
      <w:pPr>
        <w:ind w:firstLine="709"/>
        <w:jc w:val="both"/>
        <w:rPr>
          <w:sz w:val="28"/>
          <w:szCs w:val="28"/>
        </w:rPr>
      </w:pPr>
      <w:r w:rsidRPr="00A8310A">
        <w:rPr>
          <w:sz w:val="28"/>
          <w:szCs w:val="28"/>
        </w:rPr>
        <w:t>- неостывшее и холодное состояние: 70 мин.</w:t>
      </w:r>
    </w:p>
    <w:p w14:paraId="25538DDC" w14:textId="77777777" w:rsidR="00784243" w:rsidRPr="00A8310A" w:rsidRDefault="00784243" w:rsidP="00784243">
      <w:pPr>
        <w:ind w:firstLine="709"/>
        <w:jc w:val="both"/>
        <w:rPr>
          <w:sz w:val="28"/>
          <w:szCs w:val="28"/>
        </w:rPr>
      </w:pPr>
      <w:r w:rsidRPr="00A8310A">
        <w:rPr>
          <w:sz w:val="28"/>
          <w:szCs w:val="28"/>
        </w:rPr>
        <w:t>2.2. Продолжительность пуска ГТУ, в т.ч. набора оборотов до синхронизации:</w:t>
      </w:r>
    </w:p>
    <w:p w14:paraId="1175F99B" w14:textId="77777777" w:rsidR="00784243" w:rsidRPr="00A8310A" w:rsidRDefault="00784243" w:rsidP="00784243">
      <w:pPr>
        <w:ind w:firstLine="709"/>
        <w:jc w:val="both"/>
        <w:rPr>
          <w:sz w:val="28"/>
          <w:szCs w:val="28"/>
        </w:rPr>
      </w:pPr>
      <w:r w:rsidRPr="00A8310A">
        <w:rPr>
          <w:sz w:val="28"/>
          <w:szCs w:val="28"/>
        </w:rPr>
        <w:t xml:space="preserve">2.2.1. При пуске блока и первого </w:t>
      </w:r>
      <w:proofErr w:type="spellStart"/>
      <w:r w:rsidRPr="00A8310A">
        <w:rPr>
          <w:sz w:val="28"/>
          <w:szCs w:val="28"/>
        </w:rPr>
        <w:t>полублока</w:t>
      </w:r>
      <w:proofErr w:type="spellEnd"/>
      <w:r w:rsidRPr="00A8310A">
        <w:rPr>
          <w:sz w:val="28"/>
          <w:szCs w:val="28"/>
        </w:rPr>
        <w:t xml:space="preserve"> - согласно приведенной далее таблицы.</w:t>
      </w:r>
    </w:p>
    <w:p w14:paraId="75F56A20" w14:textId="77777777" w:rsidR="00784243" w:rsidRPr="00A8310A" w:rsidRDefault="00784243" w:rsidP="00784243">
      <w:pPr>
        <w:ind w:firstLine="709"/>
        <w:jc w:val="both"/>
        <w:rPr>
          <w:sz w:val="28"/>
          <w:szCs w:val="28"/>
        </w:rPr>
      </w:pPr>
      <w:r w:rsidRPr="00A8310A">
        <w:rPr>
          <w:sz w:val="28"/>
          <w:szCs w:val="28"/>
        </w:rPr>
        <w:t xml:space="preserve">2.2.2. При пуске второго </w:t>
      </w:r>
      <w:proofErr w:type="spellStart"/>
      <w:r w:rsidRPr="00A8310A">
        <w:rPr>
          <w:sz w:val="28"/>
          <w:szCs w:val="28"/>
        </w:rPr>
        <w:t>полублока</w:t>
      </w:r>
      <w:proofErr w:type="spellEnd"/>
      <w:r w:rsidRPr="00A8310A">
        <w:rPr>
          <w:sz w:val="28"/>
          <w:szCs w:val="28"/>
        </w:rPr>
        <w:t>: 80% времени, указанного в таблице.</w:t>
      </w:r>
    </w:p>
    <w:p w14:paraId="62F53E04" w14:textId="77777777" w:rsidR="00784243" w:rsidRPr="00A8310A" w:rsidRDefault="00784243" w:rsidP="00784243">
      <w:pPr>
        <w:ind w:firstLine="709"/>
        <w:jc w:val="both"/>
        <w:rPr>
          <w:sz w:val="28"/>
          <w:szCs w:val="28"/>
        </w:rPr>
      </w:pPr>
      <w:r w:rsidRPr="00A8310A">
        <w:rPr>
          <w:sz w:val="28"/>
          <w:szCs w:val="28"/>
        </w:rPr>
        <w:t>2.3. Продолжительность пуска ПТУ, составляющая:</w:t>
      </w:r>
    </w:p>
    <w:p w14:paraId="75590AF9" w14:textId="77777777" w:rsidR="00784243" w:rsidRPr="00A8310A" w:rsidRDefault="00784243" w:rsidP="00784243">
      <w:pPr>
        <w:ind w:firstLine="709"/>
        <w:jc w:val="both"/>
        <w:rPr>
          <w:sz w:val="28"/>
          <w:szCs w:val="28"/>
        </w:rPr>
      </w:pPr>
      <w:r w:rsidRPr="00A8310A">
        <w:rPr>
          <w:sz w:val="28"/>
          <w:szCs w:val="28"/>
        </w:rPr>
        <w:t xml:space="preserve">2.3.1. При пуске блока: </w:t>
      </w:r>
    </w:p>
    <w:p w14:paraId="7406E565" w14:textId="77777777" w:rsidR="00784243" w:rsidRPr="00A8310A" w:rsidRDefault="00784243" w:rsidP="00784243">
      <w:pPr>
        <w:ind w:firstLine="709"/>
        <w:jc w:val="both"/>
        <w:rPr>
          <w:sz w:val="28"/>
          <w:szCs w:val="28"/>
        </w:rPr>
      </w:pPr>
      <w:r w:rsidRPr="00A8310A">
        <w:rPr>
          <w:sz w:val="28"/>
          <w:szCs w:val="28"/>
        </w:rPr>
        <w:noBreakHyphen/>
        <w:t> горячее состояние: 30 + 0.92х(</w:t>
      </w:r>
      <w:r w:rsidRPr="00A8310A">
        <w:rPr>
          <w:sz w:val="28"/>
          <w:szCs w:val="28"/>
          <w:lang w:val="en-US"/>
        </w:rPr>
        <w:t>N</w:t>
      </w:r>
      <w:r w:rsidRPr="00A8310A">
        <w:rPr>
          <w:sz w:val="28"/>
          <w:szCs w:val="28"/>
        </w:rPr>
        <w:t xml:space="preserve">-39) мин.; </w:t>
      </w:r>
    </w:p>
    <w:p w14:paraId="479B461B" w14:textId="77777777" w:rsidR="00784243" w:rsidRPr="00A8310A" w:rsidRDefault="00784243" w:rsidP="00784243">
      <w:pPr>
        <w:ind w:firstLine="709"/>
        <w:jc w:val="both"/>
        <w:rPr>
          <w:sz w:val="28"/>
          <w:szCs w:val="28"/>
        </w:rPr>
      </w:pPr>
      <w:r w:rsidRPr="00A8310A">
        <w:rPr>
          <w:sz w:val="28"/>
          <w:szCs w:val="28"/>
        </w:rPr>
        <w:noBreakHyphen/>
        <w:t> неостывшее состояние: 35 + 1.17х(</w:t>
      </w:r>
      <w:r w:rsidRPr="00A8310A">
        <w:rPr>
          <w:sz w:val="28"/>
          <w:szCs w:val="28"/>
          <w:lang w:val="en-US"/>
        </w:rPr>
        <w:t>N</w:t>
      </w:r>
      <w:r w:rsidRPr="00A8310A">
        <w:rPr>
          <w:sz w:val="28"/>
          <w:szCs w:val="28"/>
        </w:rPr>
        <w:t>-39) мин.;</w:t>
      </w:r>
    </w:p>
    <w:p w14:paraId="2ADD61BC" w14:textId="77777777" w:rsidR="00784243" w:rsidRPr="00A8310A" w:rsidRDefault="00784243" w:rsidP="00784243">
      <w:pPr>
        <w:ind w:firstLine="709"/>
        <w:jc w:val="both"/>
        <w:rPr>
          <w:sz w:val="28"/>
          <w:szCs w:val="28"/>
        </w:rPr>
      </w:pPr>
      <w:r w:rsidRPr="00A8310A">
        <w:rPr>
          <w:sz w:val="28"/>
          <w:szCs w:val="28"/>
        </w:rPr>
        <w:noBreakHyphen/>
        <w:t> холодное состояние: 95 + 1.30х(</w:t>
      </w:r>
      <w:r w:rsidRPr="00A8310A">
        <w:rPr>
          <w:sz w:val="28"/>
          <w:szCs w:val="28"/>
          <w:lang w:val="en-US"/>
        </w:rPr>
        <w:t>N</w:t>
      </w:r>
      <w:r w:rsidRPr="00A8310A">
        <w:rPr>
          <w:sz w:val="28"/>
          <w:szCs w:val="28"/>
        </w:rPr>
        <w:t>-39) мин.,</w:t>
      </w:r>
    </w:p>
    <w:p w14:paraId="09FB40AB" w14:textId="77777777" w:rsidR="00784243" w:rsidRPr="00A8310A" w:rsidRDefault="00784243" w:rsidP="00784243">
      <w:pPr>
        <w:ind w:firstLine="709"/>
        <w:jc w:val="both"/>
        <w:rPr>
          <w:sz w:val="28"/>
          <w:szCs w:val="28"/>
        </w:rPr>
      </w:pPr>
      <w:r w:rsidRPr="00A8310A">
        <w:rPr>
          <w:sz w:val="28"/>
          <w:szCs w:val="28"/>
        </w:rPr>
        <w:t xml:space="preserve">где </w:t>
      </w:r>
      <w:r w:rsidRPr="00A8310A">
        <w:rPr>
          <w:sz w:val="28"/>
          <w:szCs w:val="28"/>
          <w:lang w:val="en-US"/>
        </w:rPr>
        <w:t>N</w:t>
      </w:r>
      <w:r w:rsidRPr="00A8310A">
        <w:rPr>
          <w:sz w:val="28"/>
          <w:szCs w:val="28"/>
        </w:rPr>
        <w:t xml:space="preserve"> – установленная мощность ПГУ в МВт.</w:t>
      </w:r>
    </w:p>
    <w:p w14:paraId="06EC8BA9" w14:textId="77777777" w:rsidR="00784243" w:rsidRPr="00A8310A" w:rsidRDefault="00784243" w:rsidP="00784243">
      <w:pPr>
        <w:ind w:firstLine="709"/>
        <w:jc w:val="both"/>
        <w:rPr>
          <w:sz w:val="28"/>
          <w:szCs w:val="28"/>
        </w:rPr>
      </w:pPr>
      <w:r w:rsidRPr="00A8310A">
        <w:rPr>
          <w:sz w:val="28"/>
          <w:szCs w:val="28"/>
        </w:rPr>
        <w:t xml:space="preserve">2.3.2. При пуске первого </w:t>
      </w:r>
      <w:proofErr w:type="spellStart"/>
      <w:r w:rsidRPr="00A8310A">
        <w:rPr>
          <w:sz w:val="28"/>
          <w:szCs w:val="28"/>
        </w:rPr>
        <w:t>полублока</w:t>
      </w:r>
      <w:proofErr w:type="spellEnd"/>
      <w:r w:rsidRPr="00A8310A">
        <w:rPr>
          <w:sz w:val="28"/>
          <w:szCs w:val="28"/>
        </w:rPr>
        <w:t>: 50% времени, согласно п. 2.3.1.</w:t>
      </w:r>
    </w:p>
    <w:p w14:paraId="3BB673F7" w14:textId="77777777" w:rsidR="00784243" w:rsidRPr="00A8310A" w:rsidRDefault="00784243" w:rsidP="00784243">
      <w:pPr>
        <w:ind w:firstLine="709"/>
        <w:jc w:val="both"/>
        <w:rPr>
          <w:sz w:val="28"/>
          <w:szCs w:val="28"/>
        </w:rPr>
      </w:pPr>
      <w:r w:rsidRPr="00A8310A">
        <w:rPr>
          <w:sz w:val="28"/>
          <w:szCs w:val="28"/>
        </w:rPr>
        <w:t xml:space="preserve">2.3.3. При пуске второго </w:t>
      </w:r>
      <w:proofErr w:type="spellStart"/>
      <w:r w:rsidRPr="00A8310A">
        <w:rPr>
          <w:sz w:val="28"/>
          <w:szCs w:val="28"/>
        </w:rPr>
        <w:t>полублока</w:t>
      </w:r>
      <w:proofErr w:type="spellEnd"/>
      <w:r w:rsidRPr="00A8310A">
        <w:rPr>
          <w:sz w:val="28"/>
          <w:szCs w:val="28"/>
        </w:rPr>
        <w:t xml:space="preserve">: </w:t>
      </w:r>
    </w:p>
    <w:p w14:paraId="618B8C97" w14:textId="77777777" w:rsidR="00784243" w:rsidRPr="00A8310A" w:rsidRDefault="00784243" w:rsidP="00784243">
      <w:pPr>
        <w:ind w:firstLine="709"/>
        <w:jc w:val="both"/>
        <w:rPr>
          <w:sz w:val="28"/>
          <w:szCs w:val="28"/>
        </w:rPr>
      </w:pPr>
      <w:r w:rsidRPr="00A8310A">
        <w:rPr>
          <w:sz w:val="28"/>
          <w:szCs w:val="28"/>
        </w:rPr>
        <w:t>- горячее и неостывшее состояние: 30 мин.;</w:t>
      </w:r>
    </w:p>
    <w:p w14:paraId="419D7018" w14:textId="77777777" w:rsidR="00784243" w:rsidRPr="00A8310A" w:rsidRDefault="00784243" w:rsidP="00784243">
      <w:pPr>
        <w:ind w:firstLine="709"/>
        <w:jc w:val="both"/>
        <w:rPr>
          <w:sz w:val="28"/>
          <w:szCs w:val="28"/>
        </w:rPr>
      </w:pPr>
      <w:r w:rsidRPr="00A8310A">
        <w:rPr>
          <w:sz w:val="28"/>
          <w:szCs w:val="28"/>
        </w:rPr>
        <w:t>- холодное состояние: 40 мин.</w:t>
      </w:r>
    </w:p>
    <w:p w14:paraId="4FE2307E" w14:textId="77777777" w:rsidR="00784243" w:rsidRPr="00A8310A" w:rsidRDefault="00784243" w:rsidP="00784243">
      <w:pPr>
        <w:tabs>
          <w:tab w:val="left" w:pos="1276"/>
        </w:tabs>
        <w:spacing w:before="120"/>
        <w:ind w:firstLine="709"/>
        <w:jc w:val="both"/>
        <w:rPr>
          <w:b/>
          <w:sz w:val="28"/>
          <w:szCs w:val="28"/>
        </w:rPr>
      </w:pPr>
      <w:r w:rsidRPr="00A8310A">
        <w:rPr>
          <w:sz w:val="28"/>
          <w:szCs w:val="28"/>
        </w:rPr>
        <w:t>3.</w:t>
      </w:r>
      <w:r w:rsidRPr="00A8310A">
        <w:rPr>
          <w:sz w:val="28"/>
          <w:szCs w:val="28"/>
        </w:rPr>
        <w:tab/>
        <w:t xml:space="preserve">Для ПГУ установленной (номинальной) мощностью </w:t>
      </w:r>
      <w:r w:rsidRPr="00A8310A">
        <w:rPr>
          <w:b/>
          <w:sz w:val="28"/>
          <w:szCs w:val="28"/>
        </w:rPr>
        <w:t xml:space="preserve">свыше 120 МВт </w:t>
      </w:r>
    </w:p>
    <w:p w14:paraId="336B4191" w14:textId="77777777" w:rsidR="00784243" w:rsidRPr="00A8310A" w:rsidRDefault="00784243" w:rsidP="00784243">
      <w:pPr>
        <w:ind w:firstLine="709"/>
        <w:jc w:val="both"/>
        <w:rPr>
          <w:sz w:val="28"/>
          <w:szCs w:val="28"/>
        </w:rPr>
      </w:pPr>
      <w:r w:rsidRPr="00A8310A">
        <w:rPr>
          <w:sz w:val="28"/>
          <w:szCs w:val="28"/>
        </w:rPr>
        <w:t>3.1. Продолжительность предпусковых работ:</w:t>
      </w:r>
    </w:p>
    <w:p w14:paraId="34BF31D1" w14:textId="77777777" w:rsidR="00784243" w:rsidRPr="00A8310A" w:rsidRDefault="00784243" w:rsidP="00784243">
      <w:pPr>
        <w:ind w:firstLine="709"/>
        <w:jc w:val="both"/>
        <w:rPr>
          <w:sz w:val="28"/>
          <w:szCs w:val="28"/>
        </w:rPr>
      </w:pPr>
      <w:r w:rsidRPr="00A8310A">
        <w:rPr>
          <w:sz w:val="28"/>
          <w:szCs w:val="28"/>
        </w:rPr>
        <w:t xml:space="preserve">3.1.1. Для блока и первого </w:t>
      </w:r>
      <w:proofErr w:type="spellStart"/>
      <w:r w:rsidRPr="00A8310A">
        <w:rPr>
          <w:sz w:val="28"/>
          <w:szCs w:val="28"/>
        </w:rPr>
        <w:t>полублока</w:t>
      </w:r>
      <w:proofErr w:type="spellEnd"/>
      <w:r w:rsidRPr="00A8310A">
        <w:rPr>
          <w:sz w:val="28"/>
          <w:szCs w:val="28"/>
        </w:rPr>
        <w:t>:</w:t>
      </w:r>
    </w:p>
    <w:p w14:paraId="25E6E61C" w14:textId="77777777" w:rsidR="00784243" w:rsidRPr="00A8310A" w:rsidRDefault="00784243" w:rsidP="00784243">
      <w:pPr>
        <w:ind w:firstLine="709"/>
        <w:jc w:val="both"/>
        <w:rPr>
          <w:sz w:val="28"/>
          <w:szCs w:val="28"/>
        </w:rPr>
      </w:pPr>
      <w:r w:rsidRPr="00A8310A">
        <w:rPr>
          <w:sz w:val="28"/>
          <w:szCs w:val="28"/>
        </w:rPr>
        <w:noBreakHyphen/>
        <w:t> горячее состояние: 100 мин.;</w:t>
      </w:r>
    </w:p>
    <w:p w14:paraId="26168914" w14:textId="77777777" w:rsidR="00784243" w:rsidRPr="00A8310A" w:rsidRDefault="00784243" w:rsidP="00784243">
      <w:pPr>
        <w:ind w:firstLine="709"/>
        <w:jc w:val="both"/>
        <w:rPr>
          <w:sz w:val="28"/>
          <w:szCs w:val="28"/>
        </w:rPr>
      </w:pPr>
      <w:r w:rsidRPr="00A8310A">
        <w:rPr>
          <w:sz w:val="28"/>
          <w:szCs w:val="28"/>
        </w:rPr>
        <w:noBreakHyphen/>
        <w:t> неостывшее и холодное состояние: 190 мин.</w:t>
      </w:r>
    </w:p>
    <w:p w14:paraId="499593FD" w14:textId="77777777" w:rsidR="00784243" w:rsidRPr="00A8310A" w:rsidRDefault="00784243" w:rsidP="00784243">
      <w:pPr>
        <w:ind w:firstLine="709"/>
        <w:jc w:val="both"/>
        <w:rPr>
          <w:sz w:val="28"/>
          <w:szCs w:val="28"/>
        </w:rPr>
      </w:pPr>
      <w:r w:rsidRPr="00A8310A">
        <w:rPr>
          <w:sz w:val="28"/>
          <w:szCs w:val="28"/>
        </w:rPr>
        <w:t>3.2. Продолжительность пуска ГТУ, в т.ч. набора оборотов до синхронизации:</w:t>
      </w:r>
    </w:p>
    <w:p w14:paraId="0A5B34F1" w14:textId="77777777" w:rsidR="00784243" w:rsidRPr="00A8310A" w:rsidRDefault="00784243" w:rsidP="00784243">
      <w:pPr>
        <w:ind w:firstLine="709"/>
        <w:jc w:val="both"/>
        <w:rPr>
          <w:sz w:val="28"/>
          <w:szCs w:val="28"/>
        </w:rPr>
      </w:pPr>
      <w:r w:rsidRPr="00A8310A">
        <w:rPr>
          <w:sz w:val="28"/>
          <w:szCs w:val="28"/>
        </w:rPr>
        <w:t xml:space="preserve">3.2.1. При пуске блока и первого </w:t>
      </w:r>
      <w:proofErr w:type="spellStart"/>
      <w:r w:rsidRPr="00A8310A">
        <w:rPr>
          <w:sz w:val="28"/>
          <w:szCs w:val="28"/>
        </w:rPr>
        <w:t>полублока</w:t>
      </w:r>
      <w:proofErr w:type="spellEnd"/>
      <w:r w:rsidRPr="00A8310A">
        <w:rPr>
          <w:sz w:val="28"/>
          <w:szCs w:val="28"/>
        </w:rPr>
        <w:t>: согласно приведенной далее таблицы.</w:t>
      </w:r>
    </w:p>
    <w:p w14:paraId="680AC7D5" w14:textId="77777777" w:rsidR="00784243" w:rsidRPr="00A8310A" w:rsidRDefault="00784243" w:rsidP="00784243">
      <w:pPr>
        <w:ind w:firstLine="709"/>
        <w:jc w:val="both"/>
        <w:rPr>
          <w:sz w:val="28"/>
          <w:szCs w:val="28"/>
        </w:rPr>
      </w:pPr>
      <w:r w:rsidRPr="00A8310A">
        <w:rPr>
          <w:sz w:val="28"/>
          <w:szCs w:val="28"/>
        </w:rPr>
        <w:t xml:space="preserve">3.2.2. При пуске второго </w:t>
      </w:r>
      <w:proofErr w:type="spellStart"/>
      <w:r w:rsidRPr="00A8310A">
        <w:rPr>
          <w:sz w:val="28"/>
          <w:szCs w:val="28"/>
        </w:rPr>
        <w:t>полублока</w:t>
      </w:r>
      <w:proofErr w:type="spellEnd"/>
      <w:r w:rsidRPr="00A8310A">
        <w:rPr>
          <w:sz w:val="28"/>
          <w:szCs w:val="28"/>
        </w:rPr>
        <w:t>: 80% времени, указанного в таблице.</w:t>
      </w:r>
    </w:p>
    <w:p w14:paraId="00A11EC2" w14:textId="77777777" w:rsidR="00784243" w:rsidRPr="00A8310A" w:rsidRDefault="00784243" w:rsidP="00784243">
      <w:pPr>
        <w:ind w:firstLine="709"/>
        <w:jc w:val="both"/>
        <w:rPr>
          <w:sz w:val="28"/>
          <w:szCs w:val="28"/>
        </w:rPr>
      </w:pPr>
      <w:r w:rsidRPr="00A8310A">
        <w:rPr>
          <w:sz w:val="28"/>
          <w:szCs w:val="28"/>
        </w:rPr>
        <w:t>3.3. Продолжительность пуска ПТУ, составляющая:</w:t>
      </w:r>
    </w:p>
    <w:p w14:paraId="4025ACED" w14:textId="77777777" w:rsidR="00784243" w:rsidRPr="00A8310A" w:rsidRDefault="00784243" w:rsidP="00784243">
      <w:pPr>
        <w:ind w:firstLine="709"/>
        <w:jc w:val="both"/>
        <w:rPr>
          <w:sz w:val="28"/>
          <w:szCs w:val="28"/>
        </w:rPr>
      </w:pPr>
      <w:r w:rsidRPr="00A8310A">
        <w:rPr>
          <w:sz w:val="28"/>
          <w:szCs w:val="28"/>
        </w:rPr>
        <w:t>3.3.1. При пуске блока:</w:t>
      </w:r>
    </w:p>
    <w:p w14:paraId="0067DFA3" w14:textId="77777777" w:rsidR="00784243" w:rsidRPr="00A8310A" w:rsidRDefault="00784243" w:rsidP="00784243">
      <w:pPr>
        <w:ind w:firstLine="709"/>
        <w:jc w:val="both"/>
        <w:rPr>
          <w:sz w:val="28"/>
          <w:szCs w:val="28"/>
        </w:rPr>
      </w:pPr>
      <w:r w:rsidRPr="00A8310A">
        <w:rPr>
          <w:sz w:val="28"/>
          <w:szCs w:val="28"/>
        </w:rPr>
        <w:noBreakHyphen/>
        <w:t> горячее состояние: 120 мин.;</w:t>
      </w:r>
    </w:p>
    <w:p w14:paraId="2BFB1F7F" w14:textId="77777777" w:rsidR="00784243" w:rsidRPr="00A8310A" w:rsidRDefault="00784243" w:rsidP="00784243">
      <w:pPr>
        <w:ind w:firstLine="709"/>
        <w:jc w:val="both"/>
        <w:rPr>
          <w:sz w:val="28"/>
          <w:szCs w:val="28"/>
        </w:rPr>
      </w:pPr>
      <w:r w:rsidRPr="00A8310A">
        <w:rPr>
          <w:sz w:val="28"/>
          <w:szCs w:val="28"/>
        </w:rPr>
        <w:noBreakHyphen/>
        <w:t> неостывшее состояние: 130 + 0.26х(</w:t>
      </w:r>
      <w:r w:rsidRPr="00A8310A">
        <w:rPr>
          <w:sz w:val="28"/>
          <w:szCs w:val="28"/>
          <w:lang w:val="en-US"/>
        </w:rPr>
        <w:t>N</w:t>
      </w:r>
      <w:r w:rsidRPr="00A8310A">
        <w:rPr>
          <w:sz w:val="28"/>
          <w:szCs w:val="28"/>
        </w:rPr>
        <w:t>-120) мин.;</w:t>
      </w:r>
    </w:p>
    <w:p w14:paraId="5BF41637" w14:textId="77777777" w:rsidR="00784243" w:rsidRPr="00A8310A" w:rsidRDefault="00784243" w:rsidP="00784243">
      <w:pPr>
        <w:ind w:firstLine="709"/>
        <w:jc w:val="both"/>
        <w:rPr>
          <w:sz w:val="28"/>
          <w:szCs w:val="28"/>
        </w:rPr>
      </w:pPr>
      <w:r w:rsidRPr="00A8310A">
        <w:rPr>
          <w:sz w:val="28"/>
          <w:szCs w:val="28"/>
        </w:rPr>
        <w:noBreakHyphen/>
        <w:t> холодное состояние: 200 + 0.21х(</w:t>
      </w:r>
      <w:r w:rsidRPr="00A8310A">
        <w:rPr>
          <w:sz w:val="28"/>
          <w:szCs w:val="28"/>
          <w:lang w:val="en-US"/>
        </w:rPr>
        <w:t>N</w:t>
      </w:r>
      <w:r w:rsidRPr="00A8310A">
        <w:rPr>
          <w:sz w:val="28"/>
          <w:szCs w:val="28"/>
        </w:rPr>
        <w:t>-120) мин.,</w:t>
      </w:r>
    </w:p>
    <w:p w14:paraId="3E05245B" w14:textId="77777777" w:rsidR="00784243" w:rsidRPr="00A8310A" w:rsidRDefault="00784243" w:rsidP="00784243">
      <w:pPr>
        <w:ind w:firstLine="709"/>
        <w:jc w:val="both"/>
        <w:rPr>
          <w:sz w:val="28"/>
          <w:szCs w:val="28"/>
        </w:rPr>
      </w:pPr>
      <w:r w:rsidRPr="00A8310A">
        <w:rPr>
          <w:sz w:val="28"/>
          <w:szCs w:val="28"/>
        </w:rPr>
        <w:t xml:space="preserve">где </w:t>
      </w:r>
      <w:r w:rsidRPr="00A8310A">
        <w:rPr>
          <w:sz w:val="28"/>
          <w:szCs w:val="28"/>
          <w:lang w:val="en-US"/>
        </w:rPr>
        <w:t>N</w:t>
      </w:r>
      <w:r w:rsidRPr="00A8310A">
        <w:rPr>
          <w:sz w:val="28"/>
          <w:szCs w:val="28"/>
        </w:rPr>
        <w:t xml:space="preserve"> – установленная мощность ПГУ в МВт.</w:t>
      </w:r>
    </w:p>
    <w:p w14:paraId="665091DF" w14:textId="77777777" w:rsidR="00784243" w:rsidRPr="00A8310A" w:rsidRDefault="00784243" w:rsidP="00784243">
      <w:pPr>
        <w:ind w:firstLine="709"/>
        <w:jc w:val="both"/>
        <w:rPr>
          <w:sz w:val="28"/>
          <w:szCs w:val="28"/>
        </w:rPr>
      </w:pPr>
      <w:r w:rsidRPr="00A8310A">
        <w:rPr>
          <w:sz w:val="28"/>
          <w:szCs w:val="28"/>
        </w:rPr>
        <w:t xml:space="preserve">3.3.2. При пуске первого </w:t>
      </w:r>
      <w:proofErr w:type="spellStart"/>
      <w:r w:rsidRPr="00A8310A">
        <w:rPr>
          <w:sz w:val="28"/>
          <w:szCs w:val="28"/>
        </w:rPr>
        <w:t>полублока</w:t>
      </w:r>
      <w:proofErr w:type="spellEnd"/>
      <w:r w:rsidRPr="00A8310A">
        <w:rPr>
          <w:sz w:val="28"/>
          <w:szCs w:val="28"/>
        </w:rPr>
        <w:t>: 50% времени, согласно п. 3.3.1.</w:t>
      </w:r>
    </w:p>
    <w:p w14:paraId="3BF8F78C" w14:textId="77777777" w:rsidR="00784243" w:rsidRPr="00A8310A" w:rsidRDefault="00784243" w:rsidP="00784243">
      <w:pPr>
        <w:ind w:firstLine="709"/>
        <w:jc w:val="both"/>
        <w:rPr>
          <w:sz w:val="28"/>
          <w:szCs w:val="28"/>
        </w:rPr>
      </w:pPr>
      <w:r w:rsidRPr="00A8310A">
        <w:rPr>
          <w:sz w:val="28"/>
          <w:szCs w:val="28"/>
        </w:rPr>
        <w:t xml:space="preserve">3.3.3. При пуске второго </w:t>
      </w:r>
      <w:proofErr w:type="spellStart"/>
      <w:r w:rsidRPr="00A8310A">
        <w:rPr>
          <w:sz w:val="28"/>
          <w:szCs w:val="28"/>
        </w:rPr>
        <w:t>полублока</w:t>
      </w:r>
      <w:proofErr w:type="spellEnd"/>
      <w:r w:rsidRPr="00A8310A">
        <w:rPr>
          <w:sz w:val="28"/>
          <w:szCs w:val="28"/>
        </w:rPr>
        <w:t>:</w:t>
      </w:r>
    </w:p>
    <w:p w14:paraId="593D800A" w14:textId="77777777" w:rsidR="00784243" w:rsidRPr="00A8310A" w:rsidRDefault="00784243" w:rsidP="00784243">
      <w:pPr>
        <w:ind w:firstLine="709"/>
        <w:jc w:val="both"/>
        <w:rPr>
          <w:sz w:val="28"/>
          <w:szCs w:val="28"/>
        </w:rPr>
      </w:pPr>
      <w:r w:rsidRPr="00A8310A">
        <w:rPr>
          <w:sz w:val="28"/>
          <w:szCs w:val="28"/>
        </w:rPr>
        <w:t>- горячее и неостывшее состояние: 30 мин.;</w:t>
      </w:r>
    </w:p>
    <w:p w14:paraId="2765D2BB" w14:textId="77777777" w:rsidR="00784243" w:rsidRPr="00A8310A" w:rsidRDefault="00784243" w:rsidP="00784243">
      <w:pPr>
        <w:ind w:firstLine="709"/>
        <w:jc w:val="both"/>
        <w:rPr>
          <w:sz w:val="28"/>
          <w:szCs w:val="28"/>
        </w:rPr>
      </w:pPr>
      <w:r w:rsidRPr="00A8310A">
        <w:rPr>
          <w:sz w:val="28"/>
          <w:szCs w:val="28"/>
        </w:rPr>
        <w:t>- холодное состояние: 40 мин.</w:t>
      </w:r>
    </w:p>
    <w:p w14:paraId="08521446" w14:textId="77777777" w:rsidR="00784243" w:rsidRPr="00A8310A" w:rsidRDefault="00784243" w:rsidP="00784243">
      <w:pPr>
        <w:tabs>
          <w:tab w:val="left" w:pos="1276"/>
        </w:tabs>
        <w:spacing w:before="120"/>
        <w:ind w:firstLine="709"/>
        <w:jc w:val="both"/>
        <w:rPr>
          <w:sz w:val="28"/>
          <w:szCs w:val="28"/>
        </w:rPr>
      </w:pPr>
      <w:r w:rsidRPr="00A8310A">
        <w:rPr>
          <w:sz w:val="28"/>
          <w:szCs w:val="28"/>
        </w:rPr>
        <w:t>4.</w:t>
      </w:r>
      <w:r w:rsidRPr="00A8310A">
        <w:rPr>
          <w:sz w:val="28"/>
          <w:szCs w:val="28"/>
        </w:rPr>
        <w:tab/>
        <w:t xml:space="preserve">Для одновальных ПГУ: на основе данных по нормативам продолжительности </w:t>
      </w:r>
      <w:r w:rsidR="005C083A" w:rsidRPr="00A8310A">
        <w:rPr>
          <w:sz w:val="28"/>
          <w:szCs w:val="28"/>
        </w:rPr>
        <w:t>пуска ПГУ</w:t>
      </w:r>
      <w:r w:rsidRPr="00A8310A">
        <w:rPr>
          <w:sz w:val="28"/>
          <w:szCs w:val="28"/>
        </w:rPr>
        <w:t xml:space="preserve">-400 (без </w:t>
      </w:r>
      <w:proofErr w:type="spellStart"/>
      <w:r w:rsidRPr="00A8310A">
        <w:rPr>
          <w:sz w:val="28"/>
          <w:szCs w:val="28"/>
        </w:rPr>
        <w:t>расцепной</w:t>
      </w:r>
      <w:proofErr w:type="spellEnd"/>
      <w:r w:rsidRPr="00A8310A">
        <w:rPr>
          <w:sz w:val="28"/>
          <w:szCs w:val="28"/>
        </w:rPr>
        <w:t xml:space="preserve"> муфты).</w:t>
      </w:r>
    </w:p>
    <w:p w14:paraId="4FE067B8" w14:textId="77777777" w:rsidR="00784243" w:rsidRPr="00A8310A" w:rsidRDefault="00784243" w:rsidP="00784243">
      <w:pPr>
        <w:tabs>
          <w:tab w:val="left" w:pos="1276"/>
        </w:tabs>
        <w:spacing w:before="120"/>
        <w:ind w:firstLine="709"/>
        <w:jc w:val="both"/>
        <w:rPr>
          <w:sz w:val="28"/>
          <w:szCs w:val="28"/>
        </w:rPr>
      </w:pPr>
      <w:r w:rsidRPr="00A8310A">
        <w:rPr>
          <w:sz w:val="28"/>
          <w:szCs w:val="28"/>
        </w:rPr>
        <w:t>5.</w:t>
      </w:r>
      <w:r w:rsidRPr="00A8310A">
        <w:rPr>
          <w:sz w:val="28"/>
          <w:szCs w:val="28"/>
        </w:rPr>
        <w:tab/>
        <w:t>Для надстроенных ПГУ: проводится индивидуально, с учетом промежуточных паровых объемов, а также нормативных величин продолжительности пуска ПГУ-220 и ПГУ-800.</w:t>
      </w:r>
    </w:p>
    <w:p w14:paraId="6EF7D0B6" w14:textId="77777777" w:rsidR="00784243" w:rsidRPr="00A8310A" w:rsidRDefault="00784243" w:rsidP="00784243">
      <w:pPr>
        <w:ind w:firstLine="709"/>
        <w:jc w:val="both"/>
        <w:rPr>
          <w:sz w:val="28"/>
          <w:szCs w:val="28"/>
        </w:rPr>
      </w:pPr>
    </w:p>
    <w:p w14:paraId="340ED246" w14:textId="77777777" w:rsidR="003D1593" w:rsidRPr="00A8310A" w:rsidRDefault="003A630B" w:rsidP="003A630B">
      <w:pPr>
        <w:jc w:val="right"/>
        <w:rPr>
          <w:sz w:val="28"/>
          <w:szCs w:val="28"/>
        </w:rPr>
      </w:pPr>
      <w:r w:rsidRPr="00A8310A">
        <w:rPr>
          <w:sz w:val="28"/>
          <w:szCs w:val="28"/>
        </w:rPr>
        <w:br w:type="page"/>
      </w:r>
      <w:r w:rsidR="003D1593" w:rsidRPr="00A8310A">
        <w:rPr>
          <w:sz w:val="28"/>
          <w:szCs w:val="28"/>
        </w:rPr>
        <w:t xml:space="preserve">Таблица </w:t>
      </w:r>
    </w:p>
    <w:p w14:paraId="37A5A085" w14:textId="77777777" w:rsidR="00784243" w:rsidRPr="00A8310A" w:rsidRDefault="00784243" w:rsidP="00784243">
      <w:pPr>
        <w:jc w:val="center"/>
        <w:rPr>
          <w:b/>
          <w:sz w:val="28"/>
          <w:szCs w:val="28"/>
        </w:rPr>
      </w:pPr>
      <w:r w:rsidRPr="00A8310A">
        <w:rPr>
          <w:b/>
          <w:sz w:val="28"/>
          <w:szCs w:val="28"/>
        </w:rPr>
        <w:t>Продолжительность пуска ГТУ в составе ПГУ</w:t>
      </w:r>
    </w:p>
    <w:tbl>
      <w:tblPr>
        <w:tblW w:w="104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74"/>
        <w:gridCol w:w="1485"/>
        <w:gridCol w:w="1964"/>
        <w:gridCol w:w="1526"/>
        <w:gridCol w:w="2416"/>
      </w:tblGrid>
      <w:tr w:rsidR="00784243" w:rsidRPr="00A8310A" w14:paraId="520850D1" w14:textId="77777777" w:rsidTr="003D1593">
        <w:trPr>
          <w:trHeight w:val="557"/>
          <w:jc w:val="center"/>
        </w:trPr>
        <w:tc>
          <w:tcPr>
            <w:tcW w:w="3074" w:type="dxa"/>
            <w:vMerge w:val="restart"/>
            <w:vAlign w:val="center"/>
          </w:tcPr>
          <w:p w14:paraId="680BE708" w14:textId="77777777" w:rsidR="00784243" w:rsidRPr="00A8310A" w:rsidRDefault="00784243" w:rsidP="00784243">
            <w:pPr>
              <w:jc w:val="center"/>
              <w:rPr>
                <w:sz w:val="28"/>
                <w:szCs w:val="28"/>
              </w:rPr>
            </w:pPr>
            <w:r w:rsidRPr="00A8310A">
              <w:rPr>
                <w:sz w:val="28"/>
                <w:szCs w:val="28"/>
              </w:rPr>
              <w:t>Тип ГТУ</w:t>
            </w:r>
          </w:p>
        </w:tc>
        <w:tc>
          <w:tcPr>
            <w:tcW w:w="1485" w:type="dxa"/>
            <w:vMerge w:val="restart"/>
            <w:vAlign w:val="center"/>
          </w:tcPr>
          <w:p w14:paraId="2BAAFA25" w14:textId="77777777" w:rsidR="00784243" w:rsidRPr="00A8310A" w:rsidRDefault="00784243" w:rsidP="003D1593">
            <w:pPr>
              <w:jc w:val="center"/>
              <w:rPr>
                <w:sz w:val="28"/>
                <w:szCs w:val="28"/>
              </w:rPr>
            </w:pPr>
            <w:r w:rsidRPr="00A8310A">
              <w:rPr>
                <w:sz w:val="28"/>
                <w:szCs w:val="28"/>
              </w:rPr>
              <w:t>Мощность ГТУ,</w:t>
            </w:r>
          </w:p>
          <w:p w14:paraId="594B27EB" w14:textId="77777777" w:rsidR="00784243" w:rsidRPr="00A8310A" w:rsidRDefault="00784243" w:rsidP="003D1593">
            <w:pPr>
              <w:jc w:val="center"/>
              <w:rPr>
                <w:sz w:val="28"/>
                <w:szCs w:val="28"/>
              </w:rPr>
            </w:pPr>
            <w:r w:rsidRPr="00A8310A">
              <w:rPr>
                <w:sz w:val="28"/>
                <w:szCs w:val="28"/>
              </w:rPr>
              <w:t>МВт</w:t>
            </w:r>
          </w:p>
        </w:tc>
        <w:tc>
          <w:tcPr>
            <w:tcW w:w="5906" w:type="dxa"/>
            <w:gridSpan w:val="3"/>
            <w:vAlign w:val="center"/>
          </w:tcPr>
          <w:p w14:paraId="33475157" w14:textId="77777777" w:rsidR="00784243" w:rsidRPr="00A8310A" w:rsidRDefault="00784243" w:rsidP="003D1593">
            <w:pPr>
              <w:jc w:val="center"/>
              <w:rPr>
                <w:sz w:val="28"/>
                <w:szCs w:val="28"/>
              </w:rPr>
            </w:pPr>
            <w:r w:rsidRPr="00A8310A">
              <w:rPr>
                <w:sz w:val="28"/>
                <w:szCs w:val="28"/>
              </w:rPr>
              <w:t>Продолжительность пуска, мин</w:t>
            </w:r>
          </w:p>
        </w:tc>
      </w:tr>
      <w:tr w:rsidR="00784243" w:rsidRPr="00A8310A" w14:paraId="7AA14426" w14:textId="77777777" w:rsidTr="003D1593">
        <w:trPr>
          <w:trHeight w:val="821"/>
          <w:jc w:val="center"/>
        </w:trPr>
        <w:tc>
          <w:tcPr>
            <w:tcW w:w="3074" w:type="dxa"/>
            <w:vMerge/>
          </w:tcPr>
          <w:p w14:paraId="24115671" w14:textId="77777777" w:rsidR="00784243" w:rsidRPr="00A8310A" w:rsidRDefault="00784243" w:rsidP="00784243">
            <w:pPr>
              <w:jc w:val="center"/>
              <w:rPr>
                <w:sz w:val="28"/>
                <w:szCs w:val="28"/>
              </w:rPr>
            </w:pPr>
          </w:p>
        </w:tc>
        <w:tc>
          <w:tcPr>
            <w:tcW w:w="1485" w:type="dxa"/>
            <w:vMerge/>
          </w:tcPr>
          <w:p w14:paraId="482DF1D6" w14:textId="77777777" w:rsidR="00784243" w:rsidRPr="00A8310A" w:rsidRDefault="00784243" w:rsidP="00784243">
            <w:pPr>
              <w:jc w:val="center"/>
              <w:rPr>
                <w:sz w:val="28"/>
                <w:szCs w:val="28"/>
              </w:rPr>
            </w:pPr>
          </w:p>
        </w:tc>
        <w:tc>
          <w:tcPr>
            <w:tcW w:w="1964" w:type="dxa"/>
          </w:tcPr>
          <w:p w14:paraId="25A36ED8" w14:textId="77777777" w:rsidR="00784243" w:rsidRPr="00A8310A" w:rsidRDefault="00784243" w:rsidP="00784243">
            <w:pPr>
              <w:jc w:val="center"/>
              <w:rPr>
                <w:sz w:val="28"/>
                <w:szCs w:val="28"/>
              </w:rPr>
            </w:pPr>
            <w:r w:rsidRPr="00A8310A">
              <w:rPr>
                <w:sz w:val="28"/>
                <w:szCs w:val="28"/>
              </w:rPr>
              <w:t xml:space="preserve">При пуске из холодного и неостывшего состояния </w:t>
            </w:r>
          </w:p>
        </w:tc>
        <w:tc>
          <w:tcPr>
            <w:tcW w:w="1526" w:type="dxa"/>
          </w:tcPr>
          <w:p w14:paraId="09E00E9E" w14:textId="77777777" w:rsidR="00784243" w:rsidRPr="00A8310A" w:rsidRDefault="00784243" w:rsidP="00784243">
            <w:pPr>
              <w:jc w:val="center"/>
              <w:rPr>
                <w:sz w:val="28"/>
                <w:szCs w:val="28"/>
              </w:rPr>
            </w:pPr>
            <w:r w:rsidRPr="00A8310A">
              <w:rPr>
                <w:sz w:val="28"/>
                <w:szCs w:val="28"/>
              </w:rPr>
              <w:t>При пуске из горячего состояния</w:t>
            </w:r>
          </w:p>
        </w:tc>
        <w:tc>
          <w:tcPr>
            <w:tcW w:w="2416" w:type="dxa"/>
          </w:tcPr>
          <w:p w14:paraId="739D7513" w14:textId="77777777" w:rsidR="00784243" w:rsidRPr="00A8310A" w:rsidRDefault="00784243" w:rsidP="00784243">
            <w:pPr>
              <w:jc w:val="center"/>
              <w:rPr>
                <w:sz w:val="28"/>
                <w:szCs w:val="28"/>
              </w:rPr>
            </w:pPr>
            <w:r w:rsidRPr="00A8310A">
              <w:rPr>
                <w:sz w:val="28"/>
                <w:szCs w:val="28"/>
              </w:rPr>
              <w:t>В том числе время набора оборотов до включения в сеть</w:t>
            </w:r>
          </w:p>
        </w:tc>
      </w:tr>
      <w:tr w:rsidR="00784243" w:rsidRPr="00A8310A" w14:paraId="6A19BF5D" w14:textId="77777777" w:rsidTr="003D1593">
        <w:trPr>
          <w:trHeight w:val="695"/>
          <w:jc w:val="center"/>
        </w:trPr>
        <w:tc>
          <w:tcPr>
            <w:tcW w:w="3074" w:type="dxa"/>
          </w:tcPr>
          <w:p w14:paraId="17C05587" w14:textId="77777777" w:rsidR="00784243" w:rsidRPr="00A8310A" w:rsidRDefault="00784243" w:rsidP="00784243">
            <w:pPr>
              <w:rPr>
                <w:sz w:val="28"/>
                <w:szCs w:val="28"/>
              </w:rPr>
            </w:pPr>
            <w:r w:rsidRPr="00A8310A">
              <w:rPr>
                <w:sz w:val="28"/>
                <w:szCs w:val="28"/>
              </w:rPr>
              <w:t>ГТГ-12 ВЕ,</w:t>
            </w:r>
          </w:p>
          <w:p w14:paraId="489DC8ED" w14:textId="77777777" w:rsidR="00784243" w:rsidRPr="00A8310A" w:rsidRDefault="00784243" w:rsidP="00784243">
            <w:pPr>
              <w:rPr>
                <w:sz w:val="28"/>
                <w:szCs w:val="28"/>
              </w:rPr>
            </w:pPr>
            <w:r w:rsidRPr="00A8310A">
              <w:rPr>
                <w:sz w:val="28"/>
                <w:szCs w:val="28"/>
              </w:rPr>
              <w:t xml:space="preserve">ДЖ-59Л </w:t>
            </w:r>
          </w:p>
        </w:tc>
        <w:tc>
          <w:tcPr>
            <w:tcW w:w="1485" w:type="dxa"/>
            <w:vAlign w:val="center"/>
          </w:tcPr>
          <w:p w14:paraId="6831FE5E" w14:textId="77777777" w:rsidR="00784243" w:rsidRPr="00A8310A" w:rsidRDefault="00784243" w:rsidP="003D1593">
            <w:pPr>
              <w:jc w:val="center"/>
              <w:rPr>
                <w:sz w:val="28"/>
                <w:szCs w:val="28"/>
              </w:rPr>
            </w:pPr>
            <w:r w:rsidRPr="00A8310A">
              <w:rPr>
                <w:sz w:val="28"/>
                <w:szCs w:val="28"/>
              </w:rPr>
              <w:t>12</w:t>
            </w:r>
          </w:p>
        </w:tc>
        <w:tc>
          <w:tcPr>
            <w:tcW w:w="1964" w:type="dxa"/>
            <w:vAlign w:val="center"/>
          </w:tcPr>
          <w:p w14:paraId="60F846EB" w14:textId="77777777" w:rsidR="00784243" w:rsidRPr="00A8310A" w:rsidRDefault="00784243" w:rsidP="003D1593">
            <w:pPr>
              <w:jc w:val="center"/>
              <w:rPr>
                <w:sz w:val="28"/>
                <w:szCs w:val="28"/>
              </w:rPr>
            </w:pPr>
            <w:r w:rsidRPr="00A8310A">
              <w:rPr>
                <w:sz w:val="28"/>
                <w:szCs w:val="28"/>
              </w:rPr>
              <w:t>40</w:t>
            </w:r>
          </w:p>
        </w:tc>
        <w:tc>
          <w:tcPr>
            <w:tcW w:w="1526" w:type="dxa"/>
            <w:vAlign w:val="center"/>
          </w:tcPr>
          <w:p w14:paraId="2FC59F5B" w14:textId="77777777" w:rsidR="00784243" w:rsidRPr="00A8310A" w:rsidRDefault="00784243" w:rsidP="003D1593">
            <w:pPr>
              <w:jc w:val="center"/>
              <w:rPr>
                <w:sz w:val="28"/>
                <w:szCs w:val="28"/>
              </w:rPr>
            </w:pPr>
            <w:r w:rsidRPr="00A8310A">
              <w:rPr>
                <w:sz w:val="28"/>
                <w:szCs w:val="28"/>
              </w:rPr>
              <w:t>30</w:t>
            </w:r>
          </w:p>
        </w:tc>
        <w:tc>
          <w:tcPr>
            <w:tcW w:w="2416" w:type="dxa"/>
            <w:vAlign w:val="center"/>
          </w:tcPr>
          <w:p w14:paraId="4B7F34CF" w14:textId="77777777" w:rsidR="00784243" w:rsidRPr="00A8310A" w:rsidRDefault="00784243" w:rsidP="003D1593">
            <w:pPr>
              <w:jc w:val="center"/>
              <w:rPr>
                <w:sz w:val="28"/>
                <w:szCs w:val="28"/>
              </w:rPr>
            </w:pPr>
            <w:r w:rsidRPr="00A8310A">
              <w:rPr>
                <w:sz w:val="28"/>
                <w:szCs w:val="28"/>
              </w:rPr>
              <w:t>15</w:t>
            </w:r>
          </w:p>
        </w:tc>
      </w:tr>
      <w:tr w:rsidR="00784243" w:rsidRPr="00A8310A" w14:paraId="34086CA8" w14:textId="77777777" w:rsidTr="003D1593">
        <w:trPr>
          <w:trHeight w:val="412"/>
          <w:jc w:val="center"/>
        </w:trPr>
        <w:tc>
          <w:tcPr>
            <w:tcW w:w="3074" w:type="dxa"/>
          </w:tcPr>
          <w:p w14:paraId="78CF4EA3" w14:textId="77777777" w:rsidR="00784243" w:rsidRPr="00A8310A" w:rsidRDefault="00784243" w:rsidP="00784243">
            <w:pPr>
              <w:rPr>
                <w:sz w:val="28"/>
                <w:szCs w:val="28"/>
                <w:lang w:val="en-US"/>
              </w:rPr>
            </w:pPr>
            <w:r w:rsidRPr="00A8310A">
              <w:rPr>
                <w:sz w:val="28"/>
                <w:szCs w:val="28"/>
                <w:lang w:val="en-US"/>
              </w:rPr>
              <w:t>ГТД-15-02</w:t>
            </w:r>
          </w:p>
        </w:tc>
        <w:tc>
          <w:tcPr>
            <w:tcW w:w="1485" w:type="dxa"/>
            <w:vAlign w:val="center"/>
          </w:tcPr>
          <w:p w14:paraId="4408CD15" w14:textId="77777777" w:rsidR="00784243" w:rsidRPr="00A8310A" w:rsidRDefault="00784243" w:rsidP="003D1593">
            <w:pPr>
              <w:jc w:val="center"/>
              <w:rPr>
                <w:sz w:val="28"/>
                <w:szCs w:val="28"/>
                <w:lang w:val="en-US"/>
              </w:rPr>
            </w:pPr>
            <w:r w:rsidRPr="00A8310A">
              <w:rPr>
                <w:sz w:val="28"/>
                <w:szCs w:val="28"/>
                <w:lang w:val="en-US"/>
              </w:rPr>
              <w:t>15</w:t>
            </w:r>
          </w:p>
        </w:tc>
        <w:tc>
          <w:tcPr>
            <w:tcW w:w="1964" w:type="dxa"/>
            <w:vAlign w:val="center"/>
          </w:tcPr>
          <w:p w14:paraId="20B080DD" w14:textId="77777777" w:rsidR="00784243" w:rsidRPr="00A8310A" w:rsidRDefault="00784243" w:rsidP="003D1593">
            <w:pPr>
              <w:jc w:val="center"/>
              <w:rPr>
                <w:sz w:val="28"/>
                <w:szCs w:val="28"/>
                <w:lang w:val="en-US"/>
              </w:rPr>
            </w:pPr>
            <w:r w:rsidRPr="00A8310A">
              <w:rPr>
                <w:sz w:val="28"/>
                <w:szCs w:val="28"/>
                <w:lang w:val="en-US"/>
              </w:rPr>
              <w:t>60</w:t>
            </w:r>
          </w:p>
        </w:tc>
        <w:tc>
          <w:tcPr>
            <w:tcW w:w="1526" w:type="dxa"/>
            <w:vAlign w:val="center"/>
          </w:tcPr>
          <w:p w14:paraId="2E4C56C8" w14:textId="77777777" w:rsidR="00784243" w:rsidRPr="00A8310A" w:rsidRDefault="00784243" w:rsidP="003D1593">
            <w:pPr>
              <w:jc w:val="center"/>
              <w:rPr>
                <w:sz w:val="28"/>
                <w:szCs w:val="28"/>
                <w:lang w:val="en-US"/>
              </w:rPr>
            </w:pPr>
            <w:r w:rsidRPr="00A8310A">
              <w:rPr>
                <w:sz w:val="28"/>
                <w:szCs w:val="28"/>
                <w:lang w:val="en-US"/>
              </w:rPr>
              <w:t>40</w:t>
            </w:r>
          </w:p>
        </w:tc>
        <w:tc>
          <w:tcPr>
            <w:tcW w:w="2416" w:type="dxa"/>
            <w:vAlign w:val="center"/>
          </w:tcPr>
          <w:p w14:paraId="41AA0ED9" w14:textId="77777777" w:rsidR="00784243" w:rsidRPr="00A8310A" w:rsidRDefault="00784243" w:rsidP="003D1593">
            <w:pPr>
              <w:jc w:val="center"/>
              <w:rPr>
                <w:sz w:val="28"/>
                <w:szCs w:val="28"/>
                <w:lang w:val="en-US"/>
              </w:rPr>
            </w:pPr>
            <w:r w:rsidRPr="00A8310A">
              <w:rPr>
                <w:sz w:val="28"/>
                <w:szCs w:val="28"/>
                <w:lang w:val="en-US"/>
              </w:rPr>
              <w:t>7</w:t>
            </w:r>
          </w:p>
        </w:tc>
      </w:tr>
      <w:tr w:rsidR="00784243" w:rsidRPr="00A8310A" w14:paraId="5B21DC84" w14:textId="77777777" w:rsidTr="003D1593">
        <w:trPr>
          <w:trHeight w:val="412"/>
          <w:jc w:val="center"/>
        </w:trPr>
        <w:tc>
          <w:tcPr>
            <w:tcW w:w="3074" w:type="dxa"/>
          </w:tcPr>
          <w:p w14:paraId="423D29FF" w14:textId="77777777" w:rsidR="00784243" w:rsidRPr="00A8310A" w:rsidRDefault="00784243" w:rsidP="00784243">
            <w:pPr>
              <w:rPr>
                <w:sz w:val="28"/>
                <w:szCs w:val="28"/>
                <w:lang w:val="en-US"/>
              </w:rPr>
            </w:pPr>
            <w:r w:rsidRPr="00A8310A">
              <w:rPr>
                <w:sz w:val="28"/>
                <w:szCs w:val="28"/>
                <w:lang w:val="en-US"/>
              </w:rPr>
              <w:t>ГТД-20С</w:t>
            </w:r>
          </w:p>
        </w:tc>
        <w:tc>
          <w:tcPr>
            <w:tcW w:w="1485" w:type="dxa"/>
            <w:vAlign w:val="center"/>
          </w:tcPr>
          <w:p w14:paraId="3F80E19F" w14:textId="77777777" w:rsidR="00784243" w:rsidRPr="00A8310A" w:rsidRDefault="00784243" w:rsidP="003D1593">
            <w:pPr>
              <w:jc w:val="center"/>
              <w:rPr>
                <w:sz w:val="28"/>
                <w:szCs w:val="28"/>
                <w:lang w:val="en-US"/>
              </w:rPr>
            </w:pPr>
            <w:r w:rsidRPr="00A8310A">
              <w:rPr>
                <w:sz w:val="28"/>
                <w:szCs w:val="28"/>
                <w:lang w:val="en-US"/>
              </w:rPr>
              <w:t>20</w:t>
            </w:r>
          </w:p>
        </w:tc>
        <w:tc>
          <w:tcPr>
            <w:tcW w:w="1964" w:type="dxa"/>
            <w:vAlign w:val="center"/>
          </w:tcPr>
          <w:p w14:paraId="4E5C5D43" w14:textId="77777777" w:rsidR="00784243" w:rsidRPr="00A8310A" w:rsidRDefault="00784243" w:rsidP="003D1593">
            <w:pPr>
              <w:jc w:val="center"/>
              <w:rPr>
                <w:sz w:val="28"/>
                <w:szCs w:val="28"/>
                <w:lang w:val="en-US"/>
              </w:rPr>
            </w:pPr>
            <w:r w:rsidRPr="00A8310A">
              <w:rPr>
                <w:sz w:val="28"/>
                <w:szCs w:val="28"/>
                <w:lang w:val="en-US"/>
              </w:rPr>
              <w:t>60</w:t>
            </w:r>
          </w:p>
        </w:tc>
        <w:tc>
          <w:tcPr>
            <w:tcW w:w="1526" w:type="dxa"/>
            <w:vAlign w:val="center"/>
          </w:tcPr>
          <w:p w14:paraId="4872BEA3" w14:textId="77777777" w:rsidR="00784243" w:rsidRPr="00A8310A" w:rsidRDefault="00784243" w:rsidP="003D1593">
            <w:pPr>
              <w:jc w:val="center"/>
              <w:rPr>
                <w:sz w:val="28"/>
                <w:szCs w:val="28"/>
                <w:lang w:val="en-US"/>
              </w:rPr>
            </w:pPr>
            <w:r w:rsidRPr="00A8310A">
              <w:rPr>
                <w:sz w:val="28"/>
                <w:szCs w:val="28"/>
                <w:lang w:val="en-US"/>
              </w:rPr>
              <w:t>40</w:t>
            </w:r>
          </w:p>
        </w:tc>
        <w:tc>
          <w:tcPr>
            <w:tcW w:w="2416" w:type="dxa"/>
            <w:vAlign w:val="center"/>
          </w:tcPr>
          <w:p w14:paraId="7508513F" w14:textId="77777777" w:rsidR="00784243" w:rsidRPr="00A8310A" w:rsidRDefault="00784243" w:rsidP="003D1593">
            <w:pPr>
              <w:jc w:val="center"/>
              <w:rPr>
                <w:sz w:val="28"/>
                <w:szCs w:val="28"/>
                <w:lang w:val="en-US"/>
              </w:rPr>
            </w:pPr>
            <w:r w:rsidRPr="00A8310A">
              <w:rPr>
                <w:sz w:val="28"/>
                <w:szCs w:val="28"/>
                <w:lang w:val="en-US"/>
              </w:rPr>
              <w:t>7</w:t>
            </w:r>
          </w:p>
        </w:tc>
      </w:tr>
      <w:tr w:rsidR="00784243" w:rsidRPr="00A8310A" w14:paraId="32E694F4" w14:textId="77777777" w:rsidTr="003D1593">
        <w:trPr>
          <w:trHeight w:val="412"/>
          <w:jc w:val="center"/>
        </w:trPr>
        <w:tc>
          <w:tcPr>
            <w:tcW w:w="3074" w:type="dxa"/>
          </w:tcPr>
          <w:p w14:paraId="3D158CE5" w14:textId="77777777" w:rsidR="00784243" w:rsidRPr="00A8310A" w:rsidRDefault="00784243" w:rsidP="00784243">
            <w:pPr>
              <w:rPr>
                <w:sz w:val="28"/>
                <w:szCs w:val="28"/>
                <w:lang w:val="en-US"/>
              </w:rPr>
            </w:pPr>
            <w:r w:rsidRPr="00A8310A">
              <w:rPr>
                <w:sz w:val="28"/>
                <w:szCs w:val="28"/>
                <w:lang w:val="en-US"/>
              </w:rPr>
              <w:t>ГТ-25-710</w:t>
            </w:r>
          </w:p>
        </w:tc>
        <w:tc>
          <w:tcPr>
            <w:tcW w:w="1485" w:type="dxa"/>
            <w:vAlign w:val="center"/>
          </w:tcPr>
          <w:p w14:paraId="7ECAF7F7" w14:textId="77777777" w:rsidR="00784243" w:rsidRPr="00A8310A" w:rsidRDefault="00784243" w:rsidP="003D1593">
            <w:pPr>
              <w:jc w:val="center"/>
              <w:rPr>
                <w:sz w:val="28"/>
                <w:szCs w:val="28"/>
                <w:lang w:val="en-US"/>
              </w:rPr>
            </w:pPr>
            <w:r w:rsidRPr="00A8310A">
              <w:rPr>
                <w:sz w:val="28"/>
                <w:szCs w:val="28"/>
                <w:lang w:val="en-US"/>
              </w:rPr>
              <w:t>25</w:t>
            </w:r>
          </w:p>
        </w:tc>
        <w:tc>
          <w:tcPr>
            <w:tcW w:w="1964" w:type="dxa"/>
            <w:vAlign w:val="center"/>
          </w:tcPr>
          <w:p w14:paraId="4B97C992" w14:textId="77777777" w:rsidR="00784243" w:rsidRPr="00A8310A" w:rsidRDefault="00784243" w:rsidP="003D1593">
            <w:pPr>
              <w:jc w:val="center"/>
              <w:rPr>
                <w:sz w:val="28"/>
                <w:szCs w:val="28"/>
                <w:lang w:val="en-US"/>
              </w:rPr>
            </w:pPr>
            <w:r w:rsidRPr="00A8310A">
              <w:rPr>
                <w:sz w:val="28"/>
                <w:szCs w:val="28"/>
                <w:lang w:val="en-US"/>
              </w:rPr>
              <w:t>60</w:t>
            </w:r>
          </w:p>
        </w:tc>
        <w:tc>
          <w:tcPr>
            <w:tcW w:w="1526" w:type="dxa"/>
            <w:vAlign w:val="center"/>
          </w:tcPr>
          <w:p w14:paraId="191CD636" w14:textId="77777777" w:rsidR="00784243" w:rsidRPr="00A8310A" w:rsidRDefault="00784243" w:rsidP="003D1593">
            <w:pPr>
              <w:jc w:val="center"/>
              <w:rPr>
                <w:sz w:val="28"/>
                <w:szCs w:val="28"/>
                <w:lang w:val="en-US"/>
              </w:rPr>
            </w:pPr>
            <w:r w:rsidRPr="00A8310A">
              <w:rPr>
                <w:sz w:val="28"/>
                <w:szCs w:val="28"/>
                <w:lang w:val="en-US"/>
              </w:rPr>
              <w:t>40</w:t>
            </w:r>
          </w:p>
        </w:tc>
        <w:tc>
          <w:tcPr>
            <w:tcW w:w="2416" w:type="dxa"/>
            <w:vAlign w:val="center"/>
          </w:tcPr>
          <w:p w14:paraId="025285E0" w14:textId="77777777" w:rsidR="00784243" w:rsidRPr="00A8310A" w:rsidRDefault="00784243" w:rsidP="003D1593">
            <w:pPr>
              <w:jc w:val="center"/>
              <w:rPr>
                <w:sz w:val="28"/>
                <w:szCs w:val="28"/>
                <w:lang w:val="en-US"/>
              </w:rPr>
            </w:pPr>
            <w:r w:rsidRPr="00A8310A">
              <w:rPr>
                <w:sz w:val="28"/>
                <w:szCs w:val="28"/>
                <w:lang w:val="en-US"/>
              </w:rPr>
              <w:t>12</w:t>
            </w:r>
          </w:p>
        </w:tc>
      </w:tr>
      <w:tr w:rsidR="00784243" w:rsidRPr="00A8310A" w14:paraId="2C8A7901" w14:textId="77777777" w:rsidTr="003D1593">
        <w:trPr>
          <w:trHeight w:val="412"/>
          <w:jc w:val="center"/>
        </w:trPr>
        <w:tc>
          <w:tcPr>
            <w:tcW w:w="3074" w:type="dxa"/>
          </w:tcPr>
          <w:p w14:paraId="52ED1F6C" w14:textId="77777777" w:rsidR="00784243" w:rsidRPr="00A8310A" w:rsidRDefault="00784243" w:rsidP="00784243">
            <w:pPr>
              <w:rPr>
                <w:sz w:val="28"/>
                <w:szCs w:val="28"/>
                <w:lang w:val="en-US"/>
              </w:rPr>
            </w:pPr>
            <w:r w:rsidRPr="00A8310A">
              <w:rPr>
                <w:sz w:val="28"/>
                <w:szCs w:val="28"/>
                <w:lang w:val="en-US"/>
              </w:rPr>
              <w:t>MS5001N</w:t>
            </w:r>
          </w:p>
        </w:tc>
        <w:tc>
          <w:tcPr>
            <w:tcW w:w="1485" w:type="dxa"/>
            <w:vAlign w:val="center"/>
          </w:tcPr>
          <w:p w14:paraId="6DDB475A" w14:textId="77777777" w:rsidR="00784243" w:rsidRPr="00A8310A" w:rsidRDefault="00784243" w:rsidP="003D1593">
            <w:pPr>
              <w:jc w:val="center"/>
              <w:rPr>
                <w:sz w:val="28"/>
                <w:szCs w:val="28"/>
                <w:lang w:val="en-US"/>
              </w:rPr>
            </w:pPr>
            <w:r w:rsidRPr="00A8310A">
              <w:rPr>
                <w:sz w:val="28"/>
                <w:szCs w:val="28"/>
                <w:lang w:val="en-US"/>
              </w:rPr>
              <w:t>26</w:t>
            </w:r>
          </w:p>
        </w:tc>
        <w:tc>
          <w:tcPr>
            <w:tcW w:w="1964" w:type="dxa"/>
            <w:vAlign w:val="center"/>
          </w:tcPr>
          <w:p w14:paraId="104D2EBA" w14:textId="77777777" w:rsidR="00784243" w:rsidRPr="00A8310A" w:rsidRDefault="00784243" w:rsidP="003D1593">
            <w:pPr>
              <w:jc w:val="center"/>
              <w:rPr>
                <w:sz w:val="28"/>
                <w:szCs w:val="28"/>
                <w:lang w:val="en-US"/>
              </w:rPr>
            </w:pPr>
            <w:r w:rsidRPr="00A8310A">
              <w:rPr>
                <w:sz w:val="28"/>
                <w:szCs w:val="28"/>
                <w:lang w:val="en-US"/>
              </w:rPr>
              <w:t>70</w:t>
            </w:r>
          </w:p>
        </w:tc>
        <w:tc>
          <w:tcPr>
            <w:tcW w:w="1526" w:type="dxa"/>
            <w:vAlign w:val="center"/>
          </w:tcPr>
          <w:p w14:paraId="7C063FC0" w14:textId="77777777" w:rsidR="00784243" w:rsidRPr="00A8310A" w:rsidRDefault="00784243" w:rsidP="003D1593">
            <w:pPr>
              <w:jc w:val="center"/>
              <w:rPr>
                <w:sz w:val="28"/>
                <w:szCs w:val="28"/>
                <w:lang w:val="en-US"/>
              </w:rPr>
            </w:pPr>
            <w:r w:rsidRPr="00A8310A">
              <w:rPr>
                <w:sz w:val="28"/>
                <w:szCs w:val="28"/>
                <w:lang w:val="en-US"/>
              </w:rPr>
              <w:t>50</w:t>
            </w:r>
          </w:p>
        </w:tc>
        <w:tc>
          <w:tcPr>
            <w:tcW w:w="2416" w:type="dxa"/>
            <w:vAlign w:val="center"/>
          </w:tcPr>
          <w:p w14:paraId="16C8B312" w14:textId="77777777" w:rsidR="00784243" w:rsidRPr="00A8310A" w:rsidRDefault="00784243" w:rsidP="003D1593">
            <w:pPr>
              <w:jc w:val="center"/>
              <w:rPr>
                <w:sz w:val="28"/>
                <w:szCs w:val="28"/>
                <w:lang w:val="en-US"/>
              </w:rPr>
            </w:pPr>
            <w:r w:rsidRPr="00A8310A">
              <w:rPr>
                <w:sz w:val="28"/>
                <w:szCs w:val="28"/>
                <w:lang w:val="en-US"/>
              </w:rPr>
              <w:t>11</w:t>
            </w:r>
          </w:p>
        </w:tc>
      </w:tr>
      <w:tr w:rsidR="00784243" w:rsidRPr="00A8310A" w14:paraId="3701D852" w14:textId="77777777" w:rsidTr="003D1593">
        <w:trPr>
          <w:trHeight w:val="423"/>
          <w:jc w:val="center"/>
        </w:trPr>
        <w:tc>
          <w:tcPr>
            <w:tcW w:w="3074" w:type="dxa"/>
          </w:tcPr>
          <w:p w14:paraId="5750EF6F" w14:textId="77777777" w:rsidR="00784243" w:rsidRPr="00A8310A" w:rsidRDefault="00784243" w:rsidP="00784243">
            <w:pPr>
              <w:rPr>
                <w:sz w:val="28"/>
                <w:szCs w:val="28"/>
                <w:lang w:val="en-US"/>
              </w:rPr>
            </w:pPr>
            <w:r w:rsidRPr="00A8310A">
              <w:rPr>
                <w:sz w:val="28"/>
                <w:szCs w:val="28"/>
              </w:rPr>
              <w:t>SGT700,</w:t>
            </w:r>
          </w:p>
          <w:p w14:paraId="56FE4785" w14:textId="77777777" w:rsidR="00784243" w:rsidRPr="00A8310A" w:rsidRDefault="00784243" w:rsidP="00784243">
            <w:pPr>
              <w:rPr>
                <w:sz w:val="28"/>
                <w:szCs w:val="28"/>
                <w:lang w:val="en-US"/>
              </w:rPr>
            </w:pPr>
            <w:r w:rsidRPr="00A8310A">
              <w:rPr>
                <w:sz w:val="28"/>
                <w:szCs w:val="28"/>
              </w:rPr>
              <w:t>GT10C</w:t>
            </w:r>
          </w:p>
        </w:tc>
        <w:tc>
          <w:tcPr>
            <w:tcW w:w="1485" w:type="dxa"/>
            <w:vAlign w:val="center"/>
          </w:tcPr>
          <w:p w14:paraId="740A9D1E" w14:textId="77777777" w:rsidR="00784243" w:rsidRPr="00A8310A" w:rsidRDefault="00784243" w:rsidP="003D1593">
            <w:pPr>
              <w:jc w:val="center"/>
              <w:rPr>
                <w:sz w:val="28"/>
                <w:szCs w:val="28"/>
              </w:rPr>
            </w:pPr>
            <w:r w:rsidRPr="00A8310A">
              <w:rPr>
                <w:sz w:val="28"/>
                <w:szCs w:val="28"/>
              </w:rPr>
              <w:t>28,4</w:t>
            </w:r>
          </w:p>
        </w:tc>
        <w:tc>
          <w:tcPr>
            <w:tcW w:w="1964" w:type="dxa"/>
            <w:vAlign w:val="center"/>
          </w:tcPr>
          <w:p w14:paraId="563A8600" w14:textId="77777777" w:rsidR="00784243" w:rsidRPr="00A8310A" w:rsidRDefault="00784243" w:rsidP="003D1593">
            <w:pPr>
              <w:jc w:val="center"/>
              <w:rPr>
                <w:sz w:val="28"/>
                <w:szCs w:val="28"/>
              </w:rPr>
            </w:pPr>
            <w:r w:rsidRPr="00A8310A">
              <w:rPr>
                <w:sz w:val="28"/>
                <w:szCs w:val="28"/>
              </w:rPr>
              <w:t>70</w:t>
            </w:r>
          </w:p>
        </w:tc>
        <w:tc>
          <w:tcPr>
            <w:tcW w:w="1526" w:type="dxa"/>
            <w:vAlign w:val="center"/>
          </w:tcPr>
          <w:p w14:paraId="1E33A2D1" w14:textId="77777777" w:rsidR="00784243" w:rsidRPr="00A8310A" w:rsidRDefault="00784243" w:rsidP="003D1593">
            <w:pPr>
              <w:jc w:val="center"/>
              <w:rPr>
                <w:sz w:val="28"/>
                <w:szCs w:val="28"/>
              </w:rPr>
            </w:pPr>
            <w:r w:rsidRPr="00A8310A">
              <w:rPr>
                <w:sz w:val="28"/>
                <w:szCs w:val="28"/>
              </w:rPr>
              <w:t>50</w:t>
            </w:r>
          </w:p>
        </w:tc>
        <w:tc>
          <w:tcPr>
            <w:tcW w:w="2416" w:type="dxa"/>
            <w:vAlign w:val="center"/>
          </w:tcPr>
          <w:p w14:paraId="3DF9E638" w14:textId="77777777" w:rsidR="00784243" w:rsidRPr="00A8310A" w:rsidRDefault="00784243" w:rsidP="003D1593">
            <w:pPr>
              <w:jc w:val="center"/>
              <w:rPr>
                <w:sz w:val="28"/>
                <w:szCs w:val="28"/>
              </w:rPr>
            </w:pPr>
            <w:r w:rsidRPr="00A8310A">
              <w:rPr>
                <w:sz w:val="28"/>
                <w:szCs w:val="28"/>
              </w:rPr>
              <w:t>11</w:t>
            </w:r>
          </w:p>
        </w:tc>
      </w:tr>
      <w:tr w:rsidR="00784243" w:rsidRPr="00A8310A" w14:paraId="6C72C1DB" w14:textId="77777777" w:rsidTr="003D1593">
        <w:trPr>
          <w:trHeight w:val="417"/>
          <w:jc w:val="center"/>
        </w:trPr>
        <w:tc>
          <w:tcPr>
            <w:tcW w:w="3074" w:type="dxa"/>
          </w:tcPr>
          <w:p w14:paraId="5CD4A3CB" w14:textId="77777777" w:rsidR="00784243" w:rsidRPr="00A8310A" w:rsidRDefault="00784243" w:rsidP="00784243">
            <w:pPr>
              <w:rPr>
                <w:sz w:val="28"/>
                <w:szCs w:val="28"/>
              </w:rPr>
            </w:pPr>
            <w:r w:rsidRPr="00A8310A">
              <w:rPr>
                <w:sz w:val="28"/>
                <w:szCs w:val="28"/>
                <w:lang w:val="en-US"/>
              </w:rPr>
              <w:t>LM</w:t>
            </w:r>
            <w:r w:rsidRPr="00A8310A">
              <w:rPr>
                <w:sz w:val="28"/>
                <w:szCs w:val="28"/>
              </w:rPr>
              <w:t>2500+</w:t>
            </w:r>
          </w:p>
        </w:tc>
        <w:tc>
          <w:tcPr>
            <w:tcW w:w="1485" w:type="dxa"/>
            <w:vAlign w:val="center"/>
          </w:tcPr>
          <w:p w14:paraId="649C9310" w14:textId="77777777" w:rsidR="00784243" w:rsidRPr="00A8310A" w:rsidRDefault="00784243" w:rsidP="003D1593">
            <w:pPr>
              <w:jc w:val="center"/>
              <w:rPr>
                <w:sz w:val="28"/>
                <w:szCs w:val="28"/>
              </w:rPr>
            </w:pPr>
            <w:r w:rsidRPr="00A8310A">
              <w:rPr>
                <w:sz w:val="28"/>
                <w:szCs w:val="28"/>
              </w:rPr>
              <w:t>29,0</w:t>
            </w:r>
          </w:p>
        </w:tc>
        <w:tc>
          <w:tcPr>
            <w:tcW w:w="1964" w:type="dxa"/>
            <w:vAlign w:val="center"/>
          </w:tcPr>
          <w:p w14:paraId="65C2B15D" w14:textId="77777777" w:rsidR="00784243" w:rsidRPr="00A8310A" w:rsidRDefault="00784243" w:rsidP="003D1593">
            <w:pPr>
              <w:jc w:val="center"/>
              <w:rPr>
                <w:sz w:val="28"/>
                <w:szCs w:val="28"/>
              </w:rPr>
            </w:pPr>
            <w:r w:rsidRPr="00A8310A">
              <w:rPr>
                <w:sz w:val="28"/>
                <w:szCs w:val="28"/>
              </w:rPr>
              <w:t>70</w:t>
            </w:r>
          </w:p>
        </w:tc>
        <w:tc>
          <w:tcPr>
            <w:tcW w:w="1526" w:type="dxa"/>
            <w:vAlign w:val="center"/>
          </w:tcPr>
          <w:p w14:paraId="791B33D8" w14:textId="77777777" w:rsidR="00784243" w:rsidRPr="00A8310A" w:rsidRDefault="00784243" w:rsidP="003D1593">
            <w:pPr>
              <w:jc w:val="center"/>
              <w:rPr>
                <w:sz w:val="28"/>
                <w:szCs w:val="28"/>
              </w:rPr>
            </w:pPr>
            <w:r w:rsidRPr="00A8310A">
              <w:rPr>
                <w:sz w:val="28"/>
                <w:szCs w:val="28"/>
              </w:rPr>
              <w:t>50</w:t>
            </w:r>
          </w:p>
        </w:tc>
        <w:tc>
          <w:tcPr>
            <w:tcW w:w="2416" w:type="dxa"/>
            <w:vAlign w:val="center"/>
          </w:tcPr>
          <w:p w14:paraId="23A0D75D" w14:textId="77777777" w:rsidR="00784243" w:rsidRPr="00A8310A" w:rsidRDefault="00784243" w:rsidP="003D1593">
            <w:pPr>
              <w:jc w:val="center"/>
              <w:rPr>
                <w:sz w:val="28"/>
                <w:szCs w:val="28"/>
              </w:rPr>
            </w:pPr>
            <w:r w:rsidRPr="00A8310A">
              <w:rPr>
                <w:sz w:val="28"/>
                <w:szCs w:val="28"/>
              </w:rPr>
              <w:t>11</w:t>
            </w:r>
          </w:p>
        </w:tc>
      </w:tr>
      <w:tr w:rsidR="00784243" w:rsidRPr="00A8310A" w14:paraId="5B92C2F0" w14:textId="77777777" w:rsidTr="003D1593">
        <w:trPr>
          <w:trHeight w:val="417"/>
          <w:jc w:val="center"/>
        </w:trPr>
        <w:tc>
          <w:tcPr>
            <w:tcW w:w="3074" w:type="dxa"/>
          </w:tcPr>
          <w:p w14:paraId="0983DBCF" w14:textId="77777777" w:rsidR="00784243" w:rsidRPr="00A8310A" w:rsidRDefault="00784243" w:rsidP="00784243">
            <w:pPr>
              <w:rPr>
                <w:sz w:val="28"/>
                <w:szCs w:val="28"/>
                <w:lang w:val="en-US"/>
              </w:rPr>
            </w:pPr>
            <w:r w:rsidRPr="00A8310A">
              <w:rPr>
                <w:sz w:val="28"/>
                <w:szCs w:val="28"/>
                <w:lang w:val="en-US"/>
              </w:rPr>
              <w:t>PG6581</w:t>
            </w:r>
            <w:r w:rsidRPr="00A8310A">
              <w:rPr>
                <w:sz w:val="28"/>
                <w:szCs w:val="28"/>
              </w:rPr>
              <w:t>,</w:t>
            </w:r>
            <w:r w:rsidRPr="00A8310A">
              <w:rPr>
                <w:sz w:val="28"/>
                <w:szCs w:val="28"/>
                <w:lang w:val="en-US"/>
              </w:rPr>
              <w:t xml:space="preserve"> MS6001</w:t>
            </w:r>
            <w:r w:rsidRPr="00A8310A">
              <w:rPr>
                <w:sz w:val="28"/>
                <w:szCs w:val="28"/>
              </w:rPr>
              <w:t>(</w:t>
            </w:r>
            <w:r w:rsidRPr="00A8310A">
              <w:rPr>
                <w:sz w:val="28"/>
                <w:szCs w:val="28"/>
                <w:lang w:val="en-US"/>
              </w:rPr>
              <w:t>B)</w:t>
            </w:r>
          </w:p>
        </w:tc>
        <w:tc>
          <w:tcPr>
            <w:tcW w:w="1485" w:type="dxa"/>
            <w:vAlign w:val="center"/>
          </w:tcPr>
          <w:p w14:paraId="22944162" w14:textId="77777777" w:rsidR="00784243" w:rsidRPr="00A8310A" w:rsidRDefault="00784243" w:rsidP="003D1593">
            <w:pPr>
              <w:jc w:val="center"/>
              <w:rPr>
                <w:sz w:val="28"/>
                <w:szCs w:val="28"/>
                <w:lang w:val="en-US"/>
              </w:rPr>
            </w:pPr>
            <w:r w:rsidRPr="00A8310A">
              <w:rPr>
                <w:sz w:val="28"/>
                <w:szCs w:val="28"/>
                <w:lang w:val="en-US"/>
              </w:rPr>
              <w:t>40,6</w:t>
            </w:r>
          </w:p>
        </w:tc>
        <w:tc>
          <w:tcPr>
            <w:tcW w:w="1964" w:type="dxa"/>
            <w:vAlign w:val="center"/>
          </w:tcPr>
          <w:p w14:paraId="2C9D1462" w14:textId="77777777" w:rsidR="00784243" w:rsidRPr="00A8310A" w:rsidRDefault="00784243" w:rsidP="003D1593">
            <w:pPr>
              <w:jc w:val="center"/>
              <w:rPr>
                <w:sz w:val="28"/>
                <w:szCs w:val="28"/>
              </w:rPr>
            </w:pPr>
            <w:r w:rsidRPr="00A8310A">
              <w:rPr>
                <w:sz w:val="28"/>
                <w:szCs w:val="28"/>
              </w:rPr>
              <w:t>70</w:t>
            </w:r>
          </w:p>
        </w:tc>
        <w:tc>
          <w:tcPr>
            <w:tcW w:w="1526" w:type="dxa"/>
            <w:vAlign w:val="center"/>
          </w:tcPr>
          <w:p w14:paraId="2123CDE4" w14:textId="77777777" w:rsidR="00784243" w:rsidRPr="00A8310A" w:rsidRDefault="00784243" w:rsidP="003D1593">
            <w:pPr>
              <w:jc w:val="center"/>
              <w:rPr>
                <w:sz w:val="28"/>
                <w:szCs w:val="28"/>
              </w:rPr>
            </w:pPr>
            <w:r w:rsidRPr="00A8310A">
              <w:rPr>
                <w:sz w:val="28"/>
                <w:szCs w:val="28"/>
              </w:rPr>
              <w:t>50</w:t>
            </w:r>
          </w:p>
        </w:tc>
        <w:tc>
          <w:tcPr>
            <w:tcW w:w="2416" w:type="dxa"/>
            <w:vAlign w:val="center"/>
          </w:tcPr>
          <w:p w14:paraId="759E78F2" w14:textId="77777777" w:rsidR="00784243" w:rsidRPr="00A8310A" w:rsidRDefault="00784243" w:rsidP="003D1593">
            <w:pPr>
              <w:jc w:val="center"/>
              <w:rPr>
                <w:sz w:val="28"/>
                <w:szCs w:val="28"/>
                <w:lang w:val="en-US"/>
              </w:rPr>
            </w:pPr>
            <w:r w:rsidRPr="00A8310A">
              <w:rPr>
                <w:sz w:val="28"/>
                <w:szCs w:val="28"/>
              </w:rPr>
              <w:t>11</w:t>
            </w:r>
          </w:p>
        </w:tc>
      </w:tr>
      <w:tr w:rsidR="00784243" w:rsidRPr="00A8310A" w14:paraId="59330542" w14:textId="77777777" w:rsidTr="003D1593">
        <w:trPr>
          <w:trHeight w:val="417"/>
          <w:jc w:val="center"/>
        </w:trPr>
        <w:tc>
          <w:tcPr>
            <w:tcW w:w="3074" w:type="dxa"/>
          </w:tcPr>
          <w:p w14:paraId="284D681A" w14:textId="77777777" w:rsidR="00784243" w:rsidRPr="00A8310A" w:rsidRDefault="00784243" w:rsidP="00784243">
            <w:pPr>
              <w:rPr>
                <w:sz w:val="28"/>
                <w:szCs w:val="28"/>
                <w:lang w:val="en-US"/>
              </w:rPr>
            </w:pPr>
            <w:r w:rsidRPr="00A8310A">
              <w:rPr>
                <w:sz w:val="28"/>
                <w:szCs w:val="28"/>
                <w:lang w:val="en-US"/>
              </w:rPr>
              <w:t>LM6000-PF, PD, PD sprint</w:t>
            </w:r>
          </w:p>
          <w:p w14:paraId="3C9F6B09" w14:textId="77777777" w:rsidR="00784243" w:rsidRPr="00A8310A" w:rsidRDefault="00784243" w:rsidP="00784243">
            <w:pPr>
              <w:rPr>
                <w:sz w:val="28"/>
                <w:szCs w:val="28"/>
                <w:lang w:val="en-US"/>
              </w:rPr>
            </w:pPr>
            <w:r w:rsidRPr="00A8310A">
              <w:rPr>
                <w:sz w:val="28"/>
                <w:szCs w:val="28"/>
                <w:lang w:val="en-US"/>
              </w:rPr>
              <w:t>MS6001B</w:t>
            </w:r>
          </w:p>
        </w:tc>
        <w:tc>
          <w:tcPr>
            <w:tcW w:w="1485" w:type="dxa"/>
          </w:tcPr>
          <w:p w14:paraId="4ADA1DF2" w14:textId="77777777" w:rsidR="00784243" w:rsidRPr="00A8310A" w:rsidRDefault="00784243" w:rsidP="00784243">
            <w:pPr>
              <w:jc w:val="center"/>
              <w:rPr>
                <w:sz w:val="28"/>
                <w:szCs w:val="28"/>
                <w:lang w:val="en-US"/>
              </w:rPr>
            </w:pPr>
            <w:r w:rsidRPr="00A8310A">
              <w:rPr>
                <w:sz w:val="28"/>
                <w:szCs w:val="28"/>
                <w:lang w:val="en-US"/>
              </w:rPr>
              <w:t>45,6</w:t>
            </w:r>
          </w:p>
          <w:p w14:paraId="2CBBB969" w14:textId="77777777" w:rsidR="00784243" w:rsidRPr="00A8310A" w:rsidRDefault="00784243" w:rsidP="00784243">
            <w:pPr>
              <w:jc w:val="center"/>
              <w:rPr>
                <w:sz w:val="28"/>
                <w:szCs w:val="28"/>
                <w:lang w:val="en-US"/>
              </w:rPr>
            </w:pPr>
          </w:p>
          <w:p w14:paraId="38C4CB95" w14:textId="77777777" w:rsidR="00784243" w:rsidRPr="00A8310A" w:rsidRDefault="00784243" w:rsidP="00784243">
            <w:pPr>
              <w:jc w:val="center"/>
              <w:rPr>
                <w:sz w:val="28"/>
                <w:szCs w:val="28"/>
                <w:lang w:val="en-US"/>
              </w:rPr>
            </w:pPr>
            <w:r w:rsidRPr="00A8310A">
              <w:rPr>
                <w:sz w:val="28"/>
                <w:szCs w:val="28"/>
                <w:lang w:val="en-US"/>
              </w:rPr>
              <w:t>41</w:t>
            </w:r>
          </w:p>
        </w:tc>
        <w:tc>
          <w:tcPr>
            <w:tcW w:w="1964" w:type="dxa"/>
            <w:vAlign w:val="center"/>
          </w:tcPr>
          <w:p w14:paraId="70C2F62E" w14:textId="77777777" w:rsidR="00784243" w:rsidRPr="00A8310A" w:rsidRDefault="00784243" w:rsidP="003D1593">
            <w:pPr>
              <w:jc w:val="center"/>
              <w:rPr>
                <w:sz w:val="28"/>
                <w:szCs w:val="28"/>
                <w:lang w:val="en-US"/>
              </w:rPr>
            </w:pPr>
            <w:r w:rsidRPr="00A8310A">
              <w:rPr>
                <w:sz w:val="28"/>
                <w:szCs w:val="28"/>
                <w:lang w:val="en-US"/>
              </w:rPr>
              <w:t>70</w:t>
            </w:r>
          </w:p>
        </w:tc>
        <w:tc>
          <w:tcPr>
            <w:tcW w:w="1526" w:type="dxa"/>
            <w:vAlign w:val="center"/>
          </w:tcPr>
          <w:p w14:paraId="026B47DD" w14:textId="77777777" w:rsidR="00784243" w:rsidRPr="00A8310A" w:rsidRDefault="00784243" w:rsidP="003D1593">
            <w:pPr>
              <w:jc w:val="center"/>
              <w:rPr>
                <w:sz w:val="28"/>
                <w:szCs w:val="28"/>
                <w:lang w:val="en-US"/>
              </w:rPr>
            </w:pPr>
            <w:r w:rsidRPr="00A8310A">
              <w:rPr>
                <w:sz w:val="28"/>
                <w:szCs w:val="28"/>
                <w:lang w:val="en-US"/>
              </w:rPr>
              <w:t>50</w:t>
            </w:r>
          </w:p>
        </w:tc>
        <w:tc>
          <w:tcPr>
            <w:tcW w:w="2416" w:type="dxa"/>
            <w:vAlign w:val="center"/>
          </w:tcPr>
          <w:p w14:paraId="68B09438" w14:textId="77777777" w:rsidR="00784243" w:rsidRPr="00A8310A" w:rsidRDefault="00784243" w:rsidP="003D1593">
            <w:pPr>
              <w:jc w:val="center"/>
              <w:rPr>
                <w:sz w:val="28"/>
                <w:szCs w:val="28"/>
                <w:lang w:val="en-US"/>
              </w:rPr>
            </w:pPr>
            <w:r w:rsidRPr="00A8310A">
              <w:rPr>
                <w:sz w:val="28"/>
                <w:szCs w:val="28"/>
                <w:lang w:val="en-US"/>
              </w:rPr>
              <w:t>11</w:t>
            </w:r>
          </w:p>
        </w:tc>
      </w:tr>
      <w:tr w:rsidR="00784243" w:rsidRPr="00A8310A" w14:paraId="72F47171" w14:textId="77777777" w:rsidTr="003D1593">
        <w:trPr>
          <w:jc w:val="center"/>
        </w:trPr>
        <w:tc>
          <w:tcPr>
            <w:tcW w:w="3074" w:type="dxa"/>
          </w:tcPr>
          <w:p w14:paraId="155D8873" w14:textId="77777777" w:rsidR="00784243" w:rsidRPr="00A8310A" w:rsidRDefault="00784243" w:rsidP="00784243">
            <w:pPr>
              <w:rPr>
                <w:sz w:val="28"/>
                <w:szCs w:val="28"/>
                <w:lang w:val="en-US"/>
              </w:rPr>
            </w:pPr>
            <w:r w:rsidRPr="00A8310A">
              <w:rPr>
                <w:sz w:val="28"/>
                <w:szCs w:val="28"/>
                <w:lang w:val="en-US"/>
              </w:rPr>
              <w:t>SGT800</w:t>
            </w:r>
          </w:p>
        </w:tc>
        <w:tc>
          <w:tcPr>
            <w:tcW w:w="1485" w:type="dxa"/>
          </w:tcPr>
          <w:p w14:paraId="40486497" w14:textId="77777777" w:rsidR="00784243" w:rsidRPr="00A8310A" w:rsidRDefault="00784243" w:rsidP="00784243">
            <w:pPr>
              <w:jc w:val="center"/>
              <w:rPr>
                <w:sz w:val="28"/>
                <w:szCs w:val="28"/>
                <w:lang w:val="en-US"/>
              </w:rPr>
            </w:pPr>
            <w:r w:rsidRPr="00A8310A">
              <w:rPr>
                <w:sz w:val="28"/>
                <w:szCs w:val="28"/>
                <w:lang w:val="en-US"/>
              </w:rPr>
              <w:t>45,0</w:t>
            </w:r>
          </w:p>
        </w:tc>
        <w:tc>
          <w:tcPr>
            <w:tcW w:w="1964" w:type="dxa"/>
          </w:tcPr>
          <w:p w14:paraId="3447D344" w14:textId="77777777" w:rsidR="00784243" w:rsidRPr="00A8310A" w:rsidRDefault="00784243" w:rsidP="00784243">
            <w:pPr>
              <w:jc w:val="center"/>
              <w:rPr>
                <w:sz w:val="28"/>
                <w:szCs w:val="28"/>
                <w:lang w:val="en-US"/>
              </w:rPr>
            </w:pPr>
            <w:r w:rsidRPr="00A8310A">
              <w:rPr>
                <w:sz w:val="28"/>
                <w:szCs w:val="28"/>
                <w:lang w:val="en-US"/>
              </w:rPr>
              <w:t>70</w:t>
            </w:r>
          </w:p>
        </w:tc>
        <w:tc>
          <w:tcPr>
            <w:tcW w:w="1526" w:type="dxa"/>
          </w:tcPr>
          <w:p w14:paraId="4280AC72" w14:textId="77777777" w:rsidR="00784243" w:rsidRPr="00A8310A" w:rsidRDefault="00784243" w:rsidP="00784243">
            <w:pPr>
              <w:jc w:val="center"/>
              <w:rPr>
                <w:sz w:val="28"/>
                <w:szCs w:val="28"/>
                <w:lang w:val="en-US"/>
              </w:rPr>
            </w:pPr>
            <w:r w:rsidRPr="00A8310A">
              <w:rPr>
                <w:sz w:val="28"/>
                <w:szCs w:val="28"/>
              </w:rPr>
              <w:t>50</w:t>
            </w:r>
          </w:p>
        </w:tc>
        <w:tc>
          <w:tcPr>
            <w:tcW w:w="2416" w:type="dxa"/>
          </w:tcPr>
          <w:p w14:paraId="5D647BF6" w14:textId="77777777" w:rsidR="00784243" w:rsidRPr="00A8310A" w:rsidRDefault="00784243" w:rsidP="00784243">
            <w:pPr>
              <w:jc w:val="center"/>
              <w:rPr>
                <w:sz w:val="28"/>
                <w:szCs w:val="28"/>
                <w:lang w:val="en-US"/>
              </w:rPr>
            </w:pPr>
            <w:r w:rsidRPr="00A8310A">
              <w:rPr>
                <w:sz w:val="28"/>
                <w:szCs w:val="28"/>
                <w:lang w:val="en-US"/>
              </w:rPr>
              <w:t>11</w:t>
            </w:r>
          </w:p>
        </w:tc>
      </w:tr>
      <w:tr w:rsidR="00784243" w:rsidRPr="00A8310A" w14:paraId="48FA7E5F" w14:textId="77777777" w:rsidTr="003D1593">
        <w:trPr>
          <w:jc w:val="center"/>
        </w:trPr>
        <w:tc>
          <w:tcPr>
            <w:tcW w:w="3074" w:type="dxa"/>
          </w:tcPr>
          <w:p w14:paraId="26B0FD87" w14:textId="77777777" w:rsidR="00784243" w:rsidRPr="00A8310A" w:rsidRDefault="00784243" w:rsidP="00784243">
            <w:pPr>
              <w:rPr>
                <w:sz w:val="28"/>
                <w:szCs w:val="28"/>
                <w:lang w:val="en-US"/>
              </w:rPr>
            </w:pPr>
            <w:r w:rsidRPr="00A8310A">
              <w:rPr>
                <w:sz w:val="28"/>
                <w:szCs w:val="28"/>
                <w:lang w:val="en-US"/>
              </w:rPr>
              <w:t>V64.3</w:t>
            </w:r>
            <w:r w:rsidRPr="00A8310A">
              <w:rPr>
                <w:sz w:val="28"/>
                <w:szCs w:val="28"/>
              </w:rPr>
              <w:t>А</w:t>
            </w:r>
          </w:p>
        </w:tc>
        <w:tc>
          <w:tcPr>
            <w:tcW w:w="1485" w:type="dxa"/>
          </w:tcPr>
          <w:p w14:paraId="6EFAF916" w14:textId="77777777" w:rsidR="00784243" w:rsidRPr="00A8310A" w:rsidRDefault="00784243" w:rsidP="00784243">
            <w:pPr>
              <w:jc w:val="center"/>
              <w:rPr>
                <w:sz w:val="28"/>
                <w:szCs w:val="28"/>
                <w:lang w:val="en-US"/>
              </w:rPr>
            </w:pPr>
            <w:r w:rsidRPr="00A8310A">
              <w:rPr>
                <w:sz w:val="28"/>
                <w:szCs w:val="28"/>
                <w:lang w:val="en-US"/>
              </w:rPr>
              <w:t>65,8</w:t>
            </w:r>
          </w:p>
        </w:tc>
        <w:tc>
          <w:tcPr>
            <w:tcW w:w="1964" w:type="dxa"/>
          </w:tcPr>
          <w:p w14:paraId="2D32A10D" w14:textId="77777777" w:rsidR="00784243" w:rsidRPr="00A8310A" w:rsidRDefault="00784243" w:rsidP="00784243">
            <w:pPr>
              <w:jc w:val="center"/>
              <w:rPr>
                <w:sz w:val="28"/>
                <w:szCs w:val="28"/>
                <w:lang w:val="en-US"/>
              </w:rPr>
            </w:pPr>
            <w:r w:rsidRPr="00A8310A">
              <w:rPr>
                <w:sz w:val="28"/>
                <w:szCs w:val="28"/>
                <w:lang w:val="en-US"/>
              </w:rPr>
              <w:t>70/61</w:t>
            </w:r>
          </w:p>
        </w:tc>
        <w:tc>
          <w:tcPr>
            <w:tcW w:w="1526" w:type="dxa"/>
          </w:tcPr>
          <w:p w14:paraId="0A594478" w14:textId="77777777" w:rsidR="00784243" w:rsidRPr="00A8310A" w:rsidRDefault="00784243" w:rsidP="00784243">
            <w:pPr>
              <w:jc w:val="center"/>
              <w:rPr>
                <w:sz w:val="28"/>
                <w:szCs w:val="28"/>
                <w:lang w:val="en-US"/>
              </w:rPr>
            </w:pPr>
            <w:r w:rsidRPr="00A8310A">
              <w:rPr>
                <w:sz w:val="28"/>
                <w:szCs w:val="28"/>
                <w:lang w:val="en-US"/>
              </w:rPr>
              <w:t>50/41</w:t>
            </w:r>
          </w:p>
        </w:tc>
        <w:tc>
          <w:tcPr>
            <w:tcW w:w="2416" w:type="dxa"/>
          </w:tcPr>
          <w:p w14:paraId="1DA473C8" w14:textId="77777777" w:rsidR="00784243" w:rsidRPr="00A8310A" w:rsidRDefault="00784243" w:rsidP="00784243">
            <w:pPr>
              <w:jc w:val="center"/>
              <w:rPr>
                <w:sz w:val="28"/>
                <w:szCs w:val="28"/>
                <w:lang w:val="en-US"/>
              </w:rPr>
            </w:pPr>
            <w:r w:rsidRPr="00A8310A">
              <w:rPr>
                <w:sz w:val="28"/>
                <w:szCs w:val="28"/>
                <w:lang w:val="en-US"/>
              </w:rPr>
              <w:t>19/10</w:t>
            </w:r>
          </w:p>
        </w:tc>
      </w:tr>
      <w:tr w:rsidR="00784243" w:rsidRPr="00A8310A" w14:paraId="50A67DBC" w14:textId="77777777" w:rsidTr="003D1593">
        <w:trPr>
          <w:jc w:val="center"/>
        </w:trPr>
        <w:tc>
          <w:tcPr>
            <w:tcW w:w="3074" w:type="dxa"/>
          </w:tcPr>
          <w:p w14:paraId="4CCEDDA0" w14:textId="77777777" w:rsidR="00784243" w:rsidRPr="00A8310A" w:rsidRDefault="00784243" w:rsidP="00784243">
            <w:pPr>
              <w:rPr>
                <w:sz w:val="28"/>
                <w:szCs w:val="28"/>
                <w:lang w:val="en-US"/>
              </w:rPr>
            </w:pPr>
            <w:r w:rsidRPr="00A8310A">
              <w:rPr>
                <w:sz w:val="28"/>
                <w:szCs w:val="28"/>
              </w:rPr>
              <w:t>ГТЭ</w:t>
            </w:r>
            <w:r w:rsidRPr="00A8310A">
              <w:rPr>
                <w:sz w:val="28"/>
                <w:szCs w:val="28"/>
                <w:lang w:val="en-US"/>
              </w:rPr>
              <w:t>-110</w:t>
            </w:r>
          </w:p>
        </w:tc>
        <w:tc>
          <w:tcPr>
            <w:tcW w:w="1485" w:type="dxa"/>
          </w:tcPr>
          <w:p w14:paraId="3719182B" w14:textId="77777777" w:rsidR="00784243" w:rsidRPr="00A8310A" w:rsidRDefault="00784243" w:rsidP="00784243">
            <w:pPr>
              <w:jc w:val="center"/>
              <w:rPr>
                <w:sz w:val="28"/>
                <w:szCs w:val="28"/>
                <w:lang w:val="en-US"/>
              </w:rPr>
            </w:pPr>
            <w:r w:rsidRPr="00A8310A">
              <w:rPr>
                <w:sz w:val="28"/>
                <w:szCs w:val="28"/>
                <w:lang w:val="en-US"/>
              </w:rPr>
              <w:t>110</w:t>
            </w:r>
          </w:p>
        </w:tc>
        <w:tc>
          <w:tcPr>
            <w:tcW w:w="1964" w:type="dxa"/>
          </w:tcPr>
          <w:p w14:paraId="58C109AE" w14:textId="77777777" w:rsidR="00784243" w:rsidRPr="00A8310A" w:rsidRDefault="00784243" w:rsidP="00784243">
            <w:pPr>
              <w:jc w:val="center"/>
              <w:rPr>
                <w:sz w:val="28"/>
                <w:szCs w:val="28"/>
                <w:lang w:val="en-US"/>
              </w:rPr>
            </w:pPr>
            <w:r w:rsidRPr="00A8310A">
              <w:rPr>
                <w:sz w:val="28"/>
                <w:szCs w:val="28"/>
                <w:lang w:val="en-US"/>
              </w:rPr>
              <w:t>80/74</w:t>
            </w:r>
          </w:p>
        </w:tc>
        <w:tc>
          <w:tcPr>
            <w:tcW w:w="1526" w:type="dxa"/>
          </w:tcPr>
          <w:p w14:paraId="009D2CCF" w14:textId="77777777" w:rsidR="00784243" w:rsidRPr="00A8310A" w:rsidRDefault="00784243" w:rsidP="00784243">
            <w:pPr>
              <w:jc w:val="center"/>
              <w:rPr>
                <w:sz w:val="28"/>
                <w:szCs w:val="28"/>
                <w:lang w:val="en-US"/>
              </w:rPr>
            </w:pPr>
            <w:r w:rsidRPr="00A8310A">
              <w:rPr>
                <w:sz w:val="28"/>
                <w:szCs w:val="28"/>
                <w:lang w:val="en-US"/>
              </w:rPr>
              <w:t>60/54</w:t>
            </w:r>
          </w:p>
        </w:tc>
        <w:tc>
          <w:tcPr>
            <w:tcW w:w="2416" w:type="dxa"/>
          </w:tcPr>
          <w:p w14:paraId="28CCB773" w14:textId="77777777" w:rsidR="00784243" w:rsidRPr="00A8310A" w:rsidRDefault="00784243" w:rsidP="00784243">
            <w:pPr>
              <w:jc w:val="center"/>
              <w:rPr>
                <w:sz w:val="28"/>
                <w:szCs w:val="28"/>
                <w:lang w:val="en-US"/>
              </w:rPr>
            </w:pPr>
            <w:r w:rsidRPr="00A8310A">
              <w:rPr>
                <w:sz w:val="28"/>
                <w:szCs w:val="28"/>
                <w:lang w:val="en-US"/>
              </w:rPr>
              <w:t>30/24</w:t>
            </w:r>
          </w:p>
        </w:tc>
      </w:tr>
      <w:tr w:rsidR="00784243" w:rsidRPr="00A8310A" w14:paraId="29411335" w14:textId="77777777" w:rsidTr="003D1593">
        <w:trPr>
          <w:jc w:val="center"/>
        </w:trPr>
        <w:tc>
          <w:tcPr>
            <w:tcW w:w="3074" w:type="dxa"/>
          </w:tcPr>
          <w:p w14:paraId="1E327B2A" w14:textId="77777777" w:rsidR="00784243" w:rsidRPr="00A8310A" w:rsidRDefault="00784243" w:rsidP="00784243">
            <w:pPr>
              <w:rPr>
                <w:sz w:val="28"/>
                <w:szCs w:val="28"/>
                <w:lang w:val="en-US"/>
              </w:rPr>
            </w:pPr>
            <w:r w:rsidRPr="00A8310A">
              <w:rPr>
                <w:sz w:val="28"/>
                <w:szCs w:val="28"/>
                <w:lang w:val="en-US"/>
              </w:rPr>
              <w:t>PG9171E</w:t>
            </w:r>
          </w:p>
        </w:tc>
        <w:tc>
          <w:tcPr>
            <w:tcW w:w="1485" w:type="dxa"/>
          </w:tcPr>
          <w:p w14:paraId="11ABBE98" w14:textId="77777777" w:rsidR="00784243" w:rsidRPr="00A8310A" w:rsidRDefault="00784243" w:rsidP="00784243">
            <w:pPr>
              <w:jc w:val="center"/>
              <w:rPr>
                <w:sz w:val="28"/>
                <w:szCs w:val="28"/>
                <w:lang w:val="en-US"/>
              </w:rPr>
            </w:pPr>
            <w:r w:rsidRPr="00A8310A">
              <w:rPr>
                <w:sz w:val="28"/>
                <w:szCs w:val="28"/>
                <w:lang w:val="en-US"/>
              </w:rPr>
              <w:t>125</w:t>
            </w:r>
          </w:p>
        </w:tc>
        <w:tc>
          <w:tcPr>
            <w:tcW w:w="1964" w:type="dxa"/>
          </w:tcPr>
          <w:p w14:paraId="04BB99E0" w14:textId="77777777" w:rsidR="00784243" w:rsidRPr="00A8310A" w:rsidRDefault="00784243" w:rsidP="00784243">
            <w:pPr>
              <w:jc w:val="center"/>
              <w:rPr>
                <w:sz w:val="28"/>
                <w:szCs w:val="28"/>
                <w:lang w:val="en-US"/>
              </w:rPr>
            </w:pPr>
            <w:r w:rsidRPr="00A8310A">
              <w:rPr>
                <w:sz w:val="28"/>
                <w:szCs w:val="28"/>
                <w:lang w:val="en-US"/>
              </w:rPr>
              <w:t>80</w:t>
            </w:r>
          </w:p>
        </w:tc>
        <w:tc>
          <w:tcPr>
            <w:tcW w:w="1526" w:type="dxa"/>
          </w:tcPr>
          <w:p w14:paraId="2C0AD2E2" w14:textId="77777777" w:rsidR="00784243" w:rsidRPr="00A8310A" w:rsidRDefault="00784243" w:rsidP="00784243">
            <w:pPr>
              <w:jc w:val="center"/>
              <w:rPr>
                <w:sz w:val="28"/>
                <w:szCs w:val="28"/>
                <w:lang w:val="en-US"/>
              </w:rPr>
            </w:pPr>
            <w:r w:rsidRPr="00A8310A">
              <w:rPr>
                <w:sz w:val="28"/>
                <w:szCs w:val="28"/>
                <w:lang w:val="en-US"/>
              </w:rPr>
              <w:t>60</w:t>
            </w:r>
          </w:p>
        </w:tc>
        <w:tc>
          <w:tcPr>
            <w:tcW w:w="2416" w:type="dxa"/>
          </w:tcPr>
          <w:p w14:paraId="3648FDE5" w14:textId="77777777" w:rsidR="00784243" w:rsidRPr="00A8310A" w:rsidRDefault="00784243" w:rsidP="00784243">
            <w:pPr>
              <w:jc w:val="center"/>
              <w:rPr>
                <w:sz w:val="28"/>
                <w:szCs w:val="28"/>
              </w:rPr>
            </w:pPr>
            <w:r w:rsidRPr="00A8310A">
              <w:rPr>
                <w:sz w:val="28"/>
                <w:szCs w:val="28"/>
              </w:rPr>
              <w:t>20</w:t>
            </w:r>
          </w:p>
        </w:tc>
      </w:tr>
      <w:tr w:rsidR="00784243" w:rsidRPr="00A8310A" w14:paraId="11B83B68" w14:textId="77777777" w:rsidTr="003D1593">
        <w:trPr>
          <w:jc w:val="center"/>
        </w:trPr>
        <w:tc>
          <w:tcPr>
            <w:tcW w:w="3074" w:type="dxa"/>
          </w:tcPr>
          <w:p w14:paraId="408AAA00" w14:textId="77777777" w:rsidR="00784243" w:rsidRPr="00A8310A" w:rsidRDefault="00784243" w:rsidP="00784243">
            <w:pPr>
              <w:rPr>
                <w:sz w:val="28"/>
                <w:szCs w:val="28"/>
                <w:lang w:val="en-US"/>
              </w:rPr>
            </w:pPr>
            <w:r w:rsidRPr="00A8310A">
              <w:rPr>
                <w:sz w:val="28"/>
                <w:szCs w:val="28"/>
              </w:rPr>
              <w:t xml:space="preserve">ГТЭ-160, </w:t>
            </w:r>
            <w:r w:rsidRPr="00A8310A">
              <w:rPr>
                <w:sz w:val="28"/>
                <w:szCs w:val="28"/>
                <w:lang w:val="en-US"/>
              </w:rPr>
              <w:t>V94.2</w:t>
            </w:r>
          </w:p>
        </w:tc>
        <w:tc>
          <w:tcPr>
            <w:tcW w:w="1485" w:type="dxa"/>
          </w:tcPr>
          <w:p w14:paraId="22A8A25C" w14:textId="77777777" w:rsidR="00784243" w:rsidRPr="00A8310A" w:rsidRDefault="00784243" w:rsidP="00784243">
            <w:pPr>
              <w:jc w:val="center"/>
              <w:rPr>
                <w:sz w:val="28"/>
                <w:szCs w:val="28"/>
              </w:rPr>
            </w:pPr>
            <w:r w:rsidRPr="00A8310A">
              <w:rPr>
                <w:sz w:val="28"/>
                <w:szCs w:val="28"/>
              </w:rPr>
              <w:t>155</w:t>
            </w:r>
          </w:p>
        </w:tc>
        <w:tc>
          <w:tcPr>
            <w:tcW w:w="1964" w:type="dxa"/>
          </w:tcPr>
          <w:p w14:paraId="3A696D87" w14:textId="77777777" w:rsidR="00784243" w:rsidRPr="00A8310A" w:rsidRDefault="00784243" w:rsidP="00784243">
            <w:pPr>
              <w:jc w:val="center"/>
              <w:rPr>
                <w:sz w:val="28"/>
                <w:szCs w:val="28"/>
              </w:rPr>
            </w:pPr>
            <w:r w:rsidRPr="00A8310A">
              <w:rPr>
                <w:sz w:val="28"/>
                <w:szCs w:val="28"/>
              </w:rPr>
              <w:t>80/73</w:t>
            </w:r>
          </w:p>
        </w:tc>
        <w:tc>
          <w:tcPr>
            <w:tcW w:w="1526" w:type="dxa"/>
          </w:tcPr>
          <w:p w14:paraId="799BA02B" w14:textId="77777777" w:rsidR="00784243" w:rsidRPr="00A8310A" w:rsidRDefault="00784243" w:rsidP="00784243">
            <w:pPr>
              <w:jc w:val="center"/>
              <w:rPr>
                <w:sz w:val="28"/>
                <w:szCs w:val="28"/>
              </w:rPr>
            </w:pPr>
            <w:r w:rsidRPr="00A8310A">
              <w:rPr>
                <w:sz w:val="28"/>
                <w:szCs w:val="28"/>
              </w:rPr>
              <w:t>60/53</w:t>
            </w:r>
          </w:p>
        </w:tc>
        <w:tc>
          <w:tcPr>
            <w:tcW w:w="2416" w:type="dxa"/>
          </w:tcPr>
          <w:p w14:paraId="625C8070" w14:textId="77777777" w:rsidR="00784243" w:rsidRPr="00A8310A" w:rsidRDefault="00784243" w:rsidP="00784243">
            <w:pPr>
              <w:jc w:val="center"/>
              <w:rPr>
                <w:sz w:val="28"/>
                <w:szCs w:val="28"/>
              </w:rPr>
            </w:pPr>
            <w:r w:rsidRPr="00A8310A">
              <w:rPr>
                <w:sz w:val="28"/>
                <w:szCs w:val="28"/>
              </w:rPr>
              <w:t>16/9</w:t>
            </w:r>
          </w:p>
        </w:tc>
      </w:tr>
      <w:tr w:rsidR="00784243" w:rsidRPr="00A8310A" w14:paraId="25E84AB7" w14:textId="77777777" w:rsidTr="003D1593">
        <w:trPr>
          <w:jc w:val="center"/>
        </w:trPr>
        <w:tc>
          <w:tcPr>
            <w:tcW w:w="3074" w:type="dxa"/>
          </w:tcPr>
          <w:p w14:paraId="63CBBBC7" w14:textId="77777777" w:rsidR="00784243" w:rsidRPr="00A8310A" w:rsidRDefault="00784243" w:rsidP="00784243">
            <w:pPr>
              <w:rPr>
                <w:sz w:val="28"/>
                <w:szCs w:val="28"/>
              </w:rPr>
            </w:pPr>
            <w:r w:rsidRPr="00A8310A">
              <w:rPr>
                <w:sz w:val="28"/>
                <w:szCs w:val="28"/>
                <w:lang w:val="en-US"/>
              </w:rPr>
              <w:t>GT</w:t>
            </w:r>
            <w:r w:rsidRPr="00A8310A">
              <w:rPr>
                <w:sz w:val="28"/>
                <w:szCs w:val="28"/>
              </w:rPr>
              <w:t>13</w:t>
            </w:r>
            <w:r w:rsidRPr="00A8310A">
              <w:rPr>
                <w:sz w:val="28"/>
                <w:szCs w:val="28"/>
                <w:lang w:val="en-US"/>
              </w:rPr>
              <w:t>E</w:t>
            </w:r>
            <w:r w:rsidRPr="00A8310A">
              <w:rPr>
                <w:sz w:val="28"/>
                <w:szCs w:val="28"/>
              </w:rPr>
              <w:t>2</w:t>
            </w:r>
          </w:p>
        </w:tc>
        <w:tc>
          <w:tcPr>
            <w:tcW w:w="1485" w:type="dxa"/>
          </w:tcPr>
          <w:p w14:paraId="19EFA793" w14:textId="77777777" w:rsidR="00784243" w:rsidRPr="00A8310A" w:rsidRDefault="00784243" w:rsidP="00784243">
            <w:pPr>
              <w:jc w:val="center"/>
              <w:rPr>
                <w:sz w:val="28"/>
                <w:szCs w:val="28"/>
              </w:rPr>
            </w:pPr>
            <w:r w:rsidRPr="00A8310A">
              <w:rPr>
                <w:sz w:val="28"/>
                <w:szCs w:val="28"/>
              </w:rPr>
              <w:t>168</w:t>
            </w:r>
          </w:p>
        </w:tc>
        <w:tc>
          <w:tcPr>
            <w:tcW w:w="1964" w:type="dxa"/>
          </w:tcPr>
          <w:p w14:paraId="19FC638F" w14:textId="77777777" w:rsidR="00784243" w:rsidRPr="00A8310A" w:rsidRDefault="00784243" w:rsidP="00784243">
            <w:pPr>
              <w:jc w:val="center"/>
              <w:rPr>
                <w:sz w:val="28"/>
                <w:szCs w:val="28"/>
              </w:rPr>
            </w:pPr>
            <w:r w:rsidRPr="00A8310A">
              <w:rPr>
                <w:sz w:val="28"/>
                <w:szCs w:val="28"/>
              </w:rPr>
              <w:t>80/67</w:t>
            </w:r>
          </w:p>
        </w:tc>
        <w:tc>
          <w:tcPr>
            <w:tcW w:w="1526" w:type="dxa"/>
          </w:tcPr>
          <w:p w14:paraId="02841E6C" w14:textId="77777777" w:rsidR="00784243" w:rsidRPr="00A8310A" w:rsidRDefault="00784243" w:rsidP="00784243">
            <w:pPr>
              <w:jc w:val="center"/>
              <w:rPr>
                <w:sz w:val="28"/>
                <w:szCs w:val="28"/>
              </w:rPr>
            </w:pPr>
            <w:r w:rsidRPr="00A8310A">
              <w:rPr>
                <w:sz w:val="28"/>
                <w:szCs w:val="28"/>
              </w:rPr>
              <w:t>60/47</w:t>
            </w:r>
          </w:p>
        </w:tc>
        <w:tc>
          <w:tcPr>
            <w:tcW w:w="2416" w:type="dxa"/>
          </w:tcPr>
          <w:p w14:paraId="218FD4ED" w14:textId="77777777" w:rsidR="00784243" w:rsidRPr="00A8310A" w:rsidRDefault="00784243" w:rsidP="00784243">
            <w:pPr>
              <w:jc w:val="center"/>
              <w:rPr>
                <w:sz w:val="28"/>
                <w:szCs w:val="28"/>
              </w:rPr>
            </w:pPr>
            <w:r w:rsidRPr="00A8310A">
              <w:rPr>
                <w:sz w:val="28"/>
                <w:szCs w:val="28"/>
              </w:rPr>
              <w:t>34/21</w:t>
            </w:r>
          </w:p>
        </w:tc>
      </w:tr>
      <w:tr w:rsidR="00784243" w:rsidRPr="00A8310A" w14:paraId="18492515" w14:textId="77777777" w:rsidTr="003D1593">
        <w:trPr>
          <w:jc w:val="center"/>
        </w:trPr>
        <w:tc>
          <w:tcPr>
            <w:tcW w:w="3074" w:type="dxa"/>
          </w:tcPr>
          <w:p w14:paraId="5B8704F4" w14:textId="77777777" w:rsidR="00784243" w:rsidRPr="00A8310A" w:rsidRDefault="00784243" w:rsidP="00784243">
            <w:pPr>
              <w:rPr>
                <w:sz w:val="28"/>
                <w:szCs w:val="28"/>
                <w:lang w:val="en-US"/>
              </w:rPr>
            </w:pPr>
            <w:r w:rsidRPr="00A8310A">
              <w:rPr>
                <w:sz w:val="28"/>
                <w:szCs w:val="28"/>
                <w:lang w:val="en-US"/>
              </w:rPr>
              <w:t>SGT</w:t>
            </w:r>
            <w:r w:rsidRPr="00A8310A">
              <w:rPr>
                <w:sz w:val="28"/>
                <w:szCs w:val="28"/>
              </w:rPr>
              <w:t>5</w:t>
            </w:r>
            <w:r w:rsidRPr="00A8310A">
              <w:rPr>
                <w:sz w:val="28"/>
                <w:szCs w:val="28"/>
                <w:lang w:val="en-US"/>
              </w:rPr>
              <w:t>-</w:t>
            </w:r>
            <w:r w:rsidRPr="00A8310A">
              <w:rPr>
                <w:sz w:val="28"/>
                <w:szCs w:val="28"/>
              </w:rPr>
              <w:t>4000F</w:t>
            </w:r>
          </w:p>
        </w:tc>
        <w:tc>
          <w:tcPr>
            <w:tcW w:w="1485" w:type="dxa"/>
          </w:tcPr>
          <w:p w14:paraId="65D5E080" w14:textId="77777777" w:rsidR="00784243" w:rsidRPr="00A8310A" w:rsidRDefault="00784243" w:rsidP="00784243">
            <w:pPr>
              <w:jc w:val="center"/>
              <w:rPr>
                <w:sz w:val="28"/>
                <w:szCs w:val="28"/>
                <w:lang w:val="en-US"/>
              </w:rPr>
            </w:pPr>
            <w:r w:rsidRPr="00A8310A">
              <w:rPr>
                <w:sz w:val="28"/>
                <w:szCs w:val="28"/>
                <w:lang w:val="en-US"/>
              </w:rPr>
              <w:t>277</w:t>
            </w:r>
          </w:p>
        </w:tc>
        <w:tc>
          <w:tcPr>
            <w:tcW w:w="1964" w:type="dxa"/>
          </w:tcPr>
          <w:p w14:paraId="591282DD" w14:textId="77777777" w:rsidR="00784243" w:rsidRPr="00A8310A" w:rsidRDefault="00784243" w:rsidP="00784243">
            <w:pPr>
              <w:jc w:val="center"/>
              <w:rPr>
                <w:sz w:val="28"/>
                <w:szCs w:val="28"/>
              </w:rPr>
            </w:pPr>
            <w:r w:rsidRPr="00A8310A">
              <w:rPr>
                <w:sz w:val="28"/>
                <w:szCs w:val="28"/>
              </w:rPr>
              <w:t>80</w:t>
            </w:r>
          </w:p>
        </w:tc>
        <w:tc>
          <w:tcPr>
            <w:tcW w:w="1526" w:type="dxa"/>
          </w:tcPr>
          <w:p w14:paraId="3633357F" w14:textId="77777777" w:rsidR="00784243" w:rsidRPr="00A8310A" w:rsidRDefault="00784243" w:rsidP="00784243">
            <w:pPr>
              <w:jc w:val="center"/>
              <w:rPr>
                <w:sz w:val="28"/>
                <w:szCs w:val="28"/>
              </w:rPr>
            </w:pPr>
            <w:r w:rsidRPr="00A8310A">
              <w:rPr>
                <w:sz w:val="28"/>
                <w:szCs w:val="28"/>
              </w:rPr>
              <w:t>60</w:t>
            </w:r>
          </w:p>
        </w:tc>
        <w:tc>
          <w:tcPr>
            <w:tcW w:w="2416" w:type="dxa"/>
          </w:tcPr>
          <w:p w14:paraId="6598217A" w14:textId="77777777" w:rsidR="00784243" w:rsidRPr="00A8310A" w:rsidRDefault="00784243" w:rsidP="00784243">
            <w:pPr>
              <w:jc w:val="center"/>
              <w:rPr>
                <w:sz w:val="28"/>
                <w:szCs w:val="28"/>
              </w:rPr>
            </w:pPr>
            <w:r w:rsidRPr="00A8310A">
              <w:rPr>
                <w:sz w:val="28"/>
                <w:szCs w:val="28"/>
              </w:rPr>
              <w:t>30</w:t>
            </w:r>
          </w:p>
        </w:tc>
      </w:tr>
      <w:tr w:rsidR="00784243" w:rsidRPr="00A8310A" w14:paraId="3B300FF9" w14:textId="77777777" w:rsidTr="003D1593">
        <w:trPr>
          <w:jc w:val="center"/>
        </w:trPr>
        <w:tc>
          <w:tcPr>
            <w:tcW w:w="3074" w:type="dxa"/>
          </w:tcPr>
          <w:p w14:paraId="49204F59" w14:textId="77777777" w:rsidR="00784243" w:rsidRPr="00A8310A" w:rsidRDefault="00784243" w:rsidP="00784243">
            <w:pPr>
              <w:rPr>
                <w:sz w:val="28"/>
                <w:szCs w:val="28"/>
              </w:rPr>
            </w:pPr>
            <w:r w:rsidRPr="00A8310A">
              <w:rPr>
                <w:sz w:val="28"/>
                <w:szCs w:val="28"/>
                <w:lang w:val="en-US"/>
              </w:rPr>
              <w:t>PG6111FA</w:t>
            </w:r>
            <w:r w:rsidRPr="00A8310A">
              <w:rPr>
                <w:sz w:val="28"/>
                <w:szCs w:val="28"/>
              </w:rPr>
              <w:t>,</w:t>
            </w:r>
          </w:p>
          <w:p w14:paraId="7790F66D" w14:textId="77777777" w:rsidR="00784243" w:rsidRPr="00A8310A" w:rsidRDefault="00784243" w:rsidP="00784243">
            <w:pPr>
              <w:rPr>
                <w:sz w:val="28"/>
                <w:szCs w:val="28"/>
                <w:lang w:val="en-US"/>
              </w:rPr>
            </w:pPr>
            <w:r w:rsidRPr="00A8310A">
              <w:rPr>
                <w:sz w:val="28"/>
                <w:szCs w:val="28"/>
                <w:lang w:val="en-US"/>
              </w:rPr>
              <w:t>MS6001FA</w:t>
            </w:r>
          </w:p>
        </w:tc>
        <w:tc>
          <w:tcPr>
            <w:tcW w:w="1485" w:type="dxa"/>
            <w:vAlign w:val="center"/>
          </w:tcPr>
          <w:p w14:paraId="0F4A9F6C" w14:textId="77777777" w:rsidR="00784243" w:rsidRPr="00A8310A" w:rsidRDefault="00784243" w:rsidP="003D1593">
            <w:pPr>
              <w:jc w:val="center"/>
              <w:rPr>
                <w:sz w:val="28"/>
                <w:szCs w:val="28"/>
                <w:lang w:val="en-US"/>
              </w:rPr>
            </w:pPr>
            <w:r w:rsidRPr="00A8310A">
              <w:rPr>
                <w:sz w:val="28"/>
                <w:szCs w:val="28"/>
                <w:lang w:val="en-US"/>
              </w:rPr>
              <w:t>77</w:t>
            </w:r>
          </w:p>
        </w:tc>
        <w:tc>
          <w:tcPr>
            <w:tcW w:w="1964" w:type="dxa"/>
            <w:vAlign w:val="center"/>
          </w:tcPr>
          <w:p w14:paraId="3CD2B466" w14:textId="77777777" w:rsidR="00784243" w:rsidRPr="00A8310A" w:rsidRDefault="00784243" w:rsidP="003D1593">
            <w:pPr>
              <w:jc w:val="center"/>
              <w:rPr>
                <w:sz w:val="28"/>
                <w:szCs w:val="28"/>
              </w:rPr>
            </w:pPr>
            <w:r w:rsidRPr="00A8310A">
              <w:rPr>
                <w:sz w:val="28"/>
                <w:szCs w:val="28"/>
              </w:rPr>
              <w:t>80</w:t>
            </w:r>
          </w:p>
        </w:tc>
        <w:tc>
          <w:tcPr>
            <w:tcW w:w="1526" w:type="dxa"/>
            <w:vAlign w:val="center"/>
          </w:tcPr>
          <w:p w14:paraId="7A5F6F70" w14:textId="77777777" w:rsidR="00784243" w:rsidRPr="00A8310A" w:rsidRDefault="00784243" w:rsidP="003D1593">
            <w:pPr>
              <w:jc w:val="center"/>
              <w:rPr>
                <w:sz w:val="28"/>
                <w:szCs w:val="28"/>
              </w:rPr>
            </w:pPr>
            <w:r w:rsidRPr="00A8310A">
              <w:rPr>
                <w:sz w:val="28"/>
                <w:szCs w:val="28"/>
              </w:rPr>
              <w:t>60</w:t>
            </w:r>
          </w:p>
        </w:tc>
        <w:tc>
          <w:tcPr>
            <w:tcW w:w="2416" w:type="dxa"/>
            <w:vAlign w:val="center"/>
          </w:tcPr>
          <w:p w14:paraId="3A431958" w14:textId="77777777" w:rsidR="00784243" w:rsidRPr="00A8310A" w:rsidRDefault="00784243" w:rsidP="003D1593">
            <w:pPr>
              <w:jc w:val="center"/>
              <w:rPr>
                <w:sz w:val="28"/>
                <w:szCs w:val="28"/>
              </w:rPr>
            </w:pPr>
            <w:r w:rsidRPr="00A8310A">
              <w:rPr>
                <w:sz w:val="28"/>
                <w:szCs w:val="28"/>
                <w:lang w:val="en-US"/>
              </w:rPr>
              <w:t>25</w:t>
            </w:r>
          </w:p>
        </w:tc>
      </w:tr>
      <w:tr w:rsidR="00784243" w:rsidRPr="00A8310A" w14:paraId="500C9BE1" w14:textId="77777777" w:rsidTr="003D1593">
        <w:trPr>
          <w:jc w:val="center"/>
        </w:trPr>
        <w:tc>
          <w:tcPr>
            <w:tcW w:w="3074" w:type="dxa"/>
          </w:tcPr>
          <w:p w14:paraId="3DE1967A" w14:textId="77777777" w:rsidR="00784243" w:rsidRPr="00A8310A" w:rsidRDefault="00784243" w:rsidP="00784243">
            <w:pPr>
              <w:rPr>
                <w:sz w:val="28"/>
                <w:szCs w:val="28"/>
                <w:lang w:val="en-US"/>
              </w:rPr>
            </w:pPr>
            <w:r w:rsidRPr="00A8310A">
              <w:rPr>
                <w:sz w:val="28"/>
                <w:szCs w:val="28"/>
                <w:lang w:val="en-US"/>
              </w:rPr>
              <w:t>MS9001FB</w:t>
            </w:r>
          </w:p>
        </w:tc>
        <w:tc>
          <w:tcPr>
            <w:tcW w:w="1485" w:type="dxa"/>
          </w:tcPr>
          <w:p w14:paraId="1256AA0E" w14:textId="77777777" w:rsidR="00784243" w:rsidRPr="00A8310A" w:rsidRDefault="00784243" w:rsidP="00784243">
            <w:pPr>
              <w:jc w:val="center"/>
              <w:rPr>
                <w:sz w:val="28"/>
                <w:szCs w:val="28"/>
                <w:lang w:val="en-US"/>
              </w:rPr>
            </w:pPr>
            <w:r w:rsidRPr="00A8310A">
              <w:rPr>
                <w:sz w:val="28"/>
                <w:szCs w:val="28"/>
                <w:lang w:val="en-US"/>
              </w:rPr>
              <w:t>270</w:t>
            </w:r>
          </w:p>
        </w:tc>
        <w:tc>
          <w:tcPr>
            <w:tcW w:w="1964" w:type="dxa"/>
          </w:tcPr>
          <w:p w14:paraId="21C6857F" w14:textId="77777777" w:rsidR="00784243" w:rsidRPr="00A8310A" w:rsidRDefault="00784243" w:rsidP="00784243">
            <w:pPr>
              <w:jc w:val="center"/>
              <w:rPr>
                <w:sz w:val="28"/>
                <w:szCs w:val="28"/>
              </w:rPr>
            </w:pPr>
            <w:r w:rsidRPr="00A8310A">
              <w:rPr>
                <w:sz w:val="28"/>
                <w:szCs w:val="28"/>
              </w:rPr>
              <w:t>80</w:t>
            </w:r>
          </w:p>
        </w:tc>
        <w:tc>
          <w:tcPr>
            <w:tcW w:w="1526" w:type="dxa"/>
          </w:tcPr>
          <w:p w14:paraId="57FC2BA2" w14:textId="77777777" w:rsidR="00784243" w:rsidRPr="00A8310A" w:rsidRDefault="00784243" w:rsidP="00784243">
            <w:pPr>
              <w:jc w:val="center"/>
              <w:rPr>
                <w:sz w:val="28"/>
                <w:szCs w:val="28"/>
              </w:rPr>
            </w:pPr>
            <w:r w:rsidRPr="00A8310A">
              <w:rPr>
                <w:sz w:val="28"/>
                <w:szCs w:val="28"/>
              </w:rPr>
              <w:t>60</w:t>
            </w:r>
          </w:p>
        </w:tc>
        <w:tc>
          <w:tcPr>
            <w:tcW w:w="2416" w:type="dxa"/>
          </w:tcPr>
          <w:p w14:paraId="0022BF2C" w14:textId="77777777" w:rsidR="00784243" w:rsidRPr="00A8310A" w:rsidRDefault="00784243" w:rsidP="00784243">
            <w:pPr>
              <w:jc w:val="center"/>
              <w:rPr>
                <w:sz w:val="28"/>
                <w:szCs w:val="28"/>
              </w:rPr>
            </w:pPr>
            <w:r w:rsidRPr="00A8310A">
              <w:rPr>
                <w:sz w:val="28"/>
                <w:szCs w:val="28"/>
                <w:lang w:val="en-US"/>
              </w:rPr>
              <w:t>25</w:t>
            </w:r>
          </w:p>
        </w:tc>
      </w:tr>
      <w:tr w:rsidR="00784243" w:rsidRPr="00A8310A" w14:paraId="32A83242" w14:textId="77777777" w:rsidTr="003D1593">
        <w:trPr>
          <w:jc w:val="center"/>
        </w:trPr>
        <w:tc>
          <w:tcPr>
            <w:tcW w:w="3074" w:type="dxa"/>
          </w:tcPr>
          <w:p w14:paraId="0EC4D69E" w14:textId="77777777" w:rsidR="00784243" w:rsidRPr="00A8310A" w:rsidRDefault="00784243" w:rsidP="00784243">
            <w:pPr>
              <w:rPr>
                <w:sz w:val="28"/>
                <w:szCs w:val="28"/>
              </w:rPr>
            </w:pPr>
            <w:r w:rsidRPr="00A8310A">
              <w:rPr>
                <w:sz w:val="28"/>
                <w:szCs w:val="28"/>
              </w:rPr>
              <w:t>М701</w:t>
            </w:r>
            <w:r w:rsidRPr="00A8310A">
              <w:rPr>
                <w:sz w:val="28"/>
                <w:szCs w:val="28"/>
                <w:lang w:val="en-US"/>
              </w:rPr>
              <w:t>F</w:t>
            </w:r>
            <w:r w:rsidRPr="00A8310A">
              <w:rPr>
                <w:sz w:val="28"/>
                <w:szCs w:val="28"/>
              </w:rPr>
              <w:t>4</w:t>
            </w:r>
          </w:p>
        </w:tc>
        <w:tc>
          <w:tcPr>
            <w:tcW w:w="1485" w:type="dxa"/>
          </w:tcPr>
          <w:p w14:paraId="306A1F06" w14:textId="77777777" w:rsidR="00784243" w:rsidRPr="00A8310A" w:rsidRDefault="00784243" w:rsidP="00784243">
            <w:pPr>
              <w:jc w:val="center"/>
              <w:rPr>
                <w:sz w:val="28"/>
                <w:szCs w:val="28"/>
              </w:rPr>
            </w:pPr>
            <w:r w:rsidRPr="00A8310A">
              <w:rPr>
                <w:sz w:val="28"/>
                <w:szCs w:val="28"/>
              </w:rPr>
              <w:t>304</w:t>
            </w:r>
          </w:p>
        </w:tc>
        <w:tc>
          <w:tcPr>
            <w:tcW w:w="1964" w:type="dxa"/>
          </w:tcPr>
          <w:p w14:paraId="723508C9" w14:textId="77777777" w:rsidR="00784243" w:rsidRPr="00A8310A" w:rsidRDefault="00784243" w:rsidP="00784243">
            <w:pPr>
              <w:jc w:val="center"/>
              <w:rPr>
                <w:sz w:val="28"/>
                <w:szCs w:val="28"/>
              </w:rPr>
            </w:pPr>
            <w:r w:rsidRPr="00A8310A">
              <w:rPr>
                <w:sz w:val="28"/>
                <w:szCs w:val="28"/>
              </w:rPr>
              <w:t>80</w:t>
            </w:r>
          </w:p>
        </w:tc>
        <w:tc>
          <w:tcPr>
            <w:tcW w:w="1526" w:type="dxa"/>
          </w:tcPr>
          <w:p w14:paraId="779EFE87" w14:textId="77777777" w:rsidR="00784243" w:rsidRPr="00A8310A" w:rsidRDefault="00784243" w:rsidP="00784243">
            <w:pPr>
              <w:jc w:val="center"/>
              <w:rPr>
                <w:sz w:val="28"/>
                <w:szCs w:val="28"/>
              </w:rPr>
            </w:pPr>
            <w:r w:rsidRPr="00A8310A">
              <w:rPr>
                <w:sz w:val="28"/>
                <w:szCs w:val="28"/>
              </w:rPr>
              <w:t>60</w:t>
            </w:r>
          </w:p>
        </w:tc>
        <w:tc>
          <w:tcPr>
            <w:tcW w:w="2416" w:type="dxa"/>
          </w:tcPr>
          <w:p w14:paraId="29977675" w14:textId="77777777" w:rsidR="00784243" w:rsidRPr="00A8310A" w:rsidRDefault="00784243" w:rsidP="00784243">
            <w:pPr>
              <w:jc w:val="center"/>
              <w:rPr>
                <w:sz w:val="28"/>
                <w:szCs w:val="28"/>
              </w:rPr>
            </w:pPr>
            <w:r w:rsidRPr="00A8310A">
              <w:rPr>
                <w:sz w:val="28"/>
                <w:szCs w:val="28"/>
              </w:rPr>
              <w:t>25</w:t>
            </w:r>
          </w:p>
        </w:tc>
      </w:tr>
      <w:tr w:rsidR="00784243" w:rsidRPr="00A8310A" w14:paraId="695BF91E" w14:textId="77777777" w:rsidTr="003D1593">
        <w:trPr>
          <w:jc w:val="center"/>
        </w:trPr>
        <w:tc>
          <w:tcPr>
            <w:tcW w:w="3074" w:type="dxa"/>
          </w:tcPr>
          <w:p w14:paraId="799CD9F3" w14:textId="77777777" w:rsidR="00784243" w:rsidRPr="00A8310A" w:rsidRDefault="00784243" w:rsidP="00784243">
            <w:pPr>
              <w:rPr>
                <w:sz w:val="28"/>
                <w:szCs w:val="28"/>
              </w:rPr>
            </w:pPr>
            <w:r w:rsidRPr="00A8310A">
              <w:rPr>
                <w:sz w:val="28"/>
                <w:szCs w:val="28"/>
                <w:lang w:val="en-US"/>
              </w:rPr>
              <w:t>PG9351FA</w:t>
            </w:r>
            <w:r w:rsidRPr="00A8310A">
              <w:rPr>
                <w:sz w:val="28"/>
                <w:szCs w:val="28"/>
              </w:rPr>
              <w:t>,</w:t>
            </w:r>
          </w:p>
          <w:p w14:paraId="11624687" w14:textId="77777777" w:rsidR="00784243" w:rsidRPr="00A8310A" w:rsidRDefault="00784243" w:rsidP="00784243">
            <w:pPr>
              <w:rPr>
                <w:sz w:val="28"/>
                <w:szCs w:val="28"/>
                <w:lang w:val="en-US"/>
              </w:rPr>
            </w:pPr>
            <w:r w:rsidRPr="00A8310A">
              <w:rPr>
                <w:sz w:val="28"/>
                <w:szCs w:val="28"/>
                <w:lang w:val="en-US"/>
              </w:rPr>
              <w:t>109FA</w:t>
            </w:r>
          </w:p>
        </w:tc>
        <w:tc>
          <w:tcPr>
            <w:tcW w:w="1485" w:type="dxa"/>
            <w:vAlign w:val="center"/>
          </w:tcPr>
          <w:p w14:paraId="02385747" w14:textId="77777777" w:rsidR="00784243" w:rsidRPr="00A8310A" w:rsidRDefault="00784243" w:rsidP="003D1593">
            <w:pPr>
              <w:jc w:val="center"/>
              <w:rPr>
                <w:sz w:val="28"/>
                <w:szCs w:val="28"/>
              </w:rPr>
            </w:pPr>
            <w:r w:rsidRPr="00A8310A">
              <w:rPr>
                <w:sz w:val="28"/>
                <w:szCs w:val="28"/>
                <w:lang w:val="en-US"/>
              </w:rPr>
              <w:t>255</w:t>
            </w:r>
            <w:r w:rsidRPr="00A8310A">
              <w:rPr>
                <w:sz w:val="28"/>
                <w:szCs w:val="28"/>
              </w:rPr>
              <w:t>,</w:t>
            </w:r>
            <w:r w:rsidRPr="00A8310A">
              <w:rPr>
                <w:sz w:val="28"/>
                <w:szCs w:val="28"/>
                <w:lang w:val="en-US"/>
              </w:rPr>
              <w:t>6</w:t>
            </w:r>
          </w:p>
        </w:tc>
        <w:tc>
          <w:tcPr>
            <w:tcW w:w="1964" w:type="dxa"/>
          </w:tcPr>
          <w:p w14:paraId="4678F50A" w14:textId="77777777" w:rsidR="00784243" w:rsidRPr="00A8310A" w:rsidRDefault="00784243" w:rsidP="00784243">
            <w:pPr>
              <w:jc w:val="center"/>
              <w:rPr>
                <w:sz w:val="28"/>
                <w:szCs w:val="28"/>
              </w:rPr>
            </w:pPr>
            <w:r w:rsidRPr="00A8310A">
              <w:rPr>
                <w:sz w:val="28"/>
                <w:szCs w:val="28"/>
              </w:rPr>
              <w:t>150 -</w:t>
            </w:r>
            <w:proofErr w:type="spellStart"/>
            <w:r w:rsidRPr="00A8310A">
              <w:rPr>
                <w:sz w:val="28"/>
                <w:szCs w:val="28"/>
              </w:rPr>
              <w:t>неост</w:t>
            </w:r>
            <w:proofErr w:type="spellEnd"/>
            <w:r w:rsidRPr="00A8310A">
              <w:rPr>
                <w:sz w:val="28"/>
                <w:szCs w:val="28"/>
              </w:rPr>
              <w:t>.</w:t>
            </w:r>
          </w:p>
          <w:p w14:paraId="295D6DF5" w14:textId="77777777" w:rsidR="00784243" w:rsidRPr="00A8310A" w:rsidRDefault="00784243" w:rsidP="00784243">
            <w:pPr>
              <w:jc w:val="center"/>
              <w:rPr>
                <w:sz w:val="28"/>
                <w:szCs w:val="28"/>
              </w:rPr>
            </w:pPr>
            <w:r w:rsidRPr="00A8310A">
              <w:rPr>
                <w:sz w:val="28"/>
                <w:szCs w:val="28"/>
              </w:rPr>
              <w:t>195 -</w:t>
            </w:r>
            <w:proofErr w:type="spellStart"/>
            <w:r w:rsidRPr="00A8310A">
              <w:rPr>
                <w:sz w:val="28"/>
                <w:szCs w:val="28"/>
              </w:rPr>
              <w:t>холодн</w:t>
            </w:r>
            <w:proofErr w:type="spellEnd"/>
            <w:r w:rsidRPr="00A8310A">
              <w:rPr>
                <w:sz w:val="28"/>
                <w:szCs w:val="28"/>
              </w:rPr>
              <w:t>.</w:t>
            </w:r>
          </w:p>
        </w:tc>
        <w:tc>
          <w:tcPr>
            <w:tcW w:w="1526" w:type="dxa"/>
            <w:vAlign w:val="center"/>
          </w:tcPr>
          <w:p w14:paraId="00501B03" w14:textId="77777777" w:rsidR="00784243" w:rsidRPr="00A8310A" w:rsidRDefault="00784243" w:rsidP="003D1593">
            <w:pPr>
              <w:jc w:val="center"/>
              <w:rPr>
                <w:sz w:val="28"/>
                <w:szCs w:val="28"/>
              </w:rPr>
            </w:pPr>
            <w:r w:rsidRPr="00A8310A">
              <w:rPr>
                <w:sz w:val="28"/>
                <w:szCs w:val="28"/>
              </w:rPr>
              <w:t>90</w:t>
            </w:r>
          </w:p>
        </w:tc>
        <w:tc>
          <w:tcPr>
            <w:tcW w:w="2416" w:type="dxa"/>
            <w:vAlign w:val="center"/>
          </w:tcPr>
          <w:p w14:paraId="1C28EEC0" w14:textId="77777777" w:rsidR="00784243" w:rsidRPr="00A8310A" w:rsidRDefault="00784243" w:rsidP="003D1593">
            <w:pPr>
              <w:jc w:val="center"/>
              <w:rPr>
                <w:sz w:val="28"/>
                <w:szCs w:val="28"/>
              </w:rPr>
            </w:pPr>
            <w:r w:rsidRPr="00A8310A">
              <w:rPr>
                <w:sz w:val="28"/>
                <w:szCs w:val="28"/>
              </w:rPr>
              <w:t>13</w:t>
            </w:r>
          </w:p>
        </w:tc>
      </w:tr>
    </w:tbl>
    <w:p w14:paraId="0870D310" w14:textId="77777777" w:rsidR="00784243" w:rsidRPr="00A8310A" w:rsidRDefault="00784243" w:rsidP="00784243">
      <w:pPr>
        <w:jc w:val="both"/>
        <w:rPr>
          <w:sz w:val="12"/>
          <w:szCs w:val="12"/>
        </w:rPr>
      </w:pPr>
    </w:p>
    <w:p w14:paraId="6B5DB426" w14:textId="77777777" w:rsidR="00784243" w:rsidRPr="00A8310A" w:rsidRDefault="00784243" w:rsidP="00784243">
      <w:pPr>
        <w:jc w:val="both"/>
        <w:rPr>
          <w:sz w:val="28"/>
          <w:szCs w:val="28"/>
        </w:rPr>
      </w:pPr>
      <w:r w:rsidRPr="00A8310A">
        <w:rPr>
          <w:sz w:val="28"/>
          <w:szCs w:val="28"/>
        </w:rPr>
        <w:t>Примечание: через дробь указаны параметры ускоренного пуска, допускаемые производителем ГТУ в аварийных ситуациях (справочные данные).</w:t>
      </w:r>
    </w:p>
    <w:p w14:paraId="04D4FD82" w14:textId="77777777" w:rsidR="00784243" w:rsidRPr="00A8310A" w:rsidRDefault="00784243" w:rsidP="00784243"/>
    <w:p w14:paraId="7A0E26AF" w14:textId="77777777" w:rsidR="000E75C4" w:rsidRPr="00A8310A" w:rsidRDefault="000E75C4" w:rsidP="000E75C4">
      <w:pPr>
        <w:pStyle w:val="FR2"/>
        <w:spacing w:before="0" w:line="360" w:lineRule="exact"/>
        <w:ind w:left="1202" w:right="1202"/>
        <w:rPr>
          <w:rFonts w:ascii="Times New Roman" w:hAnsi="Times New Roman"/>
          <w:b/>
          <w:bCs/>
          <w:color w:val="000000"/>
          <w:sz w:val="26"/>
          <w:szCs w:val="26"/>
        </w:rPr>
      </w:pPr>
    </w:p>
    <w:p w14:paraId="0BEF0C33" w14:textId="77777777" w:rsidR="00784243" w:rsidRPr="00A8310A" w:rsidRDefault="00784243" w:rsidP="000E75C4">
      <w:pPr>
        <w:pStyle w:val="FR2"/>
        <w:spacing w:before="0" w:line="360" w:lineRule="exact"/>
        <w:ind w:left="1202" w:right="1202"/>
        <w:rPr>
          <w:rFonts w:ascii="Times New Roman" w:hAnsi="Times New Roman"/>
          <w:b/>
          <w:bCs/>
          <w:color w:val="000000"/>
          <w:sz w:val="26"/>
          <w:szCs w:val="26"/>
        </w:rPr>
      </w:pPr>
    </w:p>
    <w:p w14:paraId="6CB3C77B" w14:textId="77777777" w:rsidR="000E75C4" w:rsidRPr="00A8310A" w:rsidRDefault="000E75C4" w:rsidP="000E75C4">
      <w:pPr>
        <w:ind w:left="357" w:firstLine="709"/>
        <w:jc w:val="both"/>
        <w:rPr>
          <w:sz w:val="26"/>
          <w:szCs w:val="26"/>
        </w:rPr>
      </w:pPr>
    </w:p>
    <w:p w14:paraId="47F8BA69" w14:textId="77777777" w:rsidR="00A20A01" w:rsidRPr="00A8310A" w:rsidRDefault="00A20A01" w:rsidP="00EB4BCF"/>
    <w:p w14:paraId="2A7A433E" w14:textId="77777777" w:rsidR="00A20A01" w:rsidRPr="00A8310A" w:rsidRDefault="00A20A01" w:rsidP="00EB4BCF">
      <w:pPr>
        <w:sectPr w:rsidR="00A20A01" w:rsidRPr="00A8310A" w:rsidSect="003A630B">
          <w:headerReference w:type="first" r:id="rId59"/>
          <w:footerReference w:type="first" r:id="rId60"/>
          <w:pgSz w:w="11906" w:h="16838"/>
          <w:pgMar w:top="1418" w:right="851" w:bottom="1134" w:left="1418" w:header="709" w:footer="709" w:gutter="0"/>
          <w:cols w:space="708"/>
          <w:docGrid w:linePitch="360"/>
        </w:sectPr>
      </w:pPr>
    </w:p>
    <w:p w14:paraId="1CB3D61D" w14:textId="77777777" w:rsidR="005B6596" w:rsidRPr="00A8310A" w:rsidRDefault="005B6596" w:rsidP="00A27EC2">
      <w:pPr>
        <w:pStyle w:val="10"/>
        <w:spacing w:before="0" w:line="360" w:lineRule="auto"/>
        <w:ind w:left="5670"/>
        <w:jc w:val="center"/>
        <w:rPr>
          <w:rFonts w:ascii="Times New Roman" w:hAnsi="Times New Roman" w:cs="Times New Roman"/>
          <w:sz w:val="26"/>
          <w:szCs w:val="26"/>
        </w:rPr>
      </w:pPr>
      <w:bookmarkStart w:id="199" w:name="_Toc121221359"/>
      <w:r w:rsidRPr="00A8310A">
        <w:rPr>
          <w:rFonts w:ascii="Times New Roman" w:hAnsi="Times New Roman" w:cs="Times New Roman"/>
          <w:sz w:val="26"/>
          <w:szCs w:val="26"/>
        </w:rPr>
        <w:t>Приложение </w:t>
      </w:r>
      <w:r w:rsidR="00215B27" w:rsidRPr="00A8310A">
        <w:rPr>
          <w:rFonts w:ascii="Times New Roman" w:hAnsi="Times New Roman" w:cs="Times New Roman"/>
          <w:sz w:val="26"/>
          <w:szCs w:val="26"/>
        </w:rPr>
        <w:t>8</w:t>
      </w:r>
      <w:bookmarkEnd w:id="199"/>
    </w:p>
    <w:p w14:paraId="3A29E3A3" w14:textId="77777777" w:rsidR="005B6596" w:rsidRPr="00A8310A" w:rsidRDefault="005B6596" w:rsidP="00A27EC2">
      <w:pPr>
        <w:spacing w:line="360" w:lineRule="auto"/>
        <w:ind w:left="5670"/>
        <w:jc w:val="center"/>
        <w:rPr>
          <w:sz w:val="26"/>
          <w:szCs w:val="26"/>
        </w:rPr>
      </w:pPr>
      <w:r w:rsidRPr="00A8310A">
        <w:rPr>
          <w:sz w:val="26"/>
          <w:szCs w:val="26"/>
        </w:rPr>
        <w:t>к Техническим требованиям</w:t>
      </w:r>
    </w:p>
    <w:p w14:paraId="740EBA88" w14:textId="77777777" w:rsidR="005B6596" w:rsidRPr="00A8310A" w:rsidRDefault="005B6596" w:rsidP="00A27EC2">
      <w:pPr>
        <w:spacing w:line="360" w:lineRule="auto"/>
        <w:ind w:left="5670"/>
        <w:jc w:val="center"/>
        <w:rPr>
          <w:sz w:val="26"/>
          <w:szCs w:val="26"/>
        </w:rPr>
      </w:pPr>
      <w:r w:rsidRPr="00A8310A">
        <w:rPr>
          <w:sz w:val="26"/>
          <w:szCs w:val="26"/>
        </w:rPr>
        <w:t>к генерирующему оборудованию</w:t>
      </w:r>
    </w:p>
    <w:p w14:paraId="7416D6D5" w14:textId="77777777" w:rsidR="005B6596" w:rsidRPr="00A8310A" w:rsidRDefault="005B6596" w:rsidP="00A27EC2">
      <w:pPr>
        <w:spacing w:line="360" w:lineRule="auto"/>
        <w:ind w:left="5670"/>
        <w:jc w:val="center"/>
        <w:rPr>
          <w:sz w:val="26"/>
          <w:szCs w:val="26"/>
        </w:rPr>
      </w:pPr>
      <w:r w:rsidRPr="00A8310A">
        <w:rPr>
          <w:sz w:val="26"/>
          <w:szCs w:val="26"/>
        </w:rPr>
        <w:t>участников оптового рынка</w:t>
      </w:r>
    </w:p>
    <w:p w14:paraId="2B3CAB15" w14:textId="77777777" w:rsidR="005B6596" w:rsidRPr="00A8310A" w:rsidRDefault="005B6596" w:rsidP="005B6596">
      <w:pPr>
        <w:jc w:val="right"/>
        <w:rPr>
          <w:sz w:val="26"/>
          <w:szCs w:val="26"/>
        </w:rPr>
      </w:pPr>
    </w:p>
    <w:p w14:paraId="517C084A" w14:textId="77777777" w:rsidR="005B6596" w:rsidRPr="00A8310A" w:rsidRDefault="005B6596" w:rsidP="005B6596">
      <w:pPr>
        <w:jc w:val="center"/>
        <w:rPr>
          <w:sz w:val="26"/>
          <w:szCs w:val="26"/>
        </w:rPr>
      </w:pPr>
    </w:p>
    <w:p w14:paraId="1E56D98C" w14:textId="77777777" w:rsidR="005B6596" w:rsidRPr="00A8310A" w:rsidRDefault="005B6596" w:rsidP="005B6596">
      <w:pPr>
        <w:jc w:val="center"/>
        <w:rPr>
          <w:sz w:val="26"/>
          <w:szCs w:val="26"/>
        </w:rPr>
      </w:pPr>
    </w:p>
    <w:p w14:paraId="04E4A176" w14:textId="77777777" w:rsidR="005B6596" w:rsidRPr="00A8310A" w:rsidRDefault="005B6596" w:rsidP="005B6596">
      <w:pPr>
        <w:tabs>
          <w:tab w:val="left" w:pos="993"/>
        </w:tabs>
        <w:spacing w:before="120" w:after="120"/>
        <w:jc w:val="center"/>
        <w:rPr>
          <w:b/>
          <w:bCs/>
          <w:sz w:val="26"/>
          <w:szCs w:val="26"/>
        </w:rPr>
      </w:pPr>
      <w:r w:rsidRPr="00A8310A">
        <w:rPr>
          <w:b/>
          <w:bCs/>
          <w:sz w:val="26"/>
          <w:szCs w:val="26"/>
        </w:rPr>
        <w:t>Методические рекомендации по расчету ремонтных снижений мощности электростанций</w:t>
      </w:r>
    </w:p>
    <w:p w14:paraId="5212D7ED" w14:textId="77777777" w:rsidR="005B6596" w:rsidRPr="00A8310A" w:rsidRDefault="005B6596" w:rsidP="005B6596">
      <w:pPr>
        <w:tabs>
          <w:tab w:val="left" w:pos="993"/>
        </w:tabs>
        <w:spacing w:before="120" w:after="120"/>
        <w:jc w:val="center"/>
        <w:rPr>
          <w:b/>
          <w:sz w:val="26"/>
          <w:szCs w:val="26"/>
        </w:rPr>
      </w:pPr>
    </w:p>
    <w:p w14:paraId="37F27172" w14:textId="77777777" w:rsidR="005B6596" w:rsidRPr="00A8310A" w:rsidRDefault="005B6596" w:rsidP="005B6596">
      <w:pPr>
        <w:spacing w:line="360" w:lineRule="auto"/>
        <w:ind w:firstLine="708"/>
        <w:jc w:val="both"/>
        <w:rPr>
          <w:b/>
          <w:sz w:val="26"/>
          <w:szCs w:val="26"/>
        </w:rPr>
      </w:pPr>
    </w:p>
    <w:p w14:paraId="6AF6EDCA" w14:textId="77777777" w:rsidR="005B6596" w:rsidRPr="00A8310A" w:rsidRDefault="005B6596" w:rsidP="00DD4408">
      <w:pPr>
        <w:numPr>
          <w:ilvl w:val="0"/>
          <w:numId w:val="16"/>
        </w:numPr>
        <w:spacing w:line="360" w:lineRule="auto"/>
        <w:jc w:val="both"/>
        <w:rPr>
          <w:b/>
          <w:sz w:val="26"/>
          <w:szCs w:val="26"/>
        </w:rPr>
      </w:pPr>
      <w:bookmarkStart w:id="200" w:name="_Toc287522056"/>
      <w:r w:rsidRPr="00A8310A">
        <w:rPr>
          <w:b/>
          <w:sz w:val="26"/>
          <w:szCs w:val="26"/>
        </w:rPr>
        <w:t>Общие положения</w:t>
      </w:r>
      <w:bookmarkEnd w:id="200"/>
    </w:p>
    <w:p w14:paraId="1E0D543F" w14:textId="77777777" w:rsidR="005B6596" w:rsidRPr="00A8310A" w:rsidRDefault="005B6596" w:rsidP="00DD4408">
      <w:pPr>
        <w:widowControl w:val="0"/>
        <w:numPr>
          <w:ilvl w:val="1"/>
          <w:numId w:val="16"/>
        </w:numPr>
        <w:tabs>
          <w:tab w:val="clear" w:pos="792"/>
          <w:tab w:val="left" w:pos="851"/>
        </w:tabs>
        <w:autoSpaceDE w:val="0"/>
        <w:autoSpaceDN w:val="0"/>
        <w:adjustRightInd w:val="0"/>
        <w:spacing w:before="120" w:after="120" w:line="360" w:lineRule="auto"/>
        <w:ind w:left="0" w:firstLine="709"/>
        <w:jc w:val="both"/>
        <w:rPr>
          <w:sz w:val="26"/>
          <w:szCs w:val="26"/>
        </w:rPr>
      </w:pPr>
      <w:r w:rsidRPr="00A8310A">
        <w:rPr>
          <w:sz w:val="26"/>
          <w:szCs w:val="26"/>
        </w:rPr>
        <w:t>Настоящие Методические рекомендации по расчету ремонтных снижений мощности электростанций (далее по тексту – Методические рекомендации) разработаны в соответствии с Правилами оптового рынка электрической энергии и мощности.</w:t>
      </w:r>
    </w:p>
    <w:p w14:paraId="0065C417" w14:textId="77777777" w:rsidR="005B6596" w:rsidRPr="00A8310A" w:rsidRDefault="005B6596" w:rsidP="00DD4408">
      <w:pPr>
        <w:widowControl w:val="0"/>
        <w:numPr>
          <w:ilvl w:val="1"/>
          <w:numId w:val="16"/>
        </w:numPr>
        <w:tabs>
          <w:tab w:val="clear" w:pos="792"/>
          <w:tab w:val="left" w:pos="851"/>
        </w:tabs>
        <w:autoSpaceDE w:val="0"/>
        <w:autoSpaceDN w:val="0"/>
        <w:adjustRightInd w:val="0"/>
        <w:spacing w:before="120" w:after="120" w:line="360" w:lineRule="auto"/>
        <w:ind w:left="0" w:firstLine="709"/>
        <w:jc w:val="both"/>
        <w:rPr>
          <w:sz w:val="26"/>
          <w:szCs w:val="26"/>
        </w:rPr>
      </w:pPr>
      <w:r w:rsidRPr="00A8310A">
        <w:rPr>
          <w:sz w:val="26"/>
          <w:szCs w:val="26"/>
        </w:rPr>
        <w:t>Методические рекомендации определяют основные условия и рекомендуемый порядок расчета показателей ремонтного снижения мощности, рабочей мощности и величины ремонтной площадки электростанций, соответствующих плановым графикам ремонтов основного и вспомогательного генерирующего оборудования электростанций.</w:t>
      </w:r>
    </w:p>
    <w:p w14:paraId="5B20599B" w14:textId="77777777" w:rsidR="005B6596" w:rsidRPr="00A8310A" w:rsidRDefault="005B6596" w:rsidP="00DD4408">
      <w:pPr>
        <w:widowControl w:val="0"/>
        <w:numPr>
          <w:ilvl w:val="1"/>
          <w:numId w:val="16"/>
        </w:numPr>
        <w:tabs>
          <w:tab w:val="clear" w:pos="792"/>
          <w:tab w:val="left" w:pos="851"/>
        </w:tabs>
        <w:autoSpaceDE w:val="0"/>
        <w:autoSpaceDN w:val="0"/>
        <w:adjustRightInd w:val="0"/>
        <w:spacing w:before="120" w:after="120" w:line="360" w:lineRule="auto"/>
        <w:ind w:left="0" w:firstLine="709"/>
        <w:jc w:val="both"/>
        <w:rPr>
          <w:sz w:val="26"/>
          <w:szCs w:val="26"/>
        </w:rPr>
      </w:pPr>
      <w:r w:rsidRPr="00A8310A">
        <w:rPr>
          <w:sz w:val="26"/>
          <w:szCs w:val="26"/>
        </w:rPr>
        <w:t>Настоящие Методические рекомендации являютс</w:t>
      </w:r>
      <w:r w:rsidR="00BD1B71">
        <w:rPr>
          <w:sz w:val="26"/>
          <w:szCs w:val="26"/>
        </w:rPr>
        <w:t xml:space="preserve">я рекомендуемым документом для </w:t>
      </w:r>
      <w:r w:rsidRPr="00A8310A">
        <w:rPr>
          <w:sz w:val="26"/>
          <w:szCs w:val="26"/>
        </w:rPr>
        <w:t>АО «СО ЕЭС», а также участников оптового рынка, ответственного за формирование показателей ремонтного снижения и рабочей мощности электростанций.</w:t>
      </w:r>
    </w:p>
    <w:p w14:paraId="031A7272" w14:textId="77777777" w:rsidR="005B6596" w:rsidRPr="00A8310A" w:rsidRDefault="005B6596" w:rsidP="00DD4408">
      <w:pPr>
        <w:numPr>
          <w:ilvl w:val="0"/>
          <w:numId w:val="16"/>
        </w:numPr>
        <w:spacing w:line="360" w:lineRule="auto"/>
        <w:jc w:val="both"/>
        <w:rPr>
          <w:b/>
          <w:sz w:val="26"/>
          <w:szCs w:val="26"/>
        </w:rPr>
      </w:pPr>
      <w:bookmarkStart w:id="201" w:name="_Toc287522059"/>
      <w:r w:rsidRPr="00A8310A">
        <w:rPr>
          <w:b/>
          <w:sz w:val="26"/>
          <w:szCs w:val="26"/>
        </w:rPr>
        <w:t>Основные принципы расчета ремонтного снижения мощности электростанций</w:t>
      </w:r>
      <w:bookmarkEnd w:id="201"/>
    </w:p>
    <w:p w14:paraId="28A526D4" w14:textId="77777777" w:rsidR="005B6596" w:rsidRPr="00A8310A" w:rsidRDefault="005B6596" w:rsidP="00DD4408">
      <w:pPr>
        <w:widowControl w:val="0"/>
        <w:numPr>
          <w:ilvl w:val="1"/>
          <w:numId w:val="16"/>
        </w:numPr>
        <w:tabs>
          <w:tab w:val="clear" w:pos="792"/>
          <w:tab w:val="left" w:pos="851"/>
        </w:tabs>
        <w:autoSpaceDE w:val="0"/>
        <w:autoSpaceDN w:val="0"/>
        <w:adjustRightInd w:val="0"/>
        <w:spacing w:before="120" w:after="120" w:line="360" w:lineRule="auto"/>
        <w:ind w:left="0" w:firstLine="709"/>
        <w:jc w:val="both"/>
        <w:rPr>
          <w:sz w:val="26"/>
          <w:szCs w:val="26"/>
        </w:rPr>
      </w:pPr>
      <w:r w:rsidRPr="00A8310A">
        <w:rPr>
          <w:sz w:val="26"/>
          <w:szCs w:val="26"/>
        </w:rPr>
        <w:t>Рабочая мощность и ремонтное снижение мощности электростанций, обусловленное выводом в ремонт основного и вспомогательного оборудования, должно определяться с учетом:</w:t>
      </w:r>
    </w:p>
    <w:p w14:paraId="62CF5B52" w14:textId="77777777" w:rsidR="005B6596" w:rsidRPr="00A8310A" w:rsidRDefault="005B6596" w:rsidP="00DD4408">
      <w:pPr>
        <w:widowControl w:val="0"/>
        <w:numPr>
          <w:ilvl w:val="0"/>
          <w:numId w:val="17"/>
        </w:numPr>
        <w:tabs>
          <w:tab w:val="clear" w:pos="2715"/>
        </w:tabs>
        <w:autoSpaceDE w:val="0"/>
        <w:autoSpaceDN w:val="0"/>
        <w:adjustRightInd w:val="0"/>
        <w:spacing w:before="120" w:after="120" w:line="360" w:lineRule="auto"/>
        <w:ind w:left="1134"/>
        <w:jc w:val="both"/>
        <w:rPr>
          <w:sz w:val="26"/>
          <w:szCs w:val="26"/>
        </w:rPr>
      </w:pPr>
      <w:r w:rsidRPr="00A8310A">
        <w:rPr>
          <w:sz w:val="26"/>
          <w:szCs w:val="26"/>
        </w:rPr>
        <w:t>календарных графиков ремонтов основного и вспомогательного оборудования и сооружений электростанций;</w:t>
      </w:r>
    </w:p>
    <w:p w14:paraId="47EF547F" w14:textId="77777777" w:rsidR="005B6596" w:rsidRPr="00A8310A" w:rsidRDefault="005B6596" w:rsidP="00DD4408">
      <w:pPr>
        <w:widowControl w:val="0"/>
        <w:numPr>
          <w:ilvl w:val="0"/>
          <w:numId w:val="17"/>
        </w:numPr>
        <w:tabs>
          <w:tab w:val="clear" w:pos="2715"/>
        </w:tabs>
        <w:autoSpaceDE w:val="0"/>
        <w:autoSpaceDN w:val="0"/>
        <w:adjustRightInd w:val="0"/>
        <w:spacing w:before="120" w:after="120" w:line="360" w:lineRule="auto"/>
        <w:ind w:left="1134"/>
        <w:jc w:val="both"/>
        <w:rPr>
          <w:sz w:val="26"/>
          <w:szCs w:val="26"/>
        </w:rPr>
      </w:pPr>
      <w:r w:rsidRPr="00A8310A">
        <w:rPr>
          <w:sz w:val="26"/>
          <w:szCs w:val="26"/>
        </w:rPr>
        <w:t>собственных ограничений установленной мощности паровых, газовых и гидравлических турбин, паросиловых и парогазовых энергоблоков, детандер-генераторных установок и прочих генерирующих агрегатов электростанций;</w:t>
      </w:r>
    </w:p>
    <w:p w14:paraId="438961B4" w14:textId="77777777" w:rsidR="005B6596" w:rsidRPr="00A8310A" w:rsidRDefault="005B6596" w:rsidP="00DD4408">
      <w:pPr>
        <w:widowControl w:val="0"/>
        <w:numPr>
          <w:ilvl w:val="0"/>
          <w:numId w:val="17"/>
        </w:numPr>
        <w:tabs>
          <w:tab w:val="clear" w:pos="2715"/>
        </w:tabs>
        <w:autoSpaceDE w:val="0"/>
        <w:autoSpaceDN w:val="0"/>
        <w:adjustRightInd w:val="0"/>
        <w:spacing w:before="120" w:after="120" w:line="360" w:lineRule="auto"/>
        <w:ind w:left="1134"/>
        <w:jc w:val="both"/>
        <w:rPr>
          <w:sz w:val="26"/>
          <w:szCs w:val="26"/>
        </w:rPr>
      </w:pPr>
      <w:proofErr w:type="spellStart"/>
      <w:r w:rsidRPr="00A8310A">
        <w:rPr>
          <w:sz w:val="26"/>
          <w:szCs w:val="26"/>
        </w:rPr>
        <w:t>общегрупповых</w:t>
      </w:r>
      <w:proofErr w:type="spellEnd"/>
      <w:r w:rsidRPr="00A8310A">
        <w:rPr>
          <w:sz w:val="26"/>
          <w:szCs w:val="26"/>
        </w:rPr>
        <w:t xml:space="preserve"> ограничений установленной мощности и их распределения между генерирующими агрегатами;</w:t>
      </w:r>
    </w:p>
    <w:p w14:paraId="087620DE" w14:textId="77777777" w:rsidR="005B6596" w:rsidRPr="00A8310A" w:rsidRDefault="005B6596" w:rsidP="00DD4408">
      <w:pPr>
        <w:widowControl w:val="0"/>
        <w:numPr>
          <w:ilvl w:val="0"/>
          <w:numId w:val="17"/>
        </w:numPr>
        <w:tabs>
          <w:tab w:val="clear" w:pos="2715"/>
        </w:tabs>
        <w:autoSpaceDE w:val="0"/>
        <w:autoSpaceDN w:val="0"/>
        <w:adjustRightInd w:val="0"/>
        <w:spacing w:before="120" w:after="120" w:line="360" w:lineRule="auto"/>
        <w:ind w:left="1134"/>
        <w:jc w:val="both"/>
        <w:rPr>
          <w:sz w:val="26"/>
          <w:szCs w:val="26"/>
        </w:rPr>
      </w:pPr>
      <w:r w:rsidRPr="00A8310A">
        <w:rPr>
          <w:sz w:val="26"/>
          <w:szCs w:val="26"/>
        </w:rPr>
        <w:t>схем соединения основного и вспомогательного оборудования электростанций;</w:t>
      </w:r>
    </w:p>
    <w:p w14:paraId="36D79C65" w14:textId="77777777" w:rsidR="005B6596" w:rsidRPr="00A8310A" w:rsidRDefault="005B6596" w:rsidP="00DD4408">
      <w:pPr>
        <w:widowControl w:val="0"/>
        <w:numPr>
          <w:ilvl w:val="0"/>
          <w:numId w:val="17"/>
        </w:numPr>
        <w:tabs>
          <w:tab w:val="clear" w:pos="2715"/>
        </w:tabs>
        <w:autoSpaceDE w:val="0"/>
        <w:autoSpaceDN w:val="0"/>
        <w:adjustRightInd w:val="0"/>
        <w:spacing w:before="120" w:after="120" w:line="360" w:lineRule="auto"/>
        <w:ind w:left="1134"/>
        <w:jc w:val="both"/>
        <w:rPr>
          <w:sz w:val="26"/>
          <w:szCs w:val="26"/>
        </w:rPr>
      </w:pPr>
      <w:r w:rsidRPr="00A8310A">
        <w:rPr>
          <w:sz w:val="26"/>
          <w:szCs w:val="26"/>
        </w:rPr>
        <w:t>энергетических характеристик основного и вспомогательного оборудования.</w:t>
      </w:r>
    </w:p>
    <w:p w14:paraId="0897ADEE" w14:textId="77777777" w:rsidR="005B6596" w:rsidRPr="00A8310A" w:rsidRDefault="005B6596" w:rsidP="005B6596">
      <w:pPr>
        <w:spacing w:before="120" w:after="120" w:line="360" w:lineRule="auto"/>
        <w:ind w:firstLine="709"/>
        <w:jc w:val="both"/>
        <w:rPr>
          <w:sz w:val="26"/>
          <w:szCs w:val="26"/>
        </w:rPr>
      </w:pPr>
      <w:r w:rsidRPr="00A8310A">
        <w:rPr>
          <w:sz w:val="26"/>
          <w:szCs w:val="26"/>
        </w:rPr>
        <w:t>В случае если в отношении электростанции действуют факторы, приводящие к вынужденному недоиспользованию ее установленной мощности и не зависящие от электростанции, при расчете ремонтной площадки указанное снижение мощности должно быть отнесено к ограничению установленной мощности электростанции.</w:t>
      </w:r>
    </w:p>
    <w:p w14:paraId="3DF831C4" w14:textId="77777777" w:rsidR="005B6596" w:rsidRPr="00A8310A" w:rsidRDefault="005B6596" w:rsidP="00DD4408">
      <w:pPr>
        <w:widowControl w:val="0"/>
        <w:numPr>
          <w:ilvl w:val="1"/>
          <w:numId w:val="16"/>
        </w:numPr>
        <w:tabs>
          <w:tab w:val="clear" w:pos="792"/>
          <w:tab w:val="left" w:pos="851"/>
        </w:tabs>
        <w:autoSpaceDE w:val="0"/>
        <w:autoSpaceDN w:val="0"/>
        <w:adjustRightInd w:val="0"/>
        <w:spacing w:before="120" w:after="120" w:line="360" w:lineRule="auto"/>
        <w:ind w:left="0" w:firstLine="709"/>
        <w:jc w:val="both"/>
        <w:rPr>
          <w:sz w:val="26"/>
          <w:szCs w:val="26"/>
        </w:rPr>
      </w:pPr>
      <w:r w:rsidRPr="00A8310A">
        <w:rPr>
          <w:sz w:val="26"/>
          <w:szCs w:val="26"/>
        </w:rPr>
        <w:t>Расчет ремонтного снижения и рабочей мощности должен проводиться в отдельности по каждой генерирующему агрегату. Суммарные показатели по электростанции в целом должны определяться как сумма соответствующих показателей по отдельным генерирующим агрегатам.</w:t>
      </w:r>
    </w:p>
    <w:p w14:paraId="759A0FC8" w14:textId="77777777" w:rsidR="005B6596" w:rsidRPr="00A8310A" w:rsidRDefault="005B6596" w:rsidP="00DD4408">
      <w:pPr>
        <w:widowControl w:val="0"/>
        <w:numPr>
          <w:ilvl w:val="1"/>
          <w:numId w:val="16"/>
        </w:numPr>
        <w:tabs>
          <w:tab w:val="clear" w:pos="792"/>
          <w:tab w:val="left" w:pos="851"/>
        </w:tabs>
        <w:autoSpaceDE w:val="0"/>
        <w:autoSpaceDN w:val="0"/>
        <w:adjustRightInd w:val="0"/>
        <w:spacing w:before="120" w:after="120" w:line="360" w:lineRule="auto"/>
        <w:ind w:left="0" w:firstLine="709"/>
        <w:jc w:val="both"/>
        <w:rPr>
          <w:sz w:val="26"/>
          <w:szCs w:val="26"/>
        </w:rPr>
      </w:pPr>
      <w:r w:rsidRPr="00A8310A">
        <w:rPr>
          <w:sz w:val="26"/>
          <w:szCs w:val="26"/>
        </w:rPr>
        <w:t xml:space="preserve">Расчет ремонтного снижения и рабочей мощности электростанций должен проводиться по календарным суткам. В качестве расчетного </w:t>
      </w:r>
      <w:proofErr w:type="spellStart"/>
      <w:r w:rsidRPr="00A8310A">
        <w:rPr>
          <w:sz w:val="26"/>
          <w:szCs w:val="26"/>
        </w:rPr>
        <w:t>подпериода</w:t>
      </w:r>
      <w:proofErr w:type="spellEnd"/>
      <w:r w:rsidRPr="00A8310A">
        <w:rPr>
          <w:sz w:val="26"/>
          <w:szCs w:val="26"/>
        </w:rPr>
        <w:t xml:space="preserve"> принимается совокупность календарных суток, исходные данные для расчета в которых (состав основного и вспомогательного оборудования, величины ограничений установленной мощности, распределение тепловых нагрузок между генерирующими агрегатами) неизменны.</w:t>
      </w:r>
    </w:p>
    <w:p w14:paraId="325C54DB" w14:textId="77777777" w:rsidR="005B6596" w:rsidRPr="00A8310A" w:rsidRDefault="005B6596" w:rsidP="005B6596">
      <w:pPr>
        <w:spacing w:before="120" w:after="120" w:line="360" w:lineRule="auto"/>
        <w:ind w:firstLine="720"/>
        <w:jc w:val="both"/>
        <w:rPr>
          <w:sz w:val="26"/>
          <w:szCs w:val="26"/>
        </w:rPr>
      </w:pPr>
      <w:r w:rsidRPr="00A8310A">
        <w:rPr>
          <w:sz w:val="26"/>
          <w:szCs w:val="26"/>
        </w:rPr>
        <w:t xml:space="preserve">В качестве расчетного периода может приниматься произвольный временной интервал, состоящий из одного или нескольких расчетных </w:t>
      </w:r>
      <w:proofErr w:type="spellStart"/>
      <w:r w:rsidRPr="00A8310A">
        <w:rPr>
          <w:sz w:val="26"/>
          <w:szCs w:val="26"/>
        </w:rPr>
        <w:t>подпериодов</w:t>
      </w:r>
      <w:proofErr w:type="spellEnd"/>
      <w:r w:rsidRPr="00A8310A">
        <w:rPr>
          <w:sz w:val="26"/>
          <w:szCs w:val="26"/>
        </w:rPr>
        <w:t>, в том числе календарный месяц, год.</w:t>
      </w:r>
    </w:p>
    <w:p w14:paraId="1B30304D" w14:textId="77777777" w:rsidR="005B6596" w:rsidRPr="00A8310A" w:rsidRDefault="005B6596" w:rsidP="005B6596">
      <w:pPr>
        <w:spacing w:before="120" w:after="120" w:line="360" w:lineRule="auto"/>
        <w:ind w:firstLine="720"/>
        <w:jc w:val="both"/>
        <w:rPr>
          <w:sz w:val="26"/>
          <w:szCs w:val="26"/>
        </w:rPr>
      </w:pPr>
      <w:r w:rsidRPr="00A8310A">
        <w:rPr>
          <w:sz w:val="26"/>
          <w:szCs w:val="26"/>
        </w:rPr>
        <w:t xml:space="preserve">Допускается проведение одного расчета для всех суток одного расчетного </w:t>
      </w:r>
      <w:proofErr w:type="spellStart"/>
      <w:r w:rsidRPr="00A8310A">
        <w:rPr>
          <w:sz w:val="26"/>
          <w:szCs w:val="26"/>
        </w:rPr>
        <w:t>подпериода</w:t>
      </w:r>
      <w:proofErr w:type="spellEnd"/>
      <w:r w:rsidRPr="00A8310A">
        <w:rPr>
          <w:sz w:val="26"/>
          <w:szCs w:val="26"/>
        </w:rPr>
        <w:t>.</w:t>
      </w:r>
    </w:p>
    <w:p w14:paraId="22B9AC2D" w14:textId="77777777" w:rsidR="005B6596" w:rsidRPr="00A8310A" w:rsidRDefault="005B6596" w:rsidP="005B6596">
      <w:pPr>
        <w:spacing w:before="120" w:after="120" w:line="360" w:lineRule="auto"/>
        <w:ind w:firstLine="720"/>
        <w:jc w:val="both"/>
        <w:rPr>
          <w:sz w:val="26"/>
          <w:szCs w:val="26"/>
        </w:rPr>
      </w:pPr>
      <w:r w:rsidRPr="00A8310A">
        <w:rPr>
          <w:sz w:val="26"/>
          <w:szCs w:val="26"/>
        </w:rPr>
        <w:t>Итоговая величина ремонтного снижения и рабочей мощности за расчетный период определяется как средневзвешенный показатель по времени.</w:t>
      </w:r>
    </w:p>
    <w:p w14:paraId="480F08A6" w14:textId="77777777" w:rsidR="005B6596" w:rsidRPr="00A8310A" w:rsidRDefault="005B6596" w:rsidP="00DD4408">
      <w:pPr>
        <w:widowControl w:val="0"/>
        <w:numPr>
          <w:ilvl w:val="1"/>
          <w:numId w:val="16"/>
        </w:numPr>
        <w:tabs>
          <w:tab w:val="clear" w:pos="792"/>
          <w:tab w:val="left" w:pos="851"/>
        </w:tabs>
        <w:autoSpaceDE w:val="0"/>
        <w:autoSpaceDN w:val="0"/>
        <w:adjustRightInd w:val="0"/>
        <w:spacing w:before="120" w:after="120" w:line="360" w:lineRule="auto"/>
        <w:ind w:left="0" w:firstLine="709"/>
        <w:jc w:val="both"/>
        <w:rPr>
          <w:sz w:val="26"/>
          <w:szCs w:val="26"/>
        </w:rPr>
      </w:pPr>
      <w:r w:rsidRPr="00A8310A">
        <w:rPr>
          <w:sz w:val="26"/>
          <w:szCs w:val="26"/>
        </w:rPr>
        <w:t>При расчете ремонтного снижения и рабочей мощности должен быть обеспечен учет вывода в ремонт исчерпывающего перечня основного и вспомогательного оборудования электростанции, определяемого спецификой схемы соединения основного и вспомогательного оборудования конкретной электростанции.</w:t>
      </w:r>
    </w:p>
    <w:p w14:paraId="03CB9B08" w14:textId="77777777" w:rsidR="005B6596" w:rsidRPr="00A8310A" w:rsidRDefault="005B6596" w:rsidP="00DD4408">
      <w:pPr>
        <w:widowControl w:val="0"/>
        <w:numPr>
          <w:ilvl w:val="1"/>
          <w:numId w:val="16"/>
        </w:numPr>
        <w:tabs>
          <w:tab w:val="clear" w:pos="792"/>
          <w:tab w:val="left" w:pos="851"/>
        </w:tabs>
        <w:autoSpaceDE w:val="0"/>
        <w:autoSpaceDN w:val="0"/>
        <w:adjustRightInd w:val="0"/>
        <w:spacing w:before="120" w:after="120" w:line="360" w:lineRule="auto"/>
        <w:ind w:left="0" w:firstLine="709"/>
        <w:jc w:val="both"/>
        <w:rPr>
          <w:sz w:val="26"/>
          <w:szCs w:val="26"/>
        </w:rPr>
      </w:pPr>
      <w:r w:rsidRPr="00A8310A">
        <w:rPr>
          <w:sz w:val="26"/>
          <w:szCs w:val="26"/>
        </w:rPr>
        <w:t>В настоящих Методических рекомендациях в качестве единицы измерения электрической мощности принят мегаватт (МВт).</w:t>
      </w:r>
    </w:p>
    <w:p w14:paraId="35072366" w14:textId="77777777" w:rsidR="005B6596" w:rsidRPr="00A8310A" w:rsidRDefault="005B6596" w:rsidP="005B6596">
      <w:pPr>
        <w:spacing w:before="120" w:after="120" w:line="360" w:lineRule="auto"/>
        <w:ind w:firstLine="709"/>
        <w:jc w:val="both"/>
        <w:rPr>
          <w:sz w:val="26"/>
          <w:szCs w:val="26"/>
        </w:rPr>
      </w:pPr>
      <w:r w:rsidRPr="00A8310A">
        <w:rPr>
          <w:sz w:val="26"/>
          <w:szCs w:val="26"/>
        </w:rPr>
        <w:t>Алгоритм определения ремонтных снижений и рабочей мощности электростанций приведен на рис. 1.</w:t>
      </w:r>
    </w:p>
    <w:p w14:paraId="6DE5E14F" w14:textId="77777777" w:rsidR="005B6596" w:rsidRPr="00A8310A" w:rsidRDefault="005B6596" w:rsidP="005B6596">
      <w:pPr>
        <w:spacing w:before="120" w:after="120" w:line="360" w:lineRule="auto"/>
        <w:ind w:firstLine="709"/>
        <w:jc w:val="center"/>
        <w:rPr>
          <w:lang w:val="en-US"/>
        </w:rPr>
      </w:pPr>
      <w:r w:rsidRPr="00A8310A">
        <w:rPr>
          <w:sz w:val="26"/>
          <w:szCs w:val="26"/>
        </w:rPr>
        <w:br w:type="page"/>
      </w:r>
      <w:r w:rsidRPr="00A8310A">
        <w:object w:dxaOrig="13364" w:dyaOrig="23490" w14:anchorId="0E229150">
          <v:shape id="_x0000_i1040" type="#_x0000_t75" style="width:381.75pt;height:662.25pt" o:ole="">
            <v:imagedata r:id="rId61" o:title=""/>
          </v:shape>
          <o:OLEObject Type="Embed" ProgID="Visio.Drawing.11" ShapeID="_x0000_i1040" DrawAspect="Content" ObjectID="_1739085414" r:id="rId62"/>
        </w:object>
      </w:r>
    </w:p>
    <w:p w14:paraId="79400913" w14:textId="77777777" w:rsidR="005B6596" w:rsidRPr="00A8310A" w:rsidRDefault="005B6596" w:rsidP="005B6596">
      <w:pPr>
        <w:spacing w:before="120" w:after="120" w:line="360" w:lineRule="auto"/>
        <w:jc w:val="center"/>
      </w:pPr>
      <w:r w:rsidRPr="00A8310A">
        <w:t xml:space="preserve">Рис. 1. Алгоритм определения ремонтных </w:t>
      </w:r>
      <w:r w:rsidRPr="00A8310A">
        <w:rPr>
          <w:lang w:val="en-US"/>
        </w:rPr>
        <w:t>c</w:t>
      </w:r>
      <w:proofErr w:type="spellStart"/>
      <w:r w:rsidRPr="00A8310A">
        <w:t>нижений</w:t>
      </w:r>
      <w:proofErr w:type="spellEnd"/>
      <w:r w:rsidRPr="00A8310A">
        <w:t xml:space="preserve"> и рабочей мощности электростанций.</w:t>
      </w:r>
    </w:p>
    <w:p w14:paraId="28A91574" w14:textId="77777777" w:rsidR="005B6596" w:rsidRPr="00A8310A" w:rsidRDefault="005B6596" w:rsidP="00DD4408">
      <w:pPr>
        <w:numPr>
          <w:ilvl w:val="0"/>
          <w:numId w:val="16"/>
        </w:numPr>
        <w:spacing w:line="360" w:lineRule="auto"/>
        <w:jc w:val="both"/>
        <w:rPr>
          <w:b/>
          <w:sz w:val="26"/>
          <w:szCs w:val="26"/>
        </w:rPr>
      </w:pPr>
      <w:bookmarkStart w:id="202" w:name="_Toc287522060"/>
      <w:r w:rsidRPr="00A8310A">
        <w:rPr>
          <w:b/>
          <w:sz w:val="26"/>
          <w:szCs w:val="26"/>
        </w:rPr>
        <w:t>Алгоритм расчета рабочей мощности и ремонтного снижения мощности ТЭС</w:t>
      </w:r>
      <w:bookmarkEnd w:id="202"/>
    </w:p>
    <w:p w14:paraId="79A8C274" w14:textId="77777777" w:rsidR="005B6596" w:rsidRPr="00A8310A" w:rsidRDefault="005B6596" w:rsidP="00DD4408">
      <w:pPr>
        <w:widowControl w:val="0"/>
        <w:numPr>
          <w:ilvl w:val="1"/>
          <w:numId w:val="16"/>
        </w:numPr>
        <w:tabs>
          <w:tab w:val="clear" w:pos="792"/>
          <w:tab w:val="left" w:pos="851"/>
        </w:tabs>
        <w:autoSpaceDE w:val="0"/>
        <w:autoSpaceDN w:val="0"/>
        <w:adjustRightInd w:val="0"/>
        <w:spacing w:before="120" w:after="120" w:line="360" w:lineRule="auto"/>
        <w:ind w:left="0" w:firstLine="709"/>
        <w:jc w:val="both"/>
        <w:rPr>
          <w:sz w:val="26"/>
          <w:szCs w:val="26"/>
        </w:rPr>
      </w:pPr>
      <w:r w:rsidRPr="00A8310A">
        <w:rPr>
          <w:sz w:val="26"/>
          <w:szCs w:val="26"/>
        </w:rPr>
        <w:t>Для каждого генерирующего агрегата ТЭС с учетом собственных ограничений установленной мощности определяется ее собственная располагаемая мощность:</w:t>
      </w:r>
    </w:p>
    <w:p w14:paraId="5A38C8A3" w14:textId="77777777" w:rsidR="005B6596" w:rsidRPr="00A8310A" w:rsidRDefault="005B6596" w:rsidP="005B6596">
      <w:pPr>
        <w:spacing w:before="120" w:after="120" w:line="360" w:lineRule="auto"/>
        <w:ind w:firstLine="720"/>
        <w:jc w:val="both"/>
        <w:rPr>
          <w:sz w:val="26"/>
          <w:szCs w:val="26"/>
        </w:rPr>
      </w:pPr>
      <w:r w:rsidRPr="00A8310A">
        <w:rPr>
          <w:position w:val="-28"/>
          <w:sz w:val="26"/>
          <w:szCs w:val="26"/>
        </w:rPr>
        <w:object w:dxaOrig="3040" w:dyaOrig="680" w14:anchorId="0E229151">
          <v:shape id="_x0000_i1041" type="#_x0000_t75" style="width:172.5pt;height:37.5pt" o:ole="">
            <v:imagedata r:id="rId63" o:title=""/>
          </v:shape>
          <o:OLEObject Type="Embed" ProgID="Equation.3" ShapeID="_x0000_i1041" DrawAspect="Content" ObjectID="_1739085415" r:id="rId64"/>
        </w:object>
      </w:r>
      <w:r w:rsidRPr="00A8310A">
        <w:rPr>
          <w:sz w:val="26"/>
          <w:szCs w:val="26"/>
        </w:rPr>
        <w:t xml:space="preserve"> (1), где:</w:t>
      </w:r>
    </w:p>
    <w:p w14:paraId="512A5892" w14:textId="77777777" w:rsidR="005B6596" w:rsidRPr="00A8310A" w:rsidRDefault="005B6596" w:rsidP="005B6596">
      <w:pPr>
        <w:spacing w:before="120" w:after="120" w:line="360" w:lineRule="auto"/>
        <w:jc w:val="both"/>
        <w:rPr>
          <w:sz w:val="26"/>
          <w:szCs w:val="26"/>
        </w:rPr>
      </w:pPr>
      <w:r w:rsidRPr="00A8310A">
        <w:rPr>
          <w:position w:val="-14"/>
          <w:sz w:val="26"/>
          <w:szCs w:val="26"/>
        </w:rPr>
        <w:object w:dxaOrig="1640" w:dyaOrig="400" w14:anchorId="0E229152">
          <v:shape id="_x0000_i1042" type="#_x0000_t75" style="width:87.75pt;height:22.5pt" o:ole="">
            <v:imagedata r:id="rId65" o:title=""/>
          </v:shape>
          <o:OLEObject Type="Embed" ProgID="Equation.3" ShapeID="_x0000_i1042" DrawAspect="Content" ObjectID="_1739085416" r:id="rId66"/>
        </w:object>
      </w:r>
      <w:r w:rsidRPr="00A8310A">
        <w:rPr>
          <w:sz w:val="26"/>
          <w:szCs w:val="26"/>
        </w:rPr>
        <w:t xml:space="preserve"> – собственная располагаемая мощность генерирующего агрегата ТЭС;</w:t>
      </w:r>
    </w:p>
    <w:p w14:paraId="67805A4E" w14:textId="77777777" w:rsidR="005B6596" w:rsidRPr="00A8310A" w:rsidRDefault="005B6596" w:rsidP="005B6596">
      <w:pPr>
        <w:spacing w:before="120" w:after="120" w:line="360" w:lineRule="auto"/>
        <w:jc w:val="both"/>
        <w:rPr>
          <w:sz w:val="26"/>
          <w:szCs w:val="26"/>
        </w:rPr>
      </w:pPr>
      <w:r w:rsidRPr="00A8310A">
        <w:rPr>
          <w:position w:val="-12"/>
          <w:sz w:val="26"/>
          <w:szCs w:val="26"/>
        </w:rPr>
        <w:object w:dxaOrig="1260" w:dyaOrig="380" w14:anchorId="0E229153">
          <v:shape id="_x0000_i1043" type="#_x0000_t75" style="width:64.5pt;height:14.25pt" o:ole="">
            <v:imagedata r:id="rId67" o:title=""/>
          </v:shape>
          <o:OLEObject Type="Embed" ProgID="Equation.3" ShapeID="_x0000_i1043" DrawAspect="Content" ObjectID="_1739085417" r:id="rId68"/>
        </w:object>
      </w:r>
      <w:r w:rsidRPr="00A8310A">
        <w:rPr>
          <w:sz w:val="26"/>
          <w:szCs w:val="26"/>
        </w:rPr>
        <w:t xml:space="preserve"> – установленная (номинальная) мощность генерирующего агрегата ТЭС;</w:t>
      </w:r>
    </w:p>
    <w:p w14:paraId="2BA54AEA" w14:textId="77777777" w:rsidR="005B6596" w:rsidRPr="00A8310A" w:rsidRDefault="005B6596" w:rsidP="005B6596">
      <w:pPr>
        <w:spacing w:before="120" w:after="120" w:line="360" w:lineRule="auto"/>
        <w:jc w:val="both"/>
        <w:rPr>
          <w:sz w:val="26"/>
          <w:szCs w:val="26"/>
        </w:rPr>
      </w:pPr>
      <w:r w:rsidRPr="00A8310A">
        <w:rPr>
          <w:position w:val="-6"/>
          <w:sz w:val="26"/>
          <w:szCs w:val="26"/>
        </w:rPr>
        <w:object w:dxaOrig="200" w:dyaOrig="220" w14:anchorId="0E229154">
          <v:shape id="_x0000_i1044" type="#_x0000_t75" style="width:15.75pt;height:15.75pt" o:ole="">
            <v:imagedata r:id="rId69" o:title=""/>
          </v:shape>
          <o:OLEObject Type="Embed" ProgID="Equation.3" ShapeID="_x0000_i1044" DrawAspect="Content" ObjectID="_1739085418" r:id="rId70"/>
        </w:object>
      </w:r>
      <w:r w:rsidRPr="00A8310A">
        <w:rPr>
          <w:sz w:val="26"/>
          <w:szCs w:val="26"/>
        </w:rPr>
        <w:t xml:space="preserve"> – порядковый номер причины возникновения собственного ограничения установленной мощности генерирующего агрегата ТЭС;</w:t>
      </w:r>
    </w:p>
    <w:p w14:paraId="640F43CD" w14:textId="77777777" w:rsidR="005B6596" w:rsidRPr="00A8310A" w:rsidRDefault="005B6596" w:rsidP="005B6596">
      <w:pPr>
        <w:spacing w:before="120" w:after="120" w:line="360" w:lineRule="auto"/>
        <w:jc w:val="both"/>
        <w:rPr>
          <w:sz w:val="26"/>
          <w:szCs w:val="26"/>
        </w:rPr>
      </w:pPr>
      <w:r w:rsidRPr="00A8310A">
        <w:rPr>
          <w:position w:val="-4"/>
          <w:sz w:val="26"/>
          <w:szCs w:val="26"/>
        </w:rPr>
        <w:object w:dxaOrig="260" w:dyaOrig="260" w14:anchorId="0E229155">
          <v:shape id="_x0000_i1045" type="#_x0000_t75" style="width:15.75pt;height:15.75pt" o:ole="">
            <v:imagedata r:id="rId71" o:title=""/>
          </v:shape>
          <o:OLEObject Type="Embed" ProgID="Equation.3" ShapeID="_x0000_i1045" DrawAspect="Content" ObjectID="_1739085419" r:id="rId72"/>
        </w:object>
      </w:r>
      <w:r w:rsidRPr="00A8310A">
        <w:rPr>
          <w:sz w:val="26"/>
          <w:szCs w:val="26"/>
        </w:rPr>
        <w:t xml:space="preserve"> – количество причин возникновения собственных ограничений установленной мощности, имеющих место на генерирующем агрегате ТЭС;</w:t>
      </w:r>
    </w:p>
    <w:p w14:paraId="6226D8C3" w14:textId="77777777" w:rsidR="005B6596" w:rsidRPr="00A8310A" w:rsidRDefault="005B6596" w:rsidP="005B6596">
      <w:pPr>
        <w:spacing w:before="120" w:after="120" w:line="360" w:lineRule="auto"/>
        <w:jc w:val="both"/>
        <w:rPr>
          <w:sz w:val="26"/>
          <w:szCs w:val="26"/>
        </w:rPr>
      </w:pPr>
      <w:r w:rsidRPr="00A8310A">
        <w:rPr>
          <w:position w:val="-14"/>
          <w:sz w:val="26"/>
          <w:szCs w:val="26"/>
        </w:rPr>
        <w:object w:dxaOrig="1620" w:dyaOrig="400" w14:anchorId="0E229156">
          <v:shape id="_x0000_i1046" type="#_x0000_t75" style="width:79.5pt;height:22.5pt" o:ole="">
            <v:imagedata r:id="rId73" o:title=""/>
          </v:shape>
          <o:OLEObject Type="Embed" ProgID="Equation.3" ShapeID="_x0000_i1046" DrawAspect="Content" ObjectID="_1739085420" r:id="rId74"/>
        </w:object>
      </w:r>
      <w:r w:rsidRPr="00A8310A">
        <w:rPr>
          <w:sz w:val="26"/>
          <w:szCs w:val="26"/>
        </w:rPr>
        <w:t xml:space="preserve"> – величина собственного ограничения установленной мощности по причине </w:t>
      </w:r>
      <w:r w:rsidRPr="00A8310A">
        <w:rPr>
          <w:position w:val="-6"/>
          <w:sz w:val="26"/>
          <w:szCs w:val="26"/>
        </w:rPr>
        <w:object w:dxaOrig="200" w:dyaOrig="220" w14:anchorId="0E229157">
          <v:shape id="_x0000_i1047" type="#_x0000_t75" style="width:15.75pt;height:15.75pt" o:ole="">
            <v:imagedata r:id="rId75" o:title=""/>
          </v:shape>
          <o:OLEObject Type="Embed" ProgID="Equation.3" ShapeID="_x0000_i1047" DrawAspect="Content" ObjectID="_1739085421" r:id="rId76"/>
        </w:object>
      </w:r>
      <w:r w:rsidRPr="00A8310A">
        <w:rPr>
          <w:sz w:val="26"/>
          <w:szCs w:val="26"/>
        </w:rPr>
        <w:t xml:space="preserve"> генерирующего агрегата ТЭС.</w:t>
      </w:r>
    </w:p>
    <w:p w14:paraId="2D52F518" w14:textId="77777777" w:rsidR="005B6596" w:rsidRPr="00A8310A" w:rsidRDefault="005B6596" w:rsidP="00DD4408">
      <w:pPr>
        <w:widowControl w:val="0"/>
        <w:numPr>
          <w:ilvl w:val="1"/>
          <w:numId w:val="16"/>
        </w:numPr>
        <w:tabs>
          <w:tab w:val="clear" w:pos="792"/>
          <w:tab w:val="left" w:pos="851"/>
        </w:tabs>
        <w:autoSpaceDE w:val="0"/>
        <w:autoSpaceDN w:val="0"/>
        <w:adjustRightInd w:val="0"/>
        <w:spacing w:before="120" w:after="120" w:line="360" w:lineRule="auto"/>
        <w:ind w:left="0" w:firstLine="709"/>
        <w:jc w:val="both"/>
        <w:rPr>
          <w:sz w:val="26"/>
          <w:szCs w:val="26"/>
        </w:rPr>
      </w:pPr>
      <w:r w:rsidRPr="00A8310A">
        <w:rPr>
          <w:sz w:val="26"/>
          <w:szCs w:val="26"/>
        </w:rPr>
        <w:t xml:space="preserve">Для каждого генерирующего агрегата ТЭС с учетом первоначально распределенных на нее долей </w:t>
      </w:r>
      <w:proofErr w:type="spellStart"/>
      <w:r w:rsidRPr="00A8310A">
        <w:rPr>
          <w:sz w:val="26"/>
          <w:szCs w:val="26"/>
        </w:rPr>
        <w:t>общегрупповых</w:t>
      </w:r>
      <w:proofErr w:type="spellEnd"/>
      <w:r w:rsidRPr="00A8310A">
        <w:rPr>
          <w:sz w:val="26"/>
          <w:szCs w:val="26"/>
        </w:rPr>
        <w:t xml:space="preserve"> ограничений установленной мощности определяется ее первоначальная располагаемая мощность:</w:t>
      </w:r>
    </w:p>
    <w:p w14:paraId="62915AC1" w14:textId="77777777" w:rsidR="005B6596" w:rsidRPr="00A8310A" w:rsidRDefault="005B6596" w:rsidP="005B6596">
      <w:pPr>
        <w:spacing w:before="120" w:after="120" w:line="360" w:lineRule="auto"/>
        <w:ind w:firstLine="720"/>
        <w:jc w:val="both"/>
        <w:rPr>
          <w:sz w:val="26"/>
          <w:szCs w:val="26"/>
        </w:rPr>
      </w:pPr>
      <w:r w:rsidRPr="00A8310A">
        <w:rPr>
          <w:position w:val="-28"/>
          <w:sz w:val="26"/>
          <w:szCs w:val="26"/>
        </w:rPr>
        <w:object w:dxaOrig="2960" w:dyaOrig="680" w14:anchorId="0E229158">
          <v:shape id="_x0000_i1048" type="#_x0000_t75" style="width:166.5pt;height:37.5pt" o:ole="">
            <v:imagedata r:id="rId77" o:title=""/>
          </v:shape>
          <o:OLEObject Type="Embed" ProgID="Equation.3" ShapeID="_x0000_i1048" DrawAspect="Content" ObjectID="_1739085422" r:id="rId78"/>
        </w:object>
      </w:r>
      <w:r w:rsidRPr="00A8310A">
        <w:rPr>
          <w:sz w:val="26"/>
          <w:szCs w:val="26"/>
        </w:rPr>
        <w:t xml:space="preserve"> (2), где:</w:t>
      </w:r>
    </w:p>
    <w:p w14:paraId="2E01780D" w14:textId="77777777" w:rsidR="005B6596" w:rsidRPr="00A8310A" w:rsidRDefault="005B6596" w:rsidP="005B6596">
      <w:pPr>
        <w:spacing w:before="120" w:after="120" w:line="360" w:lineRule="auto"/>
        <w:jc w:val="both"/>
        <w:rPr>
          <w:sz w:val="26"/>
          <w:szCs w:val="26"/>
        </w:rPr>
      </w:pPr>
      <w:r w:rsidRPr="00A8310A">
        <w:rPr>
          <w:position w:val="-14"/>
          <w:sz w:val="26"/>
          <w:szCs w:val="26"/>
        </w:rPr>
        <w:object w:dxaOrig="1400" w:dyaOrig="400" w14:anchorId="0E229159">
          <v:shape id="_x0000_i1049" type="#_x0000_t75" style="width:1in;height:22.5pt" o:ole="">
            <v:imagedata r:id="rId79" o:title=""/>
          </v:shape>
          <o:OLEObject Type="Embed" ProgID="Equation.3" ShapeID="_x0000_i1049" DrawAspect="Content" ObjectID="_1739085423" r:id="rId80"/>
        </w:object>
      </w:r>
      <w:r w:rsidRPr="00A8310A">
        <w:rPr>
          <w:sz w:val="26"/>
          <w:szCs w:val="26"/>
        </w:rPr>
        <w:t xml:space="preserve"> – первоначальная располагаемая мощность генерирующего агрегата ТЭС;</w:t>
      </w:r>
    </w:p>
    <w:p w14:paraId="336B8017" w14:textId="77777777" w:rsidR="005B6596" w:rsidRPr="00A8310A" w:rsidRDefault="005B6596" w:rsidP="005B6596">
      <w:pPr>
        <w:spacing w:before="120" w:after="120" w:line="360" w:lineRule="auto"/>
        <w:jc w:val="both"/>
        <w:rPr>
          <w:sz w:val="26"/>
          <w:szCs w:val="26"/>
        </w:rPr>
      </w:pPr>
      <w:r w:rsidRPr="00A8310A">
        <w:rPr>
          <w:position w:val="-6"/>
          <w:sz w:val="26"/>
          <w:szCs w:val="26"/>
        </w:rPr>
        <w:object w:dxaOrig="200" w:dyaOrig="279" w14:anchorId="0E22915A">
          <v:shape id="_x0000_i1050" type="#_x0000_t75" style="width:15.75pt;height:14.25pt" o:ole="">
            <v:imagedata r:id="rId81" o:title=""/>
          </v:shape>
          <o:OLEObject Type="Embed" ProgID="Equation.3" ShapeID="_x0000_i1050" DrawAspect="Content" ObjectID="_1739085424" r:id="rId82"/>
        </w:object>
      </w:r>
      <w:r w:rsidRPr="00A8310A">
        <w:rPr>
          <w:sz w:val="26"/>
          <w:szCs w:val="26"/>
        </w:rPr>
        <w:t xml:space="preserve"> – порядковый номер группы генерирующих агрегатов, в которую входит генерирующий агрегат ТЭС;</w:t>
      </w:r>
    </w:p>
    <w:p w14:paraId="73CEACB8" w14:textId="77777777" w:rsidR="005B6596" w:rsidRPr="00A8310A" w:rsidRDefault="005B6596" w:rsidP="005B6596">
      <w:pPr>
        <w:spacing w:before="120" w:after="120" w:line="360" w:lineRule="auto"/>
        <w:jc w:val="both"/>
        <w:rPr>
          <w:sz w:val="26"/>
          <w:szCs w:val="26"/>
        </w:rPr>
      </w:pPr>
      <w:r w:rsidRPr="00A8310A">
        <w:rPr>
          <w:position w:val="-4"/>
          <w:sz w:val="26"/>
          <w:szCs w:val="26"/>
        </w:rPr>
        <w:object w:dxaOrig="260" w:dyaOrig="260" w14:anchorId="0E22915B">
          <v:shape id="_x0000_i1051" type="#_x0000_t75" style="width:15.75pt;height:15.75pt" o:ole="">
            <v:imagedata r:id="rId83" o:title=""/>
          </v:shape>
          <o:OLEObject Type="Embed" ProgID="Equation.3" ShapeID="_x0000_i1051" DrawAspect="Content" ObjectID="_1739085425" r:id="rId84"/>
        </w:object>
      </w:r>
      <w:r w:rsidRPr="00A8310A">
        <w:rPr>
          <w:sz w:val="26"/>
          <w:szCs w:val="26"/>
        </w:rPr>
        <w:t xml:space="preserve"> – количество групп генерирующих агрегатов, в которые входит генерирующий агрегат ТЭС;</w:t>
      </w:r>
    </w:p>
    <w:p w14:paraId="3F13AB9C" w14:textId="77777777" w:rsidR="005B6596" w:rsidRPr="00A8310A" w:rsidRDefault="005B6596" w:rsidP="005B6596">
      <w:pPr>
        <w:spacing w:before="120" w:after="120" w:line="360" w:lineRule="auto"/>
        <w:jc w:val="both"/>
        <w:rPr>
          <w:sz w:val="26"/>
          <w:szCs w:val="26"/>
        </w:rPr>
      </w:pPr>
      <w:r w:rsidRPr="00A8310A">
        <w:rPr>
          <w:position w:val="-14"/>
          <w:sz w:val="26"/>
          <w:szCs w:val="26"/>
        </w:rPr>
        <w:object w:dxaOrig="1400" w:dyaOrig="400" w14:anchorId="0E22915C">
          <v:shape id="_x0000_i1052" type="#_x0000_t75" style="width:1in;height:22.5pt" o:ole="">
            <v:imagedata r:id="rId85" o:title=""/>
          </v:shape>
          <o:OLEObject Type="Embed" ProgID="Equation.3" ShapeID="_x0000_i1052" DrawAspect="Content" ObjectID="_1739085426" r:id="rId86"/>
        </w:object>
      </w:r>
      <w:r w:rsidRPr="00A8310A">
        <w:rPr>
          <w:sz w:val="26"/>
          <w:szCs w:val="26"/>
        </w:rPr>
        <w:t xml:space="preserve"> – доля </w:t>
      </w:r>
      <w:proofErr w:type="spellStart"/>
      <w:r w:rsidRPr="00A8310A">
        <w:rPr>
          <w:sz w:val="26"/>
          <w:szCs w:val="26"/>
        </w:rPr>
        <w:t>общегруппового</w:t>
      </w:r>
      <w:proofErr w:type="spellEnd"/>
      <w:r w:rsidRPr="00A8310A">
        <w:rPr>
          <w:sz w:val="26"/>
          <w:szCs w:val="26"/>
        </w:rPr>
        <w:t xml:space="preserve"> ограничения установленной мощности группы генерирующих агрегатов </w:t>
      </w:r>
      <w:r w:rsidRPr="00A8310A">
        <w:rPr>
          <w:position w:val="-6"/>
          <w:sz w:val="26"/>
          <w:szCs w:val="26"/>
        </w:rPr>
        <w:object w:dxaOrig="200" w:dyaOrig="279" w14:anchorId="0E22915D">
          <v:shape id="_x0000_i1053" type="#_x0000_t75" style="width:15.75pt;height:14.25pt" o:ole="">
            <v:imagedata r:id="rId81" o:title=""/>
          </v:shape>
          <o:OLEObject Type="Embed" ProgID="Equation.3" ShapeID="_x0000_i1053" DrawAspect="Content" ObjectID="_1739085427" r:id="rId87"/>
        </w:object>
      </w:r>
      <w:r w:rsidRPr="00A8310A">
        <w:rPr>
          <w:sz w:val="26"/>
          <w:szCs w:val="26"/>
        </w:rPr>
        <w:t>, первоначально распределенная на генерирующий агрегат ТЭС.</w:t>
      </w:r>
    </w:p>
    <w:p w14:paraId="6262050D" w14:textId="77777777" w:rsidR="005B6596" w:rsidRPr="00A8310A" w:rsidRDefault="005B6596" w:rsidP="00DD4408">
      <w:pPr>
        <w:widowControl w:val="0"/>
        <w:numPr>
          <w:ilvl w:val="1"/>
          <w:numId w:val="16"/>
        </w:numPr>
        <w:tabs>
          <w:tab w:val="clear" w:pos="792"/>
          <w:tab w:val="left" w:pos="851"/>
        </w:tabs>
        <w:autoSpaceDE w:val="0"/>
        <w:autoSpaceDN w:val="0"/>
        <w:adjustRightInd w:val="0"/>
        <w:spacing w:before="120" w:after="120" w:line="360" w:lineRule="auto"/>
        <w:ind w:left="0" w:firstLine="709"/>
        <w:jc w:val="both"/>
        <w:rPr>
          <w:sz w:val="26"/>
          <w:szCs w:val="26"/>
        </w:rPr>
      </w:pPr>
      <w:r w:rsidRPr="00A8310A">
        <w:rPr>
          <w:sz w:val="26"/>
          <w:szCs w:val="26"/>
        </w:rPr>
        <w:t xml:space="preserve">Согласно плановому графику ремонтов основного и вспомогательного энергетического оборудования на планируемый расчетный </w:t>
      </w:r>
      <w:proofErr w:type="spellStart"/>
      <w:r w:rsidRPr="00A8310A">
        <w:rPr>
          <w:sz w:val="26"/>
          <w:szCs w:val="26"/>
        </w:rPr>
        <w:t>подпериод</w:t>
      </w:r>
      <w:proofErr w:type="spellEnd"/>
      <w:r w:rsidRPr="00A8310A">
        <w:rPr>
          <w:sz w:val="26"/>
          <w:szCs w:val="26"/>
        </w:rPr>
        <w:t xml:space="preserve"> определяется состав выводимых в ремонт ГР.</w:t>
      </w:r>
    </w:p>
    <w:p w14:paraId="6568A5A7" w14:textId="77777777" w:rsidR="005B6596" w:rsidRPr="00A8310A" w:rsidRDefault="005B6596" w:rsidP="005B6596">
      <w:pPr>
        <w:spacing w:before="120" w:after="120" w:line="360" w:lineRule="auto"/>
        <w:ind w:firstLine="720"/>
        <w:jc w:val="both"/>
        <w:rPr>
          <w:sz w:val="26"/>
          <w:szCs w:val="26"/>
        </w:rPr>
      </w:pPr>
      <w:r w:rsidRPr="00A8310A">
        <w:rPr>
          <w:sz w:val="26"/>
          <w:szCs w:val="26"/>
        </w:rPr>
        <w:t>Фактическая производительность каждой останавливаемой градирни (т/ч) переводится в снижение активной мощности (МВт), которое будет иметь место на технологически связанных с ними генерирующих агрегатах, имеющих конденсаторы:</w:t>
      </w:r>
    </w:p>
    <w:p w14:paraId="7AA7E104" w14:textId="77777777" w:rsidR="005B6596" w:rsidRPr="00A8310A" w:rsidRDefault="005B6596" w:rsidP="005B6596">
      <w:pPr>
        <w:spacing w:before="120" w:after="120" w:line="360" w:lineRule="auto"/>
        <w:ind w:firstLine="720"/>
        <w:jc w:val="both"/>
        <w:rPr>
          <w:sz w:val="26"/>
          <w:szCs w:val="26"/>
        </w:rPr>
      </w:pPr>
      <w:r w:rsidRPr="00A8310A">
        <w:rPr>
          <w:position w:val="-14"/>
          <w:sz w:val="26"/>
          <w:szCs w:val="26"/>
        </w:rPr>
        <w:object w:dxaOrig="1740" w:dyaOrig="400" w14:anchorId="0E22915E">
          <v:shape id="_x0000_i1054" type="#_x0000_t75" style="width:100.5pt;height:22.5pt" o:ole="">
            <v:imagedata r:id="rId88" o:title=""/>
          </v:shape>
          <o:OLEObject Type="Embed" ProgID="Equation.3" ShapeID="_x0000_i1054" DrawAspect="Content" ObjectID="_1739085428" r:id="rId89"/>
        </w:object>
      </w:r>
      <w:r w:rsidRPr="00A8310A">
        <w:rPr>
          <w:sz w:val="26"/>
          <w:szCs w:val="26"/>
        </w:rPr>
        <w:t xml:space="preserve"> (3), где:</w:t>
      </w:r>
    </w:p>
    <w:p w14:paraId="3436371B" w14:textId="77777777" w:rsidR="005B6596" w:rsidRPr="00A8310A" w:rsidRDefault="005B6596" w:rsidP="005B6596">
      <w:pPr>
        <w:spacing w:before="120" w:after="120" w:line="360" w:lineRule="auto"/>
        <w:jc w:val="both"/>
        <w:rPr>
          <w:sz w:val="26"/>
          <w:szCs w:val="26"/>
        </w:rPr>
      </w:pPr>
      <w:r w:rsidRPr="00A8310A">
        <w:rPr>
          <w:position w:val="-14"/>
          <w:sz w:val="26"/>
          <w:szCs w:val="26"/>
        </w:rPr>
        <w:object w:dxaOrig="1380" w:dyaOrig="400" w14:anchorId="0E22915F">
          <v:shape id="_x0000_i1055" type="#_x0000_t75" style="width:1in;height:22.5pt" o:ole="">
            <v:imagedata r:id="rId90" o:title=""/>
          </v:shape>
          <o:OLEObject Type="Embed" ProgID="Equation.3" ShapeID="_x0000_i1055" DrawAspect="Content" ObjectID="_1739085429" r:id="rId91"/>
        </w:object>
      </w:r>
      <w:r w:rsidRPr="00A8310A">
        <w:rPr>
          <w:sz w:val="26"/>
          <w:szCs w:val="26"/>
        </w:rPr>
        <w:t xml:space="preserve"> – фактическая производительность останавливаемой градирни;</w:t>
      </w:r>
    </w:p>
    <w:p w14:paraId="6CBFC77C" w14:textId="77777777" w:rsidR="005B6596" w:rsidRPr="00A8310A" w:rsidRDefault="005B6596" w:rsidP="005B6596">
      <w:pPr>
        <w:spacing w:before="120" w:after="120" w:line="360" w:lineRule="auto"/>
        <w:jc w:val="both"/>
        <w:rPr>
          <w:sz w:val="26"/>
          <w:szCs w:val="26"/>
        </w:rPr>
      </w:pPr>
      <w:r w:rsidRPr="00A8310A">
        <w:rPr>
          <w:position w:val="-14"/>
          <w:sz w:val="26"/>
          <w:szCs w:val="26"/>
        </w:rPr>
        <w:object w:dxaOrig="1240" w:dyaOrig="400" w14:anchorId="0E229160">
          <v:shape id="_x0000_i1056" type="#_x0000_t75" style="width:56.25pt;height:22.5pt" o:ole="">
            <v:imagedata r:id="rId92" o:title=""/>
          </v:shape>
          <o:OLEObject Type="Embed" ProgID="Equation.3" ShapeID="_x0000_i1056" DrawAspect="Content" ObjectID="_1739085430" r:id="rId93"/>
        </w:object>
      </w:r>
      <w:r w:rsidRPr="00A8310A">
        <w:rPr>
          <w:sz w:val="26"/>
          <w:szCs w:val="26"/>
        </w:rPr>
        <w:t xml:space="preserve"> – суммарное снижение мощности, обусловленное остановом градирни фактической производительностью </w:t>
      </w:r>
      <w:r w:rsidRPr="00A8310A">
        <w:rPr>
          <w:position w:val="-14"/>
          <w:sz w:val="26"/>
          <w:szCs w:val="26"/>
        </w:rPr>
        <w:object w:dxaOrig="639" w:dyaOrig="400" w14:anchorId="0E229161">
          <v:shape id="_x0000_i1057" type="#_x0000_t75" style="width:30pt;height:22.5pt" o:ole="">
            <v:imagedata r:id="rId94" o:title=""/>
          </v:shape>
          <o:OLEObject Type="Embed" ProgID="Equation.3" ShapeID="_x0000_i1057" DrawAspect="Content" ObjectID="_1739085431" r:id="rId95"/>
        </w:object>
      </w:r>
      <w:r w:rsidRPr="00A8310A">
        <w:rPr>
          <w:sz w:val="26"/>
          <w:szCs w:val="26"/>
        </w:rPr>
        <w:t>, приходящееся на все технологически с ней связанные генерирующего агрегата ТЭС с конденсаторами.</w:t>
      </w:r>
    </w:p>
    <w:p w14:paraId="34A39C22" w14:textId="77777777" w:rsidR="005B6596" w:rsidRPr="00A8310A" w:rsidRDefault="005B6596" w:rsidP="005B6596">
      <w:pPr>
        <w:spacing w:before="120" w:after="120" w:line="360" w:lineRule="auto"/>
        <w:ind w:firstLine="709"/>
        <w:jc w:val="both"/>
        <w:rPr>
          <w:sz w:val="26"/>
          <w:szCs w:val="26"/>
        </w:rPr>
      </w:pPr>
      <w:r w:rsidRPr="00A8310A">
        <w:rPr>
          <w:sz w:val="26"/>
          <w:szCs w:val="26"/>
        </w:rPr>
        <w:t>Перевод осуществляется на основании соответствия между 1 м</w:t>
      </w:r>
      <w:r w:rsidRPr="00A8310A">
        <w:rPr>
          <w:sz w:val="26"/>
          <w:szCs w:val="26"/>
          <w:vertAlign w:val="superscript"/>
        </w:rPr>
        <w:t>3</w:t>
      </w:r>
      <w:r w:rsidRPr="00A8310A">
        <w:rPr>
          <w:sz w:val="26"/>
          <w:szCs w:val="26"/>
        </w:rPr>
        <w:t>/ч производительности выводимой в ремонт градирни и количеством МВт активной нагрузки генерирующих агрегатов ТЭС с конденсаторами, обеспечиваемыми указанной производительностью.</w:t>
      </w:r>
    </w:p>
    <w:p w14:paraId="03A9A5EA" w14:textId="77777777" w:rsidR="005B6596" w:rsidRPr="00A8310A" w:rsidRDefault="005B6596" w:rsidP="005B6596">
      <w:pPr>
        <w:spacing w:before="120" w:after="120" w:line="360" w:lineRule="auto"/>
        <w:ind w:firstLine="709"/>
        <w:jc w:val="both"/>
        <w:rPr>
          <w:sz w:val="26"/>
          <w:szCs w:val="26"/>
        </w:rPr>
      </w:pPr>
      <w:r w:rsidRPr="00A8310A">
        <w:rPr>
          <w:sz w:val="26"/>
          <w:szCs w:val="26"/>
        </w:rPr>
        <w:t>Соответствие между производительностью градирни и активной нагрузкой генерирующего агрегата с конденсаторами, технологически связанной с рассматриваемой градирней, должно определяется согласно НТД электростанции.</w:t>
      </w:r>
    </w:p>
    <w:p w14:paraId="1E4EA228" w14:textId="77777777" w:rsidR="005B6596" w:rsidRPr="00A8310A" w:rsidRDefault="005B6596" w:rsidP="005B6596">
      <w:pPr>
        <w:spacing w:before="120" w:after="120" w:line="360" w:lineRule="auto"/>
        <w:ind w:firstLine="709"/>
        <w:jc w:val="both"/>
        <w:rPr>
          <w:sz w:val="26"/>
          <w:szCs w:val="26"/>
        </w:rPr>
      </w:pPr>
      <w:r w:rsidRPr="00A8310A">
        <w:rPr>
          <w:sz w:val="26"/>
          <w:szCs w:val="26"/>
        </w:rPr>
        <w:t>В случае отсутствия в НТД необходимых характеристик рассматриваемое соответствие определяется согласно следующему соотношению:</w:t>
      </w:r>
    </w:p>
    <w:p w14:paraId="49AF8916" w14:textId="77777777" w:rsidR="005B6596" w:rsidRPr="00A8310A" w:rsidRDefault="005B6596" w:rsidP="005B6596">
      <w:pPr>
        <w:spacing w:before="120" w:after="120" w:line="360" w:lineRule="auto"/>
        <w:ind w:firstLine="709"/>
        <w:jc w:val="both"/>
        <w:rPr>
          <w:sz w:val="26"/>
          <w:szCs w:val="26"/>
        </w:rPr>
      </w:pPr>
      <w:r w:rsidRPr="00A8310A">
        <w:rPr>
          <w:position w:val="-28"/>
          <w:sz w:val="26"/>
          <w:szCs w:val="26"/>
        </w:rPr>
        <w:object w:dxaOrig="1900" w:dyaOrig="720" w14:anchorId="0E229162">
          <v:shape id="_x0000_i1058" type="#_x0000_t75" style="width:109.5pt;height:37.5pt" o:ole="">
            <v:imagedata r:id="rId96" o:title=""/>
          </v:shape>
          <o:OLEObject Type="Embed" ProgID="Equation.3" ShapeID="_x0000_i1058" DrawAspect="Content" ObjectID="_1739085432" r:id="rId97"/>
        </w:object>
      </w:r>
      <w:r w:rsidRPr="00A8310A">
        <w:rPr>
          <w:sz w:val="26"/>
          <w:szCs w:val="26"/>
        </w:rPr>
        <w:t>.</w:t>
      </w:r>
    </w:p>
    <w:p w14:paraId="18BF5AC2" w14:textId="77777777" w:rsidR="005B6596" w:rsidRPr="00A8310A" w:rsidRDefault="005B6596" w:rsidP="00DD4408">
      <w:pPr>
        <w:widowControl w:val="0"/>
        <w:numPr>
          <w:ilvl w:val="1"/>
          <w:numId w:val="16"/>
        </w:numPr>
        <w:tabs>
          <w:tab w:val="clear" w:pos="792"/>
          <w:tab w:val="left" w:pos="851"/>
        </w:tabs>
        <w:autoSpaceDE w:val="0"/>
        <w:autoSpaceDN w:val="0"/>
        <w:adjustRightInd w:val="0"/>
        <w:spacing w:before="120" w:after="120" w:line="360" w:lineRule="auto"/>
        <w:ind w:left="0" w:firstLine="709"/>
        <w:jc w:val="both"/>
        <w:rPr>
          <w:sz w:val="26"/>
          <w:szCs w:val="26"/>
        </w:rPr>
      </w:pPr>
      <w:r w:rsidRPr="00A8310A">
        <w:rPr>
          <w:sz w:val="26"/>
          <w:szCs w:val="26"/>
        </w:rPr>
        <w:t xml:space="preserve">Суммарное снижение мощности, обусловленное остановом каждой градирни, должно распределяться между всеми технологически связанными с ней генерирующими агрегатами ТЭС с конденсаторами с учетом особенностей схемы технического водоснабжения ТЭС (взаимное расположение конденсатора генерирующего агрегата и градирни, протяженность и гидравлическое сопротивление </w:t>
      </w:r>
      <w:proofErr w:type="spellStart"/>
      <w:r w:rsidRPr="00A8310A">
        <w:rPr>
          <w:sz w:val="26"/>
          <w:szCs w:val="26"/>
        </w:rPr>
        <w:t>циркводовода</w:t>
      </w:r>
      <w:proofErr w:type="spellEnd"/>
      <w:r w:rsidRPr="00A8310A">
        <w:rPr>
          <w:sz w:val="26"/>
          <w:szCs w:val="26"/>
        </w:rPr>
        <w:t xml:space="preserve"> и т.п.).</w:t>
      </w:r>
    </w:p>
    <w:p w14:paraId="00098D29" w14:textId="77777777" w:rsidR="005B6596" w:rsidRPr="00A8310A" w:rsidRDefault="005B6596" w:rsidP="005B6596">
      <w:pPr>
        <w:spacing w:before="120" w:after="120" w:line="360" w:lineRule="auto"/>
        <w:ind w:firstLine="720"/>
        <w:jc w:val="both"/>
        <w:rPr>
          <w:sz w:val="26"/>
          <w:szCs w:val="26"/>
        </w:rPr>
      </w:pPr>
      <w:r w:rsidRPr="00A8310A">
        <w:rPr>
          <w:sz w:val="26"/>
          <w:szCs w:val="26"/>
        </w:rPr>
        <w:t>При невозможности учета вышеуказанных факторов снижение мощности распределяется пропорционально первоначальным располагаемым мощностям рассматриваемых генерирующих агрегатов ТЭС:</w:t>
      </w:r>
    </w:p>
    <w:p w14:paraId="097918B8" w14:textId="77777777" w:rsidR="005B6596" w:rsidRPr="00A8310A" w:rsidRDefault="005B6596" w:rsidP="005B6596">
      <w:pPr>
        <w:spacing w:before="120" w:after="120" w:line="360" w:lineRule="auto"/>
        <w:ind w:firstLine="720"/>
        <w:jc w:val="both"/>
        <w:rPr>
          <w:sz w:val="26"/>
          <w:szCs w:val="26"/>
        </w:rPr>
      </w:pPr>
      <w:r w:rsidRPr="00A8310A">
        <w:rPr>
          <w:position w:val="-60"/>
          <w:sz w:val="26"/>
          <w:szCs w:val="26"/>
        </w:rPr>
        <w:object w:dxaOrig="3840" w:dyaOrig="1040" w14:anchorId="0E229163">
          <v:shape id="_x0000_i1059" type="#_x0000_t75" style="width:223.5pt;height:49.5pt" o:ole="">
            <v:imagedata r:id="rId98" o:title=""/>
          </v:shape>
          <o:OLEObject Type="Embed" ProgID="Equation.3" ShapeID="_x0000_i1059" DrawAspect="Content" ObjectID="_1739085433" r:id="rId99"/>
        </w:object>
      </w:r>
      <w:r w:rsidRPr="00A8310A">
        <w:rPr>
          <w:sz w:val="26"/>
          <w:szCs w:val="26"/>
        </w:rPr>
        <w:t xml:space="preserve"> (4), где:</w:t>
      </w:r>
    </w:p>
    <w:p w14:paraId="60BC0AF9" w14:textId="77777777" w:rsidR="005B6596" w:rsidRPr="00A8310A" w:rsidRDefault="005B6596" w:rsidP="005B6596">
      <w:pPr>
        <w:spacing w:before="120" w:after="120" w:line="360" w:lineRule="auto"/>
        <w:jc w:val="both"/>
        <w:rPr>
          <w:sz w:val="26"/>
          <w:szCs w:val="26"/>
        </w:rPr>
      </w:pPr>
      <w:r w:rsidRPr="00A8310A">
        <w:rPr>
          <w:position w:val="-6"/>
          <w:sz w:val="26"/>
          <w:szCs w:val="26"/>
        </w:rPr>
        <w:object w:dxaOrig="180" w:dyaOrig="220" w14:anchorId="0E229164">
          <v:shape id="_x0000_i1060" type="#_x0000_t75" style="width:7.5pt;height:15.75pt" o:ole="">
            <v:imagedata r:id="rId100" o:title=""/>
          </v:shape>
          <o:OLEObject Type="Embed" ProgID="Equation.3" ShapeID="_x0000_i1060" DrawAspect="Content" ObjectID="_1739085434" r:id="rId101"/>
        </w:object>
      </w:r>
      <w:r w:rsidRPr="00A8310A">
        <w:rPr>
          <w:sz w:val="26"/>
          <w:szCs w:val="26"/>
        </w:rPr>
        <w:t xml:space="preserve"> – порядковый номер генерирующего агрегата ТЭС, связанной с останавливаемой градирней;</w:t>
      </w:r>
    </w:p>
    <w:p w14:paraId="464B67AA" w14:textId="77777777" w:rsidR="005B6596" w:rsidRPr="00A8310A" w:rsidRDefault="005B6596" w:rsidP="005B6596">
      <w:pPr>
        <w:spacing w:before="120" w:after="120" w:line="360" w:lineRule="auto"/>
        <w:jc w:val="both"/>
        <w:rPr>
          <w:sz w:val="26"/>
          <w:szCs w:val="26"/>
        </w:rPr>
      </w:pPr>
      <w:r w:rsidRPr="00A8310A">
        <w:rPr>
          <w:position w:val="-6"/>
          <w:sz w:val="26"/>
          <w:szCs w:val="26"/>
        </w:rPr>
        <w:object w:dxaOrig="260" w:dyaOrig="279" w14:anchorId="0E229165">
          <v:shape id="_x0000_i1061" type="#_x0000_t75" style="width:15.75pt;height:14.25pt" o:ole="">
            <v:imagedata r:id="rId102" o:title=""/>
          </v:shape>
          <o:OLEObject Type="Embed" ProgID="Equation.3" ShapeID="_x0000_i1061" DrawAspect="Content" ObjectID="_1739085435" r:id="rId103"/>
        </w:object>
      </w:r>
      <w:r w:rsidRPr="00A8310A">
        <w:rPr>
          <w:sz w:val="26"/>
          <w:szCs w:val="26"/>
        </w:rPr>
        <w:t xml:space="preserve"> – количество генерирующих агрегатов ТЭС, связанных с останавливаемой градирней;</w:t>
      </w:r>
    </w:p>
    <w:p w14:paraId="4D5FA92E" w14:textId="77777777" w:rsidR="005B6596" w:rsidRPr="00A8310A" w:rsidRDefault="005B6596" w:rsidP="005B6596">
      <w:pPr>
        <w:spacing w:before="120" w:after="120" w:line="360" w:lineRule="auto"/>
        <w:jc w:val="both"/>
        <w:rPr>
          <w:sz w:val="26"/>
          <w:szCs w:val="26"/>
        </w:rPr>
      </w:pPr>
      <w:r w:rsidRPr="00A8310A">
        <w:rPr>
          <w:position w:val="-14"/>
          <w:sz w:val="26"/>
          <w:szCs w:val="26"/>
        </w:rPr>
        <w:object w:dxaOrig="1579" w:dyaOrig="400" w14:anchorId="0E229166">
          <v:shape id="_x0000_i1062" type="#_x0000_t75" style="width:79.5pt;height:22.5pt" o:ole="">
            <v:imagedata r:id="rId104" o:title=""/>
          </v:shape>
          <o:OLEObject Type="Embed" ProgID="Equation.3" ShapeID="_x0000_i1062" DrawAspect="Content" ObjectID="_1739085436" r:id="rId105"/>
        </w:object>
      </w:r>
      <w:r w:rsidRPr="00A8310A">
        <w:rPr>
          <w:sz w:val="26"/>
          <w:szCs w:val="26"/>
        </w:rPr>
        <w:t xml:space="preserve"> – доля суммарного снижения мощности, обусловленного остановом градирни фактической производительностью </w:t>
      </w:r>
      <w:r w:rsidRPr="00A8310A">
        <w:rPr>
          <w:position w:val="-14"/>
          <w:sz w:val="26"/>
          <w:szCs w:val="26"/>
        </w:rPr>
        <w:object w:dxaOrig="639" w:dyaOrig="400" w14:anchorId="0E229167">
          <v:shape id="_x0000_i1063" type="#_x0000_t75" style="width:30pt;height:22.5pt" o:ole="">
            <v:imagedata r:id="rId94" o:title=""/>
          </v:shape>
          <o:OLEObject Type="Embed" ProgID="Equation.3" ShapeID="_x0000_i1063" DrawAspect="Content" ObjectID="_1739085437" r:id="rId106"/>
        </w:object>
      </w:r>
      <w:r w:rsidRPr="00A8310A">
        <w:rPr>
          <w:sz w:val="26"/>
          <w:szCs w:val="26"/>
        </w:rPr>
        <w:t xml:space="preserve">, распределенная на генерирующий агрегат ТЭС с конденсатором </w:t>
      </w:r>
      <w:r w:rsidRPr="00A8310A">
        <w:rPr>
          <w:position w:val="-6"/>
          <w:sz w:val="26"/>
          <w:szCs w:val="26"/>
        </w:rPr>
        <w:object w:dxaOrig="180" w:dyaOrig="220" w14:anchorId="0E229168">
          <v:shape id="_x0000_i1064" type="#_x0000_t75" style="width:7.5pt;height:15.75pt" o:ole="">
            <v:imagedata r:id="rId107" o:title=""/>
          </v:shape>
          <o:OLEObject Type="Embed" ProgID="Equation.3" ShapeID="_x0000_i1064" DrawAspect="Content" ObjectID="_1739085438" r:id="rId108"/>
        </w:object>
      </w:r>
      <w:r w:rsidRPr="00A8310A">
        <w:rPr>
          <w:sz w:val="26"/>
          <w:szCs w:val="26"/>
        </w:rPr>
        <w:t xml:space="preserve"> (величина </w:t>
      </w:r>
      <w:r w:rsidRPr="00A8310A">
        <w:rPr>
          <w:position w:val="-14"/>
          <w:sz w:val="26"/>
          <w:szCs w:val="26"/>
        </w:rPr>
        <w:object w:dxaOrig="880" w:dyaOrig="400" w14:anchorId="0E229169">
          <v:shape id="_x0000_i1065" type="#_x0000_t75" style="width:42pt;height:22.5pt" o:ole="">
            <v:imagedata r:id="rId109" o:title=""/>
          </v:shape>
          <o:OLEObject Type="Embed" ProgID="Equation.3" ShapeID="_x0000_i1065" DrawAspect="Content" ObjectID="_1739085439" r:id="rId110"/>
        </w:object>
      </w:r>
      <w:r w:rsidRPr="00A8310A">
        <w:rPr>
          <w:sz w:val="26"/>
          <w:szCs w:val="26"/>
        </w:rPr>
        <w:t xml:space="preserve"> не может превышать первоначальную располагаемую мощность генерирующего агрегата).</w:t>
      </w:r>
    </w:p>
    <w:p w14:paraId="5EC62A25" w14:textId="77777777" w:rsidR="005B6596" w:rsidRPr="00A8310A" w:rsidRDefault="005B6596" w:rsidP="005B6596">
      <w:pPr>
        <w:spacing w:before="120" w:after="120" w:line="360" w:lineRule="auto"/>
        <w:ind w:firstLine="720"/>
        <w:jc w:val="both"/>
        <w:rPr>
          <w:sz w:val="26"/>
          <w:szCs w:val="26"/>
        </w:rPr>
      </w:pPr>
      <w:r w:rsidRPr="00A8310A">
        <w:rPr>
          <w:sz w:val="26"/>
          <w:szCs w:val="26"/>
        </w:rPr>
        <w:t xml:space="preserve">В случае если на генерирующем агрегате ТЭС с конденсатором, технологически связанной с останавливаемой градирней, отсутствуют ограничения установленной мощности, обусловленные работой СТВ, то дополнительно распределенное на него снижение мощности, обусловленное остановом градирни, учитывается в дальнейшем расчете как доля </w:t>
      </w:r>
      <w:proofErr w:type="spellStart"/>
      <w:r w:rsidRPr="00A8310A">
        <w:rPr>
          <w:sz w:val="26"/>
          <w:szCs w:val="26"/>
        </w:rPr>
        <w:t>общегруппового</w:t>
      </w:r>
      <w:proofErr w:type="spellEnd"/>
      <w:r w:rsidRPr="00A8310A">
        <w:rPr>
          <w:sz w:val="26"/>
          <w:szCs w:val="26"/>
        </w:rPr>
        <w:t xml:space="preserve"> ограничения, обусловленного работой СТВ.</w:t>
      </w:r>
    </w:p>
    <w:p w14:paraId="734BAE2C" w14:textId="77777777" w:rsidR="005B6596" w:rsidRPr="00A8310A" w:rsidRDefault="005B6596" w:rsidP="005B6596">
      <w:pPr>
        <w:spacing w:before="120" w:after="120" w:line="360" w:lineRule="auto"/>
        <w:ind w:firstLine="720"/>
        <w:jc w:val="both"/>
        <w:rPr>
          <w:sz w:val="26"/>
          <w:szCs w:val="26"/>
        </w:rPr>
      </w:pPr>
      <w:r w:rsidRPr="00A8310A">
        <w:rPr>
          <w:sz w:val="26"/>
          <w:szCs w:val="26"/>
        </w:rPr>
        <w:t>В случае если генерирующий агрегат ТЭС с конденсатором, технологически связанный с останавливаемой градирней, имеет ограничения установленной мощности, обусловленные работой СТВ, то дополнительно распределенное на него снижение мощности, обусловленное остановом градирни, прибавляется к первоначальной доле указанного ограничения, распределенной на рассматриваемый генерирующий агрегат.</w:t>
      </w:r>
    </w:p>
    <w:p w14:paraId="3965BAEE" w14:textId="77777777" w:rsidR="005B6596" w:rsidRPr="00A8310A" w:rsidRDefault="005B6596" w:rsidP="00DD4408">
      <w:pPr>
        <w:widowControl w:val="0"/>
        <w:numPr>
          <w:ilvl w:val="1"/>
          <w:numId w:val="16"/>
        </w:numPr>
        <w:tabs>
          <w:tab w:val="clear" w:pos="792"/>
          <w:tab w:val="left" w:pos="851"/>
        </w:tabs>
        <w:autoSpaceDE w:val="0"/>
        <w:autoSpaceDN w:val="0"/>
        <w:adjustRightInd w:val="0"/>
        <w:spacing w:before="120" w:after="120" w:line="360" w:lineRule="auto"/>
        <w:ind w:left="0" w:firstLine="709"/>
        <w:jc w:val="both"/>
        <w:rPr>
          <w:sz w:val="26"/>
          <w:szCs w:val="26"/>
        </w:rPr>
      </w:pPr>
      <w:r w:rsidRPr="00A8310A">
        <w:rPr>
          <w:sz w:val="26"/>
          <w:szCs w:val="26"/>
        </w:rPr>
        <w:t>С учетом ожидаемых ограничений установленной мощности, дополнительных снижений располагаемой мощности, обусловленных остановом градирен, и их перераспределения рассчитывается располагаемая мощность оставшихся в работе ТГ, ГТУ, ПГУ, БЛ и прочих генерирующих агрегатов ТЭС, а также ремонтное снижение генерирующих агрегатов, выводимых в ремонт.</w:t>
      </w:r>
    </w:p>
    <w:p w14:paraId="0EC11A80" w14:textId="77777777" w:rsidR="005B6596" w:rsidRPr="00A8310A" w:rsidRDefault="005B6596" w:rsidP="00416227">
      <w:pPr>
        <w:spacing w:beforeLines="60" w:before="144" w:afterLines="60" w:after="144" w:line="360" w:lineRule="auto"/>
        <w:ind w:firstLine="720"/>
        <w:jc w:val="both"/>
        <w:rPr>
          <w:sz w:val="26"/>
          <w:szCs w:val="26"/>
        </w:rPr>
      </w:pPr>
      <w:r w:rsidRPr="00A8310A">
        <w:rPr>
          <w:sz w:val="26"/>
          <w:szCs w:val="26"/>
        </w:rPr>
        <w:t>Расчет должен учитывать изменения распределения прогнозных тепловых нагрузок между генерирующими агрегатами ТЭС, особенностей тепловой схемы ТЭС и режимов работы основного и вспомогательного оборудования и осуществляться по приведенному ниже алгоритму с использованием НТД электростанции.</w:t>
      </w:r>
    </w:p>
    <w:p w14:paraId="21225268" w14:textId="77777777" w:rsidR="005B6596" w:rsidRPr="00A8310A" w:rsidRDefault="005B6596" w:rsidP="00DD4408">
      <w:pPr>
        <w:numPr>
          <w:ilvl w:val="2"/>
          <w:numId w:val="20"/>
        </w:numPr>
        <w:tabs>
          <w:tab w:val="clear" w:pos="1440"/>
          <w:tab w:val="left" w:pos="1134"/>
        </w:tabs>
        <w:spacing w:beforeLines="60" w:before="144" w:afterLines="60" w:after="144" w:line="360" w:lineRule="auto"/>
        <w:ind w:left="0" w:firstLine="709"/>
        <w:jc w:val="both"/>
        <w:rPr>
          <w:sz w:val="26"/>
          <w:szCs w:val="26"/>
        </w:rPr>
      </w:pPr>
      <w:r w:rsidRPr="00A8310A">
        <w:rPr>
          <w:sz w:val="26"/>
          <w:szCs w:val="26"/>
        </w:rPr>
        <w:t xml:space="preserve">В соответствии с плановым графиком ремонтов основного и вспомогательного энергетического оборудования на расчетный </w:t>
      </w:r>
      <w:proofErr w:type="spellStart"/>
      <w:r w:rsidRPr="00A8310A">
        <w:rPr>
          <w:sz w:val="26"/>
          <w:szCs w:val="26"/>
        </w:rPr>
        <w:t>подпериод</w:t>
      </w:r>
      <w:proofErr w:type="spellEnd"/>
      <w:r w:rsidRPr="00A8310A">
        <w:rPr>
          <w:sz w:val="26"/>
          <w:szCs w:val="26"/>
        </w:rPr>
        <w:t xml:space="preserve"> определяется состав выводимых в ремонт ТГ, ГТУ, ПГУ, БЛ и прочих генерирующих агрегатов ТЭС.</w:t>
      </w:r>
    </w:p>
    <w:p w14:paraId="3CC01235" w14:textId="77777777" w:rsidR="005B6596" w:rsidRPr="00A8310A" w:rsidRDefault="005B6596" w:rsidP="00DD4408">
      <w:pPr>
        <w:numPr>
          <w:ilvl w:val="2"/>
          <w:numId w:val="20"/>
        </w:numPr>
        <w:tabs>
          <w:tab w:val="clear" w:pos="1440"/>
          <w:tab w:val="left" w:pos="1134"/>
        </w:tabs>
        <w:spacing w:beforeLines="60" w:before="144" w:afterLines="60" w:after="144" w:line="360" w:lineRule="auto"/>
        <w:ind w:left="0" w:firstLine="709"/>
        <w:jc w:val="both"/>
        <w:rPr>
          <w:sz w:val="26"/>
          <w:szCs w:val="26"/>
        </w:rPr>
      </w:pPr>
      <w:r w:rsidRPr="00A8310A">
        <w:rPr>
          <w:sz w:val="26"/>
          <w:szCs w:val="26"/>
        </w:rPr>
        <w:t xml:space="preserve">При выводе в ремонт ТГ, БЛ, ПГУ или иного генерирующего агрегата ТЭС, входящего в состав группы генерирующих агрегатов, на него распределяются доли соответствующего </w:t>
      </w:r>
      <w:proofErr w:type="spellStart"/>
      <w:r w:rsidRPr="00A8310A">
        <w:rPr>
          <w:sz w:val="26"/>
          <w:szCs w:val="26"/>
        </w:rPr>
        <w:t>общегруппового</w:t>
      </w:r>
      <w:proofErr w:type="spellEnd"/>
      <w:r w:rsidRPr="00A8310A">
        <w:rPr>
          <w:sz w:val="26"/>
          <w:szCs w:val="26"/>
        </w:rPr>
        <w:t xml:space="preserve"> ограничения (включая доли снижения мощности, обусловленного остановом ГР), имевшие место на оставшихся в работе генерирующий агрегатах ТЭС, входящих в рассматриваемую группу.</w:t>
      </w:r>
    </w:p>
    <w:p w14:paraId="2F875E76" w14:textId="77777777" w:rsidR="005B6596" w:rsidRPr="00A8310A" w:rsidRDefault="005B6596" w:rsidP="00416227">
      <w:pPr>
        <w:spacing w:beforeLines="60" w:before="144" w:afterLines="60" w:after="144" w:line="360" w:lineRule="auto"/>
        <w:ind w:firstLine="720"/>
        <w:jc w:val="both"/>
        <w:rPr>
          <w:sz w:val="26"/>
          <w:szCs w:val="26"/>
        </w:rPr>
      </w:pPr>
      <w:r w:rsidRPr="00A8310A">
        <w:rPr>
          <w:sz w:val="26"/>
          <w:szCs w:val="26"/>
        </w:rPr>
        <w:t>Распределение осуществляется в объеме, не превышающем собственную располагаемую мощность выводимой в ремонт генерирующего агрегата ТЭС:</w:t>
      </w:r>
    </w:p>
    <w:p w14:paraId="773F9B39" w14:textId="77777777" w:rsidR="005B6596" w:rsidRPr="00A8310A" w:rsidRDefault="005B6596" w:rsidP="00416227">
      <w:pPr>
        <w:spacing w:beforeLines="60" w:before="144" w:afterLines="60" w:after="144" w:line="360" w:lineRule="auto"/>
        <w:ind w:firstLine="720"/>
        <w:rPr>
          <w:sz w:val="26"/>
          <w:szCs w:val="26"/>
        </w:rPr>
      </w:pPr>
      <w:r w:rsidRPr="00A8310A">
        <w:rPr>
          <w:position w:val="-60"/>
          <w:sz w:val="26"/>
          <w:szCs w:val="26"/>
        </w:rPr>
        <w:object w:dxaOrig="4640" w:dyaOrig="1120" w14:anchorId="0E22916A">
          <v:shape id="_x0000_i1066" type="#_x0000_t75" style="width:238.5pt;height:49.5pt" o:ole="">
            <v:imagedata r:id="rId111" o:title=""/>
          </v:shape>
          <o:OLEObject Type="Embed" ProgID="Equation.3" ShapeID="_x0000_i1066" DrawAspect="Content" ObjectID="_1739085440" r:id="rId112"/>
        </w:object>
      </w:r>
      <w:r w:rsidRPr="00A8310A">
        <w:rPr>
          <w:sz w:val="26"/>
          <w:szCs w:val="26"/>
        </w:rPr>
        <w:t xml:space="preserve"> (5), где:</w:t>
      </w:r>
    </w:p>
    <w:p w14:paraId="64EEDB4F" w14:textId="77777777" w:rsidR="005B6596" w:rsidRPr="00A8310A" w:rsidRDefault="005B6596" w:rsidP="005B6596">
      <w:pPr>
        <w:spacing w:before="120" w:after="120" w:line="360" w:lineRule="auto"/>
        <w:jc w:val="both"/>
        <w:rPr>
          <w:sz w:val="26"/>
          <w:szCs w:val="26"/>
        </w:rPr>
      </w:pPr>
      <w:r w:rsidRPr="00A8310A">
        <w:rPr>
          <w:position w:val="-14"/>
          <w:sz w:val="26"/>
          <w:szCs w:val="26"/>
        </w:rPr>
        <w:object w:dxaOrig="1540" w:dyaOrig="400" w14:anchorId="0E22916B">
          <v:shape id="_x0000_i1067" type="#_x0000_t75" style="width:79.5pt;height:22.5pt" o:ole="">
            <v:imagedata r:id="rId113" o:title=""/>
          </v:shape>
          <o:OLEObject Type="Embed" ProgID="Equation.3" ShapeID="_x0000_i1067" DrawAspect="Content" ObjectID="_1739085441" r:id="rId114"/>
        </w:object>
      </w:r>
      <w:r w:rsidRPr="00A8310A">
        <w:rPr>
          <w:sz w:val="26"/>
          <w:szCs w:val="26"/>
        </w:rPr>
        <w:t xml:space="preserve"> – доля </w:t>
      </w:r>
      <w:proofErr w:type="spellStart"/>
      <w:r w:rsidRPr="00A8310A">
        <w:rPr>
          <w:sz w:val="26"/>
          <w:szCs w:val="26"/>
        </w:rPr>
        <w:t>общегруппового</w:t>
      </w:r>
      <w:proofErr w:type="spellEnd"/>
      <w:r w:rsidRPr="00A8310A">
        <w:rPr>
          <w:sz w:val="26"/>
          <w:szCs w:val="26"/>
        </w:rPr>
        <w:t xml:space="preserve"> ограничения установленной мощности группы генерирующих агрегатов </w:t>
      </w:r>
      <w:r w:rsidRPr="00A8310A">
        <w:rPr>
          <w:position w:val="-6"/>
          <w:sz w:val="26"/>
          <w:szCs w:val="26"/>
        </w:rPr>
        <w:object w:dxaOrig="200" w:dyaOrig="279" w14:anchorId="0E22916C">
          <v:shape id="_x0000_i1068" type="#_x0000_t75" style="width:15.75pt;height:14.25pt" o:ole="">
            <v:imagedata r:id="rId115" o:title=""/>
          </v:shape>
          <o:OLEObject Type="Embed" ProgID="Equation.3" ShapeID="_x0000_i1068" DrawAspect="Content" ObjectID="_1739085442" r:id="rId116"/>
        </w:object>
      </w:r>
      <w:r w:rsidRPr="00A8310A">
        <w:rPr>
          <w:sz w:val="26"/>
          <w:szCs w:val="26"/>
        </w:rPr>
        <w:t xml:space="preserve"> (включая доли снижения мощности, обусловленного остановом ГР), дополнительно распределенная на выводимую в ремонт генерирующий агрегат ТЭС;</w:t>
      </w:r>
    </w:p>
    <w:p w14:paraId="778B9EDC" w14:textId="77777777" w:rsidR="005B6596" w:rsidRPr="00A8310A" w:rsidRDefault="005B6596" w:rsidP="00416227">
      <w:pPr>
        <w:spacing w:beforeLines="60" w:before="144" w:afterLines="60" w:after="144" w:line="360" w:lineRule="auto"/>
        <w:jc w:val="both"/>
        <w:rPr>
          <w:sz w:val="26"/>
          <w:szCs w:val="26"/>
        </w:rPr>
      </w:pPr>
      <w:r w:rsidRPr="00A8310A">
        <w:rPr>
          <w:position w:val="-14"/>
          <w:sz w:val="26"/>
          <w:szCs w:val="26"/>
        </w:rPr>
        <w:object w:dxaOrig="1600" w:dyaOrig="400" w14:anchorId="0E22916D">
          <v:shape id="_x0000_i1069" type="#_x0000_t75" style="width:79.5pt;height:22.5pt" o:ole="">
            <v:imagedata r:id="rId117" o:title=""/>
          </v:shape>
          <o:OLEObject Type="Embed" ProgID="Equation.3" ShapeID="_x0000_i1069" DrawAspect="Content" ObjectID="_1739085443" r:id="rId118"/>
        </w:object>
      </w:r>
      <w:r w:rsidRPr="00A8310A">
        <w:rPr>
          <w:sz w:val="26"/>
          <w:szCs w:val="26"/>
        </w:rPr>
        <w:t xml:space="preserve"> – суммарная величина </w:t>
      </w:r>
      <w:proofErr w:type="spellStart"/>
      <w:r w:rsidRPr="00A8310A">
        <w:rPr>
          <w:sz w:val="26"/>
          <w:szCs w:val="26"/>
        </w:rPr>
        <w:t>общегруппового</w:t>
      </w:r>
      <w:proofErr w:type="spellEnd"/>
      <w:r w:rsidRPr="00A8310A">
        <w:rPr>
          <w:sz w:val="26"/>
          <w:szCs w:val="26"/>
        </w:rPr>
        <w:t xml:space="preserve"> ограничения установленной мощности группы генерирующих агрегатов </w:t>
      </w:r>
      <w:r w:rsidR="000D4DC8" w:rsidRPr="000D4DC8">
        <w:rPr>
          <w:b/>
          <w:i/>
          <w:sz w:val="26"/>
          <w:szCs w:val="26"/>
          <w:lang w:val="en-US"/>
        </w:rPr>
        <w:t>b</w:t>
      </w:r>
      <w:r w:rsidRPr="00A8310A">
        <w:rPr>
          <w:sz w:val="26"/>
          <w:szCs w:val="26"/>
        </w:rPr>
        <w:t xml:space="preserve"> (включая доли снижения мощности, обусловленного остановом ГР);</w:t>
      </w:r>
    </w:p>
    <w:p w14:paraId="6C7C8256" w14:textId="77777777" w:rsidR="005B6596" w:rsidRPr="00A8310A" w:rsidRDefault="005B6596" w:rsidP="00416227">
      <w:pPr>
        <w:spacing w:beforeLines="60" w:before="144" w:afterLines="60" w:after="144" w:line="360" w:lineRule="auto"/>
        <w:jc w:val="both"/>
        <w:rPr>
          <w:sz w:val="26"/>
          <w:szCs w:val="26"/>
        </w:rPr>
      </w:pPr>
      <w:r w:rsidRPr="00A8310A">
        <w:rPr>
          <w:position w:val="-6"/>
          <w:sz w:val="26"/>
          <w:szCs w:val="26"/>
        </w:rPr>
        <w:object w:dxaOrig="220" w:dyaOrig="279" w14:anchorId="0E22916E">
          <v:shape id="_x0000_i1070" type="#_x0000_t75" style="width:15.75pt;height:14.25pt" o:ole="">
            <v:imagedata r:id="rId119" o:title=""/>
          </v:shape>
          <o:OLEObject Type="Embed" ProgID="Equation.3" ShapeID="_x0000_i1070" DrawAspect="Content" ObjectID="_1739085444" r:id="rId120"/>
        </w:object>
      </w:r>
      <w:r w:rsidRPr="00A8310A">
        <w:rPr>
          <w:sz w:val="26"/>
          <w:szCs w:val="26"/>
        </w:rPr>
        <w:t xml:space="preserve"> – порядковый номер выводимой в ремонт генерирующего агрегата ТЭС, входящей в группу генерирующих агрегатов </w:t>
      </w:r>
      <w:r w:rsidRPr="00A8310A">
        <w:rPr>
          <w:position w:val="-6"/>
          <w:sz w:val="26"/>
          <w:szCs w:val="26"/>
        </w:rPr>
        <w:object w:dxaOrig="200" w:dyaOrig="279" w14:anchorId="0E22916F">
          <v:shape id="_x0000_i1071" type="#_x0000_t75" style="width:15.75pt;height:14.25pt" o:ole="">
            <v:imagedata r:id="rId121" o:title=""/>
          </v:shape>
          <o:OLEObject Type="Embed" ProgID="Equation.3" ShapeID="_x0000_i1071" DrawAspect="Content" ObjectID="_1739085445" r:id="rId122"/>
        </w:object>
      </w:r>
      <w:r w:rsidRPr="00A8310A">
        <w:rPr>
          <w:sz w:val="26"/>
          <w:szCs w:val="26"/>
        </w:rPr>
        <w:t>;</w:t>
      </w:r>
    </w:p>
    <w:p w14:paraId="11EFFCB0" w14:textId="77777777" w:rsidR="005B6596" w:rsidRPr="00A8310A" w:rsidRDefault="005B6596" w:rsidP="00416227">
      <w:pPr>
        <w:spacing w:beforeLines="60" w:before="144" w:afterLines="60" w:after="144" w:line="360" w:lineRule="auto"/>
        <w:jc w:val="both"/>
        <w:rPr>
          <w:sz w:val="26"/>
          <w:szCs w:val="26"/>
        </w:rPr>
      </w:pPr>
      <w:r w:rsidRPr="00A8310A">
        <w:rPr>
          <w:position w:val="-4"/>
          <w:sz w:val="26"/>
          <w:szCs w:val="26"/>
        </w:rPr>
        <w:object w:dxaOrig="260" w:dyaOrig="260" w14:anchorId="0E229170">
          <v:shape id="_x0000_i1072" type="#_x0000_t75" style="width:15.75pt;height:15.75pt" o:ole="">
            <v:imagedata r:id="rId123" o:title=""/>
          </v:shape>
          <o:OLEObject Type="Embed" ProgID="Equation.3" ShapeID="_x0000_i1072" DrawAspect="Content" ObjectID="_1739085446" r:id="rId124"/>
        </w:object>
      </w:r>
      <w:r w:rsidRPr="00A8310A">
        <w:rPr>
          <w:sz w:val="26"/>
          <w:szCs w:val="26"/>
        </w:rPr>
        <w:t xml:space="preserve"> – количество выводимых в ремонт генерирующих агрегатов ТЭС, входящих в группу генерирующих агрегатов </w:t>
      </w:r>
      <w:r w:rsidRPr="00A8310A">
        <w:rPr>
          <w:position w:val="-6"/>
          <w:sz w:val="26"/>
          <w:szCs w:val="26"/>
        </w:rPr>
        <w:object w:dxaOrig="220" w:dyaOrig="279" w14:anchorId="0E229171">
          <v:shape id="_x0000_i1073" type="#_x0000_t75" style="width:15.75pt;height:14.25pt" o:ole="">
            <v:imagedata r:id="rId125" o:title=""/>
          </v:shape>
          <o:OLEObject Type="Embed" ProgID="Equation.3" ShapeID="_x0000_i1073" DrawAspect="Content" ObjectID="_1739085447" r:id="rId126"/>
        </w:object>
      </w:r>
      <w:r w:rsidRPr="00A8310A">
        <w:rPr>
          <w:sz w:val="26"/>
          <w:szCs w:val="26"/>
        </w:rPr>
        <w:t>.</w:t>
      </w:r>
    </w:p>
    <w:p w14:paraId="1A46E1F7" w14:textId="77777777" w:rsidR="005B6596" w:rsidRPr="00A8310A" w:rsidRDefault="005B6596" w:rsidP="00DD4408">
      <w:pPr>
        <w:numPr>
          <w:ilvl w:val="2"/>
          <w:numId w:val="20"/>
        </w:numPr>
        <w:tabs>
          <w:tab w:val="clear" w:pos="1440"/>
          <w:tab w:val="left" w:pos="1134"/>
        </w:tabs>
        <w:spacing w:beforeLines="60" w:before="144" w:afterLines="60" w:after="144" w:line="360" w:lineRule="auto"/>
        <w:ind w:left="0" w:firstLine="709"/>
        <w:jc w:val="both"/>
        <w:rPr>
          <w:sz w:val="26"/>
          <w:szCs w:val="26"/>
        </w:rPr>
      </w:pPr>
      <w:r w:rsidRPr="00A8310A">
        <w:rPr>
          <w:sz w:val="26"/>
          <w:szCs w:val="26"/>
        </w:rPr>
        <w:t xml:space="preserve">Величина ремонтного снижения выводимой в ремонт генерирующего агрегата ТЭС определяется как разность между ее собственной располагаемой мощностью, дополнительно распределенными долями </w:t>
      </w:r>
      <w:proofErr w:type="spellStart"/>
      <w:r w:rsidRPr="00A8310A">
        <w:rPr>
          <w:sz w:val="26"/>
          <w:szCs w:val="26"/>
        </w:rPr>
        <w:t>общегрупповых</w:t>
      </w:r>
      <w:proofErr w:type="spellEnd"/>
      <w:r w:rsidRPr="00A8310A">
        <w:rPr>
          <w:sz w:val="26"/>
          <w:szCs w:val="26"/>
        </w:rPr>
        <w:t xml:space="preserve"> ограничений установленной мощности и снижений мощности, обусловленных остановом градирен:</w:t>
      </w:r>
    </w:p>
    <w:p w14:paraId="2C5771A9" w14:textId="77777777" w:rsidR="005B6596" w:rsidRPr="00A8310A" w:rsidRDefault="005B6596" w:rsidP="00416227">
      <w:pPr>
        <w:spacing w:beforeLines="60" w:before="144" w:afterLines="60" w:after="144" w:line="360" w:lineRule="auto"/>
        <w:ind w:firstLine="720"/>
        <w:rPr>
          <w:sz w:val="26"/>
          <w:szCs w:val="26"/>
        </w:rPr>
      </w:pPr>
      <w:r w:rsidRPr="00A8310A">
        <w:rPr>
          <w:position w:val="-28"/>
          <w:sz w:val="26"/>
          <w:szCs w:val="26"/>
        </w:rPr>
        <w:object w:dxaOrig="3580" w:dyaOrig="680" w14:anchorId="0E229172">
          <v:shape id="_x0000_i1074" type="#_x0000_t75" style="width:181.5pt;height:37.5pt" o:ole="">
            <v:imagedata r:id="rId127" o:title=""/>
          </v:shape>
          <o:OLEObject Type="Embed" ProgID="Equation.3" ShapeID="_x0000_i1074" DrawAspect="Content" ObjectID="_1739085448" r:id="rId128"/>
        </w:object>
      </w:r>
      <w:r w:rsidRPr="00A8310A">
        <w:rPr>
          <w:sz w:val="26"/>
          <w:szCs w:val="26"/>
        </w:rPr>
        <w:t xml:space="preserve"> (6), где:</w:t>
      </w:r>
    </w:p>
    <w:p w14:paraId="3B3EE66C" w14:textId="77777777" w:rsidR="005B6596" w:rsidRPr="00A8310A" w:rsidRDefault="005B6596" w:rsidP="00416227">
      <w:pPr>
        <w:spacing w:beforeLines="60" w:before="144" w:afterLines="60" w:after="144" w:line="360" w:lineRule="auto"/>
        <w:jc w:val="both"/>
        <w:rPr>
          <w:sz w:val="26"/>
          <w:szCs w:val="26"/>
        </w:rPr>
      </w:pPr>
      <w:r w:rsidRPr="00A8310A">
        <w:rPr>
          <w:position w:val="-14"/>
          <w:sz w:val="26"/>
          <w:szCs w:val="26"/>
        </w:rPr>
        <w:object w:dxaOrig="1500" w:dyaOrig="400" w14:anchorId="0E229173">
          <v:shape id="_x0000_i1075" type="#_x0000_t75" style="width:1in;height:22.5pt" o:ole="">
            <v:imagedata r:id="rId129" o:title=""/>
          </v:shape>
          <o:OLEObject Type="Embed" ProgID="Equation.3" ShapeID="_x0000_i1075" DrawAspect="Content" ObjectID="_1739085449" r:id="rId130"/>
        </w:object>
      </w:r>
      <w:r w:rsidRPr="00A8310A">
        <w:rPr>
          <w:sz w:val="26"/>
          <w:szCs w:val="26"/>
        </w:rPr>
        <w:t xml:space="preserve"> – ремонтное снижение мощности на каждом выводимом в ремонт ТГ, БЛ, ПГУ и иной генерирующему агрегату ТЭС, определенное с учетом вывода прочих генерирующих агрегатов ТЭС, останова ГР и перераспределения </w:t>
      </w:r>
      <w:proofErr w:type="spellStart"/>
      <w:r w:rsidRPr="00A8310A">
        <w:rPr>
          <w:sz w:val="26"/>
          <w:szCs w:val="26"/>
        </w:rPr>
        <w:t>общегрупповых</w:t>
      </w:r>
      <w:proofErr w:type="spellEnd"/>
      <w:r w:rsidRPr="00A8310A">
        <w:rPr>
          <w:sz w:val="26"/>
          <w:szCs w:val="26"/>
        </w:rPr>
        <w:t xml:space="preserve"> ограничений установленной мощности.</w:t>
      </w:r>
    </w:p>
    <w:p w14:paraId="3030EC81" w14:textId="77777777" w:rsidR="005B6596" w:rsidRPr="00A8310A" w:rsidRDefault="005B6596" w:rsidP="00416227">
      <w:pPr>
        <w:spacing w:beforeLines="60" w:before="144" w:afterLines="60" w:after="144" w:line="360" w:lineRule="auto"/>
        <w:ind w:firstLine="709"/>
        <w:jc w:val="both"/>
        <w:rPr>
          <w:sz w:val="26"/>
          <w:szCs w:val="26"/>
        </w:rPr>
      </w:pPr>
      <w:r w:rsidRPr="00A8310A">
        <w:rPr>
          <w:sz w:val="26"/>
          <w:szCs w:val="26"/>
        </w:rPr>
        <w:t>В случае вывода в ремонт ТГ с противодавлением типов «Р», «ПР», «ТР», «ПТР» величина ремонтного снижения должна приниматься равной 0, за исключением случая, когда выполняются следующие условия:</w:t>
      </w:r>
    </w:p>
    <w:p w14:paraId="5FEDCC48" w14:textId="77777777" w:rsidR="005B6596" w:rsidRPr="00A8310A" w:rsidRDefault="005B6596" w:rsidP="00416227">
      <w:pPr>
        <w:spacing w:beforeLines="60" w:before="144" w:afterLines="60" w:after="144" w:line="360" w:lineRule="auto"/>
        <w:ind w:left="709"/>
        <w:jc w:val="both"/>
        <w:rPr>
          <w:sz w:val="26"/>
          <w:szCs w:val="26"/>
        </w:rPr>
      </w:pPr>
      <w:r w:rsidRPr="00A8310A">
        <w:rPr>
          <w:sz w:val="26"/>
          <w:szCs w:val="26"/>
        </w:rPr>
        <w:t>на останавливаемый турбоагрегат с противодавлением распределена тепловая нагрузка;</w:t>
      </w:r>
    </w:p>
    <w:p w14:paraId="40C2C192" w14:textId="77777777" w:rsidR="005B6596" w:rsidRPr="00A8310A" w:rsidRDefault="005B6596" w:rsidP="00416227">
      <w:pPr>
        <w:spacing w:beforeLines="60" w:before="144" w:afterLines="60" w:after="144" w:line="360" w:lineRule="auto"/>
        <w:ind w:left="709"/>
        <w:jc w:val="both"/>
        <w:rPr>
          <w:sz w:val="26"/>
          <w:szCs w:val="26"/>
        </w:rPr>
      </w:pPr>
      <w:r w:rsidRPr="00A8310A">
        <w:rPr>
          <w:sz w:val="26"/>
          <w:szCs w:val="26"/>
        </w:rPr>
        <w:t>в случае останова рассматриваемого турбоагрегата его тепловая нагрузка полностью, либо частично не может быть перераспределена на оставшиеся в работе турбоагрегаты, готовые к несению нагрузки (т.е. резервирование тепловой нагрузки недостаточно, либо отсутствует, потребитель тепла переводится на снабжение от РОУ, либо пиковых водогрейных котлов).</w:t>
      </w:r>
    </w:p>
    <w:p w14:paraId="0A88C899" w14:textId="77777777" w:rsidR="005B6596" w:rsidRPr="00A8310A" w:rsidRDefault="005B6596" w:rsidP="00416227">
      <w:pPr>
        <w:spacing w:beforeLines="60" w:before="144" w:afterLines="60" w:after="144" w:line="360" w:lineRule="auto"/>
        <w:ind w:firstLine="709"/>
        <w:jc w:val="both"/>
        <w:rPr>
          <w:sz w:val="26"/>
          <w:szCs w:val="26"/>
        </w:rPr>
      </w:pPr>
      <w:r w:rsidRPr="00A8310A">
        <w:rPr>
          <w:sz w:val="26"/>
          <w:szCs w:val="26"/>
        </w:rPr>
        <w:t>Ремонтное снижение мощности в данном случае должно соответствовать величине тепловой нагрузки турбоагрегата, которая не может быть перераспределена на иные турбоагрегаты, готовые к несению нагрузки, и определяться согласно НТД электростанции.</w:t>
      </w:r>
    </w:p>
    <w:p w14:paraId="3C843ECB" w14:textId="77777777" w:rsidR="005B6596" w:rsidRPr="00A8310A" w:rsidRDefault="005B6596" w:rsidP="00DD4408">
      <w:pPr>
        <w:numPr>
          <w:ilvl w:val="2"/>
          <w:numId w:val="20"/>
        </w:numPr>
        <w:tabs>
          <w:tab w:val="left" w:pos="1560"/>
        </w:tabs>
        <w:spacing w:beforeLines="60" w:before="144" w:afterLines="60" w:after="144" w:line="360" w:lineRule="auto"/>
        <w:ind w:left="0" w:firstLine="709"/>
        <w:jc w:val="both"/>
        <w:rPr>
          <w:sz w:val="26"/>
          <w:szCs w:val="26"/>
        </w:rPr>
      </w:pPr>
      <w:r w:rsidRPr="00A8310A">
        <w:rPr>
          <w:sz w:val="26"/>
          <w:szCs w:val="26"/>
        </w:rPr>
        <w:t xml:space="preserve">В случае если суммарная величина </w:t>
      </w:r>
      <w:proofErr w:type="spellStart"/>
      <w:r w:rsidRPr="00A8310A">
        <w:rPr>
          <w:sz w:val="26"/>
          <w:szCs w:val="26"/>
        </w:rPr>
        <w:t>общегруппового</w:t>
      </w:r>
      <w:proofErr w:type="spellEnd"/>
      <w:r w:rsidRPr="00A8310A">
        <w:rPr>
          <w:sz w:val="26"/>
          <w:szCs w:val="26"/>
        </w:rPr>
        <w:t xml:space="preserve"> ограничения превышает располагаемую мощность выводимых в ремонт генерирующих агрегатов ТЭС, ремонтное снижение мощности выводимых в ремонт генерирующих агрегатов ТЭС принимается равным 0, а оставшаяся доля </w:t>
      </w:r>
      <w:proofErr w:type="spellStart"/>
      <w:r w:rsidRPr="00A8310A">
        <w:rPr>
          <w:sz w:val="26"/>
          <w:szCs w:val="26"/>
        </w:rPr>
        <w:t>общегруппового</w:t>
      </w:r>
      <w:proofErr w:type="spellEnd"/>
      <w:r w:rsidRPr="00A8310A">
        <w:rPr>
          <w:sz w:val="26"/>
          <w:szCs w:val="26"/>
        </w:rPr>
        <w:t xml:space="preserve"> ограничения (включая доли снижения мощности, обусловленного остановом ГР) перераспределяется между оставшимися в работе генерирующими агрегатами ТЭС, входящими в рассматриваемую группу генерирующих агрегатов.</w:t>
      </w:r>
    </w:p>
    <w:p w14:paraId="3869C7D7" w14:textId="77777777" w:rsidR="005B6596" w:rsidRPr="00A8310A" w:rsidRDefault="005B6596" w:rsidP="00416227">
      <w:pPr>
        <w:spacing w:beforeLines="60" w:before="144" w:afterLines="60" w:after="144" w:line="360" w:lineRule="auto"/>
        <w:ind w:firstLine="720"/>
        <w:jc w:val="both"/>
        <w:rPr>
          <w:sz w:val="26"/>
          <w:szCs w:val="26"/>
        </w:rPr>
      </w:pPr>
      <w:r w:rsidRPr="00A8310A">
        <w:rPr>
          <w:sz w:val="26"/>
          <w:szCs w:val="26"/>
        </w:rPr>
        <w:t>Распределение осуществляется пропорционально собственным располагаемым мощностям оставшихся в работе агрегатов ТЭС:</w:t>
      </w:r>
    </w:p>
    <w:p w14:paraId="4D2451A1" w14:textId="77777777" w:rsidR="005B6596" w:rsidRPr="00A8310A" w:rsidRDefault="005B6596" w:rsidP="00416227">
      <w:pPr>
        <w:spacing w:beforeLines="60" w:before="144" w:afterLines="60" w:after="144" w:line="360" w:lineRule="auto"/>
        <w:rPr>
          <w:sz w:val="26"/>
          <w:szCs w:val="26"/>
        </w:rPr>
      </w:pPr>
      <w:r w:rsidRPr="00A8310A">
        <w:rPr>
          <w:position w:val="-64"/>
          <w:sz w:val="26"/>
          <w:szCs w:val="26"/>
        </w:rPr>
        <w:object w:dxaOrig="6460" w:dyaOrig="1180" w14:anchorId="0E229174">
          <v:shape id="_x0000_i1076" type="#_x0000_t75" style="width:5in;height:58.5pt" o:ole="">
            <v:imagedata r:id="rId131" o:title=""/>
          </v:shape>
          <o:OLEObject Type="Embed" ProgID="Equation.3" ShapeID="_x0000_i1076" DrawAspect="Content" ObjectID="_1739085450" r:id="rId132"/>
        </w:object>
      </w:r>
      <w:r w:rsidRPr="00A8310A">
        <w:rPr>
          <w:sz w:val="26"/>
          <w:szCs w:val="26"/>
        </w:rPr>
        <w:t xml:space="preserve"> (7), где:</w:t>
      </w:r>
    </w:p>
    <w:p w14:paraId="1ACA858D" w14:textId="1950DC75" w:rsidR="005B6596" w:rsidRPr="00A8310A" w:rsidRDefault="000D4DC8" w:rsidP="00416227">
      <w:pPr>
        <w:spacing w:beforeLines="60" w:before="144" w:afterLines="60" w:after="144" w:line="360" w:lineRule="auto"/>
        <w:jc w:val="both"/>
        <w:rPr>
          <w:sz w:val="26"/>
          <w:szCs w:val="26"/>
        </w:rPr>
      </w:pPr>
      <w:r w:rsidRPr="000D4DC8">
        <w:rPr>
          <w:b/>
          <w:i/>
          <w:sz w:val="26"/>
          <w:szCs w:val="26"/>
          <w:lang w:val="en-US"/>
        </w:rPr>
        <w:t>e</w:t>
      </w:r>
      <w:r w:rsidR="005B6596" w:rsidRPr="00A8310A">
        <w:rPr>
          <w:sz w:val="26"/>
          <w:szCs w:val="26"/>
        </w:rPr>
        <w:t xml:space="preserve"> – порядковый номер выведенной в ремонт генерирующего агрегата ТЭС, входящей в группу генерирующих агрегатов</w:t>
      </w:r>
      <w:r w:rsidR="00B10748">
        <w:rPr>
          <w:sz w:val="26"/>
          <w:szCs w:val="26"/>
        </w:rPr>
        <w:t xml:space="preserve"> </w:t>
      </w:r>
      <w:r w:rsidR="00B10748" w:rsidRPr="00A8310A">
        <w:rPr>
          <w:position w:val="-6"/>
          <w:sz w:val="26"/>
          <w:szCs w:val="26"/>
          <w:lang w:val="en-US"/>
        </w:rPr>
        <w:object w:dxaOrig="200" w:dyaOrig="279" w14:anchorId="6A45F83B">
          <v:shape id="_x0000_i1077" type="#_x0000_t75" style="width:15.75pt;height:14.25pt" o:ole="">
            <v:imagedata r:id="rId133" o:title=""/>
          </v:shape>
          <o:OLEObject Type="Embed" ProgID="Equation.3" ShapeID="_x0000_i1077" DrawAspect="Content" ObjectID="_1739085451" r:id="rId134"/>
        </w:object>
      </w:r>
      <w:r w:rsidR="005B6596" w:rsidRPr="00A8310A">
        <w:rPr>
          <w:sz w:val="26"/>
          <w:szCs w:val="26"/>
        </w:rPr>
        <w:t>;</w:t>
      </w:r>
    </w:p>
    <w:p w14:paraId="5FABDD25" w14:textId="77777777" w:rsidR="005B6596" w:rsidRPr="00A8310A" w:rsidRDefault="005B6596" w:rsidP="00416227">
      <w:pPr>
        <w:spacing w:beforeLines="60" w:before="144" w:afterLines="60" w:after="144" w:line="360" w:lineRule="auto"/>
        <w:jc w:val="both"/>
        <w:rPr>
          <w:sz w:val="26"/>
          <w:szCs w:val="26"/>
        </w:rPr>
      </w:pPr>
      <w:r w:rsidRPr="00A8310A">
        <w:rPr>
          <w:position w:val="-4"/>
          <w:sz w:val="26"/>
          <w:szCs w:val="26"/>
        </w:rPr>
        <w:object w:dxaOrig="260" w:dyaOrig="260" w14:anchorId="0E229176">
          <v:shape id="_x0000_i1078" type="#_x0000_t75" style="width:15.75pt;height:15.75pt" o:ole="">
            <v:imagedata r:id="rId135" o:title=""/>
          </v:shape>
          <o:OLEObject Type="Embed" ProgID="Equation.3" ShapeID="_x0000_i1078" DrawAspect="Content" ObjectID="_1739085452" r:id="rId136"/>
        </w:object>
      </w:r>
      <w:r w:rsidRPr="00A8310A">
        <w:rPr>
          <w:sz w:val="26"/>
          <w:szCs w:val="26"/>
        </w:rPr>
        <w:t xml:space="preserve"> – количество выведенных в ремонт генерирующих агрегатов ТЭС, входящих в группу генерирующих агрегатов </w:t>
      </w:r>
      <w:r w:rsidRPr="00A8310A">
        <w:rPr>
          <w:position w:val="-6"/>
          <w:sz w:val="26"/>
          <w:szCs w:val="26"/>
          <w:lang w:val="en-US"/>
        </w:rPr>
        <w:object w:dxaOrig="200" w:dyaOrig="279" w14:anchorId="0E229177">
          <v:shape id="_x0000_i1079" type="#_x0000_t75" style="width:15.75pt;height:14.25pt" o:ole="">
            <v:imagedata r:id="rId133" o:title=""/>
          </v:shape>
          <o:OLEObject Type="Embed" ProgID="Equation.3" ShapeID="_x0000_i1079" DrawAspect="Content" ObjectID="_1739085453" r:id="rId137"/>
        </w:object>
      </w:r>
      <w:r w:rsidRPr="00A8310A">
        <w:rPr>
          <w:sz w:val="26"/>
          <w:szCs w:val="26"/>
        </w:rPr>
        <w:t>;</w:t>
      </w:r>
    </w:p>
    <w:p w14:paraId="42BDC897" w14:textId="77777777" w:rsidR="005B6596" w:rsidRPr="00A8310A" w:rsidRDefault="005B6596" w:rsidP="00416227">
      <w:pPr>
        <w:spacing w:beforeLines="60" w:before="144" w:afterLines="60" w:after="144" w:line="360" w:lineRule="auto"/>
        <w:jc w:val="both"/>
        <w:rPr>
          <w:sz w:val="26"/>
          <w:szCs w:val="26"/>
        </w:rPr>
      </w:pPr>
      <w:r w:rsidRPr="00A8310A">
        <w:rPr>
          <w:position w:val="-10"/>
          <w:sz w:val="26"/>
          <w:szCs w:val="26"/>
          <w:lang w:val="en-US"/>
        </w:rPr>
        <w:object w:dxaOrig="260" w:dyaOrig="320" w14:anchorId="0E229178">
          <v:shape id="_x0000_i1080" type="#_x0000_t75" style="width:15.75pt;height:22.5pt" o:ole="">
            <v:imagedata r:id="rId138" o:title=""/>
          </v:shape>
          <o:OLEObject Type="Embed" ProgID="Equation.3" ShapeID="_x0000_i1080" DrawAspect="Content" ObjectID="_1739085454" r:id="rId139"/>
        </w:object>
      </w:r>
      <w:r w:rsidRPr="00A8310A">
        <w:rPr>
          <w:sz w:val="26"/>
          <w:szCs w:val="26"/>
        </w:rPr>
        <w:t xml:space="preserve"> – порядковый номер оставшейся в работе генерирующего агрегата ТЭС, входящей в группу генерирующих агрегатов </w:t>
      </w:r>
      <w:r w:rsidRPr="00A8310A">
        <w:rPr>
          <w:position w:val="-6"/>
          <w:sz w:val="26"/>
          <w:szCs w:val="26"/>
          <w:lang w:val="en-US"/>
        </w:rPr>
        <w:object w:dxaOrig="200" w:dyaOrig="279" w14:anchorId="0E229179">
          <v:shape id="_x0000_i1081" type="#_x0000_t75" style="width:15.75pt;height:14.25pt" o:ole="">
            <v:imagedata r:id="rId140" o:title=""/>
          </v:shape>
          <o:OLEObject Type="Embed" ProgID="Equation.3" ShapeID="_x0000_i1081" DrawAspect="Content" ObjectID="_1739085455" r:id="rId141"/>
        </w:object>
      </w:r>
      <w:r w:rsidRPr="00A8310A">
        <w:rPr>
          <w:sz w:val="26"/>
          <w:szCs w:val="26"/>
        </w:rPr>
        <w:t>;</w:t>
      </w:r>
    </w:p>
    <w:p w14:paraId="06442725" w14:textId="77777777" w:rsidR="005B6596" w:rsidRPr="00A8310A" w:rsidRDefault="005B6596" w:rsidP="00416227">
      <w:pPr>
        <w:spacing w:beforeLines="60" w:before="144" w:afterLines="60" w:after="144" w:line="360" w:lineRule="auto"/>
        <w:jc w:val="both"/>
        <w:rPr>
          <w:sz w:val="26"/>
          <w:szCs w:val="26"/>
        </w:rPr>
      </w:pPr>
      <w:r w:rsidRPr="00A8310A">
        <w:rPr>
          <w:position w:val="-4"/>
          <w:sz w:val="26"/>
          <w:szCs w:val="26"/>
        </w:rPr>
        <w:object w:dxaOrig="260" w:dyaOrig="260" w14:anchorId="0E22917A">
          <v:shape id="_x0000_i1082" type="#_x0000_t75" style="width:15.75pt;height:15.75pt" o:ole="">
            <v:imagedata r:id="rId142" o:title=""/>
          </v:shape>
          <o:OLEObject Type="Embed" ProgID="Equation.3" ShapeID="_x0000_i1082" DrawAspect="Content" ObjectID="_1739085456" r:id="rId143"/>
        </w:object>
      </w:r>
      <w:r w:rsidRPr="00A8310A">
        <w:rPr>
          <w:sz w:val="26"/>
          <w:szCs w:val="26"/>
        </w:rPr>
        <w:t xml:space="preserve"> – количество оставшихся в работе генерирующих агрегатов ТЭС, входящих в группу </w:t>
      </w:r>
      <w:r w:rsidR="00AC5880" w:rsidRPr="00A8310A">
        <w:rPr>
          <w:sz w:val="26"/>
          <w:szCs w:val="26"/>
        </w:rPr>
        <w:t xml:space="preserve">генерирующих агрегатов </w:t>
      </w:r>
      <w:r w:rsidR="00AC5880" w:rsidRPr="00A8310A">
        <w:rPr>
          <w:position w:val="-6"/>
          <w:sz w:val="26"/>
          <w:szCs w:val="26"/>
          <w:lang w:val="en-US"/>
        </w:rPr>
        <w:object w:dxaOrig="200" w:dyaOrig="279" w14:anchorId="4C6E476A">
          <v:shape id="_x0000_i1083" type="#_x0000_t75" style="width:15.75pt;height:14.25pt" o:ole="">
            <v:imagedata r:id="rId140" o:title=""/>
          </v:shape>
          <o:OLEObject Type="Embed" ProgID="Equation.3" ShapeID="_x0000_i1083" DrawAspect="Content" ObjectID="_1739085457" r:id="rId144"/>
        </w:object>
      </w:r>
      <w:r w:rsidR="00AC5880">
        <w:rPr>
          <w:sz w:val="26"/>
          <w:szCs w:val="26"/>
        </w:rPr>
        <w:t>.</w:t>
      </w:r>
    </w:p>
    <w:p w14:paraId="20983A4E" w14:textId="77777777" w:rsidR="005B6596" w:rsidRPr="00A8310A" w:rsidRDefault="005B6596" w:rsidP="00416227">
      <w:pPr>
        <w:spacing w:beforeLines="60" w:before="144" w:afterLines="60" w:after="144" w:line="360" w:lineRule="auto"/>
        <w:ind w:firstLine="720"/>
        <w:jc w:val="both"/>
        <w:rPr>
          <w:sz w:val="26"/>
          <w:szCs w:val="26"/>
        </w:rPr>
      </w:pPr>
      <w:r w:rsidRPr="00A8310A">
        <w:rPr>
          <w:sz w:val="26"/>
          <w:szCs w:val="26"/>
        </w:rPr>
        <w:t>В случае если рассматриваемый генерирующий агрегат входит в несколько групп генерирующих агрегатов, то распределение долей в каждой последующей группе осуществляется с учетом ранее распределенных долей в других группах.</w:t>
      </w:r>
    </w:p>
    <w:p w14:paraId="0B0187DF" w14:textId="77777777" w:rsidR="005B6596" w:rsidRPr="00A8310A" w:rsidRDefault="005B6596" w:rsidP="00416227">
      <w:pPr>
        <w:spacing w:beforeLines="60" w:before="144" w:afterLines="60" w:after="144" w:line="360" w:lineRule="auto"/>
        <w:ind w:firstLine="720"/>
        <w:jc w:val="both"/>
        <w:rPr>
          <w:sz w:val="26"/>
          <w:szCs w:val="26"/>
        </w:rPr>
      </w:pPr>
      <w:r w:rsidRPr="00A8310A">
        <w:rPr>
          <w:sz w:val="26"/>
          <w:szCs w:val="26"/>
        </w:rPr>
        <w:t xml:space="preserve">Приоритет типов </w:t>
      </w:r>
      <w:proofErr w:type="spellStart"/>
      <w:r w:rsidRPr="00A8310A">
        <w:rPr>
          <w:sz w:val="26"/>
          <w:szCs w:val="26"/>
        </w:rPr>
        <w:t>общегрупповых</w:t>
      </w:r>
      <w:proofErr w:type="spellEnd"/>
      <w:r w:rsidRPr="00A8310A">
        <w:rPr>
          <w:sz w:val="26"/>
          <w:szCs w:val="26"/>
        </w:rPr>
        <w:t xml:space="preserve"> ограничений установленной мощности при распределении их долей на каждую выводимую в ремонт генерирующий агрегат ТЭС определяется на основании анализа вклада каждой генерирующего агрегата в соответствующее </w:t>
      </w:r>
      <w:proofErr w:type="spellStart"/>
      <w:r w:rsidRPr="00A8310A">
        <w:rPr>
          <w:sz w:val="26"/>
          <w:szCs w:val="26"/>
        </w:rPr>
        <w:t>общегрупповое</w:t>
      </w:r>
      <w:proofErr w:type="spellEnd"/>
      <w:r w:rsidRPr="00A8310A">
        <w:rPr>
          <w:sz w:val="26"/>
          <w:szCs w:val="26"/>
        </w:rPr>
        <w:t xml:space="preserve"> ограничение и устанавливается в следующем порядке:</w:t>
      </w:r>
    </w:p>
    <w:p w14:paraId="54C63F11" w14:textId="77777777" w:rsidR="005B6596" w:rsidRPr="00A8310A" w:rsidRDefault="005B6596" w:rsidP="00DD4408">
      <w:pPr>
        <w:widowControl w:val="0"/>
        <w:numPr>
          <w:ilvl w:val="0"/>
          <w:numId w:val="18"/>
        </w:numPr>
        <w:tabs>
          <w:tab w:val="clear" w:pos="1440"/>
        </w:tabs>
        <w:autoSpaceDE w:val="0"/>
        <w:autoSpaceDN w:val="0"/>
        <w:adjustRightInd w:val="0"/>
        <w:spacing w:beforeLines="60" w:before="144" w:afterLines="60" w:after="144" w:line="360" w:lineRule="auto"/>
        <w:ind w:left="993" w:hanging="283"/>
        <w:jc w:val="both"/>
        <w:rPr>
          <w:sz w:val="26"/>
          <w:szCs w:val="26"/>
        </w:rPr>
      </w:pPr>
      <w:r w:rsidRPr="00A8310A">
        <w:rPr>
          <w:sz w:val="26"/>
          <w:szCs w:val="26"/>
        </w:rPr>
        <w:t>ограничения, обусловленные работой системы технического водоснабжения и снижения мощности, вызванные остановом ГР;</w:t>
      </w:r>
    </w:p>
    <w:p w14:paraId="546E4CD6" w14:textId="77777777" w:rsidR="005B6596" w:rsidRPr="00A8310A" w:rsidRDefault="005B6596" w:rsidP="00DD4408">
      <w:pPr>
        <w:widowControl w:val="0"/>
        <w:numPr>
          <w:ilvl w:val="0"/>
          <w:numId w:val="18"/>
        </w:numPr>
        <w:tabs>
          <w:tab w:val="clear" w:pos="1440"/>
        </w:tabs>
        <w:autoSpaceDE w:val="0"/>
        <w:autoSpaceDN w:val="0"/>
        <w:adjustRightInd w:val="0"/>
        <w:spacing w:beforeLines="60" w:before="144" w:afterLines="60" w:after="144" w:line="360" w:lineRule="auto"/>
        <w:ind w:left="993" w:hanging="283"/>
        <w:jc w:val="both"/>
        <w:rPr>
          <w:sz w:val="26"/>
          <w:szCs w:val="26"/>
        </w:rPr>
      </w:pPr>
      <w:r w:rsidRPr="00A8310A">
        <w:rPr>
          <w:sz w:val="26"/>
          <w:szCs w:val="26"/>
        </w:rPr>
        <w:t>ограничения, обусловленные особенностями отпуска тепловой энергии;</w:t>
      </w:r>
    </w:p>
    <w:p w14:paraId="26868988" w14:textId="77777777" w:rsidR="005B6596" w:rsidRPr="00A8310A" w:rsidRDefault="005B6596" w:rsidP="00DD4408">
      <w:pPr>
        <w:widowControl w:val="0"/>
        <w:numPr>
          <w:ilvl w:val="0"/>
          <w:numId w:val="18"/>
        </w:numPr>
        <w:tabs>
          <w:tab w:val="clear" w:pos="1440"/>
        </w:tabs>
        <w:autoSpaceDE w:val="0"/>
        <w:autoSpaceDN w:val="0"/>
        <w:adjustRightInd w:val="0"/>
        <w:spacing w:beforeLines="60" w:before="144" w:afterLines="60" w:after="144" w:line="360" w:lineRule="auto"/>
        <w:ind w:left="993" w:hanging="283"/>
        <w:jc w:val="both"/>
        <w:rPr>
          <w:sz w:val="26"/>
          <w:szCs w:val="26"/>
        </w:rPr>
      </w:pPr>
      <w:r w:rsidRPr="00A8310A">
        <w:rPr>
          <w:sz w:val="26"/>
          <w:szCs w:val="26"/>
        </w:rPr>
        <w:t>сетевые ограничения</w:t>
      </w:r>
      <w:r w:rsidRPr="00A8310A">
        <w:rPr>
          <w:sz w:val="26"/>
          <w:szCs w:val="26"/>
          <w:lang w:val="en-US"/>
        </w:rPr>
        <w:t>;</w:t>
      </w:r>
    </w:p>
    <w:p w14:paraId="1256ED71" w14:textId="77777777" w:rsidR="005B6596" w:rsidRPr="00A8310A" w:rsidRDefault="005B6596" w:rsidP="00DD4408">
      <w:pPr>
        <w:widowControl w:val="0"/>
        <w:numPr>
          <w:ilvl w:val="0"/>
          <w:numId w:val="18"/>
        </w:numPr>
        <w:tabs>
          <w:tab w:val="clear" w:pos="1440"/>
        </w:tabs>
        <w:autoSpaceDE w:val="0"/>
        <w:autoSpaceDN w:val="0"/>
        <w:adjustRightInd w:val="0"/>
        <w:spacing w:beforeLines="60" w:before="144" w:afterLines="60" w:after="144" w:line="360" w:lineRule="auto"/>
        <w:ind w:left="993" w:hanging="283"/>
        <w:jc w:val="both"/>
        <w:rPr>
          <w:sz w:val="26"/>
          <w:szCs w:val="26"/>
        </w:rPr>
      </w:pPr>
      <w:r w:rsidRPr="00A8310A">
        <w:rPr>
          <w:sz w:val="26"/>
          <w:szCs w:val="26"/>
        </w:rPr>
        <w:t xml:space="preserve">прочие </w:t>
      </w:r>
      <w:proofErr w:type="spellStart"/>
      <w:r w:rsidRPr="00A8310A">
        <w:rPr>
          <w:sz w:val="26"/>
          <w:szCs w:val="26"/>
        </w:rPr>
        <w:t>общегрупповые</w:t>
      </w:r>
      <w:proofErr w:type="spellEnd"/>
      <w:r w:rsidRPr="00A8310A">
        <w:rPr>
          <w:sz w:val="26"/>
          <w:szCs w:val="26"/>
        </w:rPr>
        <w:t xml:space="preserve"> ограничения.</w:t>
      </w:r>
    </w:p>
    <w:p w14:paraId="2BDFC305" w14:textId="77777777" w:rsidR="005B6596" w:rsidRPr="00A8310A" w:rsidRDefault="005B6596" w:rsidP="00416227">
      <w:pPr>
        <w:spacing w:beforeLines="60" w:before="144" w:afterLines="60" w:after="144" w:line="360" w:lineRule="auto"/>
        <w:ind w:firstLine="720"/>
        <w:jc w:val="both"/>
        <w:rPr>
          <w:sz w:val="26"/>
          <w:szCs w:val="26"/>
        </w:rPr>
      </w:pPr>
      <w:r w:rsidRPr="00A8310A">
        <w:rPr>
          <w:sz w:val="26"/>
          <w:szCs w:val="26"/>
        </w:rPr>
        <w:t xml:space="preserve">В случае если согласно плановому графику ремонтов основного и вспомогательного оборудования ни один из генерирующих агрегатов ТЭС не выведен в ремонт, то распределение долей </w:t>
      </w:r>
      <w:proofErr w:type="spellStart"/>
      <w:r w:rsidRPr="00A8310A">
        <w:rPr>
          <w:sz w:val="26"/>
          <w:szCs w:val="26"/>
        </w:rPr>
        <w:t>общегрупповых</w:t>
      </w:r>
      <w:proofErr w:type="spellEnd"/>
      <w:r w:rsidRPr="00A8310A">
        <w:rPr>
          <w:sz w:val="26"/>
          <w:szCs w:val="26"/>
        </w:rPr>
        <w:t xml:space="preserve"> ограничений установленной мощности (включая доли снижения мощности, обусловленного остановом градирен) между генерирующими агрегатами должно соответствовать исходному.</w:t>
      </w:r>
    </w:p>
    <w:p w14:paraId="42496EC8" w14:textId="77777777" w:rsidR="005B6596" w:rsidRPr="00A8310A" w:rsidRDefault="005B6596" w:rsidP="00DD4408">
      <w:pPr>
        <w:numPr>
          <w:ilvl w:val="2"/>
          <w:numId w:val="20"/>
        </w:numPr>
        <w:tabs>
          <w:tab w:val="left" w:pos="1560"/>
        </w:tabs>
        <w:spacing w:beforeLines="60" w:before="144" w:afterLines="60" w:after="144" w:line="360" w:lineRule="auto"/>
        <w:ind w:left="0" w:firstLine="709"/>
        <w:jc w:val="both"/>
        <w:rPr>
          <w:sz w:val="26"/>
          <w:szCs w:val="26"/>
        </w:rPr>
      </w:pPr>
      <w:r w:rsidRPr="00A8310A">
        <w:rPr>
          <w:sz w:val="26"/>
          <w:szCs w:val="26"/>
        </w:rPr>
        <w:t xml:space="preserve">Располагаемая мощность каждого генерирующего агрегата ТЭС, оставшегося в работе, определяется как разность между его собственной располагаемой мощностью, дополнительно распределенными долями </w:t>
      </w:r>
      <w:proofErr w:type="spellStart"/>
      <w:r w:rsidRPr="00A8310A">
        <w:rPr>
          <w:sz w:val="26"/>
          <w:szCs w:val="26"/>
        </w:rPr>
        <w:t>общегрупповых</w:t>
      </w:r>
      <w:proofErr w:type="spellEnd"/>
      <w:r w:rsidRPr="00A8310A">
        <w:rPr>
          <w:sz w:val="26"/>
          <w:szCs w:val="26"/>
        </w:rPr>
        <w:t xml:space="preserve"> ограничений установленной мощности и снижений мощности, обусловленных остановом градирен:</w:t>
      </w:r>
    </w:p>
    <w:p w14:paraId="162BD1F0" w14:textId="77777777" w:rsidR="005B6596" w:rsidRPr="00A8310A" w:rsidRDefault="005B6596" w:rsidP="00416227">
      <w:pPr>
        <w:spacing w:beforeLines="60" w:before="144" w:afterLines="60" w:after="144" w:line="360" w:lineRule="auto"/>
        <w:ind w:firstLine="709"/>
        <w:rPr>
          <w:sz w:val="26"/>
          <w:szCs w:val="26"/>
        </w:rPr>
      </w:pPr>
      <w:r w:rsidRPr="00A8310A">
        <w:rPr>
          <w:position w:val="-28"/>
          <w:sz w:val="26"/>
          <w:szCs w:val="26"/>
        </w:rPr>
        <w:object w:dxaOrig="3460" w:dyaOrig="680" w14:anchorId="0E22917C">
          <v:shape id="_x0000_i1084" type="#_x0000_t75" style="width:201.75pt;height:37.5pt" o:ole="">
            <v:imagedata r:id="rId145" o:title=""/>
          </v:shape>
          <o:OLEObject Type="Embed" ProgID="Equation.3" ShapeID="_x0000_i1084" DrawAspect="Content" ObjectID="_1739085458" r:id="rId146"/>
        </w:object>
      </w:r>
      <w:r w:rsidRPr="00A8310A">
        <w:rPr>
          <w:sz w:val="26"/>
          <w:szCs w:val="26"/>
        </w:rPr>
        <w:t xml:space="preserve"> (8), где:</w:t>
      </w:r>
    </w:p>
    <w:p w14:paraId="524817E0" w14:textId="77777777" w:rsidR="005B6596" w:rsidRPr="00A8310A" w:rsidRDefault="005B6596" w:rsidP="00416227">
      <w:pPr>
        <w:spacing w:beforeLines="60" w:before="144" w:afterLines="60" w:after="144" w:line="360" w:lineRule="auto"/>
        <w:jc w:val="both"/>
        <w:rPr>
          <w:sz w:val="26"/>
          <w:szCs w:val="26"/>
        </w:rPr>
      </w:pPr>
      <w:r w:rsidRPr="00A8310A">
        <w:rPr>
          <w:position w:val="-14"/>
          <w:sz w:val="26"/>
          <w:szCs w:val="26"/>
        </w:rPr>
        <w:object w:dxaOrig="1380" w:dyaOrig="400" w14:anchorId="0E22917D">
          <v:shape id="_x0000_i1085" type="#_x0000_t75" style="width:1in;height:22.5pt" o:ole="">
            <v:imagedata r:id="rId147" o:title=""/>
          </v:shape>
          <o:OLEObject Type="Embed" ProgID="Equation.3" ShapeID="_x0000_i1085" DrawAspect="Content" ObjectID="_1739085459" r:id="rId148"/>
        </w:object>
      </w:r>
      <w:r w:rsidRPr="00A8310A">
        <w:rPr>
          <w:sz w:val="26"/>
          <w:szCs w:val="26"/>
        </w:rPr>
        <w:t xml:space="preserve"> – располагаемая мощность генерирующего агрегата ТЭС, определенная с учетом останова ГР и перераспределения </w:t>
      </w:r>
      <w:proofErr w:type="spellStart"/>
      <w:r w:rsidRPr="00A8310A">
        <w:rPr>
          <w:sz w:val="26"/>
          <w:szCs w:val="26"/>
        </w:rPr>
        <w:t>общегрупповых</w:t>
      </w:r>
      <w:proofErr w:type="spellEnd"/>
      <w:r w:rsidRPr="00A8310A">
        <w:rPr>
          <w:sz w:val="26"/>
          <w:szCs w:val="26"/>
        </w:rPr>
        <w:t xml:space="preserve"> ограничений установленной мощности при выводе в ремонт иных генерирующих агрегатов ТЭС.</w:t>
      </w:r>
    </w:p>
    <w:p w14:paraId="639F1ED2" w14:textId="77777777" w:rsidR="005B6596" w:rsidRPr="00A8310A" w:rsidRDefault="005B6596" w:rsidP="00416227">
      <w:pPr>
        <w:spacing w:beforeLines="60" w:before="144" w:afterLines="60" w:after="144" w:line="360" w:lineRule="auto"/>
        <w:ind w:firstLine="709"/>
        <w:jc w:val="both"/>
        <w:rPr>
          <w:sz w:val="26"/>
          <w:szCs w:val="26"/>
        </w:rPr>
      </w:pPr>
      <w:r w:rsidRPr="00A8310A">
        <w:rPr>
          <w:sz w:val="26"/>
          <w:szCs w:val="26"/>
        </w:rPr>
        <w:t xml:space="preserve">Располагаемая мощность каждого оставшегося в работе генерирующего агрегата ТЭС, технологически не зависящей от режима работы системы технического водоснабжения ТЭС, определяется только с учетом перераспределения </w:t>
      </w:r>
      <w:proofErr w:type="spellStart"/>
      <w:r w:rsidRPr="00A8310A">
        <w:rPr>
          <w:sz w:val="26"/>
          <w:szCs w:val="26"/>
        </w:rPr>
        <w:t>общегрупповых</w:t>
      </w:r>
      <w:proofErr w:type="spellEnd"/>
      <w:r w:rsidRPr="00A8310A">
        <w:rPr>
          <w:sz w:val="26"/>
          <w:szCs w:val="26"/>
        </w:rPr>
        <w:t xml:space="preserve"> ограничений установленной мощности.</w:t>
      </w:r>
    </w:p>
    <w:p w14:paraId="6A6E4696" w14:textId="77777777" w:rsidR="005B6596" w:rsidRPr="00A8310A" w:rsidRDefault="005B6596" w:rsidP="00DD4408">
      <w:pPr>
        <w:widowControl w:val="0"/>
        <w:numPr>
          <w:ilvl w:val="1"/>
          <w:numId w:val="16"/>
        </w:numPr>
        <w:tabs>
          <w:tab w:val="clear" w:pos="792"/>
          <w:tab w:val="left" w:pos="851"/>
        </w:tabs>
        <w:autoSpaceDE w:val="0"/>
        <w:autoSpaceDN w:val="0"/>
        <w:adjustRightInd w:val="0"/>
        <w:spacing w:before="120" w:after="120" w:line="360" w:lineRule="auto"/>
        <w:ind w:left="0" w:firstLine="709"/>
        <w:jc w:val="both"/>
        <w:rPr>
          <w:sz w:val="26"/>
          <w:szCs w:val="26"/>
        </w:rPr>
      </w:pPr>
      <w:r w:rsidRPr="00A8310A">
        <w:rPr>
          <w:sz w:val="26"/>
          <w:szCs w:val="26"/>
        </w:rPr>
        <w:t>Определение итоговых величин ремонтных снижений и рабочей мощности отдельных генерирующих агрегатов ТЭС и ТЭС в целом основано на сравнении требуемого расхода пара в голову оставшихся в работе генерирующих агрегатов и располагаемого расхода пара, который могут обеспечить паровые котлы, ГТУ с котлами-утилизаторами и РОУ, и осуществляется по следующему алгоритму:</w:t>
      </w:r>
    </w:p>
    <w:p w14:paraId="2396E2B4" w14:textId="77777777" w:rsidR="005B6596" w:rsidRPr="00A8310A" w:rsidRDefault="005B6596" w:rsidP="00DD4408">
      <w:pPr>
        <w:numPr>
          <w:ilvl w:val="2"/>
          <w:numId w:val="21"/>
        </w:numPr>
        <w:tabs>
          <w:tab w:val="clear" w:pos="1440"/>
          <w:tab w:val="left" w:pos="1134"/>
        </w:tabs>
        <w:spacing w:beforeLines="60" w:before="144" w:afterLines="60" w:after="144" w:line="360" w:lineRule="auto"/>
        <w:ind w:left="0" w:firstLine="709"/>
        <w:jc w:val="both"/>
        <w:rPr>
          <w:sz w:val="26"/>
          <w:szCs w:val="26"/>
        </w:rPr>
      </w:pPr>
      <w:r w:rsidRPr="00A8310A">
        <w:rPr>
          <w:sz w:val="26"/>
          <w:szCs w:val="26"/>
        </w:rPr>
        <w:t>С учетом прогнозируемого распределения тепловых нагрузок между генерирующими агрегатами согласно НТД электростанции определяется требуемый расход пара в голову каждого ТГ, соответствующий его располагаемой мощности, определенной при фактических величинах параметров пара в регулируемых отборах:</w:t>
      </w:r>
    </w:p>
    <w:p w14:paraId="6E83D0AE" w14:textId="77777777" w:rsidR="005B6596" w:rsidRPr="00A8310A" w:rsidRDefault="005B6596" w:rsidP="005B6596">
      <w:pPr>
        <w:spacing w:before="120" w:after="120" w:line="360" w:lineRule="auto"/>
        <w:ind w:firstLine="709"/>
        <w:jc w:val="both"/>
        <w:rPr>
          <w:sz w:val="26"/>
          <w:szCs w:val="26"/>
        </w:rPr>
      </w:pPr>
      <w:r w:rsidRPr="00A8310A">
        <w:rPr>
          <w:position w:val="-14"/>
          <w:sz w:val="26"/>
          <w:szCs w:val="26"/>
        </w:rPr>
        <w:object w:dxaOrig="2659" w:dyaOrig="400" w14:anchorId="0E22917E">
          <v:shape id="_x0000_i1086" type="#_x0000_t75" style="width:151.5pt;height:22.5pt" o:ole="">
            <v:imagedata r:id="rId149" o:title=""/>
          </v:shape>
          <o:OLEObject Type="Embed" ProgID="Equation.3" ShapeID="_x0000_i1086" DrawAspect="Content" ObjectID="_1739085460" r:id="rId150"/>
        </w:object>
      </w:r>
      <w:r w:rsidRPr="00A8310A">
        <w:rPr>
          <w:sz w:val="26"/>
          <w:szCs w:val="26"/>
        </w:rPr>
        <w:t xml:space="preserve"> (9), где:</w:t>
      </w:r>
    </w:p>
    <w:p w14:paraId="4C419B2B" w14:textId="77777777" w:rsidR="005B6596" w:rsidRPr="00A8310A" w:rsidRDefault="005B6596" w:rsidP="00416227">
      <w:pPr>
        <w:spacing w:beforeLines="60" w:before="144" w:afterLines="60" w:after="144" w:line="360" w:lineRule="auto"/>
        <w:rPr>
          <w:sz w:val="26"/>
          <w:szCs w:val="26"/>
        </w:rPr>
      </w:pPr>
      <w:r w:rsidRPr="00A8310A">
        <w:rPr>
          <w:position w:val="-12"/>
          <w:sz w:val="26"/>
          <w:szCs w:val="26"/>
        </w:rPr>
        <w:object w:dxaOrig="1219" w:dyaOrig="380" w14:anchorId="0E22917F">
          <v:shape id="_x0000_i1087" type="#_x0000_t75" style="width:56.25pt;height:14.25pt" o:ole="">
            <v:imagedata r:id="rId151" o:title=""/>
          </v:shape>
          <o:OLEObject Type="Embed" ProgID="Equation.3" ShapeID="_x0000_i1087" DrawAspect="Content" ObjectID="_1739085461" r:id="rId152"/>
        </w:object>
      </w:r>
      <w:r w:rsidRPr="00A8310A">
        <w:rPr>
          <w:sz w:val="26"/>
          <w:szCs w:val="26"/>
        </w:rPr>
        <w:t xml:space="preserve"> – требуемый расход пара </w:t>
      </w:r>
      <w:proofErr w:type="gramStart"/>
      <w:r w:rsidRPr="00A8310A">
        <w:rPr>
          <w:sz w:val="26"/>
          <w:szCs w:val="26"/>
        </w:rPr>
        <w:t>в голову</w:t>
      </w:r>
      <w:proofErr w:type="gramEnd"/>
      <w:r w:rsidRPr="00A8310A">
        <w:rPr>
          <w:sz w:val="26"/>
          <w:szCs w:val="26"/>
        </w:rPr>
        <w:t xml:space="preserve"> оставшегося в работе ТГ;</w:t>
      </w:r>
    </w:p>
    <w:p w14:paraId="19CECDEB" w14:textId="77777777" w:rsidR="005B6596" w:rsidRPr="00A8310A" w:rsidRDefault="005B6596" w:rsidP="00416227">
      <w:pPr>
        <w:spacing w:beforeLines="60" w:before="144" w:afterLines="60" w:after="144" w:line="360" w:lineRule="auto"/>
        <w:rPr>
          <w:sz w:val="26"/>
          <w:szCs w:val="26"/>
        </w:rPr>
      </w:pPr>
      <w:r w:rsidRPr="00A8310A">
        <w:rPr>
          <w:position w:val="-12"/>
          <w:sz w:val="26"/>
          <w:szCs w:val="26"/>
        </w:rPr>
        <w:object w:dxaOrig="1300" w:dyaOrig="380" w14:anchorId="0E229180">
          <v:shape id="_x0000_i1088" type="#_x0000_t75" style="width:64.5pt;height:14.25pt" o:ole="">
            <v:imagedata r:id="rId153" o:title=""/>
          </v:shape>
          <o:OLEObject Type="Embed" ProgID="Equation.3" ShapeID="_x0000_i1088" DrawAspect="Content" ObjectID="_1739085462" r:id="rId154"/>
        </w:object>
      </w:r>
      <w:r w:rsidRPr="00A8310A">
        <w:rPr>
          <w:sz w:val="26"/>
          <w:szCs w:val="26"/>
        </w:rPr>
        <w:t xml:space="preserve"> – прогнозируемая тепловая нагрузка ТГ теплофикационных параметров;</w:t>
      </w:r>
    </w:p>
    <w:p w14:paraId="3FE93BC8" w14:textId="77777777" w:rsidR="005B6596" w:rsidRPr="00A8310A" w:rsidRDefault="005B6596" w:rsidP="00416227">
      <w:pPr>
        <w:spacing w:beforeLines="60" w:before="144" w:afterLines="60" w:after="144" w:line="360" w:lineRule="auto"/>
        <w:rPr>
          <w:sz w:val="26"/>
          <w:szCs w:val="26"/>
        </w:rPr>
      </w:pPr>
      <w:r w:rsidRPr="00A8310A">
        <w:rPr>
          <w:position w:val="-12"/>
          <w:sz w:val="26"/>
          <w:szCs w:val="26"/>
        </w:rPr>
        <w:object w:dxaOrig="980" w:dyaOrig="380" w14:anchorId="0E229181">
          <v:shape id="_x0000_i1089" type="#_x0000_t75" style="width:49.5pt;height:14.25pt" o:ole="">
            <v:imagedata r:id="rId155" o:title=""/>
          </v:shape>
          <o:OLEObject Type="Embed" ProgID="Equation.3" ShapeID="_x0000_i1089" DrawAspect="Content" ObjectID="_1739085463" r:id="rId156"/>
        </w:object>
      </w:r>
      <w:r w:rsidRPr="00A8310A">
        <w:rPr>
          <w:sz w:val="26"/>
          <w:szCs w:val="26"/>
        </w:rPr>
        <w:t xml:space="preserve"> – прогнозируемая тепловая нагрузка ТГ производственных параметров.</w:t>
      </w:r>
    </w:p>
    <w:p w14:paraId="18FA429A" w14:textId="77777777" w:rsidR="005B6596" w:rsidRPr="00A8310A" w:rsidRDefault="005B6596" w:rsidP="00416227">
      <w:pPr>
        <w:spacing w:beforeLines="60" w:before="144" w:afterLines="60" w:after="144" w:line="360" w:lineRule="auto"/>
        <w:ind w:firstLine="709"/>
        <w:jc w:val="both"/>
        <w:rPr>
          <w:sz w:val="26"/>
          <w:szCs w:val="26"/>
        </w:rPr>
      </w:pPr>
      <w:r w:rsidRPr="00A8310A">
        <w:rPr>
          <w:sz w:val="26"/>
          <w:szCs w:val="26"/>
        </w:rPr>
        <w:t>При отсутствии данных о прогнозном распределении тепловых нагрузок между генерирующими агрегатами ТЭС выбор расчетных тепловых нагрузок и соответствующих используемых в расчете энергетических характеристик должен осуществляться по следующему алгоритму:</w:t>
      </w:r>
    </w:p>
    <w:p w14:paraId="53D9DFD7" w14:textId="77777777" w:rsidR="005B6596" w:rsidRPr="00A8310A" w:rsidRDefault="005B6596" w:rsidP="00DD4408">
      <w:pPr>
        <w:widowControl w:val="0"/>
        <w:numPr>
          <w:ilvl w:val="0"/>
          <w:numId w:val="19"/>
        </w:numPr>
        <w:tabs>
          <w:tab w:val="clear" w:pos="2857"/>
          <w:tab w:val="left" w:pos="993"/>
        </w:tabs>
        <w:autoSpaceDE w:val="0"/>
        <w:autoSpaceDN w:val="0"/>
        <w:adjustRightInd w:val="0"/>
        <w:spacing w:beforeLines="60" w:before="144" w:afterLines="60" w:after="144" w:line="360" w:lineRule="auto"/>
        <w:ind w:left="0" w:firstLine="709"/>
        <w:jc w:val="both"/>
        <w:rPr>
          <w:sz w:val="26"/>
          <w:szCs w:val="26"/>
        </w:rPr>
      </w:pPr>
      <w:r w:rsidRPr="00A8310A">
        <w:rPr>
          <w:sz w:val="26"/>
          <w:szCs w:val="26"/>
        </w:rPr>
        <w:t>Для ТГ типов «Т», «ПТ», «ТР», «ПТР», «Р» (работающих на теплосеть):</w:t>
      </w:r>
    </w:p>
    <w:p w14:paraId="686D2966" w14:textId="77777777" w:rsidR="005B6596" w:rsidRPr="00A8310A" w:rsidRDefault="005B6596" w:rsidP="00416227">
      <w:pPr>
        <w:spacing w:beforeLines="60" w:before="144" w:afterLines="60" w:after="144" w:line="360" w:lineRule="auto"/>
        <w:ind w:firstLine="709"/>
        <w:jc w:val="both"/>
        <w:rPr>
          <w:sz w:val="26"/>
          <w:szCs w:val="26"/>
        </w:rPr>
      </w:pPr>
      <w:r w:rsidRPr="00A8310A">
        <w:rPr>
          <w:sz w:val="26"/>
          <w:szCs w:val="26"/>
        </w:rPr>
        <w:t xml:space="preserve">в зимний месяц отопительного периода </w:t>
      </w:r>
      <w:r w:rsidRPr="00A8310A">
        <w:rPr>
          <w:position w:val="-12"/>
          <w:sz w:val="26"/>
          <w:szCs w:val="26"/>
        </w:rPr>
        <w:object w:dxaOrig="360" w:dyaOrig="380" w14:anchorId="0E229182">
          <v:shape id="_x0000_i1090" type="#_x0000_t75" style="width:22.5pt;height:14.25pt" o:ole="">
            <v:imagedata r:id="rId157" o:title=""/>
          </v:shape>
          <o:OLEObject Type="Embed" ProgID="Equation.3" ShapeID="_x0000_i1090" DrawAspect="Content" ObjectID="_1739085464" r:id="rId158"/>
        </w:object>
      </w:r>
      <w:r w:rsidRPr="00A8310A">
        <w:rPr>
          <w:sz w:val="26"/>
          <w:szCs w:val="26"/>
        </w:rPr>
        <w:t xml:space="preserve"> принимается равной 100% номинальной тепловой нагрузки ТГ;</w:t>
      </w:r>
    </w:p>
    <w:p w14:paraId="1D957202" w14:textId="77777777" w:rsidR="005B6596" w:rsidRPr="00A8310A" w:rsidRDefault="005B6596" w:rsidP="00416227">
      <w:pPr>
        <w:spacing w:beforeLines="60" w:before="144" w:afterLines="60" w:after="144" w:line="360" w:lineRule="auto"/>
        <w:ind w:firstLine="709"/>
        <w:jc w:val="both"/>
        <w:rPr>
          <w:sz w:val="26"/>
          <w:szCs w:val="26"/>
        </w:rPr>
      </w:pPr>
      <w:r w:rsidRPr="00A8310A">
        <w:rPr>
          <w:sz w:val="26"/>
          <w:szCs w:val="26"/>
        </w:rPr>
        <w:t xml:space="preserve">в весенний (осенний) месяц отопительного периода </w:t>
      </w:r>
      <w:r w:rsidRPr="00A8310A">
        <w:rPr>
          <w:position w:val="-12"/>
          <w:sz w:val="26"/>
          <w:szCs w:val="26"/>
        </w:rPr>
        <w:object w:dxaOrig="360" w:dyaOrig="380" w14:anchorId="0E229183">
          <v:shape id="_x0000_i1091" type="#_x0000_t75" style="width:22.5pt;height:14.25pt" o:ole="">
            <v:imagedata r:id="rId157" o:title=""/>
          </v:shape>
          <o:OLEObject Type="Embed" ProgID="Equation.3" ShapeID="_x0000_i1091" DrawAspect="Content" ObjectID="_1739085465" r:id="rId159"/>
        </w:object>
      </w:r>
      <w:r w:rsidRPr="00A8310A">
        <w:rPr>
          <w:sz w:val="26"/>
          <w:szCs w:val="26"/>
        </w:rPr>
        <w:t xml:space="preserve"> принимается равной 50% номинальной тепловой нагрузки ТГ;</w:t>
      </w:r>
    </w:p>
    <w:p w14:paraId="35842F81" w14:textId="77777777" w:rsidR="005B6596" w:rsidRPr="00A8310A" w:rsidRDefault="005B6596" w:rsidP="00416227">
      <w:pPr>
        <w:spacing w:beforeLines="60" w:before="144" w:afterLines="60" w:after="144" w:line="360" w:lineRule="auto"/>
        <w:ind w:firstLine="709"/>
        <w:jc w:val="both"/>
        <w:rPr>
          <w:sz w:val="26"/>
          <w:szCs w:val="26"/>
        </w:rPr>
      </w:pPr>
      <w:r w:rsidRPr="00A8310A">
        <w:rPr>
          <w:sz w:val="26"/>
          <w:szCs w:val="26"/>
        </w:rPr>
        <w:t xml:space="preserve">в неотопительный период </w:t>
      </w:r>
      <w:r w:rsidRPr="00A8310A">
        <w:rPr>
          <w:position w:val="-12"/>
          <w:sz w:val="26"/>
          <w:szCs w:val="26"/>
        </w:rPr>
        <w:object w:dxaOrig="360" w:dyaOrig="380" w14:anchorId="0E229184">
          <v:shape id="_x0000_i1092" type="#_x0000_t75" style="width:22.5pt;height:14.25pt" o:ole="">
            <v:imagedata r:id="rId157" o:title=""/>
          </v:shape>
          <o:OLEObject Type="Embed" ProgID="Equation.3" ShapeID="_x0000_i1092" DrawAspect="Content" ObjectID="_1739085466" r:id="rId160"/>
        </w:object>
      </w:r>
      <w:r w:rsidRPr="00A8310A">
        <w:rPr>
          <w:sz w:val="26"/>
          <w:szCs w:val="26"/>
        </w:rPr>
        <w:t xml:space="preserve"> принимается равной 0;</w:t>
      </w:r>
    </w:p>
    <w:p w14:paraId="0B1D7ABD" w14:textId="77777777" w:rsidR="005B6596" w:rsidRPr="00A8310A" w:rsidRDefault="005B6596" w:rsidP="00DD4408">
      <w:pPr>
        <w:widowControl w:val="0"/>
        <w:numPr>
          <w:ilvl w:val="0"/>
          <w:numId w:val="19"/>
        </w:numPr>
        <w:tabs>
          <w:tab w:val="clear" w:pos="2857"/>
          <w:tab w:val="left" w:pos="993"/>
        </w:tabs>
        <w:autoSpaceDE w:val="0"/>
        <w:autoSpaceDN w:val="0"/>
        <w:adjustRightInd w:val="0"/>
        <w:spacing w:beforeLines="60" w:before="144" w:afterLines="60" w:after="144" w:line="360" w:lineRule="auto"/>
        <w:ind w:left="0" w:firstLine="709"/>
        <w:jc w:val="both"/>
        <w:rPr>
          <w:sz w:val="26"/>
          <w:szCs w:val="26"/>
        </w:rPr>
      </w:pPr>
      <w:r w:rsidRPr="00A8310A">
        <w:rPr>
          <w:sz w:val="26"/>
          <w:szCs w:val="26"/>
        </w:rPr>
        <w:t xml:space="preserve">Для ТГ типов «П», «ПТ», «ПТР» </w:t>
      </w:r>
      <w:r w:rsidRPr="00A8310A">
        <w:rPr>
          <w:position w:val="-12"/>
          <w:sz w:val="26"/>
          <w:szCs w:val="26"/>
        </w:rPr>
        <w:object w:dxaOrig="340" w:dyaOrig="380" w14:anchorId="0E229185">
          <v:shape id="_x0000_i1093" type="#_x0000_t75" style="width:22.5pt;height:14.25pt" o:ole="">
            <v:imagedata r:id="rId161" o:title=""/>
          </v:shape>
          <o:OLEObject Type="Embed" ProgID="Equation.3" ShapeID="_x0000_i1093" DrawAspect="Content" ObjectID="_1739085467" r:id="rId162"/>
        </w:object>
      </w:r>
      <w:r w:rsidRPr="00A8310A">
        <w:rPr>
          <w:sz w:val="26"/>
          <w:szCs w:val="26"/>
        </w:rPr>
        <w:t xml:space="preserve"> принимается равной 50% номинальной тепловой нагрузки ТГ;</w:t>
      </w:r>
    </w:p>
    <w:p w14:paraId="3C72F3EF" w14:textId="77777777" w:rsidR="005B6596" w:rsidRPr="00A8310A" w:rsidRDefault="005B6596" w:rsidP="00DD4408">
      <w:pPr>
        <w:widowControl w:val="0"/>
        <w:numPr>
          <w:ilvl w:val="0"/>
          <w:numId w:val="19"/>
        </w:numPr>
        <w:tabs>
          <w:tab w:val="clear" w:pos="2857"/>
          <w:tab w:val="left" w:pos="993"/>
        </w:tabs>
        <w:autoSpaceDE w:val="0"/>
        <w:autoSpaceDN w:val="0"/>
        <w:adjustRightInd w:val="0"/>
        <w:spacing w:beforeLines="60" w:before="144" w:afterLines="60" w:after="144" w:line="360" w:lineRule="auto"/>
        <w:ind w:left="0" w:firstLine="709"/>
        <w:jc w:val="both"/>
        <w:rPr>
          <w:sz w:val="26"/>
          <w:szCs w:val="26"/>
        </w:rPr>
      </w:pPr>
      <w:r w:rsidRPr="00A8310A">
        <w:rPr>
          <w:sz w:val="26"/>
          <w:szCs w:val="26"/>
        </w:rPr>
        <w:t xml:space="preserve">Для ТГ типов «Р», «ПР», «ТР», «ПТР», отпускающих пар противодавления не на нужды теплосети, величина </w:t>
      </w:r>
      <w:r w:rsidRPr="00A8310A">
        <w:rPr>
          <w:position w:val="-12"/>
          <w:sz w:val="26"/>
          <w:szCs w:val="26"/>
        </w:rPr>
        <w:object w:dxaOrig="340" w:dyaOrig="380" w14:anchorId="0E229186">
          <v:shape id="_x0000_i1094" type="#_x0000_t75" style="width:22.5pt;height:14.25pt" o:ole="">
            <v:imagedata r:id="rId161" o:title=""/>
          </v:shape>
          <o:OLEObject Type="Embed" ProgID="Equation.3" ShapeID="_x0000_i1094" DrawAspect="Content" ObjectID="_1739085468" r:id="rId163"/>
        </w:object>
      </w:r>
      <w:r w:rsidRPr="00A8310A">
        <w:rPr>
          <w:sz w:val="26"/>
          <w:szCs w:val="26"/>
        </w:rPr>
        <w:t xml:space="preserve"> принимается в соответствии с ожидаемыми величинами ограничений установленной мощности рассматриваемых ТГ при номинальной величине противодавления в соответствии с паспортными характеристиками ТГ.</w:t>
      </w:r>
    </w:p>
    <w:p w14:paraId="56FCC994" w14:textId="77777777" w:rsidR="005B6596" w:rsidRPr="00A8310A" w:rsidRDefault="005B6596" w:rsidP="00DD4408">
      <w:pPr>
        <w:numPr>
          <w:ilvl w:val="2"/>
          <w:numId w:val="21"/>
        </w:numPr>
        <w:tabs>
          <w:tab w:val="clear" w:pos="1440"/>
          <w:tab w:val="left" w:pos="1134"/>
        </w:tabs>
        <w:spacing w:beforeLines="60" w:before="144" w:afterLines="60" w:after="144" w:line="360" w:lineRule="auto"/>
        <w:ind w:left="0" w:firstLine="709"/>
        <w:jc w:val="both"/>
        <w:rPr>
          <w:sz w:val="26"/>
          <w:szCs w:val="26"/>
        </w:rPr>
      </w:pPr>
      <w:r w:rsidRPr="00A8310A">
        <w:rPr>
          <w:sz w:val="26"/>
          <w:szCs w:val="26"/>
        </w:rPr>
        <w:t xml:space="preserve">В соответствии с графиком ремонтов основного и вспомогательного энергетического оборудования на расчетный </w:t>
      </w:r>
      <w:proofErr w:type="spellStart"/>
      <w:r w:rsidRPr="00A8310A">
        <w:rPr>
          <w:sz w:val="26"/>
          <w:szCs w:val="26"/>
        </w:rPr>
        <w:t>подпериод</w:t>
      </w:r>
      <w:proofErr w:type="spellEnd"/>
      <w:r w:rsidRPr="00A8310A">
        <w:rPr>
          <w:sz w:val="26"/>
          <w:szCs w:val="26"/>
        </w:rPr>
        <w:t xml:space="preserve"> определяется состав выводимых в ремонт ПК, ГТУ с КУ.</w:t>
      </w:r>
    </w:p>
    <w:p w14:paraId="3ACE18AB" w14:textId="77777777" w:rsidR="005B6596" w:rsidRPr="00A8310A" w:rsidRDefault="005B6596" w:rsidP="00416227">
      <w:pPr>
        <w:spacing w:beforeLines="60" w:before="144" w:afterLines="60" w:after="144" w:line="360" w:lineRule="auto"/>
        <w:ind w:firstLine="720"/>
        <w:jc w:val="both"/>
        <w:rPr>
          <w:sz w:val="26"/>
          <w:szCs w:val="26"/>
        </w:rPr>
      </w:pPr>
      <w:r w:rsidRPr="00A8310A">
        <w:rPr>
          <w:sz w:val="26"/>
          <w:szCs w:val="26"/>
        </w:rPr>
        <w:t xml:space="preserve">Согласно паспортным данным с учетом фактического состояния оборудования определяется располагаемая паропроизводительность каждого оставшегося в работе ПК </w:t>
      </w:r>
      <w:r w:rsidRPr="00A8310A">
        <w:rPr>
          <w:position w:val="-14"/>
          <w:sz w:val="26"/>
          <w:szCs w:val="26"/>
        </w:rPr>
        <w:object w:dxaOrig="560" w:dyaOrig="400" w14:anchorId="0E229187">
          <v:shape id="_x0000_i1095" type="#_x0000_t75" style="width:30pt;height:22.5pt" o:ole="">
            <v:imagedata r:id="rId164" o:title=""/>
          </v:shape>
          <o:OLEObject Type="Embed" ProgID="Equation.3" ShapeID="_x0000_i1095" DrawAspect="Content" ObjectID="_1739085469" r:id="rId165"/>
        </w:object>
      </w:r>
      <w:r w:rsidRPr="00A8310A">
        <w:rPr>
          <w:sz w:val="26"/>
          <w:szCs w:val="26"/>
        </w:rPr>
        <w:t>.</w:t>
      </w:r>
    </w:p>
    <w:p w14:paraId="1DA668A7" w14:textId="77777777" w:rsidR="005B6596" w:rsidRPr="00A8310A" w:rsidRDefault="005B6596" w:rsidP="00DD4408">
      <w:pPr>
        <w:numPr>
          <w:ilvl w:val="2"/>
          <w:numId w:val="21"/>
        </w:numPr>
        <w:tabs>
          <w:tab w:val="left" w:pos="1560"/>
        </w:tabs>
        <w:spacing w:beforeLines="60" w:before="144" w:afterLines="60" w:after="144" w:line="360" w:lineRule="auto"/>
        <w:ind w:left="0" w:firstLine="709"/>
        <w:jc w:val="both"/>
        <w:rPr>
          <w:sz w:val="26"/>
          <w:szCs w:val="26"/>
        </w:rPr>
      </w:pPr>
      <w:r w:rsidRPr="00A8310A">
        <w:rPr>
          <w:sz w:val="26"/>
          <w:szCs w:val="26"/>
        </w:rPr>
        <w:t>Для каждой группы генерирующих агрегатов, снабжающейся паром от одних и тех же ПК, ГТУ с КУ, определяется суммарная располагаемая паропроизводительность оставшихся в работе ПК, ГТУ с КУ и сравнивается с суммарным требуемым расходом пара в голову оставшихся в работе ТГ в составе рассматриваемой группы генерирующих агрегатов в целях определения наличия дефицита, либо избытка паропроизводительности.</w:t>
      </w:r>
    </w:p>
    <w:p w14:paraId="14098871" w14:textId="77777777" w:rsidR="005B6596" w:rsidRPr="00A8310A" w:rsidRDefault="005B6596" w:rsidP="00416227">
      <w:pPr>
        <w:spacing w:beforeLines="60" w:before="144" w:afterLines="60" w:after="144" w:line="360" w:lineRule="auto"/>
        <w:ind w:firstLine="720"/>
        <w:jc w:val="both"/>
        <w:rPr>
          <w:sz w:val="26"/>
          <w:szCs w:val="26"/>
        </w:rPr>
      </w:pPr>
      <w:r w:rsidRPr="00A8310A">
        <w:rPr>
          <w:position w:val="-30"/>
          <w:sz w:val="26"/>
          <w:szCs w:val="26"/>
        </w:rPr>
        <w:object w:dxaOrig="2760" w:dyaOrig="700" w14:anchorId="0E229188">
          <v:shape id="_x0000_i1096" type="#_x0000_t75" style="width:159pt;height:37.5pt" o:ole="">
            <v:imagedata r:id="rId166" o:title=""/>
          </v:shape>
          <o:OLEObject Type="Embed" ProgID="Equation.3" ShapeID="_x0000_i1096" DrawAspect="Content" ObjectID="_1739085470" r:id="rId167"/>
        </w:object>
      </w:r>
      <w:r w:rsidRPr="00A8310A">
        <w:rPr>
          <w:sz w:val="26"/>
          <w:szCs w:val="26"/>
        </w:rPr>
        <w:t xml:space="preserve"> (10), где:</w:t>
      </w:r>
    </w:p>
    <w:p w14:paraId="4B5B1CE6" w14:textId="77777777" w:rsidR="005B6596" w:rsidRPr="00A8310A" w:rsidRDefault="000D4DC8" w:rsidP="00416227">
      <w:pPr>
        <w:spacing w:beforeLines="60" w:before="144" w:afterLines="60" w:after="144" w:line="360" w:lineRule="auto"/>
        <w:jc w:val="both"/>
        <w:rPr>
          <w:sz w:val="26"/>
          <w:szCs w:val="26"/>
        </w:rPr>
      </w:pPr>
      <w:r w:rsidRPr="000D4DC8">
        <w:rPr>
          <w:b/>
          <w:i/>
          <w:sz w:val="26"/>
          <w:szCs w:val="26"/>
          <w:lang w:val="en-US"/>
        </w:rPr>
        <w:t>g</w:t>
      </w:r>
      <w:r w:rsidR="005B6596" w:rsidRPr="00A8310A">
        <w:rPr>
          <w:sz w:val="26"/>
          <w:szCs w:val="26"/>
        </w:rPr>
        <w:t xml:space="preserve"> – порядковый номер оставшегося в работе ПК, связанного с рассматриваемой группой генерирующих агрегатов;</w:t>
      </w:r>
    </w:p>
    <w:p w14:paraId="01709167" w14:textId="2A46AA44" w:rsidR="005B6596" w:rsidRPr="00A8310A" w:rsidRDefault="00B10748" w:rsidP="00416227">
      <w:pPr>
        <w:spacing w:beforeLines="60" w:before="144" w:afterLines="60" w:after="144" w:line="360" w:lineRule="auto"/>
        <w:jc w:val="both"/>
        <w:rPr>
          <w:sz w:val="26"/>
          <w:szCs w:val="26"/>
        </w:rPr>
      </w:pPr>
      <w:r w:rsidRPr="00A8310A">
        <w:rPr>
          <w:position w:val="-6"/>
          <w:sz w:val="26"/>
          <w:szCs w:val="26"/>
          <w:lang w:val="en-US"/>
        </w:rPr>
        <w:object w:dxaOrig="260" w:dyaOrig="279" w14:anchorId="573485E5">
          <v:shape id="_x0000_i1097" type="#_x0000_t75" style="width:15.75pt;height:14.25pt" o:ole="">
            <v:imagedata r:id="rId168" o:title=""/>
          </v:shape>
          <o:OLEObject Type="Embed" ProgID="Equation.3" ShapeID="_x0000_i1097" DrawAspect="Content" ObjectID="_1739085471" r:id="rId169"/>
        </w:object>
      </w:r>
      <w:r>
        <w:rPr>
          <w:sz w:val="26"/>
          <w:szCs w:val="26"/>
        </w:rPr>
        <w:t xml:space="preserve"> </w:t>
      </w:r>
      <w:r w:rsidR="005B6596" w:rsidRPr="00A8310A">
        <w:rPr>
          <w:sz w:val="26"/>
          <w:szCs w:val="26"/>
        </w:rPr>
        <w:t>– количество оставшихся в работе ПК, связанных с рассматриваемой группой генерирующих агрегатов;</w:t>
      </w:r>
    </w:p>
    <w:p w14:paraId="5236BCE4" w14:textId="77777777" w:rsidR="005B6596" w:rsidRPr="00A8310A" w:rsidRDefault="005B6596" w:rsidP="00416227">
      <w:pPr>
        <w:spacing w:beforeLines="60" w:before="144" w:afterLines="60" w:after="144" w:line="360" w:lineRule="auto"/>
        <w:jc w:val="both"/>
        <w:rPr>
          <w:sz w:val="26"/>
          <w:szCs w:val="26"/>
        </w:rPr>
      </w:pPr>
      <w:r w:rsidRPr="00A8310A">
        <w:rPr>
          <w:position w:val="-6"/>
          <w:sz w:val="26"/>
          <w:szCs w:val="26"/>
          <w:lang w:val="en-US"/>
        </w:rPr>
        <w:object w:dxaOrig="200" w:dyaOrig="279" w14:anchorId="0E22918A">
          <v:shape id="_x0000_i1098" type="#_x0000_t75" style="width:15.75pt;height:14.25pt" o:ole="">
            <v:imagedata r:id="rId170" o:title=""/>
          </v:shape>
          <o:OLEObject Type="Embed" ProgID="Equation.3" ShapeID="_x0000_i1098" DrawAspect="Content" ObjectID="_1739085472" r:id="rId171"/>
        </w:object>
      </w:r>
      <w:r w:rsidRPr="00A8310A">
        <w:rPr>
          <w:sz w:val="26"/>
          <w:szCs w:val="26"/>
        </w:rPr>
        <w:t xml:space="preserve"> – порядковый номер оставшейся в работе генерирующего агрегата в составе рассматриваемой группы;</w:t>
      </w:r>
    </w:p>
    <w:p w14:paraId="40B581A6" w14:textId="77777777" w:rsidR="005B6596" w:rsidRPr="00A8310A" w:rsidRDefault="005B6596" w:rsidP="00416227">
      <w:pPr>
        <w:spacing w:beforeLines="60" w:before="144" w:afterLines="60" w:after="144" w:line="360" w:lineRule="auto"/>
        <w:jc w:val="both"/>
        <w:rPr>
          <w:sz w:val="26"/>
          <w:szCs w:val="26"/>
        </w:rPr>
      </w:pPr>
      <w:r w:rsidRPr="00A8310A">
        <w:rPr>
          <w:position w:val="-4"/>
          <w:sz w:val="26"/>
          <w:szCs w:val="26"/>
          <w:lang w:val="en-US"/>
        </w:rPr>
        <w:object w:dxaOrig="300" w:dyaOrig="260" w14:anchorId="0E22918B">
          <v:shape id="_x0000_i1099" type="#_x0000_t75" style="width:22.5pt;height:15.75pt" o:ole="">
            <v:imagedata r:id="rId172" o:title=""/>
          </v:shape>
          <o:OLEObject Type="Embed" ProgID="Equation.3" ShapeID="_x0000_i1099" DrawAspect="Content" ObjectID="_1739085473" r:id="rId173"/>
        </w:object>
      </w:r>
      <w:r w:rsidRPr="00A8310A">
        <w:rPr>
          <w:sz w:val="26"/>
          <w:szCs w:val="26"/>
        </w:rPr>
        <w:t xml:space="preserve"> – количество ТГ оставшихся в работе генерирующих агрегатов в составе рассматриваемой группы.</w:t>
      </w:r>
    </w:p>
    <w:p w14:paraId="455AA382" w14:textId="77777777" w:rsidR="005B6596" w:rsidRPr="00A8310A" w:rsidRDefault="005B6596" w:rsidP="00DD4408">
      <w:pPr>
        <w:numPr>
          <w:ilvl w:val="2"/>
          <w:numId w:val="21"/>
        </w:numPr>
        <w:tabs>
          <w:tab w:val="left" w:pos="1560"/>
        </w:tabs>
        <w:spacing w:beforeLines="60" w:before="144" w:afterLines="60" w:after="144" w:line="360" w:lineRule="auto"/>
        <w:ind w:left="0" w:firstLine="709"/>
        <w:jc w:val="both"/>
        <w:rPr>
          <w:sz w:val="26"/>
          <w:szCs w:val="26"/>
        </w:rPr>
      </w:pPr>
      <w:r w:rsidRPr="00A8310A">
        <w:rPr>
          <w:sz w:val="26"/>
          <w:szCs w:val="26"/>
        </w:rPr>
        <w:t xml:space="preserve">В случае если </w:t>
      </w:r>
      <w:r w:rsidRPr="00A8310A">
        <w:rPr>
          <w:position w:val="-12"/>
          <w:sz w:val="26"/>
          <w:szCs w:val="26"/>
        </w:rPr>
        <w:object w:dxaOrig="880" w:dyaOrig="380" w14:anchorId="0E22918C">
          <v:shape id="_x0000_i1100" type="#_x0000_t75" style="width:42pt;height:14.25pt" o:ole="">
            <v:imagedata r:id="rId174" o:title=""/>
          </v:shape>
          <o:OLEObject Type="Embed" ProgID="Equation.3" ShapeID="_x0000_i1100" DrawAspect="Content" ObjectID="_1739085474" r:id="rId175"/>
        </w:object>
      </w:r>
      <w:r w:rsidRPr="00A8310A">
        <w:rPr>
          <w:sz w:val="26"/>
          <w:szCs w:val="26"/>
        </w:rPr>
        <w:t xml:space="preserve"> ремонтное снижение на выводимых в ремонт ПК, ГТУ с КУ принимается равным 0.</w:t>
      </w:r>
    </w:p>
    <w:p w14:paraId="297AE2C1" w14:textId="77777777" w:rsidR="005B6596" w:rsidRPr="00A8310A" w:rsidRDefault="005B6596" w:rsidP="00DD4408">
      <w:pPr>
        <w:numPr>
          <w:ilvl w:val="2"/>
          <w:numId w:val="21"/>
        </w:numPr>
        <w:tabs>
          <w:tab w:val="left" w:pos="1560"/>
        </w:tabs>
        <w:spacing w:beforeLines="60" w:before="144" w:afterLines="60" w:after="144" w:line="360" w:lineRule="auto"/>
        <w:ind w:left="0" w:firstLine="709"/>
        <w:jc w:val="both"/>
        <w:rPr>
          <w:sz w:val="26"/>
          <w:szCs w:val="26"/>
        </w:rPr>
      </w:pPr>
      <w:r w:rsidRPr="00A8310A">
        <w:rPr>
          <w:sz w:val="26"/>
          <w:szCs w:val="26"/>
        </w:rPr>
        <w:t xml:space="preserve">В случае если </w:t>
      </w:r>
      <w:r w:rsidRPr="00A8310A">
        <w:rPr>
          <w:position w:val="-12"/>
          <w:sz w:val="26"/>
          <w:szCs w:val="26"/>
        </w:rPr>
        <w:object w:dxaOrig="900" w:dyaOrig="380" w14:anchorId="0E22918D">
          <v:shape id="_x0000_i1101" type="#_x0000_t75" style="width:42pt;height:14.25pt" o:ole="">
            <v:imagedata r:id="rId176" o:title=""/>
          </v:shape>
          <o:OLEObject Type="Embed" ProgID="Equation.3" ShapeID="_x0000_i1101" DrawAspect="Content" ObjectID="_1739085475" r:id="rId177"/>
        </w:object>
      </w:r>
      <w:r w:rsidRPr="00A8310A">
        <w:rPr>
          <w:sz w:val="26"/>
          <w:szCs w:val="26"/>
        </w:rPr>
        <w:t>, то ремонтное снижение на выводимых в ремонт ПК, ГТУ с КУ определяется по следующему алгоритму:</w:t>
      </w:r>
    </w:p>
    <w:p w14:paraId="02E501CD" w14:textId="77777777" w:rsidR="005B6596" w:rsidRPr="00A8310A" w:rsidRDefault="005B6596" w:rsidP="00DD4408">
      <w:pPr>
        <w:numPr>
          <w:ilvl w:val="3"/>
          <w:numId w:val="21"/>
        </w:numPr>
        <w:tabs>
          <w:tab w:val="left" w:pos="1701"/>
        </w:tabs>
        <w:spacing w:beforeLines="60" w:before="144" w:afterLines="60" w:after="144" w:line="360" w:lineRule="auto"/>
        <w:ind w:left="0" w:firstLine="709"/>
        <w:jc w:val="both"/>
        <w:rPr>
          <w:sz w:val="26"/>
          <w:szCs w:val="26"/>
        </w:rPr>
      </w:pPr>
      <w:r w:rsidRPr="00A8310A">
        <w:rPr>
          <w:sz w:val="26"/>
          <w:szCs w:val="26"/>
        </w:rPr>
        <w:t>Величина дефицита паропроизводительности должна распределяться между оставшимися в работе ТГ, снабжающимися паром от рассматриваемой группы ПК, ГТУ с КУ, с учетом особенностей тепловой схемы ТЭС (удаленность того или иного ТГ от рассматриваемого ПК, ГТУ с КУ, положение запорной арматуры и т.п.).</w:t>
      </w:r>
    </w:p>
    <w:p w14:paraId="2682DA42" w14:textId="77777777" w:rsidR="005B6596" w:rsidRPr="00A8310A" w:rsidRDefault="005B6596" w:rsidP="00416227">
      <w:pPr>
        <w:spacing w:beforeLines="60" w:before="144" w:afterLines="60" w:after="144" w:line="360" w:lineRule="auto"/>
        <w:ind w:firstLine="709"/>
        <w:jc w:val="both"/>
        <w:rPr>
          <w:sz w:val="26"/>
          <w:szCs w:val="26"/>
        </w:rPr>
      </w:pPr>
      <w:r w:rsidRPr="00A8310A">
        <w:rPr>
          <w:sz w:val="26"/>
          <w:szCs w:val="26"/>
        </w:rPr>
        <w:t>При невозможности учеты вышеуказанных факторов распределение осуществляется по следующему алгоритму пропорционально требуемому расходу пара в голову каждого ТГ:</w:t>
      </w:r>
    </w:p>
    <w:p w14:paraId="04FBE615" w14:textId="77777777" w:rsidR="005B6596" w:rsidRPr="00A8310A" w:rsidRDefault="005B6596" w:rsidP="00416227">
      <w:pPr>
        <w:spacing w:beforeLines="60" w:before="144" w:afterLines="60" w:after="144" w:line="360" w:lineRule="auto"/>
        <w:ind w:firstLine="720"/>
        <w:jc w:val="both"/>
        <w:rPr>
          <w:sz w:val="26"/>
          <w:szCs w:val="26"/>
        </w:rPr>
      </w:pPr>
      <w:r w:rsidRPr="00A8310A">
        <w:rPr>
          <w:position w:val="-60"/>
          <w:sz w:val="26"/>
          <w:szCs w:val="26"/>
        </w:rPr>
        <w:object w:dxaOrig="3080" w:dyaOrig="1020" w14:anchorId="0E22918E">
          <v:shape id="_x0000_i1102" type="#_x0000_t75" style="width:157.5pt;height:49.5pt" o:ole="">
            <v:imagedata r:id="rId178" o:title=""/>
          </v:shape>
          <o:OLEObject Type="Embed" ProgID="Equation.3" ShapeID="_x0000_i1102" DrawAspect="Content" ObjectID="_1739085476" r:id="rId179"/>
        </w:object>
      </w:r>
      <w:r w:rsidRPr="00A8310A">
        <w:rPr>
          <w:sz w:val="26"/>
          <w:szCs w:val="26"/>
        </w:rPr>
        <w:t xml:space="preserve"> (11), где:</w:t>
      </w:r>
    </w:p>
    <w:p w14:paraId="20F6FF9C" w14:textId="77777777" w:rsidR="005B6596" w:rsidRPr="00A8310A" w:rsidRDefault="000D4DC8" w:rsidP="00416227">
      <w:pPr>
        <w:spacing w:beforeLines="60" w:before="144" w:afterLines="60" w:after="144" w:line="360" w:lineRule="auto"/>
        <w:jc w:val="both"/>
        <w:rPr>
          <w:sz w:val="26"/>
          <w:szCs w:val="26"/>
        </w:rPr>
      </w:pPr>
      <w:proofErr w:type="spellStart"/>
      <w:r w:rsidRPr="000D4DC8">
        <w:rPr>
          <w:b/>
          <w:i/>
          <w:sz w:val="26"/>
          <w:szCs w:val="26"/>
          <w:lang w:val="en-US"/>
        </w:rPr>
        <w:t>i</w:t>
      </w:r>
      <w:proofErr w:type="spellEnd"/>
      <w:r w:rsidRPr="000D4DC8">
        <w:rPr>
          <w:sz w:val="26"/>
          <w:szCs w:val="26"/>
        </w:rPr>
        <w:t xml:space="preserve"> </w:t>
      </w:r>
      <w:r w:rsidR="005B6596" w:rsidRPr="00A8310A">
        <w:rPr>
          <w:sz w:val="26"/>
          <w:szCs w:val="26"/>
        </w:rPr>
        <w:t>– порядковый номер оставшегося в работе ТГ, снабжающегося паром от рассматриваемой группы ПК, ГТУ с КУ;</w:t>
      </w:r>
    </w:p>
    <w:p w14:paraId="3EB8C1F0" w14:textId="0885E1DB" w:rsidR="005B6596" w:rsidRPr="00A8310A" w:rsidRDefault="00B10748" w:rsidP="00416227">
      <w:pPr>
        <w:spacing w:beforeLines="60" w:before="144" w:afterLines="60" w:after="144" w:line="360" w:lineRule="auto"/>
        <w:jc w:val="both"/>
        <w:rPr>
          <w:sz w:val="26"/>
          <w:szCs w:val="26"/>
        </w:rPr>
      </w:pPr>
      <w:r w:rsidRPr="00A8310A">
        <w:rPr>
          <w:position w:val="-4"/>
          <w:sz w:val="26"/>
          <w:szCs w:val="26"/>
          <w:lang w:val="en-US"/>
        </w:rPr>
        <w:object w:dxaOrig="200" w:dyaOrig="260" w14:anchorId="2AFB5F5B">
          <v:shape id="_x0000_i1103" type="#_x0000_t75" style="width:13.5pt;height:11.25pt" o:ole="">
            <v:imagedata r:id="rId180" o:title=""/>
          </v:shape>
          <o:OLEObject Type="Embed" ProgID="Equation.3" ShapeID="_x0000_i1103" DrawAspect="Content" ObjectID="_1739085477" r:id="rId181"/>
        </w:object>
      </w:r>
      <w:r w:rsidR="00272910">
        <w:rPr>
          <w:sz w:val="26"/>
          <w:szCs w:val="26"/>
        </w:rPr>
        <w:t xml:space="preserve"> </w:t>
      </w:r>
      <w:r w:rsidR="005B6596" w:rsidRPr="00A8310A">
        <w:rPr>
          <w:sz w:val="26"/>
          <w:szCs w:val="26"/>
        </w:rPr>
        <w:t>– количество оставшихся в работе ТГ, снабжающихся паром от рассматриваемой группы ПК, ГТУ с КУ;</w:t>
      </w:r>
    </w:p>
    <w:p w14:paraId="690B43DB" w14:textId="77777777" w:rsidR="005B6596" w:rsidRPr="00A8310A" w:rsidRDefault="005B6596" w:rsidP="00416227">
      <w:pPr>
        <w:spacing w:beforeLines="60" w:before="144" w:afterLines="60" w:after="144" w:line="360" w:lineRule="auto"/>
        <w:jc w:val="both"/>
        <w:rPr>
          <w:sz w:val="26"/>
          <w:szCs w:val="26"/>
        </w:rPr>
      </w:pPr>
      <w:r w:rsidRPr="00A8310A">
        <w:rPr>
          <w:position w:val="-12"/>
          <w:sz w:val="26"/>
          <w:szCs w:val="26"/>
        </w:rPr>
        <w:object w:dxaOrig="1140" w:dyaOrig="380" w14:anchorId="0E229190">
          <v:shape id="_x0000_i1104" type="#_x0000_t75" style="width:58.5pt;height:14.25pt" o:ole="">
            <v:imagedata r:id="rId182" o:title=""/>
          </v:shape>
          <o:OLEObject Type="Embed" ProgID="Equation.3" ShapeID="_x0000_i1104" DrawAspect="Content" ObjectID="_1739085478" r:id="rId183"/>
        </w:object>
      </w:r>
      <w:r w:rsidRPr="00A8310A">
        <w:rPr>
          <w:sz w:val="26"/>
          <w:szCs w:val="26"/>
        </w:rPr>
        <w:t xml:space="preserve"> – доля суммарного дефицита паропроизводительности, распределенная на оставшийся в работе турбоагрегат </w:t>
      </w:r>
      <w:r w:rsidRPr="00A8310A">
        <w:rPr>
          <w:position w:val="-6"/>
          <w:sz w:val="26"/>
          <w:szCs w:val="26"/>
          <w:lang w:val="en-US"/>
        </w:rPr>
        <w:object w:dxaOrig="160" w:dyaOrig="279" w14:anchorId="0E229191">
          <v:shape id="_x0000_i1105" type="#_x0000_t75" style="width:7.5pt;height:14.25pt" o:ole="">
            <v:imagedata r:id="rId184" o:title=""/>
          </v:shape>
          <o:OLEObject Type="Embed" ProgID="Equation.3" ShapeID="_x0000_i1105" DrawAspect="Content" ObjectID="_1739085479" r:id="rId185"/>
        </w:object>
      </w:r>
      <w:r w:rsidRPr="00A8310A">
        <w:rPr>
          <w:sz w:val="26"/>
          <w:szCs w:val="26"/>
        </w:rPr>
        <w:t>.</w:t>
      </w:r>
    </w:p>
    <w:p w14:paraId="7BB6EA6B" w14:textId="77777777" w:rsidR="005B6596" w:rsidRPr="00A8310A" w:rsidRDefault="005B6596" w:rsidP="00DD4408">
      <w:pPr>
        <w:numPr>
          <w:ilvl w:val="3"/>
          <w:numId w:val="21"/>
        </w:numPr>
        <w:tabs>
          <w:tab w:val="left" w:pos="1701"/>
        </w:tabs>
        <w:spacing w:beforeLines="60" w:before="144" w:afterLines="60" w:after="144" w:line="360" w:lineRule="auto"/>
        <w:ind w:left="0" w:firstLine="709"/>
        <w:jc w:val="both"/>
        <w:rPr>
          <w:sz w:val="26"/>
          <w:szCs w:val="26"/>
        </w:rPr>
      </w:pPr>
      <w:r w:rsidRPr="00A8310A">
        <w:rPr>
          <w:sz w:val="26"/>
          <w:szCs w:val="26"/>
        </w:rPr>
        <w:t xml:space="preserve">Для каждого оставшегося в работе ТГ </w:t>
      </w:r>
      <w:r w:rsidR="00F72ACA" w:rsidRPr="00A8310A">
        <w:rPr>
          <w:position w:val="-6"/>
          <w:sz w:val="26"/>
          <w:szCs w:val="26"/>
          <w:lang w:val="en-US"/>
        </w:rPr>
        <w:object w:dxaOrig="160" w:dyaOrig="279" w14:anchorId="0E229192">
          <v:shape id="_x0000_i1106" type="#_x0000_t75" style="width:7.5pt;height:14.25pt" o:ole="">
            <v:imagedata r:id="rId184" o:title=""/>
          </v:shape>
          <o:OLEObject Type="Embed" ProgID="Equation.3" ShapeID="_x0000_i1106" DrawAspect="Content" ObjectID="_1739085480" r:id="rId186"/>
        </w:object>
      </w:r>
      <w:r w:rsidRPr="00A8310A">
        <w:rPr>
          <w:sz w:val="26"/>
          <w:szCs w:val="26"/>
        </w:rPr>
        <w:t xml:space="preserve"> определяется располагаемый расход пара в голову:</w:t>
      </w:r>
    </w:p>
    <w:p w14:paraId="44CD90FC" w14:textId="77777777" w:rsidR="005B6596" w:rsidRPr="00A8310A" w:rsidRDefault="005B6596" w:rsidP="00416227">
      <w:pPr>
        <w:spacing w:beforeLines="60" w:before="144" w:afterLines="60" w:after="144" w:line="360" w:lineRule="auto"/>
        <w:ind w:firstLine="720"/>
        <w:jc w:val="both"/>
        <w:rPr>
          <w:sz w:val="26"/>
          <w:szCs w:val="26"/>
        </w:rPr>
      </w:pPr>
      <w:r w:rsidRPr="00A8310A">
        <w:rPr>
          <w:position w:val="-12"/>
          <w:sz w:val="26"/>
          <w:szCs w:val="26"/>
        </w:rPr>
        <w:object w:dxaOrig="2100" w:dyaOrig="380" w14:anchorId="0E229193">
          <v:shape id="_x0000_i1107" type="#_x0000_t75" style="width:109.5pt;height:14.25pt" o:ole="">
            <v:imagedata r:id="rId187" o:title=""/>
          </v:shape>
          <o:OLEObject Type="Embed" ProgID="Equation.3" ShapeID="_x0000_i1107" DrawAspect="Content" ObjectID="_1739085481" r:id="rId188"/>
        </w:object>
      </w:r>
      <w:r w:rsidRPr="00A8310A">
        <w:rPr>
          <w:sz w:val="26"/>
          <w:szCs w:val="26"/>
        </w:rPr>
        <w:t xml:space="preserve"> (12), где:</w:t>
      </w:r>
    </w:p>
    <w:p w14:paraId="4AEDE16D" w14:textId="77777777" w:rsidR="005B6596" w:rsidRPr="00A8310A" w:rsidRDefault="005B6596" w:rsidP="00416227">
      <w:pPr>
        <w:spacing w:beforeLines="60" w:before="144" w:afterLines="60" w:after="144" w:line="360" w:lineRule="auto"/>
        <w:jc w:val="both"/>
        <w:rPr>
          <w:sz w:val="26"/>
          <w:szCs w:val="26"/>
        </w:rPr>
      </w:pPr>
      <w:r w:rsidRPr="00A8310A">
        <w:rPr>
          <w:position w:val="-12"/>
          <w:sz w:val="26"/>
          <w:szCs w:val="26"/>
        </w:rPr>
        <w:object w:dxaOrig="1219" w:dyaOrig="380" w14:anchorId="0E229194">
          <v:shape id="_x0000_i1108" type="#_x0000_t75" style="width:56.25pt;height:14.25pt" o:ole="">
            <v:imagedata r:id="rId189" o:title=""/>
          </v:shape>
          <o:OLEObject Type="Embed" ProgID="Equation.3" ShapeID="_x0000_i1108" DrawAspect="Content" ObjectID="_1739085482" r:id="rId190"/>
        </w:object>
      </w:r>
      <w:r w:rsidRPr="00A8310A">
        <w:rPr>
          <w:sz w:val="26"/>
          <w:szCs w:val="26"/>
        </w:rPr>
        <w:t xml:space="preserve"> – располагаемый расход пара в голову.</w:t>
      </w:r>
    </w:p>
    <w:p w14:paraId="5EBB9699" w14:textId="77777777" w:rsidR="005B6596" w:rsidRPr="00A8310A" w:rsidRDefault="005B6596" w:rsidP="00DD4408">
      <w:pPr>
        <w:numPr>
          <w:ilvl w:val="3"/>
          <w:numId w:val="21"/>
        </w:numPr>
        <w:tabs>
          <w:tab w:val="left" w:pos="1701"/>
        </w:tabs>
        <w:spacing w:beforeLines="60" w:before="144" w:afterLines="60" w:after="144" w:line="360" w:lineRule="auto"/>
        <w:ind w:left="0" w:firstLine="709"/>
        <w:jc w:val="both"/>
        <w:rPr>
          <w:sz w:val="26"/>
          <w:szCs w:val="26"/>
        </w:rPr>
      </w:pPr>
      <w:r w:rsidRPr="00A8310A">
        <w:rPr>
          <w:sz w:val="26"/>
          <w:szCs w:val="26"/>
        </w:rPr>
        <w:t>На основании располагаемого расхода пара в голову ТГ с учетом прогнозируемого распределения тепловых нагрузок между ТГ согласно НТД электростанции определяется его фактическая располагаемая мощность:</w:t>
      </w:r>
    </w:p>
    <w:p w14:paraId="5D8D52AF" w14:textId="77777777" w:rsidR="005B6596" w:rsidRPr="00A8310A" w:rsidRDefault="005B6596" w:rsidP="00416227">
      <w:pPr>
        <w:spacing w:beforeLines="60" w:before="144" w:afterLines="60" w:after="144" w:line="360" w:lineRule="auto"/>
        <w:ind w:firstLine="720"/>
        <w:jc w:val="both"/>
        <w:rPr>
          <w:sz w:val="26"/>
          <w:szCs w:val="26"/>
        </w:rPr>
      </w:pPr>
      <w:r w:rsidRPr="00A8310A">
        <w:rPr>
          <w:position w:val="-14"/>
          <w:sz w:val="26"/>
          <w:szCs w:val="26"/>
        </w:rPr>
        <w:object w:dxaOrig="2540" w:dyaOrig="400" w14:anchorId="0E229195">
          <v:shape id="_x0000_i1109" type="#_x0000_t75" style="width:2in;height:22.5pt" o:ole="">
            <v:imagedata r:id="rId191" o:title=""/>
          </v:shape>
          <o:OLEObject Type="Embed" ProgID="Equation.3" ShapeID="_x0000_i1109" DrawAspect="Content" ObjectID="_1739085483" r:id="rId192"/>
        </w:object>
      </w:r>
      <w:r w:rsidRPr="00A8310A">
        <w:rPr>
          <w:sz w:val="26"/>
          <w:szCs w:val="26"/>
        </w:rPr>
        <w:t xml:space="preserve"> (13), где:</w:t>
      </w:r>
    </w:p>
    <w:p w14:paraId="704D582E" w14:textId="77777777" w:rsidR="005B6596" w:rsidRPr="00A8310A" w:rsidRDefault="005B6596" w:rsidP="00416227">
      <w:pPr>
        <w:spacing w:beforeLines="60" w:before="144" w:afterLines="60" w:after="144" w:line="360" w:lineRule="auto"/>
        <w:jc w:val="both"/>
        <w:rPr>
          <w:sz w:val="26"/>
          <w:szCs w:val="26"/>
        </w:rPr>
      </w:pPr>
      <w:r w:rsidRPr="00A8310A">
        <w:rPr>
          <w:position w:val="-14"/>
          <w:sz w:val="26"/>
          <w:szCs w:val="26"/>
        </w:rPr>
        <w:object w:dxaOrig="1219" w:dyaOrig="400" w14:anchorId="0E229196">
          <v:shape id="_x0000_i1110" type="#_x0000_t75" style="width:56.25pt;height:22.5pt" o:ole="">
            <v:imagedata r:id="rId193" o:title=""/>
          </v:shape>
          <o:OLEObject Type="Embed" ProgID="Equation.3" ShapeID="_x0000_i1110" DrawAspect="Content" ObjectID="_1739085484" r:id="rId194"/>
        </w:object>
      </w:r>
      <w:r w:rsidRPr="00A8310A">
        <w:rPr>
          <w:sz w:val="26"/>
          <w:szCs w:val="26"/>
        </w:rPr>
        <w:t xml:space="preserve"> – фактическая располагаемая мощность оставшегося в работе ТГ, снабжающегося паром от рассматриваемой группы ПК, ГТУ с КУ.</w:t>
      </w:r>
    </w:p>
    <w:p w14:paraId="7383D973" w14:textId="77777777" w:rsidR="005B6596" w:rsidRPr="00A8310A" w:rsidRDefault="005B6596" w:rsidP="00416227">
      <w:pPr>
        <w:spacing w:beforeLines="60" w:before="144" w:afterLines="60" w:after="144" w:line="360" w:lineRule="auto"/>
        <w:ind w:firstLine="709"/>
        <w:jc w:val="both"/>
        <w:rPr>
          <w:sz w:val="26"/>
          <w:szCs w:val="26"/>
        </w:rPr>
      </w:pPr>
      <w:r w:rsidRPr="00A8310A">
        <w:rPr>
          <w:sz w:val="26"/>
          <w:szCs w:val="26"/>
        </w:rPr>
        <w:t>Располагаемая мощность каждой оставшегося в работе генерирующего агрегата ТЭС, технологически не зависящего от располагаемой паропроизводительности, определяется с учетом настоящих Методических рекомендаций.</w:t>
      </w:r>
    </w:p>
    <w:p w14:paraId="243A0AC3" w14:textId="77777777" w:rsidR="005B6596" w:rsidRPr="00A8310A" w:rsidRDefault="005B6596" w:rsidP="00416227">
      <w:pPr>
        <w:spacing w:beforeLines="60" w:before="144" w:afterLines="60" w:after="144" w:line="360" w:lineRule="auto"/>
        <w:ind w:firstLine="709"/>
        <w:jc w:val="both"/>
        <w:rPr>
          <w:sz w:val="26"/>
          <w:szCs w:val="26"/>
        </w:rPr>
      </w:pPr>
      <w:r w:rsidRPr="00A8310A">
        <w:rPr>
          <w:sz w:val="26"/>
          <w:szCs w:val="26"/>
        </w:rPr>
        <w:t xml:space="preserve">Выбор расчетных тепловых нагрузок и соответствующих используемых в расчете энергетических характеристик должен осуществляться </w:t>
      </w:r>
      <w:r w:rsidR="00BE6520">
        <w:rPr>
          <w:sz w:val="26"/>
          <w:szCs w:val="26"/>
        </w:rPr>
        <w:t xml:space="preserve">с учетом </w:t>
      </w:r>
      <w:r w:rsidRPr="00A8310A">
        <w:rPr>
          <w:sz w:val="26"/>
          <w:szCs w:val="26"/>
        </w:rPr>
        <w:t>настоящих Методических рекомендаций.</w:t>
      </w:r>
    </w:p>
    <w:p w14:paraId="61BBA996" w14:textId="77777777" w:rsidR="005B6596" w:rsidRPr="00A8310A" w:rsidRDefault="005B6596" w:rsidP="00DD4408">
      <w:pPr>
        <w:numPr>
          <w:ilvl w:val="3"/>
          <w:numId w:val="21"/>
        </w:numPr>
        <w:tabs>
          <w:tab w:val="left" w:pos="1701"/>
        </w:tabs>
        <w:spacing w:beforeLines="60" w:before="144" w:afterLines="60" w:after="144" w:line="360" w:lineRule="auto"/>
        <w:ind w:left="0" w:firstLine="709"/>
        <w:jc w:val="both"/>
        <w:rPr>
          <w:sz w:val="26"/>
          <w:szCs w:val="26"/>
        </w:rPr>
      </w:pPr>
      <w:r w:rsidRPr="00A8310A">
        <w:rPr>
          <w:sz w:val="26"/>
          <w:szCs w:val="26"/>
        </w:rPr>
        <w:t>Для каждого оставшегося в работе ТГ, снабжающегося паром от рассматриваемой группы ПК, ГТУ с КУ, определяется снижение мощности, обусловленное остановом технологически связанных с ним ПК, ГТУ с КУ:</w:t>
      </w:r>
    </w:p>
    <w:p w14:paraId="7765DC05" w14:textId="77777777" w:rsidR="005B6596" w:rsidRPr="00A8310A" w:rsidRDefault="005B6596" w:rsidP="00416227">
      <w:pPr>
        <w:spacing w:beforeLines="60" w:before="144" w:afterLines="60" w:after="144" w:line="360" w:lineRule="auto"/>
        <w:ind w:firstLine="720"/>
        <w:jc w:val="both"/>
        <w:rPr>
          <w:sz w:val="26"/>
          <w:szCs w:val="26"/>
        </w:rPr>
      </w:pPr>
      <w:r w:rsidRPr="00A8310A">
        <w:rPr>
          <w:position w:val="-14"/>
          <w:sz w:val="26"/>
          <w:szCs w:val="26"/>
        </w:rPr>
        <w:object w:dxaOrig="2560" w:dyaOrig="400" w14:anchorId="0E229197">
          <v:shape id="_x0000_i1111" type="#_x0000_t75" style="width:2in;height:22.5pt" o:ole="">
            <v:imagedata r:id="rId195" o:title=""/>
          </v:shape>
          <o:OLEObject Type="Embed" ProgID="Equation.3" ShapeID="_x0000_i1111" DrawAspect="Content" ObjectID="_1739085485" r:id="rId196"/>
        </w:object>
      </w:r>
      <w:r w:rsidRPr="00A8310A">
        <w:rPr>
          <w:sz w:val="26"/>
          <w:szCs w:val="26"/>
        </w:rPr>
        <w:t xml:space="preserve"> (14), где:</w:t>
      </w:r>
    </w:p>
    <w:p w14:paraId="403DBDD4" w14:textId="77777777" w:rsidR="005B6596" w:rsidRPr="00A8310A" w:rsidRDefault="005B6596" w:rsidP="00416227">
      <w:pPr>
        <w:spacing w:beforeLines="60" w:before="144" w:afterLines="60" w:after="144" w:line="360" w:lineRule="auto"/>
        <w:jc w:val="both"/>
        <w:rPr>
          <w:sz w:val="26"/>
          <w:szCs w:val="26"/>
        </w:rPr>
      </w:pPr>
      <w:r w:rsidRPr="00A8310A">
        <w:rPr>
          <w:position w:val="-14"/>
          <w:sz w:val="26"/>
          <w:szCs w:val="26"/>
        </w:rPr>
        <w:object w:dxaOrig="1260" w:dyaOrig="400" w14:anchorId="0E229198">
          <v:shape id="_x0000_i1112" type="#_x0000_t75" style="width:64.5pt;height:22.5pt" o:ole="">
            <v:imagedata r:id="rId197" o:title=""/>
          </v:shape>
          <o:OLEObject Type="Embed" ProgID="Equation.3" ShapeID="_x0000_i1112" DrawAspect="Content" ObjectID="_1739085486" r:id="rId198"/>
        </w:object>
      </w:r>
      <w:r w:rsidRPr="00A8310A">
        <w:rPr>
          <w:sz w:val="26"/>
          <w:szCs w:val="26"/>
        </w:rPr>
        <w:t xml:space="preserve"> – снижение мощности ТГ, обусловленное остановом технологически связанных с ним ПК, ГТУ с КУ.</w:t>
      </w:r>
    </w:p>
    <w:p w14:paraId="1E09676F" w14:textId="77777777" w:rsidR="005B6596" w:rsidRPr="00A8310A" w:rsidRDefault="005B6596" w:rsidP="00DD4408">
      <w:pPr>
        <w:numPr>
          <w:ilvl w:val="3"/>
          <w:numId w:val="21"/>
        </w:numPr>
        <w:tabs>
          <w:tab w:val="left" w:pos="1701"/>
        </w:tabs>
        <w:spacing w:beforeLines="60" w:before="144" w:afterLines="60" w:after="144" w:line="360" w:lineRule="auto"/>
        <w:ind w:left="0" w:firstLine="709"/>
        <w:jc w:val="both"/>
        <w:rPr>
          <w:sz w:val="26"/>
          <w:szCs w:val="26"/>
        </w:rPr>
      </w:pPr>
      <w:r w:rsidRPr="00A8310A">
        <w:rPr>
          <w:sz w:val="26"/>
          <w:szCs w:val="26"/>
        </w:rPr>
        <w:t>Для каждой группы останавливаемых ПК, ГТУ с КУ рассчитывается суммарное снижение мощности на всех технологически связанных с ними ТГ, обусловленное остановом ПК, ГТУ с КУ:</w:t>
      </w:r>
    </w:p>
    <w:p w14:paraId="69D1C837" w14:textId="77777777" w:rsidR="005B6596" w:rsidRPr="00A8310A" w:rsidRDefault="005B6596" w:rsidP="00416227">
      <w:pPr>
        <w:spacing w:beforeLines="60" w:before="144" w:afterLines="60" w:after="144" w:line="360" w:lineRule="auto"/>
        <w:ind w:firstLine="720"/>
        <w:jc w:val="both"/>
        <w:rPr>
          <w:sz w:val="26"/>
          <w:szCs w:val="26"/>
        </w:rPr>
      </w:pPr>
      <w:r w:rsidRPr="00A8310A">
        <w:rPr>
          <w:position w:val="-28"/>
          <w:sz w:val="26"/>
          <w:szCs w:val="26"/>
        </w:rPr>
        <w:object w:dxaOrig="1780" w:dyaOrig="680" w14:anchorId="0E229199">
          <v:shape id="_x0000_i1113" type="#_x0000_t75" style="width:100.5pt;height:37.5pt" o:ole="">
            <v:imagedata r:id="rId199" o:title=""/>
          </v:shape>
          <o:OLEObject Type="Embed" ProgID="Equation.3" ShapeID="_x0000_i1113" DrawAspect="Content" ObjectID="_1739085487" r:id="rId200"/>
        </w:object>
      </w:r>
      <w:r w:rsidRPr="00A8310A">
        <w:rPr>
          <w:sz w:val="26"/>
          <w:szCs w:val="26"/>
        </w:rPr>
        <w:t xml:space="preserve"> (15), где:</w:t>
      </w:r>
    </w:p>
    <w:p w14:paraId="31787A98" w14:textId="77777777" w:rsidR="005B6596" w:rsidRPr="00A8310A" w:rsidRDefault="005B6596" w:rsidP="00416227">
      <w:pPr>
        <w:spacing w:beforeLines="60" w:before="144" w:afterLines="60" w:after="144" w:line="360" w:lineRule="auto"/>
        <w:jc w:val="both"/>
        <w:rPr>
          <w:sz w:val="26"/>
          <w:szCs w:val="26"/>
        </w:rPr>
      </w:pPr>
      <w:r w:rsidRPr="00A8310A">
        <w:rPr>
          <w:position w:val="-14"/>
          <w:sz w:val="26"/>
          <w:szCs w:val="26"/>
        </w:rPr>
        <w:object w:dxaOrig="1380" w:dyaOrig="400" w14:anchorId="0E22919A">
          <v:shape id="_x0000_i1114" type="#_x0000_t75" style="width:1in;height:22.5pt" o:ole="">
            <v:imagedata r:id="rId201" o:title=""/>
          </v:shape>
          <o:OLEObject Type="Embed" ProgID="Equation.3" ShapeID="_x0000_i1114" DrawAspect="Content" ObjectID="_1739085488" r:id="rId202"/>
        </w:object>
      </w:r>
      <w:r w:rsidRPr="00A8310A">
        <w:rPr>
          <w:sz w:val="26"/>
          <w:szCs w:val="26"/>
        </w:rPr>
        <w:t xml:space="preserve"> – суммарное снижение мощности, обусловленное остановом группы ПК, ГТУ с КУ.</w:t>
      </w:r>
    </w:p>
    <w:p w14:paraId="3BD3DB56" w14:textId="77777777" w:rsidR="005B6596" w:rsidRPr="00A8310A" w:rsidRDefault="005B6596" w:rsidP="00DD4408">
      <w:pPr>
        <w:numPr>
          <w:ilvl w:val="3"/>
          <w:numId w:val="21"/>
        </w:numPr>
        <w:tabs>
          <w:tab w:val="left" w:pos="1701"/>
        </w:tabs>
        <w:spacing w:beforeLines="60" w:before="144" w:afterLines="60" w:after="144" w:line="360" w:lineRule="auto"/>
        <w:ind w:left="0" w:firstLine="709"/>
        <w:jc w:val="both"/>
        <w:rPr>
          <w:sz w:val="26"/>
          <w:szCs w:val="26"/>
        </w:rPr>
      </w:pPr>
      <w:r w:rsidRPr="00A8310A">
        <w:rPr>
          <w:sz w:val="26"/>
          <w:szCs w:val="26"/>
        </w:rPr>
        <w:t>Суммарное снижение мощности, обусловленное остановом группы ПК, ГТУ с КУ, распределяется между останавливаемыми ПК, ГТУ с КУ пропорционально их располагаемой паропроизводительности:</w:t>
      </w:r>
    </w:p>
    <w:p w14:paraId="499243D7" w14:textId="77777777" w:rsidR="005B6596" w:rsidRPr="00A8310A" w:rsidRDefault="005B6596" w:rsidP="00416227">
      <w:pPr>
        <w:spacing w:beforeLines="60" w:before="144" w:afterLines="60" w:after="144" w:line="360" w:lineRule="auto"/>
        <w:ind w:firstLine="720"/>
        <w:jc w:val="both"/>
        <w:rPr>
          <w:sz w:val="26"/>
          <w:szCs w:val="26"/>
        </w:rPr>
      </w:pPr>
      <w:r w:rsidRPr="00A8310A">
        <w:rPr>
          <w:position w:val="-64"/>
          <w:sz w:val="26"/>
          <w:szCs w:val="26"/>
        </w:rPr>
        <w:object w:dxaOrig="2680" w:dyaOrig="1100" w14:anchorId="0E22919B">
          <v:shape id="_x0000_i1115" type="#_x0000_t75" style="width:129.75pt;height:56.25pt" o:ole="">
            <v:imagedata r:id="rId203" o:title=""/>
          </v:shape>
          <o:OLEObject Type="Embed" ProgID="Equation.3" ShapeID="_x0000_i1115" DrawAspect="Content" ObjectID="_1739085489" r:id="rId204"/>
        </w:object>
      </w:r>
      <w:r w:rsidRPr="00A8310A">
        <w:rPr>
          <w:sz w:val="26"/>
          <w:szCs w:val="26"/>
        </w:rPr>
        <w:t xml:space="preserve"> (16), где:</w:t>
      </w:r>
    </w:p>
    <w:p w14:paraId="39645441" w14:textId="77777777" w:rsidR="005B6596" w:rsidRPr="00A8310A" w:rsidRDefault="000D4DC8" w:rsidP="00416227">
      <w:pPr>
        <w:spacing w:beforeLines="60" w:before="144" w:afterLines="60" w:after="144" w:line="360" w:lineRule="auto"/>
        <w:jc w:val="both"/>
        <w:rPr>
          <w:sz w:val="26"/>
          <w:szCs w:val="26"/>
        </w:rPr>
      </w:pPr>
      <w:r w:rsidRPr="000D4DC8">
        <w:rPr>
          <w:b/>
          <w:i/>
          <w:sz w:val="26"/>
          <w:szCs w:val="26"/>
          <w:lang w:val="en-US"/>
        </w:rPr>
        <w:t>j</w:t>
      </w:r>
      <w:r w:rsidR="005B6596" w:rsidRPr="00A8310A">
        <w:rPr>
          <w:sz w:val="26"/>
          <w:szCs w:val="26"/>
        </w:rPr>
        <w:t xml:space="preserve"> – порядковый номер останавливаемого ПК, ГТУ с КУ;</w:t>
      </w:r>
    </w:p>
    <w:p w14:paraId="590110BD" w14:textId="4BCECD81" w:rsidR="005B6596" w:rsidRPr="00A8310A" w:rsidRDefault="00B10748" w:rsidP="00416227">
      <w:pPr>
        <w:spacing w:beforeLines="60" w:before="144" w:afterLines="60" w:after="144" w:line="360" w:lineRule="auto"/>
        <w:jc w:val="both"/>
        <w:rPr>
          <w:sz w:val="26"/>
          <w:szCs w:val="26"/>
        </w:rPr>
      </w:pPr>
      <w:r w:rsidRPr="00A8310A">
        <w:rPr>
          <w:position w:val="-6"/>
          <w:sz w:val="26"/>
          <w:szCs w:val="26"/>
          <w:lang w:val="en-US"/>
        </w:rPr>
        <w:object w:dxaOrig="220" w:dyaOrig="279" w14:anchorId="7E4C2FB2">
          <v:shape id="_x0000_i1116" type="#_x0000_t75" style="width:13.5pt;height:13.5pt" o:ole="">
            <v:imagedata r:id="rId205" o:title=""/>
          </v:shape>
          <o:OLEObject Type="Embed" ProgID="Equation.3" ShapeID="_x0000_i1116" DrawAspect="Content" ObjectID="_1739085490" r:id="rId206"/>
        </w:object>
      </w:r>
      <w:r w:rsidR="00272910">
        <w:rPr>
          <w:sz w:val="26"/>
          <w:szCs w:val="26"/>
        </w:rPr>
        <w:t xml:space="preserve"> </w:t>
      </w:r>
      <w:r w:rsidR="005B6596" w:rsidRPr="00A8310A">
        <w:rPr>
          <w:sz w:val="26"/>
          <w:szCs w:val="26"/>
        </w:rPr>
        <w:t>– количество ПК, выводимых в ремонт.</w:t>
      </w:r>
    </w:p>
    <w:p w14:paraId="10EF16A3" w14:textId="77777777" w:rsidR="005B6596" w:rsidRPr="00A8310A" w:rsidRDefault="005B6596" w:rsidP="00416227">
      <w:pPr>
        <w:spacing w:beforeLines="60" w:before="144" w:afterLines="60" w:after="144" w:line="360" w:lineRule="auto"/>
        <w:jc w:val="both"/>
        <w:rPr>
          <w:sz w:val="26"/>
          <w:szCs w:val="26"/>
        </w:rPr>
      </w:pPr>
      <w:r w:rsidRPr="00A8310A">
        <w:rPr>
          <w:position w:val="-14"/>
          <w:sz w:val="26"/>
          <w:szCs w:val="26"/>
        </w:rPr>
        <w:object w:dxaOrig="1320" w:dyaOrig="400" w14:anchorId="0E22919D">
          <v:shape id="_x0000_i1117" type="#_x0000_t75" style="width:64.5pt;height:22.5pt" o:ole="">
            <v:imagedata r:id="rId207" o:title=""/>
          </v:shape>
          <o:OLEObject Type="Embed" ProgID="Equation.3" ShapeID="_x0000_i1117" DrawAspect="Content" ObjectID="_1739085491" r:id="rId208"/>
        </w:object>
      </w:r>
      <w:r w:rsidRPr="00A8310A">
        <w:rPr>
          <w:sz w:val="26"/>
          <w:szCs w:val="26"/>
        </w:rPr>
        <w:t xml:space="preserve"> – ремонтное снижение мощности, обусловленное остановом ПК, ГТУ с КУ </w:t>
      </w:r>
      <w:r w:rsidRPr="00A8310A">
        <w:rPr>
          <w:position w:val="-10"/>
          <w:sz w:val="26"/>
          <w:szCs w:val="26"/>
          <w:lang w:val="en-US"/>
        </w:rPr>
        <w:object w:dxaOrig="200" w:dyaOrig="320" w14:anchorId="0E22919E">
          <v:shape id="_x0000_i1118" type="#_x0000_t75" style="width:15.75pt;height:22.5pt" o:ole="">
            <v:imagedata r:id="rId209" o:title=""/>
          </v:shape>
          <o:OLEObject Type="Embed" ProgID="Equation.3" ShapeID="_x0000_i1118" DrawAspect="Content" ObjectID="_1739085492" r:id="rId210"/>
        </w:object>
      </w:r>
      <w:r w:rsidRPr="00A8310A">
        <w:rPr>
          <w:sz w:val="26"/>
          <w:szCs w:val="26"/>
        </w:rPr>
        <w:t>.</w:t>
      </w:r>
    </w:p>
    <w:p w14:paraId="4ED9FABF" w14:textId="77777777" w:rsidR="005B6596" w:rsidRPr="00A8310A" w:rsidRDefault="005B6596" w:rsidP="00DD4408">
      <w:pPr>
        <w:widowControl w:val="0"/>
        <w:numPr>
          <w:ilvl w:val="1"/>
          <w:numId w:val="16"/>
        </w:numPr>
        <w:tabs>
          <w:tab w:val="clear" w:pos="792"/>
          <w:tab w:val="left" w:pos="851"/>
        </w:tabs>
        <w:autoSpaceDE w:val="0"/>
        <w:autoSpaceDN w:val="0"/>
        <w:adjustRightInd w:val="0"/>
        <w:spacing w:before="120" w:after="120" w:line="360" w:lineRule="auto"/>
        <w:ind w:left="0" w:firstLine="709"/>
        <w:jc w:val="both"/>
        <w:rPr>
          <w:sz w:val="26"/>
          <w:szCs w:val="26"/>
        </w:rPr>
      </w:pPr>
      <w:r w:rsidRPr="00A8310A">
        <w:rPr>
          <w:sz w:val="26"/>
          <w:szCs w:val="26"/>
        </w:rPr>
        <w:t xml:space="preserve">Итоговая величина рабочей мощности ТЭС в расчетном </w:t>
      </w:r>
      <w:proofErr w:type="spellStart"/>
      <w:r w:rsidRPr="00A8310A">
        <w:rPr>
          <w:sz w:val="26"/>
          <w:szCs w:val="26"/>
        </w:rPr>
        <w:t>подпериоде</w:t>
      </w:r>
      <w:proofErr w:type="spellEnd"/>
      <w:r w:rsidRPr="00A8310A">
        <w:rPr>
          <w:sz w:val="26"/>
          <w:szCs w:val="26"/>
        </w:rPr>
        <w:t xml:space="preserve"> определяется как сумма располагаемых мощностей отдельных генерирующих агрегатов ТЭС:</w:t>
      </w:r>
    </w:p>
    <w:p w14:paraId="1B755365" w14:textId="77777777" w:rsidR="005B6596" w:rsidRPr="00A8310A" w:rsidRDefault="005B6596" w:rsidP="005B6596">
      <w:pPr>
        <w:spacing w:before="120" w:after="120" w:line="360" w:lineRule="auto"/>
        <w:ind w:firstLine="709"/>
        <w:jc w:val="both"/>
        <w:rPr>
          <w:sz w:val="26"/>
          <w:szCs w:val="26"/>
        </w:rPr>
      </w:pPr>
      <w:r w:rsidRPr="00A8310A">
        <w:rPr>
          <w:position w:val="-28"/>
          <w:sz w:val="26"/>
          <w:szCs w:val="26"/>
        </w:rPr>
        <w:object w:dxaOrig="3080" w:dyaOrig="680" w14:anchorId="0E22919F">
          <v:shape id="_x0000_i1119" type="#_x0000_t75" style="width:157.5pt;height:37.5pt" o:ole="">
            <v:imagedata r:id="rId211" o:title=""/>
          </v:shape>
          <o:OLEObject Type="Embed" ProgID="Equation.3" ShapeID="_x0000_i1119" DrawAspect="Content" ObjectID="_1739085493" r:id="rId212"/>
        </w:object>
      </w:r>
      <w:r w:rsidRPr="00A8310A">
        <w:rPr>
          <w:sz w:val="26"/>
          <w:szCs w:val="26"/>
        </w:rPr>
        <w:t xml:space="preserve"> (17), где:</w:t>
      </w:r>
    </w:p>
    <w:p w14:paraId="031C8204" w14:textId="1DAAF845" w:rsidR="005B6596" w:rsidRPr="00A8310A" w:rsidRDefault="00B10748" w:rsidP="00416227">
      <w:pPr>
        <w:spacing w:beforeLines="60" w:before="144" w:afterLines="60" w:after="144" w:line="360" w:lineRule="auto"/>
        <w:jc w:val="both"/>
        <w:rPr>
          <w:sz w:val="26"/>
          <w:szCs w:val="26"/>
        </w:rPr>
      </w:pPr>
      <w:r w:rsidRPr="00A8310A">
        <w:rPr>
          <w:position w:val="-14"/>
          <w:sz w:val="26"/>
          <w:szCs w:val="26"/>
          <w:lang w:val="en-US"/>
        </w:rPr>
        <w:object w:dxaOrig="600" w:dyaOrig="400" w14:anchorId="403DCB3F">
          <v:shape id="_x0000_i1120" type="#_x0000_t75" style="width:30pt;height:19.5pt" o:ole="">
            <v:imagedata r:id="rId213" o:title=""/>
          </v:shape>
          <o:OLEObject Type="Embed" ProgID="Equation.3" ShapeID="_x0000_i1120" DrawAspect="Content" ObjectID="_1739085494" r:id="rId214"/>
        </w:object>
      </w:r>
      <w:r w:rsidR="00272910">
        <w:rPr>
          <w:sz w:val="26"/>
          <w:szCs w:val="26"/>
        </w:rPr>
        <w:t xml:space="preserve"> </w:t>
      </w:r>
      <w:r w:rsidR="005B6596" w:rsidRPr="00A8310A">
        <w:rPr>
          <w:sz w:val="26"/>
          <w:szCs w:val="26"/>
        </w:rPr>
        <w:t xml:space="preserve">– средняя за расчетный </w:t>
      </w:r>
      <w:proofErr w:type="spellStart"/>
      <w:r w:rsidR="005B6596" w:rsidRPr="00A8310A">
        <w:rPr>
          <w:sz w:val="26"/>
          <w:szCs w:val="26"/>
        </w:rPr>
        <w:t>подпериод</w:t>
      </w:r>
      <w:proofErr w:type="spellEnd"/>
      <w:r w:rsidR="005B6596" w:rsidRPr="00A8310A">
        <w:rPr>
          <w:sz w:val="26"/>
          <w:szCs w:val="26"/>
        </w:rPr>
        <w:t xml:space="preserve"> рабочая мощность ТЭС;</w:t>
      </w:r>
    </w:p>
    <w:p w14:paraId="4B41B9D8" w14:textId="77777777" w:rsidR="005B6596" w:rsidRPr="00A8310A" w:rsidRDefault="005B6596" w:rsidP="00416227">
      <w:pPr>
        <w:spacing w:beforeLines="60" w:before="144" w:afterLines="60" w:after="144" w:line="360" w:lineRule="auto"/>
        <w:jc w:val="both"/>
        <w:rPr>
          <w:sz w:val="26"/>
          <w:szCs w:val="26"/>
        </w:rPr>
      </w:pPr>
      <w:r w:rsidRPr="00A8310A">
        <w:rPr>
          <w:position w:val="-6"/>
          <w:sz w:val="26"/>
          <w:szCs w:val="26"/>
          <w:lang w:val="en-US"/>
        </w:rPr>
        <w:object w:dxaOrig="220" w:dyaOrig="279" w14:anchorId="0E2291A1">
          <v:shape id="_x0000_i1121" type="#_x0000_t75" style="width:15.75pt;height:14.25pt" o:ole="">
            <v:imagedata r:id="rId215" o:title=""/>
          </v:shape>
          <o:OLEObject Type="Embed" ProgID="Equation.3" ShapeID="_x0000_i1121" DrawAspect="Content" ObjectID="_1739085495" r:id="rId216"/>
        </w:object>
      </w:r>
      <w:r w:rsidRPr="00A8310A">
        <w:rPr>
          <w:sz w:val="26"/>
          <w:szCs w:val="26"/>
        </w:rPr>
        <w:t xml:space="preserve"> – порядковый номер оставшейся в работе генерирующего агрегата ТЭС, не зависящей от располагаемой паропроизводительности;</w:t>
      </w:r>
    </w:p>
    <w:p w14:paraId="639F4EE1" w14:textId="77777777" w:rsidR="005B6596" w:rsidRPr="00A8310A" w:rsidRDefault="005B6596" w:rsidP="00416227">
      <w:pPr>
        <w:spacing w:beforeLines="60" w:before="144" w:afterLines="60" w:after="144" w:line="360" w:lineRule="auto"/>
        <w:jc w:val="both"/>
        <w:rPr>
          <w:sz w:val="26"/>
          <w:szCs w:val="26"/>
        </w:rPr>
      </w:pPr>
      <w:r w:rsidRPr="00A8310A">
        <w:rPr>
          <w:position w:val="-4"/>
          <w:sz w:val="26"/>
          <w:szCs w:val="26"/>
          <w:lang w:val="en-US"/>
        </w:rPr>
        <w:object w:dxaOrig="279" w:dyaOrig="260" w14:anchorId="0E2291A2">
          <v:shape id="_x0000_i1122" type="#_x0000_t75" style="width:14.25pt;height:15.75pt" o:ole="">
            <v:imagedata r:id="rId217" o:title=""/>
          </v:shape>
          <o:OLEObject Type="Embed" ProgID="Equation.3" ShapeID="_x0000_i1122" DrawAspect="Content" ObjectID="_1739085496" r:id="rId218"/>
        </w:object>
      </w:r>
      <w:r w:rsidRPr="00A8310A">
        <w:rPr>
          <w:sz w:val="26"/>
          <w:szCs w:val="26"/>
        </w:rPr>
        <w:t xml:space="preserve"> – количество оставшихся в работе генерирующих агрегатов ТЭС, зависящих от располагаемой паропроизводительности;</w:t>
      </w:r>
    </w:p>
    <w:p w14:paraId="3D0A4EBA" w14:textId="77777777" w:rsidR="005B6596" w:rsidRPr="00A8310A" w:rsidRDefault="005B6596" w:rsidP="00416227">
      <w:pPr>
        <w:spacing w:beforeLines="60" w:before="144" w:afterLines="60" w:after="144" w:line="360" w:lineRule="auto"/>
        <w:jc w:val="both"/>
        <w:rPr>
          <w:sz w:val="26"/>
          <w:szCs w:val="26"/>
        </w:rPr>
      </w:pPr>
      <w:r w:rsidRPr="00A8310A">
        <w:rPr>
          <w:position w:val="-6"/>
          <w:sz w:val="26"/>
          <w:szCs w:val="26"/>
          <w:lang w:val="en-US"/>
        </w:rPr>
        <w:object w:dxaOrig="160" w:dyaOrig="279" w14:anchorId="0E2291A3">
          <v:shape id="_x0000_i1123" type="#_x0000_t75" style="width:7.5pt;height:14.25pt" o:ole="">
            <v:imagedata r:id="rId219" o:title=""/>
          </v:shape>
          <o:OLEObject Type="Embed" ProgID="Equation.3" ShapeID="_x0000_i1123" DrawAspect="Content" ObjectID="_1739085497" r:id="rId220"/>
        </w:object>
      </w:r>
      <w:r w:rsidRPr="00A8310A">
        <w:rPr>
          <w:sz w:val="26"/>
          <w:szCs w:val="26"/>
        </w:rPr>
        <w:t xml:space="preserve"> – порядковый номер оставшейся в работе генерирующего агрегата ТЭС, зависящей от располагаемой паропроизводительности;</w:t>
      </w:r>
    </w:p>
    <w:p w14:paraId="65D38480" w14:textId="77777777" w:rsidR="005B6596" w:rsidRPr="00A8310A" w:rsidRDefault="00F72ACA" w:rsidP="00416227">
      <w:pPr>
        <w:spacing w:beforeLines="60" w:before="144" w:afterLines="60" w:after="144" w:line="360" w:lineRule="auto"/>
        <w:jc w:val="both"/>
        <w:rPr>
          <w:sz w:val="26"/>
          <w:szCs w:val="26"/>
        </w:rPr>
      </w:pPr>
      <w:r w:rsidRPr="00A8310A">
        <w:rPr>
          <w:position w:val="-4"/>
          <w:sz w:val="26"/>
          <w:szCs w:val="26"/>
          <w:lang w:val="en-US"/>
        </w:rPr>
        <w:object w:dxaOrig="240" w:dyaOrig="260" w14:anchorId="0E2291A4">
          <v:shape id="_x0000_i1124" type="#_x0000_t75" style="width:15.75pt;height:15.75pt" o:ole="">
            <v:imagedata r:id="rId221" o:title=""/>
          </v:shape>
          <o:OLEObject Type="Embed" ProgID="Equation.3" ShapeID="_x0000_i1124" DrawAspect="Content" ObjectID="_1739085498" r:id="rId222"/>
        </w:object>
      </w:r>
      <w:r>
        <w:rPr>
          <w:sz w:val="26"/>
          <w:szCs w:val="26"/>
        </w:rPr>
        <w:t xml:space="preserve"> </w:t>
      </w:r>
      <w:r w:rsidR="005B6596" w:rsidRPr="00A8310A">
        <w:rPr>
          <w:sz w:val="26"/>
          <w:szCs w:val="26"/>
        </w:rPr>
        <w:t>– количество оставшихся в работе генерирующих агрегатов ТЭС, зависящих от располагаемой паропроизводительности.</w:t>
      </w:r>
    </w:p>
    <w:p w14:paraId="70768D6D" w14:textId="77777777" w:rsidR="005B6596" w:rsidRPr="00A8310A" w:rsidRDefault="005B6596" w:rsidP="00DD4408">
      <w:pPr>
        <w:widowControl w:val="0"/>
        <w:numPr>
          <w:ilvl w:val="1"/>
          <w:numId w:val="16"/>
        </w:numPr>
        <w:tabs>
          <w:tab w:val="clear" w:pos="792"/>
          <w:tab w:val="left" w:pos="851"/>
        </w:tabs>
        <w:autoSpaceDE w:val="0"/>
        <w:autoSpaceDN w:val="0"/>
        <w:adjustRightInd w:val="0"/>
        <w:spacing w:before="120" w:after="120" w:line="360" w:lineRule="auto"/>
        <w:ind w:left="0" w:firstLine="709"/>
        <w:jc w:val="both"/>
        <w:rPr>
          <w:sz w:val="26"/>
          <w:szCs w:val="26"/>
        </w:rPr>
      </w:pPr>
      <w:r w:rsidRPr="00A8310A">
        <w:rPr>
          <w:sz w:val="26"/>
          <w:szCs w:val="26"/>
        </w:rPr>
        <w:t xml:space="preserve">Рабочая мощность ТЭС в расчетном периоде определяется как средняя величина по всем расчетным </w:t>
      </w:r>
      <w:proofErr w:type="spellStart"/>
      <w:r w:rsidRPr="00A8310A">
        <w:rPr>
          <w:sz w:val="26"/>
          <w:szCs w:val="26"/>
        </w:rPr>
        <w:t>подпериодам</w:t>
      </w:r>
      <w:proofErr w:type="spellEnd"/>
      <w:r w:rsidRPr="00A8310A">
        <w:rPr>
          <w:sz w:val="26"/>
          <w:szCs w:val="26"/>
        </w:rPr>
        <w:t xml:space="preserve"> в составе расчетного периода, взвешенная по количеству календарных суток, входящих в каждый расчетный </w:t>
      </w:r>
      <w:proofErr w:type="spellStart"/>
      <w:r w:rsidRPr="00A8310A">
        <w:rPr>
          <w:sz w:val="26"/>
          <w:szCs w:val="26"/>
        </w:rPr>
        <w:t>подпериод</w:t>
      </w:r>
      <w:proofErr w:type="spellEnd"/>
      <w:r w:rsidRPr="00A8310A">
        <w:rPr>
          <w:sz w:val="26"/>
          <w:szCs w:val="26"/>
        </w:rPr>
        <w:t>:</w:t>
      </w:r>
    </w:p>
    <w:p w14:paraId="0F1C8583" w14:textId="77777777" w:rsidR="005B6596" w:rsidRPr="00A8310A" w:rsidRDefault="005B6596" w:rsidP="005B6596">
      <w:pPr>
        <w:spacing w:before="120" w:after="120" w:line="360" w:lineRule="auto"/>
        <w:ind w:firstLine="709"/>
        <w:jc w:val="both"/>
        <w:rPr>
          <w:sz w:val="26"/>
          <w:szCs w:val="26"/>
        </w:rPr>
      </w:pPr>
      <w:r w:rsidRPr="00A8310A">
        <w:rPr>
          <w:position w:val="-24"/>
          <w:sz w:val="26"/>
          <w:szCs w:val="26"/>
        </w:rPr>
        <w:object w:dxaOrig="2320" w:dyaOrig="980" w14:anchorId="0E2291A5">
          <v:shape id="_x0000_i1125" type="#_x0000_t75" style="width:116.25pt;height:49.5pt" o:ole="">
            <v:imagedata r:id="rId223" o:title=""/>
          </v:shape>
          <o:OLEObject Type="Embed" ProgID="Equation.3" ShapeID="_x0000_i1125" DrawAspect="Content" ObjectID="_1739085499" r:id="rId224"/>
        </w:object>
      </w:r>
      <w:r w:rsidRPr="00A8310A">
        <w:rPr>
          <w:sz w:val="26"/>
          <w:szCs w:val="26"/>
        </w:rPr>
        <w:t xml:space="preserve"> (18), где:</w:t>
      </w:r>
    </w:p>
    <w:p w14:paraId="399D5D82" w14:textId="77777777" w:rsidR="005B6596" w:rsidRPr="00A8310A" w:rsidRDefault="005B6596" w:rsidP="005B6596">
      <w:pPr>
        <w:spacing w:before="120" w:after="120" w:line="360" w:lineRule="auto"/>
        <w:jc w:val="both"/>
        <w:rPr>
          <w:sz w:val="26"/>
          <w:szCs w:val="26"/>
        </w:rPr>
      </w:pPr>
      <w:r w:rsidRPr="00A8310A">
        <w:rPr>
          <w:position w:val="-14"/>
          <w:sz w:val="26"/>
          <w:szCs w:val="26"/>
        </w:rPr>
        <w:object w:dxaOrig="1240" w:dyaOrig="400" w14:anchorId="0E2291A6">
          <v:shape id="_x0000_i1126" type="#_x0000_t75" style="width:56.25pt;height:22.5pt" o:ole="">
            <v:imagedata r:id="rId225" o:title=""/>
          </v:shape>
          <o:OLEObject Type="Embed" ProgID="Equation.3" ShapeID="_x0000_i1126" DrawAspect="Content" ObjectID="_1739085500" r:id="rId226"/>
        </w:object>
      </w:r>
      <w:r w:rsidRPr="00A8310A">
        <w:rPr>
          <w:sz w:val="26"/>
          <w:szCs w:val="26"/>
        </w:rPr>
        <w:t xml:space="preserve"> – средняя рабочая мощность за расчетный период;</w:t>
      </w:r>
    </w:p>
    <w:p w14:paraId="7DD2E957" w14:textId="77777777" w:rsidR="005B6596" w:rsidRPr="00A8310A" w:rsidRDefault="005B6596" w:rsidP="005B6596">
      <w:pPr>
        <w:spacing w:before="120" w:after="120" w:line="360" w:lineRule="auto"/>
        <w:jc w:val="both"/>
        <w:rPr>
          <w:sz w:val="26"/>
          <w:szCs w:val="26"/>
        </w:rPr>
      </w:pPr>
      <w:r w:rsidRPr="00A8310A">
        <w:rPr>
          <w:position w:val="-6"/>
          <w:sz w:val="26"/>
          <w:szCs w:val="26"/>
        </w:rPr>
        <w:object w:dxaOrig="279" w:dyaOrig="220" w14:anchorId="0E2291A7">
          <v:shape id="_x0000_i1127" type="#_x0000_t75" style="width:14.25pt;height:15.75pt" o:ole="">
            <v:imagedata r:id="rId227" o:title=""/>
          </v:shape>
          <o:OLEObject Type="Embed" ProgID="Equation.3" ShapeID="_x0000_i1127" DrawAspect="Content" ObjectID="_1739085501" r:id="rId228"/>
        </w:object>
      </w:r>
      <w:r w:rsidRPr="00A8310A">
        <w:rPr>
          <w:sz w:val="26"/>
          <w:szCs w:val="26"/>
        </w:rPr>
        <w:t xml:space="preserve"> – порядковый номер </w:t>
      </w:r>
      <w:proofErr w:type="spellStart"/>
      <w:r w:rsidRPr="00A8310A">
        <w:rPr>
          <w:sz w:val="26"/>
          <w:szCs w:val="26"/>
        </w:rPr>
        <w:t>под</w:t>
      </w:r>
      <w:r w:rsidR="00307B8B">
        <w:rPr>
          <w:sz w:val="26"/>
          <w:szCs w:val="26"/>
        </w:rPr>
        <w:t>п</w:t>
      </w:r>
      <w:r w:rsidRPr="00A8310A">
        <w:rPr>
          <w:sz w:val="26"/>
          <w:szCs w:val="26"/>
        </w:rPr>
        <w:t>ериода</w:t>
      </w:r>
      <w:proofErr w:type="spellEnd"/>
      <w:r w:rsidRPr="00A8310A">
        <w:rPr>
          <w:sz w:val="26"/>
          <w:szCs w:val="26"/>
        </w:rPr>
        <w:t xml:space="preserve"> в составе расчетного периода;</w:t>
      </w:r>
    </w:p>
    <w:p w14:paraId="5DB4A3D8" w14:textId="77777777" w:rsidR="005B6596" w:rsidRPr="00A8310A" w:rsidRDefault="005B6596" w:rsidP="005B6596">
      <w:pPr>
        <w:spacing w:before="120" w:after="120" w:line="360" w:lineRule="auto"/>
        <w:jc w:val="both"/>
        <w:rPr>
          <w:sz w:val="26"/>
          <w:szCs w:val="26"/>
        </w:rPr>
      </w:pPr>
      <w:r w:rsidRPr="00A8310A">
        <w:rPr>
          <w:position w:val="-4"/>
          <w:sz w:val="26"/>
          <w:szCs w:val="26"/>
        </w:rPr>
        <w:object w:dxaOrig="320" w:dyaOrig="260" w14:anchorId="0E2291A8">
          <v:shape id="_x0000_i1128" type="#_x0000_t75" style="width:22.5pt;height:15.75pt" o:ole="">
            <v:imagedata r:id="rId229" o:title=""/>
          </v:shape>
          <o:OLEObject Type="Embed" ProgID="Equation.3" ShapeID="_x0000_i1128" DrawAspect="Content" ObjectID="_1739085502" r:id="rId230"/>
        </w:object>
      </w:r>
      <w:r w:rsidRPr="00A8310A">
        <w:rPr>
          <w:sz w:val="26"/>
          <w:szCs w:val="26"/>
        </w:rPr>
        <w:t xml:space="preserve"> – количество </w:t>
      </w:r>
      <w:proofErr w:type="spellStart"/>
      <w:r w:rsidRPr="00A8310A">
        <w:rPr>
          <w:sz w:val="26"/>
          <w:szCs w:val="26"/>
        </w:rPr>
        <w:t>подпериодов</w:t>
      </w:r>
      <w:proofErr w:type="spellEnd"/>
      <w:r w:rsidRPr="00A8310A">
        <w:rPr>
          <w:sz w:val="26"/>
          <w:szCs w:val="26"/>
        </w:rPr>
        <w:t xml:space="preserve"> в расчетном периоде;</w:t>
      </w:r>
    </w:p>
    <w:p w14:paraId="222722F3" w14:textId="77777777" w:rsidR="005B6596" w:rsidRPr="00A8310A" w:rsidRDefault="005B6596" w:rsidP="005B6596">
      <w:pPr>
        <w:spacing w:before="120" w:after="120" w:line="360" w:lineRule="auto"/>
        <w:jc w:val="both"/>
        <w:rPr>
          <w:sz w:val="26"/>
          <w:szCs w:val="26"/>
        </w:rPr>
      </w:pPr>
      <w:r w:rsidRPr="00A8310A">
        <w:rPr>
          <w:position w:val="-6"/>
          <w:sz w:val="26"/>
          <w:szCs w:val="26"/>
        </w:rPr>
        <w:object w:dxaOrig="200" w:dyaOrig="220" w14:anchorId="0E2291A9">
          <v:shape id="_x0000_i1129" type="#_x0000_t75" style="width:15.75pt;height:15.75pt" o:ole="">
            <v:imagedata r:id="rId231" o:title=""/>
          </v:shape>
          <o:OLEObject Type="Embed" ProgID="Equation.3" ShapeID="_x0000_i1129" DrawAspect="Content" ObjectID="_1739085503" r:id="rId232"/>
        </w:object>
      </w:r>
      <w:r w:rsidRPr="00A8310A">
        <w:rPr>
          <w:sz w:val="26"/>
          <w:szCs w:val="26"/>
        </w:rPr>
        <w:t xml:space="preserve"> – число календарных суток в расчетном </w:t>
      </w:r>
      <w:proofErr w:type="spellStart"/>
      <w:r w:rsidRPr="00A8310A">
        <w:rPr>
          <w:sz w:val="26"/>
          <w:szCs w:val="26"/>
        </w:rPr>
        <w:t>подпериоде</w:t>
      </w:r>
      <w:proofErr w:type="spellEnd"/>
      <w:r w:rsidRPr="00A8310A">
        <w:rPr>
          <w:sz w:val="26"/>
          <w:szCs w:val="26"/>
        </w:rPr>
        <w:t>;</w:t>
      </w:r>
    </w:p>
    <w:p w14:paraId="0F1A3858" w14:textId="77777777" w:rsidR="005B6596" w:rsidRPr="00A8310A" w:rsidRDefault="005B6596" w:rsidP="005B6596">
      <w:pPr>
        <w:spacing w:before="120" w:after="120" w:line="360" w:lineRule="auto"/>
        <w:jc w:val="both"/>
        <w:rPr>
          <w:sz w:val="26"/>
          <w:szCs w:val="26"/>
        </w:rPr>
      </w:pPr>
      <w:r w:rsidRPr="00A8310A">
        <w:rPr>
          <w:position w:val="-4"/>
          <w:sz w:val="26"/>
          <w:szCs w:val="26"/>
        </w:rPr>
        <w:object w:dxaOrig="300" w:dyaOrig="260" w14:anchorId="0E2291AA">
          <v:shape id="_x0000_i1130" type="#_x0000_t75" style="width:22.5pt;height:15.75pt" o:ole="">
            <v:imagedata r:id="rId233" o:title=""/>
          </v:shape>
          <o:OLEObject Type="Embed" ProgID="Equation.3" ShapeID="_x0000_i1130" DrawAspect="Content" ObjectID="_1739085504" r:id="rId234"/>
        </w:object>
      </w:r>
      <w:r w:rsidRPr="00A8310A">
        <w:rPr>
          <w:sz w:val="26"/>
          <w:szCs w:val="26"/>
        </w:rPr>
        <w:t xml:space="preserve"> – число календарных суток в расчетном периоде.</w:t>
      </w:r>
    </w:p>
    <w:p w14:paraId="6955CE01" w14:textId="77777777" w:rsidR="005B6596" w:rsidRPr="00A8310A" w:rsidRDefault="005B6596" w:rsidP="00DD4408">
      <w:pPr>
        <w:widowControl w:val="0"/>
        <w:numPr>
          <w:ilvl w:val="1"/>
          <w:numId w:val="16"/>
        </w:numPr>
        <w:tabs>
          <w:tab w:val="clear" w:pos="792"/>
          <w:tab w:val="left" w:pos="851"/>
        </w:tabs>
        <w:autoSpaceDE w:val="0"/>
        <w:autoSpaceDN w:val="0"/>
        <w:adjustRightInd w:val="0"/>
        <w:spacing w:before="120" w:after="120" w:line="360" w:lineRule="auto"/>
        <w:ind w:left="0" w:firstLine="709"/>
        <w:jc w:val="both"/>
        <w:rPr>
          <w:sz w:val="26"/>
          <w:szCs w:val="26"/>
        </w:rPr>
      </w:pPr>
      <w:r w:rsidRPr="00A8310A">
        <w:rPr>
          <w:sz w:val="26"/>
          <w:szCs w:val="26"/>
        </w:rPr>
        <w:t>Ремонтное снижение мощности ТЭС</w:t>
      </w:r>
      <w:r w:rsidR="00A27EC2">
        <w:rPr>
          <w:sz w:val="26"/>
          <w:szCs w:val="26"/>
        </w:rPr>
        <w:t>,</w:t>
      </w:r>
      <w:r w:rsidRPr="00A8310A">
        <w:rPr>
          <w:sz w:val="26"/>
          <w:szCs w:val="26"/>
        </w:rPr>
        <w:t xml:space="preserve"> обусловленное выводом в ремонт генерирующих агрегатов ТЭС, определяется как сумма ремонтных снижений мощности соответствующих генерирующих агрегатов, определенных с учетом перераспределения </w:t>
      </w:r>
      <w:proofErr w:type="spellStart"/>
      <w:r w:rsidRPr="00A8310A">
        <w:rPr>
          <w:sz w:val="26"/>
          <w:szCs w:val="26"/>
        </w:rPr>
        <w:t>общегрупповых</w:t>
      </w:r>
      <w:proofErr w:type="spellEnd"/>
      <w:r w:rsidRPr="00A8310A">
        <w:rPr>
          <w:sz w:val="26"/>
          <w:szCs w:val="26"/>
        </w:rPr>
        <w:t xml:space="preserve"> ограничений установленной мощности и остановов ГР:</w:t>
      </w:r>
    </w:p>
    <w:p w14:paraId="1BCCF2D4" w14:textId="77777777" w:rsidR="005B6596" w:rsidRPr="00A8310A" w:rsidRDefault="005B6596" w:rsidP="005B6596">
      <w:pPr>
        <w:spacing w:before="120" w:after="120" w:line="360" w:lineRule="auto"/>
        <w:ind w:firstLine="709"/>
        <w:jc w:val="both"/>
        <w:rPr>
          <w:sz w:val="26"/>
          <w:szCs w:val="26"/>
        </w:rPr>
      </w:pPr>
      <w:r w:rsidRPr="00A8310A">
        <w:rPr>
          <w:position w:val="-28"/>
          <w:sz w:val="26"/>
          <w:szCs w:val="26"/>
        </w:rPr>
        <w:object w:dxaOrig="2120" w:dyaOrig="680" w14:anchorId="0E2291AB">
          <v:shape id="_x0000_i1131" type="#_x0000_t75" style="width:109.5pt;height:37.5pt" o:ole="">
            <v:imagedata r:id="rId235" o:title=""/>
          </v:shape>
          <o:OLEObject Type="Embed" ProgID="Equation.3" ShapeID="_x0000_i1131" DrawAspect="Content" ObjectID="_1739085505" r:id="rId236"/>
        </w:object>
      </w:r>
      <w:r w:rsidRPr="00A8310A">
        <w:rPr>
          <w:sz w:val="26"/>
          <w:szCs w:val="26"/>
        </w:rPr>
        <w:t xml:space="preserve"> (19), где:</w:t>
      </w:r>
    </w:p>
    <w:p w14:paraId="613F7A1B" w14:textId="77777777" w:rsidR="005B6596" w:rsidRPr="00A8310A" w:rsidRDefault="005B6596" w:rsidP="005B6596">
      <w:pPr>
        <w:spacing w:before="120" w:after="120" w:line="360" w:lineRule="auto"/>
        <w:jc w:val="both"/>
        <w:rPr>
          <w:sz w:val="26"/>
          <w:szCs w:val="26"/>
        </w:rPr>
      </w:pPr>
      <w:r w:rsidRPr="00A8310A">
        <w:rPr>
          <w:position w:val="-14"/>
          <w:sz w:val="26"/>
          <w:szCs w:val="26"/>
        </w:rPr>
        <w:object w:dxaOrig="1400" w:dyaOrig="400" w14:anchorId="0E2291AC">
          <v:shape id="_x0000_i1132" type="#_x0000_t75" style="width:1in;height:22.5pt" o:ole="">
            <v:imagedata r:id="rId237" o:title=""/>
          </v:shape>
          <o:OLEObject Type="Embed" ProgID="Equation.3" ShapeID="_x0000_i1132" DrawAspect="Content" ObjectID="_1739085506" r:id="rId238"/>
        </w:object>
      </w:r>
      <w:r w:rsidRPr="00A8310A">
        <w:rPr>
          <w:sz w:val="26"/>
          <w:szCs w:val="26"/>
        </w:rPr>
        <w:t xml:space="preserve"> – ремонтное снижение мощности ТЭС, обусловленное выводом в ремонт генерирующих агрегатов ТЭС;</w:t>
      </w:r>
    </w:p>
    <w:p w14:paraId="5D4C41E6" w14:textId="77777777" w:rsidR="005B6596" w:rsidRPr="00A8310A" w:rsidRDefault="005B6596" w:rsidP="005B6596">
      <w:pPr>
        <w:spacing w:before="120" w:after="120" w:line="360" w:lineRule="auto"/>
        <w:jc w:val="both"/>
        <w:rPr>
          <w:sz w:val="26"/>
          <w:szCs w:val="26"/>
        </w:rPr>
      </w:pPr>
      <w:r w:rsidRPr="00A8310A">
        <w:rPr>
          <w:position w:val="-6"/>
          <w:sz w:val="26"/>
          <w:szCs w:val="26"/>
        </w:rPr>
        <w:object w:dxaOrig="200" w:dyaOrig="220" w14:anchorId="0E2291AD">
          <v:shape id="_x0000_i1133" type="#_x0000_t75" style="width:15.75pt;height:15.75pt" o:ole="">
            <v:imagedata r:id="rId239" o:title=""/>
          </v:shape>
          <o:OLEObject Type="Embed" ProgID="Equation.3" ShapeID="_x0000_i1133" DrawAspect="Content" ObjectID="_1739085507" r:id="rId240"/>
        </w:object>
      </w:r>
      <w:r w:rsidRPr="00A8310A">
        <w:rPr>
          <w:sz w:val="26"/>
          <w:szCs w:val="26"/>
        </w:rPr>
        <w:t xml:space="preserve"> – порядковый номер выводимой в ремонт генерирующего агрегата ТЭС;</w:t>
      </w:r>
    </w:p>
    <w:p w14:paraId="51900ECC" w14:textId="77777777" w:rsidR="005B6596" w:rsidRPr="00A8310A" w:rsidRDefault="005B6596" w:rsidP="005B6596">
      <w:pPr>
        <w:spacing w:before="120" w:after="120" w:line="360" w:lineRule="auto"/>
        <w:jc w:val="both"/>
        <w:rPr>
          <w:sz w:val="26"/>
          <w:szCs w:val="26"/>
        </w:rPr>
      </w:pPr>
      <w:r w:rsidRPr="00A8310A">
        <w:rPr>
          <w:position w:val="-6"/>
          <w:sz w:val="26"/>
          <w:szCs w:val="26"/>
        </w:rPr>
        <w:object w:dxaOrig="260" w:dyaOrig="279" w14:anchorId="0E2291AE">
          <v:shape id="_x0000_i1134" type="#_x0000_t75" style="width:15.75pt;height:14.25pt" o:ole="">
            <v:imagedata r:id="rId241" o:title=""/>
          </v:shape>
          <o:OLEObject Type="Embed" ProgID="Equation.3" ShapeID="_x0000_i1134" DrawAspect="Content" ObjectID="_1739085508" r:id="rId242"/>
        </w:object>
      </w:r>
      <w:r w:rsidRPr="00A8310A">
        <w:rPr>
          <w:sz w:val="26"/>
          <w:szCs w:val="26"/>
        </w:rPr>
        <w:t xml:space="preserve"> – количество выводимых в ремонт генерирующих агрегатов ТЭС.</w:t>
      </w:r>
    </w:p>
    <w:p w14:paraId="32615889" w14:textId="77777777" w:rsidR="005B6596" w:rsidRPr="00A8310A" w:rsidRDefault="005B6596" w:rsidP="00DD4408">
      <w:pPr>
        <w:widowControl w:val="0"/>
        <w:numPr>
          <w:ilvl w:val="1"/>
          <w:numId w:val="16"/>
        </w:numPr>
        <w:tabs>
          <w:tab w:val="clear" w:pos="792"/>
          <w:tab w:val="left" w:pos="851"/>
        </w:tabs>
        <w:autoSpaceDE w:val="0"/>
        <w:autoSpaceDN w:val="0"/>
        <w:adjustRightInd w:val="0"/>
        <w:spacing w:before="120" w:after="120" w:line="360" w:lineRule="auto"/>
        <w:ind w:left="0" w:firstLine="709"/>
        <w:jc w:val="both"/>
        <w:rPr>
          <w:sz w:val="26"/>
          <w:szCs w:val="26"/>
        </w:rPr>
      </w:pPr>
      <w:r w:rsidRPr="00A8310A">
        <w:rPr>
          <w:sz w:val="26"/>
          <w:szCs w:val="26"/>
        </w:rPr>
        <w:t>Ремонтное снижение мощности ТЭС, обусловленное остановами ГР, определяется как сумма ремонтных снижений, обусловленных всеми останавливаемыми ГР:</w:t>
      </w:r>
    </w:p>
    <w:p w14:paraId="5B8E5CC1" w14:textId="77777777" w:rsidR="005B6596" w:rsidRPr="00A8310A" w:rsidRDefault="005B6596" w:rsidP="005B6596">
      <w:pPr>
        <w:spacing w:before="120" w:after="120" w:line="360" w:lineRule="auto"/>
        <w:ind w:firstLine="720"/>
        <w:jc w:val="both"/>
        <w:rPr>
          <w:sz w:val="26"/>
          <w:szCs w:val="26"/>
        </w:rPr>
      </w:pPr>
      <w:r w:rsidRPr="00A8310A">
        <w:rPr>
          <w:position w:val="-30"/>
          <w:sz w:val="26"/>
          <w:szCs w:val="26"/>
        </w:rPr>
        <w:object w:dxaOrig="1920" w:dyaOrig="700" w14:anchorId="0E2291AF">
          <v:shape id="_x0000_i1135" type="#_x0000_t75" style="width:109.5pt;height:37.5pt" o:ole="">
            <v:imagedata r:id="rId243" o:title=""/>
          </v:shape>
          <o:OLEObject Type="Embed" ProgID="Equation.3" ShapeID="_x0000_i1135" DrawAspect="Content" ObjectID="_1739085509" r:id="rId244"/>
        </w:object>
      </w:r>
      <w:r w:rsidRPr="00A8310A">
        <w:rPr>
          <w:sz w:val="26"/>
          <w:szCs w:val="26"/>
        </w:rPr>
        <w:t xml:space="preserve"> (20), где:</w:t>
      </w:r>
    </w:p>
    <w:p w14:paraId="5D7F706D" w14:textId="77777777" w:rsidR="005B6596" w:rsidRPr="00A8310A" w:rsidRDefault="005B6596" w:rsidP="005B6596">
      <w:pPr>
        <w:spacing w:before="120" w:after="120" w:line="360" w:lineRule="auto"/>
        <w:jc w:val="both"/>
        <w:rPr>
          <w:sz w:val="26"/>
          <w:szCs w:val="26"/>
        </w:rPr>
      </w:pPr>
      <w:r w:rsidRPr="00A8310A">
        <w:rPr>
          <w:position w:val="-14"/>
          <w:sz w:val="26"/>
          <w:szCs w:val="26"/>
        </w:rPr>
        <w:object w:dxaOrig="1460" w:dyaOrig="400" w14:anchorId="0E2291B0">
          <v:shape id="_x0000_i1136" type="#_x0000_t75" style="width:1in;height:22.5pt" o:ole="">
            <v:imagedata r:id="rId245" o:title=""/>
          </v:shape>
          <o:OLEObject Type="Embed" ProgID="Equation.3" ShapeID="_x0000_i1136" DrawAspect="Content" ObjectID="_1739085510" r:id="rId246"/>
        </w:object>
      </w:r>
      <w:r w:rsidRPr="00A8310A">
        <w:rPr>
          <w:sz w:val="26"/>
          <w:szCs w:val="26"/>
        </w:rPr>
        <w:t xml:space="preserve"> – ремонтное снижение мощности ТЭС, обусловленное остановом ГР;</w:t>
      </w:r>
    </w:p>
    <w:p w14:paraId="710CB5F2" w14:textId="77777777" w:rsidR="005B6596" w:rsidRPr="00A8310A" w:rsidRDefault="005B6596" w:rsidP="005B6596">
      <w:pPr>
        <w:spacing w:before="120" w:after="120" w:line="360" w:lineRule="auto"/>
        <w:jc w:val="both"/>
        <w:rPr>
          <w:sz w:val="26"/>
          <w:szCs w:val="26"/>
        </w:rPr>
      </w:pPr>
      <w:r w:rsidRPr="00A8310A">
        <w:rPr>
          <w:position w:val="-10"/>
          <w:sz w:val="26"/>
          <w:szCs w:val="26"/>
        </w:rPr>
        <w:object w:dxaOrig="240" w:dyaOrig="260" w14:anchorId="0E2291B1">
          <v:shape id="_x0000_i1137" type="#_x0000_t75" style="width:15.75pt;height:15.75pt" o:ole="">
            <v:imagedata r:id="rId247" o:title=""/>
          </v:shape>
          <o:OLEObject Type="Embed" ProgID="Equation.3" ShapeID="_x0000_i1137" DrawAspect="Content" ObjectID="_1739085511" r:id="rId248"/>
        </w:object>
      </w:r>
      <w:r w:rsidRPr="00A8310A">
        <w:rPr>
          <w:sz w:val="26"/>
          <w:szCs w:val="26"/>
        </w:rPr>
        <w:t xml:space="preserve"> – порядковый номер останавливаемой ГР;</w:t>
      </w:r>
    </w:p>
    <w:p w14:paraId="5AA1A71D" w14:textId="77777777" w:rsidR="005B6596" w:rsidRPr="00A8310A" w:rsidRDefault="005B6596" w:rsidP="005B6596">
      <w:pPr>
        <w:spacing w:before="120" w:after="120" w:line="360" w:lineRule="auto"/>
        <w:jc w:val="both"/>
        <w:rPr>
          <w:sz w:val="26"/>
          <w:szCs w:val="26"/>
        </w:rPr>
      </w:pPr>
      <w:r w:rsidRPr="00A8310A">
        <w:rPr>
          <w:position w:val="-4"/>
          <w:sz w:val="26"/>
          <w:szCs w:val="26"/>
        </w:rPr>
        <w:object w:dxaOrig="260" w:dyaOrig="260" w14:anchorId="0E2291B2">
          <v:shape id="_x0000_i1138" type="#_x0000_t75" style="width:15.75pt;height:15.75pt" o:ole="">
            <v:imagedata r:id="rId249" o:title=""/>
          </v:shape>
          <o:OLEObject Type="Embed" ProgID="Equation.3" ShapeID="_x0000_i1138" DrawAspect="Content" ObjectID="_1739085512" r:id="rId250"/>
        </w:object>
      </w:r>
      <w:r w:rsidRPr="00A8310A">
        <w:rPr>
          <w:sz w:val="26"/>
          <w:szCs w:val="26"/>
        </w:rPr>
        <w:t xml:space="preserve"> – количество останавливаемых ГР.</w:t>
      </w:r>
    </w:p>
    <w:p w14:paraId="329944D6" w14:textId="77777777" w:rsidR="005B6596" w:rsidRPr="00A8310A" w:rsidRDefault="005B6596" w:rsidP="00DD4408">
      <w:pPr>
        <w:widowControl w:val="0"/>
        <w:numPr>
          <w:ilvl w:val="1"/>
          <w:numId w:val="16"/>
        </w:numPr>
        <w:tabs>
          <w:tab w:val="clear" w:pos="792"/>
          <w:tab w:val="left" w:pos="851"/>
        </w:tabs>
        <w:autoSpaceDE w:val="0"/>
        <w:autoSpaceDN w:val="0"/>
        <w:adjustRightInd w:val="0"/>
        <w:spacing w:before="120" w:after="120" w:line="360" w:lineRule="auto"/>
        <w:ind w:left="0" w:firstLine="709"/>
        <w:jc w:val="both"/>
        <w:rPr>
          <w:sz w:val="26"/>
          <w:szCs w:val="26"/>
        </w:rPr>
      </w:pPr>
      <w:r w:rsidRPr="00A8310A">
        <w:rPr>
          <w:sz w:val="26"/>
          <w:szCs w:val="26"/>
        </w:rPr>
        <w:t>Ремонтное снижение мощности ТЭС, обусловленное остановами ПК, ГТУ с КУ определяется как сумма ремонтных снижений, обусловленных всеми останавливаемыми ПК, ГТУ с КУ:</w:t>
      </w:r>
    </w:p>
    <w:p w14:paraId="3CF29731" w14:textId="77777777" w:rsidR="005B6596" w:rsidRPr="00A8310A" w:rsidRDefault="005B6596" w:rsidP="005B6596">
      <w:pPr>
        <w:spacing w:before="120" w:after="120" w:line="360" w:lineRule="auto"/>
        <w:ind w:firstLine="720"/>
        <w:jc w:val="both"/>
        <w:rPr>
          <w:sz w:val="26"/>
          <w:szCs w:val="26"/>
        </w:rPr>
      </w:pPr>
      <w:r w:rsidRPr="00A8310A">
        <w:rPr>
          <w:position w:val="-30"/>
          <w:sz w:val="26"/>
          <w:szCs w:val="26"/>
        </w:rPr>
        <w:object w:dxaOrig="1920" w:dyaOrig="720" w14:anchorId="0E2291B3">
          <v:shape id="_x0000_i1139" type="#_x0000_t75" style="width:109.5pt;height:37.5pt" o:ole="">
            <v:imagedata r:id="rId251" o:title=""/>
          </v:shape>
          <o:OLEObject Type="Embed" ProgID="Equation.3" ShapeID="_x0000_i1139" DrawAspect="Content" ObjectID="_1739085513" r:id="rId252"/>
        </w:object>
      </w:r>
      <w:r w:rsidRPr="00A8310A">
        <w:rPr>
          <w:sz w:val="26"/>
          <w:szCs w:val="26"/>
        </w:rPr>
        <w:t xml:space="preserve"> (21), где:</w:t>
      </w:r>
    </w:p>
    <w:p w14:paraId="4F5F5104" w14:textId="77777777" w:rsidR="005B6596" w:rsidRPr="00A8310A" w:rsidRDefault="005B6596" w:rsidP="005B6596">
      <w:pPr>
        <w:spacing w:before="120" w:after="120" w:line="360" w:lineRule="auto"/>
        <w:jc w:val="both"/>
        <w:rPr>
          <w:sz w:val="26"/>
          <w:szCs w:val="26"/>
        </w:rPr>
      </w:pPr>
      <w:r w:rsidRPr="00A8310A">
        <w:rPr>
          <w:position w:val="-14"/>
          <w:sz w:val="26"/>
          <w:szCs w:val="26"/>
        </w:rPr>
        <w:object w:dxaOrig="1500" w:dyaOrig="400" w14:anchorId="0E2291B4">
          <v:shape id="_x0000_i1140" type="#_x0000_t75" style="width:1in;height:22.5pt" o:ole="">
            <v:imagedata r:id="rId253" o:title=""/>
          </v:shape>
          <o:OLEObject Type="Embed" ProgID="Equation.3" ShapeID="_x0000_i1140" DrawAspect="Content" ObjectID="_1739085514" r:id="rId254"/>
        </w:object>
      </w:r>
      <w:r w:rsidRPr="00A8310A">
        <w:rPr>
          <w:sz w:val="26"/>
          <w:szCs w:val="26"/>
        </w:rPr>
        <w:t xml:space="preserve"> – ремонтное снижение мощности ТЭС, обусловленное остановом ПК, ГТУ с КУ;</w:t>
      </w:r>
    </w:p>
    <w:p w14:paraId="566F4FC6" w14:textId="77777777" w:rsidR="005B6596" w:rsidRPr="00A8310A" w:rsidRDefault="005B6596" w:rsidP="005B6596">
      <w:pPr>
        <w:spacing w:before="120" w:after="120" w:line="360" w:lineRule="auto"/>
        <w:jc w:val="both"/>
        <w:rPr>
          <w:sz w:val="26"/>
          <w:szCs w:val="26"/>
        </w:rPr>
      </w:pPr>
      <w:r w:rsidRPr="00A8310A">
        <w:rPr>
          <w:position w:val="-10"/>
          <w:sz w:val="26"/>
          <w:szCs w:val="26"/>
        </w:rPr>
        <w:object w:dxaOrig="200" w:dyaOrig="260" w14:anchorId="0E2291B5">
          <v:shape id="_x0000_i1141" type="#_x0000_t75" style="width:15.75pt;height:15.75pt" o:ole="">
            <v:imagedata r:id="rId255" o:title=""/>
          </v:shape>
          <o:OLEObject Type="Embed" ProgID="Equation.3" ShapeID="_x0000_i1141" DrawAspect="Content" ObjectID="_1739085515" r:id="rId256"/>
        </w:object>
      </w:r>
      <w:r w:rsidRPr="00A8310A">
        <w:rPr>
          <w:sz w:val="26"/>
          <w:szCs w:val="26"/>
        </w:rPr>
        <w:t xml:space="preserve"> – порядковый номер останавливаемого ПК, ГТУ с КУ;</w:t>
      </w:r>
    </w:p>
    <w:p w14:paraId="17FACBA3" w14:textId="77777777" w:rsidR="005B6596" w:rsidRPr="00A8310A" w:rsidRDefault="005B6596" w:rsidP="005B6596">
      <w:pPr>
        <w:spacing w:before="120" w:after="120" w:line="360" w:lineRule="auto"/>
        <w:jc w:val="both"/>
        <w:rPr>
          <w:sz w:val="26"/>
          <w:szCs w:val="26"/>
        </w:rPr>
      </w:pPr>
      <w:r w:rsidRPr="00A8310A">
        <w:rPr>
          <w:position w:val="-10"/>
          <w:sz w:val="26"/>
          <w:szCs w:val="26"/>
        </w:rPr>
        <w:object w:dxaOrig="260" w:dyaOrig="320" w14:anchorId="0E2291B6">
          <v:shape id="_x0000_i1142" type="#_x0000_t75" style="width:15.75pt;height:22.5pt" o:ole="">
            <v:imagedata r:id="rId257" o:title=""/>
          </v:shape>
          <o:OLEObject Type="Embed" ProgID="Equation.3" ShapeID="_x0000_i1142" DrawAspect="Content" ObjectID="_1739085516" r:id="rId258"/>
        </w:object>
      </w:r>
      <w:r w:rsidRPr="00A8310A">
        <w:rPr>
          <w:sz w:val="26"/>
          <w:szCs w:val="26"/>
        </w:rPr>
        <w:t xml:space="preserve"> – количество останавливаемых ПК, ГТУ с КУ.</w:t>
      </w:r>
    </w:p>
    <w:p w14:paraId="226084E1" w14:textId="77777777" w:rsidR="005B6596" w:rsidRPr="00A8310A" w:rsidRDefault="005B6596" w:rsidP="00DD4408">
      <w:pPr>
        <w:widowControl w:val="0"/>
        <w:numPr>
          <w:ilvl w:val="1"/>
          <w:numId w:val="16"/>
        </w:numPr>
        <w:tabs>
          <w:tab w:val="clear" w:pos="792"/>
          <w:tab w:val="left" w:pos="851"/>
        </w:tabs>
        <w:autoSpaceDE w:val="0"/>
        <w:autoSpaceDN w:val="0"/>
        <w:adjustRightInd w:val="0"/>
        <w:spacing w:before="120" w:after="120" w:line="360" w:lineRule="auto"/>
        <w:ind w:left="0" w:firstLine="709"/>
        <w:jc w:val="both"/>
        <w:rPr>
          <w:sz w:val="26"/>
          <w:szCs w:val="26"/>
        </w:rPr>
      </w:pPr>
      <w:r w:rsidRPr="00A8310A">
        <w:rPr>
          <w:sz w:val="26"/>
          <w:szCs w:val="26"/>
        </w:rPr>
        <w:t xml:space="preserve">Итоговое ремонтное снижение мощности ТЭС в расчетном </w:t>
      </w:r>
      <w:proofErr w:type="spellStart"/>
      <w:r w:rsidRPr="00A8310A">
        <w:rPr>
          <w:sz w:val="26"/>
          <w:szCs w:val="26"/>
        </w:rPr>
        <w:t>подпериоде</w:t>
      </w:r>
      <w:proofErr w:type="spellEnd"/>
      <w:r w:rsidRPr="00A8310A">
        <w:rPr>
          <w:sz w:val="26"/>
          <w:szCs w:val="26"/>
        </w:rPr>
        <w:t xml:space="preserve"> определяется как сумма ремонтных снижений, обусловленных выводом в ремонт генерирующих агрегатов ТЭС и остановами ГР, ПК, ГТУ с КУ:</w:t>
      </w:r>
    </w:p>
    <w:p w14:paraId="6BD67637" w14:textId="77777777" w:rsidR="005B6596" w:rsidRPr="00A8310A" w:rsidRDefault="005B6596" w:rsidP="005B6596">
      <w:pPr>
        <w:spacing w:before="120" w:after="120" w:line="360" w:lineRule="auto"/>
        <w:ind w:firstLine="709"/>
        <w:jc w:val="both"/>
        <w:rPr>
          <w:sz w:val="26"/>
          <w:szCs w:val="26"/>
        </w:rPr>
      </w:pPr>
      <w:r w:rsidRPr="00A8310A">
        <w:rPr>
          <w:position w:val="-14"/>
          <w:sz w:val="26"/>
          <w:szCs w:val="26"/>
        </w:rPr>
        <w:object w:dxaOrig="3440" w:dyaOrig="400" w14:anchorId="0E2291B7">
          <v:shape id="_x0000_i1143" type="#_x0000_t75" style="width:175.5pt;height:22.5pt" o:ole="">
            <v:imagedata r:id="rId259" o:title=""/>
          </v:shape>
          <o:OLEObject Type="Embed" ProgID="Equation.3" ShapeID="_x0000_i1143" DrawAspect="Content" ObjectID="_1739085517" r:id="rId260"/>
        </w:object>
      </w:r>
      <w:r w:rsidRPr="00A8310A">
        <w:rPr>
          <w:sz w:val="26"/>
          <w:szCs w:val="26"/>
        </w:rPr>
        <w:t xml:space="preserve"> (22), где:</w:t>
      </w:r>
    </w:p>
    <w:p w14:paraId="762FDBC5" w14:textId="77777777" w:rsidR="005B6596" w:rsidRPr="00A8310A" w:rsidRDefault="005B6596" w:rsidP="005B6596">
      <w:pPr>
        <w:spacing w:before="120" w:after="120" w:line="360" w:lineRule="auto"/>
        <w:jc w:val="both"/>
        <w:rPr>
          <w:sz w:val="26"/>
          <w:szCs w:val="26"/>
        </w:rPr>
      </w:pPr>
      <w:r w:rsidRPr="00A8310A">
        <w:rPr>
          <w:position w:val="-14"/>
          <w:sz w:val="26"/>
          <w:szCs w:val="26"/>
        </w:rPr>
        <w:object w:dxaOrig="1300" w:dyaOrig="400" w14:anchorId="0E2291B8">
          <v:shape id="_x0000_i1144" type="#_x0000_t75" style="width:64.5pt;height:22.5pt" o:ole="">
            <v:imagedata r:id="rId261" o:title=""/>
          </v:shape>
          <o:OLEObject Type="Embed" ProgID="Equation.3" ShapeID="_x0000_i1144" DrawAspect="Content" ObjectID="_1739085518" r:id="rId262"/>
        </w:object>
      </w:r>
      <w:r w:rsidRPr="00A8310A">
        <w:rPr>
          <w:sz w:val="26"/>
          <w:szCs w:val="26"/>
        </w:rPr>
        <w:t xml:space="preserve"> – ремонтное снижение мощности ТЭС в расчетном </w:t>
      </w:r>
      <w:proofErr w:type="spellStart"/>
      <w:r w:rsidRPr="00A8310A">
        <w:rPr>
          <w:sz w:val="26"/>
          <w:szCs w:val="26"/>
        </w:rPr>
        <w:t>подпериоде</w:t>
      </w:r>
      <w:proofErr w:type="spellEnd"/>
      <w:r w:rsidRPr="00A8310A">
        <w:rPr>
          <w:sz w:val="26"/>
          <w:szCs w:val="26"/>
        </w:rPr>
        <w:t>.</w:t>
      </w:r>
    </w:p>
    <w:p w14:paraId="07611C33" w14:textId="77777777" w:rsidR="005B6596" w:rsidRPr="00A8310A" w:rsidRDefault="005B6596" w:rsidP="00DD4408">
      <w:pPr>
        <w:widowControl w:val="0"/>
        <w:numPr>
          <w:ilvl w:val="1"/>
          <w:numId w:val="16"/>
        </w:numPr>
        <w:tabs>
          <w:tab w:val="clear" w:pos="792"/>
          <w:tab w:val="left" w:pos="851"/>
        </w:tabs>
        <w:autoSpaceDE w:val="0"/>
        <w:autoSpaceDN w:val="0"/>
        <w:adjustRightInd w:val="0"/>
        <w:spacing w:before="120" w:after="120" w:line="360" w:lineRule="auto"/>
        <w:ind w:left="0" w:firstLine="709"/>
        <w:jc w:val="both"/>
        <w:rPr>
          <w:sz w:val="26"/>
          <w:szCs w:val="26"/>
        </w:rPr>
      </w:pPr>
      <w:r w:rsidRPr="00A8310A">
        <w:rPr>
          <w:sz w:val="26"/>
          <w:szCs w:val="26"/>
        </w:rPr>
        <w:t xml:space="preserve">Ремонтное снижение мощности ТЭС в расчетном периоде определяется как средняя величина по всем расчетным </w:t>
      </w:r>
      <w:proofErr w:type="spellStart"/>
      <w:r w:rsidRPr="00A8310A">
        <w:rPr>
          <w:sz w:val="26"/>
          <w:szCs w:val="26"/>
        </w:rPr>
        <w:t>подпериодам</w:t>
      </w:r>
      <w:proofErr w:type="spellEnd"/>
      <w:r w:rsidRPr="00A8310A">
        <w:rPr>
          <w:sz w:val="26"/>
          <w:szCs w:val="26"/>
        </w:rPr>
        <w:t xml:space="preserve"> в составе расчетного периода, взвешенная по количеству календарных суток, входящих в каждый расчетный </w:t>
      </w:r>
      <w:proofErr w:type="spellStart"/>
      <w:r w:rsidRPr="00A8310A">
        <w:rPr>
          <w:sz w:val="26"/>
          <w:szCs w:val="26"/>
        </w:rPr>
        <w:t>подпериод</w:t>
      </w:r>
      <w:proofErr w:type="spellEnd"/>
      <w:r w:rsidRPr="00A8310A">
        <w:rPr>
          <w:sz w:val="26"/>
          <w:szCs w:val="26"/>
        </w:rPr>
        <w:t>:</w:t>
      </w:r>
    </w:p>
    <w:p w14:paraId="3383850E" w14:textId="77777777" w:rsidR="005B6596" w:rsidRPr="00A8310A" w:rsidRDefault="005B6596" w:rsidP="005B6596">
      <w:pPr>
        <w:spacing w:before="120" w:after="120" w:line="360" w:lineRule="auto"/>
        <w:ind w:firstLine="709"/>
        <w:jc w:val="both"/>
        <w:rPr>
          <w:sz w:val="26"/>
          <w:szCs w:val="26"/>
        </w:rPr>
      </w:pPr>
      <w:r w:rsidRPr="00A8310A">
        <w:rPr>
          <w:position w:val="-24"/>
          <w:sz w:val="26"/>
          <w:szCs w:val="26"/>
        </w:rPr>
        <w:object w:dxaOrig="2360" w:dyaOrig="980" w14:anchorId="0E2291B9">
          <v:shape id="_x0000_i1145" type="#_x0000_t75" style="width:121.5pt;height:49.5pt" o:ole="">
            <v:imagedata r:id="rId263" o:title=""/>
          </v:shape>
          <o:OLEObject Type="Embed" ProgID="Equation.3" ShapeID="_x0000_i1145" DrawAspect="Content" ObjectID="_1739085519" r:id="rId264"/>
        </w:object>
      </w:r>
      <w:r w:rsidRPr="00A8310A">
        <w:rPr>
          <w:sz w:val="26"/>
          <w:szCs w:val="26"/>
        </w:rPr>
        <w:t xml:space="preserve"> (18), где:</w:t>
      </w:r>
    </w:p>
    <w:p w14:paraId="0E3B41AF" w14:textId="77777777" w:rsidR="005B6596" w:rsidRPr="00A8310A" w:rsidRDefault="005B6596" w:rsidP="005B6596">
      <w:pPr>
        <w:spacing w:before="120" w:after="120" w:line="360" w:lineRule="auto"/>
        <w:jc w:val="both"/>
        <w:rPr>
          <w:sz w:val="26"/>
          <w:szCs w:val="26"/>
        </w:rPr>
      </w:pPr>
      <w:r w:rsidRPr="00A8310A">
        <w:rPr>
          <w:position w:val="-14"/>
          <w:sz w:val="26"/>
          <w:szCs w:val="26"/>
        </w:rPr>
        <w:object w:dxaOrig="1260" w:dyaOrig="400" w14:anchorId="0E2291BA">
          <v:shape id="_x0000_i1146" type="#_x0000_t75" style="width:64.5pt;height:22.5pt" o:ole="">
            <v:imagedata r:id="rId265" o:title=""/>
          </v:shape>
          <o:OLEObject Type="Embed" ProgID="Equation.3" ShapeID="_x0000_i1146" DrawAspect="Content" ObjectID="_1739085520" r:id="rId266"/>
        </w:object>
      </w:r>
      <w:r w:rsidRPr="00A8310A">
        <w:rPr>
          <w:sz w:val="26"/>
          <w:szCs w:val="26"/>
        </w:rPr>
        <w:t xml:space="preserve"> – среднее ремонтное снижение мощности за расчетный период.</w:t>
      </w:r>
    </w:p>
    <w:p w14:paraId="238F323A" w14:textId="77777777" w:rsidR="005B6596" w:rsidRPr="00A8310A" w:rsidRDefault="005B6596" w:rsidP="00DD4408">
      <w:pPr>
        <w:numPr>
          <w:ilvl w:val="0"/>
          <w:numId w:val="16"/>
        </w:numPr>
        <w:spacing w:line="360" w:lineRule="auto"/>
        <w:jc w:val="both"/>
        <w:rPr>
          <w:b/>
          <w:sz w:val="26"/>
          <w:szCs w:val="26"/>
        </w:rPr>
      </w:pPr>
      <w:bookmarkStart w:id="203" w:name="_Toc287522061"/>
      <w:r w:rsidRPr="00A8310A">
        <w:rPr>
          <w:b/>
          <w:sz w:val="26"/>
          <w:szCs w:val="26"/>
        </w:rPr>
        <w:t>Особенности определения ремонтного снижения мощности при выводе в ремонт отдельных элементов схемы ТЭС</w:t>
      </w:r>
      <w:bookmarkEnd w:id="203"/>
    </w:p>
    <w:p w14:paraId="47868FE5" w14:textId="77777777" w:rsidR="005B6596" w:rsidRPr="00A8310A" w:rsidRDefault="005B6596" w:rsidP="00DD4408">
      <w:pPr>
        <w:widowControl w:val="0"/>
        <w:numPr>
          <w:ilvl w:val="1"/>
          <w:numId w:val="16"/>
        </w:numPr>
        <w:tabs>
          <w:tab w:val="clear" w:pos="792"/>
          <w:tab w:val="left" w:pos="851"/>
        </w:tabs>
        <w:autoSpaceDE w:val="0"/>
        <w:autoSpaceDN w:val="0"/>
        <w:adjustRightInd w:val="0"/>
        <w:spacing w:before="120" w:after="120" w:line="360" w:lineRule="auto"/>
        <w:ind w:left="0" w:firstLine="709"/>
        <w:jc w:val="both"/>
        <w:rPr>
          <w:sz w:val="26"/>
          <w:szCs w:val="26"/>
        </w:rPr>
      </w:pPr>
      <w:r w:rsidRPr="00A8310A">
        <w:rPr>
          <w:sz w:val="26"/>
          <w:szCs w:val="26"/>
        </w:rPr>
        <w:t>Вывод в ремонт ЦНС учитывается остановом соответствующих ГР, технологически связанных с рассматриваемой ЦНС.</w:t>
      </w:r>
    </w:p>
    <w:p w14:paraId="104B2035" w14:textId="77777777" w:rsidR="005B6596" w:rsidRPr="00A8310A" w:rsidRDefault="005B6596" w:rsidP="005B6596">
      <w:pPr>
        <w:spacing w:before="120" w:after="120" w:line="360" w:lineRule="auto"/>
        <w:ind w:firstLine="709"/>
        <w:jc w:val="both"/>
        <w:rPr>
          <w:sz w:val="26"/>
          <w:szCs w:val="26"/>
        </w:rPr>
      </w:pPr>
      <w:r w:rsidRPr="00A8310A">
        <w:rPr>
          <w:sz w:val="26"/>
          <w:szCs w:val="26"/>
        </w:rPr>
        <w:t>В указанном случае ремонтное снижение мощности генерирующих агрегатов ТЭС, обусловленное выводом в ремонт технологически связанной (связанных) с ними ЦНС, определяется с учетом фактической производительности останавливаемых ГР, технологически связанных с рассматриваемой ЦНС</w:t>
      </w:r>
      <w:r w:rsidR="00BE6520">
        <w:rPr>
          <w:sz w:val="26"/>
          <w:szCs w:val="26"/>
        </w:rPr>
        <w:t>,</w:t>
      </w:r>
      <w:r w:rsidRPr="00A8310A">
        <w:rPr>
          <w:sz w:val="26"/>
          <w:szCs w:val="26"/>
        </w:rPr>
        <w:t xml:space="preserve"> по результатам расчета относится на выводимую в ремонт ЦНС.</w:t>
      </w:r>
    </w:p>
    <w:p w14:paraId="2D1F46D4" w14:textId="77777777" w:rsidR="005B6596" w:rsidRPr="00A8310A" w:rsidRDefault="005B6596" w:rsidP="005B6596">
      <w:pPr>
        <w:spacing w:before="120" w:after="120" w:line="360" w:lineRule="auto"/>
        <w:ind w:firstLine="709"/>
        <w:jc w:val="both"/>
        <w:rPr>
          <w:sz w:val="26"/>
          <w:szCs w:val="26"/>
        </w:rPr>
      </w:pPr>
      <w:r w:rsidRPr="00A8310A">
        <w:rPr>
          <w:sz w:val="26"/>
          <w:szCs w:val="26"/>
        </w:rPr>
        <w:t>Для ТЭС с прямоточной системой технического водоснабжения вывод ЦНС в ремонт учитывается остановом всех технологически связанных с выводимой в ремонт ЦНС генерирующих агрегатов ТЭС с конденсаторами.</w:t>
      </w:r>
    </w:p>
    <w:p w14:paraId="23ED07FD" w14:textId="77777777" w:rsidR="005B6596" w:rsidRPr="00A8310A" w:rsidRDefault="005B6596" w:rsidP="005B6596">
      <w:pPr>
        <w:spacing w:before="120" w:after="120" w:line="360" w:lineRule="auto"/>
        <w:ind w:firstLine="709"/>
        <w:jc w:val="both"/>
        <w:rPr>
          <w:sz w:val="26"/>
          <w:szCs w:val="26"/>
        </w:rPr>
      </w:pPr>
      <w:r w:rsidRPr="00A8310A">
        <w:rPr>
          <w:sz w:val="26"/>
          <w:szCs w:val="26"/>
        </w:rPr>
        <w:t>Ремонтное снижение в данном случае принимается равным суммарной располагаемой мощности соответствующих генерирующих агрегатов ТЭС с конденсаторами</w:t>
      </w:r>
      <w:r w:rsidR="00541A56">
        <w:rPr>
          <w:sz w:val="26"/>
          <w:szCs w:val="26"/>
        </w:rPr>
        <w:t xml:space="preserve"> </w:t>
      </w:r>
      <w:r w:rsidRPr="00A8310A">
        <w:rPr>
          <w:sz w:val="26"/>
          <w:szCs w:val="26"/>
        </w:rPr>
        <w:t>по результатам расчета относится на выводимую в ремонт ЦНС.</w:t>
      </w:r>
    </w:p>
    <w:p w14:paraId="575827A3" w14:textId="77777777" w:rsidR="005B6596" w:rsidRPr="00A8310A" w:rsidRDefault="005B6596" w:rsidP="00DD4408">
      <w:pPr>
        <w:widowControl w:val="0"/>
        <w:numPr>
          <w:ilvl w:val="1"/>
          <w:numId w:val="16"/>
        </w:numPr>
        <w:tabs>
          <w:tab w:val="clear" w:pos="792"/>
          <w:tab w:val="left" w:pos="851"/>
        </w:tabs>
        <w:autoSpaceDE w:val="0"/>
        <w:autoSpaceDN w:val="0"/>
        <w:adjustRightInd w:val="0"/>
        <w:spacing w:before="120" w:after="120" w:line="360" w:lineRule="auto"/>
        <w:ind w:left="0" w:firstLine="709"/>
        <w:jc w:val="both"/>
        <w:rPr>
          <w:sz w:val="26"/>
          <w:szCs w:val="26"/>
        </w:rPr>
      </w:pPr>
      <w:r w:rsidRPr="00A8310A">
        <w:rPr>
          <w:sz w:val="26"/>
          <w:szCs w:val="26"/>
        </w:rPr>
        <w:t>Расчет ремонтного снижения мощности генерирующих агрегатов ТЭС, обусловленного выводом в ремонт ЦВ, осуществляется с учетом особенностей тепловой схемы рассматриваемой электростанции.</w:t>
      </w:r>
    </w:p>
    <w:p w14:paraId="6BF570ED" w14:textId="77777777" w:rsidR="005B6596" w:rsidRPr="00A8310A" w:rsidRDefault="005B6596" w:rsidP="005B6596">
      <w:pPr>
        <w:spacing w:before="120" w:after="120" w:line="360" w:lineRule="auto"/>
        <w:ind w:firstLine="709"/>
        <w:jc w:val="both"/>
        <w:rPr>
          <w:sz w:val="26"/>
          <w:szCs w:val="26"/>
        </w:rPr>
      </w:pPr>
      <w:r w:rsidRPr="00A8310A">
        <w:rPr>
          <w:sz w:val="26"/>
          <w:szCs w:val="26"/>
        </w:rPr>
        <w:t>В случае если установленные на ТЭС ГР технологически связаны с несколькими ЦВ, снабжающими конденсаторы ТГ охлаждающей водой, и каждый ТГ снабжается охлаждающей водой только одним ЦВ, вывод в ремонт ЦВ учитывается остановом соответствующих ТГ с конденсаторами. Расчет ремонтного снижения мощности, обусловленного выводом в ремонт ЦВ, в данном случае осуществляется в соответствии с настоящи</w:t>
      </w:r>
      <w:r w:rsidR="00BE6520">
        <w:rPr>
          <w:sz w:val="26"/>
          <w:szCs w:val="26"/>
        </w:rPr>
        <w:t>ми</w:t>
      </w:r>
      <w:r w:rsidRPr="00A8310A">
        <w:rPr>
          <w:sz w:val="26"/>
          <w:szCs w:val="26"/>
        </w:rPr>
        <w:t xml:space="preserve"> </w:t>
      </w:r>
      <w:r w:rsidR="00BE6520" w:rsidRPr="00A8310A">
        <w:rPr>
          <w:sz w:val="26"/>
          <w:szCs w:val="26"/>
        </w:rPr>
        <w:t>Методически</w:t>
      </w:r>
      <w:r w:rsidR="00BE6520">
        <w:rPr>
          <w:sz w:val="26"/>
          <w:szCs w:val="26"/>
        </w:rPr>
        <w:t>ми</w:t>
      </w:r>
      <w:r w:rsidR="00BE6520" w:rsidRPr="00A8310A">
        <w:rPr>
          <w:sz w:val="26"/>
          <w:szCs w:val="26"/>
        </w:rPr>
        <w:t xml:space="preserve"> рекомендаци</w:t>
      </w:r>
      <w:r w:rsidR="00BE6520">
        <w:rPr>
          <w:sz w:val="26"/>
          <w:szCs w:val="26"/>
        </w:rPr>
        <w:t>ями</w:t>
      </w:r>
      <w:r w:rsidR="00BE6520" w:rsidRPr="00A8310A">
        <w:rPr>
          <w:sz w:val="26"/>
          <w:szCs w:val="26"/>
        </w:rPr>
        <w:t xml:space="preserve"> </w:t>
      </w:r>
      <w:r w:rsidRPr="00A8310A">
        <w:rPr>
          <w:sz w:val="26"/>
          <w:szCs w:val="26"/>
        </w:rPr>
        <w:t>и относится на выводимый в ремонт ЦВ.</w:t>
      </w:r>
    </w:p>
    <w:p w14:paraId="41FA36B3" w14:textId="77777777" w:rsidR="005B6596" w:rsidRPr="00A8310A" w:rsidRDefault="005B6596" w:rsidP="005B6596">
      <w:pPr>
        <w:spacing w:before="120" w:after="120" w:line="360" w:lineRule="auto"/>
        <w:ind w:firstLine="709"/>
        <w:jc w:val="both"/>
        <w:rPr>
          <w:sz w:val="26"/>
          <w:szCs w:val="26"/>
        </w:rPr>
      </w:pPr>
      <w:r w:rsidRPr="00A8310A">
        <w:rPr>
          <w:sz w:val="26"/>
          <w:szCs w:val="26"/>
        </w:rPr>
        <w:t xml:space="preserve">В случае если установленные на ТЭС ГР технологически связаны с одним ЦВ, снабжающим конденсаторы ТГ охлаждающей водой, вывод в ремонт ЦВ учитывается остановом соответствующих ГР. Расчет ремонтного снижения мощности, обусловленного выводом в ремонт ЦВ, в данном случае осуществляется в соответствии с </w:t>
      </w:r>
      <w:r w:rsidR="00BE6520" w:rsidRPr="00A8310A">
        <w:rPr>
          <w:sz w:val="26"/>
          <w:szCs w:val="26"/>
        </w:rPr>
        <w:t>настоящи</w:t>
      </w:r>
      <w:r w:rsidR="00BE6520">
        <w:rPr>
          <w:sz w:val="26"/>
          <w:szCs w:val="26"/>
        </w:rPr>
        <w:t>ми</w:t>
      </w:r>
      <w:r w:rsidR="00BE6520" w:rsidRPr="00A8310A">
        <w:rPr>
          <w:sz w:val="26"/>
          <w:szCs w:val="26"/>
        </w:rPr>
        <w:t xml:space="preserve"> Методически</w:t>
      </w:r>
      <w:r w:rsidR="00BE6520">
        <w:rPr>
          <w:sz w:val="26"/>
          <w:szCs w:val="26"/>
        </w:rPr>
        <w:t>ми</w:t>
      </w:r>
      <w:r w:rsidR="00BE6520" w:rsidRPr="00A8310A">
        <w:rPr>
          <w:sz w:val="26"/>
          <w:szCs w:val="26"/>
        </w:rPr>
        <w:t xml:space="preserve"> рекомендаци</w:t>
      </w:r>
      <w:r w:rsidR="00BE6520">
        <w:rPr>
          <w:sz w:val="26"/>
          <w:szCs w:val="26"/>
        </w:rPr>
        <w:t>ями</w:t>
      </w:r>
      <w:r w:rsidR="00BE6520" w:rsidRPr="00A8310A">
        <w:rPr>
          <w:sz w:val="26"/>
          <w:szCs w:val="26"/>
        </w:rPr>
        <w:t xml:space="preserve"> </w:t>
      </w:r>
      <w:r w:rsidRPr="00A8310A">
        <w:rPr>
          <w:sz w:val="26"/>
          <w:szCs w:val="26"/>
        </w:rPr>
        <w:t>и относится на выводимый в ремонт ЦВ.</w:t>
      </w:r>
    </w:p>
    <w:p w14:paraId="37113B95" w14:textId="77777777" w:rsidR="005B6596" w:rsidRPr="00A8310A" w:rsidRDefault="005B6596" w:rsidP="005B6596">
      <w:pPr>
        <w:spacing w:before="120" w:after="120" w:line="360" w:lineRule="auto"/>
        <w:ind w:firstLine="709"/>
        <w:jc w:val="both"/>
        <w:rPr>
          <w:sz w:val="26"/>
          <w:szCs w:val="26"/>
        </w:rPr>
      </w:pPr>
      <w:r w:rsidRPr="00A8310A">
        <w:rPr>
          <w:sz w:val="26"/>
          <w:szCs w:val="26"/>
        </w:rPr>
        <w:t>Для ТЭС с прямоточной системой технического водоснабжения вывод ЦВ в ремонт учитывается остановом всех технологически связанных с выводимым в ремонт ЦВ генерирующих агрегатов ТЭС с конденсаторами.</w:t>
      </w:r>
    </w:p>
    <w:p w14:paraId="2B2792B4" w14:textId="77777777" w:rsidR="005B6596" w:rsidRPr="00A8310A" w:rsidRDefault="005B6596" w:rsidP="005B6596">
      <w:pPr>
        <w:spacing w:before="120" w:after="120" w:line="360" w:lineRule="auto"/>
        <w:ind w:firstLine="709"/>
        <w:jc w:val="both"/>
        <w:rPr>
          <w:sz w:val="26"/>
          <w:szCs w:val="26"/>
        </w:rPr>
      </w:pPr>
      <w:r w:rsidRPr="00A8310A">
        <w:rPr>
          <w:sz w:val="26"/>
          <w:szCs w:val="26"/>
        </w:rPr>
        <w:t xml:space="preserve">Ремонтное снижение в данном случае принимается равным суммарной располагаемой мощности соответствующих генерирующих агрегатов ТЭС с конденсаторами, определенной в соответствии с </w:t>
      </w:r>
      <w:r w:rsidR="00BE6520" w:rsidRPr="00A8310A">
        <w:rPr>
          <w:sz w:val="26"/>
          <w:szCs w:val="26"/>
        </w:rPr>
        <w:t>настоящи</w:t>
      </w:r>
      <w:r w:rsidR="00BE6520">
        <w:rPr>
          <w:sz w:val="26"/>
          <w:szCs w:val="26"/>
        </w:rPr>
        <w:t>ми</w:t>
      </w:r>
      <w:r w:rsidR="00BE6520" w:rsidRPr="00A8310A">
        <w:rPr>
          <w:sz w:val="26"/>
          <w:szCs w:val="26"/>
        </w:rPr>
        <w:t xml:space="preserve"> Методически</w:t>
      </w:r>
      <w:r w:rsidR="00BE6520">
        <w:rPr>
          <w:sz w:val="26"/>
          <w:szCs w:val="26"/>
        </w:rPr>
        <w:t>ми</w:t>
      </w:r>
      <w:r w:rsidR="00BE6520" w:rsidRPr="00A8310A">
        <w:rPr>
          <w:sz w:val="26"/>
          <w:szCs w:val="26"/>
        </w:rPr>
        <w:t xml:space="preserve"> рекомендаци</w:t>
      </w:r>
      <w:r w:rsidR="00BE6520">
        <w:rPr>
          <w:sz w:val="26"/>
          <w:szCs w:val="26"/>
        </w:rPr>
        <w:t>ями</w:t>
      </w:r>
      <w:r w:rsidRPr="00A8310A">
        <w:rPr>
          <w:sz w:val="26"/>
          <w:szCs w:val="26"/>
        </w:rPr>
        <w:t>, и по результатам расчета относится на выводимый в ремонт ЦВ.</w:t>
      </w:r>
    </w:p>
    <w:p w14:paraId="2833D97C" w14:textId="77777777" w:rsidR="005B6596" w:rsidRPr="00A8310A" w:rsidRDefault="005B6596" w:rsidP="00DD4408">
      <w:pPr>
        <w:widowControl w:val="0"/>
        <w:numPr>
          <w:ilvl w:val="1"/>
          <w:numId w:val="16"/>
        </w:numPr>
        <w:tabs>
          <w:tab w:val="clear" w:pos="792"/>
          <w:tab w:val="left" w:pos="851"/>
        </w:tabs>
        <w:autoSpaceDE w:val="0"/>
        <w:autoSpaceDN w:val="0"/>
        <w:adjustRightInd w:val="0"/>
        <w:spacing w:before="120" w:after="120" w:line="360" w:lineRule="auto"/>
        <w:ind w:left="0" w:firstLine="709"/>
        <w:jc w:val="both"/>
        <w:rPr>
          <w:sz w:val="26"/>
          <w:szCs w:val="26"/>
        </w:rPr>
      </w:pPr>
      <w:r w:rsidRPr="00A8310A">
        <w:rPr>
          <w:sz w:val="26"/>
          <w:szCs w:val="26"/>
        </w:rPr>
        <w:t>Вывод в ремонт ГРП учитывается остановом соответствующих ПК, ГТУ с КУ, технологически связанных с выводимым в ремонт ГРП.</w:t>
      </w:r>
    </w:p>
    <w:p w14:paraId="682B3892" w14:textId="77777777" w:rsidR="005B6596" w:rsidRPr="00A8310A" w:rsidRDefault="005B6596" w:rsidP="005B6596">
      <w:pPr>
        <w:spacing w:before="120" w:after="120" w:line="360" w:lineRule="auto"/>
        <w:ind w:firstLine="709"/>
        <w:jc w:val="both"/>
        <w:rPr>
          <w:sz w:val="26"/>
          <w:szCs w:val="26"/>
        </w:rPr>
      </w:pPr>
      <w:r w:rsidRPr="00A8310A">
        <w:rPr>
          <w:sz w:val="26"/>
          <w:szCs w:val="26"/>
        </w:rPr>
        <w:t xml:space="preserve">В указанном случае ремонтное снижение мощности генерирующих агрегатов ТЭС, обусловленное выводом в ремонт технологически связанного с ними ГРП, определяется с учетом фактической паропроизводительности останавливаемых ПК, ГТУ с КУ, технологически связанных с выводимым в ремонт ГРП, в соответствии с </w:t>
      </w:r>
      <w:r w:rsidR="00BE6520" w:rsidRPr="00A8310A">
        <w:rPr>
          <w:sz w:val="26"/>
          <w:szCs w:val="26"/>
        </w:rPr>
        <w:t>настоящи</w:t>
      </w:r>
      <w:r w:rsidR="00BE6520">
        <w:rPr>
          <w:sz w:val="26"/>
          <w:szCs w:val="26"/>
        </w:rPr>
        <w:t>ми</w:t>
      </w:r>
      <w:r w:rsidR="00BE6520" w:rsidRPr="00A8310A">
        <w:rPr>
          <w:sz w:val="26"/>
          <w:szCs w:val="26"/>
        </w:rPr>
        <w:t xml:space="preserve"> Методически</w:t>
      </w:r>
      <w:r w:rsidR="00BE6520">
        <w:rPr>
          <w:sz w:val="26"/>
          <w:szCs w:val="26"/>
        </w:rPr>
        <w:t>ми</w:t>
      </w:r>
      <w:r w:rsidR="00BE6520" w:rsidRPr="00A8310A">
        <w:rPr>
          <w:sz w:val="26"/>
          <w:szCs w:val="26"/>
        </w:rPr>
        <w:t xml:space="preserve"> рекомендаци</w:t>
      </w:r>
      <w:r w:rsidR="00BE6520">
        <w:rPr>
          <w:sz w:val="26"/>
          <w:szCs w:val="26"/>
        </w:rPr>
        <w:t>ями</w:t>
      </w:r>
      <w:r w:rsidR="00BE6520" w:rsidRPr="00A8310A">
        <w:rPr>
          <w:sz w:val="26"/>
          <w:szCs w:val="26"/>
        </w:rPr>
        <w:t xml:space="preserve"> </w:t>
      </w:r>
      <w:r w:rsidRPr="00A8310A">
        <w:rPr>
          <w:sz w:val="26"/>
          <w:szCs w:val="26"/>
        </w:rPr>
        <w:t>и по результатам расчета относится на выводимый в ремонт ГРП.</w:t>
      </w:r>
    </w:p>
    <w:p w14:paraId="5D2620AA" w14:textId="77777777" w:rsidR="005B6596" w:rsidRPr="00A8310A" w:rsidRDefault="005B6596" w:rsidP="00DD4408">
      <w:pPr>
        <w:widowControl w:val="0"/>
        <w:numPr>
          <w:ilvl w:val="1"/>
          <w:numId w:val="16"/>
        </w:numPr>
        <w:tabs>
          <w:tab w:val="clear" w:pos="792"/>
          <w:tab w:val="left" w:pos="851"/>
        </w:tabs>
        <w:autoSpaceDE w:val="0"/>
        <w:autoSpaceDN w:val="0"/>
        <w:adjustRightInd w:val="0"/>
        <w:spacing w:before="120" w:after="120" w:line="360" w:lineRule="auto"/>
        <w:ind w:left="0" w:firstLine="709"/>
        <w:jc w:val="both"/>
        <w:rPr>
          <w:sz w:val="26"/>
          <w:szCs w:val="26"/>
        </w:rPr>
      </w:pPr>
      <w:r w:rsidRPr="00A8310A">
        <w:rPr>
          <w:sz w:val="26"/>
          <w:szCs w:val="26"/>
        </w:rPr>
        <w:t>Вывод в ремонт ДТ учитывается остановом соответствующих ПК, технологически связанных с выводимой в ремонт ДТ.</w:t>
      </w:r>
    </w:p>
    <w:p w14:paraId="1ABFFB9E" w14:textId="77777777" w:rsidR="005B6596" w:rsidRPr="00A8310A" w:rsidRDefault="005B6596" w:rsidP="005B6596">
      <w:pPr>
        <w:spacing w:before="120" w:after="120" w:line="360" w:lineRule="auto"/>
        <w:ind w:firstLine="709"/>
        <w:jc w:val="both"/>
        <w:rPr>
          <w:sz w:val="26"/>
          <w:szCs w:val="26"/>
        </w:rPr>
      </w:pPr>
      <w:r w:rsidRPr="00A8310A">
        <w:rPr>
          <w:sz w:val="26"/>
          <w:szCs w:val="26"/>
        </w:rPr>
        <w:t>В указанном случае ремонтное снижение мощности генерирующих агрегатов ТЭС, обусловленное выводом в ремонт технологически связанной с ними ДТ, определяется с учетом фактической паропроизводительности останавливаемых ПК, технологически связанных с выводимой в ремонт ДТ, по результатам расчета относится на выводимую в ремонт ДТ.</w:t>
      </w:r>
    </w:p>
    <w:p w14:paraId="5224986A" w14:textId="77777777" w:rsidR="005B6596" w:rsidRPr="00A8310A" w:rsidRDefault="005B6596" w:rsidP="00DD4408">
      <w:pPr>
        <w:widowControl w:val="0"/>
        <w:numPr>
          <w:ilvl w:val="1"/>
          <w:numId w:val="16"/>
        </w:numPr>
        <w:tabs>
          <w:tab w:val="clear" w:pos="792"/>
          <w:tab w:val="left" w:pos="851"/>
        </w:tabs>
        <w:autoSpaceDE w:val="0"/>
        <w:autoSpaceDN w:val="0"/>
        <w:adjustRightInd w:val="0"/>
        <w:spacing w:before="120" w:after="120" w:line="360" w:lineRule="auto"/>
        <w:ind w:left="0" w:firstLine="709"/>
        <w:jc w:val="both"/>
        <w:rPr>
          <w:sz w:val="26"/>
          <w:szCs w:val="26"/>
        </w:rPr>
      </w:pPr>
      <w:r w:rsidRPr="00A8310A">
        <w:rPr>
          <w:sz w:val="26"/>
          <w:szCs w:val="26"/>
        </w:rPr>
        <w:t>Вывод в ремонт ГПП учитывается остановом всех ТГ, ПК и ГТУ с КУ, технологически связанных с выводимым в ремонт ГПП.</w:t>
      </w:r>
    </w:p>
    <w:p w14:paraId="60F8074D" w14:textId="77777777" w:rsidR="005B6596" w:rsidRPr="00A8310A" w:rsidRDefault="005B6596" w:rsidP="005B6596">
      <w:pPr>
        <w:spacing w:before="120" w:after="120" w:line="360" w:lineRule="auto"/>
        <w:ind w:firstLine="709"/>
        <w:jc w:val="both"/>
        <w:rPr>
          <w:sz w:val="26"/>
          <w:szCs w:val="26"/>
        </w:rPr>
      </w:pPr>
      <w:r w:rsidRPr="00A8310A">
        <w:rPr>
          <w:sz w:val="26"/>
          <w:szCs w:val="26"/>
        </w:rPr>
        <w:t xml:space="preserve">В указанном случае ремонтное снижение мощности генерирующих агрегатов ТЭС, обусловленное выводом в ремонт технологически связанного с ними ГПП, определяется с учетом фактической паропроизводительности останавливаемых ПК и перераспределения </w:t>
      </w:r>
      <w:proofErr w:type="spellStart"/>
      <w:r w:rsidRPr="00A8310A">
        <w:rPr>
          <w:sz w:val="26"/>
          <w:szCs w:val="26"/>
        </w:rPr>
        <w:t>общегрупповых</w:t>
      </w:r>
      <w:proofErr w:type="spellEnd"/>
      <w:r w:rsidRPr="00A8310A">
        <w:rPr>
          <w:sz w:val="26"/>
          <w:szCs w:val="26"/>
        </w:rPr>
        <w:t xml:space="preserve"> ограничений и снижений мощности, обусловленных остановом ГР, между останавливаемыми и оставшимися в работе генерирующими агрегатами ТЭС.</w:t>
      </w:r>
    </w:p>
    <w:p w14:paraId="263D0B49" w14:textId="77777777" w:rsidR="005B6596" w:rsidRPr="00541A56" w:rsidRDefault="005B6596" w:rsidP="005B6596">
      <w:pPr>
        <w:spacing w:before="120" w:after="120" w:line="360" w:lineRule="auto"/>
        <w:ind w:firstLine="709"/>
        <w:jc w:val="both"/>
        <w:rPr>
          <w:sz w:val="26"/>
          <w:szCs w:val="26"/>
        </w:rPr>
      </w:pPr>
      <w:r w:rsidRPr="00541A56">
        <w:rPr>
          <w:sz w:val="26"/>
          <w:szCs w:val="26"/>
        </w:rPr>
        <w:t>Ремонтное снижение по результатам расчета относится на выводимый в ремонт ГПП.</w:t>
      </w:r>
    </w:p>
    <w:p w14:paraId="0EE6C218" w14:textId="77777777" w:rsidR="005B6596" w:rsidRPr="00541A56" w:rsidRDefault="005B6596" w:rsidP="00DD4408">
      <w:pPr>
        <w:widowControl w:val="0"/>
        <w:numPr>
          <w:ilvl w:val="1"/>
          <w:numId w:val="16"/>
        </w:numPr>
        <w:tabs>
          <w:tab w:val="clear" w:pos="792"/>
          <w:tab w:val="left" w:pos="851"/>
        </w:tabs>
        <w:autoSpaceDE w:val="0"/>
        <w:autoSpaceDN w:val="0"/>
        <w:adjustRightInd w:val="0"/>
        <w:spacing w:before="120" w:after="120" w:line="360" w:lineRule="auto"/>
        <w:ind w:left="0" w:firstLine="709"/>
        <w:jc w:val="both"/>
        <w:rPr>
          <w:sz w:val="26"/>
          <w:szCs w:val="26"/>
        </w:rPr>
      </w:pPr>
      <w:r w:rsidRPr="00541A56">
        <w:rPr>
          <w:sz w:val="26"/>
          <w:szCs w:val="26"/>
        </w:rPr>
        <w:t>Вывод в ремонт Г учитывается остановом соответствующей генерирующего агрегата ТЭС.</w:t>
      </w:r>
    </w:p>
    <w:p w14:paraId="45B0CCA3" w14:textId="77777777" w:rsidR="005B6596" w:rsidRPr="00A8310A" w:rsidRDefault="005B6596" w:rsidP="005B6596">
      <w:pPr>
        <w:spacing w:before="120" w:after="120" w:line="360" w:lineRule="auto"/>
        <w:ind w:firstLine="709"/>
        <w:jc w:val="both"/>
        <w:rPr>
          <w:sz w:val="26"/>
          <w:szCs w:val="26"/>
        </w:rPr>
      </w:pPr>
      <w:r w:rsidRPr="00541A56">
        <w:rPr>
          <w:sz w:val="26"/>
          <w:szCs w:val="26"/>
        </w:rPr>
        <w:t xml:space="preserve">В указанном случае ремонтное снижение мощности генерирующего агрегата ТЭС, обусловленное выводом в ремонт технологически связанного с ней Г, определяется </w:t>
      </w:r>
      <w:r w:rsidR="009A41BC" w:rsidRPr="00541A56">
        <w:rPr>
          <w:sz w:val="26"/>
          <w:szCs w:val="26"/>
        </w:rPr>
        <w:t>в соответствии с настоящими Методическими рекомендациями</w:t>
      </w:r>
      <w:r w:rsidR="009A41BC" w:rsidRPr="00541A56" w:rsidDel="009A41BC">
        <w:rPr>
          <w:sz w:val="26"/>
          <w:szCs w:val="26"/>
        </w:rPr>
        <w:t xml:space="preserve"> </w:t>
      </w:r>
      <w:r w:rsidRPr="00541A56">
        <w:rPr>
          <w:sz w:val="26"/>
          <w:szCs w:val="26"/>
        </w:rPr>
        <w:t>и по результатам расчета относится на выводимый в ремонт Г.</w:t>
      </w:r>
    </w:p>
    <w:p w14:paraId="2AA772B7" w14:textId="77777777" w:rsidR="005B6596" w:rsidRPr="00A8310A" w:rsidRDefault="005B6596" w:rsidP="00DD4408">
      <w:pPr>
        <w:widowControl w:val="0"/>
        <w:numPr>
          <w:ilvl w:val="1"/>
          <w:numId w:val="16"/>
        </w:numPr>
        <w:tabs>
          <w:tab w:val="clear" w:pos="792"/>
          <w:tab w:val="left" w:pos="851"/>
        </w:tabs>
        <w:autoSpaceDE w:val="0"/>
        <w:autoSpaceDN w:val="0"/>
        <w:adjustRightInd w:val="0"/>
        <w:spacing w:before="120" w:after="120" w:line="360" w:lineRule="auto"/>
        <w:ind w:left="0" w:firstLine="709"/>
        <w:jc w:val="both"/>
        <w:rPr>
          <w:sz w:val="26"/>
          <w:szCs w:val="26"/>
        </w:rPr>
      </w:pPr>
      <w:r w:rsidRPr="00A8310A">
        <w:rPr>
          <w:sz w:val="26"/>
          <w:szCs w:val="26"/>
        </w:rPr>
        <w:t>Вывод в ремонт ТР учитывается остановом соответствующей генерирующего агрегата ТЭС (генерирующих агрегатов ТЭС), технологически связанных с рассматриваемым ТР.</w:t>
      </w:r>
    </w:p>
    <w:p w14:paraId="74E8A6BA" w14:textId="77777777" w:rsidR="005B6596" w:rsidRPr="00541A56" w:rsidRDefault="005B6596" w:rsidP="005B6596">
      <w:pPr>
        <w:spacing w:before="120" w:after="120" w:line="360" w:lineRule="auto"/>
        <w:ind w:firstLine="709"/>
        <w:jc w:val="both"/>
        <w:rPr>
          <w:sz w:val="26"/>
          <w:szCs w:val="26"/>
        </w:rPr>
      </w:pPr>
      <w:r w:rsidRPr="00A8310A">
        <w:rPr>
          <w:sz w:val="26"/>
          <w:szCs w:val="26"/>
        </w:rPr>
        <w:t xml:space="preserve">В указанном случае ремонтное снижение мощности генерирующего агрегата </w:t>
      </w:r>
      <w:r w:rsidRPr="00541A56">
        <w:rPr>
          <w:sz w:val="26"/>
          <w:szCs w:val="26"/>
        </w:rPr>
        <w:t xml:space="preserve">ТЭС (генерирующих агрегатов ТЭС), обусловленное выводом в ремонт технологически связанного с ней (ними) ТР, определяется </w:t>
      </w:r>
      <w:r w:rsidR="009A41BC" w:rsidRPr="00541A56">
        <w:rPr>
          <w:sz w:val="26"/>
          <w:szCs w:val="26"/>
        </w:rPr>
        <w:t xml:space="preserve">в соответствии с настоящими Методическими рекомендациями </w:t>
      </w:r>
      <w:r w:rsidRPr="00541A56">
        <w:rPr>
          <w:sz w:val="26"/>
          <w:szCs w:val="26"/>
        </w:rPr>
        <w:t>и по результатам расчета относится на выводимый в ремонт ТР.</w:t>
      </w:r>
    </w:p>
    <w:p w14:paraId="1C511C04" w14:textId="77777777" w:rsidR="005B6596" w:rsidRPr="00541A56" w:rsidRDefault="005B6596" w:rsidP="00DD4408">
      <w:pPr>
        <w:widowControl w:val="0"/>
        <w:numPr>
          <w:ilvl w:val="1"/>
          <w:numId w:val="16"/>
        </w:numPr>
        <w:tabs>
          <w:tab w:val="clear" w:pos="792"/>
          <w:tab w:val="left" w:pos="851"/>
        </w:tabs>
        <w:autoSpaceDE w:val="0"/>
        <w:autoSpaceDN w:val="0"/>
        <w:adjustRightInd w:val="0"/>
        <w:spacing w:before="120" w:after="120" w:line="360" w:lineRule="auto"/>
        <w:ind w:left="0" w:firstLine="709"/>
        <w:jc w:val="both"/>
        <w:rPr>
          <w:sz w:val="26"/>
          <w:szCs w:val="26"/>
        </w:rPr>
      </w:pPr>
      <w:r w:rsidRPr="00541A56">
        <w:rPr>
          <w:sz w:val="26"/>
          <w:szCs w:val="26"/>
        </w:rPr>
        <w:t>Вывод в ремонт ПВО учитывается остановом соответствующего основного оборудования ТЭС (генерирующий агрегат, ПК, ГТУ с ПК), технологически связанного с выводимым в ремонт ПВО.</w:t>
      </w:r>
    </w:p>
    <w:p w14:paraId="6EAC9566" w14:textId="77777777" w:rsidR="005B6596" w:rsidRPr="00A8310A" w:rsidRDefault="005B6596" w:rsidP="005B6596">
      <w:pPr>
        <w:spacing w:before="120" w:after="120" w:line="360" w:lineRule="auto"/>
        <w:ind w:firstLine="709"/>
        <w:jc w:val="both"/>
        <w:rPr>
          <w:sz w:val="26"/>
          <w:szCs w:val="26"/>
        </w:rPr>
      </w:pPr>
      <w:r w:rsidRPr="00541A56">
        <w:rPr>
          <w:sz w:val="26"/>
          <w:szCs w:val="26"/>
        </w:rPr>
        <w:t xml:space="preserve">В указанном случае ремонтное снижение мощности генерирующего агрегата ТЭС (генерирующих агрегатов ТЭС), обусловленное выводом в ремонт технологически связанного с ней (ними) ПВО, определяется </w:t>
      </w:r>
      <w:r w:rsidR="009A41BC" w:rsidRPr="00541A56">
        <w:rPr>
          <w:sz w:val="26"/>
          <w:szCs w:val="26"/>
        </w:rPr>
        <w:t xml:space="preserve">в соответствии с настоящими Методическими рекомендациями </w:t>
      </w:r>
      <w:r w:rsidRPr="00541A56">
        <w:rPr>
          <w:sz w:val="26"/>
          <w:szCs w:val="26"/>
        </w:rPr>
        <w:t>и по результатам расчета относится на выводимое в ремонт ПВО.</w:t>
      </w:r>
    </w:p>
    <w:p w14:paraId="6DEC62FD" w14:textId="77777777" w:rsidR="005B6596" w:rsidRPr="00A8310A" w:rsidRDefault="005B6596" w:rsidP="00DD4408">
      <w:pPr>
        <w:widowControl w:val="0"/>
        <w:numPr>
          <w:ilvl w:val="1"/>
          <w:numId w:val="16"/>
        </w:numPr>
        <w:tabs>
          <w:tab w:val="clear" w:pos="792"/>
          <w:tab w:val="left" w:pos="851"/>
        </w:tabs>
        <w:autoSpaceDE w:val="0"/>
        <w:autoSpaceDN w:val="0"/>
        <w:adjustRightInd w:val="0"/>
        <w:spacing w:before="120" w:after="120" w:line="360" w:lineRule="auto"/>
        <w:ind w:left="0" w:firstLine="709"/>
        <w:jc w:val="both"/>
        <w:rPr>
          <w:sz w:val="26"/>
          <w:szCs w:val="26"/>
        </w:rPr>
      </w:pPr>
      <w:r w:rsidRPr="00A8310A">
        <w:rPr>
          <w:sz w:val="26"/>
          <w:szCs w:val="26"/>
        </w:rPr>
        <w:t>В случае останова всех ГР, технологически связанных с генерирующими агрегатами ТЭС с конденсаторами, ремонтное снижение, обусловленное остановом ГР, принимается равным суммарной первоначальной располагаемой мощности соответствующих генерирующих агрегатов ТЭС с конденсаторами.</w:t>
      </w:r>
    </w:p>
    <w:p w14:paraId="209E6458" w14:textId="77777777" w:rsidR="005B6596" w:rsidRPr="00A8310A" w:rsidRDefault="005B6596" w:rsidP="005B6596">
      <w:pPr>
        <w:spacing w:before="120" w:after="120" w:line="360" w:lineRule="auto"/>
        <w:ind w:firstLine="709"/>
        <w:jc w:val="both"/>
        <w:rPr>
          <w:sz w:val="26"/>
          <w:szCs w:val="26"/>
        </w:rPr>
      </w:pPr>
      <w:r w:rsidRPr="00A8310A">
        <w:rPr>
          <w:sz w:val="26"/>
          <w:szCs w:val="26"/>
        </w:rPr>
        <w:t>По результатам расчета суммарное ремонтное снижение распределяется между останавливаемыми ГР с учетом особенностей схемы ТЭС (удаленность ГР от генерирующего агрегата ТЭС, гидравлическое сопротивление ЦВ и т.п.), либо, при невозможности учета указанных факторов, распределяется пропорционально производительности останавливаемых ГР.</w:t>
      </w:r>
    </w:p>
    <w:p w14:paraId="777C551D" w14:textId="77777777" w:rsidR="005B6596" w:rsidRPr="00A8310A" w:rsidRDefault="005B6596" w:rsidP="00DD4408">
      <w:pPr>
        <w:widowControl w:val="0"/>
        <w:numPr>
          <w:ilvl w:val="1"/>
          <w:numId w:val="16"/>
        </w:numPr>
        <w:tabs>
          <w:tab w:val="clear" w:pos="792"/>
          <w:tab w:val="left" w:pos="851"/>
        </w:tabs>
        <w:autoSpaceDE w:val="0"/>
        <w:autoSpaceDN w:val="0"/>
        <w:adjustRightInd w:val="0"/>
        <w:spacing w:before="120" w:after="120" w:line="360" w:lineRule="auto"/>
        <w:ind w:left="0" w:firstLine="709"/>
        <w:jc w:val="both"/>
        <w:rPr>
          <w:sz w:val="26"/>
          <w:szCs w:val="26"/>
        </w:rPr>
      </w:pPr>
      <w:r w:rsidRPr="00A8310A">
        <w:rPr>
          <w:sz w:val="26"/>
          <w:szCs w:val="26"/>
        </w:rPr>
        <w:t>В случае останова всех ПК, ГТУ с КУ, технологически связанных с генерирующими агрегатами ТЭС, зависящими от располагаемой паропроизводительности, ремонтное снижение, обусловленное остановом ПК, ГТУ с КУ, принимается равным суммарной первоначальной располагаемой мощности соответствующих генерирующих агрегатов ТЭС.</w:t>
      </w:r>
    </w:p>
    <w:p w14:paraId="77DA2EDF" w14:textId="77777777" w:rsidR="005B6596" w:rsidRPr="00A8310A" w:rsidRDefault="005B6596" w:rsidP="005B6596">
      <w:pPr>
        <w:spacing w:before="120" w:after="120" w:line="360" w:lineRule="auto"/>
        <w:ind w:firstLine="709"/>
        <w:jc w:val="both"/>
        <w:rPr>
          <w:sz w:val="26"/>
          <w:szCs w:val="26"/>
        </w:rPr>
      </w:pPr>
      <w:r w:rsidRPr="00A8310A">
        <w:rPr>
          <w:sz w:val="26"/>
          <w:szCs w:val="26"/>
        </w:rPr>
        <w:t>По результатам расчета суммарное ремонтное снижение распределяется между останавливаемыми ПК, ГТУ с КУ с учетом особенностей схемы ТЭС (удаленность ПК, ГТУ с КУ от генерирующего агрегата ТЭС, положение регулирующей арматуры и т.п.), либо, при невозможности учета указанных факторов, распределяется пропорционально паропроизводительности останавливаемых ПК, КУ.</w:t>
      </w:r>
    </w:p>
    <w:p w14:paraId="08450C3D" w14:textId="77777777" w:rsidR="005B6596" w:rsidRPr="00A8310A" w:rsidRDefault="005B6596" w:rsidP="00DD4408">
      <w:pPr>
        <w:widowControl w:val="0"/>
        <w:numPr>
          <w:ilvl w:val="1"/>
          <w:numId w:val="16"/>
        </w:numPr>
        <w:tabs>
          <w:tab w:val="clear" w:pos="792"/>
          <w:tab w:val="left" w:pos="851"/>
        </w:tabs>
        <w:autoSpaceDE w:val="0"/>
        <w:autoSpaceDN w:val="0"/>
        <w:adjustRightInd w:val="0"/>
        <w:spacing w:before="120" w:after="120" w:line="360" w:lineRule="auto"/>
        <w:ind w:left="0" w:firstLine="709"/>
        <w:jc w:val="both"/>
        <w:rPr>
          <w:sz w:val="26"/>
          <w:szCs w:val="26"/>
        </w:rPr>
      </w:pPr>
      <w:r w:rsidRPr="00A8310A">
        <w:rPr>
          <w:sz w:val="26"/>
          <w:szCs w:val="26"/>
        </w:rPr>
        <w:t xml:space="preserve">В случае если по результатам перераспределения </w:t>
      </w:r>
      <w:proofErr w:type="spellStart"/>
      <w:r w:rsidRPr="00A8310A">
        <w:rPr>
          <w:sz w:val="26"/>
          <w:szCs w:val="26"/>
        </w:rPr>
        <w:t>общегрупповых</w:t>
      </w:r>
      <w:proofErr w:type="spellEnd"/>
      <w:r w:rsidRPr="00A8310A">
        <w:rPr>
          <w:sz w:val="26"/>
          <w:szCs w:val="26"/>
        </w:rPr>
        <w:t xml:space="preserve"> ограничений установленной мощности и снижений мощности, обусловленных остановом ГР и прочего вспомогательного оборудования, изменена первоначальная располагаемая мощность приключенного ТГ, то при расчете ремонтных снижений необходимо учесть соответствующее изменение располагаемой мощности </w:t>
      </w:r>
      <w:proofErr w:type="spellStart"/>
      <w:r w:rsidRPr="00A8310A">
        <w:rPr>
          <w:sz w:val="26"/>
          <w:szCs w:val="26"/>
        </w:rPr>
        <w:t>предвключенного</w:t>
      </w:r>
      <w:proofErr w:type="spellEnd"/>
      <w:r w:rsidRPr="00A8310A">
        <w:rPr>
          <w:sz w:val="26"/>
          <w:szCs w:val="26"/>
        </w:rPr>
        <w:t xml:space="preserve"> ТГ.</w:t>
      </w:r>
    </w:p>
    <w:p w14:paraId="5BF330F0" w14:textId="77777777" w:rsidR="005B6596" w:rsidRPr="00A8310A" w:rsidRDefault="005B6596" w:rsidP="00DD4408">
      <w:pPr>
        <w:widowControl w:val="0"/>
        <w:numPr>
          <w:ilvl w:val="1"/>
          <w:numId w:val="16"/>
        </w:numPr>
        <w:tabs>
          <w:tab w:val="clear" w:pos="792"/>
          <w:tab w:val="left" w:pos="851"/>
        </w:tabs>
        <w:autoSpaceDE w:val="0"/>
        <w:autoSpaceDN w:val="0"/>
        <w:adjustRightInd w:val="0"/>
        <w:spacing w:before="120" w:after="120" w:line="360" w:lineRule="auto"/>
        <w:ind w:left="0" w:firstLine="709"/>
        <w:jc w:val="both"/>
        <w:rPr>
          <w:sz w:val="26"/>
          <w:szCs w:val="26"/>
        </w:rPr>
      </w:pPr>
      <w:r w:rsidRPr="00A8310A">
        <w:rPr>
          <w:sz w:val="26"/>
          <w:szCs w:val="26"/>
        </w:rPr>
        <w:t xml:space="preserve">Вывод в ремонт </w:t>
      </w:r>
      <w:proofErr w:type="spellStart"/>
      <w:r w:rsidRPr="00A8310A">
        <w:rPr>
          <w:sz w:val="26"/>
          <w:szCs w:val="26"/>
        </w:rPr>
        <w:t>предвключенного</w:t>
      </w:r>
      <w:proofErr w:type="spellEnd"/>
      <w:r w:rsidRPr="00A8310A">
        <w:rPr>
          <w:sz w:val="26"/>
          <w:szCs w:val="26"/>
        </w:rPr>
        <w:t xml:space="preserve"> (приключенного) ТГ учитывается остановом оставшегося приключенного (</w:t>
      </w:r>
      <w:proofErr w:type="spellStart"/>
      <w:r w:rsidRPr="00A8310A">
        <w:rPr>
          <w:sz w:val="26"/>
          <w:szCs w:val="26"/>
        </w:rPr>
        <w:t>предвключенного</w:t>
      </w:r>
      <w:proofErr w:type="spellEnd"/>
      <w:r w:rsidRPr="00A8310A">
        <w:rPr>
          <w:sz w:val="26"/>
          <w:szCs w:val="26"/>
        </w:rPr>
        <w:t xml:space="preserve">) ТГ со снижением мощности, определенным по результатам перераспределения </w:t>
      </w:r>
      <w:proofErr w:type="spellStart"/>
      <w:r w:rsidRPr="00A8310A">
        <w:rPr>
          <w:sz w:val="26"/>
          <w:szCs w:val="26"/>
        </w:rPr>
        <w:t>общегрупповых</w:t>
      </w:r>
      <w:proofErr w:type="spellEnd"/>
      <w:r w:rsidRPr="00A8310A">
        <w:rPr>
          <w:sz w:val="26"/>
          <w:szCs w:val="26"/>
        </w:rPr>
        <w:t xml:space="preserve"> ограничений установленной мощности и снижений мощности, обусловленных остановом ГР.</w:t>
      </w:r>
    </w:p>
    <w:p w14:paraId="1BA94A8C" w14:textId="77777777" w:rsidR="005B6596" w:rsidRPr="00A8310A" w:rsidRDefault="005B6596" w:rsidP="005B6596">
      <w:pPr>
        <w:spacing w:before="120" w:after="120" w:line="360" w:lineRule="auto"/>
        <w:ind w:firstLine="709"/>
        <w:jc w:val="both"/>
        <w:rPr>
          <w:sz w:val="26"/>
          <w:szCs w:val="26"/>
        </w:rPr>
      </w:pPr>
      <w:r w:rsidRPr="00A8310A">
        <w:rPr>
          <w:sz w:val="26"/>
          <w:szCs w:val="26"/>
        </w:rPr>
        <w:t xml:space="preserve">Итоговое ремонтное снижение мощности, равное суммарной располагаемой мощности приключенного и </w:t>
      </w:r>
      <w:proofErr w:type="spellStart"/>
      <w:r w:rsidRPr="00A8310A">
        <w:rPr>
          <w:sz w:val="26"/>
          <w:szCs w:val="26"/>
        </w:rPr>
        <w:t>предвключенного</w:t>
      </w:r>
      <w:proofErr w:type="spellEnd"/>
      <w:r w:rsidRPr="00A8310A">
        <w:rPr>
          <w:sz w:val="26"/>
          <w:szCs w:val="26"/>
        </w:rPr>
        <w:t xml:space="preserve"> ТГ, по результатам расчета относится на выводимый в ремонт </w:t>
      </w:r>
      <w:proofErr w:type="spellStart"/>
      <w:r w:rsidRPr="00A8310A">
        <w:rPr>
          <w:sz w:val="26"/>
          <w:szCs w:val="26"/>
        </w:rPr>
        <w:t>предвключенный</w:t>
      </w:r>
      <w:proofErr w:type="spellEnd"/>
      <w:r w:rsidRPr="00A8310A">
        <w:rPr>
          <w:sz w:val="26"/>
          <w:szCs w:val="26"/>
        </w:rPr>
        <w:t xml:space="preserve"> или приключенный ТГ.</w:t>
      </w:r>
    </w:p>
    <w:p w14:paraId="489D8ACA" w14:textId="77777777" w:rsidR="005B6596" w:rsidRPr="00A8310A" w:rsidRDefault="005B6596" w:rsidP="00DD4408">
      <w:pPr>
        <w:widowControl w:val="0"/>
        <w:numPr>
          <w:ilvl w:val="1"/>
          <w:numId w:val="16"/>
        </w:numPr>
        <w:tabs>
          <w:tab w:val="clear" w:pos="792"/>
          <w:tab w:val="left" w:pos="851"/>
        </w:tabs>
        <w:autoSpaceDE w:val="0"/>
        <w:autoSpaceDN w:val="0"/>
        <w:adjustRightInd w:val="0"/>
        <w:spacing w:before="120" w:after="120" w:line="360" w:lineRule="auto"/>
        <w:ind w:left="0" w:firstLine="709"/>
        <w:jc w:val="both"/>
        <w:rPr>
          <w:sz w:val="26"/>
          <w:szCs w:val="26"/>
        </w:rPr>
      </w:pPr>
      <w:r w:rsidRPr="00A8310A">
        <w:rPr>
          <w:sz w:val="26"/>
          <w:szCs w:val="26"/>
        </w:rPr>
        <w:t xml:space="preserve">Особенности учета вывода в ремонт </w:t>
      </w:r>
      <w:proofErr w:type="spellStart"/>
      <w:r w:rsidRPr="00A8310A">
        <w:rPr>
          <w:sz w:val="26"/>
          <w:szCs w:val="26"/>
        </w:rPr>
        <w:t>энергоблочного</w:t>
      </w:r>
      <w:proofErr w:type="spellEnd"/>
      <w:r w:rsidRPr="00A8310A">
        <w:rPr>
          <w:sz w:val="26"/>
          <w:szCs w:val="26"/>
        </w:rPr>
        <w:t xml:space="preserve"> оборудования.</w:t>
      </w:r>
    </w:p>
    <w:p w14:paraId="5EE24E7C" w14:textId="77777777" w:rsidR="005B6596" w:rsidRPr="00A8310A" w:rsidRDefault="005B6596" w:rsidP="00DD4408">
      <w:pPr>
        <w:numPr>
          <w:ilvl w:val="2"/>
          <w:numId w:val="22"/>
        </w:numPr>
        <w:tabs>
          <w:tab w:val="clear" w:pos="1845"/>
          <w:tab w:val="left" w:pos="1134"/>
        </w:tabs>
        <w:spacing w:beforeLines="60" w:before="144" w:afterLines="60" w:after="144" w:line="360" w:lineRule="auto"/>
        <w:ind w:left="0" w:firstLine="709"/>
        <w:jc w:val="both"/>
        <w:rPr>
          <w:sz w:val="26"/>
          <w:szCs w:val="26"/>
        </w:rPr>
      </w:pPr>
      <w:r w:rsidRPr="00A8310A">
        <w:rPr>
          <w:sz w:val="26"/>
          <w:szCs w:val="26"/>
        </w:rPr>
        <w:t>Ремонтное снижение мощности, обусловленное выводом в ремонт ТГ в составе БЛ, определяется с учетом его располагаемой мощности</w:t>
      </w:r>
      <w:r w:rsidR="009A41BC">
        <w:rPr>
          <w:sz w:val="26"/>
          <w:szCs w:val="26"/>
        </w:rPr>
        <w:t xml:space="preserve"> </w:t>
      </w:r>
      <w:r w:rsidRPr="00A8310A">
        <w:rPr>
          <w:sz w:val="26"/>
          <w:szCs w:val="26"/>
        </w:rPr>
        <w:t>и относится на соответствующий БЛ.</w:t>
      </w:r>
    </w:p>
    <w:p w14:paraId="2AE9C27D" w14:textId="77777777" w:rsidR="005B6596" w:rsidRPr="00A8310A" w:rsidRDefault="005B6596" w:rsidP="00DD4408">
      <w:pPr>
        <w:numPr>
          <w:ilvl w:val="2"/>
          <w:numId w:val="22"/>
        </w:numPr>
        <w:tabs>
          <w:tab w:val="clear" w:pos="1845"/>
          <w:tab w:val="left" w:pos="1134"/>
        </w:tabs>
        <w:spacing w:beforeLines="60" w:before="144" w:afterLines="60" w:after="144" w:line="360" w:lineRule="auto"/>
        <w:ind w:left="0" w:firstLine="709"/>
        <w:jc w:val="both"/>
        <w:rPr>
          <w:sz w:val="26"/>
          <w:szCs w:val="26"/>
        </w:rPr>
      </w:pPr>
      <w:r w:rsidRPr="00A8310A">
        <w:rPr>
          <w:sz w:val="26"/>
          <w:szCs w:val="26"/>
        </w:rPr>
        <w:t>Ремонтное снижение мощности, обусловленное выводом в ремонт ПК в составе моноблока БЛ (двух корпусов ПК в составе дубль-блока БЛ), определяется с учетом располагаемой мощности ТГ в составе рассматриваемого БЛ и относится на соответствующий БЛ.</w:t>
      </w:r>
    </w:p>
    <w:p w14:paraId="64D70E46" w14:textId="77777777" w:rsidR="005B6596" w:rsidRPr="00A8310A" w:rsidRDefault="005B6596" w:rsidP="00DD4408">
      <w:pPr>
        <w:numPr>
          <w:ilvl w:val="2"/>
          <w:numId w:val="22"/>
        </w:numPr>
        <w:tabs>
          <w:tab w:val="clear" w:pos="1845"/>
          <w:tab w:val="left" w:pos="1134"/>
        </w:tabs>
        <w:spacing w:beforeLines="60" w:before="144" w:afterLines="60" w:after="144" w:line="360" w:lineRule="auto"/>
        <w:ind w:left="0" w:firstLine="709"/>
        <w:jc w:val="both"/>
        <w:rPr>
          <w:sz w:val="26"/>
          <w:szCs w:val="26"/>
        </w:rPr>
      </w:pPr>
      <w:r w:rsidRPr="00A8310A">
        <w:rPr>
          <w:sz w:val="26"/>
          <w:szCs w:val="26"/>
        </w:rPr>
        <w:t>В случае вывода в ремонт корпуса ПК в составе дубль-блока БЛ ремонтное снижение мощности должно определяться по следующему алгоритму:</w:t>
      </w:r>
    </w:p>
    <w:p w14:paraId="294B7D9B" w14:textId="77777777" w:rsidR="005B6596" w:rsidRPr="00A8310A" w:rsidRDefault="005B6596" w:rsidP="00416227">
      <w:pPr>
        <w:spacing w:beforeLines="60" w:before="144" w:afterLines="60" w:after="144" w:line="360" w:lineRule="auto"/>
        <w:ind w:firstLine="709"/>
        <w:jc w:val="both"/>
        <w:rPr>
          <w:sz w:val="26"/>
          <w:szCs w:val="26"/>
        </w:rPr>
      </w:pPr>
      <w:r w:rsidRPr="00A8310A">
        <w:rPr>
          <w:sz w:val="26"/>
          <w:szCs w:val="26"/>
        </w:rPr>
        <w:t>определяется располагаемая мощность ТГ в составе рассматриваемого БЛ;</w:t>
      </w:r>
    </w:p>
    <w:p w14:paraId="501E658B" w14:textId="77777777" w:rsidR="005B6596" w:rsidRPr="00A8310A" w:rsidRDefault="005B6596" w:rsidP="00416227">
      <w:pPr>
        <w:spacing w:beforeLines="60" w:before="144" w:afterLines="60" w:after="144" w:line="360" w:lineRule="auto"/>
        <w:ind w:firstLine="709"/>
        <w:jc w:val="both"/>
        <w:rPr>
          <w:sz w:val="26"/>
          <w:szCs w:val="26"/>
        </w:rPr>
      </w:pPr>
      <w:r w:rsidRPr="00A8310A">
        <w:rPr>
          <w:sz w:val="26"/>
          <w:szCs w:val="26"/>
        </w:rPr>
        <w:t>согласно НТД определяется требуемый расход пара в голову ТГ и сравнивается с располагаемой паропроизводительностью, которая может быть обеспечена оставшимся в работе корпусом ПК в составе БЛ;</w:t>
      </w:r>
    </w:p>
    <w:p w14:paraId="392A7537" w14:textId="77777777" w:rsidR="005B6596" w:rsidRPr="00A8310A" w:rsidRDefault="005B6596" w:rsidP="00416227">
      <w:pPr>
        <w:spacing w:beforeLines="60" w:before="144" w:afterLines="60" w:after="144" w:line="360" w:lineRule="auto"/>
        <w:ind w:firstLine="709"/>
        <w:jc w:val="both"/>
        <w:rPr>
          <w:sz w:val="26"/>
          <w:szCs w:val="26"/>
        </w:rPr>
      </w:pPr>
      <w:r w:rsidRPr="00A8310A">
        <w:rPr>
          <w:sz w:val="26"/>
          <w:szCs w:val="26"/>
        </w:rPr>
        <w:t>с учетом определенного дефицита, либо избытка пара, согласно НТД рассчитывается фактическая располагаемая мощность ТГ в составе рассматриваемого БЛ, на основании которой определяется ремонтное снижение мощности, обусловленное выводом в ремонт корпуса ПК;</w:t>
      </w:r>
    </w:p>
    <w:p w14:paraId="2CDF9227" w14:textId="77777777" w:rsidR="005B6596" w:rsidRPr="00A8310A" w:rsidRDefault="005B6596" w:rsidP="00416227">
      <w:pPr>
        <w:spacing w:beforeLines="60" w:before="144" w:afterLines="60" w:after="144" w:line="360" w:lineRule="auto"/>
        <w:ind w:firstLine="709"/>
        <w:jc w:val="both"/>
        <w:rPr>
          <w:sz w:val="26"/>
          <w:szCs w:val="26"/>
        </w:rPr>
      </w:pPr>
      <w:r w:rsidRPr="00A8310A">
        <w:rPr>
          <w:sz w:val="26"/>
          <w:szCs w:val="26"/>
        </w:rPr>
        <w:t>по результатам расчета ремонтное снижение относится на соответствующий БЛ.</w:t>
      </w:r>
    </w:p>
    <w:p w14:paraId="17F6AD79" w14:textId="77777777" w:rsidR="005B6596" w:rsidRPr="00A8310A" w:rsidRDefault="005B6596" w:rsidP="00416227">
      <w:pPr>
        <w:spacing w:beforeLines="60" w:before="144" w:afterLines="60" w:after="144" w:line="360" w:lineRule="auto"/>
        <w:ind w:firstLine="709"/>
        <w:jc w:val="both"/>
        <w:rPr>
          <w:sz w:val="26"/>
          <w:szCs w:val="26"/>
        </w:rPr>
      </w:pPr>
      <w:r w:rsidRPr="00A8310A">
        <w:rPr>
          <w:sz w:val="26"/>
          <w:szCs w:val="26"/>
        </w:rPr>
        <w:t>В общем случае ремонтное снижение мощности, обусловленное выводом в ремонт корпуса ПК, может быть принято равным 50% располагаемой мощности ТГ в составе рассматриваемого БЛ и отнесено на соответствующий БЛ.</w:t>
      </w:r>
    </w:p>
    <w:p w14:paraId="6D69C37C" w14:textId="77777777" w:rsidR="005B6596" w:rsidRPr="00A8310A" w:rsidRDefault="005B6596" w:rsidP="00DD4408">
      <w:pPr>
        <w:numPr>
          <w:ilvl w:val="2"/>
          <w:numId w:val="22"/>
        </w:numPr>
        <w:tabs>
          <w:tab w:val="clear" w:pos="1845"/>
          <w:tab w:val="left" w:pos="1134"/>
        </w:tabs>
        <w:spacing w:beforeLines="60" w:before="144" w:afterLines="60" w:after="144" w:line="360" w:lineRule="auto"/>
        <w:ind w:left="0" w:firstLine="709"/>
        <w:jc w:val="both"/>
        <w:rPr>
          <w:sz w:val="26"/>
          <w:szCs w:val="26"/>
        </w:rPr>
      </w:pPr>
      <w:r w:rsidRPr="00A8310A">
        <w:rPr>
          <w:sz w:val="26"/>
          <w:szCs w:val="26"/>
        </w:rPr>
        <w:t>Ремонтное снижение мощности, обусловленное выводом в ремонт Г, либо ТР в составе БЛ, определяется с учетом располагаемой мощности ТГ в составе рассматриваемого БЛ и по результатам расчета относится на соответствующий БЛ.</w:t>
      </w:r>
    </w:p>
    <w:p w14:paraId="0D7D65A9" w14:textId="77777777" w:rsidR="005B6596" w:rsidRPr="00A8310A" w:rsidRDefault="005B6596" w:rsidP="00DD4408">
      <w:pPr>
        <w:numPr>
          <w:ilvl w:val="2"/>
          <w:numId w:val="22"/>
        </w:numPr>
        <w:tabs>
          <w:tab w:val="left" w:pos="1701"/>
        </w:tabs>
        <w:spacing w:beforeLines="60" w:before="144" w:afterLines="60" w:after="144" w:line="360" w:lineRule="auto"/>
        <w:ind w:left="0" w:firstLine="709"/>
        <w:jc w:val="both"/>
        <w:rPr>
          <w:sz w:val="26"/>
          <w:szCs w:val="26"/>
        </w:rPr>
      </w:pPr>
      <w:r w:rsidRPr="00A8310A">
        <w:rPr>
          <w:sz w:val="26"/>
          <w:szCs w:val="26"/>
        </w:rPr>
        <w:t xml:space="preserve">Ремонтное снижение мощности, обусловленное выводом в ремонт ТГ в составе ПГУ, определяется с учетом располагаемой мощности выводимого в ремонт ТГ и всех технологически связанных с ним </w:t>
      </w:r>
      <w:r w:rsidR="00A27EC2" w:rsidRPr="00A8310A">
        <w:rPr>
          <w:sz w:val="26"/>
          <w:szCs w:val="26"/>
        </w:rPr>
        <w:t xml:space="preserve">ГТУ </w:t>
      </w:r>
      <w:r w:rsidR="00A27EC2">
        <w:rPr>
          <w:sz w:val="26"/>
          <w:szCs w:val="26"/>
        </w:rPr>
        <w:t>и</w:t>
      </w:r>
      <w:r w:rsidR="009A41BC">
        <w:rPr>
          <w:sz w:val="26"/>
          <w:szCs w:val="26"/>
        </w:rPr>
        <w:t xml:space="preserve"> </w:t>
      </w:r>
      <w:r w:rsidRPr="00A8310A">
        <w:rPr>
          <w:sz w:val="26"/>
          <w:szCs w:val="26"/>
        </w:rPr>
        <w:t>относится на соответствующий ПГУ (если тепловой схемой энергоблока не предусмотрена автономная работа газовых турбин в составе энергоблока ПГУ).</w:t>
      </w:r>
    </w:p>
    <w:p w14:paraId="1EB1B061" w14:textId="77777777" w:rsidR="005B6596" w:rsidRPr="00A8310A" w:rsidRDefault="005B6596" w:rsidP="00DD4408">
      <w:pPr>
        <w:numPr>
          <w:ilvl w:val="2"/>
          <w:numId w:val="22"/>
        </w:numPr>
        <w:tabs>
          <w:tab w:val="left" w:pos="1701"/>
        </w:tabs>
        <w:spacing w:beforeLines="60" w:before="144" w:afterLines="60" w:after="144" w:line="360" w:lineRule="auto"/>
        <w:ind w:left="0" w:firstLine="709"/>
        <w:jc w:val="both"/>
        <w:rPr>
          <w:sz w:val="26"/>
          <w:szCs w:val="26"/>
        </w:rPr>
      </w:pPr>
      <w:r w:rsidRPr="00A8310A">
        <w:rPr>
          <w:sz w:val="26"/>
          <w:szCs w:val="26"/>
        </w:rPr>
        <w:t>Ремонтное снижение мощности, обусловленное выводом в ремонт всех ГТУ (КУ) в составе ПГУ, определяется с учетом располагаемой мощности выводимых в ремонт ГТУ (либо останавливаемых вследствие вывода в ремонт КУ) и технологически связанного с ними ТГ</w:t>
      </w:r>
      <w:r w:rsidR="009A41BC">
        <w:rPr>
          <w:sz w:val="26"/>
          <w:szCs w:val="26"/>
        </w:rPr>
        <w:t xml:space="preserve"> </w:t>
      </w:r>
      <w:r w:rsidRPr="00A8310A">
        <w:rPr>
          <w:sz w:val="26"/>
          <w:szCs w:val="26"/>
        </w:rPr>
        <w:t xml:space="preserve">и относится на </w:t>
      </w:r>
      <w:proofErr w:type="spellStart"/>
      <w:r w:rsidRPr="00A8310A">
        <w:rPr>
          <w:sz w:val="26"/>
          <w:szCs w:val="26"/>
        </w:rPr>
        <w:t>соответствущий</w:t>
      </w:r>
      <w:proofErr w:type="spellEnd"/>
      <w:r w:rsidRPr="00A8310A">
        <w:rPr>
          <w:sz w:val="26"/>
          <w:szCs w:val="26"/>
        </w:rPr>
        <w:t xml:space="preserve"> ПГУ.</w:t>
      </w:r>
    </w:p>
    <w:p w14:paraId="21C8449E" w14:textId="77777777" w:rsidR="005B6596" w:rsidRPr="00A8310A" w:rsidRDefault="005B6596" w:rsidP="00DD4408">
      <w:pPr>
        <w:numPr>
          <w:ilvl w:val="2"/>
          <w:numId w:val="22"/>
        </w:numPr>
        <w:tabs>
          <w:tab w:val="left" w:pos="1701"/>
        </w:tabs>
        <w:spacing w:beforeLines="60" w:before="144" w:afterLines="60" w:after="144" w:line="360" w:lineRule="auto"/>
        <w:ind w:left="0" w:firstLine="709"/>
        <w:jc w:val="both"/>
        <w:rPr>
          <w:sz w:val="26"/>
          <w:szCs w:val="26"/>
        </w:rPr>
      </w:pPr>
      <w:r w:rsidRPr="00A8310A">
        <w:rPr>
          <w:sz w:val="26"/>
          <w:szCs w:val="26"/>
        </w:rPr>
        <w:t>Ремонтное снижение мощности, обусловленное выводом в ремонт одной ГТУ (одного КУ) в составе дубль-блока ПГУ, должно определяться по следующему алгоритму:</w:t>
      </w:r>
    </w:p>
    <w:p w14:paraId="1AFD30E6" w14:textId="77777777" w:rsidR="005B6596" w:rsidRPr="00A8310A" w:rsidRDefault="005B6596" w:rsidP="00416227">
      <w:pPr>
        <w:spacing w:beforeLines="60" w:before="144" w:afterLines="60" w:after="144" w:line="360" w:lineRule="auto"/>
        <w:ind w:firstLine="709"/>
        <w:jc w:val="both"/>
        <w:rPr>
          <w:sz w:val="26"/>
          <w:szCs w:val="26"/>
        </w:rPr>
      </w:pPr>
      <w:r w:rsidRPr="00A8310A">
        <w:rPr>
          <w:sz w:val="26"/>
          <w:szCs w:val="26"/>
        </w:rPr>
        <w:t>определяется располагаемая мощность ТГ в составе рассматриваемого ПГУ;</w:t>
      </w:r>
    </w:p>
    <w:p w14:paraId="7E49B6AD" w14:textId="77777777" w:rsidR="005B6596" w:rsidRPr="00A8310A" w:rsidRDefault="005B6596" w:rsidP="00416227">
      <w:pPr>
        <w:spacing w:beforeLines="60" w:before="144" w:afterLines="60" w:after="144" w:line="360" w:lineRule="auto"/>
        <w:ind w:firstLine="709"/>
        <w:jc w:val="both"/>
        <w:rPr>
          <w:sz w:val="26"/>
          <w:szCs w:val="26"/>
        </w:rPr>
      </w:pPr>
      <w:r w:rsidRPr="00A8310A">
        <w:rPr>
          <w:sz w:val="26"/>
          <w:szCs w:val="26"/>
        </w:rPr>
        <w:t>согласно НТД определяется требуемый расход пара в голову ТГ и сравнивается с располагаемой паропроизводительностью, которая может быть обеспечена оставшимся в работе КУ в составе БЛ при одной работающей ГТУ;</w:t>
      </w:r>
    </w:p>
    <w:p w14:paraId="6CF203DB" w14:textId="77777777" w:rsidR="005B6596" w:rsidRPr="00A8310A" w:rsidRDefault="005B6596" w:rsidP="00416227">
      <w:pPr>
        <w:spacing w:beforeLines="60" w:before="144" w:afterLines="60" w:after="144" w:line="360" w:lineRule="auto"/>
        <w:ind w:firstLine="709"/>
        <w:jc w:val="both"/>
        <w:rPr>
          <w:sz w:val="26"/>
          <w:szCs w:val="26"/>
        </w:rPr>
      </w:pPr>
      <w:r w:rsidRPr="00A8310A">
        <w:rPr>
          <w:sz w:val="26"/>
          <w:szCs w:val="26"/>
        </w:rPr>
        <w:t>с учетом определенного дефицита, либо избытка пара, согласно НТД рассчитывается фактическая располагаемая мощность ТГ в составе рассматриваемого ПГУ, на основании которой определяется ремонтное снижение мощности, обусловленное выводом в ремонт одной ГТУ (одного КУ);</w:t>
      </w:r>
    </w:p>
    <w:p w14:paraId="1B8ACFE3" w14:textId="77777777" w:rsidR="005B6596" w:rsidRPr="00A8310A" w:rsidRDefault="005B6596" w:rsidP="00416227">
      <w:pPr>
        <w:spacing w:beforeLines="60" w:before="144" w:afterLines="60" w:after="144" w:line="360" w:lineRule="auto"/>
        <w:ind w:firstLine="709"/>
        <w:jc w:val="both"/>
        <w:rPr>
          <w:sz w:val="26"/>
          <w:szCs w:val="26"/>
        </w:rPr>
      </w:pPr>
      <w:r w:rsidRPr="00A8310A">
        <w:rPr>
          <w:sz w:val="26"/>
          <w:szCs w:val="26"/>
        </w:rPr>
        <w:t>по результатам расчета ремонтное снижение относится на соответствующий ПГУ.</w:t>
      </w:r>
    </w:p>
    <w:p w14:paraId="3755FD86" w14:textId="77777777" w:rsidR="005B6596" w:rsidRPr="00A8310A" w:rsidRDefault="005B6596" w:rsidP="00416227">
      <w:pPr>
        <w:spacing w:beforeLines="60" w:before="144" w:afterLines="60" w:after="144" w:line="360" w:lineRule="auto"/>
        <w:ind w:firstLine="709"/>
        <w:jc w:val="both"/>
        <w:rPr>
          <w:sz w:val="26"/>
          <w:szCs w:val="26"/>
        </w:rPr>
      </w:pPr>
      <w:r w:rsidRPr="00A8310A">
        <w:rPr>
          <w:sz w:val="26"/>
          <w:szCs w:val="26"/>
        </w:rPr>
        <w:t>В общем случае ремонтное снижение мощности, обусловленное выводом в ремонт одной ГТУ (одного КУ) в составе дубль-блока ПГУ, может быть принято равным 50% располагаемой мощности ТГ в составе рассматриваемого ПГУ и отнесено на соответствующий ПГУ.</w:t>
      </w:r>
    </w:p>
    <w:p w14:paraId="78EBD126" w14:textId="77777777" w:rsidR="005B6596" w:rsidRPr="00A8310A" w:rsidRDefault="005B6596" w:rsidP="00DD4408">
      <w:pPr>
        <w:numPr>
          <w:ilvl w:val="2"/>
          <w:numId w:val="22"/>
        </w:numPr>
        <w:tabs>
          <w:tab w:val="left" w:pos="1701"/>
        </w:tabs>
        <w:spacing w:beforeLines="60" w:before="144" w:afterLines="60" w:after="144" w:line="360" w:lineRule="auto"/>
        <w:ind w:left="0" w:firstLine="709"/>
        <w:jc w:val="both"/>
        <w:rPr>
          <w:sz w:val="26"/>
          <w:szCs w:val="26"/>
        </w:rPr>
      </w:pPr>
      <w:r w:rsidRPr="00A8310A">
        <w:rPr>
          <w:sz w:val="26"/>
          <w:szCs w:val="26"/>
        </w:rPr>
        <w:t xml:space="preserve">В случае если по результатам перераспределения </w:t>
      </w:r>
      <w:proofErr w:type="spellStart"/>
      <w:r w:rsidRPr="00A8310A">
        <w:rPr>
          <w:sz w:val="26"/>
          <w:szCs w:val="26"/>
        </w:rPr>
        <w:t>общегрупповых</w:t>
      </w:r>
      <w:proofErr w:type="spellEnd"/>
      <w:r w:rsidRPr="00A8310A">
        <w:rPr>
          <w:sz w:val="26"/>
          <w:szCs w:val="26"/>
        </w:rPr>
        <w:t xml:space="preserve"> ограничений установленной мощности и снижений мощности, обусловленных остановом ГР, изменена первоначальная располагаемая мощность ТГ в составе ПГУ, то при расчете ремонтных снижений мощности необходимо учесть соответствующее изменение располагаемой мощности ГТУ в составе энергоблока ПГУ.</w:t>
      </w:r>
    </w:p>
    <w:p w14:paraId="09C385FC" w14:textId="77777777" w:rsidR="005B6596" w:rsidRPr="00A8310A" w:rsidRDefault="005B6596" w:rsidP="00DD4408">
      <w:pPr>
        <w:numPr>
          <w:ilvl w:val="2"/>
          <w:numId w:val="22"/>
        </w:numPr>
        <w:tabs>
          <w:tab w:val="left" w:pos="1701"/>
        </w:tabs>
        <w:spacing w:beforeLines="60" w:before="144" w:afterLines="60" w:after="144" w:line="360" w:lineRule="auto"/>
        <w:ind w:left="0" w:firstLine="709"/>
        <w:jc w:val="both"/>
        <w:rPr>
          <w:sz w:val="26"/>
          <w:szCs w:val="26"/>
        </w:rPr>
      </w:pPr>
      <w:r w:rsidRPr="00A8310A">
        <w:rPr>
          <w:sz w:val="26"/>
          <w:szCs w:val="26"/>
        </w:rPr>
        <w:t>Вывод в ремонт ДКС учитывается остановом всех ГТУ и ТГ в составе рассматриваемого ПГУ. Ремонтное снижение мощности в данном случае определяется с учетом величины располагаемой мощности ТГ в составе ПГУ и располагаемой мощности ГТУ, соответствующей располагаемой мощности ТГ.</w:t>
      </w:r>
    </w:p>
    <w:p w14:paraId="2CF7CCAB" w14:textId="77777777" w:rsidR="005B6596" w:rsidRPr="00A8310A" w:rsidRDefault="005B6596" w:rsidP="00416227">
      <w:pPr>
        <w:spacing w:beforeLines="60" w:before="144" w:afterLines="60" w:after="144" w:line="360" w:lineRule="auto"/>
        <w:ind w:firstLine="720"/>
        <w:jc w:val="both"/>
        <w:rPr>
          <w:sz w:val="26"/>
          <w:szCs w:val="26"/>
        </w:rPr>
      </w:pPr>
      <w:r w:rsidRPr="00A8310A">
        <w:rPr>
          <w:sz w:val="26"/>
          <w:szCs w:val="26"/>
        </w:rPr>
        <w:t>По результатам расчета ремонтное снижение относится на рассматриваемый ПГУ.</w:t>
      </w:r>
    </w:p>
    <w:p w14:paraId="397397D6" w14:textId="77777777" w:rsidR="005B6596" w:rsidRPr="00A8310A" w:rsidRDefault="005B6596" w:rsidP="00DD4408">
      <w:pPr>
        <w:numPr>
          <w:ilvl w:val="0"/>
          <w:numId w:val="16"/>
        </w:numPr>
        <w:spacing w:line="360" w:lineRule="auto"/>
        <w:jc w:val="both"/>
        <w:rPr>
          <w:b/>
          <w:sz w:val="26"/>
          <w:szCs w:val="26"/>
        </w:rPr>
      </w:pPr>
      <w:bookmarkStart w:id="204" w:name="_Toc287522062"/>
      <w:r w:rsidRPr="00A8310A">
        <w:rPr>
          <w:b/>
          <w:sz w:val="26"/>
          <w:szCs w:val="26"/>
        </w:rPr>
        <w:t>Приоритетность учета ремонтных снижений при одновременном выводе в ремонт различных типов оборудования электростанции</w:t>
      </w:r>
      <w:bookmarkEnd w:id="204"/>
    </w:p>
    <w:p w14:paraId="2294ACCF" w14:textId="77777777" w:rsidR="005B6596" w:rsidRPr="00A8310A" w:rsidRDefault="005B6596" w:rsidP="00416227">
      <w:pPr>
        <w:spacing w:beforeLines="60" w:before="144" w:afterLines="60" w:after="144" w:line="360" w:lineRule="auto"/>
        <w:ind w:firstLine="720"/>
        <w:jc w:val="both"/>
        <w:rPr>
          <w:sz w:val="26"/>
          <w:szCs w:val="26"/>
        </w:rPr>
      </w:pPr>
      <w:r w:rsidRPr="00A8310A">
        <w:rPr>
          <w:sz w:val="26"/>
          <w:szCs w:val="26"/>
        </w:rPr>
        <w:t>При одновременном выводе в ремонт различных типов оборудования электростанции при прочих равных условиях ремонтное снижение должно быть отнесено:</w:t>
      </w:r>
    </w:p>
    <w:p w14:paraId="3CB6404A" w14:textId="77777777" w:rsidR="005B6596" w:rsidRPr="00A8310A" w:rsidRDefault="005B6596" w:rsidP="00416227">
      <w:pPr>
        <w:spacing w:beforeLines="60" w:before="144" w:afterLines="60" w:after="144" w:line="360" w:lineRule="auto"/>
        <w:ind w:firstLine="720"/>
        <w:jc w:val="both"/>
        <w:rPr>
          <w:sz w:val="26"/>
          <w:szCs w:val="26"/>
        </w:rPr>
      </w:pPr>
      <w:r w:rsidRPr="00A8310A">
        <w:rPr>
          <w:sz w:val="26"/>
          <w:szCs w:val="26"/>
        </w:rPr>
        <w:t>при выводе ДТ и ПК – на ДТ;</w:t>
      </w:r>
    </w:p>
    <w:p w14:paraId="36CD2E7A" w14:textId="77777777" w:rsidR="005B6596" w:rsidRPr="00A8310A" w:rsidRDefault="005B6596" w:rsidP="00416227">
      <w:pPr>
        <w:spacing w:beforeLines="60" w:before="144" w:afterLines="60" w:after="144" w:line="360" w:lineRule="auto"/>
        <w:ind w:firstLine="720"/>
        <w:jc w:val="both"/>
        <w:rPr>
          <w:sz w:val="26"/>
          <w:szCs w:val="26"/>
        </w:rPr>
      </w:pPr>
      <w:r w:rsidRPr="00A8310A">
        <w:rPr>
          <w:sz w:val="26"/>
          <w:szCs w:val="26"/>
        </w:rPr>
        <w:t>при выводе ГРП и ПК – на ГРП;</w:t>
      </w:r>
    </w:p>
    <w:p w14:paraId="787CBEC1" w14:textId="77777777" w:rsidR="005B6596" w:rsidRPr="00A8310A" w:rsidRDefault="005B6596" w:rsidP="00416227">
      <w:pPr>
        <w:spacing w:beforeLines="60" w:before="144" w:afterLines="60" w:after="144" w:line="360" w:lineRule="auto"/>
        <w:ind w:firstLine="720"/>
        <w:jc w:val="both"/>
        <w:rPr>
          <w:sz w:val="26"/>
          <w:szCs w:val="26"/>
        </w:rPr>
      </w:pPr>
      <w:r w:rsidRPr="00A8310A">
        <w:rPr>
          <w:sz w:val="26"/>
          <w:szCs w:val="26"/>
        </w:rPr>
        <w:t>при выводе ГРП и ДТ – на ГРП;</w:t>
      </w:r>
    </w:p>
    <w:p w14:paraId="64AEFA68" w14:textId="77777777" w:rsidR="005B6596" w:rsidRPr="00A8310A" w:rsidRDefault="005B6596" w:rsidP="00416227">
      <w:pPr>
        <w:spacing w:beforeLines="60" w:before="144" w:afterLines="60" w:after="144" w:line="360" w:lineRule="auto"/>
        <w:ind w:firstLine="720"/>
        <w:jc w:val="both"/>
        <w:rPr>
          <w:sz w:val="26"/>
          <w:szCs w:val="26"/>
        </w:rPr>
      </w:pPr>
      <w:r w:rsidRPr="00A8310A">
        <w:rPr>
          <w:sz w:val="26"/>
          <w:szCs w:val="26"/>
        </w:rPr>
        <w:t>при выводе ЦНС и ГР – на ЦНС;</w:t>
      </w:r>
    </w:p>
    <w:p w14:paraId="27C95135" w14:textId="77777777" w:rsidR="005B6596" w:rsidRPr="00A8310A" w:rsidRDefault="005B6596" w:rsidP="00416227">
      <w:pPr>
        <w:spacing w:beforeLines="60" w:before="144" w:afterLines="60" w:after="144" w:line="360" w:lineRule="auto"/>
        <w:ind w:firstLine="720"/>
        <w:jc w:val="both"/>
        <w:rPr>
          <w:sz w:val="26"/>
          <w:szCs w:val="26"/>
        </w:rPr>
      </w:pPr>
      <w:r w:rsidRPr="00A8310A">
        <w:rPr>
          <w:sz w:val="26"/>
          <w:szCs w:val="26"/>
        </w:rPr>
        <w:t>при выводе ЦВ и ГР – на ЦВ;</w:t>
      </w:r>
    </w:p>
    <w:p w14:paraId="713D2788" w14:textId="77777777" w:rsidR="005B6596" w:rsidRPr="00A8310A" w:rsidRDefault="005B6596" w:rsidP="00416227">
      <w:pPr>
        <w:spacing w:beforeLines="60" w:before="144" w:afterLines="60" w:after="144" w:line="360" w:lineRule="auto"/>
        <w:ind w:firstLine="720"/>
        <w:jc w:val="both"/>
        <w:rPr>
          <w:sz w:val="26"/>
          <w:szCs w:val="26"/>
        </w:rPr>
      </w:pPr>
      <w:r w:rsidRPr="00A8310A">
        <w:rPr>
          <w:sz w:val="26"/>
          <w:szCs w:val="26"/>
        </w:rPr>
        <w:t>при выводе ЦНС и ЦВ – на ЦНС;</w:t>
      </w:r>
    </w:p>
    <w:p w14:paraId="52227EF9" w14:textId="77777777" w:rsidR="005B6596" w:rsidRPr="00A8310A" w:rsidRDefault="005B6596" w:rsidP="00416227">
      <w:pPr>
        <w:spacing w:beforeLines="60" w:before="144" w:afterLines="60" w:after="144" w:line="360" w:lineRule="auto"/>
        <w:ind w:firstLine="720"/>
        <w:jc w:val="both"/>
        <w:rPr>
          <w:sz w:val="26"/>
          <w:szCs w:val="26"/>
        </w:rPr>
      </w:pPr>
      <w:r w:rsidRPr="00A8310A">
        <w:rPr>
          <w:sz w:val="26"/>
          <w:szCs w:val="26"/>
        </w:rPr>
        <w:t>при выводе ТГ (Г, ТР) и ГР – на ГР;</w:t>
      </w:r>
    </w:p>
    <w:p w14:paraId="106DE5F6" w14:textId="77777777" w:rsidR="005B6596" w:rsidRPr="00A8310A" w:rsidRDefault="005B6596" w:rsidP="00416227">
      <w:pPr>
        <w:spacing w:beforeLines="60" w:before="144" w:afterLines="60" w:after="144" w:line="360" w:lineRule="auto"/>
        <w:ind w:firstLine="720"/>
        <w:jc w:val="both"/>
        <w:rPr>
          <w:sz w:val="26"/>
          <w:szCs w:val="26"/>
        </w:rPr>
      </w:pPr>
      <w:r w:rsidRPr="00A8310A">
        <w:rPr>
          <w:sz w:val="26"/>
          <w:szCs w:val="26"/>
        </w:rPr>
        <w:t>при выводе ТГ (Г, ТР) и ПК – на ТГ;</w:t>
      </w:r>
    </w:p>
    <w:p w14:paraId="631BB720" w14:textId="77777777" w:rsidR="005B6596" w:rsidRPr="00A8310A" w:rsidRDefault="005B6596" w:rsidP="00416227">
      <w:pPr>
        <w:spacing w:beforeLines="60" w:before="144" w:afterLines="60" w:after="144" w:line="360" w:lineRule="auto"/>
        <w:ind w:firstLine="720"/>
        <w:jc w:val="both"/>
        <w:rPr>
          <w:sz w:val="26"/>
          <w:szCs w:val="26"/>
        </w:rPr>
      </w:pPr>
      <w:r w:rsidRPr="00A8310A">
        <w:rPr>
          <w:sz w:val="26"/>
          <w:szCs w:val="26"/>
        </w:rPr>
        <w:t>при выводе ГПП вместе с иным типом оборудования – на ГПП;</w:t>
      </w:r>
    </w:p>
    <w:p w14:paraId="394D3FA3" w14:textId="77777777" w:rsidR="005B6596" w:rsidRPr="00A8310A" w:rsidRDefault="005B6596" w:rsidP="00416227">
      <w:pPr>
        <w:spacing w:beforeLines="60" w:before="144" w:afterLines="60" w:after="144" w:line="360" w:lineRule="auto"/>
        <w:ind w:firstLine="720"/>
        <w:jc w:val="both"/>
        <w:rPr>
          <w:sz w:val="26"/>
          <w:szCs w:val="26"/>
        </w:rPr>
      </w:pPr>
      <w:r w:rsidRPr="00A8310A">
        <w:rPr>
          <w:sz w:val="26"/>
          <w:szCs w:val="26"/>
        </w:rPr>
        <w:t>при выводе ПВО вместе с иным типом оборудования – на ПВО с учетом типа оборудования, останавливаемого вследствие вывода в ремонт ПВО и требований настоящего пункта.</w:t>
      </w:r>
    </w:p>
    <w:p w14:paraId="638F111A" w14:textId="77777777" w:rsidR="005B6596" w:rsidRPr="00A8310A" w:rsidRDefault="005B6596" w:rsidP="00DD4408">
      <w:pPr>
        <w:numPr>
          <w:ilvl w:val="0"/>
          <w:numId w:val="16"/>
        </w:numPr>
        <w:spacing w:line="360" w:lineRule="auto"/>
        <w:jc w:val="both"/>
        <w:rPr>
          <w:b/>
          <w:sz w:val="26"/>
          <w:szCs w:val="26"/>
        </w:rPr>
      </w:pPr>
      <w:bookmarkStart w:id="205" w:name="_Toc287522063"/>
      <w:r w:rsidRPr="00A8310A">
        <w:rPr>
          <w:b/>
          <w:sz w:val="26"/>
          <w:szCs w:val="26"/>
        </w:rPr>
        <w:t>Алгоритм расчета рабочей мощности и ремонтного снижения мощности генерирующих агрегатов АЭС</w:t>
      </w:r>
      <w:bookmarkEnd w:id="205"/>
    </w:p>
    <w:p w14:paraId="028FF7D4" w14:textId="77777777" w:rsidR="005B6596" w:rsidRPr="00A8310A" w:rsidRDefault="005B6596" w:rsidP="00DD4408">
      <w:pPr>
        <w:widowControl w:val="0"/>
        <w:numPr>
          <w:ilvl w:val="1"/>
          <w:numId w:val="16"/>
        </w:numPr>
        <w:tabs>
          <w:tab w:val="clear" w:pos="792"/>
          <w:tab w:val="left" w:pos="851"/>
        </w:tabs>
        <w:autoSpaceDE w:val="0"/>
        <w:autoSpaceDN w:val="0"/>
        <w:adjustRightInd w:val="0"/>
        <w:spacing w:before="120" w:after="120" w:line="360" w:lineRule="auto"/>
        <w:ind w:left="0" w:firstLine="709"/>
        <w:jc w:val="both"/>
        <w:rPr>
          <w:sz w:val="26"/>
          <w:szCs w:val="26"/>
        </w:rPr>
      </w:pPr>
      <w:r w:rsidRPr="00A8310A">
        <w:rPr>
          <w:sz w:val="26"/>
          <w:szCs w:val="26"/>
        </w:rPr>
        <w:t xml:space="preserve">Алгоритм расчета рабочей мощности и ремонтных снижений мощности АЭС с учетом перераспределения </w:t>
      </w:r>
      <w:proofErr w:type="spellStart"/>
      <w:r w:rsidRPr="00A8310A">
        <w:rPr>
          <w:sz w:val="26"/>
          <w:szCs w:val="26"/>
        </w:rPr>
        <w:t>общегрупповых</w:t>
      </w:r>
      <w:proofErr w:type="spellEnd"/>
      <w:r w:rsidRPr="00A8310A">
        <w:rPr>
          <w:sz w:val="26"/>
          <w:szCs w:val="26"/>
        </w:rPr>
        <w:t xml:space="preserve"> ограничений установленной мощности и снижений мощности, обусловленных остановом ГР и прочего вспомогательного оборудования, аналогичен </w:t>
      </w:r>
      <w:r w:rsidR="00AD32AF">
        <w:rPr>
          <w:sz w:val="26"/>
          <w:szCs w:val="26"/>
        </w:rPr>
        <w:t>расчетам для ТЭС</w:t>
      </w:r>
      <w:r w:rsidRPr="00A8310A">
        <w:rPr>
          <w:sz w:val="26"/>
          <w:szCs w:val="26"/>
        </w:rPr>
        <w:t>.</w:t>
      </w:r>
    </w:p>
    <w:p w14:paraId="68232A46" w14:textId="77777777" w:rsidR="005B6596" w:rsidRPr="00A8310A" w:rsidRDefault="005B6596" w:rsidP="00DD4408">
      <w:pPr>
        <w:widowControl w:val="0"/>
        <w:numPr>
          <w:ilvl w:val="1"/>
          <w:numId w:val="16"/>
        </w:numPr>
        <w:tabs>
          <w:tab w:val="clear" w:pos="792"/>
          <w:tab w:val="left" w:pos="851"/>
        </w:tabs>
        <w:autoSpaceDE w:val="0"/>
        <w:autoSpaceDN w:val="0"/>
        <w:adjustRightInd w:val="0"/>
        <w:spacing w:before="120" w:after="120" w:line="360" w:lineRule="auto"/>
        <w:ind w:left="0" w:firstLine="709"/>
        <w:jc w:val="both"/>
        <w:rPr>
          <w:sz w:val="26"/>
          <w:szCs w:val="26"/>
        </w:rPr>
      </w:pPr>
      <w:r w:rsidRPr="00A8310A">
        <w:rPr>
          <w:sz w:val="26"/>
          <w:szCs w:val="26"/>
        </w:rPr>
        <w:t>Особенности определения ремонтного снижения мощности при выводе в ремонт отдельных элементов схемы АЭС:</w:t>
      </w:r>
    </w:p>
    <w:p w14:paraId="2819AA5B" w14:textId="77777777" w:rsidR="005B6596" w:rsidRPr="00A8310A" w:rsidRDefault="005B6596" w:rsidP="00DD4408">
      <w:pPr>
        <w:numPr>
          <w:ilvl w:val="2"/>
          <w:numId w:val="23"/>
        </w:numPr>
        <w:tabs>
          <w:tab w:val="clear" w:pos="1440"/>
        </w:tabs>
        <w:spacing w:beforeLines="60" w:before="144" w:afterLines="60" w:after="144" w:line="360" w:lineRule="auto"/>
        <w:ind w:left="0" w:firstLine="709"/>
        <w:jc w:val="both"/>
        <w:rPr>
          <w:sz w:val="26"/>
          <w:szCs w:val="26"/>
        </w:rPr>
      </w:pPr>
      <w:r w:rsidRPr="00A8310A">
        <w:rPr>
          <w:sz w:val="26"/>
          <w:szCs w:val="26"/>
        </w:rPr>
        <w:t>В случае вывода в ремонт ТГ в составе дубль-блока АЭС ремонтное снижение мощности должно определяться с учетом его располагаемой мощности, ра</w:t>
      </w:r>
      <w:r w:rsidR="007E40C5" w:rsidRPr="00A8310A">
        <w:rPr>
          <w:sz w:val="26"/>
          <w:szCs w:val="26"/>
        </w:rPr>
        <w:t>с</w:t>
      </w:r>
      <w:r w:rsidRPr="00A8310A">
        <w:rPr>
          <w:sz w:val="26"/>
          <w:szCs w:val="26"/>
        </w:rPr>
        <w:t xml:space="preserve">считанной по результатам перераспределения </w:t>
      </w:r>
      <w:proofErr w:type="spellStart"/>
      <w:r w:rsidRPr="00A8310A">
        <w:rPr>
          <w:sz w:val="26"/>
          <w:szCs w:val="26"/>
        </w:rPr>
        <w:t>общегрупповых</w:t>
      </w:r>
      <w:proofErr w:type="spellEnd"/>
      <w:r w:rsidRPr="00A8310A">
        <w:rPr>
          <w:sz w:val="26"/>
          <w:szCs w:val="26"/>
        </w:rPr>
        <w:t xml:space="preserve"> ограничений установленной мощности и снижений мощности, обусловленных остановом ГР и по результатам расчета относиться на соответствующий БЛ.</w:t>
      </w:r>
    </w:p>
    <w:p w14:paraId="7BA93740" w14:textId="77777777" w:rsidR="005B6596" w:rsidRPr="00A8310A" w:rsidRDefault="005B6596" w:rsidP="00DD4408">
      <w:pPr>
        <w:numPr>
          <w:ilvl w:val="2"/>
          <w:numId w:val="23"/>
        </w:numPr>
        <w:tabs>
          <w:tab w:val="clear" w:pos="1440"/>
        </w:tabs>
        <w:spacing w:beforeLines="60" w:before="144" w:afterLines="60" w:after="144" w:line="360" w:lineRule="auto"/>
        <w:ind w:left="0" w:firstLine="709"/>
        <w:jc w:val="both"/>
        <w:rPr>
          <w:sz w:val="26"/>
          <w:szCs w:val="26"/>
        </w:rPr>
      </w:pPr>
      <w:r w:rsidRPr="00A8310A">
        <w:rPr>
          <w:sz w:val="26"/>
          <w:szCs w:val="26"/>
        </w:rPr>
        <w:t>Ремонтное снижение мощности, обусловленное выводом в ремонт Р в составе БЛ АЭС</w:t>
      </w:r>
      <w:r w:rsidR="00A27EC2">
        <w:rPr>
          <w:sz w:val="26"/>
          <w:szCs w:val="26"/>
        </w:rPr>
        <w:t>,</w:t>
      </w:r>
      <w:r w:rsidRPr="00A8310A">
        <w:rPr>
          <w:sz w:val="26"/>
          <w:szCs w:val="26"/>
        </w:rPr>
        <w:t xml:space="preserve"> определяется с учетом располагаемой мощности ТГ в составе рассматриваемого БЛ</w:t>
      </w:r>
      <w:r w:rsidR="00A27EC2">
        <w:rPr>
          <w:sz w:val="26"/>
          <w:szCs w:val="26"/>
        </w:rPr>
        <w:t xml:space="preserve"> </w:t>
      </w:r>
      <w:r w:rsidRPr="00A8310A">
        <w:rPr>
          <w:sz w:val="26"/>
          <w:szCs w:val="26"/>
        </w:rPr>
        <w:t>и относится на соответствующий БЛ.</w:t>
      </w:r>
    </w:p>
    <w:p w14:paraId="25B99C6B" w14:textId="77777777" w:rsidR="005B6596" w:rsidRPr="00A8310A" w:rsidRDefault="005B6596" w:rsidP="00DD4408">
      <w:pPr>
        <w:numPr>
          <w:ilvl w:val="2"/>
          <w:numId w:val="23"/>
        </w:numPr>
        <w:tabs>
          <w:tab w:val="clear" w:pos="1440"/>
        </w:tabs>
        <w:spacing w:beforeLines="60" w:before="144" w:afterLines="60" w:after="144" w:line="360" w:lineRule="auto"/>
        <w:ind w:left="0" w:firstLine="709"/>
        <w:jc w:val="both"/>
        <w:rPr>
          <w:sz w:val="26"/>
          <w:szCs w:val="26"/>
        </w:rPr>
      </w:pPr>
      <w:r w:rsidRPr="00A8310A">
        <w:rPr>
          <w:sz w:val="26"/>
          <w:szCs w:val="26"/>
        </w:rPr>
        <w:t>В случае останова всех ГР, технологически связанных с генерирующий агрегатами АЭС с конденсаторами, ремонтное снижение, обусловленное остановом ГР, принимается равным суммарной первоначальной располагаемой мощности соответствующих генерирующих агрегатов АЭС с конденсаторами и относится на соответствующий БЛ.</w:t>
      </w:r>
    </w:p>
    <w:p w14:paraId="5CB28C9C" w14:textId="77777777" w:rsidR="005B6596" w:rsidRPr="00A8310A" w:rsidRDefault="005B6596" w:rsidP="00DD4408">
      <w:pPr>
        <w:numPr>
          <w:ilvl w:val="2"/>
          <w:numId w:val="23"/>
        </w:numPr>
        <w:tabs>
          <w:tab w:val="clear" w:pos="1440"/>
        </w:tabs>
        <w:spacing w:beforeLines="60" w:before="144" w:afterLines="60" w:after="144" w:line="360" w:lineRule="auto"/>
        <w:ind w:left="0" w:firstLine="709"/>
        <w:jc w:val="both"/>
        <w:rPr>
          <w:sz w:val="26"/>
          <w:szCs w:val="26"/>
        </w:rPr>
      </w:pPr>
      <w:r w:rsidRPr="00A8310A">
        <w:rPr>
          <w:sz w:val="26"/>
          <w:szCs w:val="26"/>
        </w:rPr>
        <w:t>Ремонтное снижение мощности, обусловленное выводом в ремонт Г, либо ТР в составе БЛ АЭС, определяется с учетом располагаемой мощности ТГ в составе рассматриваемого БЛ и относится на соответствующий БЛ.</w:t>
      </w:r>
    </w:p>
    <w:p w14:paraId="48C93169" w14:textId="77777777" w:rsidR="005B6596" w:rsidRPr="00A8310A" w:rsidRDefault="005B6596" w:rsidP="00DD4408">
      <w:pPr>
        <w:numPr>
          <w:ilvl w:val="2"/>
          <w:numId w:val="23"/>
        </w:numPr>
        <w:tabs>
          <w:tab w:val="clear" w:pos="1440"/>
        </w:tabs>
        <w:spacing w:beforeLines="60" w:before="144" w:afterLines="60" w:after="144" w:line="360" w:lineRule="auto"/>
        <w:ind w:left="0" w:firstLine="709"/>
        <w:jc w:val="both"/>
        <w:rPr>
          <w:sz w:val="26"/>
          <w:szCs w:val="26"/>
        </w:rPr>
      </w:pPr>
      <w:r w:rsidRPr="00A8310A">
        <w:rPr>
          <w:sz w:val="26"/>
          <w:szCs w:val="26"/>
        </w:rPr>
        <w:t>Вывод в ремонт ЦНС учитывается остановом соответствующих ГР, технологически связанных с рассматриваемой ЦНС.</w:t>
      </w:r>
    </w:p>
    <w:p w14:paraId="697962D5" w14:textId="77777777" w:rsidR="005B6596" w:rsidRPr="00A8310A" w:rsidRDefault="005B6596" w:rsidP="005B6596">
      <w:pPr>
        <w:spacing w:before="120" w:after="120" w:line="360" w:lineRule="auto"/>
        <w:ind w:firstLine="709"/>
        <w:jc w:val="both"/>
        <w:rPr>
          <w:sz w:val="26"/>
          <w:szCs w:val="26"/>
        </w:rPr>
      </w:pPr>
      <w:r w:rsidRPr="00A8310A">
        <w:rPr>
          <w:sz w:val="26"/>
          <w:szCs w:val="26"/>
        </w:rPr>
        <w:t>В указанном случае ремонтное снижение мощности генерирующих агрегатов АЭС, обусловленное выводом в ремонт технологически связанной (связанных) с ними ЦНС, определяется с учетом фактической производительности останавливаемых ГР, технологически связанных с рассматриваемой ЦНС и относится соответствующий БЛ.</w:t>
      </w:r>
    </w:p>
    <w:p w14:paraId="70D16F7A" w14:textId="77777777" w:rsidR="005B6596" w:rsidRPr="00A8310A" w:rsidRDefault="005B6596" w:rsidP="005B6596">
      <w:pPr>
        <w:spacing w:before="120" w:after="120" w:line="360" w:lineRule="auto"/>
        <w:ind w:firstLine="709"/>
        <w:jc w:val="both"/>
        <w:rPr>
          <w:sz w:val="26"/>
          <w:szCs w:val="26"/>
        </w:rPr>
      </w:pPr>
      <w:r w:rsidRPr="00A8310A">
        <w:rPr>
          <w:sz w:val="26"/>
          <w:szCs w:val="26"/>
        </w:rPr>
        <w:t>Для АЭС с прямоточной системой технического водоснабжения вывод ЦНС в ремонт учитывается остановом всех технологически связанных с выводимой в ремонт ЦНС генерирующих агрегатов АЭС с конденсаторами.</w:t>
      </w:r>
    </w:p>
    <w:p w14:paraId="2DAE7CF4" w14:textId="77777777" w:rsidR="005B6596" w:rsidRPr="00A8310A" w:rsidRDefault="005B6596" w:rsidP="005B6596">
      <w:pPr>
        <w:spacing w:before="120" w:after="120" w:line="360" w:lineRule="auto"/>
        <w:ind w:firstLine="709"/>
        <w:jc w:val="both"/>
        <w:rPr>
          <w:sz w:val="26"/>
          <w:szCs w:val="26"/>
        </w:rPr>
      </w:pPr>
      <w:r w:rsidRPr="00A8310A">
        <w:rPr>
          <w:sz w:val="26"/>
          <w:szCs w:val="26"/>
        </w:rPr>
        <w:t xml:space="preserve">Ремонтное снижение в данном случае принимается равным суммарной располагаемой мощности соответствующих генерирующих агрегатов АЭС с </w:t>
      </w:r>
      <w:proofErr w:type="spellStart"/>
      <w:r w:rsidRPr="00A8310A">
        <w:rPr>
          <w:sz w:val="26"/>
          <w:szCs w:val="26"/>
        </w:rPr>
        <w:t>конденсаторамии</w:t>
      </w:r>
      <w:proofErr w:type="spellEnd"/>
      <w:r w:rsidRPr="00A8310A">
        <w:rPr>
          <w:sz w:val="26"/>
          <w:szCs w:val="26"/>
        </w:rPr>
        <w:t xml:space="preserve"> относится на соответствующий БЛ.</w:t>
      </w:r>
    </w:p>
    <w:p w14:paraId="19FC6A32" w14:textId="77777777" w:rsidR="005B6596" w:rsidRPr="00A8310A" w:rsidRDefault="005B6596" w:rsidP="00DD4408">
      <w:pPr>
        <w:numPr>
          <w:ilvl w:val="2"/>
          <w:numId w:val="23"/>
        </w:numPr>
        <w:tabs>
          <w:tab w:val="clear" w:pos="1440"/>
        </w:tabs>
        <w:spacing w:beforeLines="60" w:before="144" w:afterLines="60" w:after="144" w:line="360" w:lineRule="auto"/>
        <w:ind w:left="0" w:firstLine="709"/>
        <w:jc w:val="both"/>
        <w:rPr>
          <w:sz w:val="26"/>
          <w:szCs w:val="26"/>
        </w:rPr>
      </w:pPr>
      <w:r w:rsidRPr="00A8310A">
        <w:rPr>
          <w:sz w:val="26"/>
          <w:szCs w:val="26"/>
        </w:rPr>
        <w:t xml:space="preserve">Вывод в ремонт ЦВ учитывается остановом соответствующих ГР. </w:t>
      </w:r>
    </w:p>
    <w:p w14:paraId="0382B392" w14:textId="77777777" w:rsidR="005B6596" w:rsidRPr="00A8310A" w:rsidRDefault="005B6596" w:rsidP="005B6596">
      <w:pPr>
        <w:spacing w:before="120" w:after="120" w:line="360" w:lineRule="auto"/>
        <w:ind w:firstLine="709"/>
        <w:jc w:val="both"/>
        <w:rPr>
          <w:sz w:val="26"/>
          <w:szCs w:val="26"/>
        </w:rPr>
      </w:pPr>
      <w:r w:rsidRPr="00A8310A">
        <w:rPr>
          <w:sz w:val="26"/>
          <w:szCs w:val="26"/>
        </w:rPr>
        <w:t>Для АЭС с прямоточной системой технического водоснабжения вывод ЦВ в ремонт учитывается остановом всех технологически связанных с выводимым в ремонт ЦВ генерирующих агрегатов АЭС с конденсаторами.</w:t>
      </w:r>
    </w:p>
    <w:p w14:paraId="482F8C61" w14:textId="77777777" w:rsidR="005B6596" w:rsidRPr="00A8310A" w:rsidRDefault="005B6596" w:rsidP="005B6596">
      <w:pPr>
        <w:spacing w:before="120" w:after="120" w:line="360" w:lineRule="auto"/>
        <w:ind w:firstLine="709"/>
        <w:jc w:val="both"/>
        <w:rPr>
          <w:sz w:val="26"/>
          <w:szCs w:val="26"/>
        </w:rPr>
      </w:pPr>
      <w:r w:rsidRPr="00A8310A">
        <w:rPr>
          <w:sz w:val="26"/>
          <w:szCs w:val="26"/>
        </w:rPr>
        <w:t xml:space="preserve">Ремонтное снижение в данном случае принимается равным суммарной располагаемой мощности соответствующих генерирующих агрегатов АЭС с </w:t>
      </w:r>
      <w:proofErr w:type="spellStart"/>
      <w:r w:rsidRPr="00A8310A">
        <w:rPr>
          <w:sz w:val="26"/>
          <w:szCs w:val="26"/>
        </w:rPr>
        <w:t>конденсаторамии</w:t>
      </w:r>
      <w:proofErr w:type="spellEnd"/>
      <w:r w:rsidRPr="00A8310A">
        <w:rPr>
          <w:sz w:val="26"/>
          <w:szCs w:val="26"/>
        </w:rPr>
        <w:t xml:space="preserve"> относится на соответствующий БЛ.</w:t>
      </w:r>
    </w:p>
    <w:p w14:paraId="632942BF" w14:textId="77777777" w:rsidR="005B6596" w:rsidRPr="00A8310A" w:rsidRDefault="005B6596" w:rsidP="00DD4408">
      <w:pPr>
        <w:numPr>
          <w:ilvl w:val="2"/>
          <w:numId w:val="23"/>
        </w:numPr>
        <w:tabs>
          <w:tab w:val="left" w:pos="1701"/>
        </w:tabs>
        <w:spacing w:beforeLines="60" w:before="144" w:afterLines="60" w:after="144" w:line="360" w:lineRule="auto"/>
        <w:ind w:left="0" w:firstLine="709"/>
        <w:jc w:val="both"/>
        <w:rPr>
          <w:sz w:val="26"/>
          <w:szCs w:val="26"/>
        </w:rPr>
      </w:pPr>
      <w:r w:rsidRPr="00A8310A">
        <w:rPr>
          <w:sz w:val="26"/>
          <w:szCs w:val="26"/>
        </w:rPr>
        <w:t>Вывод в ремонт ПВО учитывается остановом соответствующего основного оборудования АЭС, технологически связанного с выводимым в ремонт ПВО.</w:t>
      </w:r>
    </w:p>
    <w:p w14:paraId="40F28D9A" w14:textId="77777777" w:rsidR="005B6596" w:rsidRPr="00A8310A" w:rsidRDefault="005B6596" w:rsidP="005B6596">
      <w:pPr>
        <w:spacing w:before="120" w:after="120" w:line="360" w:lineRule="auto"/>
        <w:ind w:firstLine="709"/>
        <w:jc w:val="both"/>
        <w:rPr>
          <w:sz w:val="26"/>
          <w:szCs w:val="26"/>
        </w:rPr>
      </w:pPr>
      <w:r w:rsidRPr="00A8310A">
        <w:rPr>
          <w:sz w:val="26"/>
          <w:szCs w:val="26"/>
        </w:rPr>
        <w:t>В указанном случае ремонтное снижение мощности ТГ, обусловленное выводом в ремонт технологически связанного с ней (ними) ПВО относится на выводимое в ремонт ПВО.</w:t>
      </w:r>
    </w:p>
    <w:p w14:paraId="342F1C38" w14:textId="77777777" w:rsidR="005B6596" w:rsidRPr="00A8310A" w:rsidRDefault="005B6596" w:rsidP="00DD4408">
      <w:pPr>
        <w:numPr>
          <w:ilvl w:val="0"/>
          <w:numId w:val="16"/>
        </w:numPr>
        <w:spacing w:line="360" w:lineRule="auto"/>
        <w:jc w:val="both"/>
        <w:rPr>
          <w:b/>
          <w:sz w:val="26"/>
          <w:szCs w:val="26"/>
        </w:rPr>
      </w:pPr>
      <w:bookmarkStart w:id="206" w:name="_Toc287522064"/>
      <w:r w:rsidRPr="00A8310A">
        <w:rPr>
          <w:b/>
          <w:sz w:val="26"/>
          <w:szCs w:val="26"/>
        </w:rPr>
        <w:t>Особенности определения ремонтных снижений и рабочей мощности ГЭС</w:t>
      </w:r>
      <w:bookmarkEnd w:id="206"/>
    </w:p>
    <w:p w14:paraId="0E5A70EE" w14:textId="77777777" w:rsidR="005B6596" w:rsidRPr="00A8310A" w:rsidRDefault="005B6596" w:rsidP="00DD4408">
      <w:pPr>
        <w:widowControl w:val="0"/>
        <w:numPr>
          <w:ilvl w:val="1"/>
          <w:numId w:val="16"/>
        </w:numPr>
        <w:tabs>
          <w:tab w:val="clear" w:pos="792"/>
          <w:tab w:val="left" w:pos="851"/>
        </w:tabs>
        <w:autoSpaceDE w:val="0"/>
        <w:autoSpaceDN w:val="0"/>
        <w:adjustRightInd w:val="0"/>
        <w:spacing w:before="120" w:after="120" w:line="360" w:lineRule="auto"/>
        <w:ind w:left="0" w:firstLine="709"/>
        <w:jc w:val="both"/>
        <w:rPr>
          <w:sz w:val="26"/>
          <w:szCs w:val="26"/>
        </w:rPr>
      </w:pPr>
      <w:r w:rsidRPr="00A8310A">
        <w:rPr>
          <w:sz w:val="26"/>
          <w:szCs w:val="26"/>
        </w:rPr>
        <w:t xml:space="preserve">Алгоритм расчета рабочей мощности и ремонтных снижений мощности ГЭС с учетом перераспределения </w:t>
      </w:r>
      <w:proofErr w:type="spellStart"/>
      <w:r w:rsidRPr="00A8310A">
        <w:rPr>
          <w:sz w:val="26"/>
          <w:szCs w:val="26"/>
        </w:rPr>
        <w:t>общегрупповых</w:t>
      </w:r>
      <w:proofErr w:type="spellEnd"/>
      <w:r w:rsidRPr="00A8310A">
        <w:rPr>
          <w:sz w:val="26"/>
          <w:szCs w:val="26"/>
        </w:rPr>
        <w:t xml:space="preserve"> ограничений установленной мощности аналогичен </w:t>
      </w:r>
      <w:r w:rsidR="00AD32AF">
        <w:rPr>
          <w:sz w:val="26"/>
          <w:szCs w:val="26"/>
        </w:rPr>
        <w:t>расчетам для ТЭС</w:t>
      </w:r>
      <w:r w:rsidRPr="00A8310A">
        <w:rPr>
          <w:sz w:val="26"/>
          <w:szCs w:val="26"/>
        </w:rPr>
        <w:t>.</w:t>
      </w:r>
    </w:p>
    <w:p w14:paraId="3EAB131B" w14:textId="77777777" w:rsidR="005B6596" w:rsidRPr="00A8310A" w:rsidRDefault="005B6596" w:rsidP="00DD4408">
      <w:pPr>
        <w:widowControl w:val="0"/>
        <w:numPr>
          <w:ilvl w:val="1"/>
          <w:numId w:val="16"/>
        </w:numPr>
        <w:tabs>
          <w:tab w:val="clear" w:pos="792"/>
          <w:tab w:val="left" w:pos="851"/>
        </w:tabs>
        <w:autoSpaceDE w:val="0"/>
        <w:autoSpaceDN w:val="0"/>
        <w:adjustRightInd w:val="0"/>
        <w:spacing w:before="120" w:after="120" w:line="360" w:lineRule="auto"/>
        <w:ind w:left="0" w:firstLine="709"/>
        <w:jc w:val="both"/>
        <w:rPr>
          <w:sz w:val="26"/>
          <w:szCs w:val="26"/>
        </w:rPr>
      </w:pPr>
      <w:r w:rsidRPr="00A8310A">
        <w:rPr>
          <w:sz w:val="26"/>
          <w:szCs w:val="26"/>
        </w:rPr>
        <w:t>Особенности определения ремонтного снижения мощности при выводе в ремонт отдельных элементов схемы ГЭС:</w:t>
      </w:r>
    </w:p>
    <w:p w14:paraId="4408D8F0" w14:textId="77777777" w:rsidR="005B6596" w:rsidRPr="00A8310A" w:rsidRDefault="005B6596" w:rsidP="00DD4408">
      <w:pPr>
        <w:numPr>
          <w:ilvl w:val="2"/>
          <w:numId w:val="24"/>
        </w:numPr>
        <w:tabs>
          <w:tab w:val="clear" w:pos="1713"/>
          <w:tab w:val="left" w:pos="1134"/>
        </w:tabs>
        <w:spacing w:beforeLines="60" w:before="144" w:afterLines="60" w:after="144" w:line="360" w:lineRule="auto"/>
        <w:ind w:left="0" w:firstLine="709"/>
        <w:jc w:val="both"/>
        <w:rPr>
          <w:sz w:val="26"/>
          <w:szCs w:val="26"/>
        </w:rPr>
      </w:pPr>
      <w:r w:rsidRPr="00A8310A">
        <w:rPr>
          <w:sz w:val="26"/>
          <w:szCs w:val="26"/>
        </w:rPr>
        <w:t>Вывод в ремонт Г учитывается остановом соответствующего ГГ.</w:t>
      </w:r>
    </w:p>
    <w:p w14:paraId="227738C5" w14:textId="77777777" w:rsidR="005B6596" w:rsidRPr="00A8310A" w:rsidRDefault="005B6596" w:rsidP="00DD4408">
      <w:pPr>
        <w:numPr>
          <w:ilvl w:val="2"/>
          <w:numId w:val="24"/>
        </w:numPr>
        <w:tabs>
          <w:tab w:val="clear" w:pos="1713"/>
          <w:tab w:val="left" w:pos="1134"/>
        </w:tabs>
        <w:spacing w:beforeLines="60" w:before="144" w:afterLines="60" w:after="144" w:line="360" w:lineRule="auto"/>
        <w:ind w:left="0" w:firstLine="709"/>
        <w:jc w:val="both"/>
        <w:rPr>
          <w:sz w:val="26"/>
          <w:szCs w:val="26"/>
        </w:rPr>
      </w:pPr>
      <w:r w:rsidRPr="00A8310A">
        <w:rPr>
          <w:sz w:val="26"/>
          <w:szCs w:val="26"/>
        </w:rPr>
        <w:t>В указанном случае ремонтное снижение мощности ГГ, обусловленное выводом в ремонт технологически связанного с ней Г и относится на выводимый в ремонт Г.</w:t>
      </w:r>
    </w:p>
    <w:p w14:paraId="52C99F47" w14:textId="77777777" w:rsidR="005B6596" w:rsidRPr="00A8310A" w:rsidRDefault="005B6596" w:rsidP="00DD4408">
      <w:pPr>
        <w:numPr>
          <w:ilvl w:val="2"/>
          <w:numId w:val="24"/>
        </w:numPr>
        <w:tabs>
          <w:tab w:val="clear" w:pos="1713"/>
          <w:tab w:val="left" w:pos="1134"/>
        </w:tabs>
        <w:spacing w:beforeLines="60" w:before="144" w:afterLines="60" w:after="144" w:line="360" w:lineRule="auto"/>
        <w:ind w:left="0" w:firstLine="709"/>
        <w:jc w:val="both"/>
        <w:rPr>
          <w:sz w:val="26"/>
          <w:szCs w:val="26"/>
        </w:rPr>
      </w:pPr>
      <w:r w:rsidRPr="00A8310A">
        <w:rPr>
          <w:sz w:val="26"/>
          <w:szCs w:val="26"/>
        </w:rPr>
        <w:t>Вывод в ремонт ТР учитывается остановом соответствующих ГГ, технологически связанных с рассматриваемым ТР.</w:t>
      </w:r>
    </w:p>
    <w:p w14:paraId="1BF04C19" w14:textId="77777777" w:rsidR="005B6596" w:rsidRPr="00A8310A" w:rsidRDefault="005B6596" w:rsidP="005B6596">
      <w:pPr>
        <w:spacing w:before="120" w:after="120" w:line="360" w:lineRule="auto"/>
        <w:ind w:firstLine="709"/>
        <w:jc w:val="both"/>
        <w:rPr>
          <w:sz w:val="26"/>
          <w:szCs w:val="26"/>
        </w:rPr>
      </w:pPr>
      <w:r w:rsidRPr="00A8310A">
        <w:rPr>
          <w:sz w:val="26"/>
          <w:szCs w:val="26"/>
        </w:rPr>
        <w:t>В указанном случае ремонтное снижение мощности ГГ, обусловленное выводом в ремонт технологически связанного с ней (ними) ТР и относится на выводимый в ремонт ТР.</w:t>
      </w:r>
    </w:p>
    <w:p w14:paraId="6CA424BC" w14:textId="77777777" w:rsidR="005B6596" w:rsidRPr="00A8310A" w:rsidRDefault="005B6596" w:rsidP="00DD4408">
      <w:pPr>
        <w:numPr>
          <w:ilvl w:val="2"/>
          <w:numId w:val="24"/>
        </w:numPr>
        <w:tabs>
          <w:tab w:val="clear" w:pos="1713"/>
        </w:tabs>
        <w:spacing w:beforeLines="60" w:before="144" w:afterLines="60" w:after="144" w:line="360" w:lineRule="auto"/>
        <w:ind w:left="0" w:firstLine="709"/>
        <w:jc w:val="both"/>
        <w:rPr>
          <w:sz w:val="26"/>
          <w:szCs w:val="26"/>
        </w:rPr>
      </w:pPr>
      <w:r w:rsidRPr="00A8310A">
        <w:rPr>
          <w:sz w:val="26"/>
          <w:szCs w:val="26"/>
        </w:rPr>
        <w:t>Вывод в ремонт ПВО учитывается остановом соответствующего основного оборудования ГЭС (ГГ, ТР, Г), технологически связанного с выводимым в ремонт ПВО.</w:t>
      </w:r>
    </w:p>
    <w:p w14:paraId="70222F57" w14:textId="77777777" w:rsidR="00331B63" w:rsidRDefault="005B6596" w:rsidP="005B6596">
      <w:pPr>
        <w:spacing w:before="120" w:after="120" w:line="360" w:lineRule="auto"/>
        <w:ind w:firstLine="709"/>
        <w:jc w:val="both"/>
        <w:rPr>
          <w:sz w:val="26"/>
          <w:szCs w:val="26"/>
        </w:rPr>
      </w:pPr>
      <w:r w:rsidRPr="00A8310A">
        <w:rPr>
          <w:sz w:val="26"/>
          <w:szCs w:val="26"/>
        </w:rPr>
        <w:t>В указанном случае ремонтное снижение мощности ГГ, обусловленное выводом в ремонт технологически связанного с ней (ними) ПВО и относится на выводимое в ремонт ПВО.</w:t>
      </w:r>
    </w:p>
    <w:p w14:paraId="6A7EFDEF" w14:textId="77777777" w:rsidR="00331B63" w:rsidRDefault="00331B63">
      <w:pPr>
        <w:rPr>
          <w:sz w:val="26"/>
          <w:szCs w:val="26"/>
        </w:rPr>
      </w:pPr>
      <w:r>
        <w:rPr>
          <w:sz w:val="26"/>
          <w:szCs w:val="26"/>
        </w:rPr>
        <w:br w:type="page"/>
      </w:r>
    </w:p>
    <w:p w14:paraId="24E0B83B" w14:textId="77777777" w:rsidR="00331B63" w:rsidRPr="00A8310A" w:rsidRDefault="00331B63" w:rsidP="00A27EC2">
      <w:pPr>
        <w:pStyle w:val="10"/>
        <w:spacing w:before="0" w:line="360" w:lineRule="auto"/>
        <w:ind w:left="5670"/>
        <w:jc w:val="center"/>
        <w:rPr>
          <w:rFonts w:ascii="Times New Roman" w:hAnsi="Times New Roman" w:cs="Times New Roman"/>
          <w:sz w:val="26"/>
          <w:szCs w:val="26"/>
        </w:rPr>
      </w:pPr>
      <w:bookmarkStart w:id="207" w:name="_Toc121221360"/>
      <w:r w:rsidRPr="00A8310A">
        <w:rPr>
          <w:rFonts w:ascii="Times New Roman" w:hAnsi="Times New Roman" w:cs="Times New Roman"/>
          <w:sz w:val="26"/>
          <w:szCs w:val="26"/>
        </w:rPr>
        <w:t>Приложение </w:t>
      </w:r>
      <w:r>
        <w:rPr>
          <w:rFonts w:ascii="Times New Roman" w:hAnsi="Times New Roman" w:cs="Times New Roman"/>
          <w:sz w:val="26"/>
          <w:szCs w:val="26"/>
        </w:rPr>
        <w:t>9</w:t>
      </w:r>
      <w:bookmarkEnd w:id="207"/>
    </w:p>
    <w:p w14:paraId="5C087351" w14:textId="77777777" w:rsidR="00331B63" w:rsidRPr="00A8310A" w:rsidRDefault="00331B63" w:rsidP="00A27EC2">
      <w:pPr>
        <w:spacing w:line="360" w:lineRule="auto"/>
        <w:ind w:left="5670"/>
        <w:jc w:val="center"/>
        <w:rPr>
          <w:sz w:val="26"/>
          <w:szCs w:val="26"/>
        </w:rPr>
      </w:pPr>
      <w:r w:rsidRPr="00A8310A">
        <w:rPr>
          <w:sz w:val="26"/>
          <w:szCs w:val="26"/>
        </w:rPr>
        <w:t>к Техническим требованиям</w:t>
      </w:r>
    </w:p>
    <w:p w14:paraId="4B3CD9FE" w14:textId="77777777" w:rsidR="00331B63" w:rsidRPr="00A8310A" w:rsidRDefault="00331B63" w:rsidP="00A27EC2">
      <w:pPr>
        <w:spacing w:line="360" w:lineRule="auto"/>
        <w:ind w:left="5670"/>
        <w:jc w:val="center"/>
        <w:rPr>
          <w:sz w:val="26"/>
          <w:szCs w:val="26"/>
        </w:rPr>
      </w:pPr>
      <w:r w:rsidRPr="00A8310A">
        <w:rPr>
          <w:sz w:val="26"/>
          <w:szCs w:val="26"/>
        </w:rPr>
        <w:t>к генерирующему оборудованию</w:t>
      </w:r>
    </w:p>
    <w:p w14:paraId="7883D0DE" w14:textId="77777777" w:rsidR="00331B63" w:rsidRPr="00A8310A" w:rsidRDefault="00331B63" w:rsidP="00A27EC2">
      <w:pPr>
        <w:spacing w:line="360" w:lineRule="auto"/>
        <w:ind w:left="5670"/>
        <w:jc w:val="center"/>
        <w:rPr>
          <w:sz w:val="26"/>
          <w:szCs w:val="26"/>
        </w:rPr>
      </w:pPr>
      <w:r w:rsidRPr="00A8310A">
        <w:rPr>
          <w:sz w:val="26"/>
          <w:szCs w:val="26"/>
        </w:rPr>
        <w:t>участников оптового рынка</w:t>
      </w:r>
    </w:p>
    <w:p w14:paraId="73F0CE8E" w14:textId="77777777" w:rsidR="00331B63" w:rsidRPr="00A8310A" w:rsidRDefault="00331B63" w:rsidP="00331B63">
      <w:pPr>
        <w:jc w:val="right"/>
        <w:rPr>
          <w:sz w:val="26"/>
          <w:szCs w:val="26"/>
        </w:rPr>
      </w:pPr>
    </w:p>
    <w:p w14:paraId="78310BCD" w14:textId="77777777" w:rsidR="00331B63" w:rsidRPr="00A8310A" w:rsidRDefault="00331B63" w:rsidP="00331B63">
      <w:pPr>
        <w:jc w:val="center"/>
        <w:rPr>
          <w:sz w:val="26"/>
          <w:szCs w:val="26"/>
        </w:rPr>
      </w:pPr>
    </w:p>
    <w:p w14:paraId="0C9EBF2C" w14:textId="77777777" w:rsidR="00331B63" w:rsidRPr="00A8310A" w:rsidRDefault="00331B63" w:rsidP="00331B63">
      <w:pPr>
        <w:tabs>
          <w:tab w:val="left" w:pos="993"/>
        </w:tabs>
        <w:spacing w:before="120" w:after="120"/>
        <w:jc w:val="center"/>
        <w:rPr>
          <w:b/>
          <w:bCs/>
          <w:sz w:val="26"/>
          <w:szCs w:val="26"/>
        </w:rPr>
      </w:pPr>
      <w:r>
        <w:rPr>
          <w:b/>
          <w:bCs/>
          <w:sz w:val="26"/>
          <w:szCs w:val="26"/>
        </w:rPr>
        <w:t>Форма з</w:t>
      </w:r>
      <w:r w:rsidRPr="00227063">
        <w:rPr>
          <w:b/>
          <w:bCs/>
          <w:sz w:val="26"/>
          <w:szCs w:val="26"/>
        </w:rPr>
        <w:t>аявлени</w:t>
      </w:r>
      <w:r>
        <w:rPr>
          <w:b/>
          <w:bCs/>
          <w:sz w:val="26"/>
          <w:szCs w:val="26"/>
        </w:rPr>
        <w:t>я</w:t>
      </w:r>
      <w:r w:rsidRPr="00227063">
        <w:rPr>
          <w:b/>
          <w:bCs/>
          <w:sz w:val="26"/>
          <w:szCs w:val="26"/>
        </w:rPr>
        <w:t xml:space="preserve"> об учете ограничений (снижений) максимальной мощности от величины изменени</w:t>
      </w:r>
      <w:r w:rsidR="005F0B85">
        <w:rPr>
          <w:b/>
          <w:bCs/>
          <w:sz w:val="26"/>
          <w:szCs w:val="26"/>
        </w:rPr>
        <w:t>я температуры наружного воздуха</w:t>
      </w:r>
    </w:p>
    <w:p w14:paraId="4118ACA9" w14:textId="77777777" w:rsidR="00331B63" w:rsidRDefault="00331B63" w:rsidP="00331B63">
      <w:pPr>
        <w:tabs>
          <w:tab w:val="left" w:pos="993"/>
        </w:tabs>
        <w:spacing w:before="120" w:after="120"/>
        <w:jc w:val="center"/>
        <w:rPr>
          <w:b/>
          <w:sz w:val="26"/>
          <w:szCs w:val="26"/>
        </w:rPr>
      </w:pPr>
    </w:p>
    <w:p w14:paraId="6AA4B9A4" w14:textId="77777777" w:rsidR="00331B63" w:rsidRDefault="00331B63" w:rsidP="00331B63">
      <w:pPr>
        <w:tabs>
          <w:tab w:val="left" w:pos="993"/>
        </w:tabs>
        <w:spacing w:before="120" w:after="120"/>
        <w:jc w:val="center"/>
        <w:rPr>
          <w:b/>
          <w:sz w:val="26"/>
          <w:szCs w:val="26"/>
        </w:rPr>
      </w:pPr>
    </w:p>
    <w:p w14:paraId="4C72B825" w14:textId="77777777" w:rsidR="00331B63" w:rsidRPr="00A8310A" w:rsidRDefault="00331B63" w:rsidP="00331B63">
      <w:pPr>
        <w:tabs>
          <w:tab w:val="left" w:pos="993"/>
        </w:tabs>
        <w:spacing w:before="120" w:after="120"/>
        <w:jc w:val="center"/>
        <w:rPr>
          <w:b/>
          <w:sz w:val="26"/>
          <w:szCs w:val="26"/>
        </w:rPr>
      </w:pPr>
    </w:p>
    <w:p w14:paraId="680F4F09" w14:textId="77777777" w:rsidR="00331B63" w:rsidRPr="00791828" w:rsidRDefault="00331B63" w:rsidP="00331B63">
      <w:pPr>
        <w:spacing w:line="360" w:lineRule="auto"/>
        <w:ind w:firstLine="708"/>
        <w:jc w:val="both"/>
        <w:rPr>
          <w:i/>
          <w:sz w:val="26"/>
          <w:szCs w:val="26"/>
        </w:rPr>
      </w:pPr>
    </w:p>
    <w:tbl>
      <w:tblPr>
        <w:tblpPr w:leftFromText="180" w:rightFromText="180" w:vertAnchor="text" w:horzAnchor="margin" w:tblpY="41"/>
        <w:tblW w:w="0" w:type="auto"/>
        <w:tblLook w:val="01E0" w:firstRow="1" w:lastRow="1" w:firstColumn="1" w:lastColumn="1" w:noHBand="0" w:noVBand="0"/>
      </w:tblPr>
      <w:tblGrid>
        <w:gridCol w:w="3652"/>
      </w:tblGrid>
      <w:tr w:rsidR="00331B63" w:rsidRPr="00791828" w14:paraId="01F1DA7F" w14:textId="77777777" w:rsidTr="00D42ECA">
        <w:tc>
          <w:tcPr>
            <w:tcW w:w="3652" w:type="dxa"/>
          </w:tcPr>
          <w:p w14:paraId="2E58062E" w14:textId="77777777" w:rsidR="00331B63" w:rsidRPr="00791828" w:rsidRDefault="00331B63" w:rsidP="00D42ECA">
            <w:pPr>
              <w:spacing w:line="360" w:lineRule="auto"/>
              <w:jc w:val="both"/>
              <w:rPr>
                <w:i/>
                <w:sz w:val="26"/>
                <w:szCs w:val="26"/>
              </w:rPr>
            </w:pPr>
            <w:r w:rsidRPr="00791828">
              <w:rPr>
                <w:i/>
                <w:sz w:val="26"/>
                <w:szCs w:val="26"/>
              </w:rPr>
              <w:t>(исходящая дата и номер)</w:t>
            </w:r>
          </w:p>
        </w:tc>
      </w:tr>
    </w:tbl>
    <w:p w14:paraId="3657EE10" w14:textId="77777777" w:rsidR="00331B63" w:rsidRPr="00791828" w:rsidRDefault="00331B63" w:rsidP="00331B63">
      <w:pPr>
        <w:spacing w:line="360" w:lineRule="auto"/>
        <w:ind w:firstLine="708"/>
        <w:jc w:val="both"/>
        <w:rPr>
          <w:i/>
          <w:sz w:val="26"/>
          <w:szCs w:val="26"/>
        </w:rPr>
      </w:pPr>
    </w:p>
    <w:p w14:paraId="6654B0EE" w14:textId="77777777" w:rsidR="00331B63" w:rsidRPr="00791828" w:rsidRDefault="00331B63" w:rsidP="00331B63">
      <w:pPr>
        <w:spacing w:line="360" w:lineRule="auto"/>
        <w:ind w:firstLine="708"/>
        <w:jc w:val="both"/>
        <w:rPr>
          <w:i/>
          <w:sz w:val="26"/>
          <w:szCs w:val="26"/>
        </w:rPr>
      </w:pPr>
    </w:p>
    <w:p w14:paraId="5A14987D" w14:textId="77777777" w:rsidR="00331B63" w:rsidRPr="00A8310A" w:rsidRDefault="00331B63" w:rsidP="00331B63">
      <w:pPr>
        <w:spacing w:line="360" w:lineRule="auto"/>
        <w:ind w:firstLine="708"/>
        <w:jc w:val="both"/>
        <w:rPr>
          <w:sz w:val="26"/>
          <w:szCs w:val="26"/>
        </w:rPr>
      </w:pPr>
    </w:p>
    <w:p w14:paraId="632AE12E" w14:textId="77777777" w:rsidR="00331B63" w:rsidRPr="00A8310A" w:rsidRDefault="00331B63" w:rsidP="00331B63">
      <w:pPr>
        <w:widowControl w:val="0"/>
        <w:tabs>
          <w:tab w:val="left" w:pos="360"/>
        </w:tabs>
        <w:jc w:val="center"/>
        <w:rPr>
          <w:sz w:val="26"/>
          <w:szCs w:val="26"/>
        </w:rPr>
      </w:pPr>
      <w:r w:rsidRPr="00A8310A">
        <w:rPr>
          <w:sz w:val="26"/>
          <w:szCs w:val="26"/>
        </w:rPr>
        <w:t>Заявление о</w:t>
      </w:r>
      <w:r>
        <w:rPr>
          <w:sz w:val="26"/>
          <w:szCs w:val="26"/>
        </w:rPr>
        <w:t>б</w:t>
      </w:r>
      <w:r w:rsidRPr="00A8310A">
        <w:rPr>
          <w:sz w:val="26"/>
          <w:szCs w:val="26"/>
        </w:rPr>
        <w:t xml:space="preserve"> </w:t>
      </w:r>
      <w:r>
        <w:rPr>
          <w:sz w:val="26"/>
          <w:szCs w:val="26"/>
        </w:rPr>
        <w:t xml:space="preserve">учете </w:t>
      </w:r>
      <w:r w:rsidRPr="000E530C">
        <w:rPr>
          <w:sz w:val="26"/>
          <w:szCs w:val="26"/>
        </w:rPr>
        <w:t>ограничений (снижений) максимальной мощности от величины изменения температуры наружного воздуха</w:t>
      </w:r>
    </w:p>
    <w:p w14:paraId="7F0D7F85" w14:textId="77777777" w:rsidR="00331B63" w:rsidRPr="00A8310A" w:rsidRDefault="00331B63" w:rsidP="00331B63">
      <w:pPr>
        <w:widowControl w:val="0"/>
        <w:jc w:val="both"/>
        <w:rPr>
          <w:i/>
          <w:sz w:val="26"/>
          <w:szCs w:val="26"/>
        </w:rPr>
      </w:pPr>
      <w:r w:rsidRPr="00A8310A">
        <w:rPr>
          <w:i/>
          <w:sz w:val="26"/>
          <w:szCs w:val="26"/>
        </w:rPr>
        <w:t>____________________________________</w:t>
      </w:r>
      <w:r>
        <w:rPr>
          <w:i/>
          <w:sz w:val="26"/>
          <w:szCs w:val="26"/>
        </w:rPr>
        <w:t>____________</w:t>
      </w:r>
      <w:r w:rsidR="005F0B85">
        <w:rPr>
          <w:i/>
          <w:sz w:val="26"/>
          <w:szCs w:val="26"/>
        </w:rPr>
        <w:t>__________________________</w:t>
      </w:r>
    </w:p>
    <w:p w14:paraId="43E1FB0A" w14:textId="77777777" w:rsidR="00331B63" w:rsidRPr="00A8310A" w:rsidRDefault="00331B63" w:rsidP="00331B63">
      <w:pPr>
        <w:widowControl w:val="0"/>
        <w:jc w:val="center"/>
        <w:rPr>
          <w:sz w:val="26"/>
          <w:szCs w:val="26"/>
          <w:vertAlign w:val="superscript"/>
        </w:rPr>
      </w:pPr>
      <w:r w:rsidRPr="00A8310A">
        <w:rPr>
          <w:i/>
          <w:sz w:val="26"/>
          <w:szCs w:val="26"/>
          <w:vertAlign w:val="superscript"/>
        </w:rPr>
        <w:t>(Фирменное наименование организации - собственника или иного законного владельца оборудования)</w:t>
      </w:r>
    </w:p>
    <w:p w14:paraId="4F6893DC" w14:textId="77777777" w:rsidR="00331B63" w:rsidRPr="00A8310A" w:rsidRDefault="00331B63" w:rsidP="00331B63">
      <w:pPr>
        <w:widowControl w:val="0"/>
        <w:jc w:val="both"/>
        <w:rPr>
          <w:sz w:val="26"/>
          <w:szCs w:val="26"/>
        </w:rPr>
      </w:pPr>
      <w:r>
        <w:rPr>
          <w:sz w:val="26"/>
          <w:szCs w:val="26"/>
        </w:rPr>
        <w:t xml:space="preserve">направляю данные о </w:t>
      </w:r>
      <w:r w:rsidRPr="000E530C">
        <w:rPr>
          <w:sz w:val="26"/>
          <w:szCs w:val="26"/>
        </w:rPr>
        <w:t xml:space="preserve">зависимости ограничений (снижений) максимальной мощности </w:t>
      </w:r>
      <w:r w:rsidRPr="00A8310A">
        <w:rPr>
          <w:sz w:val="26"/>
          <w:szCs w:val="26"/>
        </w:rPr>
        <w:t>________________________________________________</w:t>
      </w:r>
      <w:r>
        <w:rPr>
          <w:sz w:val="26"/>
          <w:szCs w:val="26"/>
        </w:rPr>
        <w:t>_____________</w:t>
      </w:r>
      <w:r w:rsidR="005F0B85">
        <w:rPr>
          <w:sz w:val="26"/>
          <w:szCs w:val="26"/>
        </w:rPr>
        <w:t>_____________</w:t>
      </w:r>
    </w:p>
    <w:p w14:paraId="79FD47F8" w14:textId="77777777" w:rsidR="00331B63" w:rsidRDefault="00331B63" w:rsidP="00331B63">
      <w:pPr>
        <w:widowControl w:val="0"/>
        <w:jc w:val="center"/>
        <w:rPr>
          <w:i/>
          <w:sz w:val="26"/>
          <w:szCs w:val="26"/>
          <w:vertAlign w:val="superscript"/>
        </w:rPr>
      </w:pPr>
      <w:r w:rsidRPr="00A8310A">
        <w:rPr>
          <w:i/>
          <w:sz w:val="26"/>
          <w:szCs w:val="26"/>
          <w:vertAlign w:val="superscript"/>
        </w:rPr>
        <w:t xml:space="preserve"> (наименование, маркировка и станционный номер, название электростанции)</w:t>
      </w:r>
    </w:p>
    <w:p w14:paraId="04BEE843" w14:textId="77777777" w:rsidR="00331B63" w:rsidRPr="00A8310A" w:rsidRDefault="00331B63" w:rsidP="00331B63">
      <w:pPr>
        <w:widowControl w:val="0"/>
        <w:jc w:val="both"/>
        <w:rPr>
          <w:sz w:val="26"/>
          <w:szCs w:val="26"/>
        </w:rPr>
      </w:pPr>
      <w:r w:rsidRPr="000E530C">
        <w:rPr>
          <w:sz w:val="26"/>
          <w:szCs w:val="26"/>
        </w:rPr>
        <w:t>от величины изменения температуры наружного воздуха</w:t>
      </w:r>
      <w:r>
        <w:rPr>
          <w:sz w:val="26"/>
          <w:szCs w:val="26"/>
        </w:rPr>
        <w:t xml:space="preserve"> для учета при </w:t>
      </w:r>
      <w:r w:rsidRPr="00A8310A">
        <w:rPr>
          <w:sz w:val="26"/>
          <w:szCs w:val="26"/>
        </w:rPr>
        <w:t>подтверждени</w:t>
      </w:r>
      <w:r>
        <w:rPr>
          <w:sz w:val="26"/>
          <w:szCs w:val="26"/>
        </w:rPr>
        <w:t>и</w:t>
      </w:r>
      <w:r w:rsidRPr="00A8310A">
        <w:rPr>
          <w:sz w:val="26"/>
          <w:szCs w:val="26"/>
        </w:rPr>
        <w:t xml:space="preserve"> способности генерирующего оборудования к выработке электроэнергии.</w:t>
      </w:r>
    </w:p>
    <w:p w14:paraId="2AE10CDC" w14:textId="77777777" w:rsidR="00331B63" w:rsidRDefault="00331B63" w:rsidP="00331B63">
      <w:pPr>
        <w:spacing w:line="360" w:lineRule="auto"/>
        <w:jc w:val="both"/>
        <w:rPr>
          <w:sz w:val="26"/>
          <w:szCs w:val="26"/>
        </w:rPr>
      </w:pPr>
    </w:p>
    <w:p w14:paraId="16B72872" w14:textId="77777777" w:rsidR="00331B63" w:rsidRPr="00A8310A" w:rsidRDefault="00331B63" w:rsidP="00331B63">
      <w:pPr>
        <w:spacing w:line="360" w:lineRule="auto"/>
        <w:jc w:val="both"/>
        <w:rPr>
          <w:sz w:val="26"/>
          <w:szCs w:val="26"/>
        </w:rPr>
      </w:pPr>
      <w:r>
        <w:rPr>
          <w:sz w:val="26"/>
          <w:szCs w:val="26"/>
        </w:rPr>
        <w:t>Приложение на 1 л. в 1 экз.</w:t>
      </w:r>
    </w:p>
    <w:p w14:paraId="0B974CB3" w14:textId="77777777" w:rsidR="00331B63" w:rsidRDefault="00331B63" w:rsidP="00331B63">
      <w:pPr>
        <w:spacing w:line="360" w:lineRule="auto"/>
        <w:ind w:firstLine="708"/>
        <w:jc w:val="both"/>
        <w:rPr>
          <w:sz w:val="26"/>
          <w:szCs w:val="26"/>
        </w:rPr>
      </w:pPr>
    </w:p>
    <w:p w14:paraId="466613BE" w14:textId="77777777" w:rsidR="00331B63" w:rsidRPr="00A8310A" w:rsidRDefault="00331B63" w:rsidP="00331B63">
      <w:pPr>
        <w:spacing w:line="360" w:lineRule="auto"/>
        <w:ind w:firstLine="708"/>
        <w:jc w:val="both"/>
        <w:rPr>
          <w:sz w:val="26"/>
          <w:szCs w:val="26"/>
        </w:rPr>
      </w:pPr>
    </w:p>
    <w:p w14:paraId="55103A03" w14:textId="77777777" w:rsidR="00331B63" w:rsidRPr="00A8310A" w:rsidRDefault="00331B63" w:rsidP="00331B63">
      <w:pPr>
        <w:spacing w:line="360" w:lineRule="auto"/>
        <w:ind w:firstLine="708"/>
        <w:jc w:val="both"/>
        <w:rPr>
          <w:sz w:val="26"/>
          <w:szCs w:val="26"/>
        </w:rPr>
      </w:pPr>
    </w:p>
    <w:tbl>
      <w:tblPr>
        <w:tblW w:w="9606" w:type="dxa"/>
        <w:tblLook w:val="01E0" w:firstRow="1" w:lastRow="1" w:firstColumn="1" w:lastColumn="1" w:noHBand="0" w:noVBand="0"/>
      </w:tblPr>
      <w:tblGrid>
        <w:gridCol w:w="3936"/>
        <w:gridCol w:w="5670"/>
      </w:tblGrid>
      <w:tr w:rsidR="00331B63" w:rsidRPr="00791828" w14:paraId="4072A553" w14:textId="77777777" w:rsidTr="00D42ECA">
        <w:tc>
          <w:tcPr>
            <w:tcW w:w="3936" w:type="dxa"/>
          </w:tcPr>
          <w:p w14:paraId="6A8E64B2" w14:textId="77777777" w:rsidR="00331B63" w:rsidRPr="00791828" w:rsidRDefault="00331B63" w:rsidP="00D42ECA">
            <w:pPr>
              <w:spacing w:line="360" w:lineRule="auto"/>
              <w:ind w:firstLine="708"/>
              <w:jc w:val="both"/>
              <w:rPr>
                <w:i/>
                <w:sz w:val="26"/>
                <w:szCs w:val="26"/>
              </w:rPr>
            </w:pPr>
            <w:r w:rsidRPr="00791828">
              <w:rPr>
                <w:i/>
                <w:sz w:val="26"/>
                <w:szCs w:val="26"/>
              </w:rPr>
              <w:t>(должность подписанта)</w:t>
            </w:r>
          </w:p>
        </w:tc>
        <w:tc>
          <w:tcPr>
            <w:tcW w:w="5670" w:type="dxa"/>
          </w:tcPr>
          <w:p w14:paraId="73B9F82C" w14:textId="77777777" w:rsidR="00331B63" w:rsidRPr="00791828" w:rsidRDefault="00331B63" w:rsidP="00D42ECA">
            <w:pPr>
              <w:spacing w:line="360" w:lineRule="auto"/>
              <w:ind w:firstLine="708"/>
              <w:jc w:val="both"/>
              <w:rPr>
                <w:i/>
                <w:sz w:val="26"/>
                <w:szCs w:val="26"/>
              </w:rPr>
            </w:pPr>
            <w:r w:rsidRPr="00791828">
              <w:rPr>
                <w:i/>
                <w:sz w:val="26"/>
                <w:szCs w:val="26"/>
              </w:rPr>
              <w:t>(фамилия и инициалы подписанта)</w:t>
            </w:r>
          </w:p>
        </w:tc>
      </w:tr>
    </w:tbl>
    <w:p w14:paraId="093D2604" w14:textId="77777777" w:rsidR="00331B63" w:rsidRDefault="00331B63" w:rsidP="00331B63">
      <w:pPr>
        <w:spacing w:line="360" w:lineRule="auto"/>
        <w:ind w:firstLine="708"/>
        <w:jc w:val="both"/>
        <w:rPr>
          <w:sz w:val="26"/>
          <w:szCs w:val="26"/>
        </w:rPr>
      </w:pPr>
    </w:p>
    <w:p w14:paraId="09E81829" w14:textId="77777777" w:rsidR="00331B63" w:rsidRDefault="00331B63" w:rsidP="00331B63">
      <w:pPr>
        <w:spacing w:line="360" w:lineRule="auto"/>
        <w:ind w:firstLine="708"/>
        <w:jc w:val="both"/>
        <w:rPr>
          <w:sz w:val="26"/>
          <w:szCs w:val="26"/>
        </w:rPr>
      </w:pPr>
    </w:p>
    <w:p w14:paraId="27F392EB" w14:textId="77777777" w:rsidR="00331B63" w:rsidRDefault="00331B63" w:rsidP="00331B63">
      <w:pPr>
        <w:spacing w:line="360" w:lineRule="auto"/>
        <w:ind w:firstLine="708"/>
        <w:jc w:val="both"/>
        <w:rPr>
          <w:sz w:val="26"/>
          <w:szCs w:val="26"/>
        </w:rPr>
      </w:pPr>
    </w:p>
    <w:p w14:paraId="465819C9" w14:textId="77777777" w:rsidR="00331B63" w:rsidRDefault="00331B63" w:rsidP="00331B63">
      <w:pPr>
        <w:spacing w:line="360" w:lineRule="auto"/>
        <w:ind w:firstLine="708"/>
        <w:jc w:val="both"/>
        <w:rPr>
          <w:sz w:val="26"/>
          <w:szCs w:val="26"/>
        </w:rPr>
      </w:pPr>
    </w:p>
    <w:p w14:paraId="3CE21ABF" w14:textId="77777777" w:rsidR="00331B63" w:rsidRPr="007D2CA5" w:rsidRDefault="00331B63" w:rsidP="00331B63">
      <w:pPr>
        <w:spacing w:line="360" w:lineRule="auto"/>
        <w:jc w:val="center"/>
        <w:rPr>
          <w:b/>
          <w:sz w:val="26"/>
          <w:szCs w:val="26"/>
        </w:rPr>
      </w:pPr>
      <w:r w:rsidRPr="007D2CA5">
        <w:rPr>
          <w:b/>
          <w:sz w:val="26"/>
          <w:szCs w:val="26"/>
        </w:rPr>
        <w:t xml:space="preserve">Зависимость ограничений (снижений) максимальной мощности </w:t>
      </w:r>
      <w:r w:rsidRPr="007D2CA5">
        <w:rPr>
          <w:i/>
          <w:sz w:val="26"/>
          <w:szCs w:val="26"/>
        </w:rPr>
        <w:t xml:space="preserve">(наименование </w:t>
      </w:r>
      <w:r>
        <w:rPr>
          <w:i/>
          <w:sz w:val="26"/>
          <w:szCs w:val="26"/>
        </w:rPr>
        <w:t xml:space="preserve">включенного </w:t>
      </w:r>
      <w:r w:rsidRPr="007D2CA5">
        <w:rPr>
          <w:i/>
          <w:sz w:val="26"/>
          <w:szCs w:val="26"/>
        </w:rPr>
        <w:t>блочного генерирующего оборудования и электростанции)</w:t>
      </w:r>
      <w:r w:rsidRPr="007D2CA5">
        <w:rPr>
          <w:b/>
          <w:sz w:val="26"/>
          <w:szCs w:val="26"/>
        </w:rPr>
        <w:t xml:space="preserve"> от величины изменения температуры наружного воздуха</w:t>
      </w:r>
      <w:r>
        <w:rPr>
          <w:b/>
          <w:sz w:val="26"/>
          <w:szCs w:val="26"/>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
        <w:gridCol w:w="1755"/>
        <w:gridCol w:w="3607"/>
        <w:gridCol w:w="3494"/>
      </w:tblGrid>
      <w:tr w:rsidR="00331B63" w:rsidRPr="00A8310A" w14:paraId="290D4D96" w14:textId="77777777" w:rsidTr="00D42ECA">
        <w:trPr>
          <w:jc w:val="center"/>
        </w:trPr>
        <w:tc>
          <w:tcPr>
            <w:tcW w:w="617" w:type="dxa"/>
          </w:tcPr>
          <w:p w14:paraId="4928EC59" w14:textId="77777777" w:rsidR="00331B63" w:rsidRPr="007D2CA5" w:rsidRDefault="00331B63" w:rsidP="00D42ECA">
            <w:pPr>
              <w:jc w:val="center"/>
              <w:rPr>
                <w:b/>
                <w:sz w:val="26"/>
                <w:szCs w:val="26"/>
              </w:rPr>
            </w:pPr>
            <w:r w:rsidRPr="007D2CA5">
              <w:rPr>
                <w:b/>
                <w:sz w:val="26"/>
                <w:szCs w:val="26"/>
              </w:rPr>
              <w:t>№ п/п</w:t>
            </w:r>
          </w:p>
        </w:tc>
        <w:tc>
          <w:tcPr>
            <w:tcW w:w="1755" w:type="dxa"/>
          </w:tcPr>
          <w:p w14:paraId="41FFFFCD" w14:textId="77777777" w:rsidR="00331B63" w:rsidRPr="007D2CA5" w:rsidRDefault="00331B63" w:rsidP="00D42ECA">
            <w:pPr>
              <w:jc w:val="center"/>
              <w:rPr>
                <w:b/>
                <w:sz w:val="26"/>
                <w:szCs w:val="26"/>
              </w:rPr>
            </w:pPr>
            <w:r w:rsidRPr="007D2CA5">
              <w:rPr>
                <w:b/>
                <w:sz w:val="26"/>
                <w:szCs w:val="26"/>
              </w:rPr>
              <w:t>Температура наружного воздуха</w:t>
            </w:r>
          </w:p>
        </w:tc>
        <w:tc>
          <w:tcPr>
            <w:tcW w:w="3607" w:type="dxa"/>
          </w:tcPr>
          <w:p w14:paraId="150543C7" w14:textId="77777777" w:rsidR="00331B63" w:rsidRPr="007D2CA5" w:rsidRDefault="00DE3D6E" w:rsidP="00D42ECA">
            <w:pPr>
              <w:jc w:val="center"/>
              <w:rPr>
                <w:b/>
                <w:sz w:val="26"/>
                <w:szCs w:val="26"/>
              </w:rPr>
            </w:pPr>
            <w:r w:rsidRPr="00DE3D6E">
              <w:rPr>
                <w:b/>
                <w:sz w:val="26"/>
                <w:szCs w:val="26"/>
              </w:rPr>
              <w:t>Максимальная мощность генерирующего оборудования (ГТУ в составе ПГУ, ГТУ)**, МВт</w:t>
            </w:r>
          </w:p>
        </w:tc>
        <w:tc>
          <w:tcPr>
            <w:tcW w:w="3494" w:type="dxa"/>
          </w:tcPr>
          <w:p w14:paraId="0605D6C7" w14:textId="77777777" w:rsidR="00331B63" w:rsidRPr="007D2CA5" w:rsidRDefault="00331B63" w:rsidP="00D42ECA">
            <w:pPr>
              <w:jc w:val="center"/>
              <w:rPr>
                <w:b/>
                <w:sz w:val="26"/>
                <w:szCs w:val="26"/>
              </w:rPr>
            </w:pPr>
            <w:r w:rsidRPr="007D2CA5">
              <w:rPr>
                <w:b/>
                <w:sz w:val="26"/>
                <w:szCs w:val="26"/>
              </w:rPr>
              <w:t>Ограничение (снижение) максимальной мощности в связи с увеличением температуры</w:t>
            </w:r>
            <w:r>
              <w:rPr>
                <w:b/>
                <w:sz w:val="26"/>
                <w:szCs w:val="26"/>
              </w:rPr>
              <w:t>*** , МВт</w:t>
            </w:r>
          </w:p>
        </w:tc>
      </w:tr>
      <w:tr w:rsidR="00331B63" w:rsidRPr="00A8310A" w14:paraId="3DA29B21" w14:textId="77777777" w:rsidTr="00D42ECA">
        <w:trPr>
          <w:jc w:val="center"/>
        </w:trPr>
        <w:tc>
          <w:tcPr>
            <w:tcW w:w="617" w:type="dxa"/>
          </w:tcPr>
          <w:p w14:paraId="7E663D4B" w14:textId="77777777" w:rsidR="00331B63" w:rsidRPr="008A3D52" w:rsidRDefault="00331B63" w:rsidP="00D42ECA">
            <w:pPr>
              <w:spacing w:line="360" w:lineRule="auto"/>
              <w:jc w:val="center"/>
              <w:rPr>
                <w:sz w:val="26"/>
                <w:szCs w:val="26"/>
              </w:rPr>
            </w:pPr>
            <w:r>
              <w:rPr>
                <w:sz w:val="26"/>
                <w:szCs w:val="26"/>
              </w:rPr>
              <w:t>1</w:t>
            </w:r>
          </w:p>
        </w:tc>
        <w:tc>
          <w:tcPr>
            <w:tcW w:w="1755" w:type="dxa"/>
          </w:tcPr>
          <w:p w14:paraId="334A633A" w14:textId="77777777" w:rsidR="00331B63" w:rsidRPr="00A8310A" w:rsidRDefault="00331B63" w:rsidP="00D42ECA">
            <w:pPr>
              <w:spacing w:line="360" w:lineRule="auto"/>
              <w:jc w:val="center"/>
              <w:rPr>
                <w:sz w:val="26"/>
                <w:szCs w:val="26"/>
              </w:rPr>
            </w:pPr>
            <w:r>
              <w:rPr>
                <w:sz w:val="26"/>
                <w:szCs w:val="26"/>
              </w:rPr>
              <w:t>-40</w:t>
            </w:r>
          </w:p>
        </w:tc>
        <w:tc>
          <w:tcPr>
            <w:tcW w:w="3607" w:type="dxa"/>
          </w:tcPr>
          <w:p w14:paraId="47CD8103" w14:textId="77777777" w:rsidR="00331B63" w:rsidRPr="00A8310A" w:rsidRDefault="00331B63" w:rsidP="00D42ECA">
            <w:pPr>
              <w:spacing w:line="360" w:lineRule="auto"/>
              <w:rPr>
                <w:sz w:val="26"/>
                <w:szCs w:val="26"/>
              </w:rPr>
            </w:pPr>
          </w:p>
        </w:tc>
        <w:tc>
          <w:tcPr>
            <w:tcW w:w="3494" w:type="dxa"/>
          </w:tcPr>
          <w:p w14:paraId="31DB1ADF" w14:textId="77777777" w:rsidR="00331B63" w:rsidRPr="00A8310A" w:rsidRDefault="00331B63" w:rsidP="00D42ECA">
            <w:pPr>
              <w:spacing w:line="360" w:lineRule="auto"/>
              <w:rPr>
                <w:sz w:val="26"/>
                <w:szCs w:val="26"/>
              </w:rPr>
            </w:pPr>
          </w:p>
        </w:tc>
      </w:tr>
      <w:tr w:rsidR="00331B63" w:rsidRPr="00A8310A" w14:paraId="69A6A171" w14:textId="77777777" w:rsidTr="00D42ECA">
        <w:trPr>
          <w:jc w:val="center"/>
        </w:trPr>
        <w:tc>
          <w:tcPr>
            <w:tcW w:w="617" w:type="dxa"/>
          </w:tcPr>
          <w:p w14:paraId="22260AB8" w14:textId="77777777" w:rsidR="00331B63" w:rsidRPr="00A8310A" w:rsidRDefault="00331B63" w:rsidP="00D42ECA">
            <w:pPr>
              <w:spacing w:line="360" w:lineRule="auto"/>
              <w:jc w:val="center"/>
              <w:rPr>
                <w:sz w:val="26"/>
                <w:szCs w:val="26"/>
              </w:rPr>
            </w:pPr>
            <w:r>
              <w:rPr>
                <w:sz w:val="26"/>
                <w:szCs w:val="26"/>
              </w:rPr>
              <w:t>2</w:t>
            </w:r>
          </w:p>
        </w:tc>
        <w:tc>
          <w:tcPr>
            <w:tcW w:w="1755" w:type="dxa"/>
          </w:tcPr>
          <w:p w14:paraId="2876047F" w14:textId="77777777" w:rsidR="00331B63" w:rsidRPr="00A8310A" w:rsidRDefault="00331B63" w:rsidP="00D42ECA">
            <w:pPr>
              <w:spacing w:line="360" w:lineRule="auto"/>
              <w:jc w:val="center"/>
              <w:rPr>
                <w:sz w:val="26"/>
                <w:szCs w:val="26"/>
              </w:rPr>
            </w:pPr>
            <w:r>
              <w:rPr>
                <w:sz w:val="26"/>
                <w:szCs w:val="26"/>
              </w:rPr>
              <w:t>-35</w:t>
            </w:r>
          </w:p>
        </w:tc>
        <w:tc>
          <w:tcPr>
            <w:tcW w:w="3607" w:type="dxa"/>
          </w:tcPr>
          <w:p w14:paraId="529732D5" w14:textId="77777777" w:rsidR="00331B63" w:rsidRPr="00A8310A" w:rsidRDefault="00331B63" w:rsidP="00D42ECA">
            <w:pPr>
              <w:spacing w:line="360" w:lineRule="auto"/>
              <w:rPr>
                <w:sz w:val="26"/>
                <w:szCs w:val="26"/>
              </w:rPr>
            </w:pPr>
          </w:p>
        </w:tc>
        <w:tc>
          <w:tcPr>
            <w:tcW w:w="3494" w:type="dxa"/>
          </w:tcPr>
          <w:p w14:paraId="0D860626" w14:textId="77777777" w:rsidR="00331B63" w:rsidRPr="00A8310A" w:rsidRDefault="00331B63" w:rsidP="00D42ECA">
            <w:pPr>
              <w:spacing w:line="360" w:lineRule="auto"/>
              <w:rPr>
                <w:sz w:val="26"/>
                <w:szCs w:val="26"/>
              </w:rPr>
            </w:pPr>
          </w:p>
        </w:tc>
      </w:tr>
      <w:tr w:rsidR="00331B63" w:rsidRPr="00A8310A" w14:paraId="572D73D9" w14:textId="77777777" w:rsidTr="00D42ECA">
        <w:trPr>
          <w:jc w:val="center"/>
        </w:trPr>
        <w:tc>
          <w:tcPr>
            <w:tcW w:w="617" w:type="dxa"/>
          </w:tcPr>
          <w:p w14:paraId="388C4A63" w14:textId="77777777" w:rsidR="00331B63" w:rsidRPr="00A8310A" w:rsidRDefault="00331B63" w:rsidP="00D42ECA">
            <w:pPr>
              <w:spacing w:line="360" w:lineRule="auto"/>
              <w:jc w:val="center"/>
              <w:rPr>
                <w:sz w:val="26"/>
                <w:szCs w:val="26"/>
              </w:rPr>
            </w:pPr>
            <w:r>
              <w:rPr>
                <w:sz w:val="26"/>
                <w:szCs w:val="26"/>
              </w:rPr>
              <w:t>3</w:t>
            </w:r>
          </w:p>
        </w:tc>
        <w:tc>
          <w:tcPr>
            <w:tcW w:w="1755" w:type="dxa"/>
          </w:tcPr>
          <w:p w14:paraId="790E85BD" w14:textId="77777777" w:rsidR="00331B63" w:rsidRPr="00A8310A" w:rsidRDefault="00331B63" w:rsidP="00D42ECA">
            <w:pPr>
              <w:spacing w:line="360" w:lineRule="auto"/>
              <w:jc w:val="center"/>
              <w:rPr>
                <w:sz w:val="26"/>
                <w:szCs w:val="26"/>
              </w:rPr>
            </w:pPr>
            <w:r>
              <w:rPr>
                <w:sz w:val="26"/>
                <w:szCs w:val="26"/>
              </w:rPr>
              <w:t>-30</w:t>
            </w:r>
          </w:p>
        </w:tc>
        <w:tc>
          <w:tcPr>
            <w:tcW w:w="3607" w:type="dxa"/>
          </w:tcPr>
          <w:p w14:paraId="3D2D9254" w14:textId="77777777" w:rsidR="00331B63" w:rsidRPr="00A8310A" w:rsidRDefault="00331B63" w:rsidP="00D42ECA">
            <w:pPr>
              <w:spacing w:line="360" w:lineRule="auto"/>
              <w:rPr>
                <w:sz w:val="26"/>
                <w:szCs w:val="26"/>
              </w:rPr>
            </w:pPr>
          </w:p>
        </w:tc>
        <w:tc>
          <w:tcPr>
            <w:tcW w:w="3494" w:type="dxa"/>
          </w:tcPr>
          <w:p w14:paraId="1853854C" w14:textId="77777777" w:rsidR="00331B63" w:rsidRPr="00A8310A" w:rsidRDefault="00331B63" w:rsidP="00D42ECA">
            <w:pPr>
              <w:spacing w:line="360" w:lineRule="auto"/>
              <w:rPr>
                <w:sz w:val="26"/>
                <w:szCs w:val="26"/>
              </w:rPr>
            </w:pPr>
          </w:p>
        </w:tc>
      </w:tr>
      <w:tr w:rsidR="00331B63" w:rsidRPr="00A8310A" w14:paraId="268081AF" w14:textId="77777777" w:rsidTr="00D42ECA">
        <w:trPr>
          <w:jc w:val="center"/>
        </w:trPr>
        <w:tc>
          <w:tcPr>
            <w:tcW w:w="617" w:type="dxa"/>
          </w:tcPr>
          <w:p w14:paraId="05C2315D" w14:textId="77777777" w:rsidR="00331B63" w:rsidRPr="00A8310A" w:rsidRDefault="00331B63" w:rsidP="00D42ECA">
            <w:pPr>
              <w:spacing w:line="360" w:lineRule="auto"/>
              <w:jc w:val="center"/>
              <w:rPr>
                <w:sz w:val="26"/>
                <w:szCs w:val="26"/>
              </w:rPr>
            </w:pPr>
            <w:r>
              <w:rPr>
                <w:sz w:val="26"/>
                <w:szCs w:val="26"/>
              </w:rPr>
              <w:t>4</w:t>
            </w:r>
          </w:p>
        </w:tc>
        <w:tc>
          <w:tcPr>
            <w:tcW w:w="1755" w:type="dxa"/>
          </w:tcPr>
          <w:p w14:paraId="05EC74FC" w14:textId="77777777" w:rsidR="00331B63" w:rsidRPr="00A8310A" w:rsidRDefault="00331B63" w:rsidP="00D42ECA">
            <w:pPr>
              <w:spacing w:line="360" w:lineRule="auto"/>
              <w:jc w:val="center"/>
              <w:rPr>
                <w:sz w:val="26"/>
                <w:szCs w:val="26"/>
              </w:rPr>
            </w:pPr>
            <w:r>
              <w:rPr>
                <w:sz w:val="26"/>
                <w:szCs w:val="26"/>
              </w:rPr>
              <w:t>-25</w:t>
            </w:r>
          </w:p>
        </w:tc>
        <w:tc>
          <w:tcPr>
            <w:tcW w:w="3607" w:type="dxa"/>
          </w:tcPr>
          <w:p w14:paraId="5B50A3DD" w14:textId="77777777" w:rsidR="00331B63" w:rsidRPr="00A8310A" w:rsidRDefault="00331B63" w:rsidP="00D42ECA">
            <w:pPr>
              <w:spacing w:line="360" w:lineRule="auto"/>
              <w:rPr>
                <w:sz w:val="26"/>
                <w:szCs w:val="26"/>
              </w:rPr>
            </w:pPr>
          </w:p>
        </w:tc>
        <w:tc>
          <w:tcPr>
            <w:tcW w:w="3494" w:type="dxa"/>
          </w:tcPr>
          <w:p w14:paraId="3FAB3797" w14:textId="77777777" w:rsidR="00331B63" w:rsidRPr="00A8310A" w:rsidRDefault="00331B63" w:rsidP="00D42ECA">
            <w:pPr>
              <w:spacing w:line="360" w:lineRule="auto"/>
              <w:rPr>
                <w:sz w:val="26"/>
                <w:szCs w:val="26"/>
              </w:rPr>
            </w:pPr>
          </w:p>
        </w:tc>
      </w:tr>
      <w:tr w:rsidR="00331B63" w:rsidRPr="00A8310A" w14:paraId="499D73D3" w14:textId="77777777" w:rsidTr="00D42ECA">
        <w:trPr>
          <w:jc w:val="center"/>
        </w:trPr>
        <w:tc>
          <w:tcPr>
            <w:tcW w:w="617" w:type="dxa"/>
          </w:tcPr>
          <w:p w14:paraId="2AFBEAA5" w14:textId="77777777" w:rsidR="00331B63" w:rsidRPr="00A8310A" w:rsidRDefault="00331B63" w:rsidP="00D42ECA">
            <w:pPr>
              <w:spacing w:line="360" w:lineRule="auto"/>
              <w:jc w:val="center"/>
              <w:rPr>
                <w:sz w:val="26"/>
                <w:szCs w:val="26"/>
              </w:rPr>
            </w:pPr>
            <w:r>
              <w:rPr>
                <w:sz w:val="26"/>
                <w:szCs w:val="26"/>
              </w:rPr>
              <w:t>5</w:t>
            </w:r>
          </w:p>
        </w:tc>
        <w:tc>
          <w:tcPr>
            <w:tcW w:w="1755" w:type="dxa"/>
          </w:tcPr>
          <w:p w14:paraId="1D658E24" w14:textId="77777777" w:rsidR="00331B63" w:rsidRPr="00A8310A" w:rsidRDefault="00331B63" w:rsidP="00D42ECA">
            <w:pPr>
              <w:spacing w:line="360" w:lineRule="auto"/>
              <w:jc w:val="center"/>
              <w:rPr>
                <w:sz w:val="26"/>
                <w:szCs w:val="26"/>
              </w:rPr>
            </w:pPr>
            <w:r>
              <w:rPr>
                <w:sz w:val="26"/>
                <w:szCs w:val="26"/>
              </w:rPr>
              <w:t>-20</w:t>
            </w:r>
          </w:p>
        </w:tc>
        <w:tc>
          <w:tcPr>
            <w:tcW w:w="3607" w:type="dxa"/>
          </w:tcPr>
          <w:p w14:paraId="5C0AB885" w14:textId="77777777" w:rsidR="00331B63" w:rsidRPr="00A8310A" w:rsidRDefault="00331B63" w:rsidP="00D42ECA">
            <w:pPr>
              <w:spacing w:line="360" w:lineRule="auto"/>
              <w:rPr>
                <w:sz w:val="26"/>
                <w:szCs w:val="26"/>
              </w:rPr>
            </w:pPr>
          </w:p>
        </w:tc>
        <w:tc>
          <w:tcPr>
            <w:tcW w:w="3494" w:type="dxa"/>
          </w:tcPr>
          <w:p w14:paraId="22559E0F" w14:textId="77777777" w:rsidR="00331B63" w:rsidRPr="00A8310A" w:rsidRDefault="00331B63" w:rsidP="00D42ECA">
            <w:pPr>
              <w:spacing w:line="360" w:lineRule="auto"/>
              <w:rPr>
                <w:sz w:val="26"/>
                <w:szCs w:val="26"/>
              </w:rPr>
            </w:pPr>
          </w:p>
        </w:tc>
      </w:tr>
      <w:tr w:rsidR="00331B63" w:rsidRPr="00A8310A" w14:paraId="36D607B3" w14:textId="77777777" w:rsidTr="00D42ECA">
        <w:trPr>
          <w:jc w:val="center"/>
        </w:trPr>
        <w:tc>
          <w:tcPr>
            <w:tcW w:w="617" w:type="dxa"/>
          </w:tcPr>
          <w:p w14:paraId="38713F58" w14:textId="77777777" w:rsidR="00331B63" w:rsidRPr="00A8310A" w:rsidRDefault="00331B63" w:rsidP="00D42ECA">
            <w:pPr>
              <w:spacing w:line="360" w:lineRule="auto"/>
              <w:jc w:val="center"/>
              <w:rPr>
                <w:sz w:val="26"/>
                <w:szCs w:val="26"/>
              </w:rPr>
            </w:pPr>
            <w:r>
              <w:rPr>
                <w:sz w:val="26"/>
                <w:szCs w:val="26"/>
              </w:rPr>
              <w:t>6</w:t>
            </w:r>
          </w:p>
        </w:tc>
        <w:tc>
          <w:tcPr>
            <w:tcW w:w="1755" w:type="dxa"/>
          </w:tcPr>
          <w:p w14:paraId="6B97D6B4" w14:textId="77777777" w:rsidR="00331B63" w:rsidRPr="00A8310A" w:rsidRDefault="00331B63" w:rsidP="00D42ECA">
            <w:pPr>
              <w:spacing w:line="360" w:lineRule="auto"/>
              <w:jc w:val="center"/>
              <w:rPr>
                <w:sz w:val="26"/>
                <w:szCs w:val="26"/>
              </w:rPr>
            </w:pPr>
            <w:r>
              <w:rPr>
                <w:sz w:val="26"/>
                <w:szCs w:val="26"/>
              </w:rPr>
              <w:t>-15</w:t>
            </w:r>
          </w:p>
        </w:tc>
        <w:tc>
          <w:tcPr>
            <w:tcW w:w="3607" w:type="dxa"/>
          </w:tcPr>
          <w:p w14:paraId="3B149906" w14:textId="77777777" w:rsidR="00331B63" w:rsidRPr="00A8310A" w:rsidRDefault="00331B63" w:rsidP="00D42ECA">
            <w:pPr>
              <w:spacing w:line="360" w:lineRule="auto"/>
              <w:rPr>
                <w:sz w:val="26"/>
                <w:szCs w:val="26"/>
              </w:rPr>
            </w:pPr>
          </w:p>
        </w:tc>
        <w:tc>
          <w:tcPr>
            <w:tcW w:w="3494" w:type="dxa"/>
          </w:tcPr>
          <w:p w14:paraId="203F48BC" w14:textId="77777777" w:rsidR="00331B63" w:rsidRPr="00A8310A" w:rsidRDefault="00331B63" w:rsidP="00D42ECA">
            <w:pPr>
              <w:spacing w:line="360" w:lineRule="auto"/>
              <w:rPr>
                <w:sz w:val="26"/>
                <w:szCs w:val="26"/>
              </w:rPr>
            </w:pPr>
          </w:p>
        </w:tc>
      </w:tr>
      <w:tr w:rsidR="00331B63" w:rsidRPr="00A8310A" w14:paraId="15644C68" w14:textId="77777777" w:rsidTr="00D42ECA">
        <w:trPr>
          <w:jc w:val="center"/>
        </w:trPr>
        <w:tc>
          <w:tcPr>
            <w:tcW w:w="617" w:type="dxa"/>
          </w:tcPr>
          <w:p w14:paraId="4BF228BB" w14:textId="77777777" w:rsidR="00331B63" w:rsidRPr="00A8310A" w:rsidRDefault="00331B63" w:rsidP="00D42ECA">
            <w:pPr>
              <w:spacing w:line="360" w:lineRule="auto"/>
              <w:jc w:val="center"/>
              <w:rPr>
                <w:sz w:val="26"/>
                <w:szCs w:val="26"/>
              </w:rPr>
            </w:pPr>
            <w:r>
              <w:rPr>
                <w:sz w:val="26"/>
                <w:szCs w:val="26"/>
              </w:rPr>
              <w:t>7</w:t>
            </w:r>
          </w:p>
        </w:tc>
        <w:tc>
          <w:tcPr>
            <w:tcW w:w="1755" w:type="dxa"/>
          </w:tcPr>
          <w:p w14:paraId="24116B72" w14:textId="77777777" w:rsidR="00331B63" w:rsidRPr="00A8310A" w:rsidRDefault="00331B63" w:rsidP="00D42ECA">
            <w:pPr>
              <w:spacing w:line="360" w:lineRule="auto"/>
              <w:jc w:val="center"/>
              <w:rPr>
                <w:sz w:val="26"/>
                <w:szCs w:val="26"/>
              </w:rPr>
            </w:pPr>
            <w:r>
              <w:rPr>
                <w:sz w:val="26"/>
                <w:szCs w:val="26"/>
              </w:rPr>
              <w:t>-10</w:t>
            </w:r>
          </w:p>
        </w:tc>
        <w:tc>
          <w:tcPr>
            <w:tcW w:w="3607" w:type="dxa"/>
          </w:tcPr>
          <w:p w14:paraId="4B53C244" w14:textId="77777777" w:rsidR="00331B63" w:rsidRPr="00A8310A" w:rsidRDefault="00331B63" w:rsidP="00D42ECA">
            <w:pPr>
              <w:spacing w:line="360" w:lineRule="auto"/>
              <w:rPr>
                <w:sz w:val="26"/>
                <w:szCs w:val="26"/>
              </w:rPr>
            </w:pPr>
          </w:p>
        </w:tc>
        <w:tc>
          <w:tcPr>
            <w:tcW w:w="3494" w:type="dxa"/>
          </w:tcPr>
          <w:p w14:paraId="675079FA" w14:textId="77777777" w:rsidR="00331B63" w:rsidRPr="00A8310A" w:rsidRDefault="00331B63" w:rsidP="00D42ECA">
            <w:pPr>
              <w:spacing w:line="360" w:lineRule="auto"/>
              <w:rPr>
                <w:sz w:val="26"/>
                <w:szCs w:val="26"/>
              </w:rPr>
            </w:pPr>
          </w:p>
        </w:tc>
      </w:tr>
      <w:tr w:rsidR="00331B63" w:rsidRPr="00A8310A" w14:paraId="042A140C" w14:textId="77777777" w:rsidTr="00D42ECA">
        <w:trPr>
          <w:jc w:val="center"/>
        </w:trPr>
        <w:tc>
          <w:tcPr>
            <w:tcW w:w="617" w:type="dxa"/>
          </w:tcPr>
          <w:p w14:paraId="43D3EA6D" w14:textId="77777777" w:rsidR="00331B63" w:rsidRPr="00A8310A" w:rsidRDefault="00331B63" w:rsidP="00D42ECA">
            <w:pPr>
              <w:spacing w:line="360" w:lineRule="auto"/>
              <w:jc w:val="center"/>
              <w:rPr>
                <w:sz w:val="26"/>
                <w:szCs w:val="26"/>
              </w:rPr>
            </w:pPr>
            <w:r>
              <w:rPr>
                <w:sz w:val="26"/>
                <w:szCs w:val="26"/>
              </w:rPr>
              <w:t>8</w:t>
            </w:r>
          </w:p>
        </w:tc>
        <w:tc>
          <w:tcPr>
            <w:tcW w:w="1755" w:type="dxa"/>
          </w:tcPr>
          <w:p w14:paraId="33D53DBA" w14:textId="77777777" w:rsidR="00331B63" w:rsidRPr="00A8310A" w:rsidRDefault="00331B63" w:rsidP="00D42ECA">
            <w:pPr>
              <w:spacing w:line="360" w:lineRule="auto"/>
              <w:jc w:val="center"/>
              <w:rPr>
                <w:sz w:val="26"/>
                <w:szCs w:val="26"/>
              </w:rPr>
            </w:pPr>
            <w:r>
              <w:rPr>
                <w:sz w:val="26"/>
                <w:szCs w:val="26"/>
              </w:rPr>
              <w:t>-5</w:t>
            </w:r>
          </w:p>
        </w:tc>
        <w:tc>
          <w:tcPr>
            <w:tcW w:w="3607" w:type="dxa"/>
          </w:tcPr>
          <w:p w14:paraId="16ADD227" w14:textId="77777777" w:rsidR="00331B63" w:rsidRPr="00A8310A" w:rsidRDefault="00331B63" w:rsidP="00D42ECA">
            <w:pPr>
              <w:spacing w:line="360" w:lineRule="auto"/>
              <w:rPr>
                <w:sz w:val="26"/>
                <w:szCs w:val="26"/>
              </w:rPr>
            </w:pPr>
          </w:p>
        </w:tc>
        <w:tc>
          <w:tcPr>
            <w:tcW w:w="3494" w:type="dxa"/>
          </w:tcPr>
          <w:p w14:paraId="2563E3E2" w14:textId="77777777" w:rsidR="00331B63" w:rsidRPr="00A8310A" w:rsidRDefault="00331B63" w:rsidP="00D42ECA">
            <w:pPr>
              <w:spacing w:line="360" w:lineRule="auto"/>
              <w:rPr>
                <w:sz w:val="26"/>
                <w:szCs w:val="26"/>
              </w:rPr>
            </w:pPr>
          </w:p>
        </w:tc>
      </w:tr>
      <w:tr w:rsidR="00331B63" w:rsidRPr="00A8310A" w14:paraId="444892B5" w14:textId="77777777" w:rsidTr="00D42ECA">
        <w:trPr>
          <w:jc w:val="center"/>
        </w:trPr>
        <w:tc>
          <w:tcPr>
            <w:tcW w:w="617" w:type="dxa"/>
          </w:tcPr>
          <w:p w14:paraId="5D4FB3A6" w14:textId="77777777" w:rsidR="00331B63" w:rsidRPr="00A8310A" w:rsidRDefault="00331B63" w:rsidP="00D42ECA">
            <w:pPr>
              <w:spacing w:line="360" w:lineRule="auto"/>
              <w:jc w:val="center"/>
              <w:rPr>
                <w:sz w:val="26"/>
                <w:szCs w:val="26"/>
              </w:rPr>
            </w:pPr>
            <w:r>
              <w:rPr>
                <w:sz w:val="26"/>
                <w:szCs w:val="26"/>
              </w:rPr>
              <w:t>9</w:t>
            </w:r>
          </w:p>
        </w:tc>
        <w:tc>
          <w:tcPr>
            <w:tcW w:w="1755" w:type="dxa"/>
          </w:tcPr>
          <w:p w14:paraId="55ABD659" w14:textId="77777777" w:rsidR="00331B63" w:rsidRPr="00A8310A" w:rsidRDefault="00331B63" w:rsidP="00D42ECA">
            <w:pPr>
              <w:spacing w:line="360" w:lineRule="auto"/>
              <w:jc w:val="center"/>
              <w:rPr>
                <w:sz w:val="26"/>
                <w:szCs w:val="26"/>
              </w:rPr>
            </w:pPr>
            <w:r>
              <w:rPr>
                <w:sz w:val="26"/>
                <w:szCs w:val="26"/>
              </w:rPr>
              <w:t>0</w:t>
            </w:r>
          </w:p>
        </w:tc>
        <w:tc>
          <w:tcPr>
            <w:tcW w:w="3607" w:type="dxa"/>
          </w:tcPr>
          <w:p w14:paraId="3C4AF584" w14:textId="77777777" w:rsidR="00331B63" w:rsidRPr="00A8310A" w:rsidRDefault="00331B63" w:rsidP="00D42ECA">
            <w:pPr>
              <w:spacing w:line="360" w:lineRule="auto"/>
              <w:rPr>
                <w:sz w:val="26"/>
                <w:szCs w:val="26"/>
              </w:rPr>
            </w:pPr>
          </w:p>
        </w:tc>
        <w:tc>
          <w:tcPr>
            <w:tcW w:w="3494" w:type="dxa"/>
          </w:tcPr>
          <w:p w14:paraId="22B992FC" w14:textId="77777777" w:rsidR="00331B63" w:rsidRPr="00A8310A" w:rsidRDefault="00331B63" w:rsidP="00D42ECA">
            <w:pPr>
              <w:spacing w:line="360" w:lineRule="auto"/>
              <w:rPr>
                <w:sz w:val="26"/>
                <w:szCs w:val="26"/>
              </w:rPr>
            </w:pPr>
          </w:p>
        </w:tc>
      </w:tr>
      <w:tr w:rsidR="00331B63" w:rsidRPr="00A8310A" w14:paraId="49957D8E" w14:textId="77777777" w:rsidTr="00D42ECA">
        <w:trPr>
          <w:jc w:val="center"/>
        </w:trPr>
        <w:tc>
          <w:tcPr>
            <w:tcW w:w="617" w:type="dxa"/>
          </w:tcPr>
          <w:p w14:paraId="2F30F655" w14:textId="77777777" w:rsidR="00331B63" w:rsidRPr="00A8310A" w:rsidRDefault="00331B63" w:rsidP="00D42ECA">
            <w:pPr>
              <w:spacing w:line="360" w:lineRule="auto"/>
              <w:jc w:val="center"/>
              <w:rPr>
                <w:sz w:val="26"/>
                <w:szCs w:val="26"/>
              </w:rPr>
            </w:pPr>
            <w:r>
              <w:rPr>
                <w:sz w:val="26"/>
                <w:szCs w:val="26"/>
              </w:rPr>
              <w:t>10</w:t>
            </w:r>
          </w:p>
        </w:tc>
        <w:tc>
          <w:tcPr>
            <w:tcW w:w="1755" w:type="dxa"/>
          </w:tcPr>
          <w:p w14:paraId="0466E6C9" w14:textId="77777777" w:rsidR="00331B63" w:rsidRPr="00A8310A" w:rsidRDefault="00331B63" w:rsidP="00D42ECA">
            <w:pPr>
              <w:spacing w:line="360" w:lineRule="auto"/>
              <w:jc w:val="center"/>
              <w:rPr>
                <w:sz w:val="26"/>
                <w:szCs w:val="26"/>
              </w:rPr>
            </w:pPr>
            <w:r>
              <w:rPr>
                <w:sz w:val="26"/>
                <w:szCs w:val="26"/>
              </w:rPr>
              <w:t>5</w:t>
            </w:r>
          </w:p>
        </w:tc>
        <w:tc>
          <w:tcPr>
            <w:tcW w:w="3607" w:type="dxa"/>
          </w:tcPr>
          <w:p w14:paraId="7AB06091" w14:textId="77777777" w:rsidR="00331B63" w:rsidRPr="00A8310A" w:rsidRDefault="00331B63" w:rsidP="00D42ECA">
            <w:pPr>
              <w:spacing w:line="360" w:lineRule="auto"/>
              <w:rPr>
                <w:sz w:val="26"/>
                <w:szCs w:val="26"/>
              </w:rPr>
            </w:pPr>
          </w:p>
        </w:tc>
        <w:tc>
          <w:tcPr>
            <w:tcW w:w="3494" w:type="dxa"/>
          </w:tcPr>
          <w:p w14:paraId="5B7599AE" w14:textId="77777777" w:rsidR="00331B63" w:rsidRPr="00A8310A" w:rsidRDefault="00331B63" w:rsidP="00D42ECA">
            <w:pPr>
              <w:spacing w:line="360" w:lineRule="auto"/>
              <w:rPr>
                <w:sz w:val="26"/>
                <w:szCs w:val="26"/>
              </w:rPr>
            </w:pPr>
          </w:p>
        </w:tc>
      </w:tr>
      <w:tr w:rsidR="00331B63" w:rsidRPr="00A8310A" w14:paraId="022538A8" w14:textId="77777777" w:rsidTr="00D42ECA">
        <w:trPr>
          <w:jc w:val="center"/>
        </w:trPr>
        <w:tc>
          <w:tcPr>
            <w:tcW w:w="617" w:type="dxa"/>
          </w:tcPr>
          <w:p w14:paraId="06FE8628" w14:textId="77777777" w:rsidR="00331B63" w:rsidRPr="00A8310A" w:rsidRDefault="00331B63" w:rsidP="00D42ECA">
            <w:pPr>
              <w:spacing w:line="360" w:lineRule="auto"/>
              <w:jc w:val="center"/>
              <w:rPr>
                <w:sz w:val="26"/>
                <w:szCs w:val="26"/>
              </w:rPr>
            </w:pPr>
            <w:r>
              <w:rPr>
                <w:sz w:val="26"/>
                <w:szCs w:val="26"/>
              </w:rPr>
              <w:t>11</w:t>
            </w:r>
          </w:p>
        </w:tc>
        <w:tc>
          <w:tcPr>
            <w:tcW w:w="1755" w:type="dxa"/>
          </w:tcPr>
          <w:p w14:paraId="6D6D70A3" w14:textId="77777777" w:rsidR="00331B63" w:rsidRPr="00A8310A" w:rsidRDefault="00331B63" w:rsidP="00D42ECA">
            <w:pPr>
              <w:spacing w:line="360" w:lineRule="auto"/>
              <w:jc w:val="center"/>
              <w:rPr>
                <w:sz w:val="26"/>
                <w:szCs w:val="26"/>
              </w:rPr>
            </w:pPr>
            <w:r>
              <w:rPr>
                <w:sz w:val="26"/>
                <w:szCs w:val="26"/>
              </w:rPr>
              <w:t>10</w:t>
            </w:r>
          </w:p>
        </w:tc>
        <w:tc>
          <w:tcPr>
            <w:tcW w:w="3607" w:type="dxa"/>
          </w:tcPr>
          <w:p w14:paraId="1A8721B1" w14:textId="77777777" w:rsidR="00331B63" w:rsidRPr="00A8310A" w:rsidRDefault="00331B63" w:rsidP="00D42ECA">
            <w:pPr>
              <w:spacing w:line="360" w:lineRule="auto"/>
              <w:rPr>
                <w:sz w:val="26"/>
                <w:szCs w:val="26"/>
              </w:rPr>
            </w:pPr>
          </w:p>
        </w:tc>
        <w:tc>
          <w:tcPr>
            <w:tcW w:w="3494" w:type="dxa"/>
          </w:tcPr>
          <w:p w14:paraId="4D243C2C" w14:textId="77777777" w:rsidR="00331B63" w:rsidRPr="00A8310A" w:rsidRDefault="00331B63" w:rsidP="00D42ECA">
            <w:pPr>
              <w:spacing w:line="360" w:lineRule="auto"/>
              <w:rPr>
                <w:sz w:val="26"/>
                <w:szCs w:val="26"/>
              </w:rPr>
            </w:pPr>
          </w:p>
        </w:tc>
      </w:tr>
      <w:tr w:rsidR="00331B63" w:rsidRPr="00A8310A" w14:paraId="06881950" w14:textId="77777777" w:rsidTr="00D42ECA">
        <w:trPr>
          <w:jc w:val="center"/>
        </w:trPr>
        <w:tc>
          <w:tcPr>
            <w:tcW w:w="617" w:type="dxa"/>
          </w:tcPr>
          <w:p w14:paraId="68FB423F" w14:textId="77777777" w:rsidR="00331B63" w:rsidRPr="00A8310A" w:rsidRDefault="00331B63" w:rsidP="00D42ECA">
            <w:pPr>
              <w:spacing w:line="360" w:lineRule="auto"/>
              <w:jc w:val="center"/>
              <w:rPr>
                <w:sz w:val="26"/>
                <w:szCs w:val="26"/>
              </w:rPr>
            </w:pPr>
            <w:r>
              <w:rPr>
                <w:sz w:val="26"/>
                <w:szCs w:val="26"/>
              </w:rPr>
              <w:t>12</w:t>
            </w:r>
          </w:p>
        </w:tc>
        <w:tc>
          <w:tcPr>
            <w:tcW w:w="1755" w:type="dxa"/>
          </w:tcPr>
          <w:p w14:paraId="0A295418" w14:textId="77777777" w:rsidR="00331B63" w:rsidRDefault="00331B63" w:rsidP="00D42ECA">
            <w:pPr>
              <w:spacing w:line="360" w:lineRule="auto"/>
              <w:jc w:val="center"/>
              <w:rPr>
                <w:sz w:val="26"/>
                <w:szCs w:val="26"/>
              </w:rPr>
            </w:pPr>
            <w:r>
              <w:rPr>
                <w:sz w:val="26"/>
                <w:szCs w:val="26"/>
              </w:rPr>
              <w:t>15</w:t>
            </w:r>
          </w:p>
        </w:tc>
        <w:tc>
          <w:tcPr>
            <w:tcW w:w="3607" w:type="dxa"/>
          </w:tcPr>
          <w:p w14:paraId="6E8BC1BB" w14:textId="77777777" w:rsidR="00331B63" w:rsidRPr="00A8310A" w:rsidRDefault="00331B63" w:rsidP="00D42ECA">
            <w:pPr>
              <w:spacing w:line="360" w:lineRule="auto"/>
              <w:rPr>
                <w:sz w:val="26"/>
                <w:szCs w:val="26"/>
              </w:rPr>
            </w:pPr>
          </w:p>
        </w:tc>
        <w:tc>
          <w:tcPr>
            <w:tcW w:w="3494" w:type="dxa"/>
          </w:tcPr>
          <w:p w14:paraId="029418CD" w14:textId="77777777" w:rsidR="00331B63" w:rsidRPr="00A8310A" w:rsidRDefault="00331B63" w:rsidP="00D42ECA">
            <w:pPr>
              <w:spacing w:line="360" w:lineRule="auto"/>
              <w:rPr>
                <w:sz w:val="26"/>
                <w:szCs w:val="26"/>
              </w:rPr>
            </w:pPr>
          </w:p>
        </w:tc>
      </w:tr>
      <w:tr w:rsidR="00331B63" w:rsidRPr="00A8310A" w14:paraId="0F1E95C8" w14:textId="77777777" w:rsidTr="00D42ECA">
        <w:trPr>
          <w:jc w:val="center"/>
        </w:trPr>
        <w:tc>
          <w:tcPr>
            <w:tcW w:w="617" w:type="dxa"/>
          </w:tcPr>
          <w:p w14:paraId="2E3FC551" w14:textId="77777777" w:rsidR="00331B63" w:rsidRPr="00A8310A" w:rsidRDefault="00331B63" w:rsidP="00D42ECA">
            <w:pPr>
              <w:spacing w:line="360" w:lineRule="auto"/>
              <w:jc w:val="center"/>
              <w:rPr>
                <w:sz w:val="26"/>
                <w:szCs w:val="26"/>
              </w:rPr>
            </w:pPr>
            <w:r>
              <w:rPr>
                <w:sz w:val="26"/>
                <w:szCs w:val="26"/>
              </w:rPr>
              <w:t>13</w:t>
            </w:r>
          </w:p>
        </w:tc>
        <w:tc>
          <w:tcPr>
            <w:tcW w:w="1755" w:type="dxa"/>
          </w:tcPr>
          <w:p w14:paraId="5F81882F" w14:textId="77777777" w:rsidR="00331B63" w:rsidRDefault="00331B63" w:rsidP="00D42ECA">
            <w:pPr>
              <w:spacing w:line="360" w:lineRule="auto"/>
              <w:jc w:val="center"/>
              <w:rPr>
                <w:sz w:val="26"/>
                <w:szCs w:val="26"/>
              </w:rPr>
            </w:pPr>
            <w:r>
              <w:rPr>
                <w:sz w:val="26"/>
                <w:szCs w:val="26"/>
              </w:rPr>
              <w:t>20</w:t>
            </w:r>
          </w:p>
        </w:tc>
        <w:tc>
          <w:tcPr>
            <w:tcW w:w="3607" w:type="dxa"/>
          </w:tcPr>
          <w:p w14:paraId="075266E1" w14:textId="77777777" w:rsidR="00331B63" w:rsidRPr="00A8310A" w:rsidRDefault="00331B63" w:rsidP="00D42ECA">
            <w:pPr>
              <w:spacing w:line="360" w:lineRule="auto"/>
              <w:rPr>
                <w:sz w:val="26"/>
                <w:szCs w:val="26"/>
              </w:rPr>
            </w:pPr>
          </w:p>
        </w:tc>
        <w:tc>
          <w:tcPr>
            <w:tcW w:w="3494" w:type="dxa"/>
          </w:tcPr>
          <w:p w14:paraId="7F4181D4" w14:textId="77777777" w:rsidR="00331B63" w:rsidRPr="00A8310A" w:rsidRDefault="00331B63" w:rsidP="00D42ECA">
            <w:pPr>
              <w:spacing w:line="360" w:lineRule="auto"/>
              <w:rPr>
                <w:sz w:val="26"/>
                <w:szCs w:val="26"/>
              </w:rPr>
            </w:pPr>
          </w:p>
        </w:tc>
      </w:tr>
      <w:tr w:rsidR="00331B63" w:rsidRPr="00A8310A" w14:paraId="6A3D979E" w14:textId="77777777" w:rsidTr="00D42ECA">
        <w:trPr>
          <w:jc w:val="center"/>
        </w:trPr>
        <w:tc>
          <w:tcPr>
            <w:tcW w:w="617" w:type="dxa"/>
          </w:tcPr>
          <w:p w14:paraId="2364E590" w14:textId="77777777" w:rsidR="00331B63" w:rsidRPr="00A8310A" w:rsidRDefault="00331B63" w:rsidP="00D42ECA">
            <w:pPr>
              <w:spacing w:line="360" w:lineRule="auto"/>
              <w:jc w:val="center"/>
              <w:rPr>
                <w:sz w:val="26"/>
                <w:szCs w:val="26"/>
              </w:rPr>
            </w:pPr>
            <w:r>
              <w:rPr>
                <w:sz w:val="26"/>
                <w:szCs w:val="26"/>
              </w:rPr>
              <w:t>14</w:t>
            </w:r>
          </w:p>
        </w:tc>
        <w:tc>
          <w:tcPr>
            <w:tcW w:w="1755" w:type="dxa"/>
          </w:tcPr>
          <w:p w14:paraId="70C778DC" w14:textId="77777777" w:rsidR="00331B63" w:rsidRDefault="00331B63" w:rsidP="00D42ECA">
            <w:pPr>
              <w:spacing w:line="360" w:lineRule="auto"/>
              <w:jc w:val="center"/>
              <w:rPr>
                <w:sz w:val="26"/>
                <w:szCs w:val="26"/>
              </w:rPr>
            </w:pPr>
            <w:r>
              <w:rPr>
                <w:sz w:val="26"/>
                <w:szCs w:val="26"/>
              </w:rPr>
              <w:t>25</w:t>
            </w:r>
          </w:p>
        </w:tc>
        <w:tc>
          <w:tcPr>
            <w:tcW w:w="3607" w:type="dxa"/>
          </w:tcPr>
          <w:p w14:paraId="2F748EED" w14:textId="77777777" w:rsidR="00331B63" w:rsidRPr="00A8310A" w:rsidRDefault="00331B63" w:rsidP="00D42ECA">
            <w:pPr>
              <w:spacing w:line="360" w:lineRule="auto"/>
              <w:rPr>
                <w:sz w:val="26"/>
                <w:szCs w:val="26"/>
              </w:rPr>
            </w:pPr>
          </w:p>
        </w:tc>
        <w:tc>
          <w:tcPr>
            <w:tcW w:w="3494" w:type="dxa"/>
          </w:tcPr>
          <w:p w14:paraId="259BEF71" w14:textId="77777777" w:rsidR="00331B63" w:rsidRPr="00A8310A" w:rsidRDefault="00331B63" w:rsidP="00D42ECA">
            <w:pPr>
              <w:spacing w:line="360" w:lineRule="auto"/>
              <w:rPr>
                <w:sz w:val="26"/>
                <w:szCs w:val="26"/>
              </w:rPr>
            </w:pPr>
          </w:p>
        </w:tc>
      </w:tr>
      <w:tr w:rsidR="00331B63" w:rsidRPr="00A8310A" w14:paraId="3116B15D" w14:textId="77777777" w:rsidTr="00D42ECA">
        <w:trPr>
          <w:jc w:val="center"/>
        </w:trPr>
        <w:tc>
          <w:tcPr>
            <w:tcW w:w="617" w:type="dxa"/>
          </w:tcPr>
          <w:p w14:paraId="57EE72DF" w14:textId="77777777" w:rsidR="00331B63" w:rsidRPr="00A8310A" w:rsidRDefault="00331B63" w:rsidP="00D42ECA">
            <w:pPr>
              <w:spacing w:line="360" w:lineRule="auto"/>
              <w:jc w:val="center"/>
              <w:rPr>
                <w:sz w:val="26"/>
                <w:szCs w:val="26"/>
              </w:rPr>
            </w:pPr>
            <w:r>
              <w:rPr>
                <w:sz w:val="26"/>
                <w:szCs w:val="26"/>
              </w:rPr>
              <w:t>15</w:t>
            </w:r>
          </w:p>
        </w:tc>
        <w:tc>
          <w:tcPr>
            <w:tcW w:w="1755" w:type="dxa"/>
          </w:tcPr>
          <w:p w14:paraId="71B9B31E" w14:textId="77777777" w:rsidR="00331B63" w:rsidRDefault="00331B63" w:rsidP="00D42ECA">
            <w:pPr>
              <w:spacing w:line="360" w:lineRule="auto"/>
              <w:jc w:val="center"/>
              <w:rPr>
                <w:sz w:val="26"/>
                <w:szCs w:val="26"/>
              </w:rPr>
            </w:pPr>
            <w:r>
              <w:rPr>
                <w:sz w:val="26"/>
                <w:szCs w:val="26"/>
              </w:rPr>
              <w:t>30</w:t>
            </w:r>
          </w:p>
        </w:tc>
        <w:tc>
          <w:tcPr>
            <w:tcW w:w="3607" w:type="dxa"/>
          </w:tcPr>
          <w:p w14:paraId="7C198B7E" w14:textId="77777777" w:rsidR="00331B63" w:rsidRPr="00A8310A" w:rsidRDefault="00331B63" w:rsidP="00D42ECA">
            <w:pPr>
              <w:spacing w:line="360" w:lineRule="auto"/>
              <w:rPr>
                <w:sz w:val="26"/>
                <w:szCs w:val="26"/>
              </w:rPr>
            </w:pPr>
          </w:p>
        </w:tc>
        <w:tc>
          <w:tcPr>
            <w:tcW w:w="3494" w:type="dxa"/>
          </w:tcPr>
          <w:p w14:paraId="7B095BE1" w14:textId="77777777" w:rsidR="00331B63" w:rsidRPr="00A8310A" w:rsidRDefault="00331B63" w:rsidP="00D42ECA">
            <w:pPr>
              <w:spacing w:line="360" w:lineRule="auto"/>
              <w:rPr>
                <w:sz w:val="26"/>
                <w:szCs w:val="26"/>
              </w:rPr>
            </w:pPr>
          </w:p>
        </w:tc>
      </w:tr>
      <w:tr w:rsidR="00331B63" w:rsidRPr="00A8310A" w14:paraId="05EEB070" w14:textId="77777777" w:rsidTr="00D42ECA">
        <w:trPr>
          <w:jc w:val="center"/>
        </w:trPr>
        <w:tc>
          <w:tcPr>
            <w:tcW w:w="617" w:type="dxa"/>
          </w:tcPr>
          <w:p w14:paraId="4E9F028B" w14:textId="77777777" w:rsidR="00331B63" w:rsidRPr="00A8310A" w:rsidRDefault="00331B63" w:rsidP="00D42ECA">
            <w:pPr>
              <w:spacing w:line="360" w:lineRule="auto"/>
              <w:jc w:val="center"/>
              <w:rPr>
                <w:sz w:val="26"/>
                <w:szCs w:val="26"/>
              </w:rPr>
            </w:pPr>
            <w:r>
              <w:rPr>
                <w:sz w:val="26"/>
                <w:szCs w:val="26"/>
              </w:rPr>
              <w:t>16</w:t>
            </w:r>
          </w:p>
        </w:tc>
        <w:tc>
          <w:tcPr>
            <w:tcW w:w="1755" w:type="dxa"/>
          </w:tcPr>
          <w:p w14:paraId="45316C75" w14:textId="77777777" w:rsidR="00331B63" w:rsidRDefault="00331B63" w:rsidP="00D42ECA">
            <w:pPr>
              <w:spacing w:line="360" w:lineRule="auto"/>
              <w:jc w:val="center"/>
              <w:rPr>
                <w:sz w:val="26"/>
                <w:szCs w:val="26"/>
              </w:rPr>
            </w:pPr>
            <w:r>
              <w:rPr>
                <w:sz w:val="26"/>
                <w:szCs w:val="26"/>
              </w:rPr>
              <w:t>35</w:t>
            </w:r>
          </w:p>
        </w:tc>
        <w:tc>
          <w:tcPr>
            <w:tcW w:w="3607" w:type="dxa"/>
          </w:tcPr>
          <w:p w14:paraId="141A95CE" w14:textId="77777777" w:rsidR="00331B63" w:rsidRPr="00A8310A" w:rsidRDefault="00331B63" w:rsidP="00D42ECA">
            <w:pPr>
              <w:spacing w:line="360" w:lineRule="auto"/>
              <w:rPr>
                <w:sz w:val="26"/>
                <w:szCs w:val="26"/>
              </w:rPr>
            </w:pPr>
          </w:p>
        </w:tc>
        <w:tc>
          <w:tcPr>
            <w:tcW w:w="3494" w:type="dxa"/>
          </w:tcPr>
          <w:p w14:paraId="5AF1B662" w14:textId="77777777" w:rsidR="00331B63" w:rsidRPr="00A8310A" w:rsidRDefault="00331B63" w:rsidP="00D42ECA">
            <w:pPr>
              <w:spacing w:line="360" w:lineRule="auto"/>
              <w:rPr>
                <w:sz w:val="26"/>
                <w:szCs w:val="26"/>
              </w:rPr>
            </w:pPr>
          </w:p>
        </w:tc>
      </w:tr>
      <w:tr w:rsidR="00331B63" w:rsidRPr="00A8310A" w14:paraId="0E016866" w14:textId="77777777" w:rsidTr="00D42ECA">
        <w:trPr>
          <w:jc w:val="center"/>
        </w:trPr>
        <w:tc>
          <w:tcPr>
            <w:tcW w:w="617" w:type="dxa"/>
          </w:tcPr>
          <w:p w14:paraId="30F35C34" w14:textId="77777777" w:rsidR="00331B63" w:rsidRPr="00A8310A" w:rsidRDefault="00331B63" w:rsidP="00D42ECA">
            <w:pPr>
              <w:spacing w:line="360" w:lineRule="auto"/>
              <w:jc w:val="center"/>
              <w:rPr>
                <w:sz w:val="26"/>
                <w:szCs w:val="26"/>
              </w:rPr>
            </w:pPr>
            <w:r>
              <w:rPr>
                <w:sz w:val="26"/>
                <w:szCs w:val="26"/>
              </w:rPr>
              <w:t>17</w:t>
            </w:r>
          </w:p>
        </w:tc>
        <w:tc>
          <w:tcPr>
            <w:tcW w:w="1755" w:type="dxa"/>
          </w:tcPr>
          <w:p w14:paraId="0325147B" w14:textId="77777777" w:rsidR="00331B63" w:rsidRDefault="00331B63" w:rsidP="00D42ECA">
            <w:pPr>
              <w:spacing w:line="360" w:lineRule="auto"/>
              <w:jc w:val="center"/>
              <w:rPr>
                <w:sz w:val="26"/>
                <w:szCs w:val="26"/>
              </w:rPr>
            </w:pPr>
            <w:r>
              <w:rPr>
                <w:sz w:val="26"/>
                <w:szCs w:val="26"/>
              </w:rPr>
              <w:t>40</w:t>
            </w:r>
          </w:p>
        </w:tc>
        <w:tc>
          <w:tcPr>
            <w:tcW w:w="3607" w:type="dxa"/>
          </w:tcPr>
          <w:p w14:paraId="408F6124" w14:textId="77777777" w:rsidR="00331B63" w:rsidRPr="00A8310A" w:rsidRDefault="00331B63" w:rsidP="00D42ECA">
            <w:pPr>
              <w:spacing w:line="360" w:lineRule="auto"/>
              <w:rPr>
                <w:sz w:val="26"/>
                <w:szCs w:val="26"/>
              </w:rPr>
            </w:pPr>
          </w:p>
        </w:tc>
        <w:tc>
          <w:tcPr>
            <w:tcW w:w="3494" w:type="dxa"/>
          </w:tcPr>
          <w:p w14:paraId="578E6D3C" w14:textId="77777777" w:rsidR="00331B63" w:rsidRPr="00A8310A" w:rsidRDefault="00331B63" w:rsidP="00D42ECA">
            <w:pPr>
              <w:spacing w:line="360" w:lineRule="auto"/>
              <w:rPr>
                <w:sz w:val="26"/>
                <w:szCs w:val="26"/>
              </w:rPr>
            </w:pPr>
          </w:p>
        </w:tc>
      </w:tr>
    </w:tbl>
    <w:p w14:paraId="670EBD1C" w14:textId="77777777" w:rsidR="00DE3D6E" w:rsidRDefault="00DE3D6E" w:rsidP="00DE3D6E">
      <w:pPr>
        <w:jc w:val="both"/>
      </w:pPr>
    </w:p>
    <w:p w14:paraId="3B79D3E2" w14:textId="11251233" w:rsidR="00DE3D6E" w:rsidRDefault="00DE3D6E" w:rsidP="00DE3D6E">
      <w:pPr>
        <w:jc w:val="both"/>
      </w:pPr>
      <w:r w:rsidRPr="008D19FB">
        <w:t xml:space="preserve">* – для </w:t>
      </w:r>
      <w:proofErr w:type="spellStart"/>
      <w:r w:rsidR="00A11637">
        <w:t>много</w:t>
      </w:r>
      <w:r w:rsidRPr="008D19FB">
        <w:t>вальных</w:t>
      </w:r>
      <w:proofErr w:type="spellEnd"/>
      <w:r w:rsidRPr="008D19FB">
        <w:t xml:space="preserve"> ПГУ заполняется в отношении </w:t>
      </w:r>
      <w:r w:rsidRPr="00DE3D6E">
        <w:t>каждой ГТУ в составе ПГУ</w:t>
      </w:r>
      <w:r w:rsidRPr="008D19FB">
        <w:t>;</w:t>
      </w:r>
    </w:p>
    <w:p w14:paraId="4BC2507B" w14:textId="77777777" w:rsidR="00DE3D6E" w:rsidRPr="00227063" w:rsidRDefault="00DE3D6E" w:rsidP="00DE3D6E">
      <w:pPr>
        <w:jc w:val="both"/>
      </w:pPr>
      <w:r>
        <w:t>*</w:t>
      </w:r>
      <w:r w:rsidRPr="00227063">
        <w:t xml:space="preserve">* – указывается </w:t>
      </w:r>
      <w:proofErr w:type="spellStart"/>
      <w:r w:rsidRPr="00227063">
        <w:t>справочно</w:t>
      </w:r>
      <w:proofErr w:type="spellEnd"/>
      <w:r>
        <w:t xml:space="preserve"> и не используется </w:t>
      </w:r>
      <w:r w:rsidRPr="00227063">
        <w:t>при подтверждении способности генерирующего оборудования к выработке электроэнергии;</w:t>
      </w:r>
    </w:p>
    <w:p w14:paraId="78964E2E" w14:textId="144DAACA" w:rsidR="000077AB" w:rsidRDefault="00DE3D6E" w:rsidP="00DE3D6E">
      <w:pPr>
        <w:jc w:val="both"/>
      </w:pPr>
      <w:r w:rsidRPr="00227063">
        <w:t>*</w:t>
      </w:r>
      <w:r>
        <w:t>*</w:t>
      </w:r>
      <w:r w:rsidRPr="00227063">
        <w:t xml:space="preserve">* – определяется как разность </w:t>
      </w:r>
      <w:r w:rsidR="00A11637" w:rsidRPr="00227063">
        <w:t xml:space="preserve">предшествующего </w:t>
      </w:r>
      <w:r w:rsidRPr="00227063">
        <w:t xml:space="preserve">и </w:t>
      </w:r>
      <w:r w:rsidR="00A11637" w:rsidRPr="00227063">
        <w:t xml:space="preserve">текущего </w:t>
      </w:r>
      <w:r w:rsidRPr="00227063">
        <w:t>значений максимальной мощности генерирующего оборудования (</w:t>
      </w:r>
      <w:r w:rsidRPr="00DE3D6E">
        <w:t>ГТУ в составе</w:t>
      </w:r>
      <w:r>
        <w:t xml:space="preserve"> </w:t>
      </w:r>
      <w:r w:rsidRPr="00227063">
        <w:t>ПГУ, ГТУ)</w:t>
      </w:r>
      <w:r>
        <w:t>.</w:t>
      </w:r>
    </w:p>
    <w:p w14:paraId="39423033" w14:textId="77777777" w:rsidR="00DE3D6E" w:rsidRDefault="00DE3D6E" w:rsidP="000077AB">
      <w:pPr>
        <w:pStyle w:val="10"/>
        <w:spacing w:line="360" w:lineRule="auto"/>
        <w:jc w:val="right"/>
        <w:rPr>
          <w:rFonts w:ascii="Times New Roman" w:hAnsi="Times New Roman" w:cs="Times New Roman"/>
          <w:sz w:val="26"/>
          <w:szCs w:val="26"/>
        </w:rPr>
      </w:pPr>
    </w:p>
    <w:p w14:paraId="3B3FE72D" w14:textId="77777777" w:rsidR="000077AB" w:rsidRPr="004540D3" w:rsidRDefault="00DE3D6E" w:rsidP="00A27EC2">
      <w:pPr>
        <w:pStyle w:val="10"/>
        <w:spacing w:line="360" w:lineRule="auto"/>
        <w:ind w:firstLine="5812"/>
        <w:jc w:val="center"/>
        <w:rPr>
          <w:rFonts w:ascii="Times New Roman" w:hAnsi="Times New Roman" w:cs="Times New Roman"/>
          <w:sz w:val="26"/>
          <w:szCs w:val="26"/>
        </w:rPr>
      </w:pPr>
      <w:r>
        <w:rPr>
          <w:rFonts w:ascii="Times New Roman" w:hAnsi="Times New Roman" w:cs="Times New Roman"/>
          <w:sz w:val="26"/>
          <w:szCs w:val="26"/>
        </w:rPr>
        <w:br w:type="column"/>
      </w:r>
      <w:bookmarkStart w:id="208" w:name="_Toc121221361"/>
      <w:r w:rsidR="000077AB" w:rsidRPr="004540D3">
        <w:rPr>
          <w:rFonts w:ascii="Times New Roman" w:hAnsi="Times New Roman" w:cs="Times New Roman"/>
          <w:sz w:val="26"/>
          <w:szCs w:val="26"/>
        </w:rPr>
        <w:t>Приложение 10</w:t>
      </w:r>
      <w:bookmarkEnd w:id="208"/>
    </w:p>
    <w:p w14:paraId="1D946A3D" w14:textId="77777777" w:rsidR="000077AB" w:rsidRPr="004540D3" w:rsidRDefault="000077AB" w:rsidP="00A27EC2">
      <w:pPr>
        <w:ind w:firstLine="5812"/>
        <w:jc w:val="center"/>
        <w:rPr>
          <w:sz w:val="26"/>
          <w:szCs w:val="26"/>
        </w:rPr>
      </w:pPr>
      <w:r w:rsidRPr="004540D3">
        <w:rPr>
          <w:sz w:val="26"/>
          <w:szCs w:val="26"/>
        </w:rPr>
        <w:t>к Техническим требованиям</w:t>
      </w:r>
    </w:p>
    <w:p w14:paraId="61BC652C" w14:textId="77777777" w:rsidR="000077AB" w:rsidRPr="004540D3" w:rsidRDefault="000077AB" w:rsidP="00A27EC2">
      <w:pPr>
        <w:ind w:firstLine="5812"/>
        <w:jc w:val="center"/>
        <w:rPr>
          <w:sz w:val="26"/>
          <w:szCs w:val="26"/>
        </w:rPr>
      </w:pPr>
      <w:r w:rsidRPr="004540D3">
        <w:rPr>
          <w:sz w:val="26"/>
          <w:szCs w:val="26"/>
        </w:rPr>
        <w:t>к генерирующему оборудованию</w:t>
      </w:r>
    </w:p>
    <w:p w14:paraId="13823FF9" w14:textId="77777777" w:rsidR="000077AB" w:rsidRPr="004540D3" w:rsidRDefault="000077AB" w:rsidP="00A27EC2">
      <w:pPr>
        <w:ind w:firstLine="5812"/>
        <w:jc w:val="center"/>
        <w:rPr>
          <w:sz w:val="26"/>
          <w:szCs w:val="26"/>
        </w:rPr>
      </w:pPr>
      <w:r w:rsidRPr="004540D3">
        <w:rPr>
          <w:sz w:val="26"/>
          <w:szCs w:val="26"/>
        </w:rPr>
        <w:t>участников оптового рынка</w:t>
      </w:r>
    </w:p>
    <w:p w14:paraId="06DCF805" w14:textId="77777777" w:rsidR="00024C50" w:rsidRPr="004540D3" w:rsidRDefault="00024C50" w:rsidP="00024C50">
      <w:pPr>
        <w:pStyle w:val="FR1"/>
        <w:spacing w:before="0" w:line="360" w:lineRule="auto"/>
        <w:ind w:left="0" w:right="0"/>
        <w:rPr>
          <w:rFonts w:ascii="Times New Roman" w:hAnsi="Times New Roman"/>
          <w:color w:val="000000"/>
          <w:sz w:val="26"/>
          <w:szCs w:val="26"/>
        </w:rPr>
      </w:pPr>
    </w:p>
    <w:p w14:paraId="66239302" w14:textId="77777777" w:rsidR="000C6339" w:rsidRPr="00E60079" w:rsidRDefault="000C6339" w:rsidP="000C6339">
      <w:pPr>
        <w:spacing w:line="276" w:lineRule="auto"/>
        <w:ind w:firstLine="709"/>
        <w:jc w:val="center"/>
        <w:rPr>
          <w:b/>
          <w:sz w:val="28"/>
          <w:szCs w:val="28"/>
        </w:rPr>
      </w:pPr>
      <w:r w:rsidRPr="00E60079">
        <w:rPr>
          <w:b/>
          <w:sz w:val="28"/>
          <w:szCs w:val="28"/>
        </w:rPr>
        <w:t>МЕТОДИЧЕСКИЕ РЕКОМЕНДАЦИИ</w:t>
      </w:r>
    </w:p>
    <w:p w14:paraId="7DCBA098" w14:textId="77777777" w:rsidR="000C6339" w:rsidRPr="00E60079" w:rsidRDefault="000C6339" w:rsidP="000C6339">
      <w:pPr>
        <w:spacing w:line="276" w:lineRule="auto"/>
        <w:ind w:firstLine="709"/>
        <w:jc w:val="center"/>
        <w:rPr>
          <w:b/>
          <w:sz w:val="28"/>
          <w:szCs w:val="28"/>
        </w:rPr>
      </w:pPr>
      <w:r w:rsidRPr="00E60079">
        <w:rPr>
          <w:b/>
          <w:sz w:val="28"/>
          <w:szCs w:val="28"/>
        </w:rPr>
        <w:t>по проверке обеспечения устойчивой работы генерирующего оборудования ТЭС в течение не менее 30 минут при его выделении</w:t>
      </w:r>
    </w:p>
    <w:p w14:paraId="07DCE481" w14:textId="77777777" w:rsidR="000C6339" w:rsidRPr="00E60079" w:rsidRDefault="000C6339" w:rsidP="000C6339">
      <w:pPr>
        <w:spacing w:line="276" w:lineRule="auto"/>
        <w:ind w:firstLine="709"/>
        <w:jc w:val="center"/>
        <w:rPr>
          <w:b/>
          <w:sz w:val="28"/>
          <w:szCs w:val="28"/>
        </w:rPr>
      </w:pPr>
      <w:r w:rsidRPr="00E60079">
        <w:rPr>
          <w:b/>
          <w:sz w:val="28"/>
          <w:szCs w:val="28"/>
        </w:rPr>
        <w:t>на свои собственные нужды.</w:t>
      </w:r>
    </w:p>
    <w:p w14:paraId="4036D0F3" w14:textId="77777777" w:rsidR="000C6339" w:rsidRPr="008F5E5F" w:rsidRDefault="000C6339" w:rsidP="000C6339">
      <w:pPr>
        <w:pStyle w:val="aff5"/>
        <w:spacing w:before="240"/>
        <w:ind w:left="360" w:hanging="218"/>
        <w:jc w:val="both"/>
        <w:rPr>
          <w:sz w:val="28"/>
          <w:szCs w:val="28"/>
        </w:rPr>
      </w:pPr>
    </w:p>
    <w:p w14:paraId="11FADAF0" w14:textId="77777777" w:rsidR="000C6339" w:rsidRPr="009E55B6" w:rsidRDefault="000C6339" w:rsidP="00DD4408">
      <w:pPr>
        <w:pStyle w:val="aff5"/>
        <w:numPr>
          <w:ilvl w:val="0"/>
          <w:numId w:val="40"/>
        </w:numPr>
        <w:tabs>
          <w:tab w:val="left" w:pos="-142"/>
          <w:tab w:val="left" w:pos="284"/>
        </w:tabs>
        <w:spacing w:before="240" w:after="0"/>
        <w:ind w:left="0" w:firstLine="709"/>
        <w:jc w:val="both"/>
        <w:rPr>
          <w:rFonts w:ascii="Times New Roman" w:hAnsi="Times New Roman"/>
          <w:b/>
          <w:sz w:val="28"/>
          <w:szCs w:val="28"/>
        </w:rPr>
      </w:pPr>
      <w:r w:rsidRPr="009E55B6">
        <w:rPr>
          <w:rFonts w:ascii="Times New Roman" w:hAnsi="Times New Roman"/>
          <w:b/>
          <w:sz w:val="28"/>
          <w:szCs w:val="28"/>
        </w:rPr>
        <w:t>Общие положения.</w:t>
      </w:r>
    </w:p>
    <w:p w14:paraId="5FADE8CD" w14:textId="77777777" w:rsidR="000C6339" w:rsidRPr="009E55B6" w:rsidRDefault="000C6339" w:rsidP="000C6339">
      <w:pPr>
        <w:pStyle w:val="aff5"/>
        <w:tabs>
          <w:tab w:val="left" w:pos="-142"/>
          <w:tab w:val="left" w:pos="284"/>
        </w:tabs>
        <w:spacing w:before="240"/>
        <w:ind w:left="709"/>
        <w:jc w:val="both"/>
        <w:rPr>
          <w:rFonts w:ascii="Times New Roman" w:hAnsi="Times New Roman"/>
          <w:b/>
          <w:sz w:val="28"/>
          <w:szCs w:val="28"/>
        </w:rPr>
      </w:pPr>
    </w:p>
    <w:p w14:paraId="2DC8E27B" w14:textId="77777777" w:rsidR="000C6339" w:rsidRPr="00FD2ED2" w:rsidRDefault="000C6339" w:rsidP="000C6339">
      <w:pPr>
        <w:spacing w:line="276" w:lineRule="auto"/>
        <w:ind w:firstLine="709"/>
        <w:jc w:val="both"/>
        <w:rPr>
          <w:sz w:val="28"/>
          <w:szCs w:val="28"/>
        </w:rPr>
      </w:pPr>
      <w:r w:rsidRPr="00FD2ED2">
        <w:rPr>
          <w:sz w:val="28"/>
          <w:szCs w:val="28"/>
        </w:rPr>
        <w:t>Настоящие методические рекомендации определяют:</w:t>
      </w:r>
    </w:p>
    <w:p w14:paraId="0EA552A4" w14:textId="77777777" w:rsidR="000C6339" w:rsidRPr="009E55B6" w:rsidRDefault="000C6339" w:rsidP="00DD4408">
      <w:pPr>
        <w:pStyle w:val="aff5"/>
        <w:numPr>
          <w:ilvl w:val="0"/>
          <w:numId w:val="39"/>
        </w:numPr>
        <w:spacing w:after="0"/>
        <w:ind w:left="0" w:firstLine="709"/>
        <w:jc w:val="both"/>
        <w:rPr>
          <w:rFonts w:ascii="Times New Roman" w:hAnsi="Times New Roman"/>
          <w:sz w:val="28"/>
          <w:szCs w:val="28"/>
        </w:rPr>
      </w:pPr>
      <w:r w:rsidRPr="009E55B6">
        <w:rPr>
          <w:rFonts w:ascii="Times New Roman" w:hAnsi="Times New Roman"/>
          <w:sz w:val="28"/>
          <w:szCs w:val="28"/>
        </w:rPr>
        <w:t>Методику проведения контрольных испытаний по проверке обеспечения устойчивой работы генерирующего оборудования ТЭС в течение не менее 30 минут при его выделении на свои собственные нужды.</w:t>
      </w:r>
    </w:p>
    <w:p w14:paraId="77601BC4" w14:textId="77777777" w:rsidR="000C6339" w:rsidRPr="009E55B6" w:rsidRDefault="000C6339" w:rsidP="00DD4408">
      <w:pPr>
        <w:pStyle w:val="aff5"/>
        <w:numPr>
          <w:ilvl w:val="0"/>
          <w:numId w:val="39"/>
        </w:numPr>
        <w:spacing w:before="240" w:after="0"/>
        <w:ind w:left="0" w:firstLine="709"/>
        <w:jc w:val="both"/>
        <w:rPr>
          <w:rFonts w:ascii="Times New Roman" w:hAnsi="Times New Roman"/>
          <w:sz w:val="28"/>
          <w:szCs w:val="28"/>
        </w:rPr>
      </w:pPr>
      <w:r w:rsidRPr="009E55B6">
        <w:rPr>
          <w:rFonts w:ascii="Times New Roman" w:hAnsi="Times New Roman"/>
          <w:sz w:val="28"/>
          <w:szCs w:val="28"/>
        </w:rPr>
        <w:t>Порядок оценки результатов испытаний.</w:t>
      </w:r>
    </w:p>
    <w:p w14:paraId="3D162544" w14:textId="77777777" w:rsidR="000C6339" w:rsidRPr="009E55B6" w:rsidRDefault="000C6339" w:rsidP="000C6339">
      <w:pPr>
        <w:pStyle w:val="aff5"/>
        <w:spacing w:before="240"/>
        <w:ind w:left="0" w:firstLine="709"/>
        <w:jc w:val="both"/>
        <w:rPr>
          <w:rFonts w:ascii="Times New Roman" w:hAnsi="Times New Roman"/>
          <w:sz w:val="28"/>
          <w:szCs w:val="28"/>
        </w:rPr>
      </w:pPr>
    </w:p>
    <w:p w14:paraId="15A06D4F" w14:textId="77777777" w:rsidR="000C6339" w:rsidRPr="009E55B6" w:rsidRDefault="000C6339" w:rsidP="00DD4408">
      <w:pPr>
        <w:pStyle w:val="aff5"/>
        <w:numPr>
          <w:ilvl w:val="0"/>
          <w:numId w:val="40"/>
        </w:numPr>
        <w:tabs>
          <w:tab w:val="left" w:pos="-142"/>
          <w:tab w:val="left" w:pos="284"/>
        </w:tabs>
        <w:spacing w:before="240" w:after="0"/>
        <w:ind w:left="0" w:firstLine="709"/>
        <w:jc w:val="both"/>
        <w:rPr>
          <w:rFonts w:ascii="Times New Roman" w:hAnsi="Times New Roman"/>
          <w:b/>
          <w:sz w:val="28"/>
          <w:szCs w:val="28"/>
        </w:rPr>
      </w:pPr>
      <w:r w:rsidRPr="009E55B6">
        <w:rPr>
          <w:rFonts w:ascii="Times New Roman" w:hAnsi="Times New Roman"/>
          <w:b/>
          <w:sz w:val="28"/>
          <w:szCs w:val="28"/>
        </w:rPr>
        <w:t>Методика проведения испытаний по проверке обеспечения устойчивой работы генерирующего оборудования ТЭС в течение не менее 30 минут при его выделении на свои собственные нужды.</w:t>
      </w:r>
    </w:p>
    <w:p w14:paraId="468E2DBD" w14:textId="77777777" w:rsidR="000C6339" w:rsidRPr="009E55B6" w:rsidRDefault="000C6339" w:rsidP="000C6339">
      <w:pPr>
        <w:pStyle w:val="aff5"/>
        <w:tabs>
          <w:tab w:val="left" w:pos="-142"/>
          <w:tab w:val="left" w:pos="284"/>
        </w:tabs>
        <w:spacing w:before="240"/>
        <w:ind w:left="709"/>
        <w:jc w:val="both"/>
        <w:rPr>
          <w:rFonts w:ascii="Times New Roman" w:hAnsi="Times New Roman"/>
          <w:b/>
          <w:sz w:val="28"/>
          <w:szCs w:val="28"/>
        </w:rPr>
      </w:pPr>
    </w:p>
    <w:p w14:paraId="577D94C9" w14:textId="77777777" w:rsidR="000C6339" w:rsidRPr="009E55B6" w:rsidRDefault="000C6339" w:rsidP="00DD4408">
      <w:pPr>
        <w:pStyle w:val="aff5"/>
        <w:numPr>
          <w:ilvl w:val="1"/>
          <w:numId w:val="40"/>
        </w:numPr>
        <w:tabs>
          <w:tab w:val="left" w:pos="851"/>
        </w:tabs>
        <w:spacing w:after="0"/>
        <w:ind w:left="0" w:firstLine="709"/>
        <w:jc w:val="both"/>
        <w:rPr>
          <w:rFonts w:ascii="Times New Roman" w:hAnsi="Times New Roman"/>
          <w:sz w:val="28"/>
          <w:szCs w:val="28"/>
        </w:rPr>
      </w:pPr>
      <w:r w:rsidRPr="009E55B6">
        <w:rPr>
          <w:rFonts w:ascii="Times New Roman" w:hAnsi="Times New Roman"/>
          <w:sz w:val="28"/>
          <w:szCs w:val="28"/>
        </w:rPr>
        <w:t>До проведения испытаний должны быть выполнены следующие подготовительные мероприятия:</w:t>
      </w:r>
    </w:p>
    <w:p w14:paraId="07C1B6CB" w14:textId="77777777" w:rsidR="000C6339" w:rsidRPr="009E55B6" w:rsidRDefault="000C6339" w:rsidP="00DD4408">
      <w:pPr>
        <w:pStyle w:val="aff5"/>
        <w:numPr>
          <w:ilvl w:val="2"/>
          <w:numId w:val="40"/>
        </w:numPr>
        <w:tabs>
          <w:tab w:val="left" w:pos="851"/>
        </w:tabs>
        <w:spacing w:after="0"/>
        <w:ind w:left="0" w:firstLine="709"/>
        <w:jc w:val="both"/>
        <w:rPr>
          <w:rFonts w:ascii="Times New Roman" w:hAnsi="Times New Roman"/>
          <w:sz w:val="28"/>
          <w:szCs w:val="28"/>
        </w:rPr>
      </w:pPr>
      <w:r w:rsidRPr="009E55B6">
        <w:rPr>
          <w:rFonts w:ascii="Times New Roman" w:hAnsi="Times New Roman"/>
          <w:sz w:val="28"/>
          <w:szCs w:val="28"/>
        </w:rPr>
        <w:t xml:space="preserve"> Выполнена проверка способности автоматической системы регулирования испытываемых газовых турбин удерживать частоту их вращения ниже уставки срабатывания автомата безопасности при мгновенном сбросе до нуля электрической нагрузки генератора.</w:t>
      </w:r>
    </w:p>
    <w:p w14:paraId="2D8E4012" w14:textId="77777777" w:rsidR="000C6339" w:rsidRPr="009E55B6" w:rsidRDefault="000C6339" w:rsidP="00DD4408">
      <w:pPr>
        <w:pStyle w:val="aff5"/>
        <w:numPr>
          <w:ilvl w:val="2"/>
          <w:numId w:val="40"/>
        </w:numPr>
        <w:tabs>
          <w:tab w:val="left" w:pos="851"/>
        </w:tabs>
        <w:spacing w:after="0"/>
        <w:ind w:left="0" w:firstLine="709"/>
        <w:jc w:val="both"/>
        <w:rPr>
          <w:rFonts w:ascii="Times New Roman" w:hAnsi="Times New Roman"/>
          <w:sz w:val="28"/>
          <w:szCs w:val="28"/>
        </w:rPr>
      </w:pPr>
      <w:r w:rsidRPr="009E55B6">
        <w:rPr>
          <w:rFonts w:ascii="Times New Roman" w:hAnsi="Times New Roman"/>
          <w:sz w:val="28"/>
          <w:szCs w:val="28"/>
        </w:rPr>
        <w:t xml:space="preserve"> При наличии паровых турбин в составе испытываемого оборудования должна быть выполнена проверка работоспособности и готовность к работе в автоматическом режиме быстродействующих редукционно-охладительных установок.</w:t>
      </w:r>
    </w:p>
    <w:p w14:paraId="453CC077" w14:textId="77777777" w:rsidR="000C6339" w:rsidRPr="009E55B6" w:rsidRDefault="000C6339" w:rsidP="00DD4408">
      <w:pPr>
        <w:pStyle w:val="aff5"/>
        <w:numPr>
          <w:ilvl w:val="2"/>
          <w:numId w:val="40"/>
        </w:numPr>
        <w:tabs>
          <w:tab w:val="left" w:pos="851"/>
        </w:tabs>
        <w:spacing w:after="0"/>
        <w:ind w:left="0" w:firstLine="709"/>
        <w:jc w:val="both"/>
        <w:rPr>
          <w:rFonts w:ascii="Times New Roman" w:hAnsi="Times New Roman"/>
          <w:sz w:val="28"/>
          <w:szCs w:val="28"/>
        </w:rPr>
      </w:pPr>
      <w:r w:rsidRPr="009E55B6">
        <w:rPr>
          <w:rFonts w:ascii="Times New Roman" w:hAnsi="Times New Roman"/>
          <w:sz w:val="28"/>
          <w:szCs w:val="28"/>
        </w:rPr>
        <w:t xml:space="preserve"> Должна быть проверена работоспособность автоматических регуляторов, технологических защит и аварийной и предупредительной сигнализации испытываемого генерирующего оборудования.</w:t>
      </w:r>
    </w:p>
    <w:p w14:paraId="46B06B79" w14:textId="77777777" w:rsidR="000C6339" w:rsidRPr="009E55B6" w:rsidRDefault="000C6339" w:rsidP="00DD4408">
      <w:pPr>
        <w:pStyle w:val="aff5"/>
        <w:numPr>
          <w:ilvl w:val="2"/>
          <w:numId w:val="40"/>
        </w:numPr>
        <w:tabs>
          <w:tab w:val="left" w:pos="851"/>
        </w:tabs>
        <w:spacing w:after="0"/>
        <w:ind w:left="0" w:firstLine="709"/>
        <w:jc w:val="both"/>
        <w:rPr>
          <w:rFonts w:ascii="Times New Roman" w:hAnsi="Times New Roman"/>
          <w:sz w:val="28"/>
          <w:szCs w:val="28"/>
        </w:rPr>
      </w:pPr>
      <w:r w:rsidRPr="009E55B6">
        <w:rPr>
          <w:rFonts w:ascii="Times New Roman" w:hAnsi="Times New Roman"/>
          <w:sz w:val="28"/>
          <w:szCs w:val="28"/>
        </w:rPr>
        <w:t xml:space="preserve"> Должна быть проверена готовность программно-технических комплексов испытываемого генерирующего оборудования к регистрации с дискретностью не более 1 с и хранению параметров, которые необходимо контролировать при проведении испытаний (перечень параметров определяется на этапе разработки и согласования с соответствующим диспетчерским центром программы испытаний).</w:t>
      </w:r>
    </w:p>
    <w:p w14:paraId="7917DD6A" w14:textId="77777777" w:rsidR="000C6339" w:rsidRPr="009E55B6" w:rsidRDefault="000C6339" w:rsidP="00DD4408">
      <w:pPr>
        <w:pStyle w:val="aff5"/>
        <w:numPr>
          <w:ilvl w:val="2"/>
          <w:numId w:val="40"/>
        </w:numPr>
        <w:tabs>
          <w:tab w:val="left" w:pos="851"/>
        </w:tabs>
        <w:spacing w:after="0"/>
        <w:ind w:left="0" w:firstLine="709"/>
        <w:jc w:val="both"/>
        <w:rPr>
          <w:rFonts w:ascii="Times New Roman" w:hAnsi="Times New Roman"/>
          <w:sz w:val="28"/>
          <w:szCs w:val="28"/>
        </w:rPr>
      </w:pPr>
      <w:r w:rsidRPr="009E55B6">
        <w:rPr>
          <w:rFonts w:ascii="Times New Roman" w:hAnsi="Times New Roman"/>
          <w:sz w:val="28"/>
          <w:szCs w:val="28"/>
        </w:rPr>
        <w:t xml:space="preserve"> Должна быть разработана и согласована с соответствующим диспетчерским центром программа испытаний по проверке обеспечения устойчивой работы генерирующего оборудования в течение не менее 30 минут при его выделении на свои собственные нужды.</w:t>
      </w:r>
    </w:p>
    <w:p w14:paraId="23963142" w14:textId="77777777" w:rsidR="000C6339" w:rsidRPr="009E55B6" w:rsidRDefault="000C6339" w:rsidP="00DD4408">
      <w:pPr>
        <w:pStyle w:val="aff5"/>
        <w:numPr>
          <w:ilvl w:val="2"/>
          <w:numId w:val="40"/>
        </w:numPr>
        <w:tabs>
          <w:tab w:val="left" w:pos="851"/>
        </w:tabs>
        <w:spacing w:after="0"/>
        <w:ind w:left="0" w:firstLine="709"/>
        <w:jc w:val="both"/>
        <w:rPr>
          <w:rFonts w:ascii="Times New Roman" w:hAnsi="Times New Roman"/>
          <w:sz w:val="28"/>
          <w:szCs w:val="28"/>
        </w:rPr>
      </w:pPr>
      <w:r w:rsidRPr="009E55B6">
        <w:rPr>
          <w:rFonts w:ascii="Times New Roman" w:hAnsi="Times New Roman"/>
          <w:sz w:val="28"/>
          <w:szCs w:val="28"/>
        </w:rPr>
        <w:t xml:space="preserve"> Должна быть оформлена и подана диспетчерская заявка в соответствующий диспетчерский центр, содержащая время начала и окончания испытаний, и требуемые для проведения испытаний значения нагрузки испытываемого генерирующего оборудования. В заявке должна быть указана возможность аварийного отключения испытываемого генерирующего оборудования.</w:t>
      </w:r>
    </w:p>
    <w:p w14:paraId="53EC6D4B" w14:textId="77777777" w:rsidR="000C6339" w:rsidRPr="009E55B6" w:rsidRDefault="000C6339" w:rsidP="00DD4408">
      <w:pPr>
        <w:pStyle w:val="aff5"/>
        <w:numPr>
          <w:ilvl w:val="1"/>
          <w:numId w:val="40"/>
        </w:numPr>
        <w:tabs>
          <w:tab w:val="left" w:pos="851"/>
        </w:tabs>
        <w:spacing w:after="0"/>
        <w:ind w:left="0" w:firstLine="709"/>
        <w:jc w:val="both"/>
        <w:rPr>
          <w:rFonts w:ascii="Times New Roman" w:hAnsi="Times New Roman"/>
          <w:sz w:val="28"/>
          <w:szCs w:val="28"/>
        </w:rPr>
      </w:pPr>
      <w:r w:rsidRPr="009E55B6">
        <w:rPr>
          <w:rFonts w:ascii="Times New Roman" w:hAnsi="Times New Roman"/>
          <w:sz w:val="28"/>
          <w:szCs w:val="28"/>
        </w:rPr>
        <w:t>Условия и порядок проведения испытаний.</w:t>
      </w:r>
    </w:p>
    <w:p w14:paraId="3029B88E" w14:textId="77777777" w:rsidR="000C6339" w:rsidRPr="009E55B6" w:rsidRDefault="000C6339" w:rsidP="00DD4408">
      <w:pPr>
        <w:pStyle w:val="aff5"/>
        <w:numPr>
          <w:ilvl w:val="2"/>
          <w:numId w:val="40"/>
        </w:numPr>
        <w:tabs>
          <w:tab w:val="left" w:pos="851"/>
          <w:tab w:val="left" w:pos="993"/>
        </w:tabs>
        <w:spacing w:after="0"/>
        <w:ind w:left="0" w:firstLine="709"/>
        <w:jc w:val="both"/>
        <w:rPr>
          <w:rFonts w:ascii="Times New Roman" w:hAnsi="Times New Roman"/>
          <w:sz w:val="28"/>
          <w:szCs w:val="28"/>
        </w:rPr>
      </w:pPr>
      <w:r w:rsidRPr="009E55B6">
        <w:rPr>
          <w:rFonts w:ascii="Times New Roman" w:hAnsi="Times New Roman"/>
          <w:sz w:val="28"/>
          <w:szCs w:val="28"/>
        </w:rPr>
        <w:t xml:space="preserve"> Во время испытаний не должны выполняться другие работы на генерирующем оборудовании, на котором проводятся испытания.</w:t>
      </w:r>
    </w:p>
    <w:p w14:paraId="4B99DF0D" w14:textId="77777777" w:rsidR="000C6339" w:rsidRPr="009E55B6" w:rsidRDefault="000C6339" w:rsidP="00DD4408">
      <w:pPr>
        <w:pStyle w:val="aff5"/>
        <w:numPr>
          <w:ilvl w:val="2"/>
          <w:numId w:val="40"/>
        </w:numPr>
        <w:tabs>
          <w:tab w:val="left" w:pos="851"/>
          <w:tab w:val="left" w:pos="993"/>
        </w:tabs>
        <w:spacing w:after="0"/>
        <w:ind w:left="0" w:firstLine="709"/>
        <w:jc w:val="both"/>
        <w:rPr>
          <w:rFonts w:ascii="Times New Roman" w:hAnsi="Times New Roman"/>
          <w:sz w:val="28"/>
          <w:szCs w:val="28"/>
        </w:rPr>
      </w:pPr>
      <w:r w:rsidRPr="009E55B6">
        <w:rPr>
          <w:rFonts w:ascii="Times New Roman" w:hAnsi="Times New Roman"/>
          <w:sz w:val="28"/>
          <w:szCs w:val="28"/>
        </w:rPr>
        <w:t xml:space="preserve"> Все основные автоматические регуляторы, технологические защиты и сигнализации, соответствующие согласно инструкциям по эксплуатации генерирующего оборудования его исходному режиму (исходной нагрузке), должны быть введены в работу. Настройки регуляторов и уставки срабатывания защит и сигнализаций во время испытаний должны соответствовать значениям, принятым при эксплуатации генерирующего оборудования.</w:t>
      </w:r>
    </w:p>
    <w:p w14:paraId="690EC9CA" w14:textId="77777777" w:rsidR="000C6339" w:rsidRPr="009E55B6" w:rsidRDefault="000C6339" w:rsidP="00DD4408">
      <w:pPr>
        <w:pStyle w:val="aff5"/>
        <w:numPr>
          <w:ilvl w:val="2"/>
          <w:numId w:val="40"/>
        </w:numPr>
        <w:tabs>
          <w:tab w:val="left" w:pos="851"/>
          <w:tab w:val="left" w:pos="993"/>
        </w:tabs>
        <w:spacing w:after="0"/>
        <w:ind w:left="0" w:firstLine="709"/>
        <w:jc w:val="both"/>
        <w:rPr>
          <w:rFonts w:ascii="Times New Roman" w:hAnsi="Times New Roman"/>
          <w:sz w:val="28"/>
          <w:szCs w:val="28"/>
        </w:rPr>
      </w:pPr>
      <w:r w:rsidRPr="009E55B6">
        <w:rPr>
          <w:rFonts w:ascii="Times New Roman" w:hAnsi="Times New Roman"/>
          <w:sz w:val="28"/>
          <w:szCs w:val="28"/>
        </w:rPr>
        <w:t xml:space="preserve"> Во время испытаний возможно аварийное отключение генерирующего оборудования, на котором проводятся испытания.</w:t>
      </w:r>
    </w:p>
    <w:p w14:paraId="776042F0" w14:textId="77777777" w:rsidR="000C6339" w:rsidRPr="009E55B6" w:rsidRDefault="000C6339" w:rsidP="00DD4408">
      <w:pPr>
        <w:pStyle w:val="aff5"/>
        <w:numPr>
          <w:ilvl w:val="2"/>
          <w:numId w:val="40"/>
        </w:numPr>
        <w:tabs>
          <w:tab w:val="left" w:pos="851"/>
          <w:tab w:val="left" w:pos="993"/>
        </w:tabs>
        <w:spacing w:after="0"/>
        <w:ind w:left="0" w:firstLine="709"/>
        <w:jc w:val="both"/>
        <w:rPr>
          <w:rFonts w:ascii="Times New Roman" w:hAnsi="Times New Roman"/>
          <w:sz w:val="28"/>
          <w:szCs w:val="28"/>
        </w:rPr>
      </w:pPr>
      <w:r w:rsidRPr="009E55B6">
        <w:rPr>
          <w:rFonts w:ascii="Times New Roman" w:hAnsi="Times New Roman"/>
          <w:sz w:val="28"/>
          <w:szCs w:val="28"/>
        </w:rPr>
        <w:t xml:space="preserve"> Испытания проводятся при работе генерирующего оборудования на основном топливе.</w:t>
      </w:r>
    </w:p>
    <w:p w14:paraId="42F4FB5B" w14:textId="77777777" w:rsidR="000C6339" w:rsidRPr="009E55B6" w:rsidRDefault="000C6339" w:rsidP="00DD4408">
      <w:pPr>
        <w:pStyle w:val="aff5"/>
        <w:numPr>
          <w:ilvl w:val="2"/>
          <w:numId w:val="40"/>
        </w:numPr>
        <w:tabs>
          <w:tab w:val="left" w:pos="851"/>
          <w:tab w:val="left" w:pos="993"/>
        </w:tabs>
        <w:spacing w:after="0"/>
        <w:ind w:left="0" w:firstLine="709"/>
        <w:jc w:val="both"/>
        <w:rPr>
          <w:rFonts w:ascii="Times New Roman" w:hAnsi="Times New Roman"/>
          <w:sz w:val="28"/>
          <w:szCs w:val="28"/>
        </w:rPr>
      </w:pPr>
      <w:r w:rsidRPr="009E55B6">
        <w:rPr>
          <w:rFonts w:ascii="Times New Roman" w:hAnsi="Times New Roman"/>
          <w:sz w:val="28"/>
          <w:szCs w:val="28"/>
        </w:rPr>
        <w:t xml:space="preserve"> Испытания проводятся в следующей последовательности:</w:t>
      </w:r>
    </w:p>
    <w:p w14:paraId="4B5BA9CD" w14:textId="77777777" w:rsidR="000C6339" w:rsidRPr="009E55B6" w:rsidRDefault="000C6339" w:rsidP="00DD4408">
      <w:pPr>
        <w:pStyle w:val="aff5"/>
        <w:numPr>
          <w:ilvl w:val="0"/>
          <w:numId w:val="41"/>
        </w:numPr>
        <w:spacing w:after="0"/>
        <w:ind w:left="0" w:firstLine="709"/>
        <w:jc w:val="both"/>
        <w:rPr>
          <w:rFonts w:ascii="Times New Roman" w:hAnsi="Times New Roman"/>
          <w:sz w:val="28"/>
          <w:szCs w:val="28"/>
        </w:rPr>
      </w:pPr>
      <w:r w:rsidRPr="009E55B6">
        <w:rPr>
          <w:rFonts w:ascii="Times New Roman" w:hAnsi="Times New Roman"/>
          <w:sz w:val="28"/>
          <w:szCs w:val="28"/>
        </w:rPr>
        <w:t>Подтвердить готовность персонала электростанции к проведению испытаний.</w:t>
      </w:r>
    </w:p>
    <w:p w14:paraId="168DEBDA" w14:textId="77777777" w:rsidR="000C6339" w:rsidRPr="009E55B6" w:rsidRDefault="000C6339" w:rsidP="00DD4408">
      <w:pPr>
        <w:pStyle w:val="aff5"/>
        <w:numPr>
          <w:ilvl w:val="0"/>
          <w:numId w:val="41"/>
        </w:numPr>
        <w:spacing w:after="0"/>
        <w:ind w:left="0" w:firstLine="709"/>
        <w:jc w:val="both"/>
        <w:rPr>
          <w:rFonts w:ascii="Times New Roman" w:hAnsi="Times New Roman"/>
          <w:sz w:val="28"/>
          <w:szCs w:val="28"/>
        </w:rPr>
      </w:pPr>
      <w:r w:rsidRPr="009E55B6">
        <w:rPr>
          <w:rFonts w:ascii="Times New Roman" w:hAnsi="Times New Roman"/>
          <w:sz w:val="28"/>
          <w:szCs w:val="28"/>
        </w:rPr>
        <w:t>Получить разрешение на проведение испытаний от диспетчера соответствующего диспетчерского центра.</w:t>
      </w:r>
    </w:p>
    <w:p w14:paraId="5D9DBD85" w14:textId="77777777" w:rsidR="000C6339" w:rsidRPr="009E55B6" w:rsidRDefault="000C6339" w:rsidP="00DD4408">
      <w:pPr>
        <w:pStyle w:val="aff5"/>
        <w:numPr>
          <w:ilvl w:val="0"/>
          <w:numId w:val="41"/>
        </w:numPr>
        <w:spacing w:after="0"/>
        <w:ind w:left="0" w:firstLine="709"/>
        <w:jc w:val="both"/>
        <w:rPr>
          <w:rFonts w:ascii="Times New Roman" w:hAnsi="Times New Roman"/>
          <w:sz w:val="28"/>
          <w:szCs w:val="28"/>
        </w:rPr>
      </w:pPr>
      <w:r w:rsidRPr="009E55B6">
        <w:rPr>
          <w:rFonts w:ascii="Times New Roman" w:hAnsi="Times New Roman"/>
          <w:sz w:val="28"/>
          <w:szCs w:val="28"/>
        </w:rPr>
        <w:t>На испытываемом генерирующем оборудовании набрать нагрузку, соответствующую максимуму его регулировочного диапазона, соответствующему условиям окружающей среды на момент проведения испытаний.</w:t>
      </w:r>
    </w:p>
    <w:p w14:paraId="077C816B" w14:textId="77777777" w:rsidR="000C6339" w:rsidRPr="009E55B6" w:rsidRDefault="000C6339" w:rsidP="00DD4408">
      <w:pPr>
        <w:pStyle w:val="aff5"/>
        <w:numPr>
          <w:ilvl w:val="0"/>
          <w:numId w:val="41"/>
        </w:numPr>
        <w:spacing w:after="0"/>
        <w:ind w:left="0" w:firstLine="709"/>
        <w:jc w:val="both"/>
        <w:rPr>
          <w:rFonts w:ascii="Times New Roman" w:hAnsi="Times New Roman"/>
          <w:sz w:val="28"/>
          <w:szCs w:val="28"/>
        </w:rPr>
      </w:pPr>
      <w:r w:rsidRPr="009E55B6">
        <w:rPr>
          <w:rFonts w:ascii="Times New Roman" w:hAnsi="Times New Roman"/>
          <w:sz w:val="28"/>
          <w:szCs w:val="28"/>
        </w:rPr>
        <w:t>Выполнить отключение испытываемого оборудования от электрической сети с переводом на питание собственных нужд.</w:t>
      </w:r>
    </w:p>
    <w:p w14:paraId="4E7DA124" w14:textId="77777777" w:rsidR="000C6339" w:rsidRPr="009E55B6" w:rsidRDefault="000C6339" w:rsidP="00DD4408">
      <w:pPr>
        <w:pStyle w:val="aff5"/>
        <w:numPr>
          <w:ilvl w:val="0"/>
          <w:numId w:val="41"/>
        </w:numPr>
        <w:spacing w:after="0"/>
        <w:ind w:left="0" w:firstLine="709"/>
        <w:jc w:val="both"/>
        <w:rPr>
          <w:rFonts w:ascii="Times New Roman" w:hAnsi="Times New Roman"/>
          <w:sz w:val="28"/>
          <w:szCs w:val="28"/>
        </w:rPr>
      </w:pPr>
      <w:r w:rsidRPr="009E55B6">
        <w:rPr>
          <w:rFonts w:ascii="Times New Roman" w:hAnsi="Times New Roman"/>
          <w:sz w:val="28"/>
          <w:szCs w:val="28"/>
        </w:rPr>
        <w:t>Средствами программно-технических комплексов испытываемого генерирующего оборудования осуществлять регистрацию контролируемых параметров с дискретностью не более 1 секунды.</w:t>
      </w:r>
    </w:p>
    <w:p w14:paraId="449BAF8E" w14:textId="77777777" w:rsidR="000C6339" w:rsidRPr="009E55B6" w:rsidRDefault="000C6339" w:rsidP="00DD4408">
      <w:pPr>
        <w:pStyle w:val="aff5"/>
        <w:numPr>
          <w:ilvl w:val="0"/>
          <w:numId w:val="41"/>
        </w:numPr>
        <w:spacing w:after="0"/>
        <w:ind w:left="0" w:firstLine="709"/>
        <w:jc w:val="both"/>
        <w:rPr>
          <w:rFonts w:ascii="Times New Roman" w:hAnsi="Times New Roman"/>
          <w:sz w:val="28"/>
          <w:szCs w:val="28"/>
        </w:rPr>
      </w:pPr>
      <w:r w:rsidRPr="009E55B6">
        <w:rPr>
          <w:rFonts w:ascii="Times New Roman" w:hAnsi="Times New Roman"/>
          <w:sz w:val="28"/>
          <w:szCs w:val="28"/>
        </w:rPr>
        <w:t>Проверить обеспечение устойчивой работы испытываемого генерирующего оборудования на свои собственные нужды в течение не менее 30 минут.</w:t>
      </w:r>
    </w:p>
    <w:p w14:paraId="23AAAD62" w14:textId="77777777" w:rsidR="000C6339" w:rsidRPr="009E55B6" w:rsidRDefault="000C6339" w:rsidP="00DD4408">
      <w:pPr>
        <w:pStyle w:val="aff5"/>
        <w:numPr>
          <w:ilvl w:val="0"/>
          <w:numId w:val="41"/>
        </w:numPr>
        <w:spacing w:after="0"/>
        <w:ind w:left="0" w:firstLine="709"/>
        <w:jc w:val="both"/>
        <w:rPr>
          <w:rFonts w:ascii="Times New Roman" w:hAnsi="Times New Roman"/>
          <w:sz w:val="28"/>
          <w:szCs w:val="28"/>
        </w:rPr>
      </w:pPr>
      <w:r w:rsidRPr="009E55B6">
        <w:rPr>
          <w:rFonts w:ascii="Times New Roman" w:hAnsi="Times New Roman"/>
          <w:sz w:val="28"/>
          <w:szCs w:val="28"/>
        </w:rPr>
        <w:t>По истечении 30 минут устойчивой работы испытываемого оборудования получить разрешение диспетчера соответствующего диспетчерского центра на включение указанного оборудования в сеть.</w:t>
      </w:r>
    </w:p>
    <w:p w14:paraId="65CA576D" w14:textId="77777777" w:rsidR="000C6339" w:rsidRPr="009E55B6" w:rsidRDefault="000C6339" w:rsidP="00DD4408">
      <w:pPr>
        <w:pStyle w:val="aff5"/>
        <w:numPr>
          <w:ilvl w:val="0"/>
          <w:numId w:val="41"/>
        </w:numPr>
        <w:spacing w:after="0"/>
        <w:ind w:left="0" w:firstLine="709"/>
        <w:jc w:val="both"/>
        <w:rPr>
          <w:rFonts w:ascii="Times New Roman" w:hAnsi="Times New Roman"/>
          <w:sz w:val="28"/>
          <w:szCs w:val="28"/>
        </w:rPr>
      </w:pPr>
      <w:r w:rsidRPr="009E55B6">
        <w:rPr>
          <w:rFonts w:ascii="Times New Roman" w:hAnsi="Times New Roman"/>
          <w:sz w:val="28"/>
          <w:szCs w:val="28"/>
        </w:rPr>
        <w:t>После разрешения диспетчера выполнить включение испытываемого оборудования в сеть методом точной синхронизации.</w:t>
      </w:r>
    </w:p>
    <w:p w14:paraId="1E88CDBC" w14:textId="77777777" w:rsidR="000C6339" w:rsidRPr="00FD2ED2" w:rsidRDefault="000C6339" w:rsidP="000C6339">
      <w:pPr>
        <w:spacing w:line="276" w:lineRule="auto"/>
        <w:jc w:val="both"/>
        <w:rPr>
          <w:sz w:val="28"/>
          <w:szCs w:val="28"/>
        </w:rPr>
      </w:pPr>
    </w:p>
    <w:p w14:paraId="014976AC" w14:textId="77777777" w:rsidR="000C6339" w:rsidRPr="009E55B6" w:rsidRDefault="000C6339" w:rsidP="00DD4408">
      <w:pPr>
        <w:pStyle w:val="aff5"/>
        <w:numPr>
          <w:ilvl w:val="0"/>
          <w:numId w:val="40"/>
        </w:numPr>
        <w:spacing w:after="0"/>
        <w:ind w:left="0" w:firstLine="709"/>
        <w:jc w:val="both"/>
        <w:rPr>
          <w:rFonts w:ascii="Times New Roman" w:hAnsi="Times New Roman"/>
          <w:b/>
          <w:sz w:val="28"/>
          <w:szCs w:val="28"/>
        </w:rPr>
      </w:pPr>
      <w:r w:rsidRPr="009E55B6">
        <w:rPr>
          <w:rFonts w:ascii="Times New Roman" w:hAnsi="Times New Roman"/>
          <w:sz w:val="28"/>
          <w:szCs w:val="28"/>
        </w:rPr>
        <w:t xml:space="preserve"> </w:t>
      </w:r>
      <w:r w:rsidRPr="009E55B6">
        <w:rPr>
          <w:rFonts w:ascii="Times New Roman" w:hAnsi="Times New Roman"/>
          <w:b/>
          <w:sz w:val="28"/>
          <w:szCs w:val="28"/>
        </w:rPr>
        <w:t>Оценка результатов испытаний.</w:t>
      </w:r>
    </w:p>
    <w:p w14:paraId="7A5A61FF" w14:textId="77777777" w:rsidR="000C6339" w:rsidRPr="009E55B6" w:rsidRDefault="000C6339" w:rsidP="000C6339">
      <w:pPr>
        <w:pStyle w:val="aff5"/>
        <w:ind w:left="709"/>
        <w:jc w:val="both"/>
        <w:rPr>
          <w:rFonts w:ascii="Times New Roman" w:hAnsi="Times New Roman"/>
          <w:b/>
          <w:sz w:val="28"/>
          <w:szCs w:val="28"/>
        </w:rPr>
      </w:pPr>
    </w:p>
    <w:p w14:paraId="786E78B5" w14:textId="77777777" w:rsidR="000C6339" w:rsidRPr="009E55B6" w:rsidRDefault="000C6339" w:rsidP="000C6339">
      <w:pPr>
        <w:pStyle w:val="aff5"/>
        <w:ind w:left="0" w:firstLine="602"/>
        <w:jc w:val="both"/>
        <w:rPr>
          <w:rFonts w:ascii="Times New Roman" w:hAnsi="Times New Roman"/>
          <w:sz w:val="28"/>
          <w:szCs w:val="28"/>
        </w:rPr>
      </w:pPr>
      <w:r w:rsidRPr="009E55B6">
        <w:rPr>
          <w:rFonts w:ascii="Times New Roman" w:hAnsi="Times New Roman"/>
          <w:sz w:val="28"/>
          <w:szCs w:val="28"/>
        </w:rPr>
        <w:t xml:space="preserve"> Испытания признаются успешными, если испытываемое оборудование устойчиво проработало на свои собственные нужды в течение не менее 30 минут и затем было успешно синхронизировано с энергосистемой.</w:t>
      </w:r>
    </w:p>
    <w:p w14:paraId="4119B3E9" w14:textId="77777777" w:rsidR="00DB5D9F" w:rsidRDefault="00DB5D9F">
      <w:pPr>
        <w:rPr>
          <w:rFonts w:ascii="Arial" w:hAnsi="Arial"/>
          <w:b/>
          <w:iCs/>
          <w:snapToGrid w:val="0"/>
          <w:sz w:val="26"/>
          <w:szCs w:val="26"/>
        </w:rPr>
      </w:pPr>
      <w:r>
        <w:rPr>
          <w:iCs/>
          <w:sz w:val="26"/>
          <w:szCs w:val="26"/>
        </w:rPr>
        <w:br w:type="page"/>
      </w:r>
    </w:p>
    <w:p w14:paraId="1217CABD" w14:textId="77777777" w:rsidR="00DB5D9F" w:rsidRPr="004540D3" w:rsidRDefault="00DB5D9F" w:rsidP="00A27EC2">
      <w:pPr>
        <w:pStyle w:val="10"/>
        <w:spacing w:line="360" w:lineRule="auto"/>
        <w:ind w:firstLine="5812"/>
        <w:jc w:val="center"/>
        <w:rPr>
          <w:rFonts w:ascii="Times New Roman" w:hAnsi="Times New Roman" w:cs="Times New Roman"/>
          <w:sz w:val="26"/>
          <w:szCs w:val="26"/>
        </w:rPr>
      </w:pPr>
      <w:bookmarkStart w:id="209" w:name="_Toc121221362"/>
      <w:r w:rsidRPr="004540D3">
        <w:rPr>
          <w:rFonts w:ascii="Times New Roman" w:hAnsi="Times New Roman" w:cs="Times New Roman"/>
          <w:sz w:val="26"/>
          <w:szCs w:val="26"/>
        </w:rPr>
        <w:t>Приложение 1</w:t>
      </w:r>
      <w:r>
        <w:rPr>
          <w:rFonts w:ascii="Times New Roman" w:hAnsi="Times New Roman" w:cs="Times New Roman"/>
          <w:sz w:val="26"/>
          <w:szCs w:val="26"/>
        </w:rPr>
        <w:t>1</w:t>
      </w:r>
      <w:bookmarkEnd w:id="209"/>
    </w:p>
    <w:p w14:paraId="35C96703" w14:textId="77777777" w:rsidR="00DB5D9F" w:rsidRPr="004540D3" w:rsidRDefault="00DB5D9F" w:rsidP="00A27EC2">
      <w:pPr>
        <w:ind w:firstLine="5812"/>
        <w:jc w:val="center"/>
        <w:rPr>
          <w:sz w:val="26"/>
          <w:szCs w:val="26"/>
        </w:rPr>
      </w:pPr>
      <w:r w:rsidRPr="004540D3">
        <w:rPr>
          <w:sz w:val="26"/>
          <w:szCs w:val="26"/>
        </w:rPr>
        <w:t>к Техническим требованиям</w:t>
      </w:r>
    </w:p>
    <w:p w14:paraId="0A81BA55" w14:textId="77777777" w:rsidR="00DB5D9F" w:rsidRPr="004540D3" w:rsidRDefault="00DB5D9F" w:rsidP="00A27EC2">
      <w:pPr>
        <w:ind w:firstLine="5812"/>
        <w:jc w:val="center"/>
        <w:rPr>
          <w:sz w:val="26"/>
          <w:szCs w:val="26"/>
        </w:rPr>
      </w:pPr>
      <w:r w:rsidRPr="004540D3">
        <w:rPr>
          <w:sz w:val="26"/>
          <w:szCs w:val="26"/>
        </w:rPr>
        <w:t>к генерирующему оборудованию</w:t>
      </w:r>
    </w:p>
    <w:p w14:paraId="2DD5F2FF" w14:textId="77777777" w:rsidR="00DB5D9F" w:rsidRPr="004540D3" w:rsidRDefault="00DB5D9F" w:rsidP="00A27EC2">
      <w:pPr>
        <w:ind w:firstLine="5812"/>
        <w:jc w:val="center"/>
        <w:rPr>
          <w:sz w:val="26"/>
          <w:szCs w:val="26"/>
        </w:rPr>
      </w:pPr>
      <w:r w:rsidRPr="004540D3">
        <w:rPr>
          <w:sz w:val="26"/>
          <w:szCs w:val="26"/>
        </w:rPr>
        <w:t>участников оптового рынка</w:t>
      </w:r>
    </w:p>
    <w:p w14:paraId="03D7E93F" w14:textId="77777777" w:rsidR="00DB5D9F" w:rsidRDefault="00DB5D9F" w:rsidP="00DB5D9F">
      <w:pPr>
        <w:pStyle w:val="FR1"/>
        <w:spacing w:before="0" w:line="360" w:lineRule="auto"/>
        <w:ind w:left="0" w:right="0"/>
        <w:rPr>
          <w:rFonts w:ascii="Times New Roman" w:hAnsi="Times New Roman"/>
          <w:color w:val="000000"/>
          <w:sz w:val="26"/>
          <w:szCs w:val="26"/>
        </w:rPr>
      </w:pPr>
    </w:p>
    <w:p w14:paraId="0D1BC9BE" w14:textId="77777777" w:rsidR="00DB5D9F" w:rsidRPr="00A8310A" w:rsidRDefault="00DB5D9F" w:rsidP="00DB5D9F">
      <w:pPr>
        <w:jc w:val="center"/>
        <w:rPr>
          <w:sz w:val="26"/>
          <w:szCs w:val="26"/>
        </w:rPr>
      </w:pPr>
    </w:p>
    <w:p w14:paraId="7E1725CF" w14:textId="77777777" w:rsidR="00DB5D9F" w:rsidRDefault="00DB5D9F" w:rsidP="00DB5D9F">
      <w:pPr>
        <w:tabs>
          <w:tab w:val="left" w:pos="993"/>
        </w:tabs>
        <w:spacing w:before="120" w:after="120"/>
        <w:jc w:val="center"/>
        <w:rPr>
          <w:b/>
          <w:bCs/>
          <w:sz w:val="26"/>
          <w:szCs w:val="26"/>
        </w:rPr>
      </w:pPr>
      <w:r>
        <w:rPr>
          <w:b/>
          <w:bCs/>
          <w:sz w:val="26"/>
          <w:szCs w:val="26"/>
        </w:rPr>
        <w:t>Форма з</w:t>
      </w:r>
      <w:r w:rsidRPr="00227063">
        <w:rPr>
          <w:b/>
          <w:bCs/>
          <w:sz w:val="26"/>
          <w:szCs w:val="26"/>
        </w:rPr>
        <w:t>аявлени</w:t>
      </w:r>
      <w:r>
        <w:rPr>
          <w:b/>
          <w:bCs/>
          <w:sz w:val="26"/>
          <w:szCs w:val="26"/>
        </w:rPr>
        <w:t>я</w:t>
      </w:r>
      <w:r w:rsidRPr="00227063">
        <w:rPr>
          <w:b/>
          <w:bCs/>
          <w:sz w:val="26"/>
          <w:szCs w:val="26"/>
        </w:rPr>
        <w:t xml:space="preserve"> об учете </w:t>
      </w:r>
      <w:r>
        <w:rPr>
          <w:b/>
          <w:bCs/>
          <w:sz w:val="26"/>
          <w:szCs w:val="26"/>
        </w:rPr>
        <w:t xml:space="preserve">величины </w:t>
      </w:r>
      <w:r w:rsidRPr="00744FCF">
        <w:rPr>
          <w:b/>
          <w:bCs/>
          <w:sz w:val="26"/>
          <w:szCs w:val="26"/>
        </w:rPr>
        <w:t>максимальн</w:t>
      </w:r>
      <w:r>
        <w:rPr>
          <w:b/>
          <w:bCs/>
          <w:sz w:val="26"/>
          <w:szCs w:val="26"/>
        </w:rPr>
        <w:t>ой</w:t>
      </w:r>
      <w:r w:rsidRPr="00744FCF">
        <w:rPr>
          <w:b/>
          <w:bCs/>
          <w:sz w:val="26"/>
          <w:szCs w:val="26"/>
        </w:rPr>
        <w:t xml:space="preserve"> мощност</w:t>
      </w:r>
      <w:r>
        <w:rPr>
          <w:b/>
          <w:bCs/>
          <w:sz w:val="26"/>
          <w:szCs w:val="26"/>
        </w:rPr>
        <w:t>и ГЭС</w:t>
      </w:r>
      <w:r w:rsidRPr="00744FCF">
        <w:rPr>
          <w:b/>
          <w:bCs/>
          <w:sz w:val="26"/>
          <w:szCs w:val="26"/>
        </w:rPr>
        <w:t xml:space="preserve">, которая может быть многократно (не менее 2 раз) набрана в течение суток из остановленного состояния в течение 20 минут и поддерживаться в течение не менее 40 последующих минут в случае ступенчатого набора </w:t>
      </w:r>
      <w:r>
        <w:rPr>
          <w:b/>
          <w:bCs/>
          <w:sz w:val="26"/>
          <w:szCs w:val="26"/>
        </w:rPr>
        <w:t xml:space="preserve">ГЭС </w:t>
      </w:r>
      <w:r w:rsidRPr="00744FCF">
        <w:rPr>
          <w:b/>
          <w:bCs/>
          <w:sz w:val="26"/>
          <w:szCs w:val="26"/>
        </w:rPr>
        <w:t xml:space="preserve">нагрузки </w:t>
      </w:r>
    </w:p>
    <w:p w14:paraId="59126158" w14:textId="77777777" w:rsidR="00DB5D9F" w:rsidRPr="00A8310A" w:rsidRDefault="00DB5D9F" w:rsidP="00DB5D9F">
      <w:pPr>
        <w:tabs>
          <w:tab w:val="left" w:pos="993"/>
        </w:tabs>
        <w:spacing w:before="120" w:after="120"/>
        <w:jc w:val="center"/>
        <w:rPr>
          <w:b/>
          <w:sz w:val="26"/>
          <w:szCs w:val="26"/>
        </w:rPr>
      </w:pPr>
    </w:p>
    <w:p w14:paraId="312D6395" w14:textId="77777777" w:rsidR="00DB5D9F" w:rsidRPr="00791828" w:rsidRDefault="00DB5D9F" w:rsidP="00DB5D9F">
      <w:pPr>
        <w:spacing w:line="360" w:lineRule="auto"/>
        <w:ind w:firstLine="708"/>
        <w:jc w:val="both"/>
        <w:rPr>
          <w:i/>
          <w:sz w:val="26"/>
          <w:szCs w:val="26"/>
        </w:rPr>
      </w:pPr>
    </w:p>
    <w:tbl>
      <w:tblPr>
        <w:tblpPr w:leftFromText="180" w:rightFromText="180" w:vertAnchor="text" w:horzAnchor="margin" w:tblpY="41"/>
        <w:tblW w:w="0" w:type="auto"/>
        <w:tblLook w:val="01E0" w:firstRow="1" w:lastRow="1" w:firstColumn="1" w:lastColumn="1" w:noHBand="0" w:noVBand="0"/>
      </w:tblPr>
      <w:tblGrid>
        <w:gridCol w:w="3652"/>
      </w:tblGrid>
      <w:tr w:rsidR="00DB5D9F" w:rsidRPr="00791828" w14:paraId="28B7CE6B" w14:textId="77777777" w:rsidTr="00F35EB3">
        <w:tc>
          <w:tcPr>
            <w:tcW w:w="3652" w:type="dxa"/>
          </w:tcPr>
          <w:p w14:paraId="35521336" w14:textId="77777777" w:rsidR="00DB5D9F" w:rsidRPr="00791828" w:rsidRDefault="00DB5D9F" w:rsidP="00F35EB3">
            <w:pPr>
              <w:spacing w:line="360" w:lineRule="auto"/>
              <w:jc w:val="both"/>
              <w:rPr>
                <w:i/>
                <w:sz w:val="26"/>
                <w:szCs w:val="26"/>
              </w:rPr>
            </w:pPr>
            <w:r w:rsidRPr="00791828">
              <w:rPr>
                <w:i/>
                <w:sz w:val="26"/>
                <w:szCs w:val="26"/>
              </w:rPr>
              <w:t>(исходящая дата и номер)</w:t>
            </w:r>
          </w:p>
        </w:tc>
      </w:tr>
    </w:tbl>
    <w:p w14:paraId="2E76A382" w14:textId="77777777" w:rsidR="00DB5D9F" w:rsidRPr="00791828" w:rsidRDefault="00DB5D9F" w:rsidP="00DB5D9F">
      <w:pPr>
        <w:spacing w:line="360" w:lineRule="auto"/>
        <w:ind w:firstLine="708"/>
        <w:jc w:val="both"/>
        <w:rPr>
          <w:i/>
          <w:sz w:val="26"/>
          <w:szCs w:val="26"/>
        </w:rPr>
      </w:pPr>
    </w:p>
    <w:p w14:paraId="186B7464" w14:textId="77777777" w:rsidR="00DB5D9F" w:rsidRPr="00791828" w:rsidRDefault="00DB5D9F" w:rsidP="00DB5D9F">
      <w:pPr>
        <w:spacing w:line="360" w:lineRule="auto"/>
        <w:ind w:firstLine="708"/>
        <w:jc w:val="both"/>
        <w:rPr>
          <w:i/>
          <w:sz w:val="26"/>
          <w:szCs w:val="26"/>
        </w:rPr>
      </w:pPr>
    </w:p>
    <w:p w14:paraId="6D5CE2B6" w14:textId="77777777" w:rsidR="00DB5D9F" w:rsidRPr="00A8310A" w:rsidRDefault="00DB5D9F" w:rsidP="00DB5D9F">
      <w:pPr>
        <w:spacing w:line="360" w:lineRule="auto"/>
        <w:ind w:firstLine="708"/>
        <w:jc w:val="both"/>
        <w:rPr>
          <w:sz w:val="26"/>
          <w:szCs w:val="26"/>
        </w:rPr>
      </w:pPr>
    </w:p>
    <w:p w14:paraId="1F725DC6" w14:textId="77777777" w:rsidR="00DB5D9F" w:rsidRPr="00A8310A" w:rsidRDefault="00DB5D9F" w:rsidP="00DB5D9F">
      <w:pPr>
        <w:widowControl w:val="0"/>
        <w:tabs>
          <w:tab w:val="left" w:pos="360"/>
        </w:tabs>
        <w:jc w:val="both"/>
        <w:rPr>
          <w:i/>
          <w:sz w:val="26"/>
          <w:szCs w:val="26"/>
        </w:rPr>
      </w:pPr>
      <w:r>
        <w:rPr>
          <w:sz w:val="26"/>
          <w:szCs w:val="26"/>
        </w:rPr>
        <w:tab/>
      </w:r>
      <w:r>
        <w:rPr>
          <w:sz w:val="26"/>
          <w:szCs w:val="26"/>
        </w:rPr>
        <w:tab/>
        <w:t xml:space="preserve">В целях учета при определении регулировочной мощности ГЭС в рамках </w:t>
      </w:r>
      <w:r w:rsidRPr="00A8310A">
        <w:rPr>
          <w:sz w:val="26"/>
          <w:szCs w:val="26"/>
        </w:rPr>
        <w:t>подтверждени</w:t>
      </w:r>
      <w:r>
        <w:rPr>
          <w:sz w:val="26"/>
          <w:szCs w:val="26"/>
        </w:rPr>
        <w:t>я</w:t>
      </w:r>
      <w:r w:rsidRPr="00A8310A">
        <w:rPr>
          <w:sz w:val="26"/>
          <w:szCs w:val="26"/>
        </w:rPr>
        <w:t xml:space="preserve"> </w:t>
      </w:r>
      <w:r>
        <w:rPr>
          <w:sz w:val="26"/>
          <w:szCs w:val="26"/>
        </w:rPr>
        <w:t>готовности</w:t>
      </w:r>
      <w:r w:rsidRPr="00A8310A">
        <w:rPr>
          <w:sz w:val="26"/>
          <w:szCs w:val="26"/>
        </w:rPr>
        <w:t xml:space="preserve"> генерирующего оборудования к выработке электроэнергии</w:t>
      </w:r>
      <w:r>
        <w:rPr>
          <w:sz w:val="26"/>
          <w:szCs w:val="26"/>
        </w:rPr>
        <w:t xml:space="preserve"> данных о </w:t>
      </w:r>
      <w:r w:rsidRPr="00744FCF">
        <w:rPr>
          <w:sz w:val="26"/>
          <w:szCs w:val="26"/>
        </w:rPr>
        <w:t>ступенчат</w:t>
      </w:r>
      <w:r>
        <w:rPr>
          <w:sz w:val="26"/>
          <w:szCs w:val="26"/>
        </w:rPr>
        <w:t>ом</w:t>
      </w:r>
      <w:r w:rsidRPr="00744FCF">
        <w:rPr>
          <w:sz w:val="26"/>
          <w:szCs w:val="26"/>
        </w:rPr>
        <w:t xml:space="preserve"> набор</w:t>
      </w:r>
      <w:r>
        <w:rPr>
          <w:sz w:val="26"/>
          <w:szCs w:val="26"/>
        </w:rPr>
        <w:t>е</w:t>
      </w:r>
      <w:r w:rsidRPr="00744FCF">
        <w:rPr>
          <w:sz w:val="26"/>
          <w:szCs w:val="26"/>
        </w:rPr>
        <w:t xml:space="preserve"> нагрузки </w:t>
      </w:r>
      <w:r>
        <w:rPr>
          <w:sz w:val="26"/>
          <w:szCs w:val="26"/>
        </w:rPr>
        <w:t xml:space="preserve">ГЭС </w:t>
      </w:r>
      <w:r>
        <w:rPr>
          <w:i/>
          <w:sz w:val="26"/>
          <w:szCs w:val="26"/>
        </w:rPr>
        <w:t>__________</w:t>
      </w:r>
      <w:r w:rsidRPr="00A8310A">
        <w:rPr>
          <w:i/>
          <w:sz w:val="26"/>
          <w:szCs w:val="26"/>
        </w:rPr>
        <w:t>_____________________</w:t>
      </w:r>
      <w:r w:rsidR="00511C04">
        <w:rPr>
          <w:i/>
          <w:sz w:val="26"/>
          <w:szCs w:val="26"/>
        </w:rPr>
        <w:t>_</w:t>
      </w:r>
      <w:r w:rsidRPr="00A8310A">
        <w:rPr>
          <w:i/>
          <w:sz w:val="26"/>
          <w:szCs w:val="26"/>
        </w:rPr>
        <w:t>___</w:t>
      </w:r>
      <w:r>
        <w:rPr>
          <w:i/>
          <w:sz w:val="26"/>
          <w:szCs w:val="26"/>
        </w:rPr>
        <w:t>,</w:t>
      </w:r>
    </w:p>
    <w:p w14:paraId="01843FF0" w14:textId="77777777" w:rsidR="00DB5D9F" w:rsidRPr="00A8310A" w:rsidRDefault="00DB5D9F" w:rsidP="00DB5D9F">
      <w:pPr>
        <w:widowControl w:val="0"/>
        <w:jc w:val="center"/>
        <w:rPr>
          <w:sz w:val="26"/>
          <w:szCs w:val="26"/>
          <w:vertAlign w:val="superscript"/>
        </w:rPr>
      </w:pPr>
      <w:r>
        <w:rPr>
          <w:i/>
          <w:sz w:val="26"/>
          <w:szCs w:val="26"/>
          <w:vertAlign w:val="superscript"/>
        </w:rPr>
        <w:t xml:space="preserve">                                                                                                                      </w:t>
      </w:r>
      <w:r w:rsidRPr="00A8310A">
        <w:rPr>
          <w:i/>
          <w:sz w:val="26"/>
          <w:szCs w:val="26"/>
          <w:vertAlign w:val="superscript"/>
        </w:rPr>
        <w:t>(</w:t>
      </w:r>
      <w:r>
        <w:rPr>
          <w:i/>
          <w:sz w:val="26"/>
          <w:szCs w:val="26"/>
          <w:vertAlign w:val="superscript"/>
        </w:rPr>
        <w:t>наименование электростанции</w:t>
      </w:r>
      <w:r w:rsidRPr="00A8310A">
        <w:rPr>
          <w:i/>
          <w:sz w:val="26"/>
          <w:szCs w:val="26"/>
          <w:vertAlign w:val="superscript"/>
        </w:rPr>
        <w:t>)</w:t>
      </w:r>
    </w:p>
    <w:p w14:paraId="499586D8" w14:textId="77777777" w:rsidR="00DB5D9F" w:rsidRPr="00A8310A" w:rsidRDefault="00DB5D9F" w:rsidP="00DB5D9F">
      <w:pPr>
        <w:widowControl w:val="0"/>
        <w:jc w:val="both"/>
        <w:rPr>
          <w:sz w:val="26"/>
          <w:szCs w:val="26"/>
        </w:rPr>
      </w:pPr>
      <w:r>
        <w:rPr>
          <w:sz w:val="26"/>
          <w:szCs w:val="26"/>
        </w:rPr>
        <w:t xml:space="preserve">направляю информацию о </w:t>
      </w:r>
      <w:r w:rsidRPr="00744FCF">
        <w:rPr>
          <w:sz w:val="26"/>
          <w:szCs w:val="26"/>
        </w:rPr>
        <w:t>величин</w:t>
      </w:r>
      <w:r>
        <w:rPr>
          <w:sz w:val="26"/>
          <w:szCs w:val="26"/>
        </w:rPr>
        <w:t>е</w:t>
      </w:r>
      <w:r w:rsidRPr="00744FCF">
        <w:rPr>
          <w:sz w:val="26"/>
          <w:szCs w:val="26"/>
        </w:rPr>
        <w:t xml:space="preserve"> максимальн</w:t>
      </w:r>
      <w:r>
        <w:rPr>
          <w:sz w:val="26"/>
          <w:szCs w:val="26"/>
        </w:rPr>
        <w:t>ой</w:t>
      </w:r>
      <w:r w:rsidRPr="00744FCF">
        <w:rPr>
          <w:sz w:val="26"/>
          <w:szCs w:val="26"/>
        </w:rPr>
        <w:t xml:space="preserve"> мощности ГЭС, которая может быть многократно (не менее 2 раз) набрана в течение суток из остановленного состояния в течение 20 минут и поддерживаться в течени</w:t>
      </w:r>
      <w:r>
        <w:rPr>
          <w:sz w:val="26"/>
          <w:szCs w:val="26"/>
        </w:rPr>
        <w:t>е не менее 40 последующих минут.</w:t>
      </w:r>
    </w:p>
    <w:p w14:paraId="0862F034" w14:textId="77777777" w:rsidR="00DB5D9F" w:rsidRDefault="00DB5D9F" w:rsidP="00DB5D9F">
      <w:pPr>
        <w:spacing w:line="360" w:lineRule="auto"/>
        <w:jc w:val="both"/>
        <w:rPr>
          <w:sz w:val="26"/>
          <w:szCs w:val="26"/>
        </w:rPr>
      </w:pPr>
    </w:p>
    <w:p w14:paraId="56A5B0C3" w14:textId="77777777" w:rsidR="00DB5D9F" w:rsidRPr="00A8310A" w:rsidRDefault="00DB5D9F" w:rsidP="00DB5D9F">
      <w:pPr>
        <w:spacing w:line="360" w:lineRule="auto"/>
        <w:jc w:val="both"/>
        <w:rPr>
          <w:sz w:val="26"/>
          <w:szCs w:val="26"/>
        </w:rPr>
      </w:pPr>
      <w:r>
        <w:rPr>
          <w:sz w:val="26"/>
          <w:szCs w:val="26"/>
        </w:rPr>
        <w:t>Приложение на Х л. в 1 экз.</w:t>
      </w:r>
    </w:p>
    <w:p w14:paraId="2D7B19AF" w14:textId="77777777" w:rsidR="00DB5D9F" w:rsidRPr="004731B7" w:rsidRDefault="00DB5D9F" w:rsidP="00DB5D9F">
      <w:pPr>
        <w:jc w:val="both"/>
        <w:rPr>
          <w:i/>
          <w:sz w:val="26"/>
          <w:szCs w:val="26"/>
        </w:rPr>
      </w:pPr>
      <w:r w:rsidRPr="004731B7">
        <w:rPr>
          <w:i/>
          <w:sz w:val="26"/>
          <w:szCs w:val="26"/>
        </w:rPr>
        <w:t>В приложении приводится описание причин, обуславливающих ступенчатый набор нагрузки ГЭС, а также представляются обосновывающие документы.</w:t>
      </w:r>
    </w:p>
    <w:p w14:paraId="6695172D" w14:textId="77777777" w:rsidR="00DB5D9F" w:rsidRPr="00A8310A" w:rsidRDefault="00DB5D9F" w:rsidP="00DB5D9F">
      <w:pPr>
        <w:spacing w:line="360" w:lineRule="auto"/>
        <w:ind w:firstLine="708"/>
        <w:jc w:val="both"/>
        <w:rPr>
          <w:sz w:val="26"/>
          <w:szCs w:val="26"/>
        </w:rPr>
      </w:pPr>
    </w:p>
    <w:p w14:paraId="00A719EE" w14:textId="77777777" w:rsidR="00DB5D9F" w:rsidRPr="00A8310A" w:rsidRDefault="00DB5D9F" w:rsidP="00DB5D9F">
      <w:pPr>
        <w:spacing w:line="360" w:lineRule="auto"/>
        <w:ind w:firstLine="708"/>
        <w:jc w:val="both"/>
        <w:rPr>
          <w:sz w:val="26"/>
          <w:szCs w:val="26"/>
        </w:rPr>
      </w:pPr>
    </w:p>
    <w:tbl>
      <w:tblPr>
        <w:tblW w:w="9606" w:type="dxa"/>
        <w:tblLook w:val="01E0" w:firstRow="1" w:lastRow="1" w:firstColumn="1" w:lastColumn="1" w:noHBand="0" w:noVBand="0"/>
      </w:tblPr>
      <w:tblGrid>
        <w:gridCol w:w="3936"/>
        <w:gridCol w:w="5670"/>
      </w:tblGrid>
      <w:tr w:rsidR="00DB5D9F" w:rsidRPr="00791828" w14:paraId="211B7FDF" w14:textId="77777777" w:rsidTr="00F35EB3">
        <w:tc>
          <w:tcPr>
            <w:tcW w:w="3936" w:type="dxa"/>
          </w:tcPr>
          <w:p w14:paraId="259A6740" w14:textId="77777777" w:rsidR="00DB5D9F" w:rsidRPr="00791828" w:rsidRDefault="00DB5D9F" w:rsidP="00F35EB3">
            <w:pPr>
              <w:spacing w:line="360" w:lineRule="auto"/>
              <w:ind w:firstLine="708"/>
              <w:jc w:val="both"/>
              <w:rPr>
                <w:i/>
                <w:sz w:val="26"/>
                <w:szCs w:val="26"/>
              </w:rPr>
            </w:pPr>
            <w:r w:rsidRPr="00791828">
              <w:rPr>
                <w:i/>
                <w:sz w:val="26"/>
                <w:szCs w:val="26"/>
              </w:rPr>
              <w:t>(должность подписанта)</w:t>
            </w:r>
          </w:p>
        </w:tc>
        <w:tc>
          <w:tcPr>
            <w:tcW w:w="5670" w:type="dxa"/>
          </w:tcPr>
          <w:p w14:paraId="2F77C709" w14:textId="77777777" w:rsidR="00DB5D9F" w:rsidRPr="00791828" w:rsidRDefault="00DB5D9F" w:rsidP="00F35EB3">
            <w:pPr>
              <w:spacing w:line="360" w:lineRule="auto"/>
              <w:ind w:firstLine="708"/>
              <w:jc w:val="both"/>
              <w:rPr>
                <w:i/>
                <w:sz w:val="26"/>
                <w:szCs w:val="26"/>
              </w:rPr>
            </w:pPr>
            <w:r w:rsidRPr="00791828">
              <w:rPr>
                <w:i/>
                <w:sz w:val="26"/>
                <w:szCs w:val="26"/>
              </w:rPr>
              <w:t>(фамилия и инициалы подписанта)</w:t>
            </w:r>
          </w:p>
        </w:tc>
      </w:tr>
    </w:tbl>
    <w:p w14:paraId="370556CE" w14:textId="77777777" w:rsidR="00DB5D9F" w:rsidRDefault="00DB5D9F" w:rsidP="00DB5D9F">
      <w:pPr>
        <w:spacing w:line="360" w:lineRule="auto"/>
        <w:ind w:firstLine="708"/>
        <w:jc w:val="both"/>
        <w:rPr>
          <w:sz w:val="26"/>
          <w:szCs w:val="26"/>
        </w:rPr>
      </w:pPr>
    </w:p>
    <w:p w14:paraId="62DFF549" w14:textId="77777777" w:rsidR="00DB5D9F" w:rsidRDefault="00DB5D9F" w:rsidP="00DB5D9F">
      <w:pPr>
        <w:spacing w:line="360" w:lineRule="auto"/>
        <w:ind w:firstLine="708"/>
        <w:jc w:val="both"/>
        <w:rPr>
          <w:sz w:val="26"/>
          <w:szCs w:val="26"/>
        </w:rPr>
      </w:pPr>
    </w:p>
    <w:p w14:paraId="44D1EEF3" w14:textId="77777777" w:rsidR="00DB5D9F" w:rsidRDefault="00DB5D9F" w:rsidP="00DB5D9F">
      <w:pPr>
        <w:spacing w:line="360" w:lineRule="auto"/>
        <w:ind w:firstLine="708"/>
        <w:jc w:val="both"/>
        <w:rPr>
          <w:sz w:val="26"/>
          <w:szCs w:val="26"/>
        </w:rPr>
      </w:pPr>
    </w:p>
    <w:p w14:paraId="44C8BCAA" w14:textId="77777777" w:rsidR="00DB5D9F" w:rsidRDefault="00DB5D9F" w:rsidP="00DB5D9F">
      <w:pPr>
        <w:spacing w:line="360" w:lineRule="auto"/>
        <w:ind w:firstLine="708"/>
        <w:jc w:val="both"/>
        <w:rPr>
          <w:sz w:val="26"/>
          <w:szCs w:val="26"/>
        </w:rPr>
      </w:pPr>
    </w:p>
    <w:p w14:paraId="63FA9E2C" w14:textId="77777777" w:rsidR="00DB5D9F" w:rsidRDefault="00DB5D9F" w:rsidP="00DB5D9F">
      <w:pPr>
        <w:spacing w:line="360" w:lineRule="auto"/>
        <w:ind w:firstLine="708"/>
        <w:jc w:val="both"/>
        <w:rPr>
          <w:sz w:val="26"/>
          <w:szCs w:val="26"/>
        </w:rPr>
      </w:pPr>
    </w:p>
    <w:p w14:paraId="2092E4B7" w14:textId="77777777" w:rsidR="00DB5D9F" w:rsidRDefault="00DB5D9F" w:rsidP="00DB5D9F">
      <w:pPr>
        <w:spacing w:line="360" w:lineRule="auto"/>
        <w:ind w:firstLine="708"/>
        <w:jc w:val="both"/>
        <w:rPr>
          <w:sz w:val="26"/>
          <w:szCs w:val="26"/>
        </w:rPr>
      </w:pPr>
    </w:p>
    <w:p w14:paraId="3E5CF515" w14:textId="77777777" w:rsidR="00DB5D9F" w:rsidRDefault="00DB5D9F" w:rsidP="00DB5D9F">
      <w:pPr>
        <w:spacing w:line="360" w:lineRule="auto"/>
        <w:ind w:firstLine="708"/>
        <w:jc w:val="both"/>
        <w:rPr>
          <w:sz w:val="26"/>
          <w:szCs w:val="26"/>
        </w:rPr>
      </w:pPr>
    </w:p>
    <w:p w14:paraId="0F32EDBD" w14:textId="77777777" w:rsidR="00DB5D9F" w:rsidRPr="007D2CA5" w:rsidRDefault="00DB5D9F" w:rsidP="00DB5D9F">
      <w:pPr>
        <w:spacing w:line="360" w:lineRule="auto"/>
        <w:jc w:val="center"/>
        <w:rPr>
          <w:b/>
          <w:sz w:val="26"/>
          <w:szCs w:val="26"/>
        </w:rPr>
      </w:pPr>
      <w:r>
        <w:rPr>
          <w:b/>
          <w:sz w:val="26"/>
          <w:szCs w:val="26"/>
        </w:rPr>
        <w:t xml:space="preserve">Зависимость величины нагрузки </w:t>
      </w:r>
      <w:r w:rsidRPr="007D2CA5">
        <w:rPr>
          <w:i/>
          <w:sz w:val="26"/>
          <w:szCs w:val="26"/>
        </w:rPr>
        <w:t>(наименование электростанции)</w:t>
      </w:r>
      <w:r w:rsidRPr="007D2CA5">
        <w:rPr>
          <w:b/>
          <w:sz w:val="26"/>
          <w:szCs w:val="26"/>
        </w:rPr>
        <w:t xml:space="preserve"> от в</w:t>
      </w:r>
      <w:r>
        <w:rPr>
          <w:b/>
          <w:sz w:val="26"/>
          <w:szCs w:val="26"/>
        </w:rPr>
        <w:t>ремени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
        <w:gridCol w:w="3649"/>
        <w:gridCol w:w="4066"/>
      </w:tblGrid>
      <w:tr w:rsidR="00DB5D9F" w:rsidRPr="00A8310A" w14:paraId="2015A692" w14:textId="77777777" w:rsidTr="00F35EB3">
        <w:trPr>
          <w:jc w:val="center"/>
        </w:trPr>
        <w:tc>
          <w:tcPr>
            <w:tcW w:w="617" w:type="dxa"/>
            <w:vAlign w:val="center"/>
          </w:tcPr>
          <w:p w14:paraId="2FD72D99" w14:textId="77777777" w:rsidR="00DB5D9F" w:rsidRPr="007D2CA5" w:rsidRDefault="00DB5D9F" w:rsidP="00F35EB3">
            <w:pPr>
              <w:jc w:val="center"/>
              <w:rPr>
                <w:b/>
                <w:sz w:val="26"/>
                <w:szCs w:val="26"/>
              </w:rPr>
            </w:pPr>
            <w:r w:rsidRPr="007D2CA5">
              <w:rPr>
                <w:b/>
                <w:sz w:val="26"/>
                <w:szCs w:val="26"/>
              </w:rPr>
              <w:t>№ п/п</w:t>
            </w:r>
          </w:p>
        </w:tc>
        <w:tc>
          <w:tcPr>
            <w:tcW w:w="3649" w:type="dxa"/>
            <w:vAlign w:val="center"/>
          </w:tcPr>
          <w:p w14:paraId="6CFD1A6D" w14:textId="77777777" w:rsidR="00DB5D9F" w:rsidRPr="007D2CA5" w:rsidRDefault="00DB5D9F" w:rsidP="00F35EB3">
            <w:pPr>
              <w:jc w:val="center"/>
              <w:rPr>
                <w:b/>
                <w:sz w:val="26"/>
                <w:szCs w:val="26"/>
              </w:rPr>
            </w:pPr>
            <w:r>
              <w:rPr>
                <w:b/>
                <w:sz w:val="26"/>
                <w:szCs w:val="26"/>
              </w:rPr>
              <w:t>Величина нагрузки, МВт</w:t>
            </w:r>
          </w:p>
        </w:tc>
        <w:tc>
          <w:tcPr>
            <w:tcW w:w="4066" w:type="dxa"/>
            <w:vAlign w:val="center"/>
          </w:tcPr>
          <w:p w14:paraId="44EBAB41" w14:textId="77777777" w:rsidR="00DB5D9F" w:rsidRPr="007D2CA5" w:rsidRDefault="00DB5D9F" w:rsidP="00F35EB3">
            <w:pPr>
              <w:jc w:val="center"/>
              <w:rPr>
                <w:b/>
                <w:sz w:val="26"/>
                <w:szCs w:val="26"/>
              </w:rPr>
            </w:pPr>
            <w:r w:rsidRPr="004731B7">
              <w:rPr>
                <w:b/>
                <w:sz w:val="26"/>
                <w:szCs w:val="26"/>
              </w:rPr>
              <w:t xml:space="preserve">Суммарное время из остановленного состояния до </w:t>
            </w:r>
            <w:r>
              <w:rPr>
                <w:b/>
                <w:sz w:val="26"/>
                <w:szCs w:val="26"/>
              </w:rPr>
              <w:t>набора соответствующей нагрузки * , мин</w:t>
            </w:r>
          </w:p>
        </w:tc>
      </w:tr>
      <w:tr w:rsidR="00DB5D9F" w:rsidRPr="00A8310A" w14:paraId="79C7750B" w14:textId="77777777" w:rsidTr="00F35EB3">
        <w:trPr>
          <w:jc w:val="center"/>
        </w:trPr>
        <w:tc>
          <w:tcPr>
            <w:tcW w:w="617" w:type="dxa"/>
          </w:tcPr>
          <w:p w14:paraId="79A3ED3A" w14:textId="77777777" w:rsidR="00DB5D9F" w:rsidRPr="008A3D52" w:rsidRDefault="00DB5D9F" w:rsidP="00F35EB3">
            <w:pPr>
              <w:spacing w:line="360" w:lineRule="auto"/>
              <w:jc w:val="center"/>
              <w:rPr>
                <w:sz w:val="26"/>
                <w:szCs w:val="26"/>
              </w:rPr>
            </w:pPr>
            <w:r>
              <w:rPr>
                <w:sz w:val="26"/>
                <w:szCs w:val="26"/>
              </w:rPr>
              <w:t>1</w:t>
            </w:r>
          </w:p>
        </w:tc>
        <w:tc>
          <w:tcPr>
            <w:tcW w:w="3649" w:type="dxa"/>
          </w:tcPr>
          <w:p w14:paraId="20D0C122" w14:textId="77777777" w:rsidR="00DB5D9F" w:rsidRPr="00A8310A" w:rsidRDefault="00DB5D9F" w:rsidP="00F35EB3">
            <w:pPr>
              <w:spacing w:line="360" w:lineRule="auto"/>
              <w:jc w:val="center"/>
              <w:rPr>
                <w:sz w:val="26"/>
                <w:szCs w:val="26"/>
              </w:rPr>
            </w:pPr>
          </w:p>
        </w:tc>
        <w:tc>
          <w:tcPr>
            <w:tcW w:w="4066" w:type="dxa"/>
          </w:tcPr>
          <w:p w14:paraId="038E00F5" w14:textId="77777777" w:rsidR="00DB5D9F" w:rsidRPr="00A8310A" w:rsidRDefault="00DB5D9F" w:rsidP="00F35EB3">
            <w:pPr>
              <w:spacing w:line="360" w:lineRule="auto"/>
              <w:jc w:val="center"/>
              <w:rPr>
                <w:sz w:val="26"/>
                <w:szCs w:val="26"/>
              </w:rPr>
            </w:pPr>
            <w:r>
              <w:rPr>
                <w:sz w:val="26"/>
                <w:szCs w:val="26"/>
              </w:rPr>
              <w:t>10</w:t>
            </w:r>
          </w:p>
        </w:tc>
      </w:tr>
      <w:tr w:rsidR="00DB5D9F" w:rsidRPr="00A8310A" w14:paraId="71B9A2E7" w14:textId="77777777" w:rsidTr="00F35EB3">
        <w:trPr>
          <w:jc w:val="center"/>
        </w:trPr>
        <w:tc>
          <w:tcPr>
            <w:tcW w:w="617" w:type="dxa"/>
          </w:tcPr>
          <w:p w14:paraId="73E2101E" w14:textId="77777777" w:rsidR="00DB5D9F" w:rsidRPr="00A8310A" w:rsidRDefault="00DB5D9F" w:rsidP="00F35EB3">
            <w:pPr>
              <w:spacing w:line="360" w:lineRule="auto"/>
              <w:jc w:val="center"/>
              <w:rPr>
                <w:sz w:val="26"/>
                <w:szCs w:val="26"/>
              </w:rPr>
            </w:pPr>
            <w:r>
              <w:rPr>
                <w:sz w:val="26"/>
                <w:szCs w:val="26"/>
              </w:rPr>
              <w:t>2</w:t>
            </w:r>
          </w:p>
        </w:tc>
        <w:tc>
          <w:tcPr>
            <w:tcW w:w="3649" w:type="dxa"/>
          </w:tcPr>
          <w:p w14:paraId="4291491B" w14:textId="77777777" w:rsidR="00DB5D9F" w:rsidRPr="00A8310A" w:rsidRDefault="00DB5D9F" w:rsidP="00F35EB3">
            <w:pPr>
              <w:spacing w:line="360" w:lineRule="auto"/>
              <w:jc w:val="center"/>
              <w:rPr>
                <w:sz w:val="26"/>
                <w:szCs w:val="26"/>
              </w:rPr>
            </w:pPr>
          </w:p>
        </w:tc>
        <w:tc>
          <w:tcPr>
            <w:tcW w:w="4066" w:type="dxa"/>
          </w:tcPr>
          <w:p w14:paraId="5AAE7489" w14:textId="77777777" w:rsidR="00DB5D9F" w:rsidRPr="00A8310A" w:rsidRDefault="00DB5D9F" w:rsidP="00F35EB3">
            <w:pPr>
              <w:spacing w:line="360" w:lineRule="auto"/>
              <w:jc w:val="center"/>
              <w:rPr>
                <w:sz w:val="26"/>
                <w:szCs w:val="26"/>
              </w:rPr>
            </w:pPr>
            <w:r>
              <w:rPr>
                <w:sz w:val="26"/>
                <w:szCs w:val="26"/>
              </w:rPr>
              <w:t>20</w:t>
            </w:r>
          </w:p>
        </w:tc>
      </w:tr>
      <w:tr w:rsidR="00DB5D9F" w:rsidRPr="00A8310A" w14:paraId="4CFE6218" w14:textId="77777777" w:rsidTr="00F35EB3">
        <w:trPr>
          <w:jc w:val="center"/>
        </w:trPr>
        <w:tc>
          <w:tcPr>
            <w:tcW w:w="617" w:type="dxa"/>
          </w:tcPr>
          <w:p w14:paraId="79AB70C6" w14:textId="77777777" w:rsidR="00DB5D9F" w:rsidRPr="00A8310A" w:rsidRDefault="00DB5D9F" w:rsidP="00F35EB3">
            <w:pPr>
              <w:spacing w:line="360" w:lineRule="auto"/>
              <w:jc w:val="center"/>
              <w:rPr>
                <w:sz w:val="26"/>
                <w:szCs w:val="26"/>
              </w:rPr>
            </w:pPr>
            <w:r>
              <w:rPr>
                <w:sz w:val="26"/>
                <w:szCs w:val="26"/>
              </w:rPr>
              <w:t>3</w:t>
            </w:r>
          </w:p>
        </w:tc>
        <w:tc>
          <w:tcPr>
            <w:tcW w:w="3649" w:type="dxa"/>
          </w:tcPr>
          <w:p w14:paraId="41125BAF" w14:textId="77777777" w:rsidR="00DB5D9F" w:rsidRPr="00A8310A" w:rsidRDefault="00DB5D9F" w:rsidP="00F35EB3">
            <w:pPr>
              <w:spacing w:line="360" w:lineRule="auto"/>
              <w:jc w:val="center"/>
              <w:rPr>
                <w:sz w:val="26"/>
                <w:szCs w:val="26"/>
              </w:rPr>
            </w:pPr>
          </w:p>
        </w:tc>
        <w:tc>
          <w:tcPr>
            <w:tcW w:w="4066" w:type="dxa"/>
          </w:tcPr>
          <w:p w14:paraId="785416DF" w14:textId="77777777" w:rsidR="00DB5D9F" w:rsidRPr="00A8310A" w:rsidRDefault="00DB5D9F" w:rsidP="00F35EB3">
            <w:pPr>
              <w:spacing w:line="360" w:lineRule="auto"/>
              <w:jc w:val="center"/>
              <w:rPr>
                <w:sz w:val="26"/>
                <w:szCs w:val="26"/>
              </w:rPr>
            </w:pPr>
            <w:r>
              <w:rPr>
                <w:sz w:val="26"/>
                <w:szCs w:val="26"/>
              </w:rPr>
              <w:t>30</w:t>
            </w:r>
          </w:p>
        </w:tc>
      </w:tr>
      <w:tr w:rsidR="00DB5D9F" w:rsidRPr="00A8310A" w14:paraId="4D0D698C" w14:textId="77777777" w:rsidTr="00F35EB3">
        <w:trPr>
          <w:jc w:val="center"/>
        </w:trPr>
        <w:tc>
          <w:tcPr>
            <w:tcW w:w="617" w:type="dxa"/>
          </w:tcPr>
          <w:p w14:paraId="560620F0" w14:textId="77777777" w:rsidR="00DB5D9F" w:rsidRPr="00A8310A" w:rsidRDefault="00DB5D9F" w:rsidP="00F35EB3">
            <w:pPr>
              <w:spacing w:line="360" w:lineRule="auto"/>
              <w:jc w:val="center"/>
              <w:rPr>
                <w:sz w:val="26"/>
                <w:szCs w:val="26"/>
              </w:rPr>
            </w:pPr>
            <w:r>
              <w:rPr>
                <w:sz w:val="26"/>
                <w:szCs w:val="26"/>
              </w:rPr>
              <w:t>4</w:t>
            </w:r>
          </w:p>
        </w:tc>
        <w:tc>
          <w:tcPr>
            <w:tcW w:w="3649" w:type="dxa"/>
          </w:tcPr>
          <w:p w14:paraId="442A7872" w14:textId="77777777" w:rsidR="00DB5D9F" w:rsidRPr="00A8310A" w:rsidRDefault="00DB5D9F" w:rsidP="00F35EB3">
            <w:pPr>
              <w:spacing w:line="360" w:lineRule="auto"/>
              <w:jc w:val="center"/>
              <w:rPr>
                <w:sz w:val="26"/>
                <w:szCs w:val="26"/>
              </w:rPr>
            </w:pPr>
          </w:p>
        </w:tc>
        <w:tc>
          <w:tcPr>
            <w:tcW w:w="4066" w:type="dxa"/>
          </w:tcPr>
          <w:p w14:paraId="2C5B7E6A" w14:textId="77777777" w:rsidR="00DB5D9F" w:rsidRPr="00A8310A" w:rsidRDefault="00DB5D9F" w:rsidP="00F35EB3">
            <w:pPr>
              <w:spacing w:line="360" w:lineRule="auto"/>
              <w:jc w:val="center"/>
              <w:rPr>
                <w:sz w:val="26"/>
                <w:szCs w:val="26"/>
              </w:rPr>
            </w:pPr>
            <w:r>
              <w:rPr>
                <w:sz w:val="26"/>
                <w:szCs w:val="26"/>
              </w:rPr>
              <w:t>40</w:t>
            </w:r>
          </w:p>
        </w:tc>
      </w:tr>
      <w:tr w:rsidR="00DB5D9F" w:rsidRPr="00A8310A" w14:paraId="35771139" w14:textId="77777777" w:rsidTr="00F35EB3">
        <w:trPr>
          <w:jc w:val="center"/>
        </w:trPr>
        <w:tc>
          <w:tcPr>
            <w:tcW w:w="617" w:type="dxa"/>
          </w:tcPr>
          <w:p w14:paraId="1696ECD0" w14:textId="77777777" w:rsidR="00DB5D9F" w:rsidRPr="00A8310A" w:rsidRDefault="00DB5D9F" w:rsidP="00F35EB3">
            <w:pPr>
              <w:spacing w:line="360" w:lineRule="auto"/>
              <w:jc w:val="center"/>
              <w:rPr>
                <w:sz w:val="26"/>
                <w:szCs w:val="26"/>
              </w:rPr>
            </w:pPr>
            <w:r>
              <w:rPr>
                <w:sz w:val="26"/>
                <w:szCs w:val="26"/>
              </w:rPr>
              <w:t>5</w:t>
            </w:r>
          </w:p>
        </w:tc>
        <w:tc>
          <w:tcPr>
            <w:tcW w:w="3649" w:type="dxa"/>
          </w:tcPr>
          <w:p w14:paraId="3707AFF2" w14:textId="77777777" w:rsidR="00DB5D9F" w:rsidRPr="00A8310A" w:rsidRDefault="00DB5D9F" w:rsidP="00F35EB3">
            <w:pPr>
              <w:spacing w:line="360" w:lineRule="auto"/>
              <w:jc w:val="center"/>
              <w:rPr>
                <w:sz w:val="26"/>
                <w:szCs w:val="26"/>
              </w:rPr>
            </w:pPr>
          </w:p>
        </w:tc>
        <w:tc>
          <w:tcPr>
            <w:tcW w:w="4066" w:type="dxa"/>
          </w:tcPr>
          <w:p w14:paraId="3CF59C39" w14:textId="77777777" w:rsidR="00DB5D9F" w:rsidRPr="00A8310A" w:rsidRDefault="00DB5D9F" w:rsidP="00F35EB3">
            <w:pPr>
              <w:spacing w:line="360" w:lineRule="auto"/>
              <w:jc w:val="center"/>
              <w:rPr>
                <w:sz w:val="26"/>
                <w:szCs w:val="26"/>
              </w:rPr>
            </w:pPr>
            <w:r>
              <w:rPr>
                <w:sz w:val="26"/>
                <w:szCs w:val="26"/>
              </w:rPr>
              <w:t>50</w:t>
            </w:r>
          </w:p>
        </w:tc>
      </w:tr>
      <w:tr w:rsidR="00DB5D9F" w:rsidRPr="00A8310A" w14:paraId="6158B750" w14:textId="77777777" w:rsidTr="00F35EB3">
        <w:trPr>
          <w:jc w:val="center"/>
        </w:trPr>
        <w:tc>
          <w:tcPr>
            <w:tcW w:w="617" w:type="dxa"/>
          </w:tcPr>
          <w:p w14:paraId="33DC7B5E" w14:textId="77777777" w:rsidR="00DB5D9F" w:rsidRPr="00A8310A" w:rsidRDefault="00DB5D9F" w:rsidP="00F35EB3">
            <w:pPr>
              <w:spacing w:line="360" w:lineRule="auto"/>
              <w:jc w:val="center"/>
              <w:rPr>
                <w:sz w:val="26"/>
                <w:szCs w:val="26"/>
              </w:rPr>
            </w:pPr>
            <w:r>
              <w:rPr>
                <w:sz w:val="26"/>
                <w:szCs w:val="26"/>
              </w:rPr>
              <w:t>6</w:t>
            </w:r>
          </w:p>
        </w:tc>
        <w:tc>
          <w:tcPr>
            <w:tcW w:w="3649" w:type="dxa"/>
          </w:tcPr>
          <w:p w14:paraId="2C759FD0" w14:textId="77777777" w:rsidR="00DB5D9F" w:rsidRPr="00A8310A" w:rsidRDefault="00DB5D9F" w:rsidP="00F35EB3">
            <w:pPr>
              <w:spacing w:line="360" w:lineRule="auto"/>
              <w:jc w:val="center"/>
              <w:rPr>
                <w:sz w:val="26"/>
                <w:szCs w:val="26"/>
              </w:rPr>
            </w:pPr>
          </w:p>
        </w:tc>
        <w:tc>
          <w:tcPr>
            <w:tcW w:w="4066" w:type="dxa"/>
          </w:tcPr>
          <w:p w14:paraId="3780C029" w14:textId="77777777" w:rsidR="00DB5D9F" w:rsidRPr="00A8310A" w:rsidRDefault="00DB5D9F" w:rsidP="00F35EB3">
            <w:pPr>
              <w:spacing w:line="360" w:lineRule="auto"/>
              <w:jc w:val="center"/>
              <w:rPr>
                <w:sz w:val="26"/>
                <w:szCs w:val="26"/>
              </w:rPr>
            </w:pPr>
            <w:r>
              <w:rPr>
                <w:sz w:val="26"/>
                <w:szCs w:val="26"/>
              </w:rPr>
              <w:t>60</w:t>
            </w:r>
          </w:p>
        </w:tc>
      </w:tr>
      <w:tr w:rsidR="00DB5D9F" w:rsidRPr="00A8310A" w14:paraId="13D260A8" w14:textId="77777777" w:rsidTr="00F35EB3">
        <w:trPr>
          <w:jc w:val="center"/>
        </w:trPr>
        <w:tc>
          <w:tcPr>
            <w:tcW w:w="617" w:type="dxa"/>
          </w:tcPr>
          <w:p w14:paraId="237D70C6" w14:textId="77777777" w:rsidR="00DB5D9F" w:rsidRPr="00A8310A" w:rsidRDefault="00DB5D9F" w:rsidP="00F35EB3">
            <w:pPr>
              <w:spacing w:line="360" w:lineRule="auto"/>
              <w:jc w:val="center"/>
              <w:rPr>
                <w:sz w:val="26"/>
                <w:szCs w:val="26"/>
              </w:rPr>
            </w:pPr>
            <w:r>
              <w:rPr>
                <w:sz w:val="26"/>
                <w:szCs w:val="26"/>
              </w:rPr>
              <w:t>…</w:t>
            </w:r>
          </w:p>
        </w:tc>
        <w:tc>
          <w:tcPr>
            <w:tcW w:w="3649" w:type="dxa"/>
          </w:tcPr>
          <w:p w14:paraId="1E5C274F" w14:textId="77777777" w:rsidR="00DB5D9F" w:rsidRPr="00A8310A" w:rsidRDefault="00DB5D9F" w:rsidP="00F35EB3">
            <w:pPr>
              <w:spacing w:line="360" w:lineRule="auto"/>
              <w:jc w:val="center"/>
              <w:rPr>
                <w:sz w:val="26"/>
                <w:szCs w:val="26"/>
              </w:rPr>
            </w:pPr>
            <w:r>
              <w:rPr>
                <w:sz w:val="26"/>
                <w:szCs w:val="26"/>
              </w:rPr>
              <w:t>…</w:t>
            </w:r>
          </w:p>
        </w:tc>
        <w:tc>
          <w:tcPr>
            <w:tcW w:w="4066" w:type="dxa"/>
          </w:tcPr>
          <w:p w14:paraId="505CD133" w14:textId="77777777" w:rsidR="00DB5D9F" w:rsidRPr="00A8310A" w:rsidRDefault="00DB5D9F" w:rsidP="00F35EB3">
            <w:pPr>
              <w:spacing w:line="360" w:lineRule="auto"/>
              <w:jc w:val="center"/>
              <w:rPr>
                <w:sz w:val="26"/>
                <w:szCs w:val="26"/>
              </w:rPr>
            </w:pPr>
            <w:r>
              <w:rPr>
                <w:sz w:val="26"/>
                <w:szCs w:val="26"/>
              </w:rPr>
              <w:t>…</w:t>
            </w:r>
          </w:p>
        </w:tc>
      </w:tr>
    </w:tbl>
    <w:p w14:paraId="08D2B951" w14:textId="77777777" w:rsidR="00DB5D9F" w:rsidRDefault="00DB5D9F" w:rsidP="00DB5D9F">
      <w:pPr>
        <w:jc w:val="both"/>
      </w:pPr>
      <w:r>
        <w:t>* – данные указываются с шагом 10 минут. Последнее указываемое значение времени должно соответствовать минимальному времени набора максимальной нагрузки из ос</w:t>
      </w:r>
      <w:r w:rsidR="00A27EC2">
        <w:t>та</w:t>
      </w:r>
      <w:r>
        <w:t>новленного состояния всех гидрогенераторов.</w:t>
      </w:r>
    </w:p>
    <w:p w14:paraId="171C1951" w14:textId="77777777" w:rsidR="000077AB" w:rsidRDefault="000077AB" w:rsidP="00DB5D9F">
      <w:pPr>
        <w:pStyle w:val="FR1"/>
        <w:spacing w:before="0" w:line="360" w:lineRule="auto"/>
        <w:ind w:left="0" w:right="0"/>
        <w:jc w:val="left"/>
        <w:rPr>
          <w:rFonts w:ascii="Times New Roman" w:hAnsi="Times New Roman"/>
          <w:color w:val="000000"/>
          <w:sz w:val="26"/>
          <w:szCs w:val="26"/>
        </w:rPr>
      </w:pPr>
    </w:p>
    <w:p w14:paraId="2C03F771" w14:textId="77777777" w:rsidR="003B5EB2" w:rsidRDefault="003B5EB2">
      <w:pPr>
        <w:rPr>
          <w:b/>
          <w:snapToGrid w:val="0"/>
          <w:color w:val="000000"/>
          <w:sz w:val="26"/>
          <w:szCs w:val="26"/>
        </w:rPr>
      </w:pPr>
      <w:r>
        <w:rPr>
          <w:color w:val="000000"/>
          <w:sz w:val="26"/>
          <w:szCs w:val="26"/>
        </w:rPr>
        <w:br w:type="page"/>
      </w:r>
    </w:p>
    <w:p w14:paraId="2F387AAD" w14:textId="77777777" w:rsidR="003B5EB2" w:rsidRPr="004540D3" w:rsidRDefault="003B5EB2" w:rsidP="00A27EC2">
      <w:pPr>
        <w:pStyle w:val="10"/>
        <w:spacing w:line="360" w:lineRule="auto"/>
        <w:ind w:firstLine="5812"/>
        <w:jc w:val="center"/>
        <w:rPr>
          <w:rFonts w:ascii="Times New Roman" w:hAnsi="Times New Roman" w:cs="Times New Roman"/>
          <w:sz w:val="26"/>
          <w:szCs w:val="26"/>
        </w:rPr>
      </w:pPr>
      <w:bookmarkStart w:id="210" w:name="_Toc121221363"/>
      <w:r w:rsidRPr="004540D3">
        <w:rPr>
          <w:rFonts w:ascii="Times New Roman" w:hAnsi="Times New Roman" w:cs="Times New Roman"/>
          <w:sz w:val="26"/>
          <w:szCs w:val="26"/>
        </w:rPr>
        <w:t>Приложение 1</w:t>
      </w:r>
      <w:r>
        <w:rPr>
          <w:rFonts w:ascii="Times New Roman" w:hAnsi="Times New Roman" w:cs="Times New Roman"/>
          <w:sz w:val="26"/>
          <w:szCs w:val="26"/>
        </w:rPr>
        <w:t>2</w:t>
      </w:r>
      <w:bookmarkEnd w:id="210"/>
    </w:p>
    <w:p w14:paraId="24C70369" w14:textId="77777777" w:rsidR="003B5EB2" w:rsidRPr="004540D3" w:rsidRDefault="003B5EB2" w:rsidP="00A27EC2">
      <w:pPr>
        <w:ind w:firstLine="5812"/>
        <w:jc w:val="center"/>
        <w:rPr>
          <w:sz w:val="26"/>
          <w:szCs w:val="26"/>
        </w:rPr>
      </w:pPr>
      <w:r w:rsidRPr="004540D3">
        <w:rPr>
          <w:sz w:val="26"/>
          <w:szCs w:val="26"/>
        </w:rPr>
        <w:t>к Техническим требованиям</w:t>
      </w:r>
    </w:p>
    <w:p w14:paraId="01DA8E58" w14:textId="77777777" w:rsidR="003B5EB2" w:rsidRPr="004540D3" w:rsidRDefault="003B5EB2" w:rsidP="00A27EC2">
      <w:pPr>
        <w:ind w:firstLine="5812"/>
        <w:jc w:val="center"/>
        <w:rPr>
          <w:sz w:val="26"/>
          <w:szCs w:val="26"/>
        </w:rPr>
      </w:pPr>
      <w:r w:rsidRPr="004540D3">
        <w:rPr>
          <w:sz w:val="26"/>
          <w:szCs w:val="26"/>
        </w:rPr>
        <w:t>к генерирующему оборудованию</w:t>
      </w:r>
    </w:p>
    <w:p w14:paraId="3893661D" w14:textId="77777777" w:rsidR="003B5EB2" w:rsidRPr="004540D3" w:rsidRDefault="003B5EB2" w:rsidP="00A27EC2">
      <w:pPr>
        <w:ind w:firstLine="5812"/>
        <w:jc w:val="center"/>
        <w:rPr>
          <w:sz w:val="26"/>
          <w:szCs w:val="26"/>
        </w:rPr>
      </w:pPr>
      <w:r w:rsidRPr="004540D3">
        <w:rPr>
          <w:sz w:val="26"/>
          <w:szCs w:val="26"/>
        </w:rPr>
        <w:t>участников оптового рынка</w:t>
      </w:r>
    </w:p>
    <w:p w14:paraId="09C13D75" w14:textId="77777777" w:rsidR="003B5EB2" w:rsidRDefault="003B5EB2" w:rsidP="003B5EB2">
      <w:pPr>
        <w:pStyle w:val="FR1"/>
        <w:spacing w:before="0" w:line="360" w:lineRule="auto"/>
        <w:ind w:left="0" w:right="0"/>
        <w:rPr>
          <w:rFonts w:ascii="Times New Roman" w:hAnsi="Times New Roman"/>
          <w:color w:val="000000"/>
          <w:sz w:val="26"/>
          <w:szCs w:val="26"/>
        </w:rPr>
      </w:pPr>
    </w:p>
    <w:p w14:paraId="555F7098" w14:textId="77777777" w:rsidR="003B5EB2" w:rsidRPr="00A8310A" w:rsidRDefault="003B5EB2" w:rsidP="003B5EB2">
      <w:pPr>
        <w:jc w:val="center"/>
        <w:rPr>
          <w:sz w:val="26"/>
          <w:szCs w:val="26"/>
        </w:rPr>
      </w:pPr>
    </w:p>
    <w:p w14:paraId="496F4ECF" w14:textId="77777777" w:rsidR="003B5EB2" w:rsidRDefault="003B5EB2" w:rsidP="003B5EB2">
      <w:pPr>
        <w:tabs>
          <w:tab w:val="left" w:pos="993"/>
        </w:tabs>
        <w:spacing w:before="120" w:after="120"/>
        <w:jc w:val="center"/>
        <w:rPr>
          <w:b/>
          <w:bCs/>
          <w:sz w:val="26"/>
          <w:szCs w:val="26"/>
        </w:rPr>
      </w:pPr>
      <w:r>
        <w:rPr>
          <w:b/>
          <w:bCs/>
          <w:sz w:val="26"/>
          <w:szCs w:val="26"/>
        </w:rPr>
        <w:t xml:space="preserve">Форма проекта Решения </w:t>
      </w:r>
      <w:r w:rsidRPr="003B5EB2">
        <w:rPr>
          <w:b/>
          <w:bCs/>
          <w:sz w:val="26"/>
          <w:szCs w:val="26"/>
        </w:rPr>
        <w:t>об отсутствии технической возможности участия генерирующего оборудования</w:t>
      </w:r>
      <w:r w:rsidRPr="00744FCF">
        <w:rPr>
          <w:b/>
          <w:bCs/>
          <w:sz w:val="26"/>
          <w:szCs w:val="26"/>
        </w:rPr>
        <w:t xml:space="preserve"> </w:t>
      </w:r>
      <w:r w:rsidRPr="003B5EB2">
        <w:rPr>
          <w:b/>
          <w:bCs/>
          <w:sz w:val="26"/>
          <w:szCs w:val="26"/>
        </w:rPr>
        <w:t>в общем первичном регулировании частоты</w:t>
      </w:r>
    </w:p>
    <w:p w14:paraId="4E2F4200" w14:textId="77777777" w:rsidR="003B5EB2" w:rsidRDefault="003B5EB2" w:rsidP="00DB5D9F">
      <w:pPr>
        <w:pStyle w:val="FR1"/>
        <w:spacing w:before="0" w:line="360" w:lineRule="auto"/>
        <w:ind w:left="0" w:right="0"/>
        <w:jc w:val="left"/>
        <w:rPr>
          <w:rFonts w:ascii="Times New Roman" w:hAnsi="Times New Roman"/>
          <w:color w:val="000000"/>
          <w:sz w:val="26"/>
          <w:szCs w:val="26"/>
        </w:rPr>
      </w:pPr>
    </w:p>
    <w:p w14:paraId="0603DBEF" w14:textId="77777777" w:rsidR="003B5EB2" w:rsidRDefault="003B5EB2" w:rsidP="00DB5D9F">
      <w:pPr>
        <w:pStyle w:val="FR1"/>
        <w:spacing w:before="0" w:line="360" w:lineRule="auto"/>
        <w:ind w:left="0" w:right="0"/>
        <w:jc w:val="left"/>
        <w:rPr>
          <w:rFonts w:ascii="Times New Roman" w:hAnsi="Times New Roman"/>
          <w:color w:val="000000"/>
          <w:sz w:val="26"/>
          <w:szCs w:val="26"/>
        </w:rPr>
      </w:pPr>
    </w:p>
    <w:p w14:paraId="5D1922CF" w14:textId="77777777" w:rsidR="003B5EB2" w:rsidRDefault="003B5EB2" w:rsidP="003B5EB2">
      <w:pPr>
        <w:rPr>
          <w:b/>
        </w:rPr>
      </w:pPr>
    </w:p>
    <w:p w14:paraId="285947E0" w14:textId="77777777" w:rsidR="003B5EB2" w:rsidRPr="007A4A8B" w:rsidRDefault="003B5EB2" w:rsidP="003B5EB2">
      <w:r>
        <w:rPr>
          <w:b/>
        </w:rPr>
        <w:t xml:space="preserve">               СОГЛАСОВАН</w:t>
      </w:r>
      <w:r w:rsidRPr="00820BDF">
        <w:rPr>
          <w:b/>
        </w:rPr>
        <w:t>О</w:t>
      </w:r>
      <w:r w:rsidRPr="005E0178">
        <w:t xml:space="preserve"> </w:t>
      </w:r>
      <w:r>
        <w:tab/>
      </w:r>
      <w:r>
        <w:tab/>
      </w:r>
      <w:r>
        <w:tab/>
      </w:r>
      <w:r>
        <w:tab/>
      </w:r>
      <w:r>
        <w:tab/>
      </w:r>
      <w:r w:rsidRPr="00820BDF">
        <w:rPr>
          <w:b/>
        </w:rPr>
        <w:t>УТВЕРЖДАЮ</w:t>
      </w:r>
    </w:p>
    <w:p w14:paraId="04272CB4" w14:textId="77777777" w:rsidR="003B5EB2" w:rsidRDefault="003B5EB2" w:rsidP="003B5EB2">
      <w:r>
        <w:t xml:space="preserve">   </w:t>
      </w:r>
      <w:r>
        <w:tab/>
      </w:r>
      <w:r>
        <w:tab/>
      </w:r>
      <w:r>
        <w:tab/>
      </w:r>
      <w:r>
        <w:tab/>
        <w:t xml:space="preserve">  </w:t>
      </w:r>
    </w:p>
    <w:p w14:paraId="6DEA9E13" w14:textId="77777777" w:rsidR="003B5EB2" w:rsidRPr="007A4A8B" w:rsidRDefault="003B5EB2" w:rsidP="003B5EB2">
      <w:r>
        <w:t>___________________________                                               ___________________________</w:t>
      </w:r>
    </w:p>
    <w:p w14:paraId="5CBF30F1" w14:textId="77777777" w:rsidR="003B5EB2" w:rsidRPr="00820BDF" w:rsidRDefault="003B5EB2" w:rsidP="003B5EB2">
      <w:pPr>
        <w:tabs>
          <w:tab w:val="left" w:pos="4570"/>
        </w:tabs>
        <w:rPr>
          <w:i/>
          <w:sz w:val="16"/>
          <w:szCs w:val="16"/>
        </w:rPr>
      </w:pPr>
      <w:r w:rsidRPr="00820BDF">
        <w:rPr>
          <w:i/>
          <w:sz w:val="16"/>
          <w:szCs w:val="16"/>
        </w:rPr>
        <w:t xml:space="preserve">           должность /</w:t>
      </w:r>
      <w:r>
        <w:rPr>
          <w:i/>
          <w:sz w:val="16"/>
          <w:szCs w:val="16"/>
        </w:rPr>
        <w:t xml:space="preserve">от </w:t>
      </w:r>
      <w:r w:rsidRPr="00820BDF">
        <w:rPr>
          <w:i/>
          <w:sz w:val="16"/>
          <w:szCs w:val="16"/>
        </w:rPr>
        <w:t>АО «СО ЕЭС»/</w:t>
      </w:r>
      <w:r>
        <w:rPr>
          <w:i/>
          <w:sz w:val="16"/>
          <w:szCs w:val="16"/>
        </w:rPr>
        <w:tab/>
      </w:r>
      <w:r>
        <w:rPr>
          <w:i/>
          <w:sz w:val="16"/>
          <w:szCs w:val="16"/>
        </w:rPr>
        <w:tab/>
      </w:r>
      <w:r>
        <w:rPr>
          <w:i/>
          <w:sz w:val="16"/>
          <w:szCs w:val="16"/>
        </w:rPr>
        <w:tab/>
        <w:t xml:space="preserve"> </w:t>
      </w:r>
      <w:r w:rsidRPr="00820BDF">
        <w:rPr>
          <w:i/>
          <w:sz w:val="16"/>
          <w:szCs w:val="16"/>
        </w:rPr>
        <w:t xml:space="preserve"> </w:t>
      </w:r>
      <w:r>
        <w:rPr>
          <w:i/>
          <w:sz w:val="16"/>
          <w:szCs w:val="16"/>
        </w:rPr>
        <w:t xml:space="preserve">      </w:t>
      </w:r>
      <w:r w:rsidRPr="00820BDF">
        <w:rPr>
          <w:i/>
          <w:sz w:val="16"/>
          <w:szCs w:val="16"/>
        </w:rPr>
        <w:t xml:space="preserve"> должность /</w:t>
      </w:r>
      <w:r>
        <w:rPr>
          <w:i/>
          <w:sz w:val="16"/>
          <w:szCs w:val="16"/>
        </w:rPr>
        <w:t xml:space="preserve">от </w:t>
      </w:r>
      <w:r w:rsidRPr="00820BDF">
        <w:rPr>
          <w:i/>
          <w:sz w:val="16"/>
          <w:szCs w:val="16"/>
        </w:rPr>
        <w:t>объект</w:t>
      </w:r>
      <w:r>
        <w:rPr>
          <w:i/>
          <w:sz w:val="16"/>
          <w:szCs w:val="16"/>
        </w:rPr>
        <w:t xml:space="preserve">а </w:t>
      </w:r>
      <w:r w:rsidRPr="00820BDF">
        <w:rPr>
          <w:i/>
          <w:sz w:val="16"/>
          <w:szCs w:val="16"/>
        </w:rPr>
        <w:t>электроэнергетики/</w:t>
      </w:r>
    </w:p>
    <w:p w14:paraId="2DC57913" w14:textId="77777777" w:rsidR="003B5EB2" w:rsidRDefault="003B5EB2" w:rsidP="003B5EB2">
      <w:pPr>
        <w:tabs>
          <w:tab w:val="left" w:pos="4570"/>
        </w:tabs>
      </w:pPr>
      <w:r>
        <w:t>___________________________</w:t>
      </w:r>
      <w:r>
        <w:tab/>
      </w:r>
      <w:r>
        <w:tab/>
        <w:t xml:space="preserve">                 ___________________________</w:t>
      </w:r>
    </w:p>
    <w:p w14:paraId="0BC29A7C" w14:textId="77777777" w:rsidR="003B5EB2" w:rsidRPr="00820BDF" w:rsidRDefault="003B5EB2" w:rsidP="003B5EB2">
      <w:pPr>
        <w:tabs>
          <w:tab w:val="left" w:pos="4570"/>
        </w:tabs>
        <w:rPr>
          <w:i/>
          <w:sz w:val="16"/>
          <w:szCs w:val="16"/>
        </w:rPr>
      </w:pPr>
      <w:r>
        <w:rPr>
          <w:i/>
          <w:sz w:val="16"/>
          <w:szCs w:val="16"/>
        </w:rPr>
        <w:t xml:space="preserve">    </w:t>
      </w:r>
      <w:r w:rsidRPr="00820BDF">
        <w:rPr>
          <w:i/>
          <w:sz w:val="16"/>
          <w:szCs w:val="16"/>
        </w:rPr>
        <w:t xml:space="preserve">дата, личная подпись, расшифровка подписи                                                               </w:t>
      </w:r>
      <w:r>
        <w:rPr>
          <w:i/>
          <w:sz w:val="16"/>
          <w:szCs w:val="16"/>
        </w:rPr>
        <w:t xml:space="preserve">   </w:t>
      </w:r>
      <w:r w:rsidRPr="00820BDF">
        <w:rPr>
          <w:i/>
          <w:sz w:val="16"/>
          <w:szCs w:val="16"/>
        </w:rPr>
        <w:t xml:space="preserve"> дата, личная подпись, расшифровка подписи</w:t>
      </w:r>
    </w:p>
    <w:p w14:paraId="43AD2C96" w14:textId="77777777" w:rsidR="003B5EB2" w:rsidRPr="005E0178" w:rsidRDefault="003B5EB2" w:rsidP="003B5EB2">
      <w:pPr>
        <w:tabs>
          <w:tab w:val="left" w:pos="4570"/>
        </w:tabs>
      </w:pPr>
      <w:r w:rsidRPr="007A4A8B">
        <w:rPr>
          <w:color w:val="000000"/>
        </w:rPr>
        <w:t>«____»______________</w:t>
      </w:r>
      <w:r>
        <w:rPr>
          <w:color w:val="000000"/>
        </w:rPr>
        <w:t>__</w:t>
      </w:r>
      <w:r w:rsidRPr="007A4A8B">
        <w:rPr>
          <w:color w:val="000000"/>
        </w:rPr>
        <w:t xml:space="preserve"> 20</w:t>
      </w:r>
      <w:r>
        <w:rPr>
          <w:color w:val="000000"/>
        </w:rPr>
        <w:t xml:space="preserve">    </w:t>
      </w:r>
      <w:r w:rsidRPr="007A4A8B">
        <w:rPr>
          <w:color w:val="000000"/>
        </w:rPr>
        <w:t>г.</w:t>
      </w:r>
      <w:r>
        <w:rPr>
          <w:color w:val="000000"/>
        </w:rPr>
        <w:t xml:space="preserve">                                            </w:t>
      </w:r>
      <w:r w:rsidRPr="007A4A8B">
        <w:rPr>
          <w:color w:val="000000"/>
        </w:rPr>
        <w:t>«____»_____</w:t>
      </w:r>
      <w:r>
        <w:rPr>
          <w:color w:val="000000"/>
        </w:rPr>
        <w:t>___</w:t>
      </w:r>
      <w:r w:rsidRPr="007A4A8B">
        <w:rPr>
          <w:color w:val="000000"/>
        </w:rPr>
        <w:t>_______ 20</w:t>
      </w:r>
      <w:r>
        <w:rPr>
          <w:color w:val="000000"/>
        </w:rPr>
        <w:t xml:space="preserve">    </w:t>
      </w:r>
      <w:r w:rsidRPr="007A4A8B">
        <w:rPr>
          <w:color w:val="000000"/>
        </w:rPr>
        <w:t xml:space="preserve"> г. </w:t>
      </w:r>
      <w:r>
        <w:rPr>
          <w:color w:val="000000"/>
        </w:rPr>
        <w:t xml:space="preserve">                                                </w:t>
      </w:r>
    </w:p>
    <w:p w14:paraId="65945067" w14:textId="77777777" w:rsidR="003B5EB2" w:rsidRDefault="003B5EB2" w:rsidP="003B5EB2">
      <w:pPr>
        <w:jc w:val="center"/>
        <w:rPr>
          <w:b/>
        </w:rPr>
      </w:pPr>
    </w:p>
    <w:p w14:paraId="05DD7E6D" w14:textId="77777777" w:rsidR="003B5EB2" w:rsidRDefault="003B5EB2" w:rsidP="003B5EB2">
      <w:pPr>
        <w:jc w:val="center"/>
        <w:rPr>
          <w:b/>
        </w:rPr>
      </w:pPr>
    </w:p>
    <w:p w14:paraId="1D47CA81" w14:textId="77777777" w:rsidR="003B5EB2" w:rsidRDefault="003B5EB2" w:rsidP="003B5EB2">
      <w:pPr>
        <w:jc w:val="center"/>
        <w:rPr>
          <w:b/>
        </w:rPr>
      </w:pPr>
    </w:p>
    <w:p w14:paraId="66308576" w14:textId="77777777" w:rsidR="003B5EB2" w:rsidRDefault="003B5EB2" w:rsidP="003B5EB2">
      <w:pPr>
        <w:jc w:val="center"/>
        <w:rPr>
          <w:b/>
        </w:rPr>
      </w:pPr>
    </w:p>
    <w:p w14:paraId="6E7CEE75" w14:textId="77777777" w:rsidR="003B5EB2" w:rsidRPr="005E4EAA" w:rsidRDefault="003B5EB2" w:rsidP="003B5EB2">
      <w:pPr>
        <w:jc w:val="center"/>
        <w:rPr>
          <w:b/>
          <w:sz w:val="28"/>
          <w:szCs w:val="28"/>
        </w:rPr>
      </w:pPr>
      <w:r w:rsidRPr="005E4EAA">
        <w:rPr>
          <w:b/>
          <w:sz w:val="28"/>
          <w:szCs w:val="28"/>
        </w:rPr>
        <w:t>Решение</w:t>
      </w:r>
    </w:p>
    <w:p w14:paraId="49D5029A" w14:textId="77777777" w:rsidR="003B5EB2" w:rsidRPr="005E4EAA" w:rsidRDefault="003B5EB2" w:rsidP="003B5EB2">
      <w:pPr>
        <w:jc w:val="center"/>
        <w:rPr>
          <w:b/>
          <w:sz w:val="28"/>
          <w:szCs w:val="28"/>
        </w:rPr>
      </w:pPr>
      <w:r w:rsidRPr="005E4EAA">
        <w:rPr>
          <w:b/>
          <w:sz w:val="28"/>
          <w:szCs w:val="28"/>
        </w:rPr>
        <w:t xml:space="preserve">об отсутствии технической возможности участия в общем первичном регулировании частоты генерирующего оборудования </w:t>
      </w:r>
      <w:r w:rsidRPr="005E4EAA">
        <w:rPr>
          <w:sz w:val="28"/>
          <w:szCs w:val="28"/>
        </w:rPr>
        <w:t>_______________________________</w:t>
      </w:r>
    </w:p>
    <w:p w14:paraId="0BD1B0C7" w14:textId="77777777" w:rsidR="003B5EB2" w:rsidRPr="00820BDF" w:rsidRDefault="003B5EB2" w:rsidP="003B5EB2">
      <w:pPr>
        <w:jc w:val="center"/>
        <w:rPr>
          <w:b/>
          <w:i/>
        </w:rPr>
      </w:pPr>
      <w:r>
        <w:rPr>
          <w:i/>
          <w:sz w:val="16"/>
          <w:szCs w:val="16"/>
        </w:rPr>
        <w:t xml:space="preserve">диспетчерское </w:t>
      </w:r>
      <w:r w:rsidRPr="00820BDF">
        <w:rPr>
          <w:i/>
          <w:sz w:val="16"/>
          <w:szCs w:val="16"/>
        </w:rPr>
        <w:t>наименование объекта электроэнергетики</w:t>
      </w:r>
    </w:p>
    <w:p w14:paraId="06778C2D" w14:textId="77777777" w:rsidR="003B5EB2" w:rsidRDefault="003B5EB2" w:rsidP="003B5EB2"/>
    <w:p w14:paraId="33495192" w14:textId="77777777" w:rsidR="003B5EB2" w:rsidRPr="00A10DCA" w:rsidRDefault="003B5EB2" w:rsidP="003B5EB2">
      <w:r w:rsidRPr="005E4EAA">
        <w:rPr>
          <w:sz w:val="28"/>
          <w:szCs w:val="28"/>
        </w:rPr>
        <w:t>В связи с</w:t>
      </w:r>
      <w:r>
        <w:t xml:space="preserve"> _______</w:t>
      </w:r>
      <w:r w:rsidRPr="00A10DCA">
        <w:t>_____________________________________________</w:t>
      </w:r>
      <w:r>
        <w:t>_________________</w:t>
      </w:r>
    </w:p>
    <w:p w14:paraId="1ECB22DC" w14:textId="77777777" w:rsidR="003B5EB2" w:rsidRPr="00A10DCA" w:rsidRDefault="003B5EB2" w:rsidP="003B5EB2">
      <w:r w:rsidRPr="00A10DCA">
        <w:t>____________________________________________________________________</w:t>
      </w:r>
      <w:r>
        <w:t>__________</w:t>
      </w:r>
    </w:p>
    <w:p w14:paraId="72051D12" w14:textId="77777777" w:rsidR="003B5EB2" w:rsidRPr="00A10DCA" w:rsidRDefault="003B5EB2" w:rsidP="003B5EB2">
      <w:r w:rsidRPr="00A10DCA">
        <w:t>_____________________________________________________________________________________</w:t>
      </w:r>
      <w:r>
        <w:t>_______________________________________________________________________</w:t>
      </w:r>
    </w:p>
    <w:p w14:paraId="493942DC" w14:textId="77777777" w:rsidR="003B5EB2" w:rsidRDefault="003B5EB2" w:rsidP="003B5EB2">
      <w:pPr>
        <w:tabs>
          <w:tab w:val="left" w:pos="142"/>
        </w:tabs>
        <w:jc w:val="center"/>
        <w:rPr>
          <w:i/>
          <w:sz w:val="16"/>
          <w:szCs w:val="16"/>
        </w:rPr>
      </w:pPr>
      <w:r>
        <w:rPr>
          <w:i/>
          <w:sz w:val="16"/>
          <w:szCs w:val="16"/>
        </w:rPr>
        <w:t>кратко</w:t>
      </w:r>
      <w:r w:rsidRPr="00820BDF">
        <w:rPr>
          <w:i/>
          <w:sz w:val="16"/>
          <w:szCs w:val="16"/>
        </w:rPr>
        <w:t xml:space="preserve"> указываются техническ</w:t>
      </w:r>
      <w:r>
        <w:rPr>
          <w:i/>
          <w:sz w:val="16"/>
          <w:szCs w:val="16"/>
        </w:rPr>
        <w:t xml:space="preserve">ие </w:t>
      </w:r>
      <w:r w:rsidRPr="00820BDF">
        <w:rPr>
          <w:i/>
          <w:sz w:val="16"/>
          <w:szCs w:val="16"/>
        </w:rPr>
        <w:t xml:space="preserve">причины невозможности участия генерирующего оборудования </w:t>
      </w:r>
      <w:r>
        <w:rPr>
          <w:i/>
          <w:sz w:val="16"/>
          <w:szCs w:val="16"/>
        </w:rPr>
        <w:t xml:space="preserve"> </w:t>
      </w:r>
    </w:p>
    <w:p w14:paraId="34C6CD8F" w14:textId="77777777" w:rsidR="003B5EB2" w:rsidRPr="00820BDF" w:rsidRDefault="003B5EB2" w:rsidP="003B5EB2">
      <w:pPr>
        <w:tabs>
          <w:tab w:val="left" w:pos="142"/>
        </w:tabs>
        <w:jc w:val="center"/>
        <w:rPr>
          <w:i/>
          <w:sz w:val="16"/>
          <w:szCs w:val="16"/>
        </w:rPr>
      </w:pPr>
      <w:r>
        <w:rPr>
          <w:i/>
          <w:sz w:val="16"/>
          <w:szCs w:val="16"/>
        </w:rPr>
        <w:t xml:space="preserve">объекта электроэнергетики </w:t>
      </w:r>
      <w:r w:rsidRPr="00820BDF">
        <w:rPr>
          <w:i/>
          <w:sz w:val="16"/>
          <w:szCs w:val="16"/>
        </w:rPr>
        <w:t>в ОПРЧ</w:t>
      </w:r>
    </w:p>
    <w:p w14:paraId="49C8C668" w14:textId="77777777" w:rsidR="003B5EB2" w:rsidRPr="00820BDF" w:rsidRDefault="003B5EB2" w:rsidP="003B5EB2">
      <w:pPr>
        <w:tabs>
          <w:tab w:val="left" w:pos="142"/>
        </w:tabs>
        <w:ind w:left="567"/>
        <w:rPr>
          <w:b/>
        </w:rPr>
      </w:pPr>
    </w:p>
    <w:p w14:paraId="36706D5B" w14:textId="77777777" w:rsidR="003B5EB2" w:rsidRPr="005E4EAA" w:rsidRDefault="003B5EB2" w:rsidP="003B5EB2">
      <w:pPr>
        <w:jc w:val="both"/>
        <w:rPr>
          <w:sz w:val="28"/>
          <w:szCs w:val="28"/>
        </w:rPr>
      </w:pPr>
      <w:r w:rsidRPr="005E4EAA">
        <w:rPr>
          <w:sz w:val="28"/>
          <w:szCs w:val="28"/>
        </w:rPr>
        <w:t xml:space="preserve">принято настоящее решение о технической невозможности участия в общем первичном регулировании частоты: </w:t>
      </w:r>
    </w:p>
    <w:p w14:paraId="12201347" w14:textId="77777777" w:rsidR="003B5EB2" w:rsidRPr="00820BDF" w:rsidRDefault="003B5EB2" w:rsidP="003B5EB2">
      <w:pPr>
        <w:rPr>
          <w:u w:val="single"/>
        </w:rPr>
      </w:pPr>
      <w:r w:rsidRPr="00820BDF">
        <w:t>_____________________________________________________</w:t>
      </w:r>
      <w:r>
        <w:t>_________________________</w:t>
      </w:r>
    </w:p>
    <w:p w14:paraId="73904EC0" w14:textId="77777777" w:rsidR="003B5EB2" w:rsidRPr="00820BDF" w:rsidRDefault="003B5EB2" w:rsidP="003B5EB2">
      <w:pPr>
        <w:jc w:val="center"/>
        <w:rPr>
          <w:b/>
          <w:i/>
        </w:rPr>
      </w:pPr>
      <w:r w:rsidRPr="00820BDF">
        <w:rPr>
          <w:i/>
          <w:sz w:val="16"/>
          <w:szCs w:val="16"/>
        </w:rPr>
        <w:t>диспетчерское наименование оборудования</w:t>
      </w:r>
      <w:r>
        <w:rPr>
          <w:i/>
          <w:sz w:val="16"/>
          <w:szCs w:val="16"/>
        </w:rPr>
        <w:t>, без возможности участия в ОПРЧ</w:t>
      </w:r>
    </w:p>
    <w:p w14:paraId="022A124A" w14:textId="77777777" w:rsidR="003B5EB2" w:rsidRDefault="003B5EB2" w:rsidP="003B5EB2">
      <w:pPr>
        <w:rPr>
          <w:u w:val="single"/>
        </w:rPr>
      </w:pPr>
    </w:p>
    <w:p w14:paraId="230C6226" w14:textId="77777777" w:rsidR="003B5EB2" w:rsidRDefault="003B5EB2" w:rsidP="003B5EB2">
      <w:pPr>
        <w:rPr>
          <w:u w:val="single"/>
        </w:rPr>
      </w:pPr>
    </w:p>
    <w:p w14:paraId="2D1E074D" w14:textId="77777777" w:rsidR="003B5EB2" w:rsidRDefault="003B5EB2" w:rsidP="003B5EB2"/>
    <w:p w14:paraId="740AE7FE" w14:textId="77777777" w:rsidR="003B5EB2" w:rsidRPr="0045224C" w:rsidRDefault="003B5EB2" w:rsidP="003B5EB2">
      <w:r w:rsidRPr="005E4EAA">
        <w:rPr>
          <w:sz w:val="28"/>
          <w:szCs w:val="28"/>
        </w:rPr>
        <w:t>Приложение:</w:t>
      </w:r>
      <w:r w:rsidRPr="0045224C">
        <w:t xml:space="preserve">   __________________________________________</w:t>
      </w:r>
      <w:r>
        <w:t>____</w:t>
      </w:r>
    </w:p>
    <w:p w14:paraId="6172DF00" w14:textId="77777777" w:rsidR="003B5EB2" w:rsidRPr="00820BDF" w:rsidRDefault="003B5EB2" w:rsidP="003B5EB2">
      <w:pPr>
        <w:rPr>
          <w:i/>
          <w:u w:val="single"/>
        </w:rPr>
      </w:pPr>
      <w:r w:rsidRPr="00820BDF">
        <w:rPr>
          <w:i/>
          <w:sz w:val="16"/>
          <w:szCs w:val="16"/>
        </w:rPr>
        <w:t xml:space="preserve">                                               </w:t>
      </w:r>
      <w:r w:rsidRPr="0045224C">
        <w:rPr>
          <w:i/>
          <w:sz w:val="16"/>
          <w:szCs w:val="16"/>
        </w:rPr>
        <w:t xml:space="preserve"> </w:t>
      </w:r>
      <w:r>
        <w:rPr>
          <w:i/>
          <w:sz w:val="16"/>
          <w:szCs w:val="16"/>
        </w:rPr>
        <w:t>реквизиты заключения</w:t>
      </w:r>
      <w:r w:rsidRPr="00820BDF">
        <w:rPr>
          <w:i/>
          <w:sz w:val="16"/>
          <w:szCs w:val="16"/>
        </w:rPr>
        <w:t xml:space="preserve"> </w:t>
      </w:r>
      <w:r>
        <w:rPr>
          <w:i/>
          <w:sz w:val="16"/>
          <w:szCs w:val="16"/>
        </w:rPr>
        <w:t xml:space="preserve">организации - изготовителя или </w:t>
      </w:r>
      <w:r w:rsidRPr="00820BDF">
        <w:rPr>
          <w:i/>
          <w:sz w:val="16"/>
          <w:szCs w:val="16"/>
        </w:rPr>
        <w:t>экспертной организации</w:t>
      </w:r>
      <w:r>
        <w:rPr>
          <w:i/>
          <w:sz w:val="16"/>
          <w:szCs w:val="16"/>
        </w:rPr>
        <w:t xml:space="preserve"> </w:t>
      </w:r>
    </w:p>
    <w:p w14:paraId="0EE1FA37" w14:textId="2329388E" w:rsidR="0068342A" w:rsidRDefault="0068342A">
      <w:pPr>
        <w:rPr>
          <w:b/>
          <w:snapToGrid w:val="0"/>
          <w:color w:val="000000"/>
          <w:sz w:val="26"/>
          <w:szCs w:val="26"/>
        </w:rPr>
      </w:pPr>
      <w:r>
        <w:rPr>
          <w:color w:val="000000"/>
          <w:sz w:val="26"/>
          <w:szCs w:val="26"/>
        </w:rPr>
        <w:br w:type="page"/>
      </w:r>
    </w:p>
    <w:p w14:paraId="5397DBE6" w14:textId="62FBD6A2" w:rsidR="0068342A" w:rsidRPr="004540D3" w:rsidRDefault="0068342A" w:rsidP="0068342A">
      <w:pPr>
        <w:pStyle w:val="10"/>
        <w:spacing w:line="360" w:lineRule="auto"/>
        <w:ind w:firstLine="5812"/>
        <w:jc w:val="center"/>
        <w:rPr>
          <w:rFonts w:ascii="Times New Roman" w:hAnsi="Times New Roman" w:cs="Times New Roman"/>
          <w:sz w:val="26"/>
          <w:szCs w:val="26"/>
        </w:rPr>
      </w:pPr>
      <w:bookmarkStart w:id="211" w:name="_Toc121221364"/>
      <w:r w:rsidRPr="004540D3">
        <w:rPr>
          <w:rFonts w:ascii="Times New Roman" w:hAnsi="Times New Roman" w:cs="Times New Roman"/>
          <w:sz w:val="26"/>
          <w:szCs w:val="26"/>
        </w:rPr>
        <w:t>Приложение 1</w:t>
      </w:r>
      <w:r>
        <w:rPr>
          <w:rFonts w:ascii="Times New Roman" w:hAnsi="Times New Roman" w:cs="Times New Roman"/>
          <w:sz w:val="26"/>
          <w:szCs w:val="26"/>
        </w:rPr>
        <w:t>3</w:t>
      </w:r>
      <w:bookmarkEnd w:id="211"/>
    </w:p>
    <w:p w14:paraId="03DBDA67" w14:textId="77777777" w:rsidR="0068342A" w:rsidRPr="004540D3" w:rsidRDefault="0068342A" w:rsidP="0068342A">
      <w:pPr>
        <w:ind w:firstLine="5812"/>
        <w:jc w:val="center"/>
        <w:rPr>
          <w:sz w:val="26"/>
          <w:szCs w:val="26"/>
        </w:rPr>
      </w:pPr>
      <w:r w:rsidRPr="004540D3">
        <w:rPr>
          <w:sz w:val="26"/>
          <w:szCs w:val="26"/>
        </w:rPr>
        <w:t>к Техническим требованиям</w:t>
      </w:r>
    </w:p>
    <w:p w14:paraId="24565EB6" w14:textId="77777777" w:rsidR="0068342A" w:rsidRPr="004540D3" w:rsidRDefault="0068342A" w:rsidP="0068342A">
      <w:pPr>
        <w:ind w:firstLine="5812"/>
        <w:jc w:val="center"/>
        <w:rPr>
          <w:sz w:val="26"/>
          <w:szCs w:val="26"/>
        </w:rPr>
      </w:pPr>
      <w:r w:rsidRPr="004540D3">
        <w:rPr>
          <w:sz w:val="26"/>
          <w:szCs w:val="26"/>
        </w:rPr>
        <w:t>к генерирующему оборудованию</w:t>
      </w:r>
    </w:p>
    <w:p w14:paraId="207C35EC" w14:textId="77777777" w:rsidR="0068342A" w:rsidRPr="004540D3" w:rsidRDefault="0068342A" w:rsidP="0068342A">
      <w:pPr>
        <w:ind w:firstLine="5812"/>
        <w:jc w:val="center"/>
        <w:rPr>
          <w:sz w:val="26"/>
          <w:szCs w:val="26"/>
        </w:rPr>
      </w:pPr>
      <w:r w:rsidRPr="004540D3">
        <w:rPr>
          <w:sz w:val="26"/>
          <w:szCs w:val="26"/>
        </w:rPr>
        <w:t>участников оптового рынка</w:t>
      </w:r>
    </w:p>
    <w:p w14:paraId="01C02BFE" w14:textId="77777777" w:rsidR="0068342A" w:rsidRDefault="0068342A" w:rsidP="0068342A">
      <w:pPr>
        <w:pStyle w:val="FR1"/>
        <w:spacing w:before="0" w:line="360" w:lineRule="auto"/>
        <w:ind w:left="0" w:right="0"/>
        <w:rPr>
          <w:rFonts w:ascii="Times New Roman" w:hAnsi="Times New Roman"/>
          <w:color w:val="000000"/>
          <w:sz w:val="26"/>
          <w:szCs w:val="26"/>
        </w:rPr>
      </w:pPr>
    </w:p>
    <w:p w14:paraId="5A0AB2FA" w14:textId="3BBE4B71" w:rsidR="0068342A" w:rsidRDefault="0068342A" w:rsidP="00A125FC">
      <w:pPr>
        <w:tabs>
          <w:tab w:val="left" w:pos="993"/>
        </w:tabs>
        <w:spacing w:before="120" w:after="120"/>
        <w:jc w:val="center"/>
        <w:rPr>
          <w:b/>
          <w:bCs/>
          <w:sz w:val="26"/>
          <w:szCs w:val="26"/>
        </w:rPr>
      </w:pPr>
      <w:r w:rsidRPr="0068342A">
        <w:rPr>
          <w:b/>
          <w:bCs/>
          <w:sz w:val="26"/>
          <w:szCs w:val="26"/>
        </w:rPr>
        <w:t xml:space="preserve">Методика </w:t>
      </w:r>
      <w:r w:rsidR="00222F11">
        <w:rPr>
          <w:b/>
          <w:bCs/>
          <w:sz w:val="26"/>
          <w:szCs w:val="26"/>
        </w:rPr>
        <w:t>оценки</w:t>
      </w:r>
      <w:r w:rsidRPr="0068342A">
        <w:rPr>
          <w:b/>
          <w:bCs/>
          <w:sz w:val="26"/>
          <w:szCs w:val="26"/>
        </w:rPr>
        <w:t xml:space="preserve"> участия гидроэлектростанций в автоматическом вторичном регулировании частоты и перетоков активной мощности</w:t>
      </w:r>
    </w:p>
    <w:p w14:paraId="0FE2343E" w14:textId="77777777" w:rsidR="00B804C4" w:rsidRPr="00C71FC1" w:rsidRDefault="00B804C4" w:rsidP="00A125FC">
      <w:pPr>
        <w:keepNext/>
        <w:spacing w:before="360" w:after="120"/>
        <w:jc w:val="both"/>
        <w:outlineLvl w:val="0"/>
        <w:rPr>
          <w:b/>
          <w:bCs/>
          <w:kern w:val="32"/>
          <w:sz w:val="26"/>
          <w:szCs w:val="26"/>
        </w:rPr>
      </w:pPr>
      <w:bookmarkStart w:id="212" w:name="_Toc86829530"/>
      <w:bookmarkStart w:id="213" w:name="_Toc120104626"/>
      <w:bookmarkStart w:id="214" w:name="_Toc121221027"/>
      <w:bookmarkStart w:id="215" w:name="_Toc121221365"/>
      <w:r w:rsidRPr="00C71FC1">
        <w:rPr>
          <w:b/>
          <w:bCs/>
          <w:kern w:val="32"/>
          <w:sz w:val="26"/>
          <w:szCs w:val="26"/>
        </w:rPr>
        <w:t>1. Общие положения</w:t>
      </w:r>
      <w:bookmarkEnd w:id="212"/>
      <w:bookmarkEnd w:id="213"/>
      <w:bookmarkEnd w:id="214"/>
      <w:bookmarkEnd w:id="215"/>
    </w:p>
    <w:p w14:paraId="73FAEDD6" w14:textId="52F2A400" w:rsidR="00B804C4" w:rsidRPr="00C71FC1" w:rsidRDefault="00B804C4" w:rsidP="00A125FC">
      <w:pPr>
        <w:spacing w:before="120" w:after="120"/>
        <w:ind w:firstLine="426"/>
        <w:jc w:val="both"/>
        <w:rPr>
          <w:sz w:val="26"/>
          <w:szCs w:val="26"/>
        </w:rPr>
      </w:pPr>
      <w:r w:rsidRPr="00C71FC1">
        <w:rPr>
          <w:sz w:val="26"/>
          <w:szCs w:val="26"/>
        </w:rPr>
        <w:t xml:space="preserve">При </w:t>
      </w:r>
      <w:r w:rsidR="00222F11" w:rsidRPr="00C71FC1">
        <w:rPr>
          <w:sz w:val="26"/>
          <w:szCs w:val="26"/>
        </w:rPr>
        <w:t>оценке</w:t>
      </w:r>
      <w:r w:rsidRPr="00C71FC1">
        <w:rPr>
          <w:sz w:val="26"/>
          <w:szCs w:val="26"/>
        </w:rPr>
        <w:t xml:space="preserve"> участия ГЭС в автоматическом вторичном регулировании частоты и перетоков активной мощности (АВРЧМ) используются следующие критерии:</w:t>
      </w:r>
    </w:p>
    <w:p w14:paraId="7C83173C" w14:textId="77777777" w:rsidR="00B804C4" w:rsidRPr="00C71FC1" w:rsidRDefault="00B804C4" w:rsidP="00DD4408">
      <w:pPr>
        <w:numPr>
          <w:ilvl w:val="0"/>
          <w:numId w:val="44"/>
        </w:numPr>
        <w:spacing w:before="120" w:after="120"/>
        <w:ind w:left="0" w:firstLine="425"/>
        <w:contextualSpacing/>
        <w:jc w:val="both"/>
        <w:rPr>
          <w:rFonts w:eastAsia="Calibri"/>
          <w:sz w:val="26"/>
          <w:szCs w:val="26"/>
          <w:lang w:eastAsia="en-US"/>
        </w:rPr>
      </w:pPr>
      <w:r w:rsidRPr="00C71FC1">
        <w:rPr>
          <w:rFonts w:eastAsia="Calibri"/>
          <w:sz w:val="26"/>
          <w:szCs w:val="26"/>
          <w:lang w:eastAsia="en-US"/>
        </w:rPr>
        <w:t>«Непредоставление резервов вторичного регулирования»</w:t>
      </w:r>
    </w:p>
    <w:p w14:paraId="4C1F5999" w14:textId="77777777" w:rsidR="00B804C4" w:rsidRPr="00C71FC1" w:rsidRDefault="00B804C4" w:rsidP="00DD4408">
      <w:pPr>
        <w:numPr>
          <w:ilvl w:val="0"/>
          <w:numId w:val="44"/>
        </w:numPr>
        <w:spacing w:before="120" w:after="120"/>
        <w:ind w:left="0" w:firstLine="425"/>
        <w:contextualSpacing/>
        <w:jc w:val="both"/>
        <w:rPr>
          <w:rFonts w:eastAsia="Calibri"/>
          <w:sz w:val="26"/>
          <w:szCs w:val="26"/>
          <w:lang w:eastAsia="en-US"/>
        </w:rPr>
      </w:pPr>
      <w:r w:rsidRPr="00C71FC1">
        <w:rPr>
          <w:rFonts w:eastAsia="Calibri"/>
          <w:sz w:val="26"/>
          <w:szCs w:val="26"/>
          <w:lang w:eastAsia="en-US"/>
        </w:rPr>
        <w:t>«Недостаточная точность регулирования мощности»</w:t>
      </w:r>
    </w:p>
    <w:p w14:paraId="69BD25B6" w14:textId="77777777" w:rsidR="00B804C4" w:rsidRPr="00C71FC1" w:rsidRDefault="00B804C4" w:rsidP="00DD4408">
      <w:pPr>
        <w:numPr>
          <w:ilvl w:val="0"/>
          <w:numId w:val="44"/>
        </w:numPr>
        <w:spacing w:before="120" w:after="120"/>
        <w:ind w:left="0" w:firstLine="425"/>
        <w:contextualSpacing/>
        <w:jc w:val="both"/>
        <w:rPr>
          <w:rFonts w:eastAsia="Calibri"/>
          <w:sz w:val="26"/>
          <w:szCs w:val="26"/>
          <w:lang w:eastAsia="en-US"/>
        </w:rPr>
      </w:pPr>
      <w:r w:rsidRPr="00C71FC1">
        <w:rPr>
          <w:rFonts w:eastAsia="Calibri"/>
          <w:sz w:val="26"/>
          <w:szCs w:val="26"/>
          <w:lang w:eastAsia="en-US"/>
        </w:rPr>
        <w:t>«Наличие колебательного процесса»</w:t>
      </w:r>
    </w:p>
    <w:p w14:paraId="33FAE41D" w14:textId="4E7FFEA6" w:rsidR="00B804C4" w:rsidRPr="00C71FC1" w:rsidRDefault="00222F11" w:rsidP="00A125FC">
      <w:pPr>
        <w:spacing w:after="80"/>
        <w:ind w:firstLine="708"/>
        <w:jc w:val="both"/>
        <w:rPr>
          <w:rFonts w:eastAsia="Calibri"/>
          <w:sz w:val="26"/>
          <w:szCs w:val="26"/>
        </w:rPr>
      </w:pPr>
      <w:r w:rsidRPr="00C71FC1">
        <w:rPr>
          <w:rFonts w:eastAsia="Calibri"/>
          <w:sz w:val="26"/>
          <w:szCs w:val="26"/>
        </w:rPr>
        <w:t>Оценка</w:t>
      </w:r>
      <w:r w:rsidR="00B804C4" w:rsidRPr="00C71FC1">
        <w:rPr>
          <w:rFonts w:eastAsia="Calibri"/>
          <w:sz w:val="26"/>
          <w:szCs w:val="26"/>
        </w:rPr>
        <w:t xml:space="preserve"> участия ГЭС в АВРЧМ производится на часовых интервалах.</w:t>
      </w:r>
      <w:r w:rsidRPr="00C71FC1">
        <w:rPr>
          <w:rFonts w:eastAsia="Calibri"/>
          <w:sz w:val="26"/>
          <w:szCs w:val="26"/>
        </w:rPr>
        <w:t xml:space="preserve"> </w:t>
      </w:r>
      <w:r w:rsidR="00B804C4" w:rsidRPr="00C71FC1">
        <w:rPr>
          <w:rFonts w:eastAsia="Calibri"/>
          <w:sz w:val="26"/>
          <w:szCs w:val="26"/>
        </w:rPr>
        <w:t>Из интервалов контроля исключаются периоды времени, когда ГЭС не находилась под управлением от ЦС (ЦКС) АРЧМ (в централизованном режиме).</w:t>
      </w:r>
    </w:p>
    <w:p w14:paraId="3B0E02DA" w14:textId="77777777" w:rsidR="00B804C4" w:rsidRPr="00C71FC1" w:rsidRDefault="00B804C4" w:rsidP="00A125FC">
      <w:pPr>
        <w:spacing w:after="80"/>
        <w:ind w:firstLine="708"/>
        <w:jc w:val="both"/>
        <w:rPr>
          <w:rFonts w:eastAsia="Calibri"/>
          <w:sz w:val="26"/>
          <w:szCs w:val="26"/>
        </w:rPr>
      </w:pPr>
      <w:r w:rsidRPr="00C71FC1">
        <w:rPr>
          <w:rFonts w:eastAsia="Calibri"/>
          <w:sz w:val="26"/>
          <w:szCs w:val="26"/>
        </w:rPr>
        <w:t>Для ГЭС, участвующих в АВРЧМ только в режиме АОП, расчет по критерию «Непредоставление резервов вторичного регулирования» не производится, расчет по критерию «Недостаточная точность регулирования производится для периодов времени, когда величина телеизмерения «</w:t>
      </w:r>
      <w:r w:rsidRPr="00C71FC1">
        <w:rPr>
          <w:sz w:val="26"/>
          <w:szCs w:val="26"/>
        </w:rPr>
        <w:t>Выход ЗВМ» по модулю более значения 0,5 МВт.</w:t>
      </w:r>
    </w:p>
    <w:p w14:paraId="239048A1" w14:textId="77777777" w:rsidR="00B804C4" w:rsidRPr="00C71FC1" w:rsidRDefault="00B804C4" w:rsidP="00A125FC">
      <w:pPr>
        <w:spacing w:after="80"/>
        <w:jc w:val="both"/>
        <w:rPr>
          <w:sz w:val="26"/>
          <w:szCs w:val="26"/>
        </w:rPr>
      </w:pPr>
      <w:r w:rsidRPr="00C71FC1">
        <w:rPr>
          <w:sz w:val="26"/>
          <w:szCs w:val="26"/>
        </w:rPr>
        <w:t>Данные, используемые при проведении контроля:</w:t>
      </w:r>
    </w:p>
    <w:p w14:paraId="713EFD63" w14:textId="3E3A62BF" w:rsidR="00B804C4" w:rsidRPr="00C71FC1" w:rsidRDefault="00B804C4" w:rsidP="00A125FC">
      <w:pPr>
        <w:spacing w:after="80"/>
        <w:jc w:val="both"/>
        <w:rPr>
          <w:rFonts w:eastAsia="Calibri"/>
          <w:sz w:val="26"/>
          <w:szCs w:val="26"/>
        </w:rPr>
      </w:pPr>
      <w:r w:rsidRPr="00C71FC1">
        <w:rPr>
          <w:rFonts w:eastAsia="Calibri"/>
          <w:sz w:val="26"/>
          <w:szCs w:val="26"/>
        </w:rPr>
        <w:t xml:space="preserve"> </w:t>
      </w:r>
      <w:r w:rsidRPr="00C71FC1">
        <w:rPr>
          <w:sz w:val="26"/>
          <w:szCs w:val="26"/>
        </w:rPr>
        <w:t>–</w:t>
      </w:r>
      <w:r w:rsidRPr="00C71FC1">
        <w:rPr>
          <w:rFonts w:eastAsia="Calibri"/>
          <w:sz w:val="26"/>
          <w:szCs w:val="26"/>
        </w:rPr>
        <w:t xml:space="preserve"> </w:t>
      </w:r>
      <w:r w:rsidR="00831209" w:rsidRPr="00C71FC1">
        <w:rPr>
          <w:rFonts w:eastAsia="Calibri"/>
          <w:sz w:val="26"/>
          <w:szCs w:val="26"/>
        </w:rPr>
        <w:t>телеизмерения (ТИ) и теле</w:t>
      </w:r>
      <w:r w:rsidRPr="00C71FC1">
        <w:rPr>
          <w:rFonts w:eastAsia="Calibri"/>
          <w:sz w:val="26"/>
          <w:szCs w:val="26"/>
        </w:rPr>
        <w:t>сигналы</w:t>
      </w:r>
      <w:r w:rsidR="00831209" w:rsidRPr="00C71FC1">
        <w:rPr>
          <w:rFonts w:eastAsia="Calibri"/>
          <w:sz w:val="26"/>
          <w:szCs w:val="26"/>
        </w:rPr>
        <w:t xml:space="preserve"> (ТС)</w:t>
      </w:r>
      <w:r w:rsidRPr="00C71FC1">
        <w:rPr>
          <w:rFonts w:eastAsia="Calibri"/>
          <w:sz w:val="26"/>
          <w:szCs w:val="26"/>
        </w:rPr>
        <w:t>, передаваемые из ГРАМ ГЭС в ЦС (ЦКС) АРЧМ:</w:t>
      </w:r>
    </w:p>
    <w:p w14:paraId="188BA1F3" w14:textId="77777777" w:rsidR="00B804C4" w:rsidRPr="00C71FC1" w:rsidRDefault="00B804C4" w:rsidP="00A125FC">
      <w:pPr>
        <w:spacing w:after="80"/>
        <w:jc w:val="both"/>
        <w:rPr>
          <w:rFonts w:eastAsia="Calibri"/>
          <w:sz w:val="26"/>
          <w:szCs w:val="26"/>
        </w:rPr>
      </w:pPr>
      <w:r w:rsidRPr="00C71FC1">
        <w:rPr>
          <w:rFonts w:eastAsia="Calibri"/>
          <w:sz w:val="26"/>
          <w:szCs w:val="26"/>
        </w:rPr>
        <w:t>ТИ «Мощность», ТИ «Плановая мощность», ТИ «Частотная коррекция (первичная мощность)», ТИ «Выход ЗВМ», ТИ «Частота», ТИ «Диапазон на загрузку», ТИ «Диапазон на разгрузку», ТС «Централизованный», ТС «Минимум», ТС «Максимум», ТС «Блокировка»;</w:t>
      </w:r>
    </w:p>
    <w:p w14:paraId="3FD098CE" w14:textId="071F142C" w:rsidR="00B804C4" w:rsidRPr="00C71FC1" w:rsidRDefault="00B804C4" w:rsidP="00A125FC">
      <w:pPr>
        <w:jc w:val="both"/>
        <w:rPr>
          <w:rFonts w:eastAsia="Calibri"/>
          <w:sz w:val="26"/>
          <w:szCs w:val="26"/>
        </w:rPr>
      </w:pPr>
      <w:r w:rsidRPr="00C71FC1">
        <w:rPr>
          <w:sz w:val="26"/>
          <w:szCs w:val="26"/>
        </w:rPr>
        <w:t xml:space="preserve">– </w:t>
      </w:r>
      <w:r w:rsidR="00831209" w:rsidRPr="00C71FC1">
        <w:rPr>
          <w:rFonts w:eastAsia="Calibri"/>
          <w:sz w:val="26"/>
          <w:szCs w:val="26"/>
        </w:rPr>
        <w:t xml:space="preserve">ТИ </w:t>
      </w:r>
      <w:r w:rsidRPr="00C71FC1">
        <w:rPr>
          <w:rFonts w:eastAsia="Calibri"/>
          <w:sz w:val="26"/>
          <w:szCs w:val="26"/>
        </w:rPr>
        <w:t>из ЦС (ЦКС) АРЧМ: величина заданных для ГЭС резервов на загрузку, величина заданных для ГЭС резервов на разгрузку;</w:t>
      </w:r>
    </w:p>
    <w:p w14:paraId="4082F326" w14:textId="57D926FF" w:rsidR="00B804C4" w:rsidRPr="00C71FC1" w:rsidRDefault="00B804C4" w:rsidP="00A125FC">
      <w:pPr>
        <w:jc w:val="both"/>
        <w:rPr>
          <w:rFonts w:eastAsia="Calibri"/>
          <w:sz w:val="26"/>
          <w:szCs w:val="26"/>
        </w:rPr>
      </w:pPr>
      <w:r w:rsidRPr="00C71FC1">
        <w:rPr>
          <w:sz w:val="26"/>
          <w:szCs w:val="26"/>
        </w:rPr>
        <w:t xml:space="preserve">– </w:t>
      </w:r>
      <w:r w:rsidRPr="00C71FC1">
        <w:rPr>
          <w:rFonts w:eastAsia="Calibri"/>
          <w:sz w:val="26"/>
          <w:szCs w:val="26"/>
        </w:rPr>
        <w:t xml:space="preserve">данные из </w:t>
      </w:r>
      <w:bookmarkStart w:id="216" w:name="_Hlk80275279"/>
      <w:r w:rsidR="00D64EA2" w:rsidRPr="00C71FC1">
        <w:rPr>
          <w:rFonts w:eastAsia="Calibri"/>
          <w:sz w:val="26"/>
          <w:szCs w:val="26"/>
        </w:rPr>
        <w:t xml:space="preserve">уведомлений о составе и параметрах генерирующего оборудования (ПАК </w:t>
      </w:r>
      <w:r w:rsidRPr="00C71FC1">
        <w:rPr>
          <w:rFonts w:eastAsia="Calibri"/>
          <w:sz w:val="26"/>
          <w:szCs w:val="26"/>
        </w:rPr>
        <w:t>M</w:t>
      </w:r>
      <w:r w:rsidR="00D64EA2" w:rsidRPr="00C71FC1">
        <w:rPr>
          <w:rFonts w:eastAsia="Calibri"/>
          <w:sz w:val="26"/>
          <w:szCs w:val="26"/>
          <w:lang w:val="en-US"/>
        </w:rPr>
        <w:t>ODES</w:t>
      </w:r>
      <w:r w:rsidRPr="00C71FC1">
        <w:rPr>
          <w:rFonts w:eastAsia="Calibri"/>
          <w:sz w:val="26"/>
          <w:szCs w:val="26"/>
        </w:rPr>
        <w:t>-</w:t>
      </w:r>
      <w:r w:rsidRPr="00C71FC1">
        <w:rPr>
          <w:rFonts w:eastAsia="Calibri"/>
          <w:sz w:val="26"/>
          <w:szCs w:val="26"/>
          <w:lang w:val="en-US"/>
        </w:rPr>
        <w:t>Terminal</w:t>
      </w:r>
      <w:r w:rsidR="00D64EA2" w:rsidRPr="00C71FC1">
        <w:rPr>
          <w:rFonts w:eastAsia="Calibri"/>
          <w:sz w:val="26"/>
          <w:szCs w:val="26"/>
        </w:rPr>
        <w:t>)</w:t>
      </w:r>
      <w:bookmarkEnd w:id="216"/>
      <w:r w:rsidRPr="00C71FC1">
        <w:rPr>
          <w:rFonts w:eastAsia="Calibri"/>
          <w:sz w:val="26"/>
          <w:szCs w:val="26"/>
        </w:rPr>
        <w:t xml:space="preserve"> на каждый час суток: максимальная заявленная мощность ГЭС, минимальная заявленная мощность ГЭС.</w:t>
      </w:r>
    </w:p>
    <w:p w14:paraId="7AB6CA40" w14:textId="77777777" w:rsidR="00B804C4" w:rsidRPr="00C71FC1" w:rsidRDefault="00B804C4" w:rsidP="00A125FC">
      <w:pPr>
        <w:spacing w:after="80"/>
        <w:ind w:firstLine="708"/>
        <w:jc w:val="both"/>
        <w:rPr>
          <w:rFonts w:eastAsia="Calibri"/>
          <w:sz w:val="26"/>
          <w:szCs w:val="26"/>
        </w:rPr>
      </w:pPr>
      <w:r w:rsidRPr="00C71FC1">
        <w:rPr>
          <w:rFonts w:eastAsia="Calibri"/>
          <w:sz w:val="26"/>
          <w:szCs w:val="26"/>
        </w:rPr>
        <w:t>Значения параметров алгоритмов и уставок срабатывания по каждому из критериев указаны в карте уставок и параметров алгоритмов критериев контроля участия гидроэлектростанций (ГЭС) в автоматическом вторичном регулировании частоты и перетоков активной мощности.</w:t>
      </w:r>
    </w:p>
    <w:p w14:paraId="5179E419" w14:textId="77777777" w:rsidR="00B804C4" w:rsidRPr="00C71FC1" w:rsidRDefault="00B804C4" w:rsidP="00A125FC">
      <w:pPr>
        <w:keepNext/>
        <w:spacing w:before="360" w:after="120"/>
        <w:contextualSpacing/>
        <w:jc w:val="both"/>
        <w:outlineLvl w:val="0"/>
        <w:rPr>
          <w:rFonts w:eastAsia="Calibri"/>
          <w:b/>
          <w:bCs/>
          <w:kern w:val="32"/>
          <w:sz w:val="26"/>
          <w:szCs w:val="26"/>
          <w:lang w:eastAsia="en-US"/>
        </w:rPr>
      </w:pPr>
      <w:bookmarkStart w:id="217" w:name="_Toc375212578"/>
      <w:bookmarkStart w:id="218" w:name="_Toc466378896"/>
      <w:bookmarkStart w:id="219" w:name="_Toc86829531"/>
      <w:bookmarkStart w:id="220" w:name="_Toc120104627"/>
      <w:bookmarkStart w:id="221" w:name="_Toc121221028"/>
      <w:bookmarkStart w:id="222" w:name="_Toc121221366"/>
      <w:bookmarkStart w:id="223" w:name="_Toc419289493"/>
      <w:r w:rsidRPr="00C71FC1">
        <w:rPr>
          <w:rFonts w:eastAsia="Calibri"/>
          <w:b/>
          <w:bCs/>
          <w:kern w:val="32"/>
          <w:sz w:val="26"/>
          <w:szCs w:val="26"/>
          <w:lang w:eastAsia="en-US"/>
        </w:rPr>
        <w:t>2. Математические обозначения</w:t>
      </w:r>
      <w:bookmarkEnd w:id="217"/>
      <w:bookmarkEnd w:id="218"/>
      <w:bookmarkEnd w:id="219"/>
      <w:bookmarkEnd w:id="220"/>
      <w:bookmarkEnd w:id="221"/>
      <w:bookmarkEnd w:id="222"/>
    </w:p>
    <w:p w14:paraId="4C306DD2" w14:textId="77777777" w:rsidR="00B804C4" w:rsidRPr="00C71FC1" w:rsidRDefault="00B804C4" w:rsidP="00A125FC">
      <w:pPr>
        <w:spacing w:before="120" w:after="120"/>
        <w:ind w:firstLine="709"/>
        <w:jc w:val="both"/>
        <w:rPr>
          <w:sz w:val="26"/>
          <w:szCs w:val="26"/>
        </w:rPr>
      </w:pPr>
      <m:oMath>
        <m:r>
          <w:rPr>
            <w:rFonts w:ascii="Cambria Math" w:hAnsi="Cambria Math"/>
            <w:sz w:val="26"/>
            <w:szCs w:val="26"/>
          </w:rPr>
          <m:t>f(</m:t>
        </m:r>
        <m:r>
          <w:rPr>
            <w:rFonts w:ascii="Cambria Math" w:hAnsi="Cambria Math"/>
            <w:sz w:val="26"/>
            <w:szCs w:val="26"/>
            <w:lang w:val="en-US"/>
          </w:rPr>
          <m:t>t</m:t>
        </m:r>
        <m:r>
          <w:rPr>
            <w:rFonts w:ascii="Cambria Math" w:hAnsi="Cambria Math"/>
            <w:sz w:val="26"/>
            <w:szCs w:val="26"/>
          </w:rPr>
          <m:t>)</m:t>
        </m:r>
      </m:oMath>
      <w:r w:rsidRPr="00C71FC1">
        <w:rPr>
          <w:sz w:val="26"/>
          <w:szCs w:val="26"/>
        </w:rPr>
        <w:t xml:space="preserve"> – «Частота» [Гц];</w:t>
      </w:r>
    </w:p>
    <w:p w14:paraId="78F1E9DA" w14:textId="77777777" w:rsidR="00B804C4" w:rsidRPr="00C71FC1" w:rsidRDefault="00D66810" w:rsidP="00A125FC">
      <w:pPr>
        <w:spacing w:before="120" w:after="120"/>
        <w:ind w:firstLine="709"/>
        <w:jc w:val="both"/>
        <w:rPr>
          <w:sz w:val="26"/>
          <w:szCs w:val="26"/>
        </w:rPr>
      </w:pPr>
      <m:oMath>
        <m:sSub>
          <m:sSubPr>
            <m:ctrlPr>
              <w:rPr>
                <w:rFonts w:ascii="Cambria Math" w:hAnsi="Cambria Math"/>
                <w:i/>
                <w:sz w:val="26"/>
                <w:szCs w:val="26"/>
              </w:rPr>
            </m:ctrlPr>
          </m:sSubPr>
          <m:e>
            <m:r>
              <w:rPr>
                <w:rFonts w:ascii="Cambria Math" w:hAnsi="Cambria Math"/>
                <w:sz w:val="26"/>
                <w:szCs w:val="26"/>
              </w:rPr>
              <m:t>P</m:t>
            </m:r>
          </m:e>
          <m:sub>
            <m:r>
              <w:rPr>
                <w:rFonts w:ascii="Cambria Math" w:hAnsi="Cambria Math"/>
                <w:sz w:val="26"/>
                <w:szCs w:val="26"/>
              </w:rPr>
              <m:t>факт</m:t>
            </m:r>
          </m:sub>
        </m:sSub>
        <m:r>
          <w:rPr>
            <w:rFonts w:ascii="Cambria Math" w:hAnsi="Cambria Math"/>
            <w:sz w:val="26"/>
            <w:szCs w:val="26"/>
          </w:rPr>
          <m:t>(</m:t>
        </m:r>
        <m:r>
          <w:rPr>
            <w:rFonts w:ascii="Cambria Math" w:hAnsi="Cambria Math"/>
            <w:sz w:val="26"/>
            <w:szCs w:val="26"/>
            <w:lang w:val="en-US"/>
          </w:rPr>
          <m:t>t</m:t>
        </m:r>
        <m:r>
          <w:rPr>
            <w:rFonts w:ascii="Cambria Math" w:hAnsi="Cambria Math"/>
            <w:sz w:val="26"/>
            <w:szCs w:val="26"/>
          </w:rPr>
          <m:t>)</m:t>
        </m:r>
      </m:oMath>
      <w:r w:rsidR="00B804C4" w:rsidRPr="00C71FC1">
        <w:rPr>
          <w:sz w:val="26"/>
          <w:szCs w:val="26"/>
        </w:rPr>
        <w:t xml:space="preserve"> – «Фактическая активная мощность» [МВт];</w:t>
      </w:r>
    </w:p>
    <w:p w14:paraId="73A544DB" w14:textId="77777777" w:rsidR="00B804C4" w:rsidRPr="00C71FC1" w:rsidRDefault="00D66810" w:rsidP="00A125FC">
      <w:pPr>
        <w:spacing w:before="120" w:after="120"/>
        <w:ind w:firstLine="709"/>
        <w:jc w:val="both"/>
        <w:rPr>
          <w:sz w:val="26"/>
          <w:szCs w:val="26"/>
        </w:rPr>
      </w:pPr>
      <m:oMath>
        <m:sSub>
          <m:sSubPr>
            <m:ctrlPr>
              <w:rPr>
                <w:rFonts w:ascii="Cambria Math" w:hAnsi="Cambria Math"/>
                <w:sz w:val="26"/>
                <w:szCs w:val="26"/>
                <w:lang w:val="en-US"/>
              </w:rPr>
            </m:ctrlPr>
          </m:sSubPr>
          <m:e>
            <m:r>
              <w:rPr>
                <w:rFonts w:ascii="Cambria Math" w:hAnsi="Cambria Math"/>
                <w:sz w:val="26"/>
                <w:szCs w:val="26"/>
                <w:lang w:val="en-US"/>
              </w:rPr>
              <m:t>P</m:t>
            </m:r>
          </m:e>
          <m:sub>
            <m:r>
              <m:rPr>
                <m:sty m:val="p"/>
              </m:rPr>
              <w:rPr>
                <w:rFonts w:ascii="Cambria Math" w:hAnsi="Cambria Math"/>
                <w:sz w:val="26"/>
                <w:szCs w:val="26"/>
              </w:rPr>
              <m:t>план</m:t>
            </m:r>
          </m:sub>
        </m:sSub>
        <m:d>
          <m:dPr>
            <m:ctrlPr>
              <w:rPr>
                <w:rFonts w:ascii="Cambria Math" w:hAnsi="Cambria Math"/>
                <w:i/>
                <w:sz w:val="26"/>
                <w:szCs w:val="26"/>
                <w:lang w:val="en-US"/>
              </w:rPr>
            </m:ctrlPr>
          </m:dPr>
          <m:e>
            <m:r>
              <w:rPr>
                <w:rFonts w:ascii="Cambria Math" w:hAnsi="Cambria Math"/>
                <w:sz w:val="26"/>
                <w:szCs w:val="26"/>
                <w:lang w:val="en-US"/>
              </w:rPr>
              <m:t>t</m:t>
            </m:r>
          </m:e>
        </m:d>
      </m:oMath>
      <w:r w:rsidR="00B804C4" w:rsidRPr="00C71FC1">
        <w:rPr>
          <w:sz w:val="26"/>
          <w:szCs w:val="26"/>
        </w:rPr>
        <w:t xml:space="preserve"> – «Плановая мощность» [МВт];</w:t>
      </w:r>
    </w:p>
    <w:p w14:paraId="264F7EB8" w14:textId="77777777" w:rsidR="00B804C4" w:rsidRPr="00C71FC1" w:rsidRDefault="00D66810" w:rsidP="00A125FC">
      <w:pPr>
        <w:spacing w:before="120" w:after="120"/>
        <w:ind w:firstLine="709"/>
        <w:jc w:val="both"/>
        <w:rPr>
          <w:sz w:val="26"/>
          <w:szCs w:val="26"/>
        </w:rPr>
      </w:pPr>
      <m:oMath>
        <m:sSub>
          <m:sSubPr>
            <m:ctrlPr>
              <w:rPr>
                <w:rFonts w:ascii="Cambria Math" w:hAnsi="Cambria Math"/>
                <w:sz w:val="26"/>
                <w:szCs w:val="26"/>
              </w:rPr>
            </m:ctrlPr>
          </m:sSubPr>
          <m:e>
            <m:r>
              <w:rPr>
                <w:rFonts w:ascii="Cambria Math" w:hAnsi="Cambria Math"/>
                <w:sz w:val="26"/>
                <w:szCs w:val="26"/>
                <w:lang w:val="en-US"/>
              </w:rPr>
              <m:t>P</m:t>
            </m:r>
          </m:e>
          <m:sub>
            <m:r>
              <m:rPr>
                <m:sty m:val="p"/>
              </m:rPr>
              <w:rPr>
                <w:rFonts w:ascii="Cambria Math" w:hAnsi="Cambria Math"/>
                <w:sz w:val="26"/>
                <w:szCs w:val="26"/>
              </w:rPr>
              <m:t>звм</m:t>
            </m:r>
          </m:sub>
        </m:sSub>
        <m:r>
          <w:rPr>
            <w:rFonts w:ascii="Cambria Math" w:hAnsi="Cambria Math"/>
            <w:sz w:val="26"/>
            <w:szCs w:val="26"/>
          </w:rPr>
          <m:t>(t)</m:t>
        </m:r>
      </m:oMath>
      <w:r w:rsidR="00B804C4" w:rsidRPr="00C71FC1">
        <w:rPr>
          <w:sz w:val="26"/>
          <w:szCs w:val="26"/>
        </w:rPr>
        <w:t xml:space="preserve"> –«Выход ЗВМ» [МВт];</w:t>
      </w:r>
    </w:p>
    <w:p w14:paraId="52BD27BE" w14:textId="77777777" w:rsidR="00B804C4" w:rsidRPr="00C71FC1" w:rsidRDefault="00D66810" w:rsidP="00A125FC">
      <w:pPr>
        <w:spacing w:before="120" w:after="120"/>
        <w:ind w:firstLine="709"/>
        <w:jc w:val="both"/>
        <w:rPr>
          <w:sz w:val="26"/>
          <w:szCs w:val="26"/>
        </w:rPr>
      </w:pPr>
      <m:oMath>
        <m:sSub>
          <m:sSubPr>
            <m:ctrlPr>
              <w:rPr>
                <w:rFonts w:ascii="Cambria Math" w:hAnsi="Cambria Math"/>
                <w:i/>
                <w:sz w:val="26"/>
                <w:szCs w:val="26"/>
                <w:lang w:val="en-US"/>
              </w:rPr>
            </m:ctrlPr>
          </m:sSubPr>
          <m:e>
            <m:r>
              <w:rPr>
                <w:rFonts w:ascii="Cambria Math" w:hAnsi="Cambria Math"/>
                <w:sz w:val="26"/>
                <w:szCs w:val="26"/>
                <w:lang w:val="en-US"/>
              </w:rPr>
              <m:t>S</m:t>
            </m:r>
          </m:e>
          <m:sub>
            <m:r>
              <w:rPr>
                <w:rFonts w:ascii="Cambria Math" w:hAnsi="Cambria Math"/>
                <w:sz w:val="26"/>
                <w:szCs w:val="26"/>
              </w:rPr>
              <m:t>ц</m:t>
            </m:r>
          </m:sub>
        </m:sSub>
        <m:r>
          <w:rPr>
            <w:rFonts w:ascii="Cambria Math" w:hAnsi="Cambria Math"/>
            <w:sz w:val="26"/>
            <w:szCs w:val="26"/>
          </w:rPr>
          <m:t>(</m:t>
        </m:r>
        <m:r>
          <w:rPr>
            <w:rFonts w:ascii="Cambria Math" w:hAnsi="Cambria Math"/>
            <w:sz w:val="26"/>
            <w:szCs w:val="26"/>
            <w:lang w:val="en-US"/>
          </w:rPr>
          <m:t>t</m:t>
        </m:r>
        <m:r>
          <w:rPr>
            <w:rFonts w:ascii="Cambria Math" w:hAnsi="Cambria Math"/>
            <w:sz w:val="26"/>
            <w:szCs w:val="26"/>
          </w:rPr>
          <m:t>)</m:t>
        </m:r>
      </m:oMath>
      <w:r w:rsidR="00B804C4" w:rsidRPr="00C71FC1">
        <w:rPr>
          <w:sz w:val="26"/>
          <w:szCs w:val="26"/>
        </w:rPr>
        <w:t xml:space="preserve"> – «Централизованный»;</w:t>
      </w:r>
    </w:p>
    <w:p w14:paraId="3DAA8821" w14:textId="77777777" w:rsidR="00B804C4" w:rsidRPr="00C71FC1" w:rsidRDefault="00D66810" w:rsidP="00A125FC">
      <w:pPr>
        <w:spacing w:before="120" w:after="120"/>
        <w:ind w:firstLine="709"/>
        <w:jc w:val="both"/>
        <w:rPr>
          <w:sz w:val="26"/>
          <w:szCs w:val="26"/>
        </w:rPr>
      </w:pPr>
      <m:oMath>
        <m:sSub>
          <m:sSubPr>
            <m:ctrlPr>
              <w:rPr>
                <w:rFonts w:ascii="Cambria Math" w:hAnsi="Cambria Math"/>
                <w:i/>
                <w:sz w:val="26"/>
                <w:szCs w:val="26"/>
                <w:lang w:val="en-US"/>
              </w:rPr>
            </m:ctrlPr>
          </m:sSubPr>
          <m:e>
            <m:r>
              <w:rPr>
                <w:rFonts w:ascii="Cambria Math" w:hAnsi="Cambria Math"/>
                <w:sz w:val="26"/>
                <w:szCs w:val="26"/>
                <w:lang w:val="en-US"/>
              </w:rPr>
              <m:t>P</m:t>
            </m:r>
          </m:e>
          <m:sub>
            <m:r>
              <w:rPr>
                <w:rFonts w:ascii="Cambria Math" w:hAnsi="Cambria Math"/>
                <w:sz w:val="26"/>
                <w:szCs w:val="26"/>
              </w:rPr>
              <m:t>чк</m:t>
            </m:r>
          </m:sub>
        </m:sSub>
        <m:r>
          <w:rPr>
            <w:rFonts w:ascii="Cambria Math" w:hAnsi="Cambria Math"/>
            <w:sz w:val="26"/>
            <w:szCs w:val="26"/>
          </w:rPr>
          <m:t>(</m:t>
        </m:r>
        <m:r>
          <w:rPr>
            <w:rFonts w:ascii="Cambria Math" w:hAnsi="Cambria Math"/>
            <w:sz w:val="26"/>
            <w:szCs w:val="26"/>
            <w:lang w:val="en-US"/>
          </w:rPr>
          <m:t>t</m:t>
        </m:r>
        <m:r>
          <w:rPr>
            <w:rFonts w:ascii="Cambria Math" w:hAnsi="Cambria Math"/>
            <w:sz w:val="26"/>
            <w:szCs w:val="26"/>
          </w:rPr>
          <m:t>)</m:t>
        </m:r>
      </m:oMath>
      <w:r w:rsidR="00B804C4" w:rsidRPr="00C71FC1">
        <w:rPr>
          <w:sz w:val="26"/>
          <w:szCs w:val="26"/>
        </w:rPr>
        <w:t xml:space="preserve"> – требуемая первичная мощность [МВт];</w:t>
      </w:r>
    </w:p>
    <w:p w14:paraId="5235273D" w14:textId="77777777" w:rsidR="00B804C4" w:rsidRPr="00C71FC1" w:rsidRDefault="00B804C4" w:rsidP="00A125FC">
      <w:pPr>
        <w:spacing w:before="120" w:after="120"/>
        <w:ind w:firstLine="709"/>
        <w:jc w:val="both"/>
        <w:rPr>
          <w:sz w:val="26"/>
          <w:szCs w:val="26"/>
        </w:rPr>
      </w:pPr>
      <m:oMath>
        <m:r>
          <w:rPr>
            <w:rFonts w:ascii="Cambria Math" w:hAnsi="Cambria Math"/>
            <w:sz w:val="26"/>
            <w:szCs w:val="26"/>
          </w:rPr>
          <m:t xml:space="preserve"> </m:t>
        </m:r>
        <m:sSub>
          <m:sSubPr>
            <m:ctrlPr>
              <w:rPr>
                <w:rFonts w:ascii="Cambria Math" w:hAnsi="Cambria Math"/>
                <w:i/>
                <w:sz w:val="26"/>
                <w:szCs w:val="26"/>
                <w:lang w:val="en-US"/>
              </w:rPr>
            </m:ctrlPr>
          </m:sSubPr>
          <m:e>
            <m:r>
              <w:rPr>
                <w:rFonts w:ascii="Cambria Math" w:hAnsi="Cambria Math"/>
                <w:sz w:val="26"/>
                <w:szCs w:val="26"/>
                <w:lang w:val="en-US"/>
              </w:rPr>
              <m:t>R</m:t>
            </m:r>
          </m:e>
          <m:sub>
            <m:r>
              <w:rPr>
                <w:rFonts w:ascii="Cambria Math" w:hAnsi="Cambria Math"/>
                <w:sz w:val="26"/>
                <w:szCs w:val="26"/>
              </w:rPr>
              <m:t>загр.план</m:t>
            </m:r>
          </m:sub>
        </m:sSub>
      </m:oMath>
      <w:r w:rsidRPr="00C71FC1">
        <w:rPr>
          <w:sz w:val="26"/>
          <w:szCs w:val="26"/>
        </w:rPr>
        <w:t xml:space="preserve"> </w:t>
      </w:r>
      <m:oMath>
        <m:r>
          <w:rPr>
            <w:rFonts w:ascii="Cambria Math" w:hAnsi="Cambria Math"/>
            <w:sz w:val="26"/>
            <w:szCs w:val="26"/>
          </w:rPr>
          <m:t>(</m:t>
        </m:r>
        <m:r>
          <w:rPr>
            <w:rFonts w:ascii="Cambria Math" w:hAnsi="Cambria Math"/>
            <w:sz w:val="26"/>
            <w:szCs w:val="26"/>
            <w:lang w:val="en-US"/>
          </w:rPr>
          <m:t>t</m:t>
        </m:r>
        <m:r>
          <w:rPr>
            <w:rFonts w:ascii="Cambria Math" w:hAnsi="Cambria Math"/>
            <w:sz w:val="26"/>
            <w:szCs w:val="26"/>
          </w:rPr>
          <m:t>)</m:t>
        </m:r>
      </m:oMath>
      <w:r w:rsidRPr="00C71FC1">
        <w:rPr>
          <w:sz w:val="26"/>
          <w:szCs w:val="26"/>
        </w:rPr>
        <w:t xml:space="preserve"> – «Заданный резерв на загрузку» [МВт];</w:t>
      </w:r>
    </w:p>
    <w:p w14:paraId="5C2F336A" w14:textId="77777777" w:rsidR="00B804C4" w:rsidRPr="00C71FC1" w:rsidRDefault="00B804C4" w:rsidP="00A125FC">
      <w:pPr>
        <w:spacing w:before="120" w:after="120"/>
        <w:ind w:firstLine="709"/>
        <w:jc w:val="both"/>
        <w:rPr>
          <w:sz w:val="26"/>
          <w:szCs w:val="26"/>
        </w:rPr>
      </w:pPr>
      <m:oMath>
        <m:r>
          <w:rPr>
            <w:rFonts w:ascii="Cambria Math" w:hAnsi="Cambria Math"/>
            <w:sz w:val="26"/>
            <w:szCs w:val="26"/>
          </w:rPr>
          <m:t xml:space="preserve"> </m:t>
        </m:r>
        <m:sSub>
          <m:sSubPr>
            <m:ctrlPr>
              <w:rPr>
                <w:rFonts w:ascii="Cambria Math" w:hAnsi="Cambria Math"/>
                <w:i/>
                <w:sz w:val="26"/>
                <w:szCs w:val="26"/>
                <w:lang w:val="en-US"/>
              </w:rPr>
            </m:ctrlPr>
          </m:sSubPr>
          <m:e>
            <m:r>
              <w:rPr>
                <w:rFonts w:ascii="Cambria Math" w:hAnsi="Cambria Math"/>
                <w:sz w:val="26"/>
                <w:szCs w:val="26"/>
                <w:lang w:val="en-US"/>
              </w:rPr>
              <m:t>R</m:t>
            </m:r>
          </m:e>
          <m:sub>
            <m:r>
              <w:rPr>
                <w:rFonts w:ascii="Cambria Math" w:hAnsi="Cambria Math"/>
                <w:sz w:val="26"/>
                <w:szCs w:val="26"/>
              </w:rPr>
              <m:t>разгр.план</m:t>
            </m:r>
          </m:sub>
        </m:sSub>
      </m:oMath>
      <w:r w:rsidRPr="00C71FC1">
        <w:rPr>
          <w:sz w:val="26"/>
          <w:szCs w:val="26"/>
        </w:rPr>
        <w:t xml:space="preserve"> </w:t>
      </w:r>
      <m:oMath>
        <m:r>
          <w:rPr>
            <w:rFonts w:ascii="Cambria Math" w:hAnsi="Cambria Math"/>
            <w:sz w:val="26"/>
            <w:szCs w:val="26"/>
          </w:rPr>
          <m:t>(</m:t>
        </m:r>
        <m:r>
          <w:rPr>
            <w:rFonts w:ascii="Cambria Math" w:hAnsi="Cambria Math"/>
            <w:sz w:val="26"/>
            <w:szCs w:val="26"/>
            <w:lang w:val="en-US"/>
          </w:rPr>
          <m:t>t</m:t>
        </m:r>
        <m:r>
          <w:rPr>
            <w:rFonts w:ascii="Cambria Math" w:hAnsi="Cambria Math"/>
            <w:sz w:val="26"/>
            <w:szCs w:val="26"/>
          </w:rPr>
          <m:t>)</m:t>
        </m:r>
      </m:oMath>
      <w:r w:rsidRPr="00C71FC1">
        <w:rPr>
          <w:sz w:val="26"/>
          <w:szCs w:val="26"/>
        </w:rPr>
        <w:t>– «Заданный резерв на разгрузку» [МВт];</w:t>
      </w:r>
    </w:p>
    <w:p w14:paraId="19D444B3" w14:textId="77777777" w:rsidR="00B804C4" w:rsidRPr="00C71FC1" w:rsidRDefault="00B804C4" w:rsidP="00A125FC">
      <w:pPr>
        <w:spacing w:before="120" w:after="120"/>
        <w:ind w:firstLine="709"/>
        <w:jc w:val="both"/>
        <w:rPr>
          <w:sz w:val="26"/>
          <w:szCs w:val="26"/>
        </w:rPr>
      </w:pPr>
      <m:oMath>
        <m:r>
          <w:rPr>
            <w:rFonts w:ascii="Cambria Math" w:hAnsi="Cambria Math"/>
            <w:sz w:val="26"/>
            <w:szCs w:val="26"/>
          </w:rPr>
          <m:t xml:space="preserve"> </m:t>
        </m:r>
        <m:sSub>
          <m:sSubPr>
            <m:ctrlPr>
              <w:rPr>
                <w:rFonts w:ascii="Cambria Math" w:hAnsi="Cambria Math"/>
                <w:i/>
                <w:sz w:val="26"/>
                <w:szCs w:val="26"/>
                <w:lang w:val="en-US"/>
              </w:rPr>
            </m:ctrlPr>
          </m:sSubPr>
          <m:e>
            <m:r>
              <w:rPr>
                <w:rFonts w:ascii="Cambria Math" w:hAnsi="Cambria Math"/>
                <w:sz w:val="26"/>
                <w:szCs w:val="26"/>
                <w:lang w:val="en-US"/>
              </w:rPr>
              <m:t>R</m:t>
            </m:r>
          </m:e>
          <m:sub>
            <m:r>
              <w:rPr>
                <w:rFonts w:ascii="Cambria Math" w:hAnsi="Cambria Math"/>
                <w:sz w:val="26"/>
                <w:szCs w:val="26"/>
              </w:rPr>
              <m:t>загр.ост</m:t>
            </m:r>
          </m:sub>
        </m:sSub>
      </m:oMath>
      <w:r w:rsidRPr="00C71FC1">
        <w:rPr>
          <w:sz w:val="26"/>
          <w:szCs w:val="26"/>
        </w:rPr>
        <w:t xml:space="preserve"> </w:t>
      </w:r>
      <m:oMath>
        <m:r>
          <w:rPr>
            <w:rFonts w:ascii="Cambria Math" w:hAnsi="Cambria Math"/>
            <w:sz w:val="26"/>
            <w:szCs w:val="26"/>
          </w:rPr>
          <m:t>(</m:t>
        </m:r>
        <m:r>
          <w:rPr>
            <w:rFonts w:ascii="Cambria Math" w:hAnsi="Cambria Math"/>
            <w:sz w:val="26"/>
            <w:szCs w:val="26"/>
            <w:lang w:val="en-US"/>
          </w:rPr>
          <m:t>t</m:t>
        </m:r>
        <m:r>
          <w:rPr>
            <w:rFonts w:ascii="Cambria Math" w:hAnsi="Cambria Math"/>
            <w:sz w:val="26"/>
            <w:szCs w:val="26"/>
          </w:rPr>
          <m:t>)</m:t>
        </m:r>
      </m:oMath>
      <w:r w:rsidRPr="00C71FC1">
        <w:rPr>
          <w:sz w:val="26"/>
          <w:szCs w:val="26"/>
        </w:rPr>
        <w:t xml:space="preserve"> – «Диапазон на загрузку» [МВт];</w:t>
      </w:r>
    </w:p>
    <w:p w14:paraId="7F5C3CAC" w14:textId="77777777" w:rsidR="00B804C4" w:rsidRPr="00C71FC1" w:rsidRDefault="00D66810" w:rsidP="00A125FC">
      <w:pPr>
        <w:spacing w:before="120" w:after="120"/>
        <w:ind w:firstLine="709"/>
        <w:jc w:val="both"/>
        <w:rPr>
          <w:sz w:val="26"/>
          <w:szCs w:val="26"/>
        </w:rPr>
      </w:pPr>
      <m:oMath>
        <m:sSub>
          <m:sSubPr>
            <m:ctrlPr>
              <w:rPr>
                <w:rFonts w:ascii="Cambria Math" w:hAnsi="Cambria Math"/>
                <w:i/>
                <w:sz w:val="26"/>
                <w:szCs w:val="26"/>
                <w:lang w:val="en-US"/>
              </w:rPr>
            </m:ctrlPr>
          </m:sSubPr>
          <m:e>
            <m:r>
              <w:rPr>
                <w:rFonts w:ascii="Cambria Math" w:hAnsi="Cambria Math"/>
                <w:sz w:val="26"/>
                <w:szCs w:val="26"/>
                <w:lang w:val="en-US"/>
              </w:rPr>
              <m:t>R</m:t>
            </m:r>
          </m:e>
          <m:sub>
            <m:r>
              <w:rPr>
                <w:rFonts w:ascii="Cambria Math" w:hAnsi="Cambria Math"/>
                <w:sz w:val="26"/>
                <w:szCs w:val="26"/>
              </w:rPr>
              <m:t>разгр.ост</m:t>
            </m:r>
          </m:sub>
        </m:sSub>
      </m:oMath>
      <w:r w:rsidR="00B804C4" w:rsidRPr="00C71FC1">
        <w:rPr>
          <w:sz w:val="26"/>
          <w:szCs w:val="26"/>
        </w:rPr>
        <w:t xml:space="preserve"> </w:t>
      </w:r>
      <m:oMath>
        <m:r>
          <w:rPr>
            <w:rFonts w:ascii="Cambria Math" w:hAnsi="Cambria Math"/>
            <w:sz w:val="26"/>
            <w:szCs w:val="26"/>
          </w:rPr>
          <m:t>(</m:t>
        </m:r>
        <m:r>
          <w:rPr>
            <w:rFonts w:ascii="Cambria Math" w:hAnsi="Cambria Math"/>
            <w:sz w:val="26"/>
            <w:szCs w:val="26"/>
            <w:lang w:val="en-US"/>
          </w:rPr>
          <m:t>t</m:t>
        </m:r>
        <m:r>
          <w:rPr>
            <w:rFonts w:ascii="Cambria Math" w:hAnsi="Cambria Math"/>
            <w:sz w:val="26"/>
            <w:szCs w:val="26"/>
          </w:rPr>
          <m:t>)</m:t>
        </m:r>
      </m:oMath>
      <w:r w:rsidR="00B804C4" w:rsidRPr="00C71FC1">
        <w:rPr>
          <w:sz w:val="26"/>
          <w:szCs w:val="26"/>
        </w:rPr>
        <w:t xml:space="preserve"> – «Диапазон на разгрузку» [МВт]</w:t>
      </w:r>
    </w:p>
    <w:p w14:paraId="109094CA" w14:textId="77777777" w:rsidR="00B804C4" w:rsidRPr="00C71FC1" w:rsidRDefault="00D66810" w:rsidP="00A125FC">
      <w:pPr>
        <w:spacing w:before="120" w:after="120"/>
        <w:ind w:firstLine="709"/>
        <w:jc w:val="both"/>
        <w:rPr>
          <w:sz w:val="26"/>
          <w:szCs w:val="26"/>
        </w:rPr>
      </w:pPr>
      <m:oMath>
        <m:sSub>
          <m:sSubPr>
            <m:ctrlPr>
              <w:rPr>
                <w:rFonts w:ascii="Cambria Math" w:hAnsi="Cambria Math"/>
                <w:i/>
                <w:sz w:val="26"/>
                <w:szCs w:val="26"/>
              </w:rPr>
            </m:ctrlPr>
          </m:sSubPr>
          <m:e>
            <m:r>
              <w:rPr>
                <w:rFonts w:ascii="Cambria Math" w:hAnsi="Cambria Math"/>
                <w:sz w:val="26"/>
                <w:szCs w:val="26"/>
                <w:lang w:val="en-US"/>
              </w:rPr>
              <m:t>R</m:t>
            </m:r>
            <m:ctrlPr>
              <w:rPr>
                <w:rFonts w:ascii="Cambria Math" w:hAnsi="Cambria Math"/>
                <w:i/>
                <w:sz w:val="26"/>
                <w:szCs w:val="26"/>
                <w:lang w:val="en-US"/>
              </w:rPr>
            </m:ctrlPr>
          </m:e>
          <m:sub>
            <m:r>
              <w:rPr>
                <w:rFonts w:ascii="Cambria Math" w:hAnsi="Cambria Math"/>
                <w:sz w:val="26"/>
                <w:szCs w:val="26"/>
              </w:rPr>
              <m:t>загр.факт</m:t>
            </m:r>
          </m:sub>
        </m:sSub>
      </m:oMath>
      <w:r w:rsidR="00B804C4" w:rsidRPr="00C71FC1">
        <w:rPr>
          <w:sz w:val="26"/>
          <w:szCs w:val="26"/>
        </w:rPr>
        <w:t xml:space="preserve"> </w:t>
      </w:r>
      <m:oMath>
        <m:r>
          <w:rPr>
            <w:rFonts w:ascii="Cambria Math" w:hAnsi="Cambria Math"/>
            <w:sz w:val="26"/>
            <w:szCs w:val="26"/>
          </w:rPr>
          <m:t>(</m:t>
        </m:r>
        <m:r>
          <w:rPr>
            <w:rFonts w:ascii="Cambria Math" w:hAnsi="Cambria Math"/>
            <w:sz w:val="26"/>
            <w:szCs w:val="26"/>
            <w:lang w:val="en-US"/>
          </w:rPr>
          <m:t>t</m:t>
        </m:r>
        <m:r>
          <w:rPr>
            <w:rFonts w:ascii="Cambria Math" w:hAnsi="Cambria Math"/>
            <w:sz w:val="26"/>
            <w:szCs w:val="26"/>
          </w:rPr>
          <m:t>)</m:t>
        </m:r>
      </m:oMath>
      <w:r w:rsidR="00B804C4" w:rsidRPr="00C71FC1">
        <w:rPr>
          <w:sz w:val="26"/>
          <w:szCs w:val="26"/>
        </w:rPr>
        <w:t>– «Фактические резервы на загрузку» [МВт]</w:t>
      </w:r>
    </w:p>
    <w:p w14:paraId="15A8B811" w14:textId="77777777" w:rsidR="00B804C4" w:rsidRPr="00C71FC1" w:rsidRDefault="00B804C4" w:rsidP="00A125FC">
      <w:pPr>
        <w:spacing w:before="120" w:after="120"/>
        <w:ind w:firstLine="709"/>
        <w:jc w:val="both"/>
        <w:rPr>
          <w:sz w:val="26"/>
          <w:szCs w:val="26"/>
        </w:rPr>
      </w:pPr>
      <m:oMath>
        <m:r>
          <w:rPr>
            <w:rFonts w:ascii="Cambria Math" w:hAnsi="Cambria Math"/>
            <w:sz w:val="26"/>
            <w:szCs w:val="26"/>
          </w:rPr>
          <m:t xml:space="preserve"> </m:t>
        </m:r>
        <m:sSub>
          <m:sSubPr>
            <m:ctrlPr>
              <w:rPr>
                <w:rFonts w:ascii="Cambria Math" w:hAnsi="Cambria Math"/>
                <w:i/>
                <w:sz w:val="26"/>
                <w:szCs w:val="26"/>
              </w:rPr>
            </m:ctrlPr>
          </m:sSubPr>
          <m:e>
            <m:r>
              <w:rPr>
                <w:rFonts w:ascii="Cambria Math" w:hAnsi="Cambria Math"/>
                <w:sz w:val="26"/>
                <w:szCs w:val="26"/>
                <w:lang w:val="en-US"/>
              </w:rPr>
              <m:t>R</m:t>
            </m:r>
            <m:ctrlPr>
              <w:rPr>
                <w:rFonts w:ascii="Cambria Math" w:hAnsi="Cambria Math"/>
                <w:i/>
                <w:sz w:val="26"/>
                <w:szCs w:val="26"/>
                <w:lang w:val="en-US"/>
              </w:rPr>
            </m:ctrlPr>
          </m:e>
          <m:sub>
            <m:r>
              <w:rPr>
                <w:rFonts w:ascii="Cambria Math" w:hAnsi="Cambria Math"/>
                <w:sz w:val="26"/>
                <w:szCs w:val="26"/>
              </w:rPr>
              <m:t>разгр.факт</m:t>
            </m:r>
          </m:sub>
        </m:sSub>
      </m:oMath>
      <w:r w:rsidRPr="00C71FC1">
        <w:rPr>
          <w:sz w:val="26"/>
          <w:szCs w:val="26"/>
        </w:rPr>
        <w:t xml:space="preserve"> </w:t>
      </w:r>
      <m:oMath>
        <m:r>
          <w:rPr>
            <w:rFonts w:ascii="Cambria Math" w:hAnsi="Cambria Math"/>
            <w:sz w:val="26"/>
            <w:szCs w:val="26"/>
          </w:rPr>
          <m:t>(</m:t>
        </m:r>
        <m:r>
          <w:rPr>
            <w:rFonts w:ascii="Cambria Math" w:hAnsi="Cambria Math"/>
            <w:sz w:val="26"/>
            <w:szCs w:val="26"/>
            <w:lang w:val="en-US"/>
          </w:rPr>
          <m:t>t</m:t>
        </m:r>
        <m:r>
          <w:rPr>
            <w:rFonts w:ascii="Cambria Math" w:hAnsi="Cambria Math"/>
            <w:sz w:val="26"/>
            <w:szCs w:val="26"/>
          </w:rPr>
          <m:t>)</m:t>
        </m:r>
      </m:oMath>
      <w:r w:rsidRPr="00C71FC1">
        <w:rPr>
          <w:sz w:val="26"/>
          <w:szCs w:val="26"/>
        </w:rPr>
        <w:t>– «Фактические резервы на разгрузку» [МВт]</w:t>
      </w:r>
    </w:p>
    <w:p w14:paraId="04AA1DE0" w14:textId="77777777" w:rsidR="00B804C4" w:rsidRPr="00C71FC1" w:rsidRDefault="00B804C4" w:rsidP="00A125FC">
      <w:pPr>
        <w:suppressAutoHyphens/>
        <w:spacing w:before="240"/>
        <w:ind w:left="851"/>
        <w:jc w:val="both"/>
        <w:outlineLvl w:val="0"/>
        <w:rPr>
          <w:sz w:val="26"/>
          <w:szCs w:val="26"/>
        </w:rPr>
      </w:pPr>
      <w:bookmarkStart w:id="224" w:name="_Toc86829532"/>
      <w:bookmarkStart w:id="225" w:name="_Toc120104628"/>
      <w:bookmarkStart w:id="226" w:name="_Toc121221029"/>
      <w:bookmarkStart w:id="227" w:name="_Toc121221367"/>
      <m:oMath>
        <m:r>
          <m:rPr>
            <m:sty m:val="bi"/>
          </m:rPr>
          <w:rPr>
            <w:rFonts w:ascii="Cambria Math" w:hAnsi="Cambria Math"/>
            <w:sz w:val="26"/>
            <w:szCs w:val="26"/>
            <w:lang w:val="en-US"/>
          </w:rPr>
          <m:t>X</m:t>
        </m:r>
      </m:oMath>
      <w:r w:rsidRPr="00C71FC1">
        <w:rPr>
          <w:iCs/>
          <w:sz w:val="26"/>
          <w:szCs w:val="26"/>
        </w:rPr>
        <w:t xml:space="preserve"> (написание полужирным шрифтом) – массив, состоящий из нескольких элементов: </w:t>
      </w:r>
      <m:oMath>
        <m:r>
          <m:rPr>
            <m:sty m:val="bi"/>
          </m:rPr>
          <w:rPr>
            <w:rFonts w:ascii="Cambria Math" w:hAnsi="Cambria Math"/>
            <w:sz w:val="26"/>
            <w:szCs w:val="26"/>
          </w:rPr>
          <m:t>X</m:t>
        </m:r>
        <m:r>
          <m:rPr>
            <m:sty m:val="p"/>
          </m:rPr>
          <w:rPr>
            <w:rFonts w:ascii="Cambria Math" w:hAnsi="Cambria Math"/>
            <w:sz w:val="26"/>
            <w:szCs w:val="26"/>
          </w:rPr>
          <m:t>={</m:t>
        </m:r>
        <m:sSub>
          <m:sSubPr>
            <m:ctrlPr>
              <w:rPr>
                <w:rFonts w:ascii="Cambria Math" w:hAnsi="Cambria Math"/>
                <w:sz w:val="26"/>
                <w:szCs w:val="26"/>
                <w:lang w:val="en-US"/>
              </w:rPr>
            </m:ctrlPr>
          </m:sSubPr>
          <m:e>
            <m:r>
              <w:rPr>
                <w:rFonts w:ascii="Cambria Math" w:hAnsi="Cambria Math"/>
                <w:sz w:val="26"/>
                <w:szCs w:val="26"/>
                <w:lang w:val="en-US"/>
              </w:rPr>
              <m:t>X</m:t>
            </m:r>
          </m:e>
          <m:sub>
            <m:r>
              <w:rPr>
                <w:rFonts w:ascii="Cambria Math" w:hAnsi="Cambria Math"/>
                <w:sz w:val="26"/>
                <w:szCs w:val="26"/>
              </w:rPr>
              <m:t>i</m:t>
            </m:r>
          </m:sub>
        </m:sSub>
        <m:r>
          <m:rPr>
            <m:sty m:val="p"/>
          </m:rPr>
          <w:rPr>
            <w:rFonts w:ascii="Cambria Math" w:hAnsi="Cambria Math"/>
            <w:sz w:val="26"/>
            <w:szCs w:val="26"/>
          </w:rPr>
          <m:t xml:space="preserve">, </m:t>
        </m:r>
        <m:r>
          <w:rPr>
            <w:rFonts w:ascii="Cambria Math" w:hAnsi="Cambria Math"/>
            <w:sz w:val="26"/>
            <w:szCs w:val="26"/>
            <w:lang w:val="en-US"/>
          </w:rPr>
          <m:t>i</m:t>
        </m:r>
        <m:r>
          <m:rPr>
            <m:sty m:val="p"/>
          </m:rPr>
          <w:rPr>
            <w:rFonts w:ascii="Cambria Math" w:hAnsi="Cambria Math"/>
            <w:sz w:val="26"/>
            <w:szCs w:val="26"/>
          </w:rPr>
          <m:t>=1..N}</m:t>
        </m:r>
      </m:oMath>
      <w:r w:rsidRPr="00C71FC1">
        <w:rPr>
          <w:sz w:val="26"/>
          <w:szCs w:val="26"/>
        </w:rPr>
        <w:t xml:space="preserve"> (здесь </w:t>
      </w:r>
      <m:oMath>
        <m:r>
          <w:rPr>
            <w:rFonts w:ascii="Cambria Math" w:hAnsi="Cambria Math"/>
            <w:sz w:val="26"/>
            <w:szCs w:val="26"/>
            <w:lang w:val="en-US"/>
          </w:rPr>
          <m:t>i</m:t>
        </m:r>
      </m:oMath>
      <w:r w:rsidRPr="00C71FC1">
        <w:rPr>
          <w:iCs/>
          <w:sz w:val="26"/>
          <w:szCs w:val="26"/>
        </w:rPr>
        <w:t xml:space="preserve"> – индекс элементов массив, </w:t>
      </w:r>
      <m:oMath>
        <m:r>
          <m:rPr>
            <m:sty m:val="p"/>
          </m:rPr>
          <w:rPr>
            <w:rFonts w:ascii="Cambria Math" w:hAnsi="Cambria Math"/>
            <w:sz w:val="26"/>
            <w:szCs w:val="26"/>
          </w:rPr>
          <m:t>N</m:t>
        </m:r>
      </m:oMath>
      <w:r w:rsidRPr="00C71FC1">
        <w:rPr>
          <w:sz w:val="26"/>
          <w:szCs w:val="26"/>
        </w:rPr>
        <w:t xml:space="preserve"> – количество элементов массива).</w:t>
      </w:r>
      <w:bookmarkEnd w:id="224"/>
      <w:bookmarkEnd w:id="225"/>
      <w:bookmarkEnd w:id="226"/>
      <w:bookmarkEnd w:id="227"/>
    </w:p>
    <w:p w14:paraId="3C44BEEC" w14:textId="77777777" w:rsidR="00B804C4" w:rsidRPr="00E11B18" w:rsidRDefault="00B804C4" w:rsidP="00A125FC">
      <w:pPr>
        <w:keepNext/>
        <w:spacing w:before="360" w:after="120"/>
        <w:jc w:val="both"/>
        <w:outlineLvl w:val="0"/>
        <w:rPr>
          <w:b/>
          <w:bCs/>
          <w:kern w:val="32"/>
          <w:sz w:val="26"/>
          <w:szCs w:val="26"/>
        </w:rPr>
      </w:pPr>
      <w:bookmarkStart w:id="228" w:name="_Toc86829533"/>
      <w:bookmarkStart w:id="229" w:name="_Toc120104629"/>
      <w:bookmarkStart w:id="230" w:name="_Toc121221030"/>
      <w:bookmarkStart w:id="231" w:name="_Toc121221368"/>
      <w:r w:rsidRPr="00E11B18">
        <w:rPr>
          <w:b/>
          <w:bCs/>
          <w:kern w:val="32"/>
          <w:sz w:val="26"/>
          <w:szCs w:val="26"/>
        </w:rPr>
        <w:t xml:space="preserve">3. </w:t>
      </w:r>
      <w:bookmarkStart w:id="232" w:name="_Toc466378898"/>
      <w:bookmarkStart w:id="233" w:name="_Toc449103087"/>
      <w:r w:rsidRPr="00E11B18">
        <w:rPr>
          <w:b/>
          <w:bCs/>
          <w:kern w:val="32"/>
          <w:sz w:val="26"/>
          <w:szCs w:val="26"/>
        </w:rPr>
        <w:t>Критерий 1 «Непредоставление резервов вторичного регулирования»</w:t>
      </w:r>
      <w:bookmarkEnd w:id="228"/>
      <w:bookmarkEnd w:id="229"/>
      <w:bookmarkEnd w:id="230"/>
      <w:bookmarkEnd w:id="231"/>
      <w:bookmarkEnd w:id="232"/>
    </w:p>
    <w:bookmarkEnd w:id="233"/>
    <w:p w14:paraId="345D2AB1" w14:textId="77777777" w:rsidR="00B804C4" w:rsidRPr="00E11B18" w:rsidRDefault="00B804C4" w:rsidP="00E11B18">
      <w:pPr>
        <w:spacing w:after="80"/>
        <w:ind w:firstLine="708"/>
        <w:jc w:val="both"/>
        <w:rPr>
          <w:rFonts w:eastAsia="Calibri"/>
          <w:sz w:val="26"/>
          <w:szCs w:val="26"/>
        </w:rPr>
      </w:pPr>
      <w:r w:rsidRPr="00E11B18">
        <w:rPr>
          <w:rFonts w:eastAsia="Calibri"/>
          <w:sz w:val="26"/>
          <w:szCs w:val="26"/>
        </w:rPr>
        <w:t>Критерий предназначен для выявления факта непредоставления ГЭС, участвующими в АВРЧМ, заданных резервов вторичного регулирования.</w:t>
      </w:r>
    </w:p>
    <w:p w14:paraId="753BA2A9" w14:textId="77777777" w:rsidR="00B804C4" w:rsidRPr="00E11B18" w:rsidRDefault="00B804C4" w:rsidP="00E11B18">
      <w:pPr>
        <w:keepNext/>
        <w:numPr>
          <w:ilvl w:val="1"/>
          <w:numId w:val="0"/>
        </w:numPr>
        <w:spacing w:before="120" w:after="120"/>
        <w:ind w:firstLine="426"/>
        <w:jc w:val="both"/>
        <w:outlineLvl w:val="1"/>
        <w:rPr>
          <w:b/>
          <w:bCs/>
          <w:sz w:val="26"/>
          <w:szCs w:val="26"/>
          <w:lang w:eastAsia="x-none"/>
        </w:rPr>
      </w:pPr>
      <w:bookmarkStart w:id="234" w:name="_Toc86829534"/>
      <w:bookmarkStart w:id="235" w:name="_Toc120104630"/>
      <w:bookmarkStart w:id="236" w:name="_Toc121221031"/>
      <w:bookmarkStart w:id="237" w:name="_Toc121221369"/>
      <w:r w:rsidRPr="00E11B18">
        <w:rPr>
          <w:b/>
          <w:bCs/>
          <w:sz w:val="26"/>
          <w:szCs w:val="26"/>
          <w:lang w:eastAsia="x-none"/>
        </w:rPr>
        <w:t>Используемая информация</w:t>
      </w:r>
      <w:bookmarkEnd w:id="234"/>
      <w:bookmarkEnd w:id="235"/>
      <w:bookmarkEnd w:id="236"/>
      <w:bookmarkEnd w:id="237"/>
    </w:p>
    <w:p w14:paraId="0BDC2FD9" w14:textId="77777777" w:rsidR="00B804C4" w:rsidRPr="00E11B18" w:rsidRDefault="00B804C4" w:rsidP="00E11B18">
      <w:pPr>
        <w:ind w:firstLine="425"/>
        <w:rPr>
          <w:sz w:val="26"/>
          <w:szCs w:val="26"/>
        </w:rPr>
      </w:pPr>
      <w:r w:rsidRPr="00E11B18">
        <w:rPr>
          <w:sz w:val="26"/>
          <w:szCs w:val="26"/>
        </w:rPr>
        <w:t>Сигналы:</w:t>
      </w:r>
    </w:p>
    <w:p w14:paraId="19245474" w14:textId="77777777" w:rsidR="00B804C4" w:rsidRPr="00E11B18" w:rsidRDefault="00B804C4" w:rsidP="00DD4408">
      <w:pPr>
        <w:pStyle w:val="aff5"/>
        <w:numPr>
          <w:ilvl w:val="0"/>
          <w:numId w:val="67"/>
        </w:numPr>
        <w:spacing w:after="80"/>
        <w:ind w:left="993" w:hanging="426"/>
        <w:jc w:val="both"/>
        <w:rPr>
          <w:rFonts w:ascii="Times New Roman" w:hAnsi="Times New Roman"/>
          <w:sz w:val="26"/>
          <w:szCs w:val="26"/>
        </w:rPr>
      </w:pPr>
      <w:r w:rsidRPr="00E11B18">
        <w:rPr>
          <w:rFonts w:ascii="Times New Roman" w:hAnsi="Times New Roman"/>
          <w:sz w:val="26"/>
          <w:szCs w:val="26"/>
        </w:rPr>
        <w:t xml:space="preserve">Массив значений задания вторичной мощности (ТИ «Выход ЗВМ») [МВт] – </w:t>
      </w:r>
      <m:oMath>
        <m:sSub>
          <m:sSubPr>
            <m:ctrlPr>
              <w:rPr>
                <w:rFonts w:ascii="Cambria Math" w:hAnsi="Cambria Math"/>
                <w:i/>
                <w:sz w:val="26"/>
                <w:szCs w:val="26"/>
                <w:lang w:val="en-US"/>
              </w:rPr>
            </m:ctrlPr>
          </m:sSubPr>
          <m:e>
            <m:r>
              <m:rPr>
                <m:sty m:val="bi"/>
              </m:rPr>
              <w:rPr>
                <w:rFonts w:ascii="Cambria Math" w:hAnsi="Cambria Math"/>
                <w:sz w:val="26"/>
                <w:szCs w:val="26"/>
                <w:lang w:val="en-US"/>
              </w:rPr>
              <m:t>P</m:t>
            </m:r>
          </m:e>
          <m:sub>
            <m:r>
              <w:rPr>
                <w:rFonts w:ascii="Cambria Math" w:hAnsi="Cambria Math"/>
                <w:sz w:val="26"/>
                <w:szCs w:val="26"/>
              </w:rPr>
              <m:t>звм</m:t>
            </m:r>
          </m:sub>
        </m:sSub>
        <m:r>
          <w:rPr>
            <w:rFonts w:ascii="Cambria Math" w:hAnsi="Cambria Math"/>
            <w:sz w:val="26"/>
            <w:szCs w:val="26"/>
          </w:rPr>
          <m:t>=</m:t>
        </m:r>
        <m:d>
          <m:dPr>
            <m:begChr m:val="{"/>
            <m:endChr m:val="}"/>
            <m:ctrlPr>
              <w:rPr>
                <w:rFonts w:ascii="Cambria Math" w:hAnsi="Cambria Math"/>
                <w:i/>
                <w:sz w:val="26"/>
                <w:szCs w:val="26"/>
                <w:lang w:val="en-US"/>
              </w:rPr>
            </m:ctrlPr>
          </m:dPr>
          <m:e>
            <m:sSub>
              <m:sSubPr>
                <m:ctrlPr>
                  <w:rPr>
                    <w:rFonts w:ascii="Cambria Math" w:hAnsi="Cambria Math"/>
                    <w:i/>
                    <w:sz w:val="26"/>
                    <w:szCs w:val="26"/>
                  </w:rPr>
                </m:ctrlPr>
              </m:sSubPr>
              <m:e>
                <m:r>
                  <w:rPr>
                    <w:rFonts w:ascii="Cambria Math" w:hAnsi="Cambria Math"/>
                    <w:sz w:val="26"/>
                    <w:szCs w:val="26"/>
                    <w:lang w:val="en-US"/>
                  </w:rPr>
                  <m:t>P</m:t>
                </m:r>
                <m:ctrlPr>
                  <w:rPr>
                    <w:rFonts w:ascii="Cambria Math" w:hAnsi="Cambria Math"/>
                    <w:i/>
                    <w:sz w:val="26"/>
                    <w:szCs w:val="26"/>
                    <w:lang w:val="en-US"/>
                  </w:rPr>
                </m:ctrlPr>
              </m:e>
              <m:sub>
                <m:r>
                  <w:rPr>
                    <w:rFonts w:ascii="Cambria Math" w:hAnsi="Cambria Math"/>
                    <w:sz w:val="26"/>
                    <w:szCs w:val="26"/>
                  </w:rPr>
                  <m:t>звм,</m:t>
                </m:r>
                <m:r>
                  <w:rPr>
                    <w:rFonts w:ascii="Cambria Math" w:hAnsi="Cambria Math"/>
                    <w:sz w:val="26"/>
                    <w:szCs w:val="26"/>
                    <w:lang w:val="en-US"/>
                  </w:rPr>
                  <m:t>i</m:t>
                </m:r>
              </m:sub>
            </m:sSub>
            <m:r>
              <w:rPr>
                <w:rFonts w:ascii="Cambria Math" w:hAnsi="Cambria Math"/>
                <w:sz w:val="26"/>
                <w:szCs w:val="26"/>
              </w:rPr>
              <m:t>, i=1..n</m:t>
            </m:r>
          </m:e>
        </m:d>
      </m:oMath>
      <w:r w:rsidRPr="00E11B18">
        <w:rPr>
          <w:rFonts w:ascii="Times New Roman" w:hAnsi="Times New Roman"/>
          <w:sz w:val="26"/>
          <w:szCs w:val="26"/>
        </w:rPr>
        <w:t>.</w:t>
      </w:r>
    </w:p>
    <w:p w14:paraId="21C89798" w14:textId="77777777" w:rsidR="00B804C4" w:rsidRPr="00E11B18" w:rsidRDefault="00B804C4" w:rsidP="00DD4408">
      <w:pPr>
        <w:pStyle w:val="aff5"/>
        <w:numPr>
          <w:ilvl w:val="0"/>
          <w:numId w:val="67"/>
        </w:numPr>
        <w:spacing w:after="80"/>
        <w:ind w:left="993" w:hanging="426"/>
        <w:jc w:val="both"/>
        <w:rPr>
          <w:rFonts w:ascii="Times New Roman" w:hAnsi="Times New Roman"/>
          <w:sz w:val="26"/>
          <w:szCs w:val="26"/>
        </w:rPr>
      </w:pPr>
      <w:r w:rsidRPr="00E11B18">
        <w:rPr>
          <w:rFonts w:ascii="Times New Roman" w:hAnsi="Times New Roman"/>
          <w:sz w:val="26"/>
          <w:szCs w:val="26"/>
        </w:rPr>
        <w:t xml:space="preserve">Массив значений резерва на загрузку (ТИ «Диапазон на загрузку») [МВт] –  </w:t>
      </w:r>
      <m:oMath>
        <m:sSub>
          <m:sSubPr>
            <m:ctrlPr>
              <w:rPr>
                <w:rFonts w:ascii="Cambria Math" w:hAnsi="Cambria Math"/>
                <w:i/>
                <w:sz w:val="26"/>
                <w:szCs w:val="26"/>
                <w:lang w:val="en-US"/>
              </w:rPr>
            </m:ctrlPr>
          </m:sSubPr>
          <m:e>
            <m:r>
              <m:rPr>
                <m:sty m:val="bi"/>
              </m:rPr>
              <w:rPr>
                <w:rFonts w:ascii="Cambria Math" w:hAnsi="Cambria Math"/>
                <w:sz w:val="26"/>
                <w:szCs w:val="26"/>
                <w:lang w:val="en-US"/>
              </w:rPr>
              <m:t>R</m:t>
            </m:r>
          </m:e>
          <m:sub>
            <m:r>
              <w:rPr>
                <w:rFonts w:ascii="Cambria Math" w:hAnsi="Cambria Math"/>
                <w:sz w:val="26"/>
                <w:szCs w:val="26"/>
              </w:rPr>
              <m:t>загр.ост</m:t>
            </m:r>
          </m:sub>
        </m:sSub>
        <m:r>
          <w:rPr>
            <w:rFonts w:ascii="Cambria Math" w:hAnsi="Cambria Math"/>
            <w:sz w:val="26"/>
            <w:szCs w:val="26"/>
          </w:rPr>
          <m:t>={</m:t>
        </m:r>
        <m:sSub>
          <m:sSubPr>
            <m:ctrlPr>
              <w:rPr>
                <w:rFonts w:ascii="Cambria Math" w:hAnsi="Cambria Math"/>
                <w:i/>
                <w:sz w:val="26"/>
                <w:szCs w:val="26"/>
                <w:lang w:val="en-US"/>
              </w:rPr>
            </m:ctrlPr>
          </m:sSubPr>
          <m:e>
            <m:r>
              <w:rPr>
                <w:rFonts w:ascii="Cambria Math" w:hAnsi="Cambria Math"/>
                <w:sz w:val="26"/>
                <w:szCs w:val="26"/>
                <w:lang w:val="en-US"/>
              </w:rPr>
              <m:t>R</m:t>
            </m:r>
          </m:e>
          <m:sub>
            <m:r>
              <w:rPr>
                <w:rFonts w:ascii="Cambria Math" w:hAnsi="Cambria Math"/>
                <w:sz w:val="26"/>
                <w:szCs w:val="26"/>
              </w:rPr>
              <m:t>загр.ост,</m:t>
            </m:r>
            <m:r>
              <w:rPr>
                <w:rFonts w:ascii="Cambria Math" w:hAnsi="Cambria Math"/>
                <w:sz w:val="26"/>
                <w:szCs w:val="26"/>
                <w:lang w:val="en-US"/>
              </w:rPr>
              <m:t>i</m:t>
            </m:r>
          </m:sub>
        </m:sSub>
        <m:r>
          <w:rPr>
            <w:rFonts w:ascii="Cambria Math" w:hAnsi="Cambria Math"/>
            <w:sz w:val="26"/>
            <w:szCs w:val="26"/>
          </w:rPr>
          <m:t xml:space="preserve">, </m:t>
        </m:r>
        <m:r>
          <w:rPr>
            <w:rFonts w:ascii="Cambria Math" w:hAnsi="Cambria Math"/>
            <w:sz w:val="26"/>
            <w:szCs w:val="26"/>
            <w:lang w:val="en-US"/>
          </w:rPr>
          <m:t>i</m:t>
        </m:r>
        <m:r>
          <w:rPr>
            <w:rFonts w:ascii="Cambria Math" w:hAnsi="Cambria Math"/>
            <w:sz w:val="26"/>
            <w:szCs w:val="26"/>
          </w:rPr>
          <m:t>=1..</m:t>
        </m:r>
        <m:r>
          <w:rPr>
            <w:rFonts w:ascii="Cambria Math" w:hAnsi="Cambria Math"/>
            <w:sz w:val="26"/>
            <w:szCs w:val="26"/>
            <w:lang w:val="en-US"/>
          </w:rPr>
          <m:t>n</m:t>
        </m:r>
        <m:r>
          <w:rPr>
            <w:rFonts w:ascii="Cambria Math" w:hAnsi="Cambria Math"/>
            <w:sz w:val="26"/>
            <w:szCs w:val="26"/>
          </w:rPr>
          <m:t>}</m:t>
        </m:r>
      </m:oMath>
      <w:r w:rsidRPr="00E11B18">
        <w:rPr>
          <w:rFonts w:ascii="Times New Roman" w:hAnsi="Times New Roman"/>
          <w:sz w:val="26"/>
          <w:szCs w:val="26"/>
        </w:rPr>
        <w:t>.</w:t>
      </w:r>
    </w:p>
    <w:p w14:paraId="276C7790" w14:textId="77777777" w:rsidR="00B804C4" w:rsidRPr="00E11B18" w:rsidRDefault="00B804C4" w:rsidP="00DD4408">
      <w:pPr>
        <w:pStyle w:val="aff5"/>
        <w:numPr>
          <w:ilvl w:val="0"/>
          <w:numId w:val="67"/>
        </w:numPr>
        <w:spacing w:after="80"/>
        <w:ind w:left="993" w:hanging="426"/>
        <w:jc w:val="both"/>
        <w:rPr>
          <w:rFonts w:ascii="Times New Roman" w:hAnsi="Times New Roman"/>
          <w:sz w:val="26"/>
          <w:szCs w:val="26"/>
        </w:rPr>
      </w:pPr>
      <w:r w:rsidRPr="00E11B18">
        <w:rPr>
          <w:rFonts w:ascii="Times New Roman" w:hAnsi="Times New Roman"/>
          <w:sz w:val="26"/>
          <w:szCs w:val="26"/>
        </w:rPr>
        <w:t xml:space="preserve">Массив значение резерва на разгрузку (ТИ «Диапазон на разгрузку») [МВт] – </w:t>
      </w:r>
      <m:oMath>
        <m:sSub>
          <m:sSubPr>
            <m:ctrlPr>
              <w:rPr>
                <w:rFonts w:ascii="Cambria Math" w:hAnsi="Cambria Math"/>
                <w:i/>
                <w:sz w:val="26"/>
                <w:szCs w:val="26"/>
                <w:lang w:val="en-US"/>
              </w:rPr>
            </m:ctrlPr>
          </m:sSubPr>
          <m:e>
            <m:r>
              <m:rPr>
                <m:sty m:val="bi"/>
              </m:rPr>
              <w:rPr>
                <w:rFonts w:ascii="Cambria Math" w:hAnsi="Cambria Math"/>
                <w:sz w:val="26"/>
                <w:szCs w:val="26"/>
                <w:lang w:val="en-US"/>
              </w:rPr>
              <m:t>R</m:t>
            </m:r>
          </m:e>
          <m:sub>
            <m:r>
              <w:rPr>
                <w:rFonts w:ascii="Cambria Math" w:hAnsi="Cambria Math"/>
                <w:sz w:val="26"/>
                <w:szCs w:val="26"/>
              </w:rPr>
              <m:t>разгр.ост</m:t>
            </m:r>
          </m:sub>
        </m:sSub>
        <m:r>
          <w:rPr>
            <w:rFonts w:ascii="Cambria Math" w:hAnsi="Cambria Math"/>
            <w:sz w:val="26"/>
            <w:szCs w:val="26"/>
          </w:rPr>
          <m:t>=</m:t>
        </m:r>
        <m:d>
          <m:dPr>
            <m:begChr m:val="{"/>
            <m:endChr m:val="}"/>
            <m:ctrlPr>
              <w:rPr>
                <w:rFonts w:ascii="Cambria Math" w:hAnsi="Cambria Math"/>
                <w:i/>
                <w:sz w:val="26"/>
                <w:szCs w:val="26"/>
                <w:lang w:val="en-US"/>
              </w:rPr>
            </m:ctrlPr>
          </m:dPr>
          <m:e>
            <m:sSub>
              <m:sSubPr>
                <m:ctrlPr>
                  <w:rPr>
                    <w:rFonts w:ascii="Cambria Math" w:hAnsi="Cambria Math"/>
                    <w:i/>
                    <w:sz w:val="26"/>
                    <w:szCs w:val="26"/>
                    <w:lang w:val="en-US"/>
                  </w:rPr>
                </m:ctrlPr>
              </m:sSubPr>
              <m:e>
                <m:r>
                  <w:rPr>
                    <w:rFonts w:ascii="Cambria Math" w:hAnsi="Cambria Math"/>
                    <w:sz w:val="26"/>
                    <w:szCs w:val="26"/>
                    <w:lang w:val="en-US"/>
                  </w:rPr>
                  <m:t>R</m:t>
                </m:r>
              </m:e>
              <m:sub>
                <m:r>
                  <w:rPr>
                    <w:rFonts w:ascii="Cambria Math" w:hAnsi="Cambria Math"/>
                    <w:sz w:val="26"/>
                    <w:szCs w:val="26"/>
                  </w:rPr>
                  <m:t>разгр.ост</m:t>
                </m:r>
              </m:sub>
            </m:sSub>
            <m:r>
              <w:rPr>
                <w:rFonts w:ascii="Cambria Math" w:hAnsi="Cambria Math"/>
                <w:sz w:val="26"/>
                <w:szCs w:val="26"/>
              </w:rPr>
              <m:t xml:space="preserve">, </m:t>
            </m:r>
            <m:r>
              <w:rPr>
                <w:rFonts w:ascii="Cambria Math" w:hAnsi="Cambria Math"/>
                <w:sz w:val="26"/>
                <w:szCs w:val="26"/>
                <w:lang w:val="en-US"/>
              </w:rPr>
              <m:t>i</m:t>
            </m:r>
            <m:r>
              <w:rPr>
                <w:rFonts w:ascii="Cambria Math" w:hAnsi="Cambria Math"/>
                <w:sz w:val="26"/>
                <w:szCs w:val="26"/>
              </w:rPr>
              <m:t>=1..</m:t>
            </m:r>
            <m:r>
              <w:rPr>
                <w:rFonts w:ascii="Cambria Math" w:hAnsi="Cambria Math"/>
                <w:sz w:val="26"/>
                <w:szCs w:val="26"/>
                <w:lang w:val="en-US"/>
              </w:rPr>
              <m:t>n</m:t>
            </m:r>
          </m:e>
        </m:d>
      </m:oMath>
      <w:r w:rsidRPr="00E11B18">
        <w:rPr>
          <w:rFonts w:ascii="Times New Roman" w:hAnsi="Times New Roman"/>
          <w:sz w:val="26"/>
          <w:szCs w:val="26"/>
        </w:rPr>
        <w:t>.</w:t>
      </w:r>
    </w:p>
    <w:p w14:paraId="0733A4E2" w14:textId="77777777" w:rsidR="00B804C4" w:rsidRPr="00E11B18" w:rsidRDefault="00B804C4" w:rsidP="00DD4408">
      <w:pPr>
        <w:pStyle w:val="aff5"/>
        <w:numPr>
          <w:ilvl w:val="0"/>
          <w:numId w:val="67"/>
        </w:numPr>
        <w:spacing w:after="80"/>
        <w:ind w:left="993" w:hanging="426"/>
        <w:jc w:val="both"/>
        <w:rPr>
          <w:rFonts w:ascii="Times New Roman" w:hAnsi="Times New Roman"/>
          <w:sz w:val="26"/>
          <w:szCs w:val="26"/>
        </w:rPr>
      </w:pPr>
      <w:r w:rsidRPr="00E11B18">
        <w:rPr>
          <w:rFonts w:ascii="Times New Roman" w:hAnsi="Times New Roman"/>
          <w:sz w:val="26"/>
          <w:szCs w:val="26"/>
        </w:rPr>
        <w:t xml:space="preserve">Массив значений заданных резервов АВРЧМ на загрузку [МВт] – </w:t>
      </w:r>
      <m:oMath>
        <m:sSub>
          <m:sSubPr>
            <m:ctrlPr>
              <w:rPr>
                <w:rFonts w:ascii="Cambria Math" w:hAnsi="Cambria Math"/>
                <w:i/>
                <w:sz w:val="26"/>
                <w:szCs w:val="26"/>
                <w:lang w:val="en-US"/>
              </w:rPr>
            </m:ctrlPr>
          </m:sSubPr>
          <m:e>
            <m:r>
              <m:rPr>
                <m:sty m:val="bi"/>
              </m:rPr>
              <w:rPr>
                <w:rFonts w:ascii="Cambria Math" w:hAnsi="Cambria Math"/>
                <w:sz w:val="26"/>
                <w:szCs w:val="26"/>
                <w:lang w:val="en-US"/>
              </w:rPr>
              <m:t>R</m:t>
            </m:r>
          </m:e>
          <m:sub>
            <m:r>
              <w:rPr>
                <w:rFonts w:ascii="Cambria Math" w:hAnsi="Cambria Math"/>
                <w:sz w:val="26"/>
                <w:szCs w:val="26"/>
              </w:rPr>
              <m:t>загр.план</m:t>
            </m:r>
          </m:sub>
        </m:sSub>
        <m:r>
          <w:rPr>
            <w:rFonts w:ascii="Cambria Math" w:hAnsi="Cambria Math"/>
            <w:sz w:val="26"/>
            <w:szCs w:val="26"/>
          </w:rPr>
          <m:t>={</m:t>
        </m:r>
        <m:sSub>
          <m:sSubPr>
            <m:ctrlPr>
              <w:rPr>
                <w:rFonts w:ascii="Cambria Math" w:hAnsi="Cambria Math"/>
                <w:i/>
                <w:sz w:val="26"/>
                <w:szCs w:val="26"/>
                <w:lang w:val="en-US"/>
              </w:rPr>
            </m:ctrlPr>
          </m:sSubPr>
          <m:e>
            <m:r>
              <m:rPr>
                <m:sty m:val="bi"/>
              </m:rPr>
              <w:rPr>
                <w:rFonts w:ascii="Cambria Math" w:hAnsi="Cambria Math"/>
                <w:sz w:val="26"/>
                <w:szCs w:val="26"/>
                <w:lang w:val="en-US"/>
              </w:rPr>
              <m:t>R</m:t>
            </m:r>
          </m:e>
          <m:sub>
            <m:r>
              <w:rPr>
                <w:rFonts w:ascii="Cambria Math" w:hAnsi="Cambria Math"/>
                <w:sz w:val="26"/>
                <w:szCs w:val="26"/>
              </w:rPr>
              <m:t>загр.план,</m:t>
            </m:r>
            <m:r>
              <w:rPr>
                <w:rFonts w:ascii="Cambria Math" w:hAnsi="Cambria Math"/>
                <w:sz w:val="26"/>
                <w:szCs w:val="26"/>
                <w:lang w:val="en-US"/>
              </w:rPr>
              <m:t>i</m:t>
            </m:r>
          </m:sub>
        </m:sSub>
        <m:r>
          <w:rPr>
            <w:rFonts w:ascii="Cambria Math" w:hAnsi="Cambria Math"/>
            <w:sz w:val="26"/>
            <w:szCs w:val="26"/>
          </w:rPr>
          <m:t xml:space="preserve">, </m:t>
        </m:r>
        <m:r>
          <w:rPr>
            <w:rFonts w:ascii="Cambria Math" w:hAnsi="Cambria Math"/>
            <w:sz w:val="26"/>
            <w:szCs w:val="26"/>
            <w:lang w:val="en-US"/>
          </w:rPr>
          <m:t>i</m:t>
        </m:r>
        <m:r>
          <w:rPr>
            <w:rFonts w:ascii="Cambria Math" w:hAnsi="Cambria Math"/>
            <w:sz w:val="26"/>
            <w:szCs w:val="26"/>
          </w:rPr>
          <m:t>=1..</m:t>
        </m:r>
        <m:r>
          <w:rPr>
            <w:rFonts w:ascii="Cambria Math" w:hAnsi="Cambria Math"/>
            <w:sz w:val="26"/>
            <w:szCs w:val="26"/>
            <w:lang w:val="en-US"/>
          </w:rPr>
          <m:t>n</m:t>
        </m:r>
        <m:r>
          <w:rPr>
            <w:rFonts w:ascii="Cambria Math" w:hAnsi="Cambria Math"/>
            <w:sz w:val="26"/>
            <w:szCs w:val="26"/>
          </w:rPr>
          <m:t>}</m:t>
        </m:r>
      </m:oMath>
      <w:r w:rsidRPr="00E11B18">
        <w:rPr>
          <w:rFonts w:ascii="Times New Roman" w:hAnsi="Times New Roman"/>
          <w:sz w:val="26"/>
          <w:szCs w:val="26"/>
        </w:rPr>
        <w:t>.</w:t>
      </w:r>
    </w:p>
    <w:p w14:paraId="63493636" w14:textId="77777777" w:rsidR="00B804C4" w:rsidRPr="00E11B18" w:rsidRDefault="00B804C4" w:rsidP="00DD4408">
      <w:pPr>
        <w:pStyle w:val="aff5"/>
        <w:numPr>
          <w:ilvl w:val="0"/>
          <w:numId w:val="67"/>
        </w:numPr>
        <w:spacing w:after="80"/>
        <w:ind w:left="993" w:hanging="426"/>
        <w:jc w:val="both"/>
        <w:rPr>
          <w:rFonts w:ascii="Times New Roman" w:hAnsi="Times New Roman"/>
          <w:sz w:val="26"/>
          <w:szCs w:val="26"/>
        </w:rPr>
      </w:pPr>
      <w:r w:rsidRPr="00E11B18">
        <w:rPr>
          <w:rFonts w:ascii="Times New Roman" w:hAnsi="Times New Roman"/>
          <w:sz w:val="26"/>
          <w:szCs w:val="26"/>
        </w:rPr>
        <w:t xml:space="preserve">Массив значений заданных резервов АВРЧМ на разгрузку [МВт] – </w:t>
      </w:r>
      <m:oMath>
        <m:sSub>
          <m:sSubPr>
            <m:ctrlPr>
              <w:rPr>
                <w:rFonts w:ascii="Cambria Math" w:hAnsi="Cambria Math"/>
                <w:i/>
                <w:sz w:val="26"/>
                <w:szCs w:val="26"/>
                <w:lang w:val="en-US"/>
              </w:rPr>
            </m:ctrlPr>
          </m:sSubPr>
          <m:e>
            <m:r>
              <m:rPr>
                <m:sty m:val="bi"/>
              </m:rPr>
              <w:rPr>
                <w:rFonts w:ascii="Cambria Math" w:hAnsi="Cambria Math"/>
                <w:sz w:val="26"/>
                <w:szCs w:val="26"/>
                <w:lang w:val="en-US"/>
              </w:rPr>
              <m:t>R</m:t>
            </m:r>
          </m:e>
          <m:sub>
            <m:r>
              <w:rPr>
                <w:rFonts w:ascii="Cambria Math" w:hAnsi="Cambria Math"/>
                <w:sz w:val="26"/>
                <w:szCs w:val="26"/>
              </w:rPr>
              <m:t>разгр.план</m:t>
            </m:r>
          </m:sub>
        </m:sSub>
        <m:r>
          <w:rPr>
            <w:rFonts w:ascii="Cambria Math" w:hAnsi="Cambria Math"/>
            <w:sz w:val="26"/>
            <w:szCs w:val="26"/>
          </w:rPr>
          <m:t>={</m:t>
        </m:r>
        <m:sSub>
          <m:sSubPr>
            <m:ctrlPr>
              <w:rPr>
                <w:rFonts w:ascii="Cambria Math" w:hAnsi="Cambria Math"/>
                <w:i/>
                <w:sz w:val="26"/>
                <w:szCs w:val="26"/>
                <w:lang w:val="en-US"/>
              </w:rPr>
            </m:ctrlPr>
          </m:sSubPr>
          <m:e>
            <m:r>
              <m:rPr>
                <m:sty m:val="bi"/>
              </m:rPr>
              <w:rPr>
                <w:rFonts w:ascii="Cambria Math" w:hAnsi="Cambria Math"/>
                <w:sz w:val="26"/>
                <w:szCs w:val="26"/>
                <w:lang w:val="en-US"/>
              </w:rPr>
              <m:t>R</m:t>
            </m:r>
          </m:e>
          <m:sub>
            <m:r>
              <w:rPr>
                <w:rFonts w:ascii="Cambria Math" w:hAnsi="Cambria Math"/>
                <w:sz w:val="26"/>
                <w:szCs w:val="26"/>
              </w:rPr>
              <m:t>разгра.план,</m:t>
            </m:r>
            <m:r>
              <w:rPr>
                <w:rFonts w:ascii="Cambria Math" w:hAnsi="Cambria Math"/>
                <w:sz w:val="26"/>
                <w:szCs w:val="26"/>
                <w:lang w:val="en-US"/>
              </w:rPr>
              <m:t>i</m:t>
            </m:r>
          </m:sub>
        </m:sSub>
        <m:r>
          <w:rPr>
            <w:rFonts w:ascii="Cambria Math" w:hAnsi="Cambria Math"/>
            <w:sz w:val="26"/>
            <w:szCs w:val="26"/>
          </w:rPr>
          <m:t xml:space="preserve">, </m:t>
        </m:r>
        <m:r>
          <w:rPr>
            <w:rFonts w:ascii="Cambria Math" w:hAnsi="Cambria Math"/>
            <w:sz w:val="26"/>
            <w:szCs w:val="26"/>
            <w:lang w:val="en-US"/>
          </w:rPr>
          <m:t>i</m:t>
        </m:r>
        <m:r>
          <w:rPr>
            <w:rFonts w:ascii="Cambria Math" w:hAnsi="Cambria Math"/>
            <w:sz w:val="26"/>
            <w:szCs w:val="26"/>
          </w:rPr>
          <m:t>=1..</m:t>
        </m:r>
        <m:r>
          <w:rPr>
            <w:rFonts w:ascii="Cambria Math" w:hAnsi="Cambria Math"/>
            <w:sz w:val="26"/>
            <w:szCs w:val="26"/>
            <w:lang w:val="en-US"/>
          </w:rPr>
          <m:t>n</m:t>
        </m:r>
        <m:r>
          <w:rPr>
            <w:rFonts w:ascii="Cambria Math" w:hAnsi="Cambria Math"/>
            <w:sz w:val="26"/>
            <w:szCs w:val="26"/>
          </w:rPr>
          <m:t>}</m:t>
        </m:r>
      </m:oMath>
      <w:r w:rsidRPr="00E11B18">
        <w:rPr>
          <w:rFonts w:ascii="Times New Roman" w:hAnsi="Times New Roman"/>
          <w:sz w:val="26"/>
          <w:szCs w:val="26"/>
        </w:rPr>
        <w:t>.</w:t>
      </w:r>
    </w:p>
    <w:p w14:paraId="0AB193BB" w14:textId="77777777" w:rsidR="00B804C4" w:rsidRPr="00E11B18" w:rsidRDefault="00B804C4" w:rsidP="00DD4408">
      <w:pPr>
        <w:pStyle w:val="aff5"/>
        <w:numPr>
          <w:ilvl w:val="0"/>
          <w:numId w:val="67"/>
        </w:numPr>
        <w:spacing w:after="80"/>
        <w:ind w:left="993" w:hanging="426"/>
        <w:jc w:val="both"/>
        <w:rPr>
          <w:rFonts w:ascii="Times New Roman" w:hAnsi="Times New Roman"/>
          <w:sz w:val="26"/>
          <w:szCs w:val="26"/>
        </w:rPr>
      </w:pPr>
      <w:r w:rsidRPr="00E11B18">
        <w:rPr>
          <w:rFonts w:ascii="Times New Roman" w:hAnsi="Times New Roman"/>
          <w:sz w:val="26"/>
          <w:szCs w:val="26"/>
        </w:rPr>
        <w:t xml:space="preserve">Максимальная мощность [МВт] – </w:t>
      </w:r>
      <m:oMath>
        <m:sSub>
          <m:sSubPr>
            <m:ctrlPr>
              <w:rPr>
                <w:rFonts w:ascii="Cambria Math" w:hAnsi="Cambria Math"/>
                <w:i/>
                <w:sz w:val="26"/>
                <w:szCs w:val="26"/>
              </w:rPr>
            </m:ctrlPr>
          </m:sSubPr>
          <m:e>
            <m:r>
              <w:rPr>
                <w:rFonts w:ascii="Cambria Math" w:hAnsi="Cambria Math"/>
                <w:sz w:val="26"/>
                <w:szCs w:val="26"/>
              </w:rPr>
              <m:t>P</m:t>
            </m:r>
          </m:e>
          <m:sub>
            <m:r>
              <w:rPr>
                <w:rFonts w:ascii="Cambria Math" w:hAnsi="Cambria Math"/>
                <w:sz w:val="26"/>
                <w:szCs w:val="26"/>
              </w:rPr>
              <m:t>макс</m:t>
            </m:r>
          </m:sub>
        </m:sSub>
      </m:oMath>
      <w:r w:rsidRPr="00E11B18">
        <w:rPr>
          <w:rFonts w:ascii="Times New Roman" w:hAnsi="Times New Roman"/>
          <w:sz w:val="26"/>
          <w:szCs w:val="26"/>
        </w:rPr>
        <w:t>.</w:t>
      </w:r>
    </w:p>
    <w:p w14:paraId="597D25CE" w14:textId="77777777" w:rsidR="00B804C4" w:rsidRPr="00E11B18" w:rsidRDefault="00B804C4" w:rsidP="00E11B18">
      <w:pPr>
        <w:spacing w:after="80"/>
        <w:contextualSpacing/>
        <w:jc w:val="both"/>
        <w:rPr>
          <w:rFonts w:eastAsia="Calibri"/>
          <w:sz w:val="26"/>
          <w:szCs w:val="26"/>
        </w:rPr>
      </w:pPr>
    </w:p>
    <w:p w14:paraId="31202482" w14:textId="335D6C44" w:rsidR="00B804C4" w:rsidRPr="00E11B18" w:rsidRDefault="00B804C4" w:rsidP="00E11B18">
      <w:pPr>
        <w:keepNext/>
        <w:numPr>
          <w:ilvl w:val="1"/>
          <w:numId w:val="0"/>
        </w:numPr>
        <w:spacing w:before="120" w:after="120"/>
        <w:jc w:val="both"/>
        <w:outlineLvl w:val="1"/>
        <w:rPr>
          <w:b/>
          <w:bCs/>
          <w:sz w:val="26"/>
          <w:szCs w:val="26"/>
          <w:lang w:eastAsia="x-none"/>
        </w:rPr>
      </w:pPr>
      <w:bookmarkStart w:id="238" w:name="_Toc120104631"/>
      <w:bookmarkStart w:id="239" w:name="_Toc121221032"/>
      <w:bookmarkStart w:id="240" w:name="_Toc121221370"/>
      <w:r w:rsidRPr="00E11B18">
        <w:rPr>
          <w:b/>
          <w:bCs/>
          <w:sz w:val="26"/>
          <w:szCs w:val="26"/>
          <w:lang w:eastAsia="x-none"/>
        </w:rPr>
        <w:t>Параметры алгоритма:</w:t>
      </w:r>
      <w:bookmarkEnd w:id="238"/>
      <w:bookmarkEnd w:id="239"/>
      <w:bookmarkEnd w:id="240"/>
    </w:p>
    <w:p w14:paraId="39254C72" w14:textId="77777777" w:rsidR="00B804C4" w:rsidRPr="00A125FC" w:rsidRDefault="00B804C4" w:rsidP="00A125FC">
      <w:pPr>
        <w:spacing w:after="80"/>
        <w:ind w:left="426" w:hanging="1"/>
        <w:contextualSpacing/>
        <w:jc w:val="both"/>
        <w:rPr>
          <w:rFonts w:eastAsia="Calibri"/>
          <w:sz w:val="26"/>
          <w:szCs w:val="26"/>
        </w:rPr>
      </w:pPr>
      <w:r w:rsidRPr="00A125FC">
        <w:rPr>
          <w:rFonts w:eastAsia="Calibri"/>
          <w:sz w:val="26"/>
          <w:szCs w:val="26"/>
          <w:lang w:eastAsia="en-US"/>
        </w:rPr>
        <w:t xml:space="preserve">Величина упреждения определения исчерпания вторичных резервов, относительная [%] – </w:t>
      </w:r>
      <m:oMath>
        <m:sSub>
          <m:sSubPr>
            <m:ctrlPr>
              <w:rPr>
                <w:rFonts w:ascii="Cambria Math" w:eastAsia="Calibri" w:hAnsi="Cambria Math"/>
                <w:i/>
                <w:sz w:val="26"/>
                <w:szCs w:val="26"/>
                <w:lang w:val="en-US"/>
              </w:rPr>
            </m:ctrlPr>
          </m:sSubPr>
          <m:e>
            <m:r>
              <m:rPr>
                <m:sty m:val="p"/>
              </m:rPr>
              <w:rPr>
                <w:rFonts w:ascii="Cambria Math" w:eastAsia="Calibri" w:hAnsi="Cambria Math"/>
                <w:sz w:val="26"/>
                <w:szCs w:val="26"/>
                <w:lang w:val="en-US"/>
              </w:rPr>
              <m:t>Δ</m:t>
            </m:r>
            <m:ctrlPr>
              <w:rPr>
                <w:rFonts w:ascii="Cambria Math" w:eastAsia="Calibri" w:hAnsi="Cambria Math"/>
                <w:sz w:val="26"/>
                <w:szCs w:val="26"/>
                <w:lang w:val="en-US"/>
              </w:rPr>
            </m:ctrlPr>
          </m:e>
          <m:sub>
            <m:r>
              <w:rPr>
                <w:rFonts w:ascii="Cambria Math" w:eastAsia="Calibri" w:hAnsi="Cambria Math"/>
                <w:sz w:val="26"/>
                <w:szCs w:val="26"/>
                <w:lang w:val="en-US"/>
              </w:rPr>
              <m:t>R</m:t>
            </m:r>
            <m:r>
              <w:rPr>
                <w:rFonts w:ascii="Cambria Math" w:eastAsia="Calibri" w:hAnsi="Cambria Math"/>
                <w:sz w:val="26"/>
                <w:szCs w:val="26"/>
              </w:rPr>
              <m:t>,отн</m:t>
            </m:r>
          </m:sub>
        </m:sSub>
      </m:oMath>
      <w:r w:rsidRPr="00A125FC">
        <w:rPr>
          <w:sz w:val="26"/>
          <w:szCs w:val="26"/>
        </w:rPr>
        <w:t>.</w:t>
      </w:r>
    </w:p>
    <w:p w14:paraId="66F27440" w14:textId="5C0102EF" w:rsidR="00B804C4" w:rsidRPr="00A125FC" w:rsidRDefault="00B804C4" w:rsidP="00E11B18">
      <w:pPr>
        <w:spacing w:after="80"/>
        <w:ind w:left="785" w:hanging="360"/>
        <w:contextualSpacing/>
        <w:jc w:val="both"/>
        <w:rPr>
          <w:rFonts w:eastAsia="Calibri"/>
          <w:sz w:val="26"/>
          <w:szCs w:val="26"/>
        </w:rPr>
      </w:pPr>
      <w:r w:rsidRPr="00A125FC">
        <w:rPr>
          <w:rFonts w:eastAsia="Calibri"/>
          <w:sz w:val="26"/>
          <w:szCs w:val="26"/>
        </w:rPr>
        <w:t xml:space="preserve">Максимальная допустимая длительность </w:t>
      </w:r>
      <w:r w:rsidR="00831209" w:rsidRPr="00A125FC">
        <w:rPr>
          <w:rFonts w:eastAsia="Calibri"/>
          <w:sz w:val="26"/>
          <w:szCs w:val="26"/>
        </w:rPr>
        <w:t xml:space="preserve">отклонений </w:t>
      </w:r>
      <w:r w:rsidRPr="00A125FC">
        <w:rPr>
          <w:rFonts w:eastAsia="Calibri"/>
          <w:sz w:val="26"/>
          <w:szCs w:val="26"/>
        </w:rPr>
        <w:t>[сек]</w:t>
      </w:r>
    </w:p>
    <w:p w14:paraId="7E6295FC" w14:textId="2DDA621E" w:rsidR="00B804C4" w:rsidRPr="00A125FC" w:rsidRDefault="00B804C4" w:rsidP="00E11B18">
      <w:pPr>
        <w:keepNext/>
        <w:numPr>
          <w:ilvl w:val="1"/>
          <w:numId w:val="0"/>
        </w:numPr>
        <w:spacing w:before="120" w:after="120"/>
        <w:jc w:val="both"/>
        <w:outlineLvl w:val="1"/>
        <w:rPr>
          <w:b/>
          <w:bCs/>
          <w:sz w:val="26"/>
          <w:szCs w:val="26"/>
          <w:lang w:eastAsia="x-none"/>
        </w:rPr>
      </w:pPr>
      <w:bookmarkStart w:id="241" w:name="_Toc86829535"/>
      <w:bookmarkStart w:id="242" w:name="_Toc120104632"/>
      <w:bookmarkStart w:id="243" w:name="_Toc121221033"/>
      <w:bookmarkStart w:id="244" w:name="_Toc121221371"/>
      <w:r w:rsidRPr="00A125FC">
        <w:rPr>
          <w:b/>
          <w:bCs/>
          <w:sz w:val="26"/>
          <w:szCs w:val="26"/>
          <w:lang w:eastAsia="x-none"/>
        </w:rPr>
        <w:t>Алгоритм решения</w:t>
      </w:r>
      <w:bookmarkEnd w:id="241"/>
      <w:bookmarkEnd w:id="242"/>
      <w:bookmarkEnd w:id="243"/>
      <w:bookmarkEnd w:id="244"/>
    </w:p>
    <w:p w14:paraId="2720E37A" w14:textId="77777777" w:rsidR="00B804C4" w:rsidRPr="00A125FC" w:rsidRDefault="00B804C4" w:rsidP="00DD4408">
      <w:pPr>
        <w:numPr>
          <w:ilvl w:val="0"/>
          <w:numId w:val="49"/>
        </w:numPr>
        <w:spacing w:after="80"/>
        <w:ind w:left="567" w:hanging="283"/>
        <w:jc w:val="both"/>
        <w:rPr>
          <w:rFonts w:eastAsia="Calibri"/>
          <w:sz w:val="26"/>
          <w:szCs w:val="26"/>
          <w:lang w:eastAsia="en-US"/>
        </w:rPr>
      </w:pPr>
      <w:r w:rsidRPr="00A125FC">
        <w:rPr>
          <w:rFonts w:eastAsia="Calibri"/>
          <w:sz w:val="26"/>
          <w:szCs w:val="26"/>
          <w:lang w:eastAsia="en-US"/>
        </w:rPr>
        <w:t xml:space="preserve">Расчет фактических резервов на загрузку </w:t>
      </w:r>
      <m:oMath>
        <m:sSub>
          <m:sSubPr>
            <m:ctrlPr>
              <w:rPr>
                <w:rFonts w:ascii="Cambria Math" w:eastAsia="Calibri" w:hAnsi="Cambria Math"/>
                <w:i/>
                <w:sz w:val="26"/>
                <w:szCs w:val="26"/>
                <w:lang w:eastAsia="en-US"/>
              </w:rPr>
            </m:ctrlPr>
          </m:sSubPr>
          <m:e>
            <m:r>
              <w:rPr>
                <w:rFonts w:ascii="Cambria Math" w:eastAsia="Calibri" w:hAnsi="Cambria Math"/>
                <w:sz w:val="26"/>
                <w:szCs w:val="26"/>
                <w:lang w:val="en-US" w:eastAsia="en-US"/>
              </w:rPr>
              <m:t>R</m:t>
            </m:r>
            <m:ctrlPr>
              <w:rPr>
                <w:rFonts w:ascii="Cambria Math" w:eastAsia="Calibri" w:hAnsi="Cambria Math"/>
                <w:i/>
                <w:sz w:val="26"/>
                <w:szCs w:val="26"/>
                <w:lang w:val="en-US" w:eastAsia="en-US"/>
              </w:rPr>
            </m:ctrlPr>
          </m:e>
          <m:sub>
            <m:r>
              <w:rPr>
                <w:rFonts w:ascii="Cambria Math" w:eastAsia="Calibri" w:hAnsi="Cambria Math"/>
                <w:sz w:val="26"/>
                <w:szCs w:val="26"/>
                <w:lang w:eastAsia="en-US"/>
              </w:rPr>
              <m:t>загр.факт</m:t>
            </m:r>
          </m:sub>
        </m:sSub>
      </m:oMath>
      <w:r w:rsidRPr="00A125FC">
        <w:rPr>
          <w:rFonts w:eastAsia="Calibri"/>
          <w:sz w:val="26"/>
          <w:szCs w:val="26"/>
          <w:lang w:eastAsia="en-US"/>
        </w:rPr>
        <w:t xml:space="preserve"> и разгрузку </w:t>
      </w:r>
      <m:oMath>
        <m:sSub>
          <m:sSubPr>
            <m:ctrlPr>
              <w:rPr>
                <w:rFonts w:ascii="Cambria Math" w:eastAsia="Calibri" w:hAnsi="Cambria Math"/>
                <w:i/>
                <w:sz w:val="26"/>
                <w:szCs w:val="26"/>
                <w:lang w:eastAsia="en-US"/>
              </w:rPr>
            </m:ctrlPr>
          </m:sSubPr>
          <m:e>
            <m:r>
              <w:rPr>
                <w:rFonts w:ascii="Cambria Math" w:eastAsia="Calibri" w:hAnsi="Cambria Math"/>
                <w:sz w:val="26"/>
                <w:szCs w:val="26"/>
                <w:lang w:val="en-US" w:eastAsia="en-US"/>
              </w:rPr>
              <m:t>R</m:t>
            </m:r>
            <m:ctrlPr>
              <w:rPr>
                <w:rFonts w:ascii="Cambria Math" w:eastAsia="Calibri" w:hAnsi="Cambria Math"/>
                <w:i/>
                <w:sz w:val="26"/>
                <w:szCs w:val="26"/>
                <w:lang w:val="en-US" w:eastAsia="en-US"/>
              </w:rPr>
            </m:ctrlPr>
          </m:e>
          <m:sub>
            <m:r>
              <w:rPr>
                <w:rFonts w:ascii="Cambria Math" w:eastAsia="Calibri" w:hAnsi="Cambria Math"/>
                <w:sz w:val="26"/>
                <w:szCs w:val="26"/>
                <w:lang w:eastAsia="en-US"/>
              </w:rPr>
              <m:t>разгр.факт</m:t>
            </m:r>
          </m:sub>
        </m:sSub>
      </m:oMath>
      <w:r w:rsidRPr="00A125FC">
        <w:rPr>
          <w:rFonts w:eastAsia="Calibri"/>
          <w:sz w:val="26"/>
          <w:szCs w:val="26"/>
          <w:lang w:eastAsia="en-US"/>
        </w:rPr>
        <w:t>:</w:t>
      </w:r>
    </w:p>
    <w:p w14:paraId="33C38DC5" w14:textId="77777777" w:rsidR="00B804C4" w:rsidRPr="00E11B18" w:rsidRDefault="00D66810" w:rsidP="00E11B18">
      <w:pPr>
        <w:spacing w:after="80"/>
        <w:jc w:val="both"/>
        <w:rPr>
          <w:sz w:val="26"/>
          <w:szCs w:val="26"/>
        </w:rPr>
      </w:pPr>
      <m:oMathPara>
        <m:oMath>
          <m:sSub>
            <m:sSubPr>
              <m:ctrlPr>
                <w:rPr>
                  <w:rFonts w:ascii="Cambria Math" w:eastAsia="Calibri" w:hAnsi="Cambria Math"/>
                  <w:i/>
                  <w:sz w:val="26"/>
                  <w:szCs w:val="26"/>
                </w:rPr>
              </m:ctrlPr>
            </m:sSubPr>
            <m:e>
              <m:r>
                <w:rPr>
                  <w:rFonts w:ascii="Cambria Math" w:eastAsia="Calibri" w:hAnsi="Cambria Math"/>
                  <w:sz w:val="26"/>
                  <w:szCs w:val="26"/>
                  <w:lang w:val="en-US"/>
                </w:rPr>
                <m:t>R</m:t>
              </m:r>
              <m:ctrlPr>
                <w:rPr>
                  <w:rFonts w:ascii="Cambria Math" w:eastAsia="Calibri" w:hAnsi="Cambria Math"/>
                  <w:i/>
                  <w:sz w:val="26"/>
                  <w:szCs w:val="26"/>
                  <w:lang w:val="en-US"/>
                </w:rPr>
              </m:ctrlPr>
            </m:e>
            <m:sub>
              <m:r>
                <w:rPr>
                  <w:rFonts w:ascii="Cambria Math" w:eastAsia="Calibri" w:hAnsi="Cambria Math"/>
                  <w:sz w:val="26"/>
                  <w:szCs w:val="26"/>
                </w:rPr>
                <m:t>загр.факт,i</m:t>
              </m:r>
            </m:sub>
          </m:sSub>
          <m:r>
            <w:rPr>
              <w:rFonts w:ascii="Cambria Math" w:hAnsi="Cambria Math"/>
              <w:sz w:val="26"/>
              <w:szCs w:val="26"/>
              <w:lang w:val="en-US"/>
            </w:rPr>
            <m:t>=</m:t>
          </m:r>
          <m:func>
            <m:funcPr>
              <m:ctrlPr>
                <w:rPr>
                  <w:rFonts w:ascii="Cambria Math" w:hAnsi="Cambria Math"/>
                  <w:i/>
                  <w:sz w:val="26"/>
                  <w:szCs w:val="26"/>
                  <w:lang w:val="en-US"/>
                </w:rPr>
              </m:ctrlPr>
            </m:funcPr>
            <m:fName>
              <m:r>
                <m:rPr>
                  <m:sty m:val="p"/>
                </m:rPr>
                <w:rPr>
                  <w:rFonts w:ascii="Cambria Math" w:hAnsi="Cambria Math"/>
                  <w:sz w:val="26"/>
                  <w:szCs w:val="26"/>
                  <w:lang w:val="en-US"/>
                </w:rPr>
                <m:t>max</m:t>
              </m:r>
            </m:fName>
            <m:e>
              <m:d>
                <m:dPr>
                  <m:ctrlPr>
                    <w:rPr>
                      <w:rFonts w:ascii="Cambria Math" w:hAnsi="Cambria Math"/>
                      <w:i/>
                      <w:sz w:val="26"/>
                      <w:szCs w:val="26"/>
                      <w:lang w:val="en-US"/>
                    </w:rPr>
                  </m:ctrlPr>
                </m:dPr>
                <m:e>
                  <m:sSub>
                    <m:sSubPr>
                      <m:ctrlPr>
                        <w:rPr>
                          <w:rFonts w:ascii="Cambria Math" w:hAnsi="Cambria Math"/>
                          <w:i/>
                          <w:sz w:val="26"/>
                          <w:szCs w:val="26"/>
                          <w:lang w:val="en-US"/>
                        </w:rPr>
                      </m:ctrlPr>
                    </m:sSubPr>
                    <m:e>
                      <m:r>
                        <w:rPr>
                          <w:rFonts w:ascii="Cambria Math" w:hAnsi="Cambria Math"/>
                          <w:sz w:val="26"/>
                          <w:szCs w:val="26"/>
                          <w:lang w:val="en-US"/>
                        </w:rPr>
                        <m:t>P</m:t>
                      </m:r>
                    </m:e>
                    <m:sub>
                      <m:r>
                        <w:rPr>
                          <w:rFonts w:ascii="Cambria Math" w:hAnsi="Cambria Math"/>
                          <w:sz w:val="26"/>
                          <w:szCs w:val="26"/>
                        </w:rPr>
                        <m:t>звм</m:t>
                      </m:r>
                      <m:r>
                        <w:rPr>
                          <w:rFonts w:ascii="Cambria Math" w:hAnsi="Cambria Math"/>
                          <w:sz w:val="26"/>
                          <w:szCs w:val="26"/>
                          <w:lang w:val="en-US"/>
                        </w:rPr>
                        <m:t>,i</m:t>
                      </m:r>
                    </m:sub>
                  </m:sSub>
                  <m:r>
                    <w:rPr>
                      <w:rFonts w:ascii="Cambria Math" w:hAnsi="Cambria Math"/>
                      <w:sz w:val="26"/>
                      <w:szCs w:val="26"/>
                      <w:lang w:val="en-US"/>
                    </w:rPr>
                    <m:t>,0</m:t>
                  </m:r>
                </m:e>
              </m:d>
              <m:r>
                <w:rPr>
                  <w:rFonts w:ascii="Cambria Math" w:hAnsi="Cambria Math"/>
                  <w:sz w:val="26"/>
                  <w:szCs w:val="26"/>
                  <w:lang w:val="en-US"/>
                </w:rPr>
                <m:t>+</m:t>
              </m:r>
              <m:sSub>
                <m:sSubPr>
                  <m:ctrlPr>
                    <w:rPr>
                      <w:rFonts w:ascii="Cambria Math" w:hAnsi="Cambria Math"/>
                      <w:i/>
                      <w:sz w:val="26"/>
                      <w:szCs w:val="26"/>
                      <w:lang w:val="en-US"/>
                    </w:rPr>
                  </m:ctrlPr>
                </m:sSubPr>
                <m:e>
                  <m:r>
                    <w:rPr>
                      <w:rFonts w:ascii="Cambria Math" w:hAnsi="Cambria Math"/>
                      <w:sz w:val="26"/>
                      <w:szCs w:val="26"/>
                      <w:lang w:val="en-US"/>
                    </w:rPr>
                    <m:t>R</m:t>
                  </m:r>
                </m:e>
                <m:sub>
                  <m:r>
                    <w:rPr>
                      <w:rFonts w:ascii="Cambria Math" w:hAnsi="Cambria Math"/>
                      <w:sz w:val="26"/>
                      <w:szCs w:val="26"/>
                    </w:rPr>
                    <m:t>загр.ост,i</m:t>
                  </m:r>
                </m:sub>
              </m:sSub>
            </m:e>
          </m:func>
        </m:oMath>
      </m:oMathPara>
    </w:p>
    <w:p w14:paraId="70229F39" w14:textId="77777777" w:rsidR="00B804C4" w:rsidRPr="00E11B18" w:rsidRDefault="00B804C4" w:rsidP="00E11B18">
      <w:pPr>
        <w:spacing w:after="80"/>
        <w:ind w:left="1416" w:firstLine="708"/>
        <w:jc w:val="both"/>
        <w:rPr>
          <w:sz w:val="26"/>
          <w:szCs w:val="26"/>
        </w:rPr>
      </w:pPr>
    </w:p>
    <w:p w14:paraId="7B4333AE" w14:textId="77777777" w:rsidR="00B804C4" w:rsidRPr="00E11B18" w:rsidRDefault="00D66810" w:rsidP="00E11B18">
      <w:pPr>
        <w:spacing w:after="80"/>
        <w:jc w:val="both"/>
        <w:rPr>
          <w:rFonts w:eastAsia="Calibri"/>
          <w:sz w:val="26"/>
          <w:szCs w:val="26"/>
        </w:rPr>
      </w:pPr>
      <m:oMathPara>
        <m:oMath>
          <m:sSub>
            <m:sSubPr>
              <m:ctrlPr>
                <w:rPr>
                  <w:rFonts w:ascii="Cambria Math" w:eastAsia="Calibri" w:hAnsi="Cambria Math"/>
                  <w:i/>
                  <w:sz w:val="26"/>
                  <w:szCs w:val="26"/>
                </w:rPr>
              </m:ctrlPr>
            </m:sSubPr>
            <m:e>
              <m:r>
                <w:rPr>
                  <w:rFonts w:ascii="Cambria Math" w:eastAsia="Calibri" w:hAnsi="Cambria Math"/>
                  <w:sz w:val="26"/>
                  <w:szCs w:val="26"/>
                  <w:lang w:val="en-US"/>
                </w:rPr>
                <m:t>R</m:t>
              </m:r>
              <m:ctrlPr>
                <w:rPr>
                  <w:rFonts w:ascii="Cambria Math" w:eastAsia="Calibri" w:hAnsi="Cambria Math"/>
                  <w:i/>
                  <w:sz w:val="26"/>
                  <w:szCs w:val="26"/>
                  <w:lang w:val="en-US"/>
                </w:rPr>
              </m:ctrlPr>
            </m:e>
            <m:sub>
              <m:r>
                <w:rPr>
                  <w:rFonts w:ascii="Cambria Math" w:eastAsia="Calibri" w:hAnsi="Cambria Math"/>
                  <w:sz w:val="26"/>
                  <w:szCs w:val="26"/>
                </w:rPr>
                <m:t>разгр.факт,i</m:t>
              </m:r>
            </m:sub>
          </m:sSub>
          <m:r>
            <w:rPr>
              <w:rFonts w:ascii="Cambria Math" w:hAnsi="Cambria Math"/>
              <w:sz w:val="26"/>
              <w:szCs w:val="26"/>
              <w:lang w:val="en-US"/>
            </w:rPr>
            <m:t>=</m:t>
          </m:r>
          <m:func>
            <m:funcPr>
              <m:ctrlPr>
                <w:rPr>
                  <w:rFonts w:ascii="Cambria Math" w:hAnsi="Cambria Math"/>
                  <w:i/>
                  <w:sz w:val="26"/>
                  <w:szCs w:val="26"/>
                  <w:lang w:val="en-US"/>
                </w:rPr>
              </m:ctrlPr>
            </m:funcPr>
            <m:fName>
              <m:r>
                <m:rPr>
                  <m:sty m:val="p"/>
                </m:rPr>
                <w:rPr>
                  <w:rFonts w:ascii="Cambria Math" w:hAnsi="Cambria Math"/>
                  <w:sz w:val="26"/>
                  <w:szCs w:val="26"/>
                  <w:lang w:val="en-US"/>
                </w:rPr>
                <m:t>max</m:t>
              </m:r>
            </m:fName>
            <m:e>
              <m:r>
                <w:rPr>
                  <w:rFonts w:ascii="Cambria Math" w:hAnsi="Cambria Math"/>
                  <w:sz w:val="26"/>
                  <w:szCs w:val="26"/>
                  <w:lang w:val="en-US"/>
                </w:rPr>
                <m:t>(</m:t>
              </m:r>
              <m:sSub>
                <m:sSubPr>
                  <m:ctrlPr>
                    <w:rPr>
                      <w:rFonts w:ascii="Cambria Math" w:hAnsi="Cambria Math"/>
                      <w:i/>
                      <w:sz w:val="26"/>
                      <w:szCs w:val="26"/>
                      <w:lang w:val="en-US"/>
                    </w:rPr>
                  </m:ctrlPr>
                </m:sSubPr>
                <m:e>
                  <m:r>
                    <w:rPr>
                      <w:rFonts w:ascii="Cambria Math" w:hAnsi="Cambria Math"/>
                      <w:sz w:val="26"/>
                      <w:szCs w:val="26"/>
                      <w:lang w:val="en-US"/>
                    </w:rPr>
                    <m:t>P</m:t>
                  </m:r>
                </m:e>
                <m:sub>
                  <m:r>
                    <w:rPr>
                      <w:rFonts w:ascii="Cambria Math" w:hAnsi="Cambria Math"/>
                      <w:sz w:val="26"/>
                      <w:szCs w:val="26"/>
                    </w:rPr>
                    <m:t>звм</m:t>
                  </m:r>
                  <m:r>
                    <w:rPr>
                      <w:rFonts w:ascii="Cambria Math" w:hAnsi="Cambria Math"/>
                      <w:sz w:val="26"/>
                      <w:szCs w:val="26"/>
                      <w:lang w:val="en-US"/>
                    </w:rPr>
                    <m:t>,i</m:t>
                  </m:r>
                </m:sub>
              </m:sSub>
              <m:r>
                <w:rPr>
                  <w:rFonts w:ascii="Cambria Math" w:hAnsi="Cambria Math"/>
                  <w:sz w:val="26"/>
                  <w:szCs w:val="26"/>
                  <w:lang w:val="en-US"/>
                </w:rPr>
                <m:t>,0)</m:t>
              </m:r>
            </m:e>
          </m:func>
          <m:r>
            <w:rPr>
              <w:rFonts w:ascii="Cambria Math" w:hAnsi="Cambria Math"/>
              <w:sz w:val="26"/>
              <w:szCs w:val="26"/>
              <w:lang w:val="en-US"/>
            </w:rPr>
            <m:t>-</m:t>
          </m:r>
          <m:sSub>
            <m:sSubPr>
              <m:ctrlPr>
                <w:rPr>
                  <w:rFonts w:ascii="Cambria Math" w:hAnsi="Cambria Math"/>
                  <w:i/>
                  <w:sz w:val="26"/>
                  <w:szCs w:val="26"/>
                  <w:lang w:val="en-US"/>
                </w:rPr>
              </m:ctrlPr>
            </m:sSubPr>
            <m:e>
              <m:r>
                <w:rPr>
                  <w:rFonts w:ascii="Cambria Math" w:hAnsi="Cambria Math"/>
                  <w:sz w:val="26"/>
                  <w:szCs w:val="26"/>
                  <w:lang w:val="en-US"/>
                </w:rPr>
                <m:t>R</m:t>
              </m:r>
            </m:e>
            <m:sub>
              <m:r>
                <w:rPr>
                  <w:rFonts w:ascii="Cambria Math" w:hAnsi="Cambria Math"/>
                  <w:sz w:val="26"/>
                  <w:szCs w:val="26"/>
                </w:rPr>
                <m:t>разгр.ост,i</m:t>
              </m:r>
            </m:sub>
          </m:sSub>
        </m:oMath>
      </m:oMathPara>
    </w:p>
    <w:p w14:paraId="5C22A2A7" w14:textId="77777777" w:rsidR="00B804C4" w:rsidRPr="00E11B18" w:rsidRDefault="00B804C4" w:rsidP="00DD4408">
      <w:pPr>
        <w:numPr>
          <w:ilvl w:val="0"/>
          <w:numId w:val="49"/>
        </w:numPr>
        <w:spacing w:after="80"/>
        <w:ind w:left="567" w:hanging="283"/>
        <w:jc w:val="both"/>
        <w:rPr>
          <w:rFonts w:eastAsia="Calibri"/>
          <w:sz w:val="26"/>
          <w:szCs w:val="26"/>
        </w:rPr>
      </w:pPr>
      <w:r w:rsidRPr="00E11B18">
        <w:rPr>
          <w:rFonts w:eastAsia="Calibri"/>
          <w:sz w:val="26"/>
          <w:szCs w:val="26"/>
        </w:rPr>
        <w:t xml:space="preserve">Нахождение интервалов непредоставления резервов вторичного регулирования (нарушений) на загрузку и разгрузку. </w:t>
      </w:r>
    </w:p>
    <w:p w14:paraId="37C6D808" w14:textId="77777777" w:rsidR="00B804C4" w:rsidRPr="00E11B18" w:rsidRDefault="00B804C4" w:rsidP="00E11B18">
      <w:pPr>
        <w:spacing w:after="80"/>
        <w:ind w:left="567"/>
        <w:jc w:val="both"/>
        <w:rPr>
          <w:rFonts w:eastAsia="Calibri"/>
          <w:sz w:val="26"/>
          <w:szCs w:val="26"/>
        </w:rPr>
      </w:pPr>
      <w:r w:rsidRPr="00E11B18">
        <w:rPr>
          <w:rFonts w:eastAsia="Calibri"/>
          <w:sz w:val="26"/>
          <w:szCs w:val="26"/>
        </w:rPr>
        <w:t>Моменты времени непредоставления резервов определяются следующим образом:</w:t>
      </w:r>
    </w:p>
    <w:p w14:paraId="625A6BF1" w14:textId="77777777" w:rsidR="00B804C4" w:rsidRPr="00E11B18" w:rsidRDefault="00D66810" w:rsidP="00E11B18">
      <w:pPr>
        <w:spacing w:after="80"/>
        <w:ind w:left="709" w:hanging="1"/>
        <w:rPr>
          <w:rFonts w:eastAsia="Calibri"/>
          <w:sz w:val="26"/>
          <w:szCs w:val="26"/>
        </w:rPr>
      </w:pPr>
      <m:oMathPara>
        <m:oMathParaPr>
          <m:jc m:val="center"/>
        </m:oMathParaPr>
        <m:oMath>
          <m:sSub>
            <m:sSubPr>
              <m:ctrlPr>
                <w:rPr>
                  <w:rFonts w:ascii="Cambria Math" w:eastAsia="Calibri" w:hAnsi="Cambria Math"/>
                  <w:i/>
                  <w:sz w:val="26"/>
                  <w:szCs w:val="26"/>
                </w:rPr>
              </m:ctrlPr>
            </m:sSubPr>
            <m:e>
              <m:r>
                <w:rPr>
                  <w:rFonts w:ascii="Cambria Math" w:eastAsia="Calibri" w:hAnsi="Cambria Math"/>
                  <w:sz w:val="26"/>
                  <w:szCs w:val="26"/>
                  <w:lang w:val="en-US"/>
                </w:rPr>
                <m:t>M</m:t>
              </m:r>
            </m:e>
            <m:sub>
              <m:r>
                <w:rPr>
                  <w:rFonts w:ascii="Cambria Math" w:eastAsia="Calibri" w:hAnsi="Cambria Math"/>
                  <w:sz w:val="26"/>
                  <w:szCs w:val="26"/>
                </w:rPr>
                <m:t>загр</m:t>
              </m:r>
              <m:r>
                <w:rPr>
                  <w:rFonts w:ascii="Cambria Math" w:eastAsia="Calibri" w:hAnsi="Cambria Math"/>
                  <w:sz w:val="26"/>
                  <w:szCs w:val="26"/>
                  <w:lang w:val="en-GB"/>
                </w:rPr>
                <m:t>,i</m:t>
              </m:r>
            </m:sub>
          </m:sSub>
          <m:r>
            <w:rPr>
              <w:rFonts w:ascii="Cambria Math" w:eastAsia="Calibri" w:hAnsi="Cambria Math"/>
              <w:sz w:val="26"/>
              <w:szCs w:val="26"/>
            </w:rPr>
            <m:t>=</m:t>
          </m:r>
          <m:sSub>
            <m:sSubPr>
              <m:ctrlPr>
                <w:rPr>
                  <w:rFonts w:ascii="Cambria Math" w:eastAsia="Calibri" w:hAnsi="Cambria Math"/>
                  <w:i/>
                  <w:sz w:val="26"/>
                  <w:szCs w:val="26"/>
                  <w:lang w:val="en-US"/>
                </w:rPr>
              </m:ctrlPr>
            </m:sSubPr>
            <m:e>
              <m:r>
                <w:rPr>
                  <w:rFonts w:ascii="Cambria Math" w:eastAsia="Calibri" w:hAnsi="Cambria Math"/>
                  <w:sz w:val="26"/>
                  <w:szCs w:val="26"/>
                  <w:lang w:val="en-US"/>
                </w:rPr>
                <m:t>R</m:t>
              </m:r>
            </m:e>
            <m:sub>
              <m:r>
                <w:rPr>
                  <w:rFonts w:ascii="Cambria Math" w:eastAsia="Calibri" w:hAnsi="Cambria Math"/>
                  <w:sz w:val="26"/>
                  <w:szCs w:val="26"/>
                </w:rPr>
                <m:t>загр.план,i</m:t>
              </m:r>
            </m:sub>
          </m:sSub>
          <m:r>
            <w:rPr>
              <w:rFonts w:ascii="Cambria Math" w:eastAsia="Calibri" w:hAnsi="Cambria Math"/>
              <w:sz w:val="26"/>
              <w:szCs w:val="26"/>
              <w:lang w:val="en-US"/>
            </w:rPr>
            <m:t>-</m:t>
          </m:r>
          <m:func>
            <m:funcPr>
              <m:ctrlPr>
                <w:rPr>
                  <w:rFonts w:ascii="Cambria Math" w:eastAsia="Calibri" w:hAnsi="Cambria Math"/>
                  <w:i/>
                  <w:sz w:val="26"/>
                  <w:szCs w:val="26"/>
                  <w:lang w:val="en-US"/>
                </w:rPr>
              </m:ctrlPr>
            </m:funcPr>
            <m:fName>
              <m:r>
                <m:rPr>
                  <m:sty m:val="p"/>
                </m:rPr>
                <w:rPr>
                  <w:rFonts w:ascii="Cambria Math" w:eastAsia="Calibri" w:hAnsi="Cambria Math"/>
                  <w:sz w:val="26"/>
                  <w:szCs w:val="26"/>
                  <w:lang w:val="en-US"/>
                </w:rPr>
                <m:t>min</m:t>
              </m:r>
            </m:fName>
            <m:e>
              <m:d>
                <m:dPr>
                  <m:ctrlPr>
                    <w:rPr>
                      <w:rFonts w:ascii="Cambria Math" w:eastAsia="Calibri" w:hAnsi="Cambria Math"/>
                      <w:i/>
                      <w:sz w:val="26"/>
                      <w:szCs w:val="26"/>
                      <w:lang w:val="en-US"/>
                    </w:rPr>
                  </m:ctrlPr>
                </m:dPr>
                <m:e>
                  <m:r>
                    <w:rPr>
                      <w:rFonts w:ascii="Cambria Math" w:eastAsia="Calibri" w:hAnsi="Cambria Math"/>
                      <w:sz w:val="26"/>
                      <w:szCs w:val="26"/>
                      <w:lang w:val="en-US"/>
                    </w:rPr>
                    <m:t>0,01∙</m:t>
                  </m:r>
                  <m:sSub>
                    <m:sSubPr>
                      <m:ctrlPr>
                        <w:rPr>
                          <w:rFonts w:ascii="Cambria Math" w:eastAsia="Calibri" w:hAnsi="Cambria Math"/>
                          <w:i/>
                          <w:sz w:val="26"/>
                          <w:szCs w:val="26"/>
                          <w:lang w:val="en-US"/>
                        </w:rPr>
                      </m:ctrlPr>
                    </m:sSubPr>
                    <m:e>
                      <m:r>
                        <m:rPr>
                          <m:sty m:val="p"/>
                        </m:rPr>
                        <w:rPr>
                          <w:rFonts w:ascii="Cambria Math" w:eastAsia="Calibri" w:hAnsi="Cambria Math"/>
                          <w:sz w:val="26"/>
                          <w:szCs w:val="26"/>
                          <w:lang w:val="en-US"/>
                        </w:rPr>
                        <m:t>Δ</m:t>
                      </m:r>
                      <m:ctrlPr>
                        <w:rPr>
                          <w:rFonts w:ascii="Cambria Math" w:eastAsia="Calibri" w:hAnsi="Cambria Math"/>
                          <w:sz w:val="26"/>
                          <w:szCs w:val="26"/>
                          <w:lang w:val="en-US"/>
                        </w:rPr>
                      </m:ctrlPr>
                    </m:e>
                    <m:sub>
                      <m:r>
                        <w:rPr>
                          <w:rFonts w:ascii="Cambria Math" w:eastAsia="Calibri" w:hAnsi="Cambria Math"/>
                          <w:sz w:val="26"/>
                          <w:szCs w:val="26"/>
                          <w:lang w:val="en-US"/>
                        </w:rPr>
                        <m:t>R</m:t>
                      </m:r>
                      <m:r>
                        <w:rPr>
                          <w:rFonts w:ascii="Cambria Math" w:eastAsia="Calibri" w:hAnsi="Cambria Math"/>
                          <w:sz w:val="26"/>
                          <w:szCs w:val="26"/>
                        </w:rPr>
                        <m:t>,отн</m:t>
                      </m:r>
                    </m:sub>
                  </m:sSub>
                  <m:r>
                    <w:rPr>
                      <w:rFonts w:ascii="Cambria Math" w:eastAsia="Calibri" w:hAnsi="Cambria Math"/>
                      <w:sz w:val="26"/>
                      <w:szCs w:val="26"/>
                      <w:lang w:val="en-US"/>
                    </w:rPr>
                    <m:t>∙</m:t>
                  </m:r>
                  <m:sSub>
                    <m:sSubPr>
                      <m:ctrlPr>
                        <w:rPr>
                          <w:rFonts w:ascii="Cambria Math" w:eastAsia="Calibri" w:hAnsi="Cambria Math"/>
                          <w:i/>
                          <w:sz w:val="26"/>
                          <w:szCs w:val="26"/>
                          <w:lang w:val="en-US"/>
                        </w:rPr>
                      </m:ctrlPr>
                    </m:sSubPr>
                    <m:e>
                      <m:r>
                        <w:rPr>
                          <w:rFonts w:ascii="Cambria Math" w:eastAsia="Calibri" w:hAnsi="Cambria Math"/>
                          <w:sz w:val="26"/>
                          <w:szCs w:val="26"/>
                          <w:lang w:val="en-US"/>
                        </w:rPr>
                        <m:t>P</m:t>
                      </m:r>
                    </m:e>
                    <m:sub>
                      <m:r>
                        <w:rPr>
                          <w:rFonts w:ascii="Cambria Math" w:eastAsia="Calibri" w:hAnsi="Cambria Math"/>
                          <w:sz w:val="26"/>
                          <w:szCs w:val="26"/>
                        </w:rPr>
                        <m:t>макс</m:t>
                      </m:r>
                    </m:sub>
                  </m:sSub>
                  <m:r>
                    <w:rPr>
                      <w:rFonts w:ascii="Cambria Math" w:eastAsia="Calibri" w:hAnsi="Cambria Math"/>
                      <w:sz w:val="26"/>
                      <w:szCs w:val="26"/>
                      <w:lang w:val="en-US"/>
                    </w:rPr>
                    <m:t>;</m:t>
                  </m:r>
                  <m:sSub>
                    <m:sSubPr>
                      <m:ctrlPr>
                        <w:rPr>
                          <w:rFonts w:ascii="Cambria Math" w:eastAsia="Calibri" w:hAnsi="Cambria Math"/>
                          <w:i/>
                          <w:sz w:val="26"/>
                          <w:szCs w:val="26"/>
                          <w:lang w:val="en-US"/>
                        </w:rPr>
                      </m:ctrlPr>
                    </m:sSubPr>
                    <m:e>
                      <m:r>
                        <m:rPr>
                          <m:sty m:val="p"/>
                        </m:rPr>
                        <w:rPr>
                          <w:rFonts w:ascii="Cambria Math" w:eastAsia="Calibri" w:hAnsi="Cambria Math"/>
                          <w:sz w:val="26"/>
                          <w:szCs w:val="26"/>
                          <w:lang w:val="en-US"/>
                        </w:rPr>
                        <m:t>Δ</m:t>
                      </m:r>
                      <m:ctrlPr>
                        <w:rPr>
                          <w:rFonts w:ascii="Cambria Math" w:eastAsia="Calibri" w:hAnsi="Cambria Math"/>
                          <w:sz w:val="26"/>
                          <w:szCs w:val="26"/>
                          <w:lang w:val="en-US"/>
                        </w:rPr>
                      </m:ctrlPr>
                    </m:e>
                    <m:sub>
                      <m:r>
                        <w:rPr>
                          <w:rFonts w:ascii="Cambria Math" w:eastAsia="Calibri" w:hAnsi="Cambria Math"/>
                          <w:sz w:val="26"/>
                          <w:szCs w:val="26"/>
                          <w:lang w:val="en-US"/>
                        </w:rPr>
                        <m:t>R</m:t>
                      </m:r>
                      <m:r>
                        <w:rPr>
                          <w:rFonts w:ascii="Cambria Math" w:eastAsia="Calibri" w:hAnsi="Cambria Math"/>
                          <w:sz w:val="26"/>
                          <w:szCs w:val="26"/>
                        </w:rPr>
                        <m:t>,абс</m:t>
                      </m:r>
                    </m:sub>
                  </m:sSub>
                </m:e>
              </m:d>
              <m:r>
                <w:rPr>
                  <w:rFonts w:ascii="Cambria Math" w:eastAsia="Calibri" w:hAnsi="Cambria Math"/>
                  <w:sz w:val="26"/>
                  <w:szCs w:val="26"/>
                  <w:lang w:val="en-US"/>
                </w:rPr>
                <m:t xml:space="preserve">- </m:t>
              </m:r>
              <m:sSub>
                <m:sSubPr>
                  <m:ctrlPr>
                    <w:rPr>
                      <w:rFonts w:ascii="Cambria Math" w:eastAsia="Calibri" w:hAnsi="Cambria Math"/>
                      <w:i/>
                      <w:sz w:val="26"/>
                      <w:szCs w:val="26"/>
                    </w:rPr>
                  </m:ctrlPr>
                </m:sSubPr>
                <m:e>
                  <m:r>
                    <w:rPr>
                      <w:rFonts w:ascii="Cambria Math" w:eastAsia="Calibri" w:hAnsi="Cambria Math"/>
                      <w:sz w:val="26"/>
                      <w:szCs w:val="26"/>
                      <w:lang w:val="en-US"/>
                    </w:rPr>
                    <m:t>R</m:t>
                  </m:r>
                  <m:ctrlPr>
                    <w:rPr>
                      <w:rFonts w:ascii="Cambria Math" w:eastAsia="Calibri" w:hAnsi="Cambria Math"/>
                      <w:i/>
                      <w:sz w:val="26"/>
                      <w:szCs w:val="26"/>
                      <w:lang w:val="en-US"/>
                    </w:rPr>
                  </m:ctrlPr>
                </m:e>
                <m:sub>
                  <m:r>
                    <w:rPr>
                      <w:rFonts w:ascii="Cambria Math" w:eastAsia="Calibri" w:hAnsi="Cambria Math"/>
                      <w:sz w:val="26"/>
                      <w:szCs w:val="26"/>
                    </w:rPr>
                    <m:t>загр.факт,i</m:t>
                  </m:r>
                </m:sub>
              </m:sSub>
              <m:r>
                <w:rPr>
                  <w:rFonts w:ascii="Cambria Math" w:eastAsia="Calibri" w:hAnsi="Cambria Math"/>
                  <w:sz w:val="26"/>
                  <w:szCs w:val="26"/>
                </w:rPr>
                <m:t>&gt;0</m:t>
              </m:r>
            </m:e>
          </m:func>
        </m:oMath>
      </m:oMathPara>
    </w:p>
    <w:p w14:paraId="41EBEFDE" w14:textId="77777777" w:rsidR="00B804C4" w:rsidRPr="00E11B18" w:rsidRDefault="00D66810" w:rsidP="00E11B18">
      <w:pPr>
        <w:spacing w:after="80"/>
        <w:ind w:left="709" w:hanging="1"/>
        <w:jc w:val="center"/>
        <w:rPr>
          <w:rFonts w:eastAsia="Calibri"/>
          <w:sz w:val="26"/>
          <w:szCs w:val="26"/>
        </w:rPr>
      </w:pPr>
      <m:oMathPara>
        <m:oMathParaPr>
          <m:jc m:val="center"/>
        </m:oMathParaPr>
        <m:oMath>
          <m:sSub>
            <m:sSubPr>
              <m:ctrlPr>
                <w:rPr>
                  <w:rFonts w:ascii="Cambria Math" w:eastAsia="Calibri" w:hAnsi="Cambria Math"/>
                  <w:i/>
                  <w:sz w:val="26"/>
                  <w:szCs w:val="26"/>
                </w:rPr>
              </m:ctrlPr>
            </m:sSubPr>
            <m:e>
              <m:r>
                <w:rPr>
                  <w:rFonts w:ascii="Cambria Math" w:eastAsia="Calibri" w:hAnsi="Cambria Math"/>
                  <w:sz w:val="26"/>
                  <w:szCs w:val="26"/>
                </w:rPr>
                <m:t>M</m:t>
              </m:r>
            </m:e>
            <m:sub>
              <m:r>
                <w:rPr>
                  <w:rFonts w:ascii="Cambria Math" w:eastAsia="Calibri" w:hAnsi="Cambria Math"/>
                  <w:sz w:val="26"/>
                  <w:szCs w:val="26"/>
                </w:rPr>
                <m:t>разгр</m:t>
              </m:r>
              <m:r>
                <w:rPr>
                  <w:rFonts w:ascii="Cambria Math" w:eastAsia="Calibri" w:hAnsi="Cambria Math"/>
                  <w:sz w:val="26"/>
                  <w:szCs w:val="26"/>
                  <w:lang w:val="en-US"/>
                </w:rPr>
                <m:t>,i</m:t>
              </m:r>
            </m:sub>
          </m:sSub>
          <m:r>
            <w:rPr>
              <w:rFonts w:ascii="Cambria Math" w:eastAsia="Calibri" w:hAnsi="Cambria Math"/>
              <w:sz w:val="26"/>
              <w:szCs w:val="26"/>
            </w:rPr>
            <m:t>=</m:t>
          </m:r>
          <m:sSub>
            <m:sSubPr>
              <m:ctrlPr>
                <w:rPr>
                  <w:rFonts w:ascii="Cambria Math" w:eastAsia="Calibri" w:hAnsi="Cambria Math"/>
                  <w:i/>
                  <w:sz w:val="26"/>
                  <w:szCs w:val="26"/>
                  <w:lang w:val="en-US"/>
                </w:rPr>
              </m:ctrlPr>
            </m:sSubPr>
            <m:e>
              <m:r>
                <w:rPr>
                  <w:rFonts w:ascii="Cambria Math" w:eastAsia="Calibri" w:hAnsi="Cambria Math"/>
                  <w:sz w:val="26"/>
                  <w:szCs w:val="26"/>
                  <w:lang w:val="en-US"/>
                </w:rPr>
                <m:t>-R</m:t>
              </m:r>
            </m:e>
            <m:sub>
              <m:r>
                <w:rPr>
                  <w:rFonts w:ascii="Cambria Math" w:eastAsia="Calibri" w:hAnsi="Cambria Math"/>
                  <w:sz w:val="26"/>
                  <w:szCs w:val="26"/>
                </w:rPr>
                <m:t>разгр.план,i</m:t>
              </m:r>
            </m:sub>
          </m:sSub>
          <m:r>
            <w:rPr>
              <w:rFonts w:ascii="Cambria Math" w:eastAsia="Calibri" w:hAnsi="Cambria Math"/>
              <w:sz w:val="26"/>
              <w:szCs w:val="26"/>
              <w:lang w:val="en-US"/>
            </w:rPr>
            <m:t>-</m:t>
          </m:r>
          <m:func>
            <m:funcPr>
              <m:ctrlPr>
                <w:rPr>
                  <w:rFonts w:ascii="Cambria Math" w:eastAsia="Calibri" w:hAnsi="Cambria Math"/>
                  <w:i/>
                  <w:sz w:val="26"/>
                  <w:szCs w:val="26"/>
                  <w:lang w:val="en-US"/>
                </w:rPr>
              </m:ctrlPr>
            </m:funcPr>
            <m:fName>
              <m:r>
                <m:rPr>
                  <m:sty m:val="p"/>
                </m:rPr>
                <w:rPr>
                  <w:rFonts w:ascii="Cambria Math" w:eastAsia="Calibri" w:hAnsi="Cambria Math"/>
                  <w:sz w:val="26"/>
                  <w:szCs w:val="26"/>
                  <w:lang w:val="en-US"/>
                </w:rPr>
                <m:t>min</m:t>
              </m:r>
            </m:fName>
            <m:e>
              <m:d>
                <m:dPr>
                  <m:ctrlPr>
                    <w:rPr>
                      <w:rFonts w:ascii="Cambria Math" w:eastAsia="Calibri" w:hAnsi="Cambria Math"/>
                      <w:i/>
                      <w:sz w:val="26"/>
                      <w:szCs w:val="26"/>
                      <w:lang w:val="en-US"/>
                    </w:rPr>
                  </m:ctrlPr>
                </m:dPr>
                <m:e>
                  <m:r>
                    <w:rPr>
                      <w:rFonts w:ascii="Cambria Math" w:eastAsia="Calibri" w:hAnsi="Cambria Math"/>
                      <w:sz w:val="26"/>
                      <w:szCs w:val="26"/>
                      <w:lang w:val="en-US"/>
                    </w:rPr>
                    <m:t>0,01∙</m:t>
                  </m:r>
                  <m:sSub>
                    <m:sSubPr>
                      <m:ctrlPr>
                        <w:rPr>
                          <w:rFonts w:ascii="Cambria Math" w:eastAsia="Calibri" w:hAnsi="Cambria Math"/>
                          <w:i/>
                          <w:sz w:val="26"/>
                          <w:szCs w:val="26"/>
                          <w:lang w:val="en-US"/>
                        </w:rPr>
                      </m:ctrlPr>
                    </m:sSubPr>
                    <m:e>
                      <m:r>
                        <m:rPr>
                          <m:sty m:val="p"/>
                        </m:rPr>
                        <w:rPr>
                          <w:rFonts w:ascii="Cambria Math" w:eastAsia="Calibri" w:hAnsi="Cambria Math"/>
                          <w:sz w:val="26"/>
                          <w:szCs w:val="26"/>
                          <w:lang w:val="en-US"/>
                        </w:rPr>
                        <m:t>Δ</m:t>
                      </m:r>
                      <m:ctrlPr>
                        <w:rPr>
                          <w:rFonts w:ascii="Cambria Math" w:eastAsia="Calibri" w:hAnsi="Cambria Math"/>
                          <w:sz w:val="26"/>
                          <w:szCs w:val="26"/>
                          <w:lang w:val="en-US"/>
                        </w:rPr>
                      </m:ctrlPr>
                    </m:e>
                    <m:sub>
                      <m:r>
                        <w:rPr>
                          <w:rFonts w:ascii="Cambria Math" w:eastAsia="Calibri" w:hAnsi="Cambria Math"/>
                          <w:sz w:val="26"/>
                          <w:szCs w:val="26"/>
                          <w:lang w:val="en-US"/>
                        </w:rPr>
                        <m:t>R</m:t>
                      </m:r>
                      <m:r>
                        <w:rPr>
                          <w:rFonts w:ascii="Cambria Math" w:eastAsia="Calibri" w:hAnsi="Cambria Math"/>
                          <w:sz w:val="26"/>
                          <w:szCs w:val="26"/>
                        </w:rPr>
                        <m:t>,отн</m:t>
                      </m:r>
                    </m:sub>
                  </m:sSub>
                  <m:r>
                    <w:rPr>
                      <w:rFonts w:ascii="Cambria Math" w:eastAsia="Calibri" w:hAnsi="Cambria Math"/>
                      <w:sz w:val="26"/>
                      <w:szCs w:val="26"/>
                      <w:lang w:val="en-US"/>
                    </w:rPr>
                    <m:t>∙</m:t>
                  </m:r>
                  <m:sSub>
                    <m:sSubPr>
                      <m:ctrlPr>
                        <w:rPr>
                          <w:rFonts w:ascii="Cambria Math" w:eastAsia="Calibri" w:hAnsi="Cambria Math"/>
                          <w:i/>
                          <w:sz w:val="26"/>
                          <w:szCs w:val="26"/>
                          <w:lang w:val="en-US"/>
                        </w:rPr>
                      </m:ctrlPr>
                    </m:sSubPr>
                    <m:e>
                      <m:r>
                        <w:rPr>
                          <w:rFonts w:ascii="Cambria Math" w:eastAsia="Calibri" w:hAnsi="Cambria Math"/>
                          <w:sz w:val="26"/>
                          <w:szCs w:val="26"/>
                          <w:lang w:val="en-US"/>
                        </w:rPr>
                        <m:t>P</m:t>
                      </m:r>
                    </m:e>
                    <m:sub>
                      <m:r>
                        <w:rPr>
                          <w:rFonts w:ascii="Cambria Math" w:eastAsia="Calibri" w:hAnsi="Cambria Math"/>
                          <w:sz w:val="26"/>
                          <w:szCs w:val="26"/>
                        </w:rPr>
                        <m:t>макс</m:t>
                      </m:r>
                    </m:sub>
                  </m:sSub>
                  <m:r>
                    <w:rPr>
                      <w:rFonts w:ascii="Cambria Math" w:eastAsia="Calibri" w:hAnsi="Cambria Math"/>
                      <w:sz w:val="26"/>
                      <w:szCs w:val="26"/>
                      <w:lang w:val="en-US"/>
                    </w:rPr>
                    <m:t>;</m:t>
                  </m:r>
                  <m:sSub>
                    <m:sSubPr>
                      <m:ctrlPr>
                        <w:rPr>
                          <w:rFonts w:ascii="Cambria Math" w:eastAsia="Calibri" w:hAnsi="Cambria Math"/>
                          <w:i/>
                          <w:sz w:val="26"/>
                          <w:szCs w:val="26"/>
                          <w:lang w:val="en-US"/>
                        </w:rPr>
                      </m:ctrlPr>
                    </m:sSubPr>
                    <m:e>
                      <m:r>
                        <m:rPr>
                          <m:sty m:val="p"/>
                        </m:rPr>
                        <w:rPr>
                          <w:rFonts w:ascii="Cambria Math" w:eastAsia="Calibri" w:hAnsi="Cambria Math"/>
                          <w:sz w:val="26"/>
                          <w:szCs w:val="26"/>
                          <w:lang w:val="en-US"/>
                        </w:rPr>
                        <m:t>Δ</m:t>
                      </m:r>
                      <m:ctrlPr>
                        <w:rPr>
                          <w:rFonts w:ascii="Cambria Math" w:eastAsia="Calibri" w:hAnsi="Cambria Math"/>
                          <w:sz w:val="26"/>
                          <w:szCs w:val="26"/>
                          <w:lang w:val="en-US"/>
                        </w:rPr>
                      </m:ctrlPr>
                    </m:e>
                    <m:sub>
                      <m:r>
                        <w:rPr>
                          <w:rFonts w:ascii="Cambria Math" w:eastAsia="Calibri" w:hAnsi="Cambria Math"/>
                          <w:sz w:val="26"/>
                          <w:szCs w:val="26"/>
                          <w:lang w:val="en-US"/>
                        </w:rPr>
                        <m:t>R</m:t>
                      </m:r>
                      <m:r>
                        <w:rPr>
                          <w:rFonts w:ascii="Cambria Math" w:eastAsia="Calibri" w:hAnsi="Cambria Math"/>
                          <w:sz w:val="26"/>
                          <w:szCs w:val="26"/>
                        </w:rPr>
                        <m:t>,абс</m:t>
                      </m:r>
                    </m:sub>
                  </m:sSub>
                </m:e>
              </m:d>
            </m:e>
          </m:func>
          <m:r>
            <w:rPr>
              <w:rFonts w:ascii="Cambria Math" w:eastAsia="Calibri" w:hAnsi="Cambria Math"/>
              <w:sz w:val="26"/>
              <w:szCs w:val="26"/>
              <w:lang w:val="en-US"/>
            </w:rPr>
            <m:t xml:space="preserve">+ </m:t>
          </m:r>
          <m:sSub>
            <m:sSubPr>
              <m:ctrlPr>
                <w:rPr>
                  <w:rFonts w:ascii="Cambria Math" w:eastAsia="Calibri" w:hAnsi="Cambria Math"/>
                  <w:i/>
                  <w:sz w:val="26"/>
                  <w:szCs w:val="26"/>
                </w:rPr>
              </m:ctrlPr>
            </m:sSubPr>
            <m:e>
              <m:r>
                <w:rPr>
                  <w:rFonts w:ascii="Cambria Math" w:eastAsia="Calibri" w:hAnsi="Cambria Math"/>
                  <w:sz w:val="26"/>
                  <w:szCs w:val="26"/>
                  <w:lang w:val="en-US"/>
                </w:rPr>
                <m:t>R</m:t>
              </m:r>
              <m:ctrlPr>
                <w:rPr>
                  <w:rFonts w:ascii="Cambria Math" w:eastAsia="Calibri" w:hAnsi="Cambria Math"/>
                  <w:i/>
                  <w:sz w:val="26"/>
                  <w:szCs w:val="26"/>
                  <w:lang w:val="en-US"/>
                </w:rPr>
              </m:ctrlPr>
            </m:e>
            <m:sub>
              <m:r>
                <w:rPr>
                  <w:rFonts w:ascii="Cambria Math" w:eastAsia="Calibri" w:hAnsi="Cambria Math"/>
                  <w:sz w:val="26"/>
                  <w:szCs w:val="26"/>
                </w:rPr>
                <m:t>разгр.факт,i</m:t>
              </m:r>
            </m:sub>
          </m:sSub>
          <m:r>
            <w:rPr>
              <w:rFonts w:ascii="Cambria Math" w:eastAsia="Calibri" w:hAnsi="Cambria Math"/>
              <w:sz w:val="26"/>
              <w:szCs w:val="26"/>
            </w:rPr>
            <m:t>&gt;0</m:t>
          </m:r>
        </m:oMath>
      </m:oMathPara>
    </w:p>
    <w:p w14:paraId="135DE008" w14:textId="670448F0" w:rsidR="00B804C4" w:rsidRPr="00E11B18" w:rsidRDefault="00B804C4" w:rsidP="00DD4408">
      <w:pPr>
        <w:numPr>
          <w:ilvl w:val="0"/>
          <w:numId w:val="49"/>
        </w:numPr>
        <w:spacing w:after="80"/>
        <w:ind w:left="567" w:hanging="283"/>
        <w:jc w:val="both"/>
        <w:rPr>
          <w:rFonts w:eastAsia="Calibri"/>
          <w:sz w:val="26"/>
          <w:szCs w:val="26"/>
        </w:rPr>
      </w:pPr>
      <w:r w:rsidRPr="00E11B18">
        <w:rPr>
          <w:rFonts w:eastAsia="Calibri"/>
          <w:sz w:val="26"/>
          <w:szCs w:val="26"/>
        </w:rPr>
        <w:t xml:space="preserve">Исключение из дальнейших расчётов интервалов с нарушениями, длительность которых меньше максимальной допустимой длительности </w:t>
      </w:r>
      <w:r w:rsidR="00831209" w:rsidRPr="00E11B18">
        <w:rPr>
          <w:rFonts w:eastAsia="Calibri"/>
          <w:sz w:val="26"/>
          <w:szCs w:val="26"/>
        </w:rPr>
        <w:t>отклонений</w:t>
      </w:r>
      <w:r w:rsidRPr="00E11B18">
        <w:rPr>
          <w:rFonts w:eastAsia="Calibri"/>
          <w:sz w:val="26"/>
          <w:szCs w:val="26"/>
        </w:rPr>
        <w:t>, и соответствующих им моментов времени.</w:t>
      </w:r>
    </w:p>
    <w:p w14:paraId="13685838" w14:textId="77777777" w:rsidR="00B804C4" w:rsidRPr="00E11B18" w:rsidRDefault="00B804C4" w:rsidP="00DD4408">
      <w:pPr>
        <w:numPr>
          <w:ilvl w:val="0"/>
          <w:numId w:val="49"/>
        </w:numPr>
        <w:spacing w:after="80"/>
        <w:ind w:left="567" w:hanging="283"/>
        <w:jc w:val="both"/>
        <w:rPr>
          <w:rFonts w:eastAsia="Calibri"/>
          <w:sz w:val="26"/>
          <w:szCs w:val="26"/>
        </w:rPr>
      </w:pPr>
      <w:r w:rsidRPr="00E11B18">
        <w:rPr>
          <w:rFonts w:eastAsia="Calibri"/>
          <w:sz w:val="26"/>
          <w:szCs w:val="26"/>
        </w:rPr>
        <w:t>Расчёт суммарной длительности непредоставления резервов АВРЧМ (на загрузку и разгрузку):</w:t>
      </w:r>
    </w:p>
    <w:p w14:paraId="250D107F" w14:textId="77777777" w:rsidR="00B804C4" w:rsidRPr="00E11B18" w:rsidRDefault="00D66810" w:rsidP="00E11B18">
      <w:pPr>
        <w:rPr>
          <w:rFonts w:eastAsia="Calibri"/>
          <w:sz w:val="26"/>
          <w:szCs w:val="26"/>
        </w:rPr>
      </w:pPr>
      <m:oMathPara>
        <m:oMath>
          <m:sSub>
            <m:sSubPr>
              <m:ctrlPr>
                <w:rPr>
                  <w:rFonts w:ascii="Cambria Math" w:eastAsia="Calibri" w:hAnsi="Cambria Math"/>
                  <w:i/>
                  <w:sz w:val="26"/>
                  <w:szCs w:val="26"/>
                </w:rPr>
              </m:ctrlPr>
            </m:sSubPr>
            <m:e>
              <m:r>
                <w:rPr>
                  <w:rFonts w:ascii="Cambria Math" w:eastAsia="Calibri" w:hAnsi="Cambria Math"/>
                  <w:sz w:val="26"/>
                  <w:szCs w:val="26"/>
                </w:rPr>
                <m:t>Т</m:t>
              </m:r>
            </m:e>
            <m:sub>
              <m:r>
                <w:rPr>
                  <w:rFonts w:ascii="Cambria Math" w:eastAsia="Calibri" w:hAnsi="Cambria Math"/>
                  <w:sz w:val="26"/>
                  <w:szCs w:val="26"/>
                </w:rPr>
                <m:t>нар.загр</m:t>
              </m:r>
            </m:sub>
          </m:sSub>
          <m:r>
            <w:rPr>
              <w:rFonts w:ascii="Cambria Math" w:hAnsi="Cambria Math"/>
              <w:sz w:val="26"/>
              <w:szCs w:val="26"/>
            </w:rPr>
            <m:t>=</m:t>
          </m:r>
          <m:nary>
            <m:naryPr>
              <m:chr m:val="∑"/>
              <m:supHide m:val="1"/>
              <m:ctrlPr>
                <w:rPr>
                  <w:rFonts w:ascii="Cambria Math" w:hAnsi="Cambria Math"/>
                  <w:i/>
                  <w:sz w:val="26"/>
                  <w:szCs w:val="26"/>
                </w:rPr>
              </m:ctrlPr>
            </m:naryPr>
            <m:sub>
              <m:eqArr>
                <m:eqArrPr>
                  <m:ctrlPr>
                    <w:rPr>
                      <w:rFonts w:ascii="Cambria Math" w:hAnsi="Cambria Math"/>
                      <w:sz w:val="26"/>
                      <w:szCs w:val="26"/>
                    </w:rPr>
                  </m:ctrlPr>
                </m:eqArrPr>
                <m:e>
                  <m:r>
                    <w:rPr>
                      <w:rFonts w:ascii="Cambria Math" w:hAnsi="Cambria Math"/>
                      <w:sz w:val="26"/>
                      <w:szCs w:val="26"/>
                    </w:rPr>
                    <m:t>i∈</m:t>
                  </m:r>
                  <m:d>
                    <m:dPr>
                      <m:begChr m:val="["/>
                      <m:endChr m:val="]"/>
                      <m:ctrlPr>
                        <w:rPr>
                          <w:rFonts w:ascii="Cambria Math" w:hAnsi="Cambria Math"/>
                          <w:i/>
                          <w:sz w:val="26"/>
                          <w:szCs w:val="26"/>
                        </w:rPr>
                      </m:ctrlPr>
                    </m:dPr>
                    <m:e>
                      <m:r>
                        <w:rPr>
                          <w:rFonts w:ascii="Cambria Math" w:hAnsi="Cambria Math"/>
                          <w:sz w:val="26"/>
                          <w:szCs w:val="26"/>
                        </w:rPr>
                        <m:t>1;3601</m:t>
                      </m:r>
                    </m:e>
                  </m:d>
                </m:e>
                <m:e>
                  <m:sSub>
                    <m:sSubPr>
                      <m:ctrlPr>
                        <w:rPr>
                          <w:rFonts w:ascii="Cambria Math" w:hAnsi="Cambria Math"/>
                          <w:i/>
                          <w:sz w:val="26"/>
                          <w:szCs w:val="26"/>
                        </w:rPr>
                      </m:ctrlPr>
                    </m:sSubPr>
                    <m:e>
                      <m:r>
                        <w:rPr>
                          <w:rFonts w:ascii="Cambria Math" w:hAnsi="Cambria Math"/>
                          <w:sz w:val="26"/>
                          <w:szCs w:val="26"/>
                          <w:lang w:val="en-US"/>
                        </w:rPr>
                        <m:t>M</m:t>
                      </m:r>
                    </m:e>
                    <m:sub>
                      <m:r>
                        <w:rPr>
                          <w:rFonts w:ascii="Cambria Math" w:hAnsi="Cambria Math"/>
                          <w:sz w:val="26"/>
                          <w:szCs w:val="26"/>
                        </w:rPr>
                        <m:t>загр</m:t>
                      </m:r>
                      <m:r>
                        <w:rPr>
                          <w:rFonts w:ascii="Cambria Math" w:hAnsi="Cambria Math"/>
                          <w:sz w:val="26"/>
                          <w:szCs w:val="26"/>
                          <w:lang w:val="en-GB"/>
                        </w:rPr>
                        <m:t>,i</m:t>
                      </m:r>
                    </m:sub>
                  </m:sSub>
                  <m:r>
                    <m:rPr>
                      <m:sty m:val="p"/>
                    </m:rPr>
                    <w:rPr>
                      <w:rFonts w:ascii="Cambria Math" w:hAnsi="Cambria Math"/>
                      <w:sz w:val="26"/>
                      <w:szCs w:val="26"/>
                    </w:rPr>
                    <m:t xml:space="preserve"> </m:t>
                  </m:r>
                </m:e>
              </m:eqArr>
            </m:sub>
            <m:sup/>
            <m:e>
              <m:r>
                <w:rPr>
                  <w:rFonts w:ascii="Cambria Math" w:hAnsi="Cambria Math"/>
                  <w:sz w:val="26"/>
                  <w:szCs w:val="26"/>
                </w:rPr>
                <m:t>1</m:t>
              </m:r>
            </m:e>
          </m:nary>
          <m:r>
            <w:rPr>
              <w:rFonts w:ascii="Cambria Math" w:hAnsi="Cambria Math"/>
              <w:sz w:val="26"/>
              <w:szCs w:val="26"/>
            </w:rPr>
            <m:t xml:space="preserve"> </m:t>
          </m:r>
        </m:oMath>
      </m:oMathPara>
    </w:p>
    <w:p w14:paraId="013E9BCD" w14:textId="77777777" w:rsidR="00B804C4" w:rsidRPr="00E11B18" w:rsidRDefault="00B804C4" w:rsidP="00E11B18">
      <w:pPr>
        <w:ind w:left="2124" w:firstLine="708"/>
        <w:rPr>
          <w:sz w:val="26"/>
          <w:szCs w:val="26"/>
        </w:rPr>
      </w:pPr>
    </w:p>
    <w:p w14:paraId="59EBBBC5" w14:textId="77777777" w:rsidR="00B804C4" w:rsidRPr="00E11B18" w:rsidRDefault="00D66810" w:rsidP="00E11B18">
      <w:pPr>
        <w:rPr>
          <w:sz w:val="26"/>
          <w:szCs w:val="26"/>
        </w:rPr>
      </w:pPr>
      <m:oMathPara>
        <m:oMath>
          <m:sSub>
            <m:sSubPr>
              <m:ctrlPr>
                <w:rPr>
                  <w:rFonts w:ascii="Cambria Math" w:hAnsi="Cambria Math"/>
                  <w:i/>
                  <w:sz w:val="26"/>
                  <w:szCs w:val="26"/>
                  <w:lang w:val="en-US"/>
                </w:rPr>
              </m:ctrlPr>
            </m:sSubPr>
            <m:e>
              <m:r>
                <m:rPr>
                  <m:sty m:val="p"/>
                </m:rPr>
                <w:rPr>
                  <w:rFonts w:ascii="Cambria Math" w:hAnsi="Cambria Math"/>
                  <w:sz w:val="26"/>
                  <w:szCs w:val="26"/>
                  <w:lang w:val="en-US"/>
                </w:rPr>
                <m:t>T</m:t>
              </m:r>
            </m:e>
            <m:sub>
              <m:r>
                <w:rPr>
                  <w:rFonts w:ascii="Cambria Math" w:hAnsi="Cambria Math"/>
                  <w:sz w:val="26"/>
                  <w:szCs w:val="26"/>
                </w:rPr>
                <m:t>нар.разгр</m:t>
              </m:r>
            </m:sub>
          </m:sSub>
          <m:r>
            <w:rPr>
              <w:rFonts w:ascii="Cambria Math" w:hAnsi="Cambria Math"/>
              <w:sz w:val="26"/>
              <w:szCs w:val="26"/>
            </w:rPr>
            <m:t>=</m:t>
          </m:r>
          <m:nary>
            <m:naryPr>
              <m:chr m:val="∑"/>
              <m:supHide m:val="1"/>
              <m:ctrlPr>
                <w:rPr>
                  <w:rFonts w:ascii="Cambria Math" w:hAnsi="Cambria Math"/>
                  <w:i/>
                  <w:sz w:val="26"/>
                  <w:szCs w:val="26"/>
                </w:rPr>
              </m:ctrlPr>
            </m:naryPr>
            <m:sub>
              <m:eqArr>
                <m:eqArrPr>
                  <m:ctrlPr>
                    <w:rPr>
                      <w:rFonts w:ascii="Cambria Math" w:hAnsi="Cambria Math"/>
                      <w:i/>
                      <w:sz w:val="26"/>
                      <w:szCs w:val="26"/>
                    </w:rPr>
                  </m:ctrlPr>
                </m:eqArrPr>
                <m:e>
                  <m:r>
                    <w:rPr>
                      <w:rFonts w:ascii="Cambria Math" w:hAnsi="Cambria Math"/>
                      <w:sz w:val="26"/>
                      <w:szCs w:val="26"/>
                    </w:rPr>
                    <m:t>i∈</m:t>
                  </m:r>
                  <m:d>
                    <m:dPr>
                      <m:begChr m:val="["/>
                      <m:endChr m:val="]"/>
                      <m:ctrlPr>
                        <w:rPr>
                          <w:rFonts w:ascii="Cambria Math" w:hAnsi="Cambria Math"/>
                          <w:i/>
                          <w:sz w:val="26"/>
                          <w:szCs w:val="26"/>
                        </w:rPr>
                      </m:ctrlPr>
                    </m:dPr>
                    <m:e>
                      <m:r>
                        <w:rPr>
                          <w:rFonts w:ascii="Cambria Math" w:hAnsi="Cambria Math"/>
                          <w:sz w:val="26"/>
                          <w:szCs w:val="26"/>
                        </w:rPr>
                        <m:t>1;3601</m:t>
                      </m:r>
                    </m:e>
                  </m:d>
                </m:e>
                <m:e>
                  <m:sSub>
                    <m:sSubPr>
                      <m:ctrlPr>
                        <w:rPr>
                          <w:rFonts w:ascii="Cambria Math" w:hAnsi="Cambria Math"/>
                          <w:i/>
                          <w:sz w:val="26"/>
                          <w:szCs w:val="26"/>
                        </w:rPr>
                      </m:ctrlPr>
                    </m:sSubPr>
                    <m:e>
                      <m:r>
                        <w:rPr>
                          <w:rFonts w:ascii="Cambria Math" w:hAnsi="Cambria Math"/>
                          <w:sz w:val="26"/>
                          <w:szCs w:val="26"/>
                        </w:rPr>
                        <m:t>M</m:t>
                      </m:r>
                    </m:e>
                    <m:sub>
                      <m:r>
                        <w:rPr>
                          <w:rFonts w:ascii="Cambria Math" w:hAnsi="Cambria Math"/>
                          <w:sz w:val="26"/>
                          <w:szCs w:val="26"/>
                        </w:rPr>
                        <m:t>разгр</m:t>
                      </m:r>
                      <m:r>
                        <w:rPr>
                          <w:rFonts w:ascii="Cambria Math" w:hAnsi="Cambria Math"/>
                          <w:sz w:val="26"/>
                          <w:szCs w:val="26"/>
                          <w:lang w:val="en-US"/>
                        </w:rPr>
                        <m:t>,i</m:t>
                      </m:r>
                    </m:sub>
                  </m:sSub>
                  <m:r>
                    <w:rPr>
                      <w:rFonts w:ascii="Cambria Math" w:hAnsi="Cambria Math"/>
                      <w:sz w:val="26"/>
                      <w:szCs w:val="26"/>
                    </w:rPr>
                    <m:t xml:space="preserve"> </m:t>
                  </m:r>
                </m:e>
              </m:eqArr>
            </m:sub>
            <m:sup/>
            <m:e>
              <m:r>
                <w:rPr>
                  <w:rFonts w:ascii="Cambria Math" w:hAnsi="Cambria Math"/>
                  <w:sz w:val="26"/>
                  <w:szCs w:val="26"/>
                </w:rPr>
                <m:t>1</m:t>
              </m:r>
            </m:e>
          </m:nary>
        </m:oMath>
      </m:oMathPara>
    </w:p>
    <w:p w14:paraId="438F6C87" w14:textId="77777777" w:rsidR="00B804C4" w:rsidRPr="00E11B18" w:rsidRDefault="00B804C4" w:rsidP="00DD4408">
      <w:pPr>
        <w:numPr>
          <w:ilvl w:val="0"/>
          <w:numId w:val="49"/>
        </w:numPr>
        <w:spacing w:after="80"/>
        <w:ind w:left="567" w:hanging="283"/>
        <w:jc w:val="both"/>
        <w:rPr>
          <w:rFonts w:eastAsia="Calibri"/>
          <w:sz w:val="26"/>
          <w:szCs w:val="26"/>
        </w:rPr>
      </w:pPr>
      <w:r w:rsidRPr="00E11B18">
        <w:rPr>
          <w:rFonts w:eastAsia="Calibri"/>
          <w:sz w:val="26"/>
          <w:szCs w:val="26"/>
        </w:rPr>
        <w:t xml:space="preserve">Расчёт суммарной величины </w:t>
      </w:r>
      <w:proofErr w:type="spellStart"/>
      <w:r w:rsidRPr="00E11B18">
        <w:rPr>
          <w:rFonts w:eastAsia="Calibri"/>
          <w:sz w:val="26"/>
          <w:szCs w:val="26"/>
        </w:rPr>
        <w:t>непредоставленных</w:t>
      </w:r>
      <w:proofErr w:type="spellEnd"/>
      <w:r w:rsidRPr="00E11B18">
        <w:rPr>
          <w:rFonts w:eastAsia="Calibri"/>
          <w:sz w:val="26"/>
          <w:szCs w:val="26"/>
        </w:rPr>
        <w:t xml:space="preserve"> резервов АВРЧМ (на загрузку и разгрузку):</w:t>
      </w:r>
    </w:p>
    <w:p w14:paraId="704354ED" w14:textId="77777777" w:rsidR="00B804C4" w:rsidRPr="00E11B18" w:rsidRDefault="00D66810" w:rsidP="00E11B18">
      <w:pPr>
        <w:ind w:left="360" w:firstLine="708"/>
        <w:rPr>
          <w:sz w:val="26"/>
          <w:szCs w:val="26"/>
        </w:rPr>
      </w:pPr>
      <m:oMathPara>
        <m:oMath>
          <m:sSub>
            <m:sSubPr>
              <m:ctrlPr>
                <w:rPr>
                  <w:rFonts w:ascii="Cambria Math" w:hAnsi="Cambria Math"/>
                  <w:sz w:val="26"/>
                  <w:szCs w:val="26"/>
                </w:rPr>
              </m:ctrlPr>
            </m:sSubPr>
            <m:e>
              <m:r>
                <w:rPr>
                  <w:rFonts w:ascii="Cambria Math" w:hAnsi="Cambria Math"/>
                  <w:sz w:val="26"/>
                  <w:szCs w:val="26"/>
                  <w:lang w:val="en-US"/>
                </w:rPr>
                <m:t>V</m:t>
              </m:r>
            </m:e>
            <m:sub>
              <m:r>
                <m:rPr>
                  <m:sty m:val="p"/>
                </m:rPr>
                <w:rPr>
                  <w:rFonts w:ascii="Cambria Math" w:hAnsi="Cambria Math"/>
                  <w:sz w:val="26"/>
                  <w:szCs w:val="26"/>
                </w:rPr>
                <m:t>нар.загр</m:t>
              </m:r>
            </m:sub>
          </m:sSub>
          <m:r>
            <m:rPr>
              <m:sty m:val="p"/>
            </m:rPr>
            <w:rPr>
              <w:rFonts w:ascii="Cambria Math" w:hAnsi="Cambria Math"/>
              <w:sz w:val="26"/>
              <w:szCs w:val="26"/>
            </w:rPr>
            <m:t>=</m:t>
          </m:r>
          <m:nary>
            <m:naryPr>
              <m:chr m:val="∑"/>
              <m:supHide m:val="1"/>
              <m:ctrlPr>
                <w:rPr>
                  <w:rFonts w:ascii="Cambria Math" w:hAnsi="Cambria Math"/>
                  <w:sz w:val="26"/>
                  <w:szCs w:val="26"/>
                </w:rPr>
              </m:ctrlPr>
            </m:naryPr>
            <m:sub>
              <m:eqArr>
                <m:eqArrPr>
                  <m:ctrlPr>
                    <w:rPr>
                      <w:rFonts w:ascii="Cambria Math" w:hAnsi="Cambria Math"/>
                      <w:sz w:val="26"/>
                      <w:szCs w:val="26"/>
                    </w:rPr>
                  </m:ctrlPr>
                </m:eqArrPr>
                <m:e>
                  <m:r>
                    <w:rPr>
                      <w:rFonts w:ascii="Cambria Math" w:hAnsi="Cambria Math"/>
                      <w:sz w:val="26"/>
                      <w:szCs w:val="26"/>
                    </w:rPr>
                    <m:t>i∈</m:t>
                  </m:r>
                  <m:d>
                    <m:dPr>
                      <m:begChr m:val="["/>
                      <m:endChr m:val="]"/>
                      <m:ctrlPr>
                        <w:rPr>
                          <w:rFonts w:ascii="Cambria Math" w:hAnsi="Cambria Math"/>
                          <w:i/>
                          <w:sz w:val="26"/>
                          <w:szCs w:val="26"/>
                        </w:rPr>
                      </m:ctrlPr>
                    </m:dPr>
                    <m:e>
                      <m:r>
                        <w:rPr>
                          <w:rFonts w:ascii="Cambria Math" w:hAnsi="Cambria Math"/>
                          <w:sz w:val="26"/>
                          <w:szCs w:val="26"/>
                        </w:rPr>
                        <m:t>1;3601</m:t>
                      </m:r>
                    </m:e>
                  </m:d>
                </m:e>
                <m:e>
                  <m:sSub>
                    <m:sSubPr>
                      <m:ctrlPr>
                        <w:rPr>
                          <w:rFonts w:ascii="Cambria Math" w:hAnsi="Cambria Math"/>
                          <w:i/>
                          <w:sz w:val="26"/>
                          <w:szCs w:val="26"/>
                        </w:rPr>
                      </m:ctrlPr>
                    </m:sSubPr>
                    <m:e>
                      <m:r>
                        <w:rPr>
                          <w:rFonts w:ascii="Cambria Math" w:hAnsi="Cambria Math"/>
                          <w:sz w:val="26"/>
                          <w:szCs w:val="26"/>
                          <w:lang w:val="en-US"/>
                        </w:rPr>
                        <m:t>M</m:t>
                      </m:r>
                    </m:e>
                    <m:sub>
                      <m:r>
                        <w:rPr>
                          <w:rFonts w:ascii="Cambria Math" w:hAnsi="Cambria Math"/>
                          <w:sz w:val="26"/>
                          <w:szCs w:val="26"/>
                        </w:rPr>
                        <m:t>загр</m:t>
                      </m:r>
                      <m:r>
                        <w:rPr>
                          <w:rFonts w:ascii="Cambria Math" w:hAnsi="Cambria Math"/>
                          <w:sz w:val="26"/>
                          <w:szCs w:val="26"/>
                          <w:lang w:val="en-GB"/>
                        </w:rPr>
                        <m:t>,i</m:t>
                      </m:r>
                    </m:sub>
                  </m:sSub>
                  <m:r>
                    <m:rPr>
                      <m:sty m:val="p"/>
                    </m:rPr>
                    <w:rPr>
                      <w:rFonts w:ascii="Cambria Math" w:hAnsi="Cambria Math"/>
                      <w:sz w:val="26"/>
                      <w:szCs w:val="26"/>
                    </w:rPr>
                    <m:t xml:space="preserve"> </m:t>
                  </m:r>
                </m:e>
              </m:eqArr>
            </m:sub>
            <m:sup/>
            <m:e>
              <m:func>
                <m:funcPr>
                  <m:ctrlPr>
                    <w:rPr>
                      <w:rFonts w:ascii="Cambria Math" w:hAnsi="Cambria Math"/>
                      <w:sz w:val="26"/>
                      <w:szCs w:val="26"/>
                    </w:rPr>
                  </m:ctrlPr>
                </m:funcPr>
                <m:fName>
                  <m:r>
                    <m:rPr>
                      <m:sty m:val="p"/>
                    </m:rPr>
                    <w:rPr>
                      <w:rFonts w:ascii="Cambria Math" w:hAnsi="Cambria Math"/>
                      <w:sz w:val="26"/>
                      <w:szCs w:val="26"/>
                    </w:rPr>
                    <m:t>max</m:t>
                  </m:r>
                </m:fName>
                <m:e>
                  <m:r>
                    <w:rPr>
                      <w:rFonts w:ascii="Cambria Math" w:hAnsi="Cambria Math"/>
                      <w:sz w:val="26"/>
                      <w:szCs w:val="26"/>
                    </w:rPr>
                    <m:t xml:space="preserve">(0, </m:t>
                  </m:r>
                  <m:sSub>
                    <m:sSubPr>
                      <m:ctrlPr>
                        <w:rPr>
                          <w:rFonts w:ascii="Cambria Math" w:hAnsi="Cambria Math"/>
                          <w:i/>
                          <w:sz w:val="26"/>
                          <w:szCs w:val="26"/>
                          <w:lang w:val="en-US"/>
                        </w:rPr>
                      </m:ctrlPr>
                    </m:sSubPr>
                    <m:e>
                      <m:r>
                        <w:rPr>
                          <w:rFonts w:ascii="Cambria Math" w:hAnsi="Cambria Math"/>
                          <w:sz w:val="26"/>
                          <w:szCs w:val="26"/>
                          <w:lang w:val="en-US"/>
                        </w:rPr>
                        <m:t>R</m:t>
                      </m:r>
                    </m:e>
                    <m:sub>
                      <m:r>
                        <w:rPr>
                          <w:rFonts w:ascii="Cambria Math" w:hAnsi="Cambria Math"/>
                          <w:sz w:val="26"/>
                          <w:szCs w:val="26"/>
                        </w:rPr>
                        <m:t>загр.план,i</m:t>
                      </m:r>
                    </m:sub>
                  </m:sSub>
                  <m:r>
                    <w:rPr>
                      <w:rFonts w:ascii="Cambria Math" w:hAnsi="Cambria Math"/>
                      <w:sz w:val="26"/>
                      <w:szCs w:val="26"/>
                      <w:lang w:val="en-US"/>
                    </w:rPr>
                    <m:t>-</m:t>
                  </m:r>
                  <m:func>
                    <m:funcPr>
                      <m:ctrlPr>
                        <w:rPr>
                          <w:rFonts w:ascii="Cambria Math" w:hAnsi="Cambria Math"/>
                          <w:i/>
                          <w:sz w:val="26"/>
                          <w:szCs w:val="26"/>
                          <w:lang w:val="en-US"/>
                        </w:rPr>
                      </m:ctrlPr>
                    </m:funcPr>
                    <m:fName>
                      <m:r>
                        <m:rPr>
                          <m:sty m:val="p"/>
                        </m:rPr>
                        <w:rPr>
                          <w:rFonts w:ascii="Cambria Math" w:hAnsi="Cambria Math"/>
                          <w:sz w:val="26"/>
                          <w:szCs w:val="26"/>
                          <w:lang w:val="en-US"/>
                        </w:rPr>
                        <m:t>min</m:t>
                      </m:r>
                    </m:fName>
                    <m:e>
                      <m:r>
                        <w:rPr>
                          <w:rFonts w:ascii="Cambria Math" w:hAnsi="Cambria Math"/>
                          <w:sz w:val="26"/>
                          <w:szCs w:val="26"/>
                          <w:lang w:val="en-US"/>
                        </w:rPr>
                        <m:t>(0,01∙</m:t>
                      </m:r>
                      <m:sSub>
                        <m:sSubPr>
                          <m:ctrlPr>
                            <w:rPr>
                              <w:rFonts w:ascii="Cambria Math" w:hAnsi="Cambria Math"/>
                              <w:i/>
                              <w:sz w:val="26"/>
                              <w:szCs w:val="26"/>
                              <w:lang w:val="en-US"/>
                            </w:rPr>
                          </m:ctrlPr>
                        </m:sSubPr>
                        <m:e>
                          <m:r>
                            <m:rPr>
                              <m:sty m:val="p"/>
                            </m:rPr>
                            <w:rPr>
                              <w:rFonts w:ascii="Cambria Math" w:hAnsi="Cambria Math"/>
                              <w:sz w:val="26"/>
                              <w:szCs w:val="26"/>
                              <w:lang w:val="en-US"/>
                            </w:rPr>
                            <m:t>Δ</m:t>
                          </m:r>
                          <m:ctrlPr>
                            <w:rPr>
                              <w:rFonts w:ascii="Cambria Math" w:hAnsi="Cambria Math"/>
                              <w:sz w:val="26"/>
                              <w:szCs w:val="26"/>
                              <w:lang w:val="en-US"/>
                            </w:rPr>
                          </m:ctrlPr>
                        </m:e>
                        <m:sub>
                          <m:r>
                            <w:rPr>
                              <w:rFonts w:ascii="Cambria Math" w:hAnsi="Cambria Math"/>
                              <w:sz w:val="26"/>
                              <w:szCs w:val="26"/>
                              <w:lang w:val="en-US"/>
                            </w:rPr>
                            <m:t>R</m:t>
                          </m:r>
                          <m:r>
                            <w:rPr>
                              <w:rFonts w:ascii="Cambria Math" w:hAnsi="Cambria Math"/>
                              <w:sz w:val="26"/>
                              <w:szCs w:val="26"/>
                            </w:rPr>
                            <m:t>,отн</m:t>
                          </m:r>
                        </m:sub>
                      </m:sSub>
                      <m:r>
                        <w:rPr>
                          <w:rFonts w:ascii="Cambria Math" w:hAnsi="Cambria Math"/>
                          <w:sz w:val="26"/>
                          <w:szCs w:val="26"/>
                          <w:lang w:val="en-US"/>
                        </w:rPr>
                        <m:t>∙</m:t>
                      </m:r>
                      <m:sSub>
                        <m:sSubPr>
                          <m:ctrlPr>
                            <w:rPr>
                              <w:rFonts w:ascii="Cambria Math" w:hAnsi="Cambria Math"/>
                              <w:i/>
                              <w:sz w:val="26"/>
                              <w:szCs w:val="26"/>
                              <w:lang w:val="en-US"/>
                            </w:rPr>
                          </m:ctrlPr>
                        </m:sSubPr>
                        <m:e>
                          <m:r>
                            <w:rPr>
                              <w:rFonts w:ascii="Cambria Math" w:hAnsi="Cambria Math"/>
                              <w:sz w:val="26"/>
                              <w:szCs w:val="26"/>
                              <w:lang w:val="en-US"/>
                            </w:rPr>
                            <m:t>P</m:t>
                          </m:r>
                        </m:e>
                        <m:sub>
                          <m:r>
                            <w:rPr>
                              <w:rFonts w:ascii="Cambria Math" w:hAnsi="Cambria Math"/>
                              <w:sz w:val="26"/>
                              <w:szCs w:val="26"/>
                            </w:rPr>
                            <m:t>макс</m:t>
                          </m:r>
                        </m:sub>
                      </m:sSub>
                      <m:r>
                        <w:rPr>
                          <w:rFonts w:ascii="Cambria Math" w:hAnsi="Cambria Math"/>
                          <w:sz w:val="26"/>
                          <w:szCs w:val="26"/>
                          <w:lang w:val="en-US"/>
                        </w:rPr>
                        <m:t>;</m:t>
                      </m:r>
                      <m:sSub>
                        <m:sSubPr>
                          <m:ctrlPr>
                            <w:rPr>
                              <w:rFonts w:ascii="Cambria Math" w:hAnsi="Cambria Math"/>
                              <w:i/>
                              <w:sz w:val="26"/>
                              <w:szCs w:val="26"/>
                              <w:lang w:val="en-US"/>
                            </w:rPr>
                          </m:ctrlPr>
                        </m:sSubPr>
                        <m:e>
                          <m:r>
                            <m:rPr>
                              <m:sty m:val="p"/>
                            </m:rPr>
                            <w:rPr>
                              <w:rFonts w:ascii="Cambria Math" w:hAnsi="Cambria Math"/>
                              <w:sz w:val="26"/>
                              <w:szCs w:val="26"/>
                              <w:lang w:val="en-US"/>
                            </w:rPr>
                            <m:t>Δ</m:t>
                          </m:r>
                          <m:ctrlPr>
                            <w:rPr>
                              <w:rFonts w:ascii="Cambria Math" w:hAnsi="Cambria Math"/>
                              <w:sz w:val="26"/>
                              <w:szCs w:val="26"/>
                              <w:lang w:val="en-US"/>
                            </w:rPr>
                          </m:ctrlPr>
                        </m:e>
                        <m:sub>
                          <m:r>
                            <w:rPr>
                              <w:rFonts w:ascii="Cambria Math" w:hAnsi="Cambria Math"/>
                              <w:sz w:val="26"/>
                              <w:szCs w:val="26"/>
                              <w:lang w:val="en-US"/>
                            </w:rPr>
                            <m:t>R</m:t>
                          </m:r>
                          <m:r>
                            <w:rPr>
                              <w:rFonts w:ascii="Cambria Math" w:hAnsi="Cambria Math"/>
                              <w:sz w:val="26"/>
                              <w:szCs w:val="26"/>
                            </w:rPr>
                            <m:t>,абс</m:t>
                          </m:r>
                        </m:sub>
                      </m:sSub>
                      <m:r>
                        <w:rPr>
                          <w:rFonts w:ascii="Cambria Math" w:hAnsi="Cambria Math"/>
                          <w:sz w:val="26"/>
                          <w:szCs w:val="26"/>
                          <w:lang w:val="en-US"/>
                        </w:rPr>
                        <m:t>)</m:t>
                      </m:r>
                    </m:e>
                  </m:func>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lang w:val="en-US"/>
                        </w:rPr>
                        <m:t>R</m:t>
                      </m:r>
                      <m:ctrlPr>
                        <w:rPr>
                          <w:rFonts w:ascii="Cambria Math" w:hAnsi="Cambria Math"/>
                          <w:i/>
                          <w:sz w:val="26"/>
                          <w:szCs w:val="26"/>
                          <w:lang w:val="en-US"/>
                        </w:rPr>
                      </m:ctrlPr>
                    </m:e>
                    <m:sub>
                      <m:r>
                        <w:rPr>
                          <w:rFonts w:ascii="Cambria Math" w:hAnsi="Cambria Math"/>
                          <w:sz w:val="26"/>
                          <w:szCs w:val="26"/>
                        </w:rPr>
                        <m:t>загр.факт,i</m:t>
                      </m:r>
                    </m:sub>
                  </m:sSub>
                  <m:r>
                    <w:rPr>
                      <w:rFonts w:ascii="Cambria Math" w:hAnsi="Cambria Math"/>
                      <w:sz w:val="26"/>
                      <w:szCs w:val="26"/>
                    </w:rPr>
                    <m:t>)</m:t>
                  </m:r>
                </m:e>
              </m:func>
            </m:e>
          </m:nary>
        </m:oMath>
      </m:oMathPara>
    </w:p>
    <w:p w14:paraId="621DF8CA" w14:textId="77777777" w:rsidR="00B804C4" w:rsidRPr="00E11B18" w:rsidRDefault="00B804C4" w:rsidP="00E11B18">
      <w:pPr>
        <w:spacing w:after="80"/>
        <w:ind w:firstLine="708"/>
        <w:jc w:val="both"/>
        <w:rPr>
          <w:rFonts w:eastAsia="Calibri"/>
          <w:sz w:val="26"/>
          <w:szCs w:val="26"/>
          <w:lang w:eastAsia="en-US"/>
        </w:rPr>
      </w:pPr>
      <m:oMathPara>
        <m:oMath>
          <m:r>
            <w:rPr>
              <w:rFonts w:ascii="Cambria Math" w:hAnsi="Cambria Math"/>
              <w:sz w:val="26"/>
              <w:szCs w:val="26"/>
            </w:rPr>
            <m:t xml:space="preserve">       </m:t>
          </m:r>
          <m:sSub>
            <m:sSubPr>
              <m:ctrlPr>
                <w:rPr>
                  <w:rFonts w:ascii="Cambria Math" w:eastAsia="Calibri" w:hAnsi="Cambria Math"/>
                  <w:sz w:val="26"/>
                  <w:szCs w:val="26"/>
                </w:rPr>
              </m:ctrlPr>
            </m:sSubPr>
            <m:e>
              <m:r>
                <w:rPr>
                  <w:rFonts w:ascii="Cambria Math" w:eastAsia="Calibri" w:hAnsi="Cambria Math"/>
                  <w:sz w:val="26"/>
                  <w:szCs w:val="26"/>
                  <w:lang w:val="en-US"/>
                </w:rPr>
                <m:t>V</m:t>
              </m:r>
            </m:e>
            <m:sub>
              <m:r>
                <m:rPr>
                  <m:sty m:val="p"/>
                </m:rPr>
                <w:rPr>
                  <w:rFonts w:ascii="Cambria Math" w:eastAsia="Calibri" w:hAnsi="Cambria Math"/>
                  <w:sz w:val="26"/>
                  <w:szCs w:val="26"/>
                </w:rPr>
                <m:t>нар.разгр</m:t>
              </m:r>
            </m:sub>
          </m:sSub>
          <m:r>
            <m:rPr>
              <m:sty m:val="p"/>
            </m:rPr>
            <w:rPr>
              <w:rFonts w:ascii="Cambria Math" w:hAnsi="Cambria Math"/>
              <w:sz w:val="26"/>
              <w:szCs w:val="26"/>
            </w:rPr>
            <m:t>=</m:t>
          </m:r>
          <m:nary>
            <m:naryPr>
              <m:chr m:val="∑"/>
              <m:supHide m:val="1"/>
              <m:ctrlPr>
                <w:rPr>
                  <w:rFonts w:ascii="Cambria Math" w:hAnsi="Cambria Math"/>
                  <w:sz w:val="26"/>
                  <w:szCs w:val="26"/>
                </w:rPr>
              </m:ctrlPr>
            </m:naryPr>
            <m:sub>
              <m:eqArr>
                <m:eqArrPr>
                  <m:ctrlPr>
                    <w:rPr>
                      <w:rFonts w:ascii="Cambria Math" w:hAnsi="Cambria Math"/>
                      <w:sz w:val="26"/>
                      <w:szCs w:val="26"/>
                    </w:rPr>
                  </m:ctrlPr>
                </m:eqArrPr>
                <m:e>
                  <m:r>
                    <w:rPr>
                      <w:rFonts w:ascii="Cambria Math" w:eastAsia="Calibri" w:hAnsi="Cambria Math"/>
                      <w:sz w:val="26"/>
                      <w:szCs w:val="26"/>
                    </w:rPr>
                    <m:t>i∈</m:t>
                  </m:r>
                  <m:d>
                    <m:dPr>
                      <m:begChr m:val="["/>
                      <m:endChr m:val="]"/>
                      <m:ctrlPr>
                        <w:rPr>
                          <w:rFonts w:ascii="Cambria Math" w:eastAsia="Calibri" w:hAnsi="Cambria Math"/>
                          <w:i/>
                          <w:sz w:val="26"/>
                          <w:szCs w:val="26"/>
                        </w:rPr>
                      </m:ctrlPr>
                    </m:dPr>
                    <m:e>
                      <m:r>
                        <w:rPr>
                          <w:rFonts w:ascii="Cambria Math" w:eastAsia="Calibri" w:hAnsi="Cambria Math"/>
                          <w:sz w:val="26"/>
                          <w:szCs w:val="26"/>
                        </w:rPr>
                        <m:t>1;3601</m:t>
                      </m:r>
                    </m:e>
                  </m:d>
                </m:e>
                <m:e>
                  <m:sSub>
                    <m:sSubPr>
                      <m:ctrlPr>
                        <w:rPr>
                          <w:rFonts w:ascii="Cambria Math" w:eastAsia="Calibri" w:hAnsi="Cambria Math"/>
                          <w:i/>
                          <w:sz w:val="26"/>
                          <w:szCs w:val="26"/>
                        </w:rPr>
                      </m:ctrlPr>
                    </m:sSubPr>
                    <m:e>
                      <m:r>
                        <w:rPr>
                          <w:rFonts w:ascii="Cambria Math" w:eastAsia="Calibri" w:hAnsi="Cambria Math"/>
                          <w:sz w:val="26"/>
                          <w:szCs w:val="26"/>
                        </w:rPr>
                        <m:t>M</m:t>
                      </m:r>
                    </m:e>
                    <m:sub>
                      <m:r>
                        <w:rPr>
                          <w:rFonts w:ascii="Cambria Math" w:eastAsia="Calibri" w:hAnsi="Cambria Math"/>
                          <w:sz w:val="26"/>
                          <w:szCs w:val="26"/>
                        </w:rPr>
                        <m:t>разгр</m:t>
                      </m:r>
                      <m:r>
                        <w:rPr>
                          <w:rFonts w:ascii="Cambria Math" w:eastAsia="Calibri" w:hAnsi="Cambria Math"/>
                          <w:sz w:val="26"/>
                          <w:szCs w:val="26"/>
                          <w:lang w:val="en-US"/>
                        </w:rPr>
                        <m:t>,i</m:t>
                      </m:r>
                    </m:sub>
                  </m:sSub>
                </m:e>
              </m:eqArr>
            </m:sub>
            <m:sup/>
            <m:e>
              <m:func>
                <m:funcPr>
                  <m:ctrlPr>
                    <w:rPr>
                      <w:rFonts w:ascii="Cambria Math" w:hAnsi="Cambria Math"/>
                      <w:sz w:val="26"/>
                      <w:szCs w:val="26"/>
                    </w:rPr>
                  </m:ctrlPr>
                </m:funcPr>
                <m:fName>
                  <m:r>
                    <m:rPr>
                      <m:sty m:val="p"/>
                    </m:rPr>
                    <w:rPr>
                      <w:rFonts w:ascii="Cambria Math" w:hAnsi="Cambria Math"/>
                      <w:sz w:val="26"/>
                      <w:szCs w:val="26"/>
                    </w:rPr>
                    <m:t>max</m:t>
                  </m:r>
                </m:fName>
                <m:e>
                  <m:r>
                    <w:rPr>
                      <w:rFonts w:ascii="Cambria Math" w:hAnsi="Cambria Math"/>
                      <w:sz w:val="26"/>
                      <w:szCs w:val="26"/>
                    </w:rPr>
                    <m:t xml:space="preserve">(0, </m:t>
                  </m:r>
                  <m:sSub>
                    <m:sSubPr>
                      <m:ctrlPr>
                        <w:rPr>
                          <w:rFonts w:ascii="Cambria Math" w:eastAsia="Calibri" w:hAnsi="Cambria Math"/>
                          <w:i/>
                          <w:sz w:val="26"/>
                          <w:szCs w:val="26"/>
                          <w:lang w:val="en-US"/>
                        </w:rPr>
                      </m:ctrlPr>
                    </m:sSubPr>
                    <m:e>
                      <m:r>
                        <w:rPr>
                          <w:rFonts w:ascii="Cambria Math" w:eastAsia="Calibri" w:hAnsi="Cambria Math"/>
                          <w:sz w:val="26"/>
                          <w:szCs w:val="26"/>
                          <w:lang w:val="en-US"/>
                        </w:rPr>
                        <m:t>-R</m:t>
                      </m:r>
                    </m:e>
                    <m:sub>
                      <m:r>
                        <w:rPr>
                          <w:rFonts w:ascii="Cambria Math" w:eastAsia="Calibri" w:hAnsi="Cambria Math"/>
                          <w:sz w:val="26"/>
                          <w:szCs w:val="26"/>
                        </w:rPr>
                        <m:t>разгр.план,i</m:t>
                      </m:r>
                    </m:sub>
                  </m:sSub>
                  <m:r>
                    <w:rPr>
                      <w:rFonts w:ascii="Cambria Math" w:eastAsia="Calibri" w:hAnsi="Cambria Math"/>
                      <w:sz w:val="26"/>
                      <w:szCs w:val="26"/>
                      <w:lang w:val="en-US"/>
                    </w:rPr>
                    <m:t>-</m:t>
                  </m:r>
                  <m:func>
                    <m:funcPr>
                      <m:ctrlPr>
                        <w:rPr>
                          <w:rFonts w:ascii="Cambria Math" w:eastAsia="Calibri" w:hAnsi="Cambria Math"/>
                          <w:i/>
                          <w:sz w:val="26"/>
                          <w:szCs w:val="26"/>
                          <w:lang w:val="en-US"/>
                        </w:rPr>
                      </m:ctrlPr>
                    </m:funcPr>
                    <m:fName>
                      <m:r>
                        <m:rPr>
                          <m:sty m:val="p"/>
                        </m:rPr>
                        <w:rPr>
                          <w:rFonts w:ascii="Cambria Math" w:eastAsia="Calibri" w:hAnsi="Cambria Math"/>
                          <w:sz w:val="26"/>
                          <w:szCs w:val="26"/>
                          <w:lang w:val="en-US"/>
                        </w:rPr>
                        <m:t>min</m:t>
                      </m:r>
                    </m:fName>
                    <m:e>
                      <m:d>
                        <m:dPr>
                          <m:ctrlPr>
                            <w:rPr>
                              <w:rFonts w:ascii="Cambria Math" w:eastAsia="Calibri" w:hAnsi="Cambria Math"/>
                              <w:i/>
                              <w:sz w:val="26"/>
                              <w:szCs w:val="26"/>
                              <w:lang w:val="en-US"/>
                            </w:rPr>
                          </m:ctrlPr>
                        </m:dPr>
                        <m:e>
                          <m:r>
                            <w:rPr>
                              <w:rFonts w:ascii="Cambria Math" w:eastAsia="Calibri" w:hAnsi="Cambria Math"/>
                              <w:sz w:val="26"/>
                              <w:szCs w:val="26"/>
                              <w:lang w:val="en-US"/>
                            </w:rPr>
                            <m:t>0,01∙</m:t>
                          </m:r>
                          <m:sSub>
                            <m:sSubPr>
                              <m:ctrlPr>
                                <w:rPr>
                                  <w:rFonts w:ascii="Cambria Math" w:eastAsia="Calibri" w:hAnsi="Cambria Math"/>
                                  <w:i/>
                                  <w:sz w:val="26"/>
                                  <w:szCs w:val="26"/>
                                  <w:lang w:val="en-US"/>
                                </w:rPr>
                              </m:ctrlPr>
                            </m:sSubPr>
                            <m:e>
                              <m:r>
                                <m:rPr>
                                  <m:sty m:val="p"/>
                                </m:rPr>
                                <w:rPr>
                                  <w:rFonts w:ascii="Cambria Math" w:eastAsia="Calibri" w:hAnsi="Cambria Math"/>
                                  <w:sz w:val="26"/>
                                  <w:szCs w:val="26"/>
                                  <w:lang w:val="en-US"/>
                                </w:rPr>
                                <m:t>Δ</m:t>
                              </m:r>
                              <m:ctrlPr>
                                <w:rPr>
                                  <w:rFonts w:ascii="Cambria Math" w:eastAsia="Calibri" w:hAnsi="Cambria Math"/>
                                  <w:sz w:val="26"/>
                                  <w:szCs w:val="26"/>
                                  <w:lang w:val="en-US"/>
                                </w:rPr>
                              </m:ctrlPr>
                            </m:e>
                            <m:sub>
                              <m:r>
                                <w:rPr>
                                  <w:rFonts w:ascii="Cambria Math" w:eastAsia="Calibri" w:hAnsi="Cambria Math"/>
                                  <w:sz w:val="26"/>
                                  <w:szCs w:val="26"/>
                                  <w:lang w:val="en-US"/>
                                </w:rPr>
                                <m:t>R</m:t>
                              </m:r>
                              <m:r>
                                <w:rPr>
                                  <w:rFonts w:ascii="Cambria Math" w:eastAsia="Calibri" w:hAnsi="Cambria Math"/>
                                  <w:sz w:val="26"/>
                                  <w:szCs w:val="26"/>
                                </w:rPr>
                                <m:t>,отн</m:t>
                              </m:r>
                            </m:sub>
                          </m:sSub>
                          <m:r>
                            <w:rPr>
                              <w:rFonts w:ascii="Cambria Math" w:eastAsia="Calibri" w:hAnsi="Cambria Math"/>
                              <w:sz w:val="26"/>
                              <w:szCs w:val="26"/>
                              <w:lang w:val="en-US"/>
                            </w:rPr>
                            <m:t>∙</m:t>
                          </m:r>
                          <m:sSub>
                            <m:sSubPr>
                              <m:ctrlPr>
                                <w:rPr>
                                  <w:rFonts w:ascii="Cambria Math" w:eastAsia="Calibri" w:hAnsi="Cambria Math"/>
                                  <w:i/>
                                  <w:sz w:val="26"/>
                                  <w:szCs w:val="26"/>
                                  <w:lang w:val="en-US"/>
                                </w:rPr>
                              </m:ctrlPr>
                            </m:sSubPr>
                            <m:e>
                              <m:r>
                                <w:rPr>
                                  <w:rFonts w:ascii="Cambria Math" w:eastAsia="Calibri" w:hAnsi="Cambria Math"/>
                                  <w:sz w:val="26"/>
                                  <w:szCs w:val="26"/>
                                  <w:lang w:val="en-US"/>
                                </w:rPr>
                                <m:t>P</m:t>
                              </m:r>
                            </m:e>
                            <m:sub>
                              <m:r>
                                <w:rPr>
                                  <w:rFonts w:ascii="Cambria Math" w:eastAsia="Calibri" w:hAnsi="Cambria Math"/>
                                  <w:sz w:val="26"/>
                                  <w:szCs w:val="26"/>
                                </w:rPr>
                                <m:t>макс</m:t>
                              </m:r>
                            </m:sub>
                          </m:sSub>
                          <m:r>
                            <w:rPr>
                              <w:rFonts w:ascii="Cambria Math" w:eastAsia="Calibri" w:hAnsi="Cambria Math"/>
                              <w:sz w:val="26"/>
                              <w:szCs w:val="26"/>
                              <w:lang w:val="en-US"/>
                            </w:rPr>
                            <m:t>;</m:t>
                          </m:r>
                          <m:sSub>
                            <m:sSubPr>
                              <m:ctrlPr>
                                <w:rPr>
                                  <w:rFonts w:ascii="Cambria Math" w:eastAsia="Calibri" w:hAnsi="Cambria Math"/>
                                  <w:i/>
                                  <w:sz w:val="26"/>
                                  <w:szCs w:val="26"/>
                                  <w:lang w:val="en-US"/>
                                </w:rPr>
                              </m:ctrlPr>
                            </m:sSubPr>
                            <m:e>
                              <m:r>
                                <m:rPr>
                                  <m:sty m:val="p"/>
                                </m:rPr>
                                <w:rPr>
                                  <w:rFonts w:ascii="Cambria Math" w:eastAsia="Calibri" w:hAnsi="Cambria Math"/>
                                  <w:sz w:val="26"/>
                                  <w:szCs w:val="26"/>
                                  <w:lang w:val="en-US"/>
                                </w:rPr>
                                <m:t>Δ</m:t>
                              </m:r>
                              <m:ctrlPr>
                                <w:rPr>
                                  <w:rFonts w:ascii="Cambria Math" w:eastAsia="Calibri" w:hAnsi="Cambria Math"/>
                                  <w:sz w:val="26"/>
                                  <w:szCs w:val="26"/>
                                  <w:lang w:val="en-US"/>
                                </w:rPr>
                              </m:ctrlPr>
                            </m:e>
                            <m:sub>
                              <m:r>
                                <w:rPr>
                                  <w:rFonts w:ascii="Cambria Math" w:eastAsia="Calibri" w:hAnsi="Cambria Math"/>
                                  <w:sz w:val="26"/>
                                  <w:szCs w:val="26"/>
                                  <w:lang w:val="en-US"/>
                                </w:rPr>
                                <m:t>R</m:t>
                              </m:r>
                              <m:r>
                                <w:rPr>
                                  <w:rFonts w:ascii="Cambria Math" w:eastAsia="Calibri" w:hAnsi="Cambria Math"/>
                                  <w:sz w:val="26"/>
                                  <w:szCs w:val="26"/>
                                </w:rPr>
                                <m:t>,абс</m:t>
                              </m:r>
                            </m:sub>
                          </m:sSub>
                        </m:e>
                      </m:d>
                    </m:e>
                  </m:func>
                  <m:r>
                    <w:rPr>
                      <w:rFonts w:ascii="Cambria Math" w:hAnsi="Cambria Math"/>
                      <w:sz w:val="26"/>
                      <w:szCs w:val="26"/>
                    </w:rPr>
                    <m:t>+</m:t>
                  </m:r>
                  <m:sSub>
                    <m:sSubPr>
                      <m:ctrlPr>
                        <w:rPr>
                          <w:rFonts w:ascii="Cambria Math" w:eastAsia="Calibri" w:hAnsi="Cambria Math"/>
                          <w:i/>
                          <w:sz w:val="26"/>
                          <w:szCs w:val="26"/>
                        </w:rPr>
                      </m:ctrlPr>
                    </m:sSubPr>
                    <m:e>
                      <m:r>
                        <w:rPr>
                          <w:rFonts w:ascii="Cambria Math" w:eastAsia="Calibri" w:hAnsi="Cambria Math"/>
                          <w:sz w:val="26"/>
                          <w:szCs w:val="26"/>
                          <w:lang w:val="en-US"/>
                        </w:rPr>
                        <m:t>R</m:t>
                      </m:r>
                      <m:ctrlPr>
                        <w:rPr>
                          <w:rFonts w:ascii="Cambria Math" w:eastAsia="Calibri" w:hAnsi="Cambria Math"/>
                          <w:i/>
                          <w:sz w:val="26"/>
                          <w:szCs w:val="26"/>
                          <w:lang w:val="en-US"/>
                        </w:rPr>
                      </m:ctrlPr>
                    </m:e>
                    <m:sub>
                      <m:r>
                        <w:rPr>
                          <w:rFonts w:ascii="Cambria Math" w:eastAsia="Calibri" w:hAnsi="Cambria Math"/>
                          <w:sz w:val="26"/>
                          <w:szCs w:val="26"/>
                        </w:rPr>
                        <m:t>разгр.факт,i</m:t>
                      </m:r>
                    </m:sub>
                  </m:sSub>
                  <m:r>
                    <w:rPr>
                      <w:rFonts w:ascii="Cambria Math" w:hAnsi="Cambria Math"/>
                      <w:sz w:val="26"/>
                      <w:szCs w:val="26"/>
                    </w:rPr>
                    <m:t>)</m:t>
                  </m:r>
                </m:e>
              </m:func>
            </m:e>
          </m:nary>
        </m:oMath>
      </m:oMathPara>
    </w:p>
    <w:p w14:paraId="130D4AF7" w14:textId="77777777" w:rsidR="00B804C4" w:rsidRPr="00E11B18" w:rsidRDefault="00B804C4" w:rsidP="00E11B18">
      <w:pPr>
        <w:keepNext/>
        <w:numPr>
          <w:ilvl w:val="1"/>
          <w:numId w:val="0"/>
        </w:numPr>
        <w:spacing w:before="120" w:after="120"/>
        <w:ind w:left="709" w:hanging="360"/>
        <w:jc w:val="both"/>
        <w:outlineLvl w:val="1"/>
        <w:rPr>
          <w:b/>
          <w:bCs/>
          <w:sz w:val="26"/>
          <w:szCs w:val="26"/>
          <w:lang w:eastAsia="x-none"/>
        </w:rPr>
      </w:pPr>
      <w:bookmarkStart w:id="245" w:name="_Toc86829536"/>
      <w:bookmarkStart w:id="246" w:name="_Toc120104633"/>
      <w:bookmarkStart w:id="247" w:name="_Toc121221034"/>
      <w:bookmarkStart w:id="248" w:name="_Toc121221372"/>
      <w:r w:rsidRPr="00E11B18">
        <w:rPr>
          <w:b/>
          <w:bCs/>
          <w:sz w:val="26"/>
          <w:szCs w:val="26"/>
          <w:lang w:eastAsia="x-none"/>
        </w:rPr>
        <w:t>Результаты решения</w:t>
      </w:r>
      <w:bookmarkEnd w:id="245"/>
      <w:bookmarkEnd w:id="246"/>
      <w:bookmarkEnd w:id="247"/>
      <w:bookmarkEnd w:id="248"/>
    </w:p>
    <w:p w14:paraId="0001B323" w14:textId="26558D66" w:rsidR="00B804C4" w:rsidRPr="00E11B18" w:rsidRDefault="00B804C4" w:rsidP="00DD4408">
      <w:pPr>
        <w:numPr>
          <w:ilvl w:val="0"/>
          <w:numId w:val="45"/>
        </w:numPr>
        <w:spacing w:before="120" w:after="120"/>
        <w:ind w:left="709" w:hanging="283"/>
        <w:contextualSpacing/>
        <w:jc w:val="both"/>
        <w:rPr>
          <w:rFonts w:eastAsia="Calibri"/>
          <w:sz w:val="26"/>
          <w:szCs w:val="26"/>
          <w:lang w:val="x-none" w:eastAsia="en-US"/>
        </w:rPr>
      </w:pPr>
      <w:r w:rsidRPr="00E11B18">
        <w:rPr>
          <w:sz w:val="26"/>
          <w:szCs w:val="26"/>
        </w:rPr>
        <w:t>суммарная длительность непредоставления вторичных резервов (на загрузку и разгрузку)</w:t>
      </w:r>
      <w:r w:rsidR="00222F11" w:rsidRPr="00E11B18">
        <w:rPr>
          <w:sz w:val="26"/>
          <w:szCs w:val="26"/>
        </w:rPr>
        <w:t>;</w:t>
      </w:r>
    </w:p>
    <w:p w14:paraId="5C41EB2D" w14:textId="77777777" w:rsidR="00B804C4" w:rsidRPr="00E11B18" w:rsidRDefault="00B804C4" w:rsidP="00DD4408">
      <w:pPr>
        <w:numPr>
          <w:ilvl w:val="0"/>
          <w:numId w:val="45"/>
        </w:numPr>
        <w:spacing w:after="80"/>
        <w:ind w:left="709" w:hanging="283"/>
        <w:contextualSpacing/>
        <w:jc w:val="both"/>
        <w:rPr>
          <w:rFonts w:eastAsia="Calibri"/>
          <w:sz w:val="26"/>
          <w:szCs w:val="26"/>
        </w:rPr>
      </w:pPr>
      <w:r w:rsidRPr="00E11B18">
        <w:rPr>
          <w:rFonts w:eastAsia="Calibri"/>
          <w:sz w:val="26"/>
          <w:szCs w:val="26"/>
        </w:rPr>
        <w:t xml:space="preserve">суммарная величина </w:t>
      </w:r>
      <w:proofErr w:type="spellStart"/>
      <w:r w:rsidRPr="00E11B18">
        <w:rPr>
          <w:rFonts w:eastAsia="Calibri"/>
          <w:sz w:val="26"/>
          <w:szCs w:val="26"/>
        </w:rPr>
        <w:t>непредоставленных</w:t>
      </w:r>
      <w:proofErr w:type="spellEnd"/>
      <w:r w:rsidRPr="00E11B18">
        <w:rPr>
          <w:rFonts w:eastAsia="Calibri"/>
          <w:sz w:val="26"/>
          <w:szCs w:val="26"/>
        </w:rPr>
        <w:t xml:space="preserve"> резервов АВРЧМ (на загрузку и разгрузку).</w:t>
      </w:r>
    </w:p>
    <w:p w14:paraId="67E816A8" w14:textId="77777777" w:rsidR="00B804C4" w:rsidRPr="00C71FC1" w:rsidRDefault="00B804C4" w:rsidP="00B804C4">
      <w:pPr>
        <w:spacing w:after="80" w:line="360" w:lineRule="auto"/>
        <w:ind w:left="357"/>
        <w:contextualSpacing/>
        <w:jc w:val="both"/>
        <w:rPr>
          <w:rFonts w:eastAsia="Calibri"/>
          <w:sz w:val="26"/>
          <w:szCs w:val="26"/>
        </w:rPr>
      </w:pPr>
    </w:p>
    <w:bookmarkEnd w:id="223"/>
    <w:p w14:paraId="4DBA15A7" w14:textId="77777777" w:rsidR="00B804C4" w:rsidRPr="00C71FC1" w:rsidRDefault="00B804C4" w:rsidP="00E11B18">
      <w:pPr>
        <w:rPr>
          <w:rFonts w:eastAsia="Calibri"/>
          <w:sz w:val="26"/>
          <w:szCs w:val="26"/>
          <w:lang w:val="x-none" w:eastAsia="en-US"/>
        </w:rPr>
      </w:pPr>
      <w:r w:rsidRPr="00C71FC1">
        <w:rPr>
          <w:b/>
          <w:bCs/>
          <w:sz w:val="26"/>
          <w:szCs w:val="26"/>
        </w:rPr>
        <w:t xml:space="preserve">4. </w:t>
      </w:r>
      <w:bookmarkStart w:id="249" w:name="_Toc466378899"/>
      <w:r w:rsidRPr="00C71FC1">
        <w:rPr>
          <w:b/>
          <w:bCs/>
          <w:sz w:val="26"/>
          <w:szCs w:val="26"/>
        </w:rPr>
        <w:t>Критерий 2 «Недостаточная точность регулирования мощности»</w:t>
      </w:r>
      <w:bookmarkEnd w:id="249"/>
    </w:p>
    <w:p w14:paraId="2D78AA79" w14:textId="77777777" w:rsidR="00B804C4" w:rsidRPr="00C71FC1" w:rsidRDefault="00B804C4" w:rsidP="00E11B18">
      <w:pPr>
        <w:spacing w:after="80"/>
        <w:ind w:firstLine="708"/>
        <w:jc w:val="both"/>
        <w:rPr>
          <w:rFonts w:eastAsia="Calibri"/>
          <w:sz w:val="26"/>
          <w:szCs w:val="26"/>
        </w:rPr>
      </w:pPr>
      <w:r w:rsidRPr="00C71FC1">
        <w:rPr>
          <w:rFonts w:eastAsia="Calibri"/>
          <w:sz w:val="26"/>
          <w:szCs w:val="26"/>
        </w:rPr>
        <w:t>Критерий предназначен для выявления случаев несоответствия ГЭС установленным требованиям регулирования мощности при подключении к ЦКС (ЦС) АРЧМ.</w:t>
      </w:r>
    </w:p>
    <w:p w14:paraId="0930B974" w14:textId="77777777" w:rsidR="00B804C4" w:rsidRPr="00C71FC1" w:rsidRDefault="00B804C4" w:rsidP="00E11B18">
      <w:pPr>
        <w:rPr>
          <w:sz w:val="26"/>
          <w:szCs w:val="26"/>
        </w:rPr>
      </w:pPr>
    </w:p>
    <w:p w14:paraId="2D475449" w14:textId="6B94475B" w:rsidR="00B804C4" w:rsidRPr="00C71FC1" w:rsidRDefault="00B804C4" w:rsidP="00E11B18">
      <w:pPr>
        <w:keepNext/>
        <w:numPr>
          <w:ilvl w:val="1"/>
          <w:numId w:val="0"/>
        </w:numPr>
        <w:spacing w:before="120" w:after="120"/>
        <w:jc w:val="both"/>
        <w:outlineLvl w:val="1"/>
        <w:rPr>
          <w:b/>
          <w:bCs/>
          <w:sz w:val="26"/>
          <w:szCs w:val="26"/>
          <w:lang w:eastAsia="x-none"/>
        </w:rPr>
      </w:pPr>
      <w:bookmarkStart w:id="250" w:name="_Toc86829537"/>
      <w:bookmarkStart w:id="251" w:name="_Toc120104634"/>
      <w:bookmarkStart w:id="252" w:name="_Toc121221035"/>
      <w:bookmarkStart w:id="253" w:name="_Toc121221373"/>
      <w:r w:rsidRPr="00C71FC1">
        <w:rPr>
          <w:b/>
          <w:bCs/>
          <w:sz w:val="26"/>
          <w:szCs w:val="26"/>
          <w:lang w:eastAsia="x-none"/>
        </w:rPr>
        <w:t>Используемая информация</w:t>
      </w:r>
      <w:bookmarkEnd w:id="250"/>
      <w:bookmarkEnd w:id="251"/>
      <w:bookmarkEnd w:id="252"/>
      <w:bookmarkEnd w:id="253"/>
    </w:p>
    <w:p w14:paraId="24793064" w14:textId="77777777" w:rsidR="00B804C4" w:rsidRPr="00C71FC1" w:rsidRDefault="00B804C4" w:rsidP="00E11B18">
      <w:pPr>
        <w:ind w:firstLine="425"/>
        <w:rPr>
          <w:sz w:val="26"/>
          <w:szCs w:val="26"/>
        </w:rPr>
      </w:pPr>
      <w:r w:rsidRPr="00C71FC1">
        <w:rPr>
          <w:sz w:val="26"/>
          <w:szCs w:val="26"/>
        </w:rPr>
        <w:t>Сигналы:</w:t>
      </w:r>
    </w:p>
    <w:p w14:paraId="584224D3" w14:textId="0611268D" w:rsidR="00B804C4" w:rsidRPr="00E11B18" w:rsidRDefault="00B804C4" w:rsidP="00DD4408">
      <w:pPr>
        <w:pStyle w:val="aff5"/>
        <w:numPr>
          <w:ilvl w:val="0"/>
          <w:numId w:val="66"/>
        </w:numPr>
        <w:spacing w:after="80"/>
        <w:jc w:val="both"/>
        <w:rPr>
          <w:rFonts w:ascii="Times New Roman" w:hAnsi="Times New Roman"/>
          <w:sz w:val="26"/>
          <w:szCs w:val="26"/>
        </w:rPr>
      </w:pPr>
      <w:r w:rsidRPr="00E11B18">
        <w:rPr>
          <w:rFonts w:ascii="Times New Roman" w:hAnsi="Times New Roman"/>
          <w:sz w:val="26"/>
          <w:szCs w:val="26"/>
        </w:rPr>
        <w:t xml:space="preserve">Массив значений фактической мощности ГЭС (ТИ «Мощность») [МВт] – </w:t>
      </w:r>
      <m:oMath>
        <m:sSub>
          <m:sSubPr>
            <m:ctrlPr>
              <w:rPr>
                <w:rFonts w:ascii="Cambria Math" w:hAnsi="Cambria Math"/>
                <w:i/>
                <w:sz w:val="26"/>
                <w:szCs w:val="26"/>
                <w:lang w:val="en-US"/>
              </w:rPr>
            </m:ctrlPr>
          </m:sSubPr>
          <m:e>
            <m:r>
              <m:rPr>
                <m:sty m:val="bi"/>
              </m:rPr>
              <w:rPr>
                <w:rFonts w:ascii="Cambria Math" w:hAnsi="Cambria Math"/>
                <w:sz w:val="26"/>
                <w:szCs w:val="26"/>
                <w:lang w:val="en-US"/>
              </w:rPr>
              <m:t>P</m:t>
            </m:r>
          </m:e>
          <m:sub>
            <m:r>
              <w:rPr>
                <w:rFonts w:ascii="Cambria Math" w:hAnsi="Cambria Math"/>
                <w:sz w:val="26"/>
                <w:szCs w:val="26"/>
              </w:rPr>
              <m:t>факт</m:t>
            </m:r>
          </m:sub>
        </m:sSub>
        <m:r>
          <w:rPr>
            <w:rFonts w:ascii="Cambria Math" w:hAnsi="Cambria Math"/>
            <w:sz w:val="26"/>
            <w:szCs w:val="26"/>
          </w:rPr>
          <m:t>=</m:t>
        </m:r>
        <m:d>
          <m:dPr>
            <m:begChr m:val="{"/>
            <m:endChr m:val="}"/>
            <m:ctrlPr>
              <w:rPr>
                <w:rFonts w:ascii="Cambria Math" w:hAnsi="Cambria Math"/>
                <w:i/>
                <w:sz w:val="26"/>
                <w:szCs w:val="26"/>
                <w:lang w:val="en-US"/>
              </w:rPr>
            </m:ctrlPr>
          </m:dPr>
          <m:e>
            <m:sSub>
              <m:sSubPr>
                <m:ctrlPr>
                  <w:rPr>
                    <w:rFonts w:ascii="Cambria Math" w:hAnsi="Cambria Math"/>
                    <w:i/>
                    <w:sz w:val="26"/>
                    <w:szCs w:val="26"/>
                    <w:lang w:val="en-US"/>
                  </w:rPr>
                </m:ctrlPr>
              </m:sSubPr>
              <m:e>
                <m:r>
                  <w:rPr>
                    <w:rFonts w:ascii="Cambria Math" w:hAnsi="Cambria Math"/>
                    <w:sz w:val="26"/>
                    <w:szCs w:val="26"/>
                    <w:lang w:val="en-US"/>
                  </w:rPr>
                  <m:t>P</m:t>
                </m:r>
              </m:e>
              <m:sub>
                <m:r>
                  <w:rPr>
                    <w:rFonts w:ascii="Cambria Math" w:hAnsi="Cambria Math"/>
                    <w:sz w:val="26"/>
                    <w:szCs w:val="26"/>
                  </w:rPr>
                  <m:t>факт,</m:t>
                </m:r>
                <m:r>
                  <w:rPr>
                    <w:rFonts w:ascii="Cambria Math" w:hAnsi="Cambria Math"/>
                    <w:sz w:val="26"/>
                    <w:szCs w:val="26"/>
                    <w:lang w:val="en-US"/>
                  </w:rPr>
                  <m:t>i</m:t>
                </m:r>
              </m:sub>
            </m:sSub>
            <m:r>
              <w:rPr>
                <w:rFonts w:ascii="Cambria Math" w:hAnsi="Cambria Math"/>
                <w:sz w:val="26"/>
                <w:szCs w:val="26"/>
              </w:rPr>
              <m:t xml:space="preserve">,  </m:t>
            </m:r>
            <m:r>
              <w:rPr>
                <w:rFonts w:ascii="Cambria Math" w:hAnsi="Cambria Math"/>
                <w:sz w:val="26"/>
                <w:szCs w:val="26"/>
                <w:lang w:val="en-US"/>
              </w:rPr>
              <m:t>i</m:t>
            </m:r>
            <m:r>
              <w:rPr>
                <w:rFonts w:ascii="Cambria Math" w:hAnsi="Cambria Math"/>
                <w:sz w:val="26"/>
                <w:szCs w:val="26"/>
              </w:rPr>
              <m:t>=1..</m:t>
            </m:r>
            <m:r>
              <w:rPr>
                <w:rFonts w:ascii="Cambria Math" w:hAnsi="Cambria Math"/>
                <w:sz w:val="26"/>
                <w:szCs w:val="26"/>
                <w:lang w:val="en-US"/>
              </w:rPr>
              <m:t>n</m:t>
            </m:r>
          </m:e>
        </m:d>
      </m:oMath>
      <w:r w:rsidR="00E11B18">
        <w:rPr>
          <w:rFonts w:ascii="Times New Roman" w:hAnsi="Times New Roman"/>
          <w:sz w:val="26"/>
          <w:szCs w:val="26"/>
        </w:rPr>
        <w:t>.</w:t>
      </w:r>
    </w:p>
    <w:p w14:paraId="7C8B8AD7" w14:textId="77777777" w:rsidR="00B804C4" w:rsidRPr="00E11B18" w:rsidRDefault="00B804C4" w:rsidP="00DD4408">
      <w:pPr>
        <w:pStyle w:val="aff5"/>
        <w:numPr>
          <w:ilvl w:val="0"/>
          <w:numId w:val="66"/>
        </w:numPr>
        <w:spacing w:after="80"/>
        <w:jc w:val="both"/>
        <w:rPr>
          <w:rFonts w:ascii="Times New Roman" w:hAnsi="Times New Roman"/>
          <w:sz w:val="26"/>
          <w:szCs w:val="26"/>
        </w:rPr>
      </w:pPr>
      <w:r w:rsidRPr="00E11B18">
        <w:rPr>
          <w:rFonts w:ascii="Times New Roman" w:hAnsi="Times New Roman"/>
          <w:sz w:val="26"/>
          <w:szCs w:val="26"/>
        </w:rPr>
        <w:t xml:space="preserve">Массив значений плановой мощности ГЭС (ТИ «Плановая мощность») [МВт] – </w:t>
      </w:r>
      <m:oMath>
        <m:sSub>
          <m:sSubPr>
            <m:ctrlPr>
              <w:rPr>
                <w:rFonts w:ascii="Cambria Math" w:hAnsi="Cambria Math"/>
                <w:i/>
                <w:sz w:val="26"/>
                <w:szCs w:val="26"/>
                <w:lang w:val="en-US"/>
              </w:rPr>
            </m:ctrlPr>
          </m:sSubPr>
          <m:e>
            <m:r>
              <m:rPr>
                <m:sty m:val="bi"/>
              </m:rPr>
              <w:rPr>
                <w:rFonts w:ascii="Cambria Math" w:hAnsi="Cambria Math"/>
                <w:sz w:val="26"/>
                <w:szCs w:val="26"/>
                <w:lang w:val="en-US"/>
              </w:rPr>
              <m:t>P</m:t>
            </m:r>
          </m:e>
          <m:sub>
            <m:r>
              <w:rPr>
                <w:rFonts w:ascii="Cambria Math" w:hAnsi="Cambria Math"/>
                <w:sz w:val="26"/>
                <w:szCs w:val="26"/>
              </w:rPr>
              <m:t>план</m:t>
            </m:r>
          </m:sub>
        </m:sSub>
        <m:r>
          <w:rPr>
            <w:rFonts w:ascii="Cambria Math" w:hAnsi="Cambria Math"/>
            <w:sz w:val="26"/>
            <w:szCs w:val="26"/>
          </w:rPr>
          <m:t>=</m:t>
        </m:r>
        <m:d>
          <m:dPr>
            <m:begChr m:val="{"/>
            <m:endChr m:val="}"/>
            <m:ctrlPr>
              <w:rPr>
                <w:rFonts w:ascii="Cambria Math" w:hAnsi="Cambria Math"/>
                <w:i/>
                <w:sz w:val="26"/>
                <w:szCs w:val="26"/>
                <w:lang w:val="en-US"/>
              </w:rPr>
            </m:ctrlPr>
          </m:dPr>
          <m:e>
            <m:sSub>
              <m:sSubPr>
                <m:ctrlPr>
                  <w:rPr>
                    <w:rFonts w:ascii="Cambria Math" w:hAnsi="Cambria Math"/>
                    <w:i/>
                    <w:sz w:val="26"/>
                    <w:szCs w:val="26"/>
                    <w:lang w:val="en-US"/>
                  </w:rPr>
                </m:ctrlPr>
              </m:sSubPr>
              <m:e>
                <m:r>
                  <w:rPr>
                    <w:rFonts w:ascii="Cambria Math" w:hAnsi="Cambria Math"/>
                    <w:sz w:val="26"/>
                    <w:szCs w:val="26"/>
                    <w:lang w:val="en-US"/>
                  </w:rPr>
                  <m:t>P</m:t>
                </m:r>
              </m:e>
              <m:sub>
                <m:r>
                  <w:rPr>
                    <w:rFonts w:ascii="Cambria Math" w:hAnsi="Cambria Math"/>
                    <w:sz w:val="26"/>
                    <w:szCs w:val="26"/>
                  </w:rPr>
                  <m:t>план,</m:t>
                </m:r>
                <m:r>
                  <w:rPr>
                    <w:rFonts w:ascii="Cambria Math" w:hAnsi="Cambria Math"/>
                    <w:sz w:val="26"/>
                    <w:szCs w:val="26"/>
                    <w:lang w:val="en-US"/>
                  </w:rPr>
                  <m:t>i</m:t>
                </m:r>
              </m:sub>
            </m:sSub>
            <m:r>
              <w:rPr>
                <w:rFonts w:ascii="Cambria Math" w:hAnsi="Cambria Math"/>
                <w:sz w:val="26"/>
                <w:szCs w:val="26"/>
              </w:rPr>
              <m:t xml:space="preserve">,  </m:t>
            </m:r>
            <m:r>
              <w:rPr>
                <w:rFonts w:ascii="Cambria Math" w:hAnsi="Cambria Math"/>
                <w:sz w:val="26"/>
                <w:szCs w:val="26"/>
                <w:lang w:val="en-US"/>
              </w:rPr>
              <m:t>i</m:t>
            </m:r>
            <m:r>
              <w:rPr>
                <w:rFonts w:ascii="Cambria Math" w:hAnsi="Cambria Math"/>
                <w:sz w:val="26"/>
                <w:szCs w:val="26"/>
              </w:rPr>
              <m:t>=1..</m:t>
            </m:r>
            <m:r>
              <w:rPr>
                <w:rFonts w:ascii="Cambria Math" w:hAnsi="Cambria Math"/>
                <w:sz w:val="26"/>
                <w:szCs w:val="26"/>
                <w:lang w:val="en-US"/>
              </w:rPr>
              <m:t>n</m:t>
            </m:r>
          </m:e>
        </m:d>
      </m:oMath>
      <w:r w:rsidRPr="00E11B18">
        <w:rPr>
          <w:rFonts w:ascii="Times New Roman" w:hAnsi="Times New Roman"/>
          <w:sz w:val="26"/>
          <w:szCs w:val="26"/>
        </w:rPr>
        <w:t>.</w:t>
      </w:r>
    </w:p>
    <w:p w14:paraId="105A524B" w14:textId="77777777" w:rsidR="00B804C4" w:rsidRPr="00E11B18" w:rsidRDefault="00B804C4" w:rsidP="00DD4408">
      <w:pPr>
        <w:pStyle w:val="aff5"/>
        <w:numPr>
          <w:ilvl w:val="0"/>
          <w:numId w:val="66"/>
        </w:numPr>
        <w:spacing w:after="80"/>
        <w:jc w:val="both"/>
        <w:rPr>
          <w:rFonts w:ascii="Times New Roman" w:hAnsi="Times New Roman"/>
          <w:sz w:val="26"/>
          <w:szCs w:val="26"/>
        </w:rPr>
      </w:pPr>
      <w:r w:rsidRPr="00E11B18">
        <w:rPr>
          <w:rFonts w:ascii="Times New Roman" w:hAnsi="Times New Roman"/>
          <w:sz w:val="26"/>
          <w:szCs w:val="26"/>
        </w:rPr>
        <w:t xml:space="preserve">Массив значений задания вторичной мощности (ТИ «Выход ЗВМ») [МВт] – </w:t>
      </w:r>
      <m:oMath>
        <m:sSub>
          <m:sSubPr>
            <m:ctrlPr>
              <w:rPr>
                <w:rFonts w:ascii="Cambria Math" w:hAnsi="Cambria Math"/>
                <w:i/>
                <w:sz w:val="26"/>
                <w:szCs w:val="26"/>
                <w:lang w:val="en-US"/>
              </w:rPr>
            </m:ctrlPr>
          </m:sSubPr>
          <m:e>
            <m:r>
              <m:rPr>
                <m:sty m:val="bi"/>
              </m:rPr>
              <w:rPr>
                <w:rFonts w:ascii="Cambria Math" w:hAnsi="Cambria Math"/>
                <w:sz w:val="26"/>
                <w:szCs w:val="26"/>
                <w:lang w:val="en-US"/>
              </w:rPr>
              <m:t>P</m:t>
            </m:r>
          </m:e>
          <m:sub>
            <m:r>
              <w:rPr>
                <w:rFonts w:ascii="Cambria Math" w:hAnsi="Cambria Math"/>
                <w:sz w:val="26"/>
                <w:szCs w:val="26"/>
              </w:rPr>
              <m:t>звм</m:t>
            </m:r>
          </m:sub>
        </m:sSub>
        <m:r>
          <w:rPr>
            <w:rFonts w:ascii="Cambria Math" w:hAnsi="Cambria Math"/>
            <w:sz w:val="26"/>
            <w:szCs w:val="26"/>
          </w:rPr>
          <m:t>=</m:t>
        </m:r>
        <m:d>
          <m:dPr>
            <m:begChr m:val="{"/>
            <m:endChr m:val="}"/>
            <m:ctrlPr>
              <w:rPr>
                <w:rFonts w:ascii="Cambria Math" w:hAnsi="Cambria Math"/>
                <w:i/>
                <w:sz w:val="26"/>
                <w:szCs w:val="26"/>
                <w:lang w:val="en-US"/>
              </w:rPr>
            </m:ctrlPr>
          </m:dPr>
          <m:e>
            <m:sSub>
              <m:sSubPr>
                <m:ctrlPr>
                  <w:rPr>
                    <w:rFonts w:ascii="Cambria Math" w:hAnsi="Cambria Math"/>
                    <w:i/>
                    <w:sz w:val="26"/>
                    <w:szCs w:val="26"/>
                  </w:rPr>
                </m:ctrlPr>
              </m:sSubPr>
              <m:e>
                <m:r>
                  <w:rPr>
                    <w:rFonts w:ascii="Cambria Math" w:hAnsi="Cambria Math"/>
                    <w:sz w:val="26"/>
                    <w:szCs w:val="26"/>
                    <w:lang w:val="en-US"/>
                  </w:rPr>
                  <m:t>P</m:t>
                </m:r>
                <m:ctrlPr>
                  <w:rPr>
                    <w:rFonts w:ascii="Cambria Math" w:hAnsi="Cambria Math"/>
                    <w:i/>
                    <w:sz w:val="26"/>
                    <w:szCs w:val="26"/>
                    <w:lang w:val="en-US"/>
                  </w:rPr>
                </m:ctrlPr>
              </m:e>
              <m:sub>
                <m:r>
                  <w:rPr>
                    <w:rFonts w:ascii="Cambria Math" w:hAnsi="Cambria Math"/>
                    <w:sz w:val="26"/>
                    <w:szCs w:val="26"/>
                  </w:rPr>
                  <m:t>звм,</m:t>
                </m:r>
                <m:r>
                  <w:rPr>
                    <w:rFonts w:ascii="Cambria Math" w:hAnsi="Cambria Math"/>
                    <w:sz w:val="26"/>
                    <w:szCs w:val="26"/>
                    <w:lang w:val="en-US"/>
                  </w:rPr>
                  <m:t>i</m:t>
                </m:r>
              </m:sub>
            </m:sSub>
            <m:r>
              <w:rPr>
                <w:rFonts w:ascii="Cambria Math" w:hAnsi="Cambria Math"/>
                <w:sz w:val="26"/>
                <w:szCs w:val="26"/>
              </w:rPr>
              <m:t>, i=1..n</m:t>
            </m:r>
          </m:e>
        </m:d>
      </m:oMath>
      <w:r w:rsidRPr="00E11B18">
        <w:rPr>
          <w:rFonts w:ascii="Times New Roman" w:hAnsi="Times New Roman"/>
          <w:sz w:val="26"/>
          <w:szCs w:val="26"/>
        </w:rPr>
        <w:t>.</w:t>
      </w:r>
    </w:p>
    <w:p w14:paraId="7413C835" w14:textId="77777777" w:rsidR="00B804C4" w:rsidRPr="00E11B18" w:rsidRDefault="00B804C4" w:rsidP="00DD4408">
      <w:pPr>
        <w:pStyle w:val="aff5"/>
        <w:numPr>
          <w:ilvl w:val="0"/>
          <w:numId w:val="66"/>
        </w:numPr>
        <w:spacing w:after="80"/>
        <w:jc w:val="both"/>
        <w:rPr>
          <w:rFonts w:ascii="Times New Roman" w:hAnsi="Times New Roman"/>
          <w:sz w:val="26"/>
          <w:szCs w:val="26"/>
        </w:rPr>
      </w:pPr>
      <w:r w:rsidRPr="00E11B18">
        <w:rPr>
          <w:rFonts w:ascii="Times New Roman" w:hAnsi="Times New Roman"/>
          <w:sz w:val="26"/>
          <w:szCs w:val="26"/>
        </w:rPr>
        <w:t xml:space="preserve">Массив значений требуемой первичной мощности (ТИ «Частотная коррекция (первичная мощность)») [МВт] – </w:t>
      </w:r>
      <m:oMath>
        <m:sSub>
          <m:sSubPr>
            <m:ctrlPr>
              <w:rPr>
                <w:rFonts w:ascii="Cambria Math" w:hAnsi="Cambria Math"/>
                <w:i/>
                <w:sz w:val="26"/>
                <w:szCs w:val="26"/>
              </w:rPr>
            </m:ctrlPr>
          </m:sSubPr>
          <m:e>
            <m:r>
              <m:rPr>
                <m:sty m:val="bi"/>
              </m:rPr>
              <w:rPr>
                <w:rFonts w:ascii="Cambria Math" w:hAnsi="Cambria Math"/>
                <w:sz w:val="26"/>
                <w:szCs w:val="26"/>
              </w:rPr>
              <m:t>P</m:t>
            </m:r>
          </m:e>
          <m:sub>
            <m:r>
              <w:rPr>
                <w:rFonts w:ascii="Cambria Math" w:hAnsi="Cambria Math"/>
                <w:sz w:val="26"/>
                <w:szCs w:val="26"/>
              </w:rPr>
              <m:t>чк</m:t>
            </m:r>
          </m:sub>
        </m:sSub>
        <m:r>
          <w:rPr>
            <w:rFonts w:ascii="Cambria Math" w:hAnsi="Cambria Math"/>
            <w:sz w:val="26"/>
            <w:szCs w:val="26"/>
          </w:rPr>
          <m:t>=</m:t>
        </m:r>
        <m:d>
          <m:dPr>
            <m:begChr m:val="{"/>
            <m:endChr m:val="}"/>
            <m:ctrlPr>
              <w:rPr>
                <w:rFonts w:ascii="Cambria Math" w:hAnsi="Cambria Math"/>
                <w:i/>
                <w:sz w:val="26"/>
                <w:szCs w:val="26"/>
                <w:lang w:val="en-US"/>
              </w:rPr>
            </m:ctrlPr>
          </m:dPr>
          <m:e>
            <m:sSub>
              <m:sSubPr>
                <m:ctrlPr>
                  <w:rPr>
                    <w:rFonts w:ascii="Cambria Math" w:hAnsi="Cambria Math"/>
                    <w:i/>
                    <w:sz w:val="26"/>
                    <w:szCs w:val="26"/>
                    <w:lang w:val="en-US"/>
                  </w:rPr>
                </m:ctrlPr>
              </m:sSubPr>
              <m:e>
                <m:r>
                  <w:rPr>
                    <w:rFonts w:ascii="Cambria Math" w:hAnsi="Cambria Math"/>
                    <w:sz w:val="26"/>
                    <w:szCs w:val="26"/>
                    <w:lang w:val="en-US"/>
                  </w:rPr>
                  <m:t>P</m:t>
                </m:r>
              </m:e>
              <m:sub>
                <m:r>
                  <w:rPr>
                    <w:rFonts w:ascii="Cambria Math" w:hAnsi="Cambria Math"/>
                    <w:sz w:val="26"/>
                    <w:szCs w:val="26"/>
                  </w:rPr>
                  <m:t>чк,</m:t>
                </m:r>
                <m:r>
                  <w:rPr>
                    <w:rFonts w:ascii="Cambria Math" w:hAnsi="Cambria Math"/>
                    <w:sz w:val="26"/>
                    <w:szCs w:val="26"/>
                    <w:lang w:val="en-US"/>
                  </w:rPr>
                  <m:t>i</m:t>
                </m:r>
              </m:sub>
            </m:sSub>
            <m:r>
              <w:rPr>
                <w:rFonts w:ascii="Cambria Math" w:hAnsi="Cambria Math"/>
                <w:sz w:val="26"/>
                <w:szCs w:val="26"/>
              </w:rPr>
              <m:t xml:space="preserve">, </m:t>
            </m:r>
            <m:r>
              <w:rPr>
                <w:rFonts w:ascii="Cambria Math" w:hAnsi="Cambria Math"/>
                <w:sz w:val="26"/>
                <w:szCs w:val="26"/>
                <w:lang w:val="en-US"/>
              </w:rPr>
              <m:t>i</m:t>
            </m:r>
            <m:r>
              <w:rPr>
                <w:rFonts w:ascii="Cambria Math" w:hAnsi="Cambria Math"/>
                <w:sz w:val="26"/>
                <w:szCs w:val="26"/>
              </w:rPr>
              <m:t>=1..</m:t>
            </m:r>
            <m:r>
              <w:rPr>
                <w:rFonts w:ascii="Cambria Math" w:hAnsi="Cambria Math"/>
                <w:sz w:val="26"/>
                <w:szCs w:val="26"/>
                <w:lang w:val="en-US"/>
              </w:rPr>
              <m:t>n</m:t>
            </m:r>
          </m:e>
        </m:d>
      </m:oMath>
      <w:r w:rsidRPr="00E11B18">
        <w:rPr>
          <w:rFonts w:ascii="Times New Roman" w:hAnsi="Times New Roman"/>
          <w:sz w:val="26"/>
          <w:szCs w:val="26"/>
        </w:rPr>
        <w:t>.</w:t>
      </w:r>
    </w:p>
    <w:p w14:paraId="35F4859A" w14:textId="77777777" w:rsidR="00B804C4" w:rsidRPr="00E11B18" w:rsidRDefault="00B804C4" w:rsidP="00DD4408">
      <w:pPr>
        <w:pStyle w:val="aff5"/>
        <w:numPr>
          <w:ilvl w:val="0"/>
          <w:numId w:val="66"/>
        </w:numPr>
        <w:spacing w:after="80"/>
        <w:jc w:val="both"/>
        <w:rPr>
          <w:rFonts w:ascii="Times New Roman" w:hAnsi="Times New Roman"/>
          <w:sz w:val="26"/>
          <w:szCs w:val="26"/>
        </w:rPr>
      </w:pPr>
      <w:r w:rsidRPr="00E11B18">
        <w:rPr>
          <w:rFonts w:ascii="Times New Roman" w:hAnsi="Times New Roman"/>
          <w:sz w:val="26"/>
          <w:szCs w:val="26"/>
        </w:rPr>
        <w:t>Массив значения сигнала ТС «Централизованный».</w:t>
      </w:r>
    </w:p>
    <w:p w14:paraId="00B6319A" w14:textId="77777777" w:rsidR="00B804C4" w:rsidRPr="00E11B18" w:rsidRDefault="00B804C4" w:rsidP="00DD4408">
      <w:pPr>
        <w:pStyle w:val="aff5"/>
        <w:numPr>
          <w:ilvl w:val="0"/>
          <w:numId w:val="66"/>
        </w:numPr>
        <w:spacing w:after="80"/>
        <w:jc w:val="both"/>
        <w:rPr>
          <w:rFonts w:ascii="Times New Roman" w:hAnsi="Times New Roman"/>
          <w:sz w:val="26"/>
          <w:szCs w:val="26"/>
        </w:rPr>
      </w:pPr>
      <w:r w:rsidRPr="00E11B18">
        <w:rPr>
          <w:rFonts w:ascii="Times New Roman" w:hAnsi="Times New Roman"/>
          <w:sz w:val="26"/>
          <w:szCs w:val="26"/>
        </w:rPr>
        <w:t xml:space="preserve">Максимальная мощность [МВт] – </w:t>
      </w:r>
      <m:oMath>
        <m:sSub>
          <m:sSubPr>
            <m:ctrlPr>
              <w:rPr>
                <w:rFonts w:ascii="Cambria Math" w:hAnsi="Cambria Math"/>
                <w:i/>
                <w:sz w:val="26"/>
                <w:szCs w:val="26"/>
              </w:rPr>
            </m:ctrlPr>
          </m:sSubPr>
          <m:e>
            <m:r>
              <w:rPr>
                <w:rFonts w:ascii="Cambria Math" w:hAnsi="Cambria Math"/>
                <w:sz w:val="26"/>
                <w:szCs w:val="26"/>
              </w:rPr>
              <m:t>P</m:t>
            </m:r>
          </m:e>
          <m:sub>
            <m:r>
              <w:rPr>
                <w:rFonts w:ascii="Cambria Math" w:hAnsi="Cambria Math"/>
                <w:sz w:val="26"/>
                <w:szCs w:val="26"/>
              </w:rPr>
              <m:t>макс</m:t>
            </m:r>
          </m:sub>
        </m:sSub>
      </m:oMath>
      <w:r w:rsidRPr="00E11B18">
        <w:rPr>
          <w:rFonts w:ascii="Times New Roman" w:hAnsi="Times New Roman"/>
          <w:sz w:val="26"/>
          <w:szCs w:val="26"/>
        </w:rPr>
        <w:t>.</w:t>
      </w:r>
    </w:p>
    <w:p w14:paraId="68998D73" w14:textId="77777777" w:rsidR="00B804C4" w:rsidRPr="00E11B18" w:rsidRDefault="00B804C4" w:rsidP="00E11B18">
      <w:pPr>
        <w:ind w:left="360"/>
        <w:rPr>
          <w:sz w:val="26"/>
          <w:szCs w:val="26"/>
        </w:rPr>
      </w:pPr>
      <w:r w:rsidRPr="00E11B18">
        <w:rPr>
          <w:sz w:val="26"/>
          <w:szCs w:val="26"/>
        </w:rPr>
        <w:t>Параметры алгоритма:</w:t>
      </w:r>
    </w:p>
    <w:p w14:paraId="65D470EF" w14:textId="77777777" w:rsidR="00B804C4" w:rsidRPr="00E11B18" w:rsidRDefault="00B804C4" w:rsidP="00DD4408">
      <w:pPr>
        <w:pStyle w:val="aff5"/>
        <w:numPr>
          <w:ilvl w:val="0"/>
          <w:numId w:val="66"/>
        </w:numPr>
        <w:spacing w:after="80"/>
        <w:jc w:val="both"/>
        <w:rPr>
          <w:rFonts w:ascii="Times New Roman" w:hAnsi="Times New Roman"/>
          <w:sz w:val="26"/>
          <w:szCs w:val="26"/>
        </w:rPr>
      </w:pPr>
      <w:r w:rsidRPr="00E11B18">
        <w:rPr>
          <w:rFonts w:ascii="Times New Roman" w:hAnsi="Times New Roman"/>
          <w:sz w:val="26"/>
          <w:szCs w:val="26"/>
        </w:rPr>
        <w:t xml:space="preserve">Максимальная заявленная мощность ГЭС – </w:t>
      </w:r>
      <m:oMath>
        <m:sSub>
          <m:sSubPr>
            <m:ctrlPr>
              <w:rPr>
                <w:rFonts w:ascii="Cambria Math" w:hAnsi="Cambria Math"/>
                <w:i/>
                <w:sz w:val="26"/>
                <w:szCs w:val="26"/>
              </w:rPr>
            </m:ctrlPr>
          </m:sSubPr>
          <m:e>
            <m:r>
              <w:rPr>
                <w:rFonts w:ascii="Cambria Math" w:hAnsi="Cambria Math"/>
                <w:sz w:val="26"/>
                <w:szCs w:val="26"/>
              </w:rPr>
              <m:t>P</m:t>
            </m:r>
          </m:e>
          <m:sub>
            <m:r>
              <w:rPr>
                <w:rFonts w:ascii="Cambria Math" w:hAnsi="Cambria Math"/>
                <w:sz w:val="26"/>
                <w:szCs w:val="26"/>
              </w:rPr>
              <m:t>макс</m:t>
            </m:r>
          </m:sub>
        </m:sSub>
      </m:oMath>
      <w:r w:rsidRPr="00E11B18">
        <w:rPr>
          <w:rFonts w:ascii="Times New Roman" w:hAnsi="Times New Roman"/>
          <w:sz w:val="26"/>
          <w:szCs w:val="26"/>
        </w:rPr>
        <w:t>.</w:t>
      </w:r>
    </w:p>
    <w:p w14:paraId="21FD654E" w14:textId="77777777" w:rsidR="00B804C4" w:rsidRPr="00E11B18" w:rsidRDefault="00B804C4" w:rsidP="00DD4408">
      <w:pPr>
        <w:pStyle w:val="aff5"/>
        <w:numPr>
          <w:ilvl w:val="0"/>
          <w:numId w:val="66"/>
        </w:numPr>
        <w:spacing w:after="80"/>
        <w:jc w:val="both"/>
        <w:rPr>
          <w:rFonts w:ascii="Times New Roman" w:hAnsi="Times New Roman"/>
          <w:sz w:val="26"/>
          <w:szCs w:val="26"/>
        </w:rPr>
      </w:pPr>
      <w:r w:rsidRPr="00E11B18">
        <w:rPr>
          <w:rFonts w:ascii="Times New Roman" w:hAnsi="Times New Roman"/>
          <w:sz w:val="26"/>
          <w:szCs w:val="26"/>
        </w:rPr>
        <w:t xml:space="preserve">Допустимая задержка [сек] – </w:t>
      </w:r>
      <m:oMath>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lang w:val="en-US"/>
              </w:rPr>
              <m:t>delay</m:t>
            </m:r>
          </m:sub>
        </m:sSub>
      </m:oMath>
      <w:r w:rsidRPr="00E11B18">
        <w:rPr>
          <w:rFonts w:ascii="Times New Roman" w:hAnsi="Times New Roman"/>
          <w:sz w:val="26"/>
          <w:szCs w:val="26"/>
        </w:rPr>
        <w:t>.</w:t>
      </w:r>
    </w:p>
    <w:p w14:paraId="11242B12" w14:textId="77777777" w:rsidR="00B804C4" w:rsidRPr="00E11B18" w:rsidRDefault="00B804C4" w:rsidP="00DD4408">
      <w:pPr>
        <w:pStyle w:val="aff5"/>
        <w:numPr>
          <w:ilvl w:val="0"/>
          <w:numId w:val="66"/>
        </w:numPr>
        <w:spacing w:after="80"/>
        <w:jc w:val="both"/>
        <w:rPr>
          <w:rFonts w:ascii="Times New Roman" w:hAnsi="Times New Roman"/>
          <w:sz w:val="26"/>
          <w:szCs w:val="26"/>
        </w:rPr>
      </w:pPr>
      <w:r w:rsidRPr="00E11B18">
        <w:rPr>
          <w:rFonts w:ascii="Times New Roman" w:hAnsi="Times New Roman"/>
          <w:sz w:val="26"/>
          <w:szCs w:val="26"/>
        </w:rPr>
        <w:t xml:space="preserve">Максимальное допустимое отклонение [%] – </w:t>
      </w:r>
      <m:oMath>
        <m:sSub>
          <m:sSubPr>
            <m:ctrlPr>
              <w:rPr>
                <w:rFonts w:ascii="Cambria Math" w:hAnsi="Cambria Math"/>
                <w:i/>
                <w:sz w:val="26"/>
                <w:szCs w:val="26"/>
              </w:rPr>
            </m:ctrlPr>
          </m:sSubPr>
          <m:e>
            <m:r>
              <m:rPr>
                <m:sty m:val="p"/>
              </m:rPr>
              <w:rPr>
                <w:rFonts w:ascii="Cambria Math" w:hAnsi="Cambria Math"/>
                <w:sz w:val="26"/>
                <w:szCs w:val="26"/>
              </w:rPr>
              <m:t>Δ</m:t>
            </m:r>
          </m:e>
          <m:sub>
            <m:r>
              <w:rPr>
                <w:rFonts w:ascii="Cambria Math" w:hAnsi="Cambria Math"/>
                <w:sz w:val="26"/>
                <w:szCs w:val="26"/>
              </w:rPr>
              <m:t>P</m:t>
            </m:r>
          </m:sub>
        </m:sSub>
      </m:oMath>
      <w:r w:rsidRPr="00E11B18">
        <w:rPr>
          <w:rFonts w:ascii="Times New Roman" w:hAnsi="Times New Roman"/>
          <w:sz w:val="26"/>
          <w:szCs w:val="26"/>
        </w:rPr>
        <w:t>.</w:t>
      </w:r>
    </w:p>
    <w:p w14:paraId="3394FAD3" w14:textId="03817799" w:rsidR="00B804C4" w:rsidRPr="00E11B18" w:rsidRDefault="00B804C4" w:rsidP="00DD4408">
      <w:pPr>
        <w:pStyle w:val="aff5"/>
        <w:numPr>
          <w:ilvl w:val="0"/>
          <w:numId w:val="66"/>
        </w:numPr>
        <w:spacing w:after="80"/>
        <w:jc w:val="both"/>
        <w:rPr>
          <w:rFonts w:ascii="Times New Roman" w:hAnsi="Times New Roman"/>
          <w:sz w:val="26"/>
          <w:szCs w:val="26"/>
        </w:rPr>
      </w:pPr>
      <w:r w:rsidRPr="00E11B18">
        <w:rPr>
          <w:rFonts w:ascii="Times New Roman" w:hAnsi="Times New Roman"/>
          <w:sz w:val="26"/>
          <w:szCs w:val="26"/>
        </w:rPr>
        <w:t xml:space="preserve">Максимальная допустимая длительность </w:t>
      </w:r>
      <w:r w:rsidR="00831209" w:rsidRPr="00E11B18">
        <w:rPr>
          <w:rFonts w:ascii="Times New Roman" w:hAnsi="Times New Roman"/>
          <w:sz w:val="26"/>
          <w:szCs w:val="26"/>
        </w:rPr>
        <w:t xml:space="preserve">отклонений </w:t>
      </w:r>
      <w:r w:rsidRPr="00E11B18">
        <w:rPr>
          <w:rFonts w:ascii="Times New Roman" w:hAnsi="Times New Roman"/>
          <w:sz w:val="26"/>
          <w:szCs w:val="26"/>
        </w:rPr>
        <w:t xml:space="preserve">[сек] – </w:t>
      </w:r>
      <m:oMath>
        <m:sSub>
          <m:sSubPr>
            <m:ctrlPr>
              <w:rPr>
                <w:rFonts w:ascii="Cambria Math" w:hAnsi="Cambria Math"/>
                <w:i/>
                <w:sz w:val="26"/>
                <w:szCs w:val="26"/>
                <w:lang w:val="en-US"/>
              </w:rPr>
            </m:ctrlPr>
          </m:sSubPr>
          <m:e>
            <m:r>
              <w:rPr>
                <w:rFonts w:ascii="Cambria Math" w:hAnsi="Cambria Math"/>
                <w:sz w:val="26"/>
                <w:szCs w:val="26"/>
                <w:lang w:val="en-US"/>
              </w:rPr>
              <m:t>t</m:t>
            </m:r>
          </m:e>
          <m:sub>
            <m:r>
              <w:rPr>
                <w:rFonts w:ascii="Cambria Math" w:hAnsi="Cambria Math"/>
                <w:sz w:val="26"/>
                <w:szCs w:val="26"/>
                <w:lang w:val="en-US"/>
              </w:rPr>
              <m:t>out</m:t>
            </m:r>
          </m:sub>
        </m:sSub>
      </m:oMath>
      <w:r w:rsidRPr="00E11B18">
        <w:rPr>
          <w:rFonts w:ascii="Times New Roman" w:hAnsi="Times New Roman"/>
          <w:sz w:val="26"/>
          <w:szCs w:val="26"/>
        </w:rPr>
        <w:t>.</w:t>
      </w:r>
    </w:p>
    <w:p w14:paraId="75674DB6" w14:textId="77777777" w:rsidR="00B804C4" w:rsidRPr="00E11B18" w:rsidRDefault="00B804C4" w:rsidP="00DD4408">
      <w:pPr>
        <w:pStyle w:val="aff5"/>
        <w:numPr>
          <w:ilvl w:val="0"/>
          <w:numId w:val="66"/>
        </w:numPr>
        <w:spacing w:after="80"/>
        <w:jc w:val="both"/>
        <w:rPr>
          <w:rFonts w:ascii="Times New Roman" w:hAnsi="Times New Roman"/>
          <w:sz w:val="26"/>
          <w:szCs w:val="26"/>
        </w:rPr>
      </w:pPr>
      <w:r w:rsidRPr="00E11B18">
        <w:rPr>
          <w:rFonts w:ascii="Times New Roman" w:hAnsi="Times New Roman"/>
          <w:sz w:val="26"/>
          <w:szCs w:val="26"/>
        </w:rPr>
        <w:t>Признак работы ГЭС в режиме АОП.</w:t>
      </w:r>
    </w:p>
    <w:p w14:paraId="171D2FE3" w14:textId="77777777" w:rsidR="00B804C4" w:rsidRPr="00C71FC1" w:rsidRDefault="00B804C4" w:rsidP="00A125FC">
      <w:pPr>
        <w:numPr>
          <w:ilvl w:val="2"/>
          <w:numId w:val="0"/>
        </w:numPr>
        <w:spacing w:before="240" w:after="240"/>
        <w:outlineLvl w:val="2"/>
        <w:rPr>
          <w:b/>
          <w:bCs/>
          <w:sz w:val="26"/>
          <w:szCs w:val="26"/>
        </w:rPr>
      </w:pPr>
      <w:bookmarkStart w:id="254" w:name="_Toc496539465"/>
      <w:bookmarkStart w:id="255" w:name="_Toc86829538"/>
      <w:bookmarkStart w:id="256" w:name="_Toc120104635"/>
      <w:bookmarkStart w:id="257" w:name="_Toc121221036"/>
      <w:bookmarkStart w:id="258" w:name="_Toc121221374"/>
      <w:r w:rsidRPr="00C71FC1">
        <w:rPr>
          <w:b/>
          <w:bCs/>
          <w:sz w:val="26"/>
          <w:szCs w:val="26"/>
        </w:rPr>
        <w:t>Алгоритм</w:t>
      </w:r>
      <w:bookmarkEnd w:id="254"/>
      <w:r w:rsidRPr="00C71FC1">
        <w:rPr>
          <w:b/>
          <w:bCs/>
          <w:sz w:val="26"/>
          <w:szCs w:val="26"/>
        </w:rPr>
        <w:t xml:space="preserve"> решения</w:t>
      </w:r>
      <w:bookmarkEnd w:id="255"/>
      <w:bookmarkEnd w:id="256"/>
      <w:bookmarkEnd w:id="257"/>
      <w:bookmarkEnd w:id="258"/>
    </w:p>
    <w:p w14:paraId="55C2D92D" w14:textId="77777777" w:rsidR="00B804C4" w:rsidRPr="00C71FC1" w:rsidRDefault="00B804C4" w:rsidP="00DD4408">
      <w:pPr>
        <w:numPr>
          <w:ilvl w:val="0"/>
          <w:numId w:val="50"/>
        </w:numPr>
        <w:spacing w:after="80"/>
        <w:ind w:left="567" w:hanging="283"/>
        <w:jc w:val="both"/>
        <w:rPr>
          <w:rFonts w:eastAsia="Calibri"/>
          <w:sz w:val="26"/>
          <w:szCs w:val="26"/>
        </w:rPr>
      </w:pPr>
      <w:r w:rsidRPr="00C71FC1">
        <w:rPr>
          <w:rFonts w:eastAsia="Calibri"/>
          <w:sz w:val="26"/>
          <w:szCs w:val="26"/>
        </w:rPr>
        <w:t>Расчёт суммарного задания мощности:</w:t>
      </w:r>
    </w:p>
    <w:p w14:paraId="2F1278A7" w14:textId="77777777" w:rsidR="00B804C4" w:rsidRPr="00C71FC1" w:rsidRDefault="00D66810" w:rsidP="00E11B18">
      <w:pPr>
        <w:rPr>
          <w:sz w:val="26"/>
          <w:szCs w:val="26"/>
        </w:rPr>
      </w:pPr>
      <m:oMathPara>
        <m:oMath>
          <m:sSub>
            <m:sSubPr>
              <m:ctrlPr>
                <w:rPr>
                  <w:rFonts w:ascii="Cambria Math" w:hAnsi="Cambria Math"/>
                  <w:i/>
                  <w:sz w:val="26"/>
                  <w:szCs w:val="26"/>
                  <w:lang w:val="en-US"/>
                </w:rPr>
              </m:ctrlPr>
            </m:sSubPr>
            <m:e>
              <m:r>
                <w:rPr>
                  <w:rFonts w:ascii="Cambria Math" w:hAnsi="Cambria Math"/>
                  <w:sz w:val="26"/>
                  <w:szCs w:val="26"/>
                  <w:lang w:val="en-US"/>
                </w:rPr>
                <m:t>P</m:t>
              </m:r>
            </m:e>
            <m:sub>
              <m:r>
                <w:rPr>
                  <w:rFonts w:ascii="Cambria Math" w:hAnsi="Cambria Math"/>
                  <w:sz w:val="26"/>
                  <w:szCs w:val="26"/>
                </w:rPr>
                <m:t>зад,</m:t>
              </m:r>
              <m:r>
                <w:rPr>
                  <w:rFonts w:ascii="Cambria Math" w:hAnsi="Cambria Math"/>
                  <w:sz w:val="26"/>
                  <w:szCs w:val="26"/>
                  <w:lang w:val="en-US"/>
                </w:rPr>
                <m:t>i</m:t>
              </m:r>
            </m:sub>
          </m:sSub>
          <m:r>
            <w:rPr>
              <w:rFonts w:ascii="Cambria Math" w:hAnsi="Cambria Math"/>
              <w:sz w:val="26"/>
              <w:szCs w:val="26"/>
            </w:rPr>
            <m:t>=</m:t>
          </m:r>
          <m:sSub>
            <m:sSubPr>
              <m:ctrlPr>
                <w:rPr>
                  <w:rFonts w:ascii="Cambria Math" w:hAnsi="Cambria Math"/>
                  <w:i/>
                  <w:sz w:val="26"/>
                  <w:szCs w:val="26"/>
                  <w:lang w:val="en-US"/>
                </w:rPr>
              </m:ctrlPr>
            </m:sSubPr>
            <m:e>
              <m:r>
                <w:rPr>
                  <w:rFonts w:ascii="Cambria Math" w:hAnsi="Cambria Math"/>
                  <w:sz w:val="26"/>
                  <w:szCs w:val="26"/>
                  <w:lang w:val="en-US"/>
                </w:rPr>
                <m:t>P</m:t>
              </m:r>
            </m:e>
            <m:sub>
              <m:r>
                <w:rPr>
                  <w:rFonts w:ascii="Cambria Math" w:hAnsi="Cambria Math"/>
                  <w:sz w:val="26"/>
                  <w:szCs w:val="26"/>
                </w:rPr>
                <m:t>план,</m:t>
              </m:r>
              <m:r>
                <w:rPr>
                  <w:rFonts w:ascii="Cambria Math" w:hAnsi="Cambria Math"/>
                  <w:sz w:val="26"/>
                  <w:szCs w:val="26"/>
                  <w:lang w:val="en-US"/>
                </w:rPr>
                <m:t>i</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Р</m:t>
              </m:r>
            </m:e>
            <m:sub>
              <m:r>
                <w:rPr>
                  <w:rFonts w:ascii="Cambria Math" w:hAnsi="Cambria Math"/>
                  <w:sz w:val="26"/>
                  <w:szCs w:val="26"/>
                </w:rPr>
                <m:t>чк,</m:t>
              </m:r>
              <m:r>
                <w:rPr>
                  <w:rFonts w:ascii="Cambria Math" w:hAnsi="Cambria Math"/>
                  <w:sz w:val="26"/>
                  <w:szCs w:val="26"/>
                  <w:lang w:val="en-US"/>
                </w:rPr>
                <m:t>i</m:t>
              </m:r>
            </m:sub>
          </m:sSub>
          <m:r>
            <w:rPr>
              <w:rFonts w:ascii="Cambria Math" w:hAnsi="Cambria Math"/>
              <w:sz w:val="26"/>
              <w:szCs w:val="26"/>
            </w:rPr>
            <m:t>+</m:t>
          </m:r>
          <m:sSub>
            <m:sSubPr>
              <m:ctrlPr>
                <w:rPr>
                  <w:rFonts w:ascii="Cambria Math" w:hAnsi="Cambria Math"/>
                  <w:i/>
                  <w:sz w:val="26"/>
                  <w:szCs w:val="26"/>
                  <w:lang w:val="en-US"/>
                </w:rPr>
              </m:ctrlPr>
            </m:sSubPr>
            <m:e>
              <m:r>
                <w:rPr>
                  <w:rFonts w:ascii="Cambria Math" w:hAnsi="Cambria Math"/>
                  <w:sz w:val="26"/>
                  <w:szCs w:val="26"/>
                  <w:lang w:val="en-US"/>
                </w:rPr>
                <m:t>P</m:t>
              </m:r>
            </m:e>
            <m:sub>
              <m:r>
                <w:rPr>
                  <w:rFonts w:ascii="Cambria Math" w:hAnsi="Cambria Math"/>
                  <w:sz w:val="26"/>
                  <w:szCs w:val="26"/>
                </w:rPr>
                <m:t>звм</m:t>
              </m:r>
              <m:r>
                <w:rPr>
                  <w:rFonts w:ascii="Cambria Math" w:hAnsi="Cambria Math"/>
                  <w:sz w:val="26"/>
                  <w:szCs w:val="26"/>
                  <w:lang w:val="en-US"/>
                </w:rPr>
                <m:t>,i</m:t>
              </m:r>
            </m:sub>
          </m:sSub>
        </m:oMath>
      </m:oMathPara>
    </w:p>
    <w:p w14:paraId="72AB6852" w14:textId="77777777" w:rsidR="00B804C4" w:rsidRPr="00C71FC1" w:rsidRDefault="00B804C4" w:rsidP="00E11B18">
      <w:pPr>
        <w:spacing w:after="80"/>
        <w:ind w:left="1068" w:hanging="360"/>
        <w:jc w:val="both"/>
        <w:rPr>
          <w:rFonts w:eastAsia="Calibri"/>
          <w:sz w:val="26"/>
          <w:szCs w:val="26"/>
        </w:rPr>
      </w:pPr>
    </w:p>
    <w:p w14:paraId="34CE00D5" w14:textId="77777777" w:rsidR="00B804C4" w:rsidRPr="00C71FC1" w:rsidRDefault="00B804C4" w:rsidP="00DD4408">
      <w:pPr>
        <w:numPr>
          <w:ilvl w:val="0"/>
          <w:numId w:val="50"/>
        </w:numPr>
        <w:spacing w:after="80"/>
        <w:ind w:left="567" w:hanging="283"/>
        <w:jc w:val="both"/>
        <w:rPr>
          <w:rFonts w:eastAsia="Calibri"/>
          <w:sz w:val="26"/>
          <w:szCs w:val="26"/>
        </w:rPr>
      </w:pPr>
      <w:r w:rsidRPr="00C71FC1">
        <w:rPr>
          <w:rFonts w:eastAsia="Calibri"/>
          <w:sz w:val="26"/>
          <w:szCs w:val="26"/>
        </w:rPr>
        <w:t>Расчёт верхней и нижней допустимых границ:</w:t>
      </w:r>
    </w:p>
    <w:p w14:paraId="5E02CCB6" w14:textId="77777777" w:rsidR="00B804C4" w:rsidRPr="00C71FC1" w:rsidRDefault="00D66810" w:rsidP="00E11B18">
      <w:pPr>
        <w:ind w:left="1416" w:firstLine="708"/>
        <w:rPr>
          <w:sz w:val="26"/>
          <w:szCs w:val="26"/>
        </w:rPr>
      </w:pPr>
      <m:oMathPara>
        <m:oMath>
          <m:sSub>
            <m:sSubPr>
              <m:ctrlPr>
                <w:rPr>
                  <w:rFonts w:ascii="Cambria Math" w:hAnsi="Cambria Math"/>
                  <w:i/>
                  <w:sz w:val="26"/>
                  <w:szCs w:val="26"/>
                </w:rPr>
              </m:ctrlPr>
            </m:sSubPr>
            <m:e>
              <m:r>
                <w:rPr>
                  <w:rFonts w:ascii="Cambria Math" w:hAnsi="Cambria Math"/>
                  <w:sz w:val="26"/>
                  <w:szCs w:val="26"/>
                </w:rPr>
                <m:t>Р</m:t>
              </m:r>
            </m:e>
            <m:sub>
              <m:r>
                <w:rPr>
                  <w:rFonts w:ascii="Cambria Math" w:hAnsi="Cambria Math"/>
                  <w:sz w:val="26"/>
                  <w:szCs w:val="26"/>
                </w:rPr>
                <m:t>вг.доп</m:t>
              </m:r>
              <m:r>
                <w:rPr>
                  <w:rFonts w:ascii="Cambria Math" w:hAnsi="Cambria Math"/>
                  <w:sz w:val="26"/>
                  <w:szCs w:val="26"/>
                  <w:lang w:val="en-US"/>
                </w:rPr>
                <m:t>,i</m:t>
              </m:r>
            </m:sub>
          </m:sSub>
          <m:r>
            <w:rPr>
              <w:rFonts w:ascii="Cambria Math" w:hAnsi="Cambria Math"/>
              <w:sz w:val="26"/>
              <w:szCs w:val="26"/>
            </w:rPr>
            <m:t>=</m:t>
          </m:r>
          <m:func>
            <m:funcPr>
              <m:ctrlPr>
                <w:rPr>
                  <w:rFonts w:ascii="Cambria Math" w:hAnsi="Cambria Math"/>
                  <w:i/>
                  <w:sz w:val="26"/>
                  <w:szCs w:val="26"/>
                </w:rPr>
              </m:ctrlPr>
            </m:funcPr>
            <m:fName>
              <m:limLow>
                <m:limLowPr>
                  <m:ctrlPr>
                    <w:rPr>
                      <w:rFonts w:ascii="Cambria Math" w:hAnsi="Cambria Math"/>
                      <w:i/>
                      <w:sz w:val="26"/>
                      <w:szCs w:val="26"/>
                    </w:rPr>
                  </m:ctrlPr>
                </m:limLowPr>
                <m:e>
                  <m:r>
                    <m:rPr>
                      <m:sty m:val="p"/>
                    </m:rPr>
                    <w:rPr>
                      <w:rFonts w:ascii="Cambria Math" w:hAnsi="Cambria Math"/>
                      <w:sz w:val="26"/>
                      <w:szCs w:val="26"/>
                    </w:rPr>
                    <m:t>max</m:t>
                  </m:r>
                </m:e>
                <m:lim>
                  <m:r>
                    <w:rPr>
                      <w:rFonts w:ascii="Cambria Math" w:hAnsi="Cambria Math"/>
                      <w:sz w:val="26"/>
                      <w:szCs w:val="26"/>
                    </w:rPr>
                    <m:t>j∈[i-</m:t>
                  </m:r>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lang w:val="en-US"/>
                        </w:rPr>
                        <m:t>delay</m:t>
                      </m:r>
                    </m:sub>
                  </m:sSub>
                  <m:r>
                    <w:rPr>
                      <w:rFonts w:ascii="Cambria Math" w:hAnsi="Cambria Math"/>
                      <w:sz w:val="26"/>
                      <w:szCs w:val="26"/>
                    </w:rPr>
                    <m:t>;i]</m:t>
                  </m:r>
                </m:lim>
              </m:limLow>
            </m:fName>
            <m:e>
              <m:r>
                <w:rPr>
                  <w:rFonts w:ascii="Cambria Math" w:hAnsi="Cambria Math"/>
                  <w:sz w:val="26"/>
                  <w:szCs w:val="26"/>
                </w:rPr>
                <m:t>(</m:t>
              </m:r>
              <m:sSub>
                <m:sSubPr>
                  <m:ctrlPr>
                    <w:rPr>
                      <w:rFonts w:ascii="Cambria Math" w:hAnsi="Cambria Math"/>
                      <w:i/>
                      <w:sz w:val="26"/>
                      <w:szCs w:val="26"/>
                      <w:lang w:val="en-US"/>
                    </w:rPr>
                  </m:ctrlPr>
                </m:sSubPr>
                <m:e>
                  <m:r>
                    <w:rPr>
                      <w:rFonts w:ascii="Cambria Math" w:hAnsi="Cambria Math"/>
                      <w:sz w:val="26"/>
                      <w:szCs w:val="26"/>
                      <w:lang w:val="en-US"/>
                    </w:rPr>
                    <m:t>P</m:t>
                  </m:r>
                </m:e>
                <m:sub>
                  <m:r>
                    <w:rPr>
                      <w:rFonts w:ascii="Cambria Math" w:hAnsi="Cambria Math"/>
                      <w:sz w:val="26"/>
                      <w:szCs w:val="26"/>
                    </w:rPr>
                    <m:t>зад,</m:t>
                  </m:r>
                  <m:r>
                    <w:rPr>
                      <w:rFonts w:ascii="Cambria Math" w:hAnsi="Cambria Math"/>
                      <w:sz w:val="26"/>
                      <w:szCs w:val="26"/>
                      <w:lang w:val="en-US"/>
                    </w:rPr>
                    <m:t>j</m:t>
                  </m:r>
                </m:sub>
              </m:sSub>
              <m:r>
                <w:rPr>
                  <w:rFonts w:ascii="Cambria Math" w:hAnsi="Cambria Math"/>
                  <w:sz w:val="26"/>
                  <w:szCs w:val="26"/>
                  <w:lang w:val="en-US"/>
                </w:rPr>
                <m:t>)</m:t>
              </m:r>
            </m:e>
          </m:func>
          <m:r>
            <w:rPr>
              <w:rFonts w:ascii="Cambria Math" w:hAnsi="Cambria Math"/>
              <w:sz w:val="26"/>
              <w:szCs w:val="26"/>
            </w:rPr>
            <m:t>+0,01∙</m:t>
          </m:r>
          <m:sSub>
            <m:sSubPr>
              <m:ctrlPr>
                <w:rPr>
                  <w:rFonts w:ascii="Cambria Math" w:hAnsi="Cambria Math"/>
                  <w:i/>
                  <w:sz w:val="26"/>
                  <w:szCs w:val="26"/>
                </w:rPr>
              </m:ctrlPr>
            </m:sSubPr>
            <m:e>
              <m:r>
                <m:rPr>
                  <m:sty m:val="p"/>
                </m:rPr>
                <w:rPr>
                  <w:rFonts w:ascii="Cambria Math" w:hAnsi="Cambria Math"/>
                  <w:sz w:val="26"/>
                  <w:szCs w:val="26"/>
                </w:rPr>
                <m:t>Δ</m:t>
              </m:r>
            </m:e>
            <m:sub>
              <m:r>
                <w:rPr>
                  <w:rFonts w:ascii="Cambria Math" w:hAnsi="Cambria Math"/>
                  <w:sz w:val="26"/>
                  <w:szCs w:val="26"/>
                </w:rPr>
                <m:t>P</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P</m:t>
              </m:r>
            </m:e>
            <m:sub>
              <m:r>
                <w:rPr>
                  <w:rFonts w:ascii="Cambria Math" w:hAnsi="Cambria Math"/>
                  <w:sz w:val="26"/>
                  <w:szCs w:val="26"/>
                </w:rPr>
                <m:t>макс</m:t>
              </m:r>
            </m:sub>
          </m:sSub>
        </m:oMath>
      </m:oMathPara>
    </w:p>
    <w:p w14:paraId="2C743A16" w14:textId="77777777" w:rsidR="00B804C4" w:rsidRPr="00C71FC1" w:rsidRDefault="00D66810" w:rsidP="00E11B18">
      <w:pPr>
        <w:ind w:left="1416" w:firstLine="708"/>
        <w:rPr>
          <w:sz w:val="26"/>
          <w:szCs w:val="26"/>
        </w:rPr>
      </w:pPr>
      <m:oMathPara>
        <m:oMath>
          <m:sSub>
            <m:sSubPr>
              <m:ctrlPr>
                <w:rPr>
                  <w:rFonts w:ascii="Cambria Math" w:hAnsi="Cambria Math"/>
                  <w:i/>
                  <w:sz w:val="26"/>
                  <w:szCs w:val="26"/>
                </w:rPr>
              </m:ctrlPr>
            </m:sSubPr>
            <m:e>
              <m:r>
                <w:rPr>
                  <w:rFonts w:ascii="Cambria Math" w:hAnsi="Cambria Math"/>
                  <w:sz w:val="26"/>
                  <w:szCs w:val="26"/>
                </w:rPr>
                <m:t>Р</m:t>
              </m:r>
            </m:e>
            <m:sub>
              <m:r>
                <w:rPr>
                  <w:rFonts w:ascii="Cambria Math" w:hAnsi="Cambria Math"/>
                  <w:sz w:val="26"/>
                  <w:szCs w:val="26"/>
                </w:rPr>
                <m:t>нг.доп</m:t>
              </m:r>
              <m:r>
                <w:rPr>
                  <w:rFonts w:ascii="Cambria Math" w:hAnsi="Cambria Math"/>
                  <w:sz w:val="26"/>
                  <w:szCs w:val="26"/>
                  <w:lang w:val="en-US"/>
                </w:rPr>
                <m:t>,i</m:t>
              </m:r>
            </m:sub>
          </m:sSub>
          <m:r>
            <w:rPr>
              <w:rFonts w:ascii="Cambria Math" w:hAnsi="Cambria Math"/>
              <w:sz w:val="26"/>
              <w:szCs w:val="26"/>
            </w:rPr>
            <m:t>=</m:t>
          </m:r>
          <m:func>
            <m:funcPr>
              <m:ctrlPr>
                <w:rPr>
                  <w:rFonts w:ascii="Cambria Math" w:hAnsi="Cambria Math"/>
                  <w:i/>
                  <w:sz w:val="26"/>
                  <w:szCs w:val="26"/>
                </w:rPr>
              </m:ctrlPr>
            </m:funcPr>
            <m:fName>
              <m:limLow>
                <m:limLowPr>
                  <m:ctrlPr>
                    <w:rPr>
                      <w:rFonts w:ascii="Cambria Math" w:hAnsi="Cambria Math"/>
                      <w:i/>
                      <w:sz w:val="26"/>
                      <w:szCs w:val="26"/>
                    </w:rPr>
                  </m:ctrlPr>
                </m:limLowPr>
                <m:e>
                  <m:r>
                    <m:rPr>
                      <m:sty m:val="p"/>
                    </m:rPr>
                    <w:rPr>
                      <w:rFonts w:ascii="Cambria Math" w:hAnsi="Cambria Math"/>
                      <w:sz w:val="26"/>
                      <w:szCs w:val="26"/>
                    </w:rPr>
                    <m:t>min</m:t>
                  </m:r>
                </m:e>
                <m:lim>
                  <m:r>
                    <w:rPr>
                      <w:rFonts w:ascii="Cambria Math" w:hAnsi="Cambria Math"/>
                      <w:sz w:val="26"/>
                      <w:szCs w:val="26"/>
                    </w:rPr>
                    <m:t>j∈[i-</m:t>
                  </m:r>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lang w:val="en-US"/>
                        </w:rPr>
                        <m:t>delay</m:t>
                      </m:r>
                    </m:sub>
                  </m:sSub>
                  <m:r>
                    <w:rPr>
                      <w:rFonts w:ascii="Cambria Math" w:hAnsi="Cambria Math"/>
                      <w:sz w:val="26"/>
                      <w:szCs w:val="26"/>
                    </w:rPr>
                    <m:t>;i]</m:t>
                  </m:r>
                </m:lim>
              </m:limLow>
            </m:fName>
            <m:e>
              <m:r>
                <w:rPr>
                  <w:rFonts w:ascii="Cambria Math" w:hAnsi="Cambria Math"/>
                  <w:sz w:val="26"/>
                  <w:szCs w:val="26"/>
                </w:rPr>
                <m:t>(</m:t>
              </m:r>
              <m:sSub>
                <m:sSubPr>
                  <m:ctrlPr>
                    <w:rPr>
                      <w:rFonts w:ascii="Cambria Math" w:hAnsi="Cambria Math"/>
                      <w:i/>
                      <w:sz w:val="26"/>
                      <w:szCs w:val="26"/>
                      <w:lang w:val="en-US"/>
                    </w:rPr>
                  </m:ctrlPr>
                </m:sSubPr>
                <m:e>
                  <m:r>
                    <w:rPr>
                      <w:rFonts w:ascii="Cambria Math" w:hAnsi="Cambria Math"/>
                      <w:sz w:val="26"/>
                      <w:szCs w:val="26"/>
                      <w:lang w:val="en-US"/>
                    </w:rPr>
                    <m:t>P</m:t>
                  </m:r>
                </m:e>
                <m:sub>
                  <m:r>
                    <w:rPr>
                      <w:rFonts w:ascii="Cambria Math" w:hAnsi="Cambria Math"/>
                      <w:sz w:val="26"/>
                      <w:szCs w:val="26"/>
                    </w:rPr>
                    <m:t>зад,</m:t>
                  </m:r>
                  <m:r>
                    <w:rPr>
                      <w:rFonts w:ascii="Cambria Math" w:hAnsi="Cambria Math"/>
                      <w:sz w:val="26"/>
                      <w:szCs w:val="26"/>
                      <w:lang w:val="en-US"/>
                    </w:rPr>
                    <m:t>j)</m:t>
                  </m:r>
                </m:sub>
              </m:sSub>
            </m:e>
          </m:func>
          <m:r>
            <w:rPr>
              <w:rFonts w:ascii="Cambria Math" w:hAnsi="Cambria Math"/>
              <w:sz w:val="26"/>
              <w:szCs w:val="26"/>
            </w:rPr>
            <m:t>-0,01∙</m:t>
          </m:r>
          <m:sSub>
            <m:sSubPr>
              <m:ctrlPr>
                <w:rPr>
                  <w:rFonts w:ascii="Cambria Math" w:hAnsi="Cambria Math"/>
                  <w:i/>
                  <w:sz w:val="26"/>
                  <w:szCs w:val="26"/>
                </w:rPr>
              </m:ctrlPr>
            </m:sSubPr>
            <m:e>
              <m:r>
                <m:rPr>
                  <m:sty m:val="p"/>
                </m:rPr>
                <w:rPr>
                  <w:rFonts w:ascii="Cambria Math" w:hAnsi="Cambria Math"/>
                  <w:sz w:val="26"/>
                  <w:szCs w:val="26"/>
                </w:rPr>
                <m:t>Δ</m:t>
              </m:r>
            </m:e>
            <m:sub>
              <m:r>
                <w:rPr>
                  <w:rFonts w:ascii="Cambria Math" w:hAnsi="Cambria Math"/>
                  <w:sz w:val="26"/>
                  <w:szCs w:val="26"/>
                </w:rPr>
                <m:t>P</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P</m:t>
              </m:r>
            </m:e>
            <m:sub>
              <m:r>
                <w:rPr>
                  <w:rFonts w:ascii="Cambria Math" w:hAnsi="Cambria Math"/>
                  <w:sz w:val="26"/>
                  <w:szCs w:val="26"/>
                </w:rPr>
                <m:t>макс</m:t>
              </m:r>
            </m:sub>
          </m:sSub>
        </m:oMath>
      </m:oMathPara>
    </w:p>
    <w:p w14:paraId="01E51AEA" w14:textId="77777777" w:rsidR="00B804C4" w:rsidRPr="00C71FC1" w:rsidRDefault="00B804C4" w:rsidP="00E11B18">
      <w:pPr>
        <w:spacing w:after="80"/>
        <w:ind w:left="567" w:hanging="283"/>
        <w:jc w:val="both"/>
        <w:rPr>
          <w:rFonts w:eastAsia="Calibri"/>
          <w:sz w:val="26"/>
          <w:szCs w:val="26"/>
        </w:rPr>
      </w:pPr>
      <w:r w:rsidRPr="00C71FC1">
        <w:rPr>
          <w:rFonts w:eastAsia="Calibri"/>
          <w:sz w:val="26"/>
          <w:szCs w:val="26"/>
        </w:rPr>
        <w:t xml:space="preserve">3) Нахождение интервалов выхода фактической мощности </w:t>
      </w:r>
      <m:oMath>
        <m:sSub>
          <m:sSubPr>
            <m:ctrlPr>
              <w:rPr>
                <w:rFonts w:ascii="Cambria Math" w:hAnsi="Cambria Math"/>
                <w:i/>
                <w:sz w:val="26"/>
                <w:szCs w:val="26"/>
                <w:lang w:val="en-US"/>
              </w:rPr>
            </m:ctrlPr>
          </m:sSubPr>
          <m:e>
            <m:r>
              <m:rPr>
                <m:sty m:val="bi"/>
              </m:rPr>
              <w:rPr>
                <w:rFonts w:ascii="Cambria Math" w:hAnsi="Cambria Math"/>
                <w:sz w:val="26"/>
                <w:szCs w:val="26"/>
                <w:lang w:val="en-US"/>
              </w:rPr>
              <m:t>P</m:t>
            </m:r>
          </m:e>
          <m:sub>
            <m:r>
              <w:rPr>
                <w:rFonts w:ascii="Cambria Math" w:hAnsi="Cambria Math"/>
                <w:sz w:val="26"/>
                <w:szCs w:val="26"/>
              </w:rPr>
              <m:t>факт</m:t>
            </m:r>
          </m:sub>
        </m:sSub>
      </m:oMath>
      <w:r w:rsidRPr="00C71FC1">
        <w:rPr>
          <w:rFonts w:eastAsia="Calibri"/>
          <w:sz w:val="26"/>
          <w:szCs w:val="26"/>
        </w:rPr>
        <w:t xml:space="preserve"> за допустимые границы </w:t>
      </w:r>
      <m:oMath>
        <m:sSub>
          <m:sSubPr>
            <m:ctrlPr>
              <w:rPr>
                <w:rFonts w:ascii="Cambria Math" w:eastAsia="Calibri" w:hAnsi="Cambria Math"/>
                <w:i/>
                <w:sz w:val="26"/>
                <w:szCs w:val="26"/>
              </w:rPr>
            </m:ctrlPr>
          </m:sSubPr>
          <m:e>
            <m:r>
              <m:rPr>
                <m:sty m:val="bi"/>
              </m:rPr>
              <w:rPr>
                <w:rFonts w:ascii="Cambria Math" w:eastAsia="Calibri" w:hAnsi="Cambria Math"/>
                <w:sz w:val="26"/>
                <w:szCs w:val="26"/>
              </w:rPr>
              <m:t>P</m:t>
            </m:r>
          </m:e>
          <m:sub>
            <m:r>
              <w:rPr>
                <w:rFonts w:ascii="Cambria Math" w:eastAsia="Calibri" w:hAnsi="Cambria Math"/>
                <w:sz w:val="26"/>
                <w:szCs w:val="26"/>
              </w:rPr>
              <m:t>вг.доп</m:t>
            </m:r>
          </m:sub>
        </m:sSub>
      </m:oMath>
      <w:r w:rsidRPr="00C71FC1">
        <w:rPr>
          <w:rFonts w:eastAsia="Calibri"/>
          <w:sz w:val="26"/>
          <w:szCs w:val="26"/>
        </w:rPr>
        <w:t xml:space="preserve"> и </w:t>
      </w:r>
      <m:oMath>
        <m:sSub>
          <m:sSubPr>
            <m:ctrlPr>
              <w:rPr>
                <w:rFonts w:ascii="Cambria Math" w:eastAsia="Calibri" w:hAnsi="Cambria Math"/>
                <w:i/>
                <w:sz w:val="26"/>
                <w:szCs w:val="26"/>
              </w:rPr>
            </m:ctrlPr>
          </m:sSubPr>
          <m:e>
            <m:r>
              <m:rPr>
                <m:sty m:val="bi"/>
              </m:rPr>
              <w:rPr>
                <w:rFonts w:ascii="Cambria Math" w:eastAsia="Calibri" w:hAnsi="Cambria Math"/>
                <w:sz w:val="26"/>
                <w:szCs w:val="26"/>
              </w:rPr>
              <m:t>P</m:t>
            </m:r>
          </m:e>
          <m:sub>
            <m:r>
              <w:rPr>
                <w:rFonts w:ascii="Cambria Math" w:eastAsia="Calibri" w:hAnsi="Cambria Math"/>
                <w:sz w:val="26"/>
                <w:szCs w:val="26"/>
              </w:rPr>
              <m:t>нг.доп</m:t>
            </m:r>
          </m:sub>
        </m:sSub>
      </m:oMath>
      <w:r w:rsidRPr="00C71FC1">
        <w:rPr>
          <w:rFonts w:eastAsia="Calibri"/>
          <w:sz w:val="26"/>
          <w:szCs w:val="26"/>
        </w:rPr>
        <w:t>, которые произошли в централизованном режиме.</w:t>
      </w:r>
      <w:r w:rsidRPr="00C71FC1">
        <w:rPr>
          <w:rFonts w:eastAsia="Calibri"/>
          <w:sz w:val="26"/>
          <w:szCs w:val="26"/>
          <w:lang w:eastAsia="en-US"/>
        </w:rPr>
        <w:t xml:space="preserve"> </w:t>
      </w:r>
      <w:r w:rsidRPr="00C71FC1">
        <w:rPr>
          <w:rFonts w:eastAsia="Calibri"/>
          <w:sz w:val="26"/>
          <w:szCs w:val="26"/>
        </w:rPr>
        <w:t>Для ГЭС, находящихся только под управлением АОП, так же должно выполняться условие:</w:t>
      </w:r>
    </w:p>
    <w:p w14:paraId="4D4629F8" w14:textId="77777777" w:rsidR="00B804C4" w:rsidRPr="00C71FC1" w:rsidRDefault="00D66810" w:rsidP="00E11B18">
      <w:pPr>
        <w:spacing w:after="80"/>
        <w:jc w:val="center"/>
        <w:rPr>
          <w:rFonts w:eastAsia="Calibri"/>
          <w:sz w:val="26"/>
          <w:szCs w:val="26"/>
        </w:rPr>
      </w:pPr>
      <m:oMathPara>
        <m:oMath>
          <m:d>
            <m:dPr>
              <m:begChr m:val="|"/>
              <m:endChr m:val="|"/>
              <m:ctrlPr>
                <w:rPr>
                  <w:rFonts w:ascii="Cambria Math" w:eastAsia="Calibri" w:hAnsi="Cambria Math"/>
                  <w:i/>
                  <w:sz w:val="26"/>
                  <w:szCs w:val="26"/>
                </w:rPr>
              </m:ctrlPr>
            </m:dPr>
            <m:e>
              <m:sSub>
                <m:sSubPr>
                  <m:ctrlPr>
                    <w:rPr>
                      <w:rFonts w:ascii="Cambria Math" w:hAnsi="Cambria Math"/>
                      <w:i/>
                      <w:sz w:val="26"/>
                      <w:szCs w:val="26"/>
                    </w:rPr>
                  </m:ctrlPr>
                </m:sSubPr>
                <m:e>
                  <m:r>
                    <w:rPr>
                      <w:rFonts w:ascii="Cambria Math" w:hAnsi="Cambria Math"/>
                      <w:sz w:val="26"/>
                      <w:szCs w:val="26"/>
                      <w:lang w:val="en-US"/>
                    </w:rPr>
                    <m:t>P</m:t>
                  </m:r>
                  <m:ctrlPr>
                    <w:rPr>
                      <w:rFonts w:ascii="Cambria Math" w:hAnsi="Cambria Math"/>
                      <w:i/>
                      <w:sz w:val="26"/>
                      <w:szCs w:val="26"/>
                      <w:lang w:val="en-US"/>
                    </w:rPr>
                  </m:ctrlPr>
                </m:e>
                <m:sub>
                  <m:r>
                    <w:rPr>
                      <w:rFonts w:ascii="Cambria Math" w:hAnsi="Cambria Math"/>
                      <w:sz w:val="26"/>
                      <w:szCs w:val="26"/>
                    </w:rPr>
                    <m:t>звм,</m:t>
                  </m:r>
                  <m:r>
                    <w:rPr>
                      <w:rFonts w:ascii="Cambria Math" w:hAnsi="Cambria Math"/>
                      <w:sz w:val="26"/>
                      <w:szCs w:val="26"/>
                      <w:lang w:val="en-US"/>
                    </w:rPr>
                    <m:t>i</m:t>
                  </m:r>
                </m:sub>
              </m:sSub>
            </m:e>
          </m:d>
          <m:r>
            <w:rPr>
              <w:rFonts w:ascii="Cambria Math" w:eastAsia="Calibri" w:hAnsi="Cambria Math"/>
              <w:sz w:val="26"/>
              <w:szCs w:val="26"/>
              <w:lang w:val="en-US"/>
            </w:rPr>
            <m:t>&gt;0,5</m:t>
          </m:r>
        </m:oMath>
      </m:oMathPara>
    </w:p>
    <w:p w14:paraId="17C4FA52" w14:textId="0EE2205C" w:rsidR="00B804C4" w:rsidRPr="00C71FC1" w:rsidRDefault="00B804C4" w:rsidP="00DD4408">
      <w:pPr>
        <w:numPr>
          <w:ilvl w:val="0"/>
          <w:numId w:val="51"/>
        </w:numPr>
        <w:spacing w:after="80"/>
        <w:ind w:left="567" w:hanging="283"/>
        <w:jc w:val="both"/>
        <w:rPr>
          <w:rFonts w:eastAsia="Calibri"/>
          <w:sz w:val="26"/>
          <w:szCs w:val="26"/>
        </w:rPr>
      </w:pPr>
      <w:r w:rsidRPr="00C71FC1">
        <w:rPr>
          <w:rFonts w:eastAsia="Calibri"/>
          <w:sz w:val="26"/>
          <w:szCs w:val="26"/>
        </w:rPr>
        <w:t xml:space="preserve">Исключение из расчётов интервалов с нарушениями, у которых одновременно и длительность не больше максимальной допустимой длительности </w:t>
      </w:r>
      <w:r w:rsidR="00831209" w:rsidRPr="00C71FC1">
        <w:rPr>
          <w:rFonts w:eastAsia="Calibri"/>
          <w:sz w:val="26"/>
          <w:szCs w:val="26"/>
        </w:rPr>
        <w:t xml:space="preserve">отклонений </w:t>
      </w:r>
      <m:oMath>
        <m:sSub>
          <m:sSubPr>
            <m:ctrlPr>
              <w:rPr>
                <w:rFonts w:ascii="Cambria Math" w:eastAsia="Calibri" w:hAnsi="Cambria Math"/>
                <w:i/>
                <w:sz w:val="26"/>
                <w:szCs w:val="26"/>
                <w:lang w:val="en-US"/>
              </w:rPr>
            </m:ctrlPr>
          </m:sSubPr>
          <m:e>
            <m:r>
              <w:rPr>
                <w:rFonts w:ascii="Cambria Math" w:eastAsia="Calibri" w:hAnsi="Cambria Math"/>
                <w:sz w:val="26"/>
                <w:szCs w:val="26"/>
                <w:lang w:val="en-US"/>
              </w:rPr>
              <m:t>t</m:t>
            </m:r>
          </m:e>
          <m:sub>
            <m:r>
              <w:rPr>
                <w:rFonts w:ascii="Cambria Math" w:eastAsia="Calibri" w:hAnsi="Cambria Math"/>
                <w:sz w:val="26"/>
                <w:szCs w:val="26"/>
                <w:lang w:val="en-US"/>
              </w:rPr>
              <m:t>out</m:t>
            </m:r>
          </m:sub>
        </m:sSub>
      </m:oMath>
      <w:r w:rsidRPr="00C71FC1">
        <w:rPr>
          <w:rFonts w:eastAsia="Calibri"/>
          <w:sz w:val="26"/>
          <w:szCs w:val="26"/>
        </w:rPr>
        <w:t xml:space="preserve">, и величина не больше максимальной допустимой величины </w:t>
      </w:r>
      <w:r w:rsidR="00831209" w:rsidRPr="00C71FC1">
        <w:rPr>
          <w:rFonts w:eastAsia="Calibri"/>
          <w:sz w:val="26"/>
          <w:szCs w:val="26"/>
        </w:rPr>
        <w:t xml:space="preserve">отклонений </w:t>
      </w:r>
      <m:oMath>
        <m:sSub>
          <m:sSubPr>
            <m:ctrlPr>
              <w:rPr>
                <w:rFonts w:ascii="Cambria Math" w:eastAsia="Calibri" w:hAnsi="Cambria Math"/>
                <w:i/>
                <w:sz w:val="26"/>
                <w:szCs w:val="26"/>
                <w:lang w:val="en-US"/>
              </w:rPr>
            </m:ctrlPr>
          </m:sSubPr>
          <m:e>
            <m:r>
              <w:rPr>
                <w:rFonts w:ascii="Cambria Math" w:eastAsia="Calibri" w:hAnsi="Cambria Math"/>
                <w:sz w:val="26"/>
                <w:szCs w:val="26"/>
                <w:lang w:val="en-US"/>
              </w:rPr>
              <m:t>V</m:t>
            </m:r>
          </m:e>
          <m:sub>
            <m:r>
              <w:rPr>
                <w:rFonts w:ascii="Cambria Math" w:eastAsia="Calibri" w:hAnsi="Cambria Math"/>
                <w:sz w:val="26"/>
                <w:szCs w:val="26"/>
                <w:lang w:val="en-US"/>
              </w:rPr>
              <m:t>out</m:t>
            </m:r>
          </m:sub>
        </m:sSub>
      </m:oMath>
      <w:r w:rsidRPr="00C71FC1">
        <w:rPr>
          <w:rFonts w:eastAsia="Calibri"/>
          <w:sz w:val="26"/>
          <w:szCs w:val="26"/>
        </w:rPr>
        <w:t xml:space="preserve"> – оставление интервалов, у которых длительность больше максимальной допустимой </w:t>
      </w:r>
      <m:oMath>
        <m:sSub>
          <m:sSubPr>
            <m:ctrlPr>
              <w:rPr>
                <w:rFonts w:ascii="Cambria Math" w:eastAsia="Calibri" w:hAnsi="Cambria Math"/>
                <w:i/>
                <w:sz w:val="26"/>
                <w:szCs w:val="26"/>
                <w:lang w:val="en-US"/>
              </w:rPr>
            </m:ctrlPr>
          </m:sSubPr>
          <m:e>
            <m:r>
              <w:rPr>
                <w:rFonts w:ascii="Cambria Math" w:eastAsia="Calibri" w:hAnsi="Cambria Math"/>
                <w:sz w:val="26"/>
                <w:szCs w:val="26"/>
                <w:lang w:val="en-US"/>
              </w:rPr>
              <m:t>t</m:t>
            </m:r>
          </m:e>
          <m:sub>
            <m:r>
              <w:rPr>
                <w:rFonts w:ascii="Cambria Math" w:eastAsia="Calibri" w:hAnsi="Cambria Math"/>
                <w:sz w:val="26"/>
                <w:szCs w:val="26"/>
                <w:lang w:val="en-US"/>
              </w:rPr>
              <m:t>out</m:t>
            </m:r>
          </m:sub>
        </m:sSub>
      </m:oMath>
      <w:r w:rsidRPr="00C71FC1">
        <w:rPr>
          <w:rFonts w:eastAsia="Calibri"/>
          <w:sz w:val="26"/>
          <w:szCs w:val="26"/>
        </w:rPr>
        <w:t xml:space="preserve"> или величина больше максимальной допустимой </w:t>
      </w:r>
      <m:oMath>
        <m:sSub>
          <m:sSubPr>
            <m:ctrlPr>
              <w:rPr>
                <w:rFonts w:ascii="Cambria Math" w:eastAsia="Calibri" w:hAnsi="Cambria Math"/>
                <w:i/>
                <w:sz w:val="26"/>
                <w:szCs w:val="26"/>
                <w:lang w:val="en-US"/>
              </w:rPr>
            </m:ctrlPr>
          </m:sSubPr>
          <m:e>
            <m:r>
              <w:rPr>
                <w:rFonts w:ascii="Cambria Math" w:eastAsia="Calibri" w:hAnsi="Cambria Math"/>
                <w:sz w:val="26"/>
                <w:szCs w:val="26"/>
                <w:lang w:val="en-US"/>
              </w:rPr>
              <m:t>V</m:t>
            </m:r>
          </m:e>
          <m:sub>
            <m:r>
              <w:rPr>
                <w:rFonts w:ascii="Cambria Math" w:eastAsia="Calibri" w:hAnsi="Cambria Math"/>
                <w:sz w:val="26"/>
                <w:szCs w:val="26"/>
                <w:lang w:val="en-US"/>
              </w:rPr>
              <m:t>out</m:t>
            </m:r>
          </m:sub>
        </m:sSub>
      </m:oMath>
      <w:r w:rsidRPr="00C71FC1">
        <w:rPr>
          <w:rFonts w:eastAsia="Calibri"/>
          <w:sz w:val="26"/>
          <w:szCs w:val="26"/>
        </w:rPr>
        <w:t>.</w:t>
      </w:r>
    </w:p>
    <w:p w14:paraId="7AC3E37E" w14:textId="77777777" w:rsidR="00B804C4" w:rsidRPr="00C71FC1" w:rsidRDefault="00B804C4" w:rsidP="00DD4408">
      <w:pPr>
        <w:pStyle w:val="a2"/>
        <w:numPr>
          <w:ilvl w:val="0"/>
          <w:numId w:val="51"/>
        </w:numPr>
        <w:spacing w:line="240" w:lineRule="auto"/>
        <w:ind w:left="567" w:hanging="283"/>
        <w:rPr>
          <w:sz w:val="26"/>
          <w:szCs w:val="26"/>
          <w:lang w:eastAsia="ru-RU"/>
        </w:rPr>
      </w:pPr>
      <w:r w:rsidRPr="00C71FC1">
        <w:rPr>
          <w:sz w:val="26"/>
          <w:szCs w:val="26"/>
          <w:lang w:eastAsia="ru-RU"/>
        </w:rPr>
        <w:t>Подсчет суммарной длительности выхода фактической мощности за допустимые границы.</w:t>
      </w:r>
    </w:p>
    <w:p w14:paraId="47FB5275" w14:textId="77777777" w:rsidR="00B804C4" w:rsidRPr="00C71FC1" w:rsidRDefault="00B804C4" w:rsidP="00A125FC">
      <w:pPr>
        <w:rPr>
          <w:b/>
          <w:sz w:val="26"/>
          <w:szCs w:val="26"/>
        </w:rPr>
      </w:pPr>
      <w:r w:rsidRPr="00C71FC1">
        <w:rPr>
          <w:b/>
          <w:sz w:val="26"/>
          <w:szCs w:val="26"/>
        </w:rPr>
        <w:t>Результаты решения</w:t>
      </w:r>
    </w:p>
    <w:p w14:paraId="0F972BBF" w14:textId="77777777" w:rsidR="00B804C4" w:rsidRPr="00C71FC1" w:rsidRDefault="00B804C4" w:rsidP="00E11B18">
      <w:pPr>
        <w:rPr>
          <w:b/>
          <w:sz w:val="26"/>
          <w:szCs w:val="26"/>
        </w:rPr>
      </w:pPr>
    </w:p>
    <w:p w14:paraId="3575FEAD" w14:textId="547EC5F5" w:rsidR="00B804C4" w:rsidRPr="00C71FC1" w:rsidRDefault="00B804C4" w:rsidP="00E11B18">
      <w:pPr>
        <w:spacing w:after="80"/>
        <w:ind w:left="785" w:hanging="77"/>
        <w:contextualSpacing/>
        <w:jc w:val="both"/>
        <w:rPr>
          <w:rFonts w:eastAsia="Calibri"/>
          <w:sz w:val="26"/>
          <w:szCs w:val="26"/>
          <w:lang w:eastAsia="en-US"/>
        </w:rPr>
      </w:pPr>
      <w:r w:rsidRPr="00C71FC1">
        <w:rPr>
          <w:rFonts w:eastAsia="Calibri"/>
          <w:sz w:val="26"/>
          <w:szCs w:val="26"/>
        </w:rPr>
        <w:t>Суммарная длительность выхода фактической мощности за допустимые границы</w:t>
      </w:r>
      <w:r w:rsidR="00831209" w:rsidRPr="00C71FC1">
        <w:rPr>
          <w:rFonts w:eastAsia="Calibri"/>
          <w:sz w:val="26"/>
          <w:szCs w:val="26"/>
        </w:rPr>
        <w:t>.</w:t>
      </w:r>
    </w:p>
    <w:p w14:paraId="0AB806D9" w14:textId="77777777" w:rsidR="00B804C4" w:rsidRPr="00C71FC1" w:rsidRDefault="00B804C4" w:rsidP="00E11B18">
      <w:pPr>
        <w:spacing w:after="80"/>
        <w:ind w:left="360"/>
        <w:contextualSpacing/>
        <w:jc w:val="both"/>
        <w:rPr>
          <w:rFonts w:eastAsia="Calibri"/>
          <w:sz w:val="26"/>
          <w:szCs w:val="26"/>
        </w:rPr>
      </w:pPr>
    </w:p>
    <w:p w14:paraId="50EB57B2" w14:textId="77777777" w:rsidR="00B804C4" w:rsidRPr="00C71FC1" w:rsidRDefault="00B804C4" w:rsidP="00E11B18">
      <w:pPr>
        <w:spacing w:after="80"/>
        <w:contextualSpacing/>
        <w:jc w:val="both"/>
        <w:rPr>
          <w:rFonts w:eastAsia="Calibri"/>
          <w:b/>
          <w:sz w:val="26"/>
          <w:szCs w:val="26"/>
          <w:lang w:eastAsia="en-US"/>
        </w:rPr>
      </w:pPr>
      <w:r w:rsidRPr="00C71FC1">
        <w:rPr>
          <w:rFonts w:eastAsia="Calibri"/>
          <w:b/>
          <w:sz w:val="26"/>
          <w:szCs w:val="26"/>
          <w:lang w:eastAsia="en-US"/>
        </w:rPr>
        <w:t xml:space="preserve">5. </w:t>
      </w:r>
      <w:bookmarkStart w:id="259" w:name="_Toc496539466"/>
      <w:r w:rsidRPr="00C71FC1">
        <w:rPr>
          <w:rFonts w:eastAsia="Calibri"/>
          <w:b/>
          <w:sz w:val="26"/>
          <w:szCs w:val="26"/>
          <w:lang w:eastAsia="en-US"/>
        </w:rPr>
        <w:t>Критерий 3 «Наличие колебательного процесса»</w:t>
      </w:r>
      <w:bookmarkEnd w:id="259"/>
    </w:p>
    <w:p w14:paraId="097E8B3A" w14:textId="77777777" w:rsidR="00B804C4" w:rsidRPr="00C71FC1" w:rsidRDefault="00B804C4" w:rsidP="00E11B18">
      <w:pPr>
        <w:spacing w:after="80"/>
        <w:ind w:firstLine="708"/>
        <w:jc w:val="both"/>
        <w:rPr>
          <w:rFonts w:eastAsia="Calibri"/>
          <w:sz w:val="26"/>
          <w:szCs w:val="26"/>
        </w:rPr>
      </w:pPr>
      <w:r w:rsidRPr="00C71FC1">
        <w:rPr>
          <w:rFonts w:eastAsia="Calibri"/>
          <w:sz w:val="26"/>
          <w:szCs w:val="26"/>
        </w:rPr>
        <w:t>Критерий предназначен для выявления по значениям фактической мощности ГЭС, участвующей в АВРЧМ, нежелательного колебательного процесса.</w:t>
      </w:r>
    </w:p>
    <w:p w14:paraId="56AFDBC1" w14:textId="77777777" w:rsidR="00B804C4" w:rsidRPr="00C71FC1" w:rsidRDefault="00B804C4" w:rsidP="00E11B18">
      <w:pPr>
        <w:keepNext/>
        <w:numPr>
          <w:ilvl w:val="1"/>
          <w:numId w:val="0"/>
        </w:numPr>
        <w:spacing w:before="120" w:after="120"/>
        <w:jc w:val="both"/>
        <w:outlineLvl w:val="1"/>
        <w:rPr>
          <w:b/>
          <w:bCs/>
          <w:sz w:val="26"/>
          <w:szCs w:val="26"/>
          <w:lang w:eastAsia="x-none"/>
        </w:rPr>
      </w:pPr>
      <w:bookmarkStart w:id="260" w:name="_Toc86829539"/>
      <w:bookmarkStart w:id="261" w:name="_Toc120104636"/>
      <w:bookmarkStart w:id="262" w:name="_Toc121221037"/>
      <w:bookmarkStart w:id="263" w:name="_Toc121221375"/>
      <w:r w:rsidRPr="00C71FC1">
        <w:rPr>
          <w:b/>
          <w:bCs/>
          <w:sz w:val="26"/>
          <w:szCs w:val="26"/>
          <w:lang w:eastAsia="x-none"/>
        </w:rPr>
        <w:t>Используемая информация</w:t>
      </w:r>
      <w:bookmarkEnd w:id="260"/>
      <w:bookmarkEnd w:id="261"/>
      <w:bookmarkEnd w:id="262"/>
      <w:bookmarkEnd w:id="263"/>
    </w:p>
    <w:p w14:paraId="338E50FB" w14:textId="77777777" w:rsidR="00B804C4" w:rsidRPr="00C71FC1" w:rsidRDefault="00B804C4" w:rsidP="00E11B18">
      <w:pPr>
        <w:spacing w:after="80"/>
        <w:jc w:val="both"/>
        <w:rPr>
          <w:rFonts w:eastAsia="Calibri"/>
          <w:sz w:val="26"/>
          <w:szCs w:val="26"/>
        </w:rPr>
      </w:pPr>
      <w:r w:rsidRPr="00C71FC1">
        <w:rPr>
          <w:rFonts w:eastAsia="Calibri"/>
          <w:sz w:val="26"/>
          <w:szCs w:val="26"/>
        </w:rPr>
        <w:t>Сигналы:</w:t>
      </w:r>
    </w:p>
    <w:p w14:paraId="75C58D2A" w14:textId="02AD10A2" w:rsidR="00B804C4" w:rsidRPr="00C71FC1" w:rsidRDefault="00B804C4" w:rsidP="00E11B18">
      <w:pPr>
        <w:spacing w:after="80"/>
        <w:contextualSpacing/>
        <w:jc w:val="both"/>
        <w:rPr>
          <w:rFonts w:eastAsia="Calibri"/>
          <w:sz w:val="26"/>
          <w:szCs w:val="26"/>
          <w:lang w:eastAsia="en-US"/>
        </w:rPr>
      </w:pPr>
      <w:r w:rsidRPr="00C71FC1">
        <w:rPr>
          <w:rFonts w:eastAsia="Calibri"/>
          <w:sz w:val="26"/>
          <w:szCs w:val="26"/>
          <w:lang w:eastAsia="en-US"/>
        </w:rPr>
        <w:t xml:space="preserve">- Массив значений фактической мощности (ТИ «Мощность») [МВт] </w:t>
      </w:r>
      <m:oMath>
        <m:sSub>
          <m:sSubPr>
            <m:ctrlPr>
              <w:rPr>
                <w:rFonts w:ascii="Cambria Math" w:eastAsia="Calibri" w:hAnsi="Cambria Math"/>
                <w:sz w:val="26"/>
                <w:szCs w:val="26"/>
                <w:lang w:eastAsia="en-US"/>
              </w:rPr>
            </m:ctrlPr>
          </m:sSubPr>
          <m:e>
            <m:r>
              <m:rPr>
                <m:sty m:val="bi"/>
              </m:rPr>
              <w:rPr>
                <w:rFonts w:ascii="Cambria Math" w:eastAsia="Calibri" w:hAnsi="Cambria Math"/>
                <w:sz w:val="26"/>
                <w:szCs w:val="26"/>
                <w:lang w:eastAsia="en-US"/>
              </w:rPr>
              <m:t>P</m:t>
            </m:r>
          </m:e>
          <m:sub>
            <m:r>
              <m:rPr>
                <m:sty m:val="p"/>
              </m:rPr>
              <w:rPr>
                <w:rFonts w:ascii="Cambria Math" w:eastAsia="Calibri" w:hAnsi="Cambria Math"/>
                <w:sz w:val="26"/>
                <w:szCs w:val="26"/>
                <w:lang w:eastAsia="en-US"/>
              </w:rPr>
              <m:t>факт</m:t>
            </m:r>
          </m:sub>
        </m:sSub>
        <m:r>
          <m:rPr>
            <m:sty m:val="p"/>
          </m:rPr>
          <w:rPr>
            <w:rFonts w:ascii="Cambria Math" w:eastAsia="Calibri" w:hAnsi="Cambria Math"/>
            <w:sz w:val="26"/>
            <w:szCs w:val="26"/>
            <w:lang w:eastAsia="en-US"/>
          </w:rPr>
          <m:t>=</m:t>
        </m:r>
        <m:d>
          <m:dPr>
            <m:begChr m:val="{"/>
            <m:endChr m:val="}"/>
            <m:ctrlPr>
              <w:rPr>
                <w:rFonts w:ascii="Cambria Math" w:eastAsia="Calibri" w:hAnsi="Cambria Math"/>
                <w:sz w:val="26"/>
                <w:szCs w:val="26"/>
                <w:lang w:eastAsia="en-US"/>
              </w:rPr>
            </m:ctrlPr>
          </m:dPr>
          <m:e>
            <m:sSub>
              <m:sSubPr>
                <m:ctrlPr>
                  <w:rPr>
                    <w:rFonts w:ascii="Cambria Math" w:eastAsia="Calibri" w:hAnsi="Cambria Math"/>
                    <w:sz w:val="26"/>
                    <w:szCs w:val="26"/>
                    <w:lang w:eastAsia="en-US"/>
                  </w:rPr>
                </m:ctrlPr>
              </m:sSubPr>
              <m:e>
                <m:r>
                  <w:rPr>
                    <w:rFonts w:ascii="Cambria Math" w:eastAsia="Calibri" w:hAnsi="Cambria Math"/>
                    <w:sz w:val="26"/>
                    <w:szCs w:val="26"/>
                    <w:lang w:eastAsia="en-US"/>
                  </w:rPr>
                  <m:t>P</m:t>
                </m:r>
              </m:e>
              <m:sub>
                <m:r>
                  <m:rPr>
                    <m:sty m:val="p"/>
                  </m:rPr>
                  <w:rPr>
                    <w:rFonts w:ascii="Cambria Math" w:eastAsia="Calibri" w:hAnsi="Cambria Math"/>
                    <w:sz w:val="26"/>
                    <w:szCs w:val="26"/>
                    <w:lang w:eastAsia="en-US"/>
                  </w:rPr>
                  <m:t>факт,</m:t>
                </m:r>
                <m:r>
                  <w:rPr>
                    <w:rFonts w:ascii="Cambria Math" w:eastAsia="Calibri" w:hAnsi="Cambria Math"/>
                    <w:sz w:val="26"/>
                    <w:szCs w:val="26"/>
                    <w:lang w:eastAsia="en-US"/>
                  </w:rPr>
                  <m:t>i</m:t>
                </m:r>
              </m:sub>
            </m:sSub>
            <m:r>
              <m:rPr>
                <m:sty m:val="p"/>
              </m:rPr>
              <w:rPr>
                <w:rFonts w:ascii="Cambria Math" w:eastAsia="Calibri" w:hAnsi="Cambria Math"/>
                <w:sz w:val="26"/>
                <w:szCs w:val="26"/>
                <w:lang w:eastAsia="en-US"/>
              </w:rPr>
              <m:t xml:space="preserve">,  </m:t>
            </m:r>
            <m:r>
              <w:rPr>
                <w:rFonts w:ascii="Cambria Math" w:eastAsia="Calibri" w:hAnsi="Cambria Math"/>
                <w:sz w:val="26"/>
                <w:szCs w:val="26"/>
                <w:lang w:eastAsia="en-US"/>
              </w:rPr>
              <m:t>i</m:t>
            </m:r>
            <m:r>
              <m:rPr>
                <m:sty m:val="p"/>
              </m:rPr>
              <w:rPr>
                <w:rFonts w:ascii="Cambria Math" w:eastAsia="Calibri" w:hAnsi="Cambria Math"/>
                <w:sz w:val="26"/>
                <w:szCs w:val="26"/>
                <w:lang w:eastAsia="en-US"/>
              </w:rPr>
              <m:t>=1..</m:t>
            </m:r>
            <m:r>
              <w:rPr>
                <w:rFonts w:ascii="Cambria Math" w:eastAsia="Calibri" w:hAnsi="Cambria Math"/>
                <w:sz w:val="26"/>
                <w:szCs w:val="26"/>
                <w:lang w:eastAsia="en-US"/>
              </w:rPr>
              <m:t>n</m:t>
            </m:r>
          </m:e>
        </m:d>
      </m:oMath>
      <w:r w:rsidRPr="00C71FC1">
        <w:rPr>
          <w:rFonts w:eastAsia="Calibri"/>
          <w:sz w:val="26"/>
          <w:szCs w:val="26"/>
          <w:lang w:eastAsia="en-US"/>
        </w:rPr>
        <w:t>.</w:t>
      </w:r>
    </w:p>
    <w:p w14:paraId="36C5783F" w14:textId="77777777" w:rsidR="00B804C4" w:rsidRPr="00C71FC1" w:rsidRDefault="00B804C4" w:rsidP="00E11B18">
      <w:pPr>
        <w:spacing w:after="80"/>
        <w:contextualSpacing/>
        <w:jc w:val="both"/>
        <w:rPr>
          <w:rFonts w:eastAsia="Calibri"/>
          <w:sz w:val="26"/>
          <w:szCs w:val="26"/>
          <w:lang w:eastAsia="en-US"/>
        </w:rPr>
      </w:pPr>
      <w:r w:rsidRPr="00C71FC1">
        <w:rPr>
          <w:rFonts w:eastAsia="Calibri"/>
          <w:sz w:val="26"/>
          <w:szCs w:val="26"/>
          <w:lang w:eastAsia="en-US"/>
        </w:rPr>
        <w:t xml:space="preserve">- Максимальная мощность [МВт] – </w:t>
      </w:r>
      <m:oMath>
        <m:sSub>
          <m:sSubPr>
            <m:ctrlPr>
              <w:rPr>
                <w:rFonts w:ascii="Cambria Math" w:hAnsi="Cambria Math"/>
                <w:i/>
                <w:sz w:val="26"/>
                <w:szCs w:val="26"/>
              </w:rPr>
            </m:ctrlPr>
          </m:sSubPr>
          <m:e>
            <m:r>
              <w:rPr>
                <w:rFonts w:ascii="Cambria Math" w:hAnsi="Cambria Math"/>
                <w:sz w:val="26"/>
                <w:szCs w:val="26"/>
              </w:rPr>
              <m:t>P</m:t>
            </m:r>
          </m:e>
          <m:sub>
            <m:r>
              <w:rPr>
                <w:rFonts w:ascii="Cambria Math" w:hAnsi="Cambria Math"/>
                <w:sz w:val="26"/>
                <w:szCs w:val="26"/>
              </w:rPr>
              <m:t>макс</m:t>
            </m:r>
          </m:sub>
        </m:sSub>
      </m:oMath>
      <w:r w:rsidRPr="00C71FC1">
        <w:rPr>
          <w:sz w:val="26"/>
          <w:szCs w:val="26"/>
        </w:rPr>
        <w:t>.</w:t>
      </w:r>
    </w:p>
    <w:p w14:paraId="50A2E99E" w14:textId="77777777" w:rsidR="00B804C4" w:rsidRPr="00C71FC1" w:rsidRDefault="00B804C4" w:rsidP="00E11B18">
      <w:pPr>
        <w:spacing w:after="80"/>
        <w:contextualSpacing/>
        <w:jc w:val="both"/>
        <w:rPr>
          <w:rFonts w:eastAsia="Calibri"/>
          <w:sz w:val="26"/>
          <w:szCs w:val="26"/>
        </w:rPr>
      </w:pPr>
      <w:r w:rsidRPr="00C71FC1">
        <w:rPr>
          <w:rFonts w:eastAsia="Calibri"/>
          <w:sz w:val="26"/>
          <w:szCs w:val="26"/>
        </w:rPr>
        <w:t xml:space="preserve">  Параметры алгоритма:</w:t>
      </w:r>
    </w:p>
    <w:p w14:paraId="14E93F59" w14:textId="77777777" w:rsidR="00B804C4" w:rsidRPr="00C71FC1" w:rsidRDefault="00B804C4" w:rsidP="00E11B18">
      <w:pPr>
        <w:spacing w:after="80"/>
        <w:contextualSpacing/>
        <w:jc w:val="both"/>
        <w:rPr>
          <w:rFonts w:eastAsia="Calibri"/>
          <w:sz w:val="26"/>
          <w:szCs w:val="26"/>
          <w:lang w:eastAsia="en-US"/>
        </w:rPr>
      </w:pPr>
      <w:r w:rsidRPr="00C71FC1">
        <w:rPr>
          <w:rFonts w:eastAsia="Calibri"/>
          <w:sz w:val="26"/>
          <w:szCs w:val="26"/>
          <w:lang w:eastAsia="en-US"/>
        </w:rPr>
        <w:t>- Максимальная допустимая амплитуда колебаний [</w:t>
      </w:r>
      <m:oMath>
        <m:sSub>
          <m:sSubPr>
            <m:ctrlPr>
              <w:rPr>
                <w:rFonts w:ascii="Cambria Math" w:eastAsia="Calibri" w:hAnsi="Cambria Math"/>
                <w:i/>
                <w:sz w:val="26"/>
                <w:szCs w:val="26"/>
              </w:rPr>
            </m:ctrlPr>
          </m:sSubPr>
          <m:e>
            <m:r>
              <w:rPr>
                <w:rFonts w:ascii="Cambria Math" w:eastAsia="Calibri" w:hAnsi="Cambria Math"/>
                <w:sz w:val="26"/>
                <w:szCs w:val="26"/>
              </w:rPr>
              <m:t>%P</m:t>
            </m:r>
          </m:e>
          <m:sub>
            <m:r>
              <w:rPr>
                <w:rFonts w:ascii="Cambria Math" w:eastAsia="Calibri" w:hAnsi="Cambria Math"/>
                <w:sz w:val="26"/>
                <w:szCs w:val="26"/>
              </w:rPr>
              <m:t>макс</m:t>
            </m:r>
          </m:sub>
        </m:sSub>
      </m:oMath>
      <w:r w:rsidRPr="00C71FC1">
        <w:rPr>
          <w:sz w:val="26"/>
          <w:szCs w:val="26"/>
        </w:rPr>
        <w:t>.</w:t>
      </w:r>
      <w:r w:rsidRPr="00C71FC1">
        <w:rPr>
          <w:rFonts w:eastAsia="Calibri"/>
          <w:sz w:val="26"/>
          <w:szCs w:val="26"/>
          <w:lang w:eastAsia="en-US"/>
        </w:rPr>
        <w:t>]</w:t>
      </w:r>
    </w:p>
    <w:p w14:paraId="532FF0DA" w14:textId="77777777" w:rsidR="00B804C4" w:rsidRPr="00C71FC1" w:rsidRDefault="00B804C4" w:rsidP="00E11B18">
      <w:pPr>
        <w:spacing w:after="80"/>
        <w:contextualSpacing/>
        <w:jc w:val="both"/>
        <w:rPr>
          <w:rFonts w:eastAsia="Calibri"/>
          <w:sz w:val="26"/>
          <w:szCs w:val="26"/>
          <w:lang w:eastAsia="en-US"/>
        </w:rPr>
      </w:pPr>
      <w:r w:rsidRPr="00C71FC1">
        <w:rPr>
          <w:rFonts w:ascii="Cambria Math" w:eastAsia="Calibri" w:hAnsi="Cambria Math"/>
          <w:sz w:val="26"/>
          <w:szCs w:val="26"/>
          <w:lang w:eastAsia="en-US"/>
        </w:rPr>
        <w:t xml:space="preserve">- Максимально допустимая мера </w:t>
      </w:r>
      <w:proofErr w:type="spellStart"/>
      <w:r w:rsidRPr="00C71FC1">
        <w:rPr>
          <w:rFonts w:ascii="Cambria Math" w:eastAsia="Calibri" w:hAnsi="Cambria Math"/>
          <w:sz w:val="26"/>
          <w:szCs w:val="26"/>
          <w:lang w:eastAsia="en-US"/>
        </w:rPr>
        <w:t>колебательности</w:t>
      </w:r>
      <w:proofErr w:type="spellEnd"/>
    </w:p>
    <w:p w14:paraId="7137CBE3" w14:textId="77777777" w:rsidR="00B804C4" w:rsidRPr="00C71FC1" w:rsidRDefault="00B804C4" w:rsidP="00E11B18">
      <w:pPr>
        <w:numPr>
          <w:ilvl w:val="2"/>
          <w:numId w:val="0"/>
        </w:numPr>
        <w:spacing w:before="240" w:after="240"/>
        <w:ind w:left="737" w:hanging="737"/>
        <w:outlineLvl w:val="2"/>
        <w:rPr>
          <w:b/>
          <w:bCs/>
          <w:sz w:val="26"/>
          <w:szCs w:val="26"/>
        </w:rPr>
      </w:pPr>
      <w:bookmarkStart w:id="264" w:name="_Toc496539469"/>
      <w:bookmarkStart w:id="265" w:name="_Toc86829540"/>
      <w:bookmarkStart w:id="266" w:name="_Toc120104637"/>
      <w:bookmarkStart w:id="267" w:name="_Toc121221038"/>
      <w:bookmarkStart w:id="268" w:name="_Toc121221376"/>
      <w:r w:rsidRPr="00C71FC1">
        <w:rPr>
          <w:b/>
          <w:bCs/>
          <w:sz w:val="26"/>
          <w:szCs w:val="26"/>
        </w:rPr>
        <w:t>Алгоритм</w:t>
      </w:r>
      <w:bookmarkEnd w:id="264"/>
      <w:r w:rsidRPr="00C71FC1">
        <w:rPr>
          <w:b/>
          <w:bCs/>
          <w:sz w:val="26"/>
          <w:szCs w:val="26"/>
        </w:rPr>
        <w:t xml:space="preserve"> решения</w:t>
      </w:r>
      <w:bookmarkEnd w:id="265"/>
      <w:bookmarkEnd w:id="266"/>
      <w:bookmarkEnd w:id="267"/>
      <w:bookmarkEnd w:id="268"/>
    </w:p>
    <w:p w14:paraId="0495A480" w14:textId="77777777" w:rsidR="00B804C4" w:rsidRPr="00C71FC1" w:rsidRDefault="00B804C4" w:rsidP="00DD4408">
      <w:pPr>
        <w:numPr>
          <w:ilvl w:val="0"/>
          <w:numId w:val="47"/>
        </w:numPr>
        <w:spacing w:after="80"/>
        <w:ind w:left="851" w:hanging="567"/>
        <w:jc w:val="both"/>
        <w:rPr>
          <w:rFonts w:eastAsia="Calibri"/>
          <w:sz w:val="26"/>
          <w:szCs w:val="26"/>
        </w:rPr>
      </w:pPr>
      <w:r w:rsidRPr="00C71FC1">
        <w:rPr>
          <w:rFonts w:eastAsia="Calibri"/>
          <w:sz w:val="26"/>
          <w:szCs w:val="26"/>
        </w:rPr>
        <w:t>Нормируется сигнал фактической мощности:</w:t>
      </w:r>
    </w:p>
    <w:p w14:paraId="7BD47EAA" w14:textId="77777777" w:rsidR="00B804C4" w:rsidRPr="00C71FC1" w:rsidRDefault="00D66810" w:rsidP="00E11B18">
      <w:pPr>
        <w:spacing w:after="80"/>
        <w:jc w:val="both"/>
        <w:rPr>
          <w:rFonts w:eastAsia="Calibri"/>
          <w:sz w:val="26"/>
          <w:szCs w:val="26"/>
        </w:rPr>
      </w:pPr>
      <m:oMathPara>
        <m:oMathParaPr>
          <m:jc m:val="center"/>
        </m:oMathParaPr>
        <m:oMath>
          <m:sSub>
            <m:sSubPr>
              <m:ctrlPr>
                <w:rPr>
                  <w:rFonts w:ascii="Cambria Math" w:eastAsia="Calibri" w:hAnsi="Cambria Math"/>
                  <w:i/>
                  <w:sz w:val="26"/>
                  <w:szCs w:val="26"/>
                  <w:lang w:val="en-US"/>
                </w:rPr>
              </m:ctrlPr>
            </m:sSubPr>
            <m:e>
              <m:r>
                <w:rPr>
                  <w:rFonts w:ascii="Cambria Math" w:eastAsia="Calibri" w:hAnsi="Cambria Math"/>
                  <w:sz w:val="26"/>
                  <w:szCs w:val="26"/>
                  <w:lang w:val="en-US"/>
                </w:rPr>
                <m:t>P</m:t>
              </m:r>
            </m:e>
            <m:sub>
              <m:r>
                <w:rPr>
                  <w:rFonts w:ascii="Cambria Math" w:eastAsia="Calibri" w:hAnsi="Cambria Math"/>
                  <w:sz w:val="26"/>
                  <w:szCs w:val="26"/>
                  <w:lang w:val="en-US"/>
                </w:rPr>
                <m:t>i</m:t>
              </m:r>
            </m:sub>
          </m:sSub>
          <m:r>
            <w:rPr>
              <w:rFonts w:ascii="Cambria Math" w:eastAsia="Calibri" w:hAnsi="Cambria Math"/>
              <w:sz w:val="26"/>
              <w:szCs w:val="26"/>
              <w:lang w:val="en-US"/>
            </w:rPr>
            <m:t>=</m:t>
          </m:r>
          <m:f>
            <m:fPr>
              <m:ctrlPr>
                <w:rPr>
                  <w:rFonts w:ascii="Cambria Math" w:eastAsia="Calibri" w:hAnsi="Cambria Math"/>
                  <w:i/>
                  <w:sz w:val="26"/>
                  <w:szCs w:val="26"/>
                  <w:lang w:val="en-US"/>
                </w:rPr>
              </m:ctrlPr>
            </m:fPr>
            <m:num>
              <m:sSub>
                <m:sSubPr>
                  <m:ctrlPr>
                    <w:rPr>
                      <w:rFonts w:ascii="Cambria Math" w:eastAsia="Calibri" w:hAnsi="Cambria Math"/>
                      <w:i/>
                      <w:sz w:val="26"/>
                      <w:szCs w:val="26"/>
                      <w:lang w:val="en-US"/>
                    </w:rPr>
                  </m:ctrlPr>
                </m:sSubPr>
                <m:e>
                  <m:r>
                    <w:rPr>
                      <w:rFonts w:ascii="Cambria Math" w:eastAsia="Calibri" w:hAnsi="Cambria Math"/>
                      <w:sz w:val="26"/>
                      <w:szCs w:val="26"/>
                      <w:lang w:val="en-US"/>
                    </w:rPr>
                    <m:t>P</m:t>
                  </m:r>
                </m:e>
                <m:sub>
                  <m:r>
                    <w:rPr>
                      <w:rFonts w:ascii="Cambria Math" w:eastAsia="Calibri" w:hAnsi="Cambria Math"/>
                      <w:sz w:val="26"/>
                      <w:szCs w:val="26"/>
                    </w:rPr>
                    <m:t>факт</m:t>
                  </m:r>
                  <m:r>
                    <w:rPr>
                      <w:rFonts w:ascii="Cambria Math" w:eastAsia="Calibri" w:hAnsi="Cambria Math"/>
                      <w:sz w:val="26"/>
                      <w:szCs w:val="26"/>
                      <w:lang w:val="en-US"/>
                    </w:rPr>
                    <m:t>,i</m:t>
                  </m:r>
                </m:sub>
              </m:sSub>
            </m:num>
            <m:den>
              <m:sSub>
                <m:sSubPr>
                  <m:ctrlPr>
                    <w:rPr>
                      <w:rFonts w:ascii="Cambria Math" w:eastAsia="Calibri" w:hAnsi="Cambria Math"/>
                      <w:i/>
                      <w:sz w:val="26"/>
                      <w:szCs w:val="26"/>
                      <w:lang w:val="en-US"/>
                    </w:rPr>
                  </m:ctrlPr>
                </m:sSubPr>
                <m:e>
                  <m:r>
                    <w:rPr>
                      <w:rFonts w:ascii="Cambria Math" w:eastAsia="Calibri" w:hAnsi="Cambria Math"/>
                      <w:sz w:val="26"/>
                      <w:szCs w:val="26"/>
                      <w:lang w:val="en-US"/>
                    </w:rPr>
                    <m:t>P</m:t>
                  </m:r>
                </m:e>
                <m:sub>
                  <m:r>
                    <w:rPr>
                      <w:rFonts w:ascii="Cambria Math" w:eastAsia="Calibri" w:hAnsi="Cambria Math"/>
                      <w:sz w:val="26"/>
                      <w:szCs w:val="26"/>
                      <w:lang w:val="en-GB"/>
                    </w:rPr>
                    <m:t>макс</m:t>
                  </m:r>
                </m:sub>
              </m:sSub>
            </m:den>
          </m:f>
        </m:oMath>
      </m:oMathPara>
    </w:p>
    <w:p w14:paraId="220C3A7E" w14:textId="77777777" w:rsidR="00B804C4" w:rsidRPr="00C71FC1" w:rsidRDefault="00B804C4" w:rsidP="00DD4408">
      <w:pPr>
        <w:numPr>
          <w:ilvl w:val="0"/>
          <w:numId w:val="47"/>
        </w:numPr>
        <w:spacing w:after="80"/>
        <w:ind w:left="567" w:hanging="283"/>
        <w:jc w:val="both"/>
        <w:rPr>
          <w:rFonts w:eastAsia="Calibri"/>
          <w:sz w:val="26"/>
          <w:szCs w:val="26"/>
        </w:rPr>
      </w:pPr>
      <w:r w:rsidRPr="00C71FC1">
        <w:rPr>
          <w:rFonts w:eastAsia="Calibri"/>
          <w:sz w:val="26"/>
          <w:szCs w:val="26"/>
        </w:rPr>
        <w:t>Выбирается сетка полос для детектирования колебаний.</w:t>
      </w:r>
    </w:p>
    <w:p w14:paraId="4A2CBBA1" w14:textId="77777777" w:rsidR="00B804C4" w:rsidRPr="00C71FC1" w:rsidRDefault="00B804C4" w:rsidP="00E11B18">
      <w:pPr>
        <w:spacing w:after="80"/>
        <w:ind w:left="567"/>
        <w:jc w:val="both"/>
        <w:rPr>
          <w:rFonts w:eastAsia="Calibri"/>
          <w:sz w:val="26"/>
          <w:szCs w:val="26"/>
        </w:rPr>
      </w:pPr>
      <w:r w:rsidRPr="00C71FC1">
        <w:rPr>
          <w:rFonts w:eastAsia="Calibri"/>
          <w:sz w:val="26"/>
          <w:szCs w:val="26"/>
        </w:rPr>
        <w:t>Детектирование колебаний на часовом отрезке выполняется посредством скользящего окна. Ширина окна выбирается таким образом, чтобы в нем укладывалось несколько периодов. Сдвиг окна – около периода. Нижняя граница периода колебаний – 5 сек, верхняя граница периода колебаний – 600 сек. Для лучшего детектирования колебаний с разными периодами вся полоса [5 сек; 10 мин] разбивается на несколько полос с одинаковым соотношением верхней границы к нижней. Это отношение должно быть не больше 2, чтобы исключить повторяемость кратных периодов.</w:t>
      </w:r>
    </w:p>
    <w:p w14:paraId="3126F0BF" w14:textId="77777777" w:rsidR="00B804C4" w:rsidRPr="00C71FC1" w:rsidRDefault="00B804C4" w:rsidP="00DD4408">
      <w:pPr>
        <w:numPr>
          <w:ilvl w:val="0"/>
          <w:numId w:val="47"/>
        </w:numPr>
        <w:spacing w:after="80"/>
        <w:ind w:left="567" w:hanging="283"/>
        <w:jc w:val="both"/>
        <w:rPr>
          <w:rFonts w:eastAsia="Calibri"/>
          <w:sz w:val="26"/>
          <w:szCs w:val="26"/>
          <w:lang w:eastAsia="en-US"/>
        </w:rPr>
      </w:pPr>
      <w:r w:rsidRPr="00C71FC1">
        <w:rPr>
          <w:rFonts w:eastAsia="Calibri"/>
          <w:sz w:val="26"/>
          <w:szCs w:val="26"/>
          <w:lang w:eastAsia="en-US"/>
        </w:rPr>
        <w:t>Для каждой полосы с параметрами [</w:t>
      </w:r>
      <m:oMath>
        <m:sSub>
          <m:sSubPr>
            <m:ctrlPr>
              <w:rPr>
                <w:rFonts w:ascii="Cambria Math" w:eastAsia="Calibri" w:hAnsi="Cambria Math"/>
                <w:i/>
                <w:sz w:val="26"/>
                <w:szCs w:val="26"/>
                <w:lang w:val="en-US" w:eastAsia="en-US"/>
              </w:rPr>
            </m:ctrlPr>
          </m:sSubPr>
          <m:e>
            <m:r>
              <w:rPr>
                <w:rFonts w:ascii="Cambria Math" w:eastAsia="Calibri" w:hAnsi="Cambria Math"/>
                <w:sz w:val="26"/>
                <w:szCs w:val="26"/>
                <w:lang w:val="en-US" w:eastAsia="en-US"/>
              </w:rPr>
              <m:t>T</m:t>
            </m:r>
          </m:e>
          <m:sub>
            <m:r>
              <w:rPr>
                <w:rFonts w:ascii="Cambria Math" w:eastAsia="Calibri" w:hAnsi="Cambria Math"/>
                <w:sz w:val="26"/>
                <w:szCs w:val="26"/>
                <w:lang w:eastAsia="en-US"/>
              </w:rPr>
              <m:t>нг</m:t>
            </m:r>
          </m:sub>
        </m:sSub>
        <m:r>
          <w:rPr>
            <w:rFonts w:ascii="Cambria Math" w:eastAsia="Calibri" w:hAnsi="Cambria Math"/>
            <w:sz w:val="26"/>
            <w:szCs w:val="26"/>
            <w:lang w:eastAsia="en-US"/>
          </w:rPr>
          <m:t>;</m:t>
        </m:r>
        <m:sSub>
          <m:sSubPr>
            <m:ctrlPr>
              <w:rPr>
                <w:rFonts w:ascii="Cambria Math" w:eastAsia="Calibri" w:hAnsi="Cambria Math"/>
                <w:i/>
                <w:sz w:val="26"/>
                <w:szCs w:val="26"/>
                <w:lang w:val="en-US" w:eastAsia="en-US"/>
              </w:rPr>
            </m:ctrlPr>
          </m:sSubPr>
          <m:e>
            <m:r>
              <w:rPr>
                <w:rFonts w:ascii="Cambria Math" w:eastAsia="Calibri" w:hAnsi="Cambria Math"/>
                <w:sz w:val="26"/>
                <w:szCs w:val="26"/>
                <w:lang w:val="en-US" w:eastAsia="en-US"/>
              </w:rPr>
              <m:t>T</m:t>
            </m:r>
          </m:e>
          <m:sub>
            <m:r>
              <w:rPr>
                <w:rFonts w:ascii="Cambria Math" w:eastAsia="Calibri" w:hAnsi="Cambria Math"/>
                <w:sz w:val="26"/>
                <w:szCs w:val="26"/>
                <w:lang w:eastAsia="en-US"/>
              </w:rPr>
              <m:t>вг</m:t>
            </m:r>
          </m:sub>
        </m:sSub>
      </m:oMath>
      <w:r w:rsidRPr="00C71FC1">
        <w:rPr>
          <w:rFonts w:eastAsia="Calibri"/>
          <w:sz w:val="26"/>
          <w:szCs w:val="26"/>
          <w:lang w:eastAsia="en-US"/>
        </w:rPr>
        <w:t>] выполняются пункты 3-7.</w:t>
      </w:r>
    </w:p>
    <w:p w14:paraId="3DEEA062" w14:textId="77777777" w:rsidR="00B804C4" w:rsidRPr="00C71FC1" w:rsidRDefault="00B804C4" w:rsidP="00DD4408">
      <w:pPr>
        <w:numPr>
          <w:ilvl w:val="0"/>
          <w:numId w:val="47"/>
        </w:numPr>
        <w:spacing w:after="80"/>
        <w:ind w:left="567" w:hanging="283"/>
        <w:jc w:val="both"/>
        <w:rPr>
          <w:rFonts w:eastAsia="Calibri"/>
          <w:sz w:val="26"/>
          <w:szCs w:val="26"/>
          <w:lang w:eastAsia="en-US"/>
        </w:rPr>
      </w:pPr>
      <w:r w:rsidRPr="00C71FC1">
        <w:rPr>
          <w:rFonts w:eastAsia="Calibri"/>
          <w:sz w:val="26"/>
          <w:szCs w:val="26"/>
          <w:lang w:eastAsia="en-US"/>
        </w:rPr>
        <w:t>Выполняется фильтрация высокочастотных (шумовых) и низкочастотных (плавно меняющийся тренд) составляющих сигнала активной мощности.</w:t>
      </w:r>
    </w:p>
    <w:p w14:paraId="068BB702" w14:textId="77777777" w:rsidR="00B804C4" w:rsidRPr="00C71FC1" w:rsidRDefault="00B804C4" w:rsidP="00E11B18">
      <w:pPr>
        <w:spacing w:after="80"/>
        <w:ind w:left="567"/>
        <w:jc w:val="both"/>
        <w:rPr>
          <w:sz w:val="26"/>
          <w:szCs w:val="26"/>
        </w:rPr>
      </w:pPr>
      <w:r w:rsidRPr="00C71FC1">
        <w:rPr>
          <w:rFonts w:eastAsia="Calibri"/>
          <w:sz w:val="26"/>
          <w:szCs w:val="26"/>
        </w:rPr>
        <w:t xml:space="preserve">Исключение из исходного сигнала высокочастотных составляющих выполняется фильтром скользящего среднего с параметром (шириной окна) равным </w:t>
      </w:r>
      <m:oMath>
        <m:d>
          <m:dPr>
            <m:begChr m:val="["/>
            <m:endChr m:val="]"/>
            <m:ctrlPr>
              <w:rPr>
                <w:rFonts w:ascii="Cambria Math" w:eastAsia="Calibri" w:hAnsi="Cambria Math"/>
                <w:i/>
                <w:sz w:val="26"/>
                <w:szCs w:val="26"/>
              </w:rPr>
            </m:ctrlPr>
          </m:dPr>
          <m:e>
            <m:f>
              <m:fPr>
                <m:ctrlPr>
                  <w:rPr>
                    <w:rFonts w:ascii="Cambria Math" w:eastAsia="Calibri" w:hAnsi="Cambria Math"/>
                    <w:i/>
                    <w:sz w:val="26"/>
                    <w:szCs w:val="26"/>
                  </w:rPr>
                </m:ctrlPr>
              </m:fPr>
              <m:num>
                <m:sSub>
                  <m:sSubPr>
                    <m:ctrlPr>
                      <w:rPr>
                        <w:rFonts w:ascii="Cambria Math" w:eastAsia="Calibri" w:hAnsi="Cambria Math"/>
                        <w:i/>
                        <w:sz w:val="26"/>
                        <w:szCs w:val="26"/>
                      </w:rPr>
                    </m:ctrlPr>
                  </m:sSubPr>
                  <m:e>
                    <m:r>
                      <w:rPr>
                        <w:rFonts w:ascii="Cambria Math" w:eastAsia="Calibri" w:hAnsi="Cambria Math"/>
                        <w:sz w:val="26"/>
                        <w:szCs w:val="26"/>
                      </w:rPr>
                      <m:t>T</m:t>
                    </m:r>
                  </m:e>
                  <m:sub>
                    <m:r>
                      <w:rPr>
                        <w:rFonts w:ascii="Cambria Math" w:eastAsia="Calibri" w:hAnsi="Cambria Math"/>
                        <w:sz w:val="26"/>
                        <w:szCs w:val="26"/>
                      </w:rPr>
                      <m:t>нг</m:t>
                    </m:r>
                  </m:sub>
                </m:sSub>
              </m:num>
              <m:den>
                <m:r>
                  <w:rPr>
                    <w:rFonts w:ascii="Cambria Math" w:eastAsia="Calibri" w:hAnsi="Cambria Math"/>
                    <w:sz w:val="26"/>
                    <w:szCs w:val="26"/>
                  </w:rPr>
                  <m:t>4</m:t>
                </m:r>
              </m:den>
            </m:f>
          </m:e>
        </m:d>
      </m:oMath>
      <w:r w:rsidRPr="00C71FC1">
        <w:rPr>
          <w:sz w:val="26"/>
          <w:szCs w:val="26"/>
        </w:rPr>
        <w:t>:</w:t>
      </w:r>
    </w:p>
    <w:p w14:paraId="38F86E51" w14:textId="77777777" w:rsidR="00B804C4" w:rsidRPr="00C71FC1" w:rsidRDefault="00B804C4" w:rsidP="00E11B18">
      <w:pPr>
        <w:spacing w:after="80"/>
        <w:jc w:val="both"/>
        <w:rPr>
          <w:sz w:val="26"/>
          <w:szCs w:val="26"/>
        </w:rPr>
      </w:pPr>
      <m:oMathPara>
        <m:oMath>
          <m:r>
            <w:rPr>
              <w:rFonts w:ascii="Cambria Math" w:eastAsia="Calibri" w:hAnsi="Cambria Math"/>
              <w:sz w:val="26"/>
              <w:szCs w:val="26"/>
            </w:rPr>
            <m:t>X=AVG</m:t>
          </m:r>
          <m:d>
            <m:dPr>
              <m:ctrlPr>
                <w:rPr>
                  <w:rFonts w:ascii="Cambria Math" w:eastAsia="Calibri" w:hAnsi="Cambria Math"/>
                  <w:i/>
                  <w:sz w:val="26"/>
                  <w:szCs w:val="26"/>
                </w:rPr>
              </m:ctrlPr>
            </m:dPr>
            <m:e>
              <m:r>
                <w:rPr>
                  <w:rFonts w:ascii="Cambria Math" w:eastAsia="Calibri" w:hAnsi="Cambria Math"/>
                  <w:sz w:val="26"/>
                  <w:szCs w:val="26"/>
                  <w:lang w:val="en-US" w:eastAsia="en-US"/>
                </w:rPr>
                <m:t>P</m:t>
              </m:r>
              <m:r>
                <w:rPr>
                  <w:rFonts w:ascii="Cambria Math" w:eastAsia="Calibri" w:hAnsi="Cambria Math"/>
                  <w:sz w:val="26"/>
                  <w:szCs w:val="26"/>
                </w:rPr>
                <m:t xml:space="preserve">, </m:t>
              </m:r>
              <m:d>
                <m:dPr>
                  <m:begChr m:val="["/>
                  <m:endChr m:val="]"/>
                  <m:ctrlPr>
                    <w:rPr>
                      <w:rFonts w:ascii="Cambria Math" w:eastAsia="Calibri" w:hAnsi="Cambria Math"/>
                      <w:i/>
                      <w:sz w:val="26"/>
                      <w:szCs w:val="26"/>
                    </w:rPr>
                  </m:ctrlPr>
                </m:dPr>
                <m:e>
                  <m:f>
                    <m:fPr>
                      <m:ctrlPr>
                        <w:rPr>
                          <w:rFonts w:ascii="Cambria Math" w:eastAsia="Calibri" w:hAnsi="Cambria Math"/>
                          <w:i/>
                          <w:sz w:val="26"/>
                          <w:szCs w:val="26"/>
                        </w:rPr>
                      </m:ctrlPr>
                    </m:fPr>
                    <m:num>
                      <m:sSub>
                        <m:sSubPr>
                          <m:ctrlPr>
                            <w:rPr>
                              <w:rFonts w:ascii="Cambria Math" w:eastAsia="Calibri" w:hAnsi="Cambria Math"/>
                              <w:i/>
                              <w:sz w:val="26"/>
                              <w:szCs w:val="26"/>
                            </w:rPr>
                          </m:ctrlPr>
                        </m:sSubPr>
                        <m:e>
                          <m:r>
                            <w:rPr>
                              <w:rFonts w:ascii="Cambria Math" w:eastAsia="Calibri" w:hAnsi="Cambria Math"/>
                              <w:sz w:val="26"/>
                              <w:szCs w:val="26"/>
                            </w:rPr>
                            <m:t>T</m:t>
                          </m:r>
                        </m:e>
                        <m:sub>
                          <m:r>
                            <w:rPr>
                              <w:rFonts w:ascii="Cambria Math" w:eastAsia="Calibri" w:hAnsi="Cambria Math"/>
                              <w:sz w:val="26"/>
                              <w:szCs w:val="26"/>
                            </w:rPr>
                            <m:t>нг</m:t>
                          </m:r>
                        </m:sub>
                      </m:sSub>
                    </m:num>
                    <m:den>
                      <m:r>
                        <w:rPr>
                          <w:rFonts w:ascii="Cambria Math" w:eastAsia="Calibri" w:hAnsi="Cambria Math"/>
                          <w:sz w:val="26"/>
                          <w:szCs w:val="26"/>
                        </w:rPr>
                        <m:t>4</m:t>
                      </m:r>
                    </m:den>
                  </m:f>
                </m:e>
              </m:d>
            </m:e>
          </m:d>
        </m:oMath>
      </m:oMathPara>
    </w:p>
    <w:p w14:paraId="2DACE1CF" w14:textId="77777777" w:rsidR="00B804C4" w:rsidRPr="00C71FC1" w:rsidRDefault="00B804C4" w:rsidP="00E11B18">
      <w:pPr>
        <w:spacing w:after="80"/>
        <w:ind w:left="567"/>
        <w:jc w:val="both"/>
        <w:rPr>
          <w:sz w:val="26"/>
          <w:szCs w:val="26"/>
        </w:rPr>
      </w:pPr>
      <w:r w:rsidRPr="00C71FC1">
        <w:rPr>
          <w:sz w:val="26"/>
          <w:szCs w:val="26"/>
        </w:rPr>
        <w:t xml:space="preserve">Исключение из исходного сигнала низкочастотных составляющих выполняется фильтром скользящего среднего с параметром (шириной окна) равным </w:t>
      </w:r>
      <m:oMath>
        <m:d>
          <m:dPr>
            <m:begChr m:val="["/>
            <m:endChr m:val="]"/>
            <m:ctrlPr>
              <w:rPr>
                <w:rFonts w:ascii="Cambria Math" w:eastAsia="Calibri" w:hAnsi="Cambria Math"/>
                <w:i/>
                <w:sz w:val="26"/>
                <w:szCs w:val="26"/>
              </w:rPr>
            </m:ctrlPr>
          </m:dPr>
          <m:e>
            <m:sSub>
              <m:sSubPr>
                <m:ctrlPr>
                  <w:rPr>
                    <w:rFonts w:ascii="Cambria Math" w:eastAsia="Calibri" w:hAnsi="Cambria Math"/>
                    <w:i/>
                    <w:sz w:val="26"/>
                    <w:szCs w:val="26"/>
                  </w:rPr>
                </m:ctrlPr>
              </m:sSubPr>
              <m:e>
                <m:r>
                  <w:rPr>
                    <w:rFonts w:ascii="Cambria Math" w:eastAsia="Calibri" w:hAnsi="Cambria Math"/>
                    <w:sz w:val="26"/>
                    <w:szCs w:val="26"/>
                  </w:rPr>
                  <m:t>T</m:t>
                </m:r>
              </m:e>
              <m:sub>
                <m:r>
                  <w:rPr>
                    <w:rFonts w:ascii="Cambria Math" w:eastAsia="Calibri" w:hAnsi="Cambria Math"/>
                    <w:sz w:val="26"/>
                    <w:szCs w:val="26"/>
                  </w:rPr>
                  <m:t>вг</m:t>
                </m:r>
              </m:sub>
            </m:sSub>
            <m:r>
              <w:rPr>
                <w:rFonts w:ascii="Cambria Math" w:eastAsia="Calibri" w:hAnsi="Cambria Math"/>
                <w:sz w:val="26"/>
                <w:szCs w:val="26"/>
              </w:rPr>
              <m:t>*4</m:t>
            </m:r>
          </m:e>
        </m:d>
      </m:oMath>
      <w:r w:rsidRPr="00C71FC1">
        <w:rPr>
          <w:sz w:val="26"/>
          <w:szCs w:val="26"/>
        </w:rPr>
        <w:t>:</w:t>
      </w:r>
    </w:p>
    <w:p w14:paraId="5C5F8782" w14:textId="77777777" w:rsidR="00B804C4" w:rsidRPr="00C71FC1" w:rsidRDefault="00B804C4" w:rsidP="00E11B18">
      <w:pPr>
        <w:spacing w:after="80"/>
        <w:jc w:val="both"/>
        <w:rPr>
          <w:sz w:val="26"/>
          <w:szCs w:val="26"/>
        </w:rPr>
      </w:pPr>
      <m:oMathPara>
        <m:oMath>
          <m:r>
            <w:rPr>
              <w:rFonts w:ascii="Cambria Math" w:eastAsia="Calibri" w:hAnsi="Cambria Math"/>
              <w:sz w:val="26"/>
              <w:szCs w:val="26"/>
            </w:rPr>
            <m:t>S=AVG</m:t>
          </m:r>
          <m:d>
            <m:dPr>
              <m:ctrlPr>
                <w:rPr>
                  <w:rFonts w:ascii="Cambria Math" w:eastAsia="Calibri" w:hAnsi="Cambria Math"/>
                  <w:i/>
                  <w:sz w:val="26"/>
                  <w:szCs w:val="26"/>
                </w:rPr>
              </m:ctrlPr>
            </m:dPr>
            <m:e>
              <m:r>
                <w:rPr>
                  <w:rFonts w:ascii="Cambria Math" w:eastAsia="Calibri" w:hAnsi="Cambria Math"/>
                  <w:sz w:val="26"/>
                  <w:szCs w:val="26"/>
                  <w:lang w:eastAsia="en-US"/>
                </w:rPr>
                <m:t>P</m:t>
              </m:r>
              <m:r>
                <w:rPr>
                  <w:rFonts w:ascii="Cambria Math" w:eastAsia="Calibri" w:hAnsi="Cambria Math"/>
                  <w:sz w:val="26"/>
                  <w:szCs w:val="26"/>
                </w:rPr>
                <m:t xml:space="preserve">, </m:t>
              </m:r>
              <m:d>
                <m:dPr>
                  <m:begChr m:val="["/>
                  <m:endChr m:val="]"/>
                  <m:ctrlPr>
                    <w:rPr>
                      <w:rFonts w:ascii="Cambria Math" w:eastAsia="Calibri" w:hAnsi="Cambria Math"/>
                      <w:i/>
                      <w:sz w:val="26"/>
                      <w:szCs w:val="26"/>
                    </w:rPr>
                  </m:ctrlPr>
                </m:dPr>
                <m:e>
                  <m:sSub>
                    <m:sSubPr>
                      <m:ctrlPr>
                        <w:rPr>
                          <w:rFonts w:ascii="Cambria Math" w:eastAsia="Calibri" w:hAnsi="Cambria Math"/>
                          <w:i/>
                          <w:sz w:val="26"/>
                          <w:szCs w:val="26"/>
                        </w:rPr>
                      </m:ctrlPr>
                    </m:sSubPr>
                    <m:e>
                      <m:r>
                        <w:rPr>
                          <w:rFonts w:ascii="Cambria Math" w:eastAsia="Calibri" w:hAnsi="Cambria Math"/>
                          <w:sz w:val="26"/>
                          <w:szCs w:val="26"/>
                        </w:rPr>
                        <m:t>T</m:t>
                      </m:r>
                    </m:e>
                    <m:sub>
                      <m:r>
                        <w:rPr>
                          <w:rFonts w:ascii="Cambria Math" w:eastAsia="Calibri" w:hAnsi="Cambria Math"/>
                          <w:sz w:val="26"/>
                          <w:szCs w:val="26"/>
                        </w:rPr>
                        <m:t>вг</m:t>
                      </m:r>
                    </m:sub>
                  </m:sSub>
                  <m:r>
                    <w:rPr>
                      <w:rFonts w:ascii="Cambria Math" w:eastAsia="Calibri" w:hAnsi="Cambria Math"/>
                      <w:sz w:val="26"/>
                      <w:szCs w:val="26"/>
                    </w:rPr>
                    <m:t>*4</m:t>
                  </m:r>
                </m:e>
              </m:d>
            </m:e>
          </m:d>
        </m:oMath>
      </m:oMathPara>
    </w:p>
    <w:p w14:paraId="57DE60BD" w14:textId="77777777" w:rsidR="00B804C4" w:rsidRPr="00C71FC1" w:rsidRDefault="00B804C4" w:rsidP="00DD4408">
      <w:pPr>
        <w:numPr>
          <w:ilvl w:val="0"/>
          <w:numId w:val="47"/>
        </w:numPr>
        <w:spacing w:after="80"/>
        <w:ind w:left="567" w:hanging="283"/>
        <w:jc w:val="both"/>
        <w:rPr>
          <w:rFonts w:eastAsia="Calibri"/>
          <w:sz w:val="26"/>
          <w:szCs w:val="26"/>
          <w:lang w:eastAsia="en-US"/>
        </w:rPr>
      </w:pPr>
      <w:r w:rsidRPr="00C71FC1">
        <w:rPr>
          <w:rFonts w:eastAsia="Calibri"/>
          <w:sz w:val="26"/>
          <w:szCs w:val="26"/>
          <w:lang w:eastAsia="en-US"/>
        </w:rPr>
        <w:t xml:space="preserve">Рассчитывается сигнал </w:t>
      </w:r>
      <m:oMath>
        <m:r>
          <w:rPr>
            <w:rFonts w:ascii="Cambria Math" w:eastAsia="Calibri" w:hAnsi="Cambria Math"/>
            <w:sz w:val="26"/>
            <w:szCs w:val="26"/>
            <w:lang w:eastAsia="en-US"/>
          </w:rPr>
          <m:t>O</m:t>
        </m:r>
      </m:oMath>
      <w:r w:rsidRPr="00C71FC1">
        <w:rPr>
          <w:rFonts w:eastAsia="Calibri"/>
          <w:sz w:val="26"/>
          <w:szCs w:val="26"/>
          <w:lang w:eastAsia="en-US"/>
        </w:rPr>
        <w:t xml:space="preserve"> – колебания мощности на искомых нежелательных частотах относительно нуля:</w:t>
      </w:r>
    </w:p>
    <w:p w14:paraId="09321CB0" w14:textId="77777777" w:rsidR="00B804C4" w:rsidRPr="00C71FC1" w:rsidRDefault="00D66810" w:rsidP="00E11B18">
      <w:pPr>
        <w:spacing w:after="80"/>
        <w:jc w:val="both"/>
        <w:rPr>
          <w:rFonts w:eastAsia="Calibri"/>
          <w:sz w:val="26"/>
          <w:szCs w:val="26"/>
        </w:rPr>
      </w:pPr>
      <m:oMathPara>
        <m:oMath>
          <m:sSub>
            <m:sSubPr>
              <m:ctrlPr>
                <w:rPr>
                  <w:rFonts w:ascii="Cambria Math" w:eastAsia="Calibri" w:hAnsi="Cambria Math"/>
                  <w:i/>
                  <w:sz w:val="26"/>
                  <w:szCs w:val="26"/>
                  <w:lang w:val="en-US"/>
                </w:rPr>
              </m:ctrlPr>
            </m:sSubPr>
            <m:e>
              <m:r>
                <w:rPr>
                  <w:rFonts w:ascii="Cambria Math" w:eastAsia="Calibri" w:hAnsi="Cambria Math"/>
                  <w:sz w:val="26"/>
                  <w:szCs w:val="26"/>
                  <w:lang w:val="en-US"/>
                </w:rPr>
                <m:t>O</m:t>
              </m:r>
            </m:e>
            <m:sub>
              <m:r>
                <w:rPr>
                  <w:rFonts w:ascii="Cambria Math" w:eastAsia="Calibri" w:hAnsi="Cambria Math"/>
                  <w:sz w:val="26"/>
                  <w:szCs w:val="26"/>
                  <w:lang w:val="en-US"/>
                </w:rPr>
                <m:t>i</m:t>
              </m:r>
            </m:sub>
          </m:sSub>
          <m:r>
            <w:rPr>
              <w:rFonts w:ascii="Cambria Math" w:hAnsi="Cambria Math"/>
              <w:sz w:val="26"/>
              <w:szCs w:val="26"/>
            </w:rPr>
            <m:t xml:space="preserve">= </m:t>
          </m:r>
          <m:sSub>
            <m:sSubPr>
              <m:ctrlPr>
                <w:rPr>
                  <w:rFonts w:ascii="Cambria Math" w:hAnsi="Cambria Math"/>
                  <w:i/>
                  <w:sz w:val="26"/>
                  <w:szCs w:val="26"/>
                </w:rPr>
              </m:ctrlPr>
            </m:sSubPr>
            <m:e>
              <m:r>
                <w:rPr>
                  <w:rFonts w:ascii="Cambria Math" w:hAnsi="Cambria Math"/>
                  <w:sz w:val="26"/>
                  <w:szCs w:val="26"/>
                </w:rPr>
                <m:t>X</m:t>
              </m:r>
            </m:e>
            <m:sub>
              <m:r>
                <w:rPr>
                  <w:rFonts w:ascii="Cambria Math" w:hAnsi="Cambria Math"/>
                  <w:sz w:val="26"/>
                  <w:szCs w:val="26"/>
                </w:rPr>
                <m:t>i</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S</m:t>
              </m:r>
            </m:e>
            <m:sub>
              <m:r>
                <w:rPr>
                  <w:rFonts w:ascii="Cambria Math" w:hAnsi="Cambria Math"/>
                  <w:sz w:val="26"/>
                  <w:szCs w:val="26"/>
                </w:rPr>
                <m:t>i</m:t>
              </m:r>
            </m:sub>
          </m:sSub>
        </m:oMath>
      </m:oMathPara>
    </w:p>
    <w:p w14:paraId="6283403C" w14:textId="77777777" w:rsidR="00B804C4" w:rsidRPr="00C71FC1" w:rsidRDefault="00B804C4" w:rsidP="00DD4408">
      <w:pPr>
        <w:numPr>
          <w:ilvl w:val="0"/>
          <w:numId w:val="47"/>
        </w:numPr>
        <w:spacing w:after="80"/>
        <w:ind w:left="567" w:hanging="283"/>
        <w:jc w:val="both"/>
        <w:rPr>
          <w:rFonts w:eastAsia="Calibri"/>
          <w:sz w:val="26"/>
          <w:szCs w:val="26"/>
          <w:lang w:eastAsia="en-US"/>
        </w:rPr>
      </w:pPr>
      <w:r w:rsidRPr="00C71FC1">
        <w:rPr>
          <w:rFonts w:eastAsia="Calibri"/>
          <w:sz w:val="26"/>
          <w:szCs w:val="26"/>
          <w:lang w:eastAsia="en-US"/>
        </w:rPr>
        <w:t xml:space="preserve">Часовой интервал делится на окна шириной </w:t>
      </w:r>
      <m:oMath>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T</m:t>
            </m:r>
          </m:e>
          <m:sub>
            <m:r>
              <w:rPr>
                <w:rFonts w:ascii="Cambria Math" w:eastAsia="Calibri" w:hAnsi="Cambria Math"/>
                <w:sz w:val="26"/>
                <w:szCs w:val="26"/>
                <w:lang w:eastAsia="en-US"/>
              </w:rPr>
              <m:t>max</m:t>
            </m:r>
          </m:sub>
        </m:sSub>
        <m:r>
          <w:rPr>
            <w:rFonts w:ascii="Cambria Math" w:eastAsia="Calibri" w:hAnsi="Cambria Math"/>
            <w:sz w:val="26"/>
            <w:szCs w:val="26"/>
            <w:lang w:eastAsia="en-US"/>
          </w:rPr>
          <m:t>*5</m:t>
        </m:r>
      </m:oMath>
      <w:r w:rsidRPr="00C71FC1">
        <w:rPr>
          <w:rFonts w:eastAsia="Calibri"/>
          <w:sz w:val="26"/>
          <w:szCs w:val="26"/>
          <w:lang w:eastAsia="en-US"/>
        </w:rPr>
        <w:t xml:space="preserve">, и для каждого окна вычисляется автокорреляционная функция (АКФ), минимум АКФ в полосе </w:t>
      </w:r>
      <w:proofErr w:type="spellStart"/>
      <w:r w:rsidRPr="00C71FC1">
        <w:rPr>
          <w:rFonts w:eastAsia="Calibri"/>
          <w:sz w:val="26"/>
          <w:szCs w:val="26"/>
          <w:lang w:eastAsia="en-US"/>
        </w:rPr>
        <w:t>получастот</w:t>
      </w:r>
      <w:proofErr w:type="spellEnd"/>
      <w:r w:rsidRPr="00C71FC1">
        <w:rPr>
          <w:rFonts w:eastAsia="Calibri"/>
          <w:sz w:val="26"/>
          <w:szCs w:val="26"/>
          <w:lang w:eastAsia="en-US"/>
        </w:rPr>
        <w:t xml:space="preserve"> ([</w:t>
      </w:r>
      <m:oMath>
        <m:f>
          <m:fPr>
            <m:type m:val="skw"/>
            <m:ctrlPr>
              <w:rPr>
                <w:rFonts w:ascii="Cambria Math" w:eastAsia="Calibri" w:hAnsi="Cambria Math"/>
                <w:i/>
                <w:sz w:val="26"/>
                <w:szCs w:val="26"/>
                <w:lang w:eastAsia="en-US"/>
              </w:rPr>
            </m:ctrlPr>
          </m:fPr>
          <m:num>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T</m:t>
                </m:r>
              </m:e>
              <m:sub>
                <m:r>
                  <w:rPr>
                    <w:rFonts w:ascii="Cambria Math" w:eastAsia="Calibri" w:hAnsi="Cambria Math"/>
                    <w:sz w:val="26"/>
                    <w:szCs w:val="26"/>
                    <w:lang w:eastAsia="en-US"/>
                  </w:rPr>
                  <m:t>нг</m:t>
                </m:r>
              </m:sub>
            </m:sSub>
          </m:num>
          <m:den>
            <m:r>
              <w:rPr>
                <w:rFonts w:ascii="Cambria Math" w:eastAsia="Calibri" w:hAnsi="Cambria Math"/>
                <w:sz w:val="26"/>
                <w:szCs w:val="26"/>
                <w:lang w:eastAsia="en-US"/>
              </w:rPr>
              <m:t>2</m:t>
            </m:r>
          </m:den>
        </m:f>
      </m:oMath>
      <w:r w:rsidRPr="00C71FC1">
        <w:rPr>
          <w:rFonts w:eastAsia="Calibri"/>
          <w:sz w:val="26"/>
          <w:szCs w:val="26"/>
          <w:lang w:eastAsia="en-US"/>
        </w:rPr>
        <w:t xml:space="preserve">, </w:t>
      </w:r>
      <m:oMath>
        <m:f>
          <m:fPr>
            <m:type m:val="skw"/>
            <m:ctrlPr>
              <w:rPr>
                <w:rFonts w:ascii="Cambria Math" w:eastAsia="Calibri" w:hAnsi="Cambria Math"/>
                <w:i/>
                <w:sz w:val="26"/>
                <w:szCs w:val="26"/>
                <w:lang w:eastAsia="en-US"/>
              </w:rPr>
            </m:ctrlPr>
          </m:fPr>
          <m:num>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T</m:t>
                </m:r>
              </m:e>
              <m:sub>
                <m:r>
                  <w:rPr>
                    <w:rFonts w:ascii="Cambria Math" w:eastAsia="Calibri" w:hAnsi="Cambria Math"/>
                    <w:sz w:val="26"/>
                    <w:szCs w:val="26"/>
                    <w:lang w:eastAsia="en-US"/>
                  </w:rPr>
                  <m:t>вг</m:t>
                </m:r>
              </m:sub>
            </m:sSub>
          </m:num>
          <m:den>
            <m:r>
              <w:rPr>
                <w:rFonts w:ascii="Cambria Math" w:eastAsia="Calibri" w:hAnsi="Cambria Math"/>
                <w:sz w:val="26"/>
                <w:szCs w:val="26"/>
                <w:lang w:eastAsia="en-US"/>
              </w:rPr>
              <m:t>2</m:t>
            </m:r>
          </m:den>
        </m:f>
      </m:oMath>
      <w:r w:rsidRPr="00C71FC1">
        <w:rPr>
          <w:rFonts w:eastAsia="Calibri"/>
          <w:sz w:val="26"/>
          <w:szCs w:val="26"/>
          <w:lang w:eastAsia="en-US"/>
        </w:rPr>
        <w:t>]), максимум АКФ в полосе частот ([</w:t>
      </w:r>
      <m:oMath>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T</m:t>
            </m:r>
          </m:e>
          <m:sub>
            <m:r>
              <w:rPr>
                <w:rFonts w:ascii="Cambria Math" w:eastAsia="Calibri" w:hAnsi="Cambria Math"/>
                <w:sz w:val="26"/>
                <w:szCs w:val="26"/>
                <w:lang w:eastAsia="en-US"/>
              </w:rPr>
              <m:t>нг</m:t>
            </m:r>
          </m:sub>
        </m:sSub>
      </m:oMath>
      <w:r w:rsidRPr="00C71FC1">
        <w:rPr>
          <w:rFonts w:eastAsia="Calibri"/>
          <w:sz w:val="26"/>
          <w:szCs w:val="26"/>
          <w:lang w:eastAsia="en-US"/>
        </w:rPr>
        <w:t xml:space="preserve">, </w:t>
      </w:r>
      <m:oMath>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T</m:t>
            </m:r>
          </m:e>
          <m:sub>
            <m:r>
              <w:rPr>
                <w:rFonts w:ascii="Cambria Math" w:eastAsia="Calibri" w:hAnsi="Cambria Math"/>
                <w:sz w:val="26"/>
                <w:szCs w:val="26"/>
                <w:lang w:eastAsia="en-US"/>
              </w:rPr>
              <m:t>вг</m:t>
            </m:r>
          </m:sub>
        </m:sSub>
      </m:oMath>
      <w:r w:rsidRPr="00C71FC1">
        <w:rPr>
          <w:rFonts w:eastAsia="Calibri"/>
          <w:sz w:val="26"/>
          <w:szCs w:val="26"/>
          <w:lang w:eastAsia="en-US"/>
        </w:rPr>
        <w:t>]), мера колебательности, амплитуда колебаний и период колебаний.</w:t>
      </w:r>
    </w:p>
    <w:p w14:paraId="604435C1" w14:textId="77777777" w:rsidR="00B804C4" w:rsidRPr="00C71FC1" w:rsidRDefault="00B804C4" w:rsidP="00DD4408">
      <w:pPr>
        <w:numPr>
          <w:ilvl w:val="0"/>
          <w:numId w:val="47"/>
        </w:numPr>
        <w:spacing w:after="80"/>
        <w:ind w:left="567" w:hanging="283"/>
        <w:jc w:val="both"/>
        <w:rPr>
          <w:rFonts w:eastAsia="Calibri"/>
          <w:sz w:val="26"/>
          <w:szCs w:val="26"/>
          <w:lang w:eastAsia="en-US"/>
        </w:rPr>
      </w:pPr>
      <w:r w:rsidRPr="00C71FC1">
        <w:rPr>
          <w:rFonts w:eastAsia="Calibri"/>
          <w:sz w:val="26"/>
          <w:szCs w:val="26"/>
          <w:lang w:eastAsia="en-US"/>
        </w:rPr>
        <w:t>Определяется наличие колебательного процесса при выполнении следующих условий:</w:t>
      </w:r>
    </w:p>
    <w:p w14:paraId="33CF25E6" w14:textId="1A04F6F6" w:rsidR="00B804C4" w:rsidRPr="00C71FC1" w:rsidRDefault="00B804C4" w:rsidP="00DD4408">
      <w:pPr>
        <w:numPr>
          <w:ilvl w:val="0"/>
          <w:numId w:val="48"/>
        </w:numPr>
        <w:spacing w:after="80"/>
        <w:ind w:left="567" w:hanging="283"/>
        <w:jc w:val="both"/>
        <w:rPr>
          <w:rFonts w:eastAsia="Calibri"/>
          <w:sz w:val="26"/>
          <w:szCs w:val="26"/>
        </w:rPr>
      </w:pPr>
      <w:r w:rsidRPr="00C71FC1">
        <w:rPr>
          <w:sz w:val="26"/>
          <w:szCs w:val="26"/>
        </w:rPr>
        <w:t xml:space="preserve">минимум АКФ в полосе </w:t>
      </w:r>
      <w:proofErr w:type="spellStart"/>
      <w:r w:rsidRPr="00C71FC1">
        <w:rPr>
          <w:sz w:val="26"/>
          <w:szCs w:val="26"/>
        </w:rPr>
        <w:t>получастот</w:t>
      </w:r>
      <w:proofErr w:type="spellEnd"/>
      <w:r w:rsidRPr="00C71FC1">
        <w:rPr>
          <w:sz w:val="26"/>
          <w:szCs w:val="26"/>
        </w:rPr>
        <w:t xml:space="preserve"> </w:t>
      </w:r>
      <w:r w:rsidRPr="00C71FC1">
        <w:rPr>
          <w:rFonts w:eastAsia="Calibri"/>
          <w:sz w:val="26"/>
          <w:szCs w:val="26"/>
          <w:lang w:eastAsia="en-US"/>
        </w:rPr>
        <w:t>– меньше нуля</w:t>
      </w:r>
      <w:r w:rsidR="00E11B18">
        <w:rPr>
          <w:rFonts w:eastAsia="Calibri"/>
          <w:sz w:val="26"/>
          <w:szCs w:val="26"/>
          <w:lang w:eastAsia="en-US"/>
        </w:rPr>
        <w:t>;</w:t>
      </w:r>
    </w:p>
    <w:p w14:paraId="2CEDBAE7" w14:textId="4B82EBC5" w:rsidR="00B804C4" w:rsidRPr="00C71FC1" w:rsidRDefault="00B804C4" w:rsidP="00DD4408">
      <w:pPr>
        <w:numPr>
          <w:ilvl w:val="0"/>
          <w:numId w:val="48"/>
        </w:numPr>
        <w:spacing w:after="80"/>
        <w:ind w:left="567" w:hanging="283"/>
        <w:jc w:val="both"/>
        <w:rPr>
          <w:rFonts w:eastAsia="Calibri"/>
          <w:sz w:val="26"/>
          <w:szCs w:val="26"/>
        </w:rPr>
      </w:pPr>
      <w:r w:rsidRPr="00C71FC1">
        <w:rPr>
          <w:sz w:val="26"/>
          <w:szCs w:val="26"/>
        </w:rPr>
        <w:t xml:space="preserve">максимум АКФ в полосе частот </w:t>
      </w:r>
      <w:r w:rsidRPr="00C71FC1">
        <w:rPr>
          <w:rFonts w:eastAsia="Calibri"/>
          <w:sz w:val="26"/>
          <w:szCs w:val="26"/>
          <w:lang w:eastAsia="en-US"/>
        </w:rPr>
        <w:t>–</w:t>
      </w:r>
      <w:r w:rsidRPr="00C71FC1">
        <w:rPr>
          <w:sz w:val="26"/>
          <w:szCs w:val="26"/>
        </w:rPr>
        <w:t xml:space="preserve"> больше нуля</w:t>
      </w:r>
      <w:r w:rsidR="00E11B18">
        <w:rPr>
          <w:sz w:val="26"/>
          <w:szCs w:val="26"/>
        </w:rPr>
        <w:t>;</w:t>
      </w:r>
    </w:p>
    <w:p w14:paraId="3727FB4C" w14:textId="789BCB71" w:rsidR="00B804C4" w:rsidRPr="00C71FC1" w:rsidRDefault="00B804C4" w:rsidP="00DD4408">
      <w:pPr>
        <w:numPr>
          <w:ilvl w:val="0"/>
          <w:numId w:val="48"/>
        </w:numPr>
        <w:spacing w:after="80"/>
        <w:ind w:left="567" w:hanging="283"/>
        <w:jc w:val="both"/>
        <w:rPr>
          <w:rFonts w:eastAsia="Calibri"/>
          <w:sz w:val="26"/>
          <w:szCs w:val="26"/>
        </w:rPr>
      </w:pPr>
      <w:r w:rsidRPr="00C71FC1">
        <w:rPr>
          <w:rFonts w:eastAsia="Calibri"/>
          <w:sz w:val="26"/>
          <w:szCs w:val="26"/>
        </w:rPr>
        <w:t xml:space="preserve">мера </w:t>
      </w:r>
      <w:proofErr w:type="spellStart"/>
      <w:r w:rsidRPr="00C71FC1">
        <w:rPr>
          <w:rFonts w:eastAsia="Calibri"/>
          <w:sz w:val="26"/>
          <w:szCs w:val="26"/>
        </w:rPr>
        <w:t>колебательности</w:t>
      </w:r>
      <w:proofErr w:type="spellEnd"/>
      <w:r w:rsidRPr="00C71FC1">
        <w:rPr>
          <w:rFonts w:eastAsia="Calibri"/>
          <w:sz w:val="26"/>
          <w:szCs w:val="26"/>
        </w:rPr>
        <w:t xml:space="preserve"> </w:t>
      </w:r>
      <w:r w:rsidRPr="00C71FC1">
        <w:rPr>
          <w:rFonts w:eastAsia="Calibri"/>
          <w:sz w:val="26"/>
          <w:szCs w:val="26"/>
          <w:lang w:eastAsia="en-US"/>
        </w:rPr>
        <w:t xml:space="preserve">– больше максимального допустимого значения меры </w:t>
      </w:r>
      <w:proofErr w:type="spellStart"/>
      <w:r w:rsidRPr="00C71FC1">
        <w:rPr>
          <w:rFonts w:eastAsia="Calibri"/>
          <w:sz w:val="26"/>
          <w:szCs w:val="26"/>
          <w:lang w:eastAsia="en-US"/>
        </w:rPr>
        <w:t>колебательности</w:t>
      </w:r>
      <w:proofErr w:type="spellEnd"/>
      <w:r w:rsidR="00E11B18">
        <w:rPr>
          <w:rFonts w:eastAsia="Calibri"/>
          <w:sz w:val="26"/>
          <w:szCs w:val="26"/>
          <w:lang w:eastAsia="en-US"/>
        </w:rPr>
        <w:t>;</w:t>
      </w:r>
    </w:p>
    <w:p w14:paraId="13E0621C" w14:textId="77777777" w:rsidR="00B804C4" w:rsidRPr="00C71FC1" w:rsidRDefault="00B804C4" w:rsidP="00DD4408">
      <w:pPr>
        <w:numPr>
          <w:ilvl w:val="0"/>
          <w:numId w:val="48"/>
        </w:numPr>
        <w:spacing w:after="80"/>
        <w:ind w:left="567" w:hanging="283"/>
        <w:jc w:val="both"/>
        <w:rPr>
          <w:rFonts w:eastAsia="Calibri"/>
          <w:sz w:val="26"/>
          <w:szCs w:val="26"/>
        </w:rPr>
      </w:pPr>
      <w:r w:rsidRPr="00C71FC1">
        <w:rPr>
          <w:rFonts w:eastAsia="Calibri"/>
          <w:sz w:val="26"/>
          <w:szCs w:val="26"/>
          <w:lang w:eastAsia="en-US"/>
        </w:rPr>
        <w:t>амплитуда колебаний – больше максимального допустимого значения амплитуды.</w:t>
      </w:r>
    </w:p>
    <w:p w14:paraId="22209B4C" w14:textId="77777777" w:rsidR="00B804C4" w:rsidRPr="00C71FC1" w:rsidRDefault="00B804C4" w:rsidP="00E11B18">
      <w:pPr>
        <w:spacing w:after="80"/>
        <w:jc w:val="both"/>
        <w:rPr>
          <w:rFonts w:eastAsia="Calibri"/>
          <w:b/>
          <w:sz w:val="26"/>
          <w:szCs w:val="26"/>
        </w:rPr>
      </w:pPr>
      <w:r w:rsidRPr="00C71FC1">
        <w:rPr>
          <w:rFonts w:eastAsia="Calibri"/>
          <w:b/>
          <w:sz w:val="26"/>
          <w:szCs w:val="26"/>
        </w:rPr>
        <w:t>Результаты решения</w:t>
      </w:r>
    </w:p>
    <w:p w14:paraId="57F28541" w14:textId="77777777" w:rsidR="00B804C4" w:rsidRPr="00C71FC1" w:rsidRDefault="00B804C4" w:rsidP="00E11B18">
      <w:pPr>
        <w:spacing w:after="80"/>
        <w:jc w:val="both"/>
        <w:rPr>
          <w:rFonts w:eastAsia="Calibri"/>
          <w:sz w:val="26"/>
          <w:szCs w:val="26"/>
        </w:rPr>
      </w:pPr>
      <w:r w:rsidRPr="00C71FC1">
        <w:rPr>
          <w:rFonts w:eastAsia="Calibri"/>
          <w:sz w:val="26"/>
          <w:szCs w:val="26"/>
        </w:rPr>
        <w:t>каждый зафиксированный колебательный процесс с параметрами:</w:t>
      </w:r>
    </w:p>
    <w:p w14:paraId="0DEEF5DE" w14:textId="14B7FDBA" w:rsidR="00B804C4" w:rsidRPr="00C71FC1" w:rsidRDefault="00B804C4" w:rsidP="00DD4408">
      <w:pPr>
        <w:numPr>
          <w:ilvl w:val="0"/>
          <w:numId w:val="53"/>
        </w:numPr>
        <w:spacing w:after="80"/>
        <w:ind w:left="357" w:hanging="357"/>
        <w:jc w:val="both"/>
        <w:rPr>
          <w:rFonts w:eastAsia="Calibri"/>
          <w:sz w:val="26"/>
          <w:szCs w:val="26"/>
        </w:rPr>
      </w:pPr>
      <w:r w:rsidRPr="00C71FC1">
        <w:rPr>
          <w:rFonts w:eastAsia="Calibri"/>
          <w:sz w:val="26"/>
          <w:szCs w:val="26"/>
        </w:rPr>
        <w:t>моменты начала и конца колебательного процесса</w:t>
      </w:r>
      <w:r w:rsidR="00222F11" w:rsidRPr="00C71FC1">
        <w:rPr>
          <w:rFonts w:eastAsia="Calibri"/>
          <w:sz w:val="26"/>
          <w:szCs w:val="26"/>
        </w:rPr>
        <w:t>;</w:t>
      </w:r>
    </w:p>
    <w:p w14:paraId="235B04AA" w14:textId="718D8E67" w:rsidR="00B804C4" w:rsidRPr="00C71FC1" w:rsidRDefault="00B804C4" w:rsidP="00DD4408">
      <w:pPr>
        <w:numPr>
          <w:ilvl w:val="0"/>
          <w:numId w:val="52"/>
        </w:numPr>
        <w:spacing w:after="80"/>
        <w:ind w:left="357" w:hanging="357"/>
        <w:jc w:val="both"/>
        <w:rPr>
          <w:rFonts w:eastAsia="Calibri"/>
          <w:sz w:val="26"/>
          <w:szCs w:val="26"/>
        </w:rPr>
      </w:pPr>
      <w:r w:rsidRPr="00C71FC1">
        <w:rPr>
          <w:rFonts w:eastAsia="Calibri"/>
          <w:sz w:val="26"/>
          <w:szCs w:val="26"/>
        </w:rPr>
        <w:t>амплитуда колебаний</w:t>
      </w:r>
      <w:r w:rsidR="00222F11" w:rsidRPr="00C71FC1">
        <w:rPr>
          <w:rFonts w:eastAsia="Calibri"/>
          <w:sz w:val="26"/>
          <w:szCs w:val="26"/>
        </w:rPr>
        <w:t>;</w:t>
      </w:r>
    </w:p>
    <w:p w14:paraId="75CEBE61" w14:textId="5E9CEA58" w:rsidR="00B804C4" w:rsidRPr="00C71FC1" w:rsidRDefault="00B804C4" w:rsidP="00DD4408">
      <w:pPr>
        <w:numPr>
          <w:ilvl w:val="0"/>
          <w:numId w:val="52"/>
        </w:numPr>
        <w:spacing w:after="80"/>
        <w:ind w:left="357" w:hanging="357"/>
        <w:jc w:val="both"/>
        <w:rPr>
          <w:rFonts w:eastAsia="Calibri"/>
          <w:sz w:val="26"/>
          <w:szCs w:val="26"/>
        </w:rPr>
      </w:pPr>
      <w:r w:rsidRPr="00C71FC1">
        <w:rPr>
          <w:rFonts w:eastAsia="Calibri"/>
          <w:sz w:val="26"/>
          <w:szCs w:val="26"/>
        </w:rPr>
        <w:t>период колебаний</w:t>
      </w:r>
      <w:r w:rsidR="00222F11" w:rsidRPr="00C71FC1">
        <w:rPr>
          <w:rFonts w:eastAsia="Calibri"/>
          <w:sz w:val="26"/>
          <w:szCs w:val="26"/>
        </w:rPr>
        <w:t>;</w:t>
      </w:r>
    </w:p>
    <w:p w14:paraId="0DE32E58" w14:textId="02E2F921" w:rsidR="00B804C4" w:rsidRDefault="00B804C4" w:rsidP="00DD4408">
      <w:pPr>
        <w:numPr>
          <w:ilvl w:val="0"/>
          <w:numId w:val="52"/>
        </w:numPr>
        <w:spacing w:after="80"/>
        <w:ind w:left="357" w:hanging="357"/>
        <w:jc w:val="both"/>
        <w:rPr>
          <w:rFonts w:eastAsia="Calibri"/>
          <w:sz w:val="26"/>
          <w:szCs w:val="26"/>
        </w:rPr>
      </w:pPr>
      <w:r w:rsidRPr="00C71FC1">
        <w:rPr>
          <w:rFonts w:eastAsia="Calibri"/>
          <w:sz w:val="26"/>
          <w:szCs w:val="26"/>
        </w:rPr>
        <w:t xml:space="preserve">мера </w:t>
      </w:r>
      <w:proofErr w:type="spellStart"/>
      <w:r w:rsidRPr="00C71FC1">
        <w:rPr>
          <w:rFonts w:eastAsia="Calibri"/>
          <w:sz w:val="26"/>
          <w:szCs w:val="26"/>
        </w:rPr>
        <w:t>колебательности</w:t>
      </w:r>
      <w:proofErr w:type="spellEnd"/>
      <w:r w:rsidR="00222F11" w:rsidRPr="00C71FC1">
        <w:rPr>
          <w:rFonts w:eastAsia="Calibri"/>
          <w:sz w:val="26"/>
          <w:szCs w:val="26"/>
        </w:rPr>
        <w:t>.</w:t>
      </w:r>
    </w:p>
    <w:p w14:paraId="587C0D93" w14:textId="77777777" w:rsidR="00A125FC" w:rsidRPr="00C71FC1" w:rsidRDefault="00A125FC" w:rsidP="00A125FC">
      <w:pPr>
        <w:spacing w:after="80"/>
        <w:jc w:val="both"/>
        <w:rPr>
          <w:rFonts w:eastAsia="Calibri"/>
          <w:sz w:val="26"/>
          <w:szCs w:val="26"/>
        </w:rPr>
      </w:pPr>
    </w:p>
    <w:p w14:paraId="3C646968" w14:textId="664D243E" w:rsidR="00B804C4" w:rsidRPr="00B804C4" w:rsidRDefault="00B804C4" w:rsidP="00A125FC">
      <w:pPr>
        <w:keepNext/>
        <w:spacing w:before="120" w:after="120"/>
        <w:ind w:left="74" w:hanging="74"/>
        <w:jc w:val="center"/>
        <w:outlineLvl w:val="0"/>
        <w:rPr>
          <w:b/>
          <w:bCs/>
          <w:kern w:val="32"/>
          <w:szCs w:val="28"/>
        </w:rPr>
      </w:pPr>
      <w:bookmarkStart w:id="269" w:name="_Toc86829541"/>
      <w:bookmarkStart w:id="270" w:name="_Toc120104638"/>
      <w:bookmarkStart w:id="271" w:name="_Toc121221039"/>
      <w:bookmarkStart w:id="272" w:name="_Toc121221377"/>
      <w:r w:rsidRPr="00C71FC1">
        <w:rPr>
          <w:b/>
          <w:bCs/>
          <w:kern w:val="32"/>
          <w:sz w:val="26"/>
          <w:szCs w:val="26"/>
        </w:rPr>
        <w:t xml:space="preserve">Карта уставок и параметров алгоритмов критериев </w:t>
      </w:r>
      <w:r w:rsidR="00222F11" w:rsidRPr="00C71FC1">
        <w:rPr>
          <w:b/>
          <w:bCs/>
          <w:kern w:val="32"/>
          <w:sz w:val="26"/>
          <w:szCs w:val="26"/>
        </w:rPr>
        <w:t>оценки</w:t>
      </w:r>
      <w:r w:rsidRPr="00C71FC1">
        <w:rPr>
          <w:b/>
          <w:bCs/>
          <w:kern w:val="32"/>
          <w:sz w:val="26"/>
          <w:szCs w:val="26"/>
        </w:rPr>
        <w:t xml:space="preserve"> участия гидроэлектростанций в автоматическом вторичном регулировании частоты и перетоков активной мощности</w:t>
      </w:r>
      <w:bookmarkEnd w:id="269"/>
      <w:bookmarkEnd w:id="270"/>
      <w:bookmarkEnd w:id="271"/>
      <w:bookmarkEnd w:id="27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2"/>
        <w:gridCol w:w="1162"/>
      </w:tblGrid>
      <w:tr w:rsidR="00B804C4" w:rsidRPr="00B804C4" w14:paraId="4C9CCBD6" w14:textId="77777777" w:rsidTr="001701CB">
        <w:tc>
          <w:tcPr>
            <w:tcW w:w="8182" w:type="dxa"/>
            <w:shd w:val="clear" w:color="auto" w:fill="auto"/>
          </w:tcPr>
          <w:p w14:paraId="732C96A4" w14:textId="77777777" w:rsidR="00B804C4" w:rsidRPr="00B804C4" w:rsidRDefault="00B804C4" w:rsidP="001701CB">
            <w:pPr>
              <w:spacing w:before="80" w:after="80"/>
              <w:jc w:val="center"/>
              <w:rPr>
                <w:szCs w:val="28"/>
              </w:rPr>
            </w:pPr>
            <w:r w:rsidRPr="00B804C4">
              <w:rPr>
                <w:szCs w:val="28"/>
              </w:rPr>
              <w:t>Параметры и уставки</w:t>
            </w:r>
          </w:p>
        </w:tc>
        <w:tc>
          <w:tcPr>
            <w:tcW w:w="1162" w:type="dxa"/>
            <w:shd w:val="clear" w:color="auto" w:fill="auto"/>
          </w:tcPr>
          <w:p w14:paraId="109C05F2" w14:textId="77777777" w:rsidR="00B804C4" w:rsidRPr="00B804C4" w:rsidRDefault="00B804C4" w:rsidP="001701CB">
            <w:pPr>
              <w:spacing w:before="80" w:after="80"/>
              <w:jc w:val="center"/>
              <w:rPr>
                <w:szCs w:val="28"/>
              </w:rPr>
            </w:pPr>
            <w:r w:rsidRPr="00B804C4">
              <w:rPr>
                <w:szCs w:val="28"/>
              </w:rPr>
              <w:t>Значение</w:t>
            </w:r>
          </w:p>
        </w:tc>
      </w:tr>
      <w:tr w:rsidR="00B804C4" w:rsidRPr="00B804C4" w14:paraId="0422BE5D" w14:textId="77777777" w:rsidTr="001701CB">
        <w:tc>
          <w:tcPr>
            <w:tcW w:w="9344" w:type="dxa"/>
            <w:gridSpan w:val="2"/>
            <w:shd w:val="clear" w:color="auto" w:fill="auto"/>
          </w:tcPr>
          <w:p w14:paraId="3644B00D" w14:textId="77777777" w:rsidR="00B804C4" w:rsidRPr="00B804C4" w:rsidRDefault="00B804C4" w:rsidP="001701CB">
            <w:pPr>
              <w:spacing w:before="80" w:after="80"/>
              <w:rPr>
                <w:b/>
                <w:szCs w:val="28"/>
              </w:rPr>
            </w:pPr>
            <w:r w:rsidRPr="00B804C4">
              <w:rPr>
                <w:b/>
                <w:szCs w:val="28"/>
              </w:rPr>
              <w:t>Критерий 1 «Непредоставление резервов вторичного регулирования»</w:t>
            </w:r>
          </w:p>
        </w:tc>
      </w:tr>
      <w:tr w:rsidR="00B804C4" w:rsidRPr="00B804C4" w14:paraId="0802EF48" w14:textId="77777777" w:rsidTr="001701CB">
        <w:tc>
          <w:tcPr>
            <w:tcW w:w="8182" w:type="dxa"/>
            <w:shd w:val="clear" w:color="auto" w:fill="auto"/>
          </w:tcPr>
          <w:p w14:paraId="43EDAEE1" w14:textId="77777777" w:rsidR="00B804C4" w:rsidRPr="00B804C4" w:rsidRDefault="00B804C4" w:rsidP="001701CB">
            <w:pPr>
              <w:spacing w:before="80" w:after="80"/>
              <w:rPr>
                <w:szCs w:val="28"/>
              </w:rPr>
            </w:pPr>
            <w:r w:rsidRPr="00B804C4">
              <w:rPr>
                <w:szCs w:val="28"/>
              </w:rPr>
              <w:t>величина упреждения определения исчерпания вторичных резервов, %</w:t>
            </w:r>
            <w:proofErr w:type="spellStart"/>
            <w:r w:rsidRPr="00B804C4">
              <w:rPr>
                <w:szCs w:val="28"/>
              </w:rPr>
              <w:t>Рмакс</w:t>
            </w:r>
            <w:proofErr w:type="spellEnd"/>
          </w:p>
        </w:tc>
        <w:tc>
          <w:tcPr>
            <w:tcW w:w="1162" w:type="dxa"/>
            <w:shd w:val="clear" w:color="auto" w:fill="auto"/>
          </w:tcPr>
          <w:p w14:paraId="105AD751" w14:textId="77777777" w:rsidR="00B804C4" w:rsidRPr="00B804C4" w:rsidRDefault="00B804C4" w:rsidP="001701CB">
            <w:pPr>
              <w:spacing w:before="80" w:after="80"/>
              <w:jc w:val="center"/>
              <w:rPr>
                <w:szCs w:val="28"/>
              </w:rPr>
            </w:pPr>
            <w:r w:rsidRPr="00B804C4">
              <w:rPr>
                <w:szCs w:val="28"/>
              </w:rPr>
              <w:t>1</w:t>
            </w:r>
          </w:p>
        </w:tc>
      </w:tr>
      <w:tr w:rsidR="00B804C4" w:rsidRPr="00B804C4" w14:paraId="0D2E762B" w14:textId="77777777" w:rsidTr="001701CB">
        <w:tc>
          <w:tcPr>
            <w:tcW w:w="8182" w:type="dxa"/>
            <w:shd w:val="clear" w:color="auto" w:fill="auto"/>
          </w:tcPr>
          <w:p w14:paraId="73A2611D" w14:textId="30D2EADD" w:rsidR="00B804C4" w:rsidRPr="00B804C4" w:rsidRDefault="00B804C4" w:rsidP="001701CB">
            <w:pPr>
              <w:spacing w:before="80" w:after="80"/>
              <w:rPr>
                <w:szCs w:val="28"/>
              </w:rPr>
            </w:pPr>
            <w:r w:rsidRPr="00B804C4">
              <w:rPr>
                <w:szCs w:val="28"/>
              </w:rPr>
              <w:t xml:space="preserve">максимальная допустимая длительность </w:t>
            </w:r>
            <w:r w:rsidR="00831209">
              <w:rPr>
                <w:szCs w:val="28"/>
              </w:rPr>
              <w:t>отклонений</w:t>
            </w:r>
            <w:r w:rsidRPr="00B804C4">
              <w:rPr>
                <w:szCs w:val="28"/>
              </w:rPr>
              <w:t>, сек</w:t>
            </w:r>
          </w:p>
        </w:tc>
        <w:tc>
          <w:tcPr>
            <w:tcW w:w="1162" w:type="dxa"/>
            <w:shd w:val="clear" w:color="auto" w:fill="auto"/>
          </w:tcPr>
          <w:p w14:paraId="37748C13" w14:textId="77777777" w:rsidR="00B804C4" w:rsidRPr="00B804C4" w:rsidRDefault="00B804C4" w:rsidP="001701CB">
            <w:pPr>
              <w:spacing w:before="80" w:after="80"/>
              <w:jc w:val="center"/>
              <w:rPr>
                <w:szCs w:val="28"/>
              </w:rPr>
            </w:pPr>
            <w:r w:rsidRPr="00B804C4">
              <w:rPr>
                <w:szCs w:val="28"/>
              </w:rPr>
              <w:t>15</w:t>
            </w:r>
          </w:p>
        </w:tc>
      </w:tr>
      <w:tr w:rsidR="00B804C4" w:rsidRPr="00B804C4" w14:paraId="7A4F39EA" w14:textId="77777777" w:rsidTr="001701CB">
        <w:tc>
          <w:tcPr>
            <w:tcW w:w="9344" w:type="dxa"/>
            <w:gridSpan w:val="2"/>
            <w:shd w:val="clear" w:color="auto" w:fill="auto"/>
          </w:tcPr>
          <w:p w14:paraId="4A780B1D" w14:textId="77777777" w:rsidR="00B804C4" w:rsidRPr="00B804C4" w:rsidRDefault="00B804C4" w:rsidP="001701CB">
            <w:pPr>
              <w:spacing w:before="80" w:after="80"/>
              <w:rPr>
                <w:b/>
                <w:szCs w:val="28"/>
              </w:rPr>
            </w:pPr>
            <w:r w:rsidRPr="00B804C4">
              <w:rPr>
                <w:b/>
                <w:szCs w:val="28"/>
              </w:rPr>
              <w:t>Критерий 2 «Недостаточная точность поддержания мощности»</w:t>
            </w:r>
          </w:p>
        </w:tc>
      </w:tr>
      <w:tr w:rsidR="00B804C4" w:rsidRPr="00B804C4" w14:paraId="4267E997" w14:textId="77777777" w:rsidTr="001701CB">
        <w:tc>
          <w:tcPr>
            <w:tcW w:w="8182" w:type="dxa"/>
            <w:shd w:val="clear" w:color="auto" w:fill="auto"/>
          </w:tcPr>
          <w:p w14:paraId="4C6DB2CE" w14:textId="77777777" w:rsidR="00B804C4" w:rsidRPr="00B804C4" w:rsidRDefault="00B804C4" w:rsidP="001701CB">
            <w:pPr>
              <w:spacing w:before="80" w:after="80"/>
              <w:rPr>
                <w:szCs w:val="28"/>
              </w:rPr>
            </w:pPr>
            <w:r w:rsidRPr="00B804C4">
              <w:rPr>
                <w:szCs w:val="28"/>
              </w:rPr>
              <w:t>допустимая задержка, сек</w:t>
            </w:r>
          </w:p>
        </w:tc>
        <w:tc>
          <w:tcPr>
            <w:tcW w:w="1162" w:type="dxa"/>
            <w:shd w:val="clear" w:color="auto" w:fill="auto"/>
          </w:tcPr>
          <w:p w14:paraId="277158C9" w14:textId="77777777" w:rsidR="00B804C4" w:rsidRPr="00B804C4" w:rsidRDefault="00B804C4" w:rsidP="001701CB">
            <w:pPr>
              <w:spacing w:before="80" w:after="80"/>
              <w:jc w:val="center"/>
              <w:rPr>
                <w:szCs w:val="28"/>
              </w:rPr>
            </w:pPr>
            <w:r w:rsidRPr="00B804C4">
              <w:rPr>
                <w:szCs w:val="28"/>
              </w:rPr>
              <w:t>15</w:t>
            </w:r>
          </w:p>
        </w:tc>
      </w:tr>
      <w:tr w:rsidR="00B804C4" w:rsidRPr="00B804C4" w14:paraId="6BCA6C3A" w14:textId="77777777" w:rsidTr="001701CB">
        <w:tc>
          <w:tcPr>
            <w:tcW w:w="8182" w:type="dxa"/>
            <w:shd w:val="clear" w:color="auto" w:fill="auto"/>
          </w:tcPr>
          <w:p w14:paraId="27792624" w14:textId="2688FC99" w:rsidR="00B804C4" w:rsidRPr="00B804C4" w:rsidRDefault="00B804C4" w:rsidP="001701CB">
            <w:pPr>
              <w:spacing w:before="80" w:after="80"/>
              <w:rPr>
                <w:szCs w:val="28"/>
              </w:rPr>
            </w:pPr>
            <w:r w:rsidRPr="00B804C4">
              <w:rPr>
                <w:szCs w:val="28"/>
              </w:rPr>
              <w:t xml:space="preserve">максимальная допустимая длительность </w:t>
            </w:r>
            <w:r w:rsidR="00831209">
              <w:rPr>
                <w:szCs w:val="28"/>
              </w:rPr>
              <w:t>отклонений</w:t>
            </w:r>
            <w:r w:rsidRPr="00B804C4">
              <w:rPr>
                <w:szCs w:val="28"/>
              </w:rPr>
              <w:t>, сек</w:t>
            </w:r>
          </w:p>
        </w:tc>
        <w:tc>
          <w:tcPr>
            <w:tcW w:w="1162" w:type="dxa"/>
            <w:shd w:val="clear" w:color="auto" w:fill="auto"/>
          </w:tcPr>
          <w:p w14:paraId="6DB8F636" w14:textId="77777777" w:rsidR="00B804C4" w:rsidRPr="00B804C4" w:rsidRDefault="00B804C4" w:rsidP="001701CB">
            <w:pPr>
              <w:spacing w:before="80" w:after="80"/>
              <w:jc w:val="center"/>
              <w:rPr>
                <w:szCs w:val="28"/>
              </w:rPr>
            </w:pPr>
            <w:r w:rsidRPr="00B804C4">
              <w:rPr>
                <w:szCs w:val="28"/>
              </w:rPr>
              <w:t>15</w:t>
            </w:r>
          </w:p>
        </w:tc>
      </w:tr>
      <w:tr w:rsidR="00B804C4" w:rsidRPr="00B804C4" w14:paraId="5964C882" w14:textId="77777777" w:rsidTr="001701CB">
        <w:tc>
          <w:tcPr>
            <w:tcW w:w="8182" w:type="dxa"/>
            <w:shd w:val="clear" w:color="auto" w:fill="auto"/>
          </w:tcPr>
          <w:p w14:paraId="4FA6DB97" w14:textId="77777777" w:rsidR="00B804C4" w:rsidRPr="00B804C4" w:rsidRDefault="00B804C4" w:rsidP="001701CB">
            <w:pPr>
              <w:spacing w:before="80" w:after="80"/>
              <w:rPr>
                <w:szCs w:val="28"/>
              </w:rPr>
            </w:pPr>
            <w:r w:rsidRPr="00B804C4">
              <w:rPr>
                <w:szCs w:val="28"/>
              </w:rPr>
              <w:t>максимальное допустимое отклонение мощности, %</w:t>
            </w:r>
            <w:proofErr w:type="spellStart"/>
            <w:r w:rsidRPr="00B804C4">
              <w:rPr>
                <w:szCs w:val="28"/>
              </w:rPr>
              <w:t>Рмакс</w:t>
            </w:r>
            <w:proofErr w:type="spellEnd"/>
          </w:p>
        </w:tc>
        <w:tc>
          <w:tcPr>
            <w:tcW w:w="1162" w:type="dxa"/>
            <w:shd w:val="clear" w:color="auto" w:fill="auto"/>
          </w:tcPr>
          <w:p w14:paraId="4F4306B2" w14:textId="77777777" w:rsidR="00B804C4" w:rsidRPr="00B804C4" w:rsidRDefault="00B804C4" w:rsidP="001701CB">
            <w:pPr>
              <w:spacing w:before="80" w:after="80"/>
              <w:jc w:val="center"/>
              <w:rPr>
                <w:szCs w:val="28"/>
              </w:rPr>
            </w:pPr>
            <w:r w:rsidRPr="00B804C4">
              <w:rPr>
                <w:szCs w:val="28"/>
              </w:rPr>
              <w:t>1</w:t>
            </w:r>
          </w:p>
        </w:tc>
      </w:tr>
      <w:tr w:rsidR="00B804C4" w:rsidRPr="00B804C4" w14:paraId="13D8F3F8" w14:textId="77777777" w:rsidTr="001701CB">
        <w:tc>
          <w:tcPr>
            <w:tcW w:w="9344" w:type="dxa"/>
            <w:gridSpan w:val="2"/>
            <w:shd w:val="clear" w:color="auto" w:fill="auto"/>
          </w:tcPr>
          <w:p w14:paraId="0A6D0802" w14:textId="77777777" w:rsidR="00B804C4" w:rsidRPr="00B804C4" w:rsidRDefault="00B804C4" w:rsidP="001701CB">
            <w:pPr>
              <w:spacing w:before="80" w:after="80"/>
              <w:rPr>
                <w:b/>
                <w:szCs w:val="28"/>
              </w:rPr>
            </w:pPr>
            <w:r w:rsidRPr="00B804C4">
              <w:rPr>
                <w:b/>
                <w:szCs w:val="28"/>
              </w:rPr>
              <w:t>Критерий 3 «Наличие колебательного процесса»</w:t>
            </w:r>
          </w:p>
        </w:tc>
      </w:tr>
      <w:tr w:rsidR="00B804C4" w:rsidRPr="00B804C4" w14:paraId="077B9474" w14:textId="77777777" w:rsidTr="001701CB">
        <w:tc>
          <w:tcPr>
            <w:tcW w:w="8182" w:type="dxa"/>
            <w:shd w:val="clear" w:color="auto" w:fill="auto"/>
          </w:tcPr>
          <w:p w14:paraId="05143043" w14:textId="77777777" w:rsidR="00B804C4" w:rsidRPr="00B804C4" w:rsidRDefault="00B804C4" w:rsidP="001701CB">
            <w:pPr>
              <w:spacing w:before="80" w:after="80"/>
              <w:rPr>
                <w:szCs w:val="28"/>
              </w:rPr>
            </w:pPr>
            <w:r w:rsidRPr="00B804C4">
              <w:rPr>
                <w:szCs w:val="28"/>
              </w:rPr>
              <w:t>максимальная допустимая амплитуда колебаний, %</w:t>
            </w:r>
            <w:proofErr w:type="spellStart"/>
            <w:r w:rsidRPr="00B804C4">
              <w:rPr>
                <w:szCs w:val="28"/>
              </w:rPr>
              <w:t>Рмакс</w:t>
            </w:r>
            <w:proofErr w:type="spellEnd"/>
          </w:p>
        </w:tc>
        <w:tc>
          <w:tcPr>
            <w:tcW w:w="1162" w:type="dxa"/>
            <w:shd w:val="clear" w:color="auto" w:fill="auto"/>
          </w:tcPr>
          <w:p w14:paraId="728C3289" w14:textId="77777777" w:rsidR="00B804C4" w:rsidRPr="00B804C4" w:rsidRDefault="00B804C4" w:rsidP="001701CB">
            <w:pPr>
              <w:spacing w:before="80" w:after="80"/>
              <w:jc w:val="center"/>
              <w:rPr>
                <w:szCs w:val="28"/>
              </w:rPr>
            </w:pPr>
            <w:r w:rsidRPr="00B804C4">
              <w:rPr>
                <w:szCs w:val="28"/>
              </w:rPr>
              <w:t>1</w:t>
            </w:r>
          </w:p>
        </w:tc>
      </w:tr>
      <w:tr w:rsidR="00B804C4" w:rsidRPr="004212CF" w14:paraId="55B03777" w14:textId="77777777" w:rsidTr="001701CB">
        <w:tc>
          <w:tcPr>
            <w:tcW w:w="8182" w:type="dxa"/>
            <w:shd w:val="clear" w:color="auto" w:fill="auto"/>
          </w:tcPr>
          <w:p w14:paraId="2AFAE229" w14:textId="77777777" w:rsidR="00B804C4" w:rsidRPr="00B804C4" w:rsidRDefault="00B804C4" w:rsidP="001701CB">
            <w:pPr>
              <w:spacing w:before="80" w:after="80"/>
              <w:rPr>
                <w:szCs w:val="28"/>
              </w:rPr>
            </w:pPr>
            <w:r w:rsidRPr="00B804C4">
              <w:rPr>
                <w:szCs w:val="28"/>
              </w:rPr>
              <w:t xml:space="preserve">максимально допустимая величина </w:t>
            </w:r>
            <w:proofErr w:type="spellStart"/>
            <w:r w:rsidRPr="00B804C4">
              <w:rPr>
                <w:szCs w:val="28"/>
              </w:rPr>
              <w:t>колебательности</w:t>
            </w:r>
            <w:proofErr w:type="spellEnd"/>
          </w:p>
        </w:tc>
        <w:tc>
          <w:tcPr>
            <w:tcW w:w="1162" w:type="dxa"/>
            <w:shd w:val="clear" w:color="auto" w:fill="auto"/>
          </w:tcPr>
          <w:p w14:paraId="75C30553" w14:textId="77777777" w:rsidR="00B804C4" w:rsidRPr="004212CF" w:rsidRDefault="00B804C4" w:rsidP="001701CB">
            <w:pPr>
              <w:spacing w:before="80" w:after="80"/>
              <w:jc w:val="center"/>
              <w:rPr>
                <w:szCs w:val="28"/>
              </w:rPr>
            </w:pPr>
            <w:r w:rsidRPr="00B804C4">
              <w:rPr>
                <w:szCs w:val="28"/>
              </w:rPr>
              <w:t>1,55</w:t>
            </w:r>
          </w:p>
        </w:tc>
      </w:tr>
    </w:tbl>
    <w:p w14:paraId="1C5F2024" w14:textId="77777777" w:rsidR="0019780D" w:rsidRDefault="0019780D">
      <w:pPr>
        <w:rPr>
          <w:b/>
          <w:snapToGrid w:val="0"/>
          <w:color w:val="000000"/>
          <w:sz w:val="26"/>
          <w:szCs w:val="26"/>
        </w:rPr>
      </w:pPr>
      <w:r>
        <w:rPr>
          <w:color w:val="000000"/>
          <w:sz w:val="26"/>
          <w:szCs w:val="26"/>
        </w:rPr>
        <w:br w:type="page"/>
      </w:r>
    </w:p>
    <w:p w14:paraId="05671776" w14:textId="30C0F246" w:rsidR="0019780D" w:rsidRPr="004540D3" w:rsidRDefault="0019780D" w:rsidP="0019780D">
      <w:pPr>
        <w:pStyle w:val="10"/>
        <w:spacing w:line="360" w:lineRule="auto"/>
        <w:ind w:firstLine="5812"/>
        <w:jc w:val="center"/>
        <w:rPr>
          <w:rFonts w:ascii="Times New Roman" w:hAnsi="Times New Roman" w:cs="Times New Roman"/>
          <w:sz w:val="26"/>
          <w:szCs w:val="26"/>
        </w:rPr>
      </w:pPr>
      <w:bookmarkStart w:id="273" w:name="_Toc120104639"/>
      <w:bookmarkStart w:id="274" w:name="_Toc121221378"/>
      <w:r w:rsidRPr="004540D3">
        <w:rPr>
          <w:rFonts w:ascii="Times New Roman" w:hAnsi="Times New Roman" w:cs="Times New Roman"/>
          <w:sz w:val="26"/>
          <w:szCs w:val="26"/>
        </w:rPr>
        <w:t>Приложение 1</w:t>
      </w:r>
      <w:r>
        <w:rPr>
          <w:rFonts w:ascii="Times New Roman" w:hAnsi="Times New Roman" w:cs="Times New Roman"/>
          <w:sz w:val="26"/>
          <w:szCs w:val="26"/>
        </w:rPr>
        <w:t>4</w:t>
      </w:r>
      <w:bookmarkEnd w:id="273"/>
      <w:bookmarkEnd w:id="274"/>
    </w:p>
    <w:p w14:paraId="5EFBCDE7" w14:textId="77777777" w:rsidR="0019780D" w:rsidRPr="004540D3" w:rsidRDefault="0019780D" w:rsidP="0019780D">
      <w:pPr>
        <w:ind w:firstLine="5812"/>
        <w:jc w:val="center"/>
        <w:rPr>
          <w:sz w:val="26"/>
          <w:szCs w:val="26"/>
        </w:rPr>
      </w:pPr>
      <w:r w:rsidRPr="004540D3">
        <w:rPr>
          <w:sz w:val="26"/>
          <w:szCs w:val="26"/>
        </w:rPr>
        <w:t>к Техническим требованиям</w:t>
      </w:r>
    </w:p>
    <w:p w14:paraId="7D16EE0E" w14:textId="77777777" w:rsidR="0019780D" w:rsidRPr="004540D3" w:rsidRDefault="0019780D" w:rsidP="0019780D">
      <w:pPr>
        <w:ind w:firstLine="5812"/>
        <w:jc w:val="center"/>
        <w:rPr>
          <w:sz w:val="26"/>
          <w:szCs w:val="26"/>
        </w:rPr>
      </w:pPr>
      <w:r w:rsidRPr="004540D3">
        <w:rPr>
          <w:sz w:val="26"/>
          <w:szCs w:val="26"/>
        </w:rPr>
        <w:t>к генерирующему оборудованию</w:t>
      </w:r>
    </w:p>
    <w:p w14:paraId="73B798CD" w14:textId="77777777" w:rsidR="0019780D" w:rsidRPr="004540D3" w:rsidRDefault="0019780D" w:rsidP="0019780D">
      <w:pPr>
        <w:ind w:firstLine="5812"/>
        <w:jc w:val="center"/>
        <w:rPr>
          <w:sz w:val="26"/>
          <w:szCs w:val="26"/>
        </w:rPr>
      </w:pPr>
      <w:r w:rsidRPr="004540D3">
        <w:rPr>
          <w:sz w:val="26"/>
          <w:szCs w:val="26"/>
        </w:rPr>
        <w:t>участников оптового рынка</w:t>
      </w:r>
    </w:p>
    <w:p w14:paraId="656DEB47" w14:textId="77777777" w:rsidR="0019780D" w:rsidRDefault="0019780D" w:rsidP="0019780D">
      <w:pPr>
        <w:pStyle w:val="FR1"/>
        <w:spacing w:before="0" w:line="360" w:lineRule="auto"/>
        <w:ind w:left="0" w:right="0"/>
        <w:rPr>
          <w:rFonts w:ascii="Times New Roman" w:hAnsi="Times New Roman"/>
          <w:color w:val="000000"/>
          <w:sz w:val="26"/>
          <w:szCs w:val="26"/>
        </w:rPr>
      </w:pPr>
    </w:p>
    <w:p w14:paraId="44E7F7E8" w14:textId="25B9A150" w:rsidR="0019780D" w:rsidRDefault="0019780D" w:rsidP="0019780D">
      <w:pPr>
        <w:tabs>
          <w:tab w:val="left" w:pos="993"/>
        </w:tabs>
        <w:spacing w:before="120" w:after="120"/>
        <w:jc w:val="center"/>
        <w:rPr>
          <w:b/>
          <w:bCs/>
          <w:sz w:val="26"/>
          <w:szCs w:val="26"/>
        </w:rPr>
      </w:pPr>
      <w:r w:rsidRPr="0068342A">
        <w:rPr>
          <w:b/>
          <w:bCs/>
          <w:sz w:val="26"/>
          <w:szCs w:val="26"/>
        </w:rPr>
        <w:t xml:space="preserve">Методика </w:t>
      </w:r>
      <w:r w:rsidRPr="0019780D">
        <w:rPr>
          <w:b/>
          <w:bCs/>
          <w:sz w:val="26"/>
          <w:szCs w:val="26"/>
        </w:rPr>
        <w:t>мониторинга и анализа участия генерирующего оборудования в общем первичном регулировании частоты</w:t>
      </w:r>
    </w:p>
    <w:p w14:paraId="66D84668" w14:textId="77777777" w:rsidR="00C16805" w:rsidRPr="00C16805" w:rsidRDefault="00C16805" w:rsidP="00DD4408">
      <w:pPr>
        <w:pStyle w:val="10"/>
        <w:numPr>
          <w:ilvl w:val="0"/>
          <w:numId w:val="55"/>
        </w:numPr>
        <w:spacing w:before="0" w:after="0" w:line="259" w:lineRule="auto"/>
        <w:ind w:left="340" w:hanging="340"/>
        <w:jc w:val="both"/>
        <w:rPr>
          <w:rFonts w:ascii="Times New Roman" w:hAnsi="Times New Roman"/>
          <w:sz w:val="26"/>
          <w:szCs w:val="26"/>
        </w:rPr>
      </w:pPr>
      <w:bookmarkStart w:id="275" w:name="_Toc86829543"/>
      <w:bookmarkStart w:id="276" w:name="_Toc120104640"/>
      <w:bookmarkStart w:id="277" w:name="_Toc121221041"/>
      <w:bookmarkStart w:id="278" w:name="_Toc121221379"/>
      <w:r w:rsidRPr="00C16805">
        <w:rPr>
          <w:rFonts w:ascii="Times New Roman" w:hAnsi="Times New Roman"/>
          <w:sz w:val="26"/>
          <w:szCs w:val="26"/>
        </w:rPr>
        <w:t>Общие положения</w:t>
      </w:r>
      <w:bookmarkEnd w:id="275"/>
      <w:bookmarkEnd w:id="276"/>
      <w:bookmarkEnd w:id="277"/>
      <w:bookmarkEnd w:id="278"/>
    </w:p>
    <w:p w14:paraId="1211FE38" w14:textId="77777777" w:rsidR="00C16805" w:rsidRPr="00C16805" w:rsidRDefault="00C16805" w:rsidP="00C16805">
      <w:pPr>
        <w:spacing w:line="259" w:lineRule="auto"/>
        <w:ind w:firstLine="709"/>
        <w:jc w:val="both"/>
        <w:rPr>
          <w:sz w:val="26"/>
          <w:szCs w:val="26"/>
        </w:rPr>
      </w:pPr>
      <w:r w:rsidRPr="00C16805">
        <w:rPr>
          <w:sz w:val="26"/>
          <w:szCs w:val="26"/>
        </w:rPr>
        <w:t>1.1. Настоящая Методика мониторинга и анализа участия генерирующего оборудования в общем первичном регулировании частоты (далее – Методика) разработана в соответствии с Требованиями к участию генерирующего оборудования в общем первичном регулировании частоты, утвержденными приказом Минэнерго России от 09.01.2019 № 2 (далее – Требования).</w:t>
      </w:r>
    </w:p>
    <w:p w14:paraId="5752562D" w14:textId="54EF7A71" w:rsidR="00C16805" w:rsidRPr="00C16805" w:rsidRDefault="00C16805" w:rsidP="00C16805">
      <w:pPr>
        <w:tabs>
          <w:tab w:val="left" w:pos="1276"/>
        </w:tabs>
        <w:spacing w:line="259" w:lineRule="auto"/>
        <w:ind w:firstLine="709"/>
        <w:jc w:val="both"/>
        <w:rPr>
          <w:rFonts w:eastAsia="SimSun"/>
          <w:bCs/>
          <w:sz w:val="26"/>
          <w:szCs w:val="26"/>
        </w:rPr>
      </w:pPr>
      <w:r w:rsidRPr="00C16805">
        <w:rPr>
          <w:rFonts w:eastAsia="SimSun"/>
          <w:bCs/>
          <w:sz w:val="26"/>
          <w:szCs w:val="26"/>
        </w:rPr>
        <w:t xml:space="preserve">1.2. Методика предназначена для использования персоналом электростанций, работающих в составе ЕЭС России, а также работниками </w:t>
      </w:r>
      <w:r w:rsidRPr="00C16805">
        <w:rPr>
          <w:rFonts w:eastAsia="SimSun"/>
          <w:bCs/>
          <w:sz w:val="26"/>
          <w:szCs w:val="26"/>
        </w:rPr>
        <w:br/>
        <w:t xml:space="preserve">АО «СО ЕЭС» при осуществлении мониторинга и </w:t>
      </w:r>
      <w:r w:rsidRPr="00C16805">
        <w:rPr>
          <w:sz w:val="26"/>
          <w:szCs w:val="26"/>
        </w:rPr>
        <w:t xml:space="preserve">анализа </w:t>
      </w:r>
      <w:r w:rsidRPr="00C16805">
        <w:rPr>
          <w:rFonts w:eastAsia="SimSun"/>
          <w:bCs/>
          <w:sz w:val="26"/>
          <w:szCs w:val="26"/>
        </w:rPr>
        <w:t>участия генерирующего оборудования в общем первичном регулировании частоты (далее – ОПРЧ) на соответствие Требованиям.</w:t>
      </w:r>
    </w:p>
    <w:p w14:paraId="0CC0E028" w14:textId="77777777" w:rsidR="00C16805" w:rsidRPr="00C16805" w:rsidRDefault="00C16805" w:rsidP="00C16805">
      <w:pPr>
        <w:spacing w:line="259" w:lineRule="auto"/>
        <w:ind w:firstLine="709"/>
        <w:jc w:val="both"/>
        <w:rPr>
          <w:sz w:val="26"/>
          <w:szCs w:val="26"/>
        </w:rPr>
      </w:pPr>
      <w:r w:rsidRPr="00C16805">
        <w:rPr>
          <w:sz w:val="26"/>
          <w:szCs w:val="26"/>
        </w:rPr>
        <w:t>1.3. Положения настоящей Методики распространяются на генерирующее оборудование всех типов электростанций, с использованием которых осуществляется деятельность по производству электрической энергии (мощности) на оптовом рынке электрической энергии и мощности или розничных рынках электрической энергии, работающее в режиме выработки электрической энергии и признанное в установленном Требованиями порядке готовым к участию в ОПРЧ.</w:t>
      </w:r>
    </w:p>
    <w:p w14:paraId="5E640FE8" w14:textId="77777777" w:rsidR="00C16805" w:rsidRPr="00C16805" w:rsidRDefault="00C16805" w:rsidP="00C16805">
      <w:pPr>
        <w:spacing w:line="259" w:lineRule="auto"/>
        <w:ind w:firstLine="709"/>
        <w:jc w:val="both"/>
        <w:rPr>
          <w:sz w:val="26"/>
          <w:szCs w:val="26"/>
        </w:rPr>
      </w:pPr>
      <w:r w:rsidRPr="00C16805">
        <w:rPr>
          <w:sz w:val="26"/>
          <w:szCs w:val="26"/>
        </w:rPr>
        <w:t>1.4. Методика устанавливает:</w:t>
      </w:r>
    </w:p>
    <w:p w14:paraId="3FC32C05" w14:textId="77777777" w:rsidR="00C16805" w:rsidRPr="002848DB" w:rsidRDefault="00C16805" w:rsidP="00DD4408">
      <w:pPr>
        <w:pStyle w:val="aff5"/>
        <w:numPr>
          <w:ilvl w:val="0"/>
          <w:numId w:val="65"/>
        </w:numPr>
        <w:tabs>
          <w:tab w:val="left" w:pos="993"/>
        </w:tabs>
        <w:spacing w:after="0" w:line="259" w:lineRule="auto"/>
        <w:ind w:left="993" w:hanging="284"/>
        <w:contextualSpacing w:val="0"/>
        <w:jc w:val="both"/>
        <w:rPr>
          <w:rFonts w:ascii="Times New Roman" w:hAnsi="Times New Roman"/>
          <w:sz w:val="26"/>
          <w:szCs w:val="26"/>
        </w:rPr>
      </w:pPr>
      <w:r w:rsidRPr="002848DB">
        <w:rPr>
          <w:rFonts w:ascii="Times New Roman" w:hAnsi="Times New Roman"/>
          <w:sz w:val="26"/>
          <w:szCs w:val="26"/>
        </w:rPr>
        <w:t>исходные данные, используемые для мониторинга и анализа участия генерирующего оборудования в ОПРЧ;</w:t>
      </w:r>
    </w:p>
    <w:p w14:paraId="3D7C9582" w14:textId="2F88D7C5" w:rsidR="00C16805" w:rsidRPr="002848DB" w:rsidRDefault="00C16805" w:rsidP="00DD4408">
      <w:pPr>
        <w:pStyle w:val="aff5"/>
        <w:numPr>
          <w:ilvl w:val="0"/>
          <w:numId w:val="65"/>
        </w:numPr>
        <w:tabs>
          <w:tab w:val="left" w:pos="993"/>
        </w:tabs>
        <w:spacing w:after="0" w:line="259" w:lineRule="auto"/>
        <w:ind w:left="993" w:hanging="284"/>
        <w:contextualSpacing w:val="0"/>
        <w:jc w:val="both"/>
        <w:rPr>
          <w:rFonts w:ascii="Times New Roman" w:hAnsi="Times New Roman"/>
          <w:sz w:val="26"/>
          <w:szCs w:val="26"/>
        </w:rPr>
      </w:pPr>
      <w:r w:rsidRPr="002848DB">
        <w:rPr>
          <w:rFonts w:ascii="Times New Roman" w:hAnsi="Times New Roman"/>
          <w:sz w:val="26"/>
          <w:szCs w:val="26"/>
        </w:rPr>
        <w:t>порядок проведения анализа и оценки участия генерирующего оборудования в ОПРЧ на соответствие Требованиям;</w:t>
      </w:r>
    </w:p>
    <w:p w14:paraId="6F805FF6" w14:textId="77777777" w:rsidR="00C16805" w:rsidRPr="002848DB" w:rsidRDefault="00C16805" w:rsidP="00DD4408">
      <w:pPr>
        <w:pStyle w:val="aff5"/>
        <w:numPr>
          <w:ilvl w:val="0"/>
          <w:numId w:val="65"/>
        </w:numPr>
        <w:tabs>
          <w:tab w:val="left" w:pos="993"/>
        </w:tabs>
        <w:spacing w:after="0" w:line="259" w:lineRule="auto"/>
        <w:ind w:left="993" w:hanging="284"/>
        <w:contextualSpacing w:val="0"/>
        <w:jc w:val="both"/>
        <w:rPr>
          <w:rFonts w:ascii="Times New Roman" w:hAnsi="Times New Roman"/>
          <w:sz w:val="26"/>
          <w:szCs w:val="26"/>
        </w:rPr>
      </w:pPr>
      <w:r w:rsidRPr="002848DB">
        <w:rPr>
          <w:rFonts w:ascii="Times New Roman" w:hAnsi="Times New Roman"/>
          <w:sz w:val="26"/>
          <w:szCs w:val="26"/>
        </w:rPr>
        <w:t>критерии неудовлетворительного участия в ОПРЧ генерирующего оборудования электростанций различного типа.</w:t>
      </w:r>
    </w:p>
    <w:p w14:paraId="2AEE4200" w14:textId="77777777" w:rsidR="00C16805" w:rsidRPr="00C16805" w:rsidRDefault="00C16805" w:rsidP="00C16805">
      <w:pPr>
        <w:spacing w:line="259" w:lineRule="auto"/>
        <w:ind w:firstLine="709"/>
        <w:jc w:val="both"/>
        <w:rPr>
          <w:sz w:val="26"/>
          <w:szCs w:val="26"/>
        </w:rPr>
      </w:pPr>
    </w:p>
    <w:p w14:paraId="1166C78E" w14:textId="77777777" w:rsidR="00C16805" w:rsidRPr="00C16805" w:rsidRDefault="00C16805" w:rsidP="00DD4408">
      <w:pPr>
        <w:pStyle w:val="10"/>
        <w:numPr>
          <w:ilvl w:val="0"/>
          <w:numId w:val="55"/>
        </w:numPr>
        <w:spacing w:before="0" w:after="0" w:line="259" w:lineRule="auto"/>
        <w:ind w:left="0" w:firstLine="709"/>
        <w:jc w:val="both"/>
        <w:rPr>
          <w:rFonts w:ascii="Times New Roman" w:hAnsi="Times New Roman"/>
          <w:sz w:val="26"/>
          <w:szCs w:val="26"/>
        </w:rPr>
      </w:pPr>
      <w:bookmarkStart w:id="279" w:name="_Toc46746365"/>
      <w:bookmarkStart w:id="280" w:name="_Toc77069701"/>
      <w:bookmarkStart w:id="281" w:name="_Toc86829544"/>
      <w:bookmarkStart w:id="282" w:name="_Toc120104641"/>
      <w:bookmarkStart w:id="283" w:name="_Toc121221042"/>
      <w:bookmarkStart w:id="284" w:name="_Toc121221380"/>
      <w:r w:rsidRPr="00C16805">
        <w:rPr>
          <w:rFonts w:ascii="Times New Roman" w:hAnsi="Times New Roman"/>
          <w:sz w:val="26"/>
          <w:szCs w:val="26"/>
        </w:rPr>
        <w:t>Используемые обозначения и сокращения</w:t>
      </w:r>
      <w:bookmarkEnd w:id="279"/>
      <w:bookmarkEnd w:id="280"/>
      <w:bookmarkEnd w:id="281"/>
      <w:bookmarkEnd w:id="282"/>
      <w:bookmarkEnd w:id="283"/>
      <w:bookmarkEnd w:id="284"/>
    </w:p>
    <w:p w14:paraId="2F0245FD" w14:textId="77777777" w:rsidR="00C16805" w:rsidRPr="00C16805" w:rsidRDefault="00C16805" w:rsidP="00C16805">
      <w:pPr>
        <w:pStyle w:val="afff"/>
        <w:shd w:val="clear" w:color="auto" w:fill="FFFFFF"/>
        <w:spacing w:before="0" w:beforeAutospacing="0" w:after="0" w:afterAutospacing="0" w:line="259" w:lineRule="auto"/>
        <w:ind w:left="720"/>
        <w:rPr>
          <w:sz w:val="26"/>
          <w:szCs w:val="26"/>
        </w:rPr>
      </w:pPr>
      <w:r w:rsidRPr="00C16805">
        <w:rPr>
          <w:sz w:val="26"/>
          <w:szCs w:val="26"/>
        </w:rPr>
        <w:t>В Методике применены следующие обозначения и сокращения:</w:t>
      </w:r>
    </w:p>
    <w:p w14:paraId="0543C59E" w14:textId="77777777" w:rsidR="00C16805" w:rsidRPr="00C16805" w:rsidRDefault="00C16805" w:rsidP="00C16805">
      <w:pPr>
        <w:pStyle w:val="afff"/>
        <w:shd w:val="clear" w:color="auto" w:fill="FFFFFF"/>
        <w:spacing w:before="0" w:beforeAutospacing="0" w:after="0" w:afterAutospacing="0" w:line="259" w:lineRule="auto"/>
        <w:ind w:left="720"/>
        <w:rPr>
          <w:sz w:val="26"/>
          <w:szCs w:val="26"/>
        </w:rPr>
      </w:pPr>
      <w:r w:rsidRPr="00C16805">
        <w:rPr>
          <w:sz w:val="26"/>
          <w:szCs w:val="26"/>
        </w:rPr>
        <w:t>АЭС – атомная электростанция;</w:t>
      </w:r>
    </w:p>
    <w:p w14:paraId="1400F58C" w14:textId="77777777" w:rsidR="00C16805" w:rsidRPr="00C16805" w:rsidRDefault="00C16805" w:rsidP="00C16805">
      <w:pPr>
        <w:pStyle w:val="afff"/>
        <w:shd w:val="clear" w:color="auto" w:fill="FFFFFF"/>
        <w:spacing w:before="0" w:beforeAutospacing="0" w:after="0" w:afterAutospacing="0" w:line="259" w:lineRule="auto"/>
        <w:ind w:left="709"/>
        <w:rPr>
          <w:sz w:val="26"/>
          <w:szCs w:val="26"/>
        </w:rPr>
      </w:pPr>
      <w:r w:rsidRPr="00C16805">
        <w:rPr>
          <w:sz w:val="26"/>
          <w:szCs w:val="26"/>
        </w:rPr>
        <w:t>ВОЛЭС – волновая электростанция;</w:t>
      </w:r>
    </w:p>
    <w:p w14:paraId="03D8C9B7" w14:textId="77777777" w:rsidR="00C16805" w:rsidRPr="00C16805" w:rsidRDefault="00C16805" w:rsidP="00C16805">
      <w:pPr>
        <w:pStyle w:val="afff"/>
        <w:shd w:val="clear" w:color="auto" w:fill="FFFFFF"/>
        <w:spacing w:before="0" w:beforeAutospacing="0" w:after="0" w:afterAutospacing="0" w:line="259" w:lineRule="auto"/>
        <w:ind w:left="709"/>
        <w:rPr>
          <w:sz w:val="26"/>
          <w:szCs w:val="26"/>
        </w:rPr>
      </w:pPr>
      <w:r w:rsidRPr="00C16805">
        <w:rPr>
          <w:sz w:val="26"/>
          <w:szCs w:val="26"/>
        </w:rPr>
        <w:t>ВЭС – ветровая (ветроэлектрическая) электростанция;</w:t>
      </w:r>
    </w:p>
    <w:p w14:paraId="2EBF1A65" w14:textId="77777777" w:rsidR="00C16805" w:rsidRPr="00C16805" w:rsidRDefault="00C16805" w:rsidP="00C16805">
      <w:pPr>
        <w:pStyle w:val="afff"/>
        <w:shd w:val="clear" w:color="auto" w:fill="FFFFFF"/>
        <w:spacing w:before="0" w:beforeAutospacing="0" w:after="0" w:afterAutospacing="0" w:line="259" w:lineRule="auto"/>
        <w:ind w:left="709"/>
        <w:rPr>
          <w:sz w:val="26"/>
          <w:szCs w:val="26"/>
        </w:rPr>
      </w:pPr>
      <w:r w:rsidRPr="00C16805">
        <w:rPr>
          <w:sz w:val="26"/>
          <w:szCs w:val="26"/>
        </w:rPr>
        <w:t>ГАЭС – гидроаккумулирующая электростанция;</w:t>
      </w:r>
    </w:p>
    <w:p w14:paraId="74644EE8" w14:textId="77777777" w:rsidR="00C16805" w:rsidRPr="00C16805" w:rsidRDefault="00C16805" w:rsidP="00C16805">
      <w:pPr>
        <w:pStyle w:val="afff"/>
        <w:shd w:val="clear" w:color="auto" w:fill="FFFFFF"/>
        <w:spacing w:before="0" w:beforeAutospacing="0" w:after="0" w:afterAutospacing="0" w:line="259" w:lineRule="auto"/>
        <w:ind w:left="709"/>
        <w:rPr>
          <w:sz w:val="26"/>
          <w:szCs w:val="26"/>
        </w:rPr>
      </w:pPr>
      <w:r w:rsidRPr="00C16805">
        <w:rPr>
          <w:sz w:val="26"/>
          <w:szCs w:val="26"/>
        </w:rPr>
        <w:t xml:space="preserve">ГПА – </w:t>
      </w:r>
      <w:proofErr w:type="spellStart"/>
      <w:r w:rsidRPr="00C16805">
        <w:rPr>
          <w:sz w:val="26"/>
          <w:szCs w:val="26"/>
        </w:rPr>
        <w:t>газопоршневой</w:t>
      </w:r>
      <w:proofErr w:type="spellEnd"/>
      <w:r w:rsidRPr="00C16805">
        <w:rPr>
          <w:sz w:val="26"/>
          <w:szCs w:val="26"/>
        </w:rPr>
        <w:t xml:space="preserve"> агрегат;</w:t>
      </w:r>
    </w:p>
    <w:p w14:paraId="47341FA7" w14:textId="77777777" w:rsidR="00C16805" w:rsidRPr="00C16805" w:rsidRDefault="00C16805" w:rsidP="00C16805">
      <w:pPr>
        <w:pStyle w:val="afff"/>
        <w:shd w:val="clear" w:color="auto" w:fill="FFFFFF"/>
        <w:spacing w:before="0" w:beforeAutospacing="0" w:after="0" w:afterAutospacing="0" w:line="259" w:lineRule="auto"/>
        <w:ind w:left="709"/>
        <w:rPr>
          <w:sz w:val="26"/>
          <w:szCs w:val="26"/>
        </w:rPr>
      </w:pPr>
      <w:r w:rsidRPr="00C16805">
        <w:rPr>
          <w:sz w:val="26"/>
          <w:szCs w:val="26"/>
        </w:rPr>
        <w:t>ГУБТ – газовая утилизационная бескомпрессорная турбина;</w:t>
      </w:r>
    </w:p>
    <w:p w14:paraId="35AF2FCC" w14:textId="77777777" w:rsidR="00C16805" w:rsidRPr="00C16805" w:rsidRDefault="00C16805" w:rsidP="00C16805">
      <w:pPr>
        <w:pStyle w:val="afff"/>
        <w:shd w:val="clear" w:color="auto" w:fill="FFFFFF"/>
        <w:spacing w:before="0" w:beforeAutospacing="0" w:after="0" w:afterAutospacing="0" w:line="259" w:lineRule="auto"/>
        <w:ind w:left="709"/>
        <w:rPr>
          <w:sz w:val="26"/>
          <w:szCs w:val="26"/>
        </w:rPr>
      </w:pPr>
      <w:r w:rsidRPr="00C16805">
        <w:rPr>
          <w:sz w:val="26"/>
          <w:szCs w:val="26"/>
        </w:rPr>
        <w:t>ГЭС – гидравлическая электростанция;</w:t>
      </w:r>
    </w:p>
    <w:p w14:paraId="1CC96EB1" w14:textId="77777777" w:rsidR="00C16805" w:rsidRPr="00C16805" w:rsidRDefault="00C16805" w:rsidP="00C16805">
      <w:pPr>
        <w:pStyle w:val="afff"/>
        <w:shd w:val="clear" w:color="auto" w:fill="FFFFFF"/>
        <w:spacing w:before="0" w:beforeAutospacing="0" w:after="0" w:afterAutospacing="0" w:line="259" w:lineRule="auto"/>
        <w:ind w:left="709"/>
        <w:rPr>
          <w:sz w:val="26"/>
          <w:szCs w:val="26"/>
        </w:rPr>
      </w:pPr>
      <w:r w:rsidRPr="00C16805">
        <w:rPr>
          <w:sz w:val="26"/>
          <w:szCs w:val="26"/>
        </w:rPr>
        <w:t>ДГА – детандер-генераторный агрегат;</w:t>
      </w:r>
    </w:p>
    <w:p w14:paraId="76A83E03" w14:textId="77777777" w:rsidR="00C16805" w:rsidRPr="00C16805" w:rsidRDefault="00C16805" w:rsidP="00C16805">
      <w:pPr>
        <w:pStyle w:val="afff"/>
        <w:shd w:val="clear" w:color="auto" w:fill="FFFFFF"/>
        <w:spacing w:before="0" w:beforeAutospacing="0" w:after="0" w:afterAutospacing="0" w:line="259" w:lineRule="auto"/>
        <w:ind w:left="709"/>
        <w:rPr>
          <w:sz w:val="26"/>
          <w:szCs w:val="26"/>
        </w:rPr>
      </w:pPr>
      <w:r w:rsidRPr="00C16805">
        <w:rPr>
          <w:sz w:val="26"/>
          <w:szCs w:val="26"/>
        </w:rPr>
        <w:t>ДГУ– дизель-генераторная установка;</w:t>
      </w:r>
    </w:p>
    <w:p w14:paraId="2F5FDE65" w14:textId="77777777" w:rsidR="00C16805" w:rsidRPr="00C16805" w:rsidRDefault="00C16805" w:rsidP="00C16805">
      <w:pPr>
        <w:pStyle w:val="afff"/>
        <w:shd w:val="clear" w:color="auto" w:fill="FFFFFF"/>
        <w:spacing w:before="0" w:beforeAutospacing="0" w:after="0" w:afterAutospacing="0" w:line="259" w:lineRule="auto"/>
        <w:ind w:left="709"/>
        <w:rPr>
          <w:sz w:val="26"/>
          <w:szCs w:val="26"/>
        </w:rPr>
      </w:pPr>
      <w:r w:rsidRPr="00C16805">
        <w:rPr>
          <w:sz w:val="26"/>
          <w:szCs w:val="26"/>
        </w:rPr>
        <w:t>ОИК – оперативно-информационный комплекс;</w:t>
      </w:r>
    </w:p>
    <w:p w14:paraId="0BE39259" w14:textId="77777777" w:rsidR="00C16805" w:rsidRPr="00C16805" w:rsidRDefault="00C16805" w:rsidP="00C16805">
      <w:pPr>
        <w:pStyle w:val="afff"/>
        <w:shd w:val="clear" w:color="auto" w:fill="FFFFFF"/>
        <w:spacing w:before="0" w:beforeAutospacing="0" w:after="0" w:afterAutospacing="0" w:line="259" w:lineRule="auto"/>
        <w:ind w:left="709"/>
        <w:rPr>
          <w:sz w:val="26"/>
          <w:szCs w:val="26"/>
        </w:rPr>
      </w:pPr>
      <w:r w:rsidRPr="00C16805">
        <w:rPr>
          <w:sz w:val="26"/>
          <w:szCs w:val="26"/>
        </w:rPr>
        <w:t>СЭС – солнечная электростанция;</w:t>
      </w:r>
    </w:p>
    <w:p w14:paraId="34722903" w14:textId="77777777" w:rsidR="00C16805" w:rsidRPr="00C16805" w:rsidRDefault="00C16805" w:rsidP="00C16805">
      <w:pPr>
        <w:pStyle w:val="afff"/>
        <w:shd w:val="clear" w:color="auto" w:fill="FFFFFF"/>
        <w:spacing w:before="0" w:beforeAutospacing="0" w:after="0" w:afterAutospacing="0" w:line="259" w:lineRule="auto"/>
        <w:ind w:left="709"/>
        <w:rPr>
          <w:sz w:val="26"/>
          <w:szCs w:val="26"/>
        </w:rPr>
      </w:pPr>
      <w:r w:rsidRPr="00C16805">
        <w:rPr>
          <w:sz w:val="26"/>
          <w:szCs w:val="26"/>
        </w:rPr>
        <w:t>ТЭС – тепловая электростанция;</w:t>
      </w:r>
    </w:p>
    <w:p w14:paraId="1A9C3946" w14:textId="77777777" w:rsidR="00C16805" w:rsidRPr="00C16805" w:rsidRDefault="00C16805" w:rsidP="00C16805">
      <w:pPr>
        <w:pStyle w:val="afff"/>
        <w:shd w:val="clear" w:color="auto" w:fill="FFFFFF"/>
        <w:spacing w:before="0" w:beforeAutospacing="0" w:after="0" w:afterAutospacing="0" w:line="259" w:lineRule="auto"/>
        <w:ind w:left="709"/>
        <w:rPr>
          <w:sz w:val="26"/>
          <w:szCs w:val="26"/>
        </w:rPr>
      </w:pPr>
      <w:r w:rsidRPr="00C16805">
        <w:rPr>
          <w:sz w:val="26"/>
          <w:szCs w:val="26"/>
        </w:rPr>
        <w:t>частота – значение частоты электрического тока, если не оговорено иное.</w:t>
      </w:r>
    </w:p>
    <w:p w14:paraId="764DFC75" w14:textId="77777777" w:rsidR="00C16805" w:rsidRPr="00C16805" w:rsidRDefault="00C16805" w:rsidP="00C16805">
      <w:pPr>
        <w:pStyle w:val="afff"/>
        <w:shd w:val="clear" w:color="auto" w:fill="FFFFFF"/>
        <w:spacing w:before="0" w:beforeAutospacing="0" w:after="0" w:afterAutospacing="0" w:line="259" w:lineRule="auto"/>
        <w:ind w:left="709"/>
        <w:rPr>
          <w:sz w:val="26"/>
          <w:szCs w:val="26"/>
        </w:rPr>
      </w:pPr>
    </w:p>
    <w:p w14:paraId="28DB0007" w14:textId="77777777" w:rsidR="00C16805" w:rsidRPr="00C16805" w:rsidRDefault="00C16805" w:rsidP="00DD4408">
      <w:pPr>
        <w:pStyle w:val="10"/>
        <w:numPr>
          <w:ilvl w:val="0"/>
          <w:numId w:val="55"/>
        </w:numPr>
        <w:spacing w:before="0" w:after="0" w:line="259" w:lineRule="auto"/>
        <w:ind w:left="0" w:firstLine="709"/>
        <w:jc w:val="both"/>
        <w:rPr>
          <w:rFonts w:ascii="Times New Roman" w:hAnsi="Times New Roman"/>
          <w:sz w:val="26"/>
          <w:szCs w:val="26"/>
        </w:rPr>
      </w:pPr>
      <w:bookmarkStart w:id="285" w:name="_Toc46746366"/>
      <w:bookmarkStart w:id="286" w:name="_Toc77069702"/>
      <w:bookmarkStart w:id="287" w:name="_Toc86829545"/>
      <w:bookmarkStart w:id="288" w:name="_Toc120104642"/>
      <w:bookmarkStart w:id="289" w:name="_Toc121221043"/>
      <w:bookmarkStart w:id="290" w:name="_Toc121221381"/>
      <w:r w:rsidRPr="00C16805">
        <w:rPr>
          <w:rFonts w:ascii="Times New Roman" w:hAnsi="Times New Roman"/>
          <w:sz w:val="26"/>
          <w:szCs w:val="26"/>
        </w:rPr>
        <w:t>Исходные данные, используемые для мониторинга и анализа участия генерирующего оборудования в ОПРЧ</w:t>
      </w:r>
      <w:bookmarkEnd w:id="285"/>
      <w:bookmarkEnd w:id="286"/>
      <w:bookmarkEnd w:id="287"/>
      <w:bookmarkEnd w:id="288"/>
      <w:bookmarkEnd w:id="289"/>
      <w:bookmarkEnd w:id="290"/>
    </w:p>
    <w:p w14:paraId="749CD931" w14:textId="77777777" w:rsidR="00C16805" w:rsidRPr="00C16805" w:rsidRDefault="00C16805" w:rsidP="00C16805">
      <w:pPr>
        <w:spacing w:line="259" w:lineRule="auto"/>
        <w:ind w:firstLine="709"/>
        <w:jc w:val="both"/>
        <w:rPr>
          <w:sz w:val="26"/>
          <w:szCs w:val="26"/>
        </w:rPr>
      </w:pPr>
      <w:r w:rsidRPr="00C16805">
        <w:rPr>
          <w:sz w:val="26"/>
          <w:szCs w:val="26"/>
        </w:rPr>
        <w:t xml:space="preserve">3.1. АО «СО ЕЭС» осуществляет мониторинг и анализ участия генерирующего оборудования в ОПРЧ на основе телеметрической информации, поступающей от электростанций в ОИК диспетчерских центров. </w:t>
      </w:r>
    </w:p>
    <w:p w14:paraId="40452609" w14:textId="77777777" w:rsidR="00C16805" w:rsidRPr="00C16805" w:rsidRDefault="00C16805" w:rsidP="00C16805">
      <w:pPr>
        <w:spacing w:line="259" w:lineRule="auto"/>
        <w:ind w:firstLine="709"/>
        <w:jc w:val="both"/>
        <w:rPr>
          <w:sz w:val="26"/>
          <w:szCs w:val="26"/>
        </w:rPr>
      </w:pPr>
      <w:r w:rsidRPr="00C16805">
        <w:rPr>
          <w:sz w:val="26"/>
          <w:szCs w:val="26"/>
        </w:rPr>
        <w:t xml:space="preserve">При необходимости, для анализа участия генерирующего оборудования в ОПРЧ собственник электростанции должен предоставить по запросу АО «СО ЕЭС» данные </w:t>
      </w:r>
      <w:r w:rsidRPr="00C16805">
        <w:rPr>
          <w:color w:val="000000"/>
          <w:sz w:val="26"/>
          <w:szCs w:val="26"/>
        </w:rPr>
        <w:t xml:space="preserve">мониторинга участия генерирующего оборудования в ОПРЧ </w:t>
      </w:r>
      <w:r w:rsidRPr="00C16805">
        <w:rPr>
          <w:sz w:val="26"/>
          <w:szCs w:val="26"/>
        </w:rPr>
        <w:t xml:space="preserve">согласно Требованиям. </w:t>
      </w:r>
    </w:p>
    <w:p w14:paraId="37D0FD37" w14:textId="77777777" w:rsidR="00C16805" w:rsidRPr="00C16805" w:rsidRDefault="00C16805" w:rsidP="00C16805">
      <w:pPr>
        <w:spacing w:line="259" w:lineRule="auto"/>
        <w:ind w:firstLine="708"/>
        <w:jc w:val="both"/>
        <w:rPr>
          <w:color w:val="FF0000"/>
          <w:sz w:val="26"/>
          <w:szCs w:val="26"/>
        </w:rPr>
      </w:pPr>
      <w:r w:rsidRPr="00C16805">
        <w:rPr>
          <w:color w:val="000000"/>
          <w:sz w:val="26"/>
          <w:szCs w:val="26"/>
        </w:rPr>
        <w:t xml:space="preserve">3.2. </w:t>
      </w:r>
      <w:r w:rsidRPr="00C16805">
        <w:rPr>
          <w:sz w:val="26"/>
          <w:szCs w:val="26"/>
        </w:rPr>
        <w:t>Для целей мониторинга и анализа участия генерирующего оборудования в ОПРЧ на каждой электростанции должно быть организовано измерение параметров в соответствии с пунктом 43 Требований.</w:t>
      </w:r>
    </w:p>
    <w:p w14:paraId="678EE791" w14:textId="77777777" w:rsidR="00C16805" w:rsidRPr="00C16805" w:rsidRDefault="00C16805" w:rsidP="00C16805">
      <w:pPr>
        <w:spacing w:line="259" w:lineRule="auto"/>
        <w:ind w:firstLine="709"/>
        <w:jc w:val="both"/>
        <w:rPr>
          <w:sz w:val="26"/>
          <w:szCs w:val="26"/>
        </w:rPr>
      </w:pPr>
      <w:r w:rsidRPr="00C16805">
        <w:rPr>
          <w:color w:val="000000"/>
          <w:sz w:val="26"/>
          <w:szCs w:val="26"/>
        </w:rPr>
        <w:t xml:space="preserve">Должна быть предусмотрена возможность представления информации мониторинга участия генерирующего оборудования в ОПРЧ в табличном и графическом виде. </w:t>
      </w:r>
      <w:r w:rsidRPr="00C16805">
        <w:rPr>
          <w:sz w:val="26"/>
          <w:szCs w:val="26"/>
        </w:rPr>
        <w:t>Требования к формату предоставления данных мониторинга участия генерирующего оборудования в ОПРЧ в табличном виде представлены в Приложении 1 к настоящей Методике.</w:t>
      </w:r>
    </w:p>
    <w:p w14:paraId="7056958B" w14:textId="77777777" w:rsidR="00C16805" w:rsidRPr="00C16805" w:rsidRDefault="00C16805" w:rsidP="00C16805">
      <w:pPr>
        <w:spacing w:line="259" w:lineRule="auto"/>
        <w:ind w:firstLine="708"/>
        <w:jc w:val="both"/>
        <w:rPr>
          <w:sz w:val="26"/>
          <w:szCs w:val="26"/>
        </w:rPr>
      </w:pPr>
      <w:r w:rsidRPr="00C16805">
        <w:rPr>
          <w:color w:val="000000"/>
          <w:sz w:val="26"/>
          <w:szCs w:val="26"/>
        </w:rPr>
        <w:t xml:space="preserve">3.3. В целях подтверждения предоставленной </w:t>
      </w:r>
      <w:r w:rsidRPr="00C16805">
        <w:rPr>
          <w:sz w:val="26"/>
          <w:szCs w:val="26"/>
        </w:rPr>
        <w:t xml:space="preserve">собственником электростанции </w:t>
      </w:r>
      <w:r w:rsidRPr="00C16805">
        <w:rPr>
          <w:color w:val="000000"/>
          <w:sz w:val="26"/>
          <w:szCs w:val="26"/>
        </w:rPr>
        <w:t xml:space="preserve">информации по участию генерирующего оборудования в ОПРЧ </w:t>
      </w:r>
      <w:r w:rsidRPr="00C16805">
        <w:rPr>
          <w:color w:val="000000"/>
          <w:sz w:val="26"/>
          <w:szCs w:val="26"/>
        </w:rPr>
        <w:br/>
        <w:t xml:space="preserve">АО «СО ЕЭС» вправе запросить соответствующие обосновывающие документы: </w:t>
      </w:r>
      <w:r w:rsidRPr="00C16805">
        <w:rPr>
          <w:sz w:val="26"/>
          <w:szCs w:val="26"/>
        </w:rPr>
        <w:t>паспортные данные, проектную документацию, технические обоснования, результаты испытаний, уведомления заводов-изготовителей, заключения специализированных организаций.</w:t>
      </w:r>
    </w:p>
    <w:p w14:paraId="44B3D69A" w14:textId="77777777" w:rsidR="00C16805" w:rsidRPr="00C16805" w:rsidRDefault="00C16805" w:rsidP="00C16805">
      <w:pPr>
        <w:spacing w:line="288" w:lineRule="auto"/>
        <w:ind w:firstLine="708"/>
        <w:jc w:val="both"/>
        <w:rPr>
          <w:color w:val="000000"/>
          <w:sz w:val="26"/>
          <w:szCs w:val="26"/>
        </w:rPr>
      </w:pPr>
      <w:r w:rsidRPr="00C16805">
        <w:rPr>
          <w:sz w:val="26"/>
          <w:szCs w:val="26"/>
        </w:rPr>
        <w:t xml:space="preserve">3.4. </w:t>
      </w:r>
      <w:r w:rsidRPr="00C16805">
        <w:rPr>
          <w:color w:val="000000"/>
          <w:sz w:val="26"/>
          <w:szCs w:val="26"/>
        </w:rPr>
        <w:t>Срок хранения архивных данных мониторинга участия генерирующего оборудования в ОПРЧ в диспетчерских центрах АО «СО ЕЭС» и на электростанциях должен соответствовать пункту 44 Требований.</w:t>
      </w:r>
    </w:p>
    <w:p w14:paraId="423CBB5F" w14:textId="77777777" w:rsidR="00C16805" w:rsidRPr="00C16805" w:rsidRDefault="00C16805" w:rsidP="00E11B18">
      <w:pPr>
        <w:spacing w:line="259" w:lineRule="auto"/>
        <w:jc w:val="both"/>
        <w:rPr>
          <w:sz w:val="26"/>
          <w:szCs w:val="26"/>
        </w:rPr>
      </w:pPr>
    </w:p>
    <w:p w14:paraId="2EECF4CB" w14:textId="023914E6" w:rsidR="00C16805" w:rsidRPr="00C16805" w:rsidRDefault="00C16805" w:rsidP="00DD4408">
      <w:pPr>
        <w:pStyle w:val="10"/>
        <w:numPr>
          <w:ilvl w:val="0"/>
          <w:numId w:val="55"/>
        </w:numPr>
        <w:spacing w:before="0" w:after="0" w:line="259" w:lineRule="auto"/>
        <w:ind w:left="0" w:firstLine="709"/>
        <w:jc w:val="both"/>
        <w:rPr>
          <w:rFonts w:ascii="Times New Roman" w:hAnsi="Times New Roman"/>
          <w:sz w:val="26"/>
          <w:szCs w:val="26"/>
        </w:rPr>
      </w:pPr>
      <w:bookmarkStart w:id="291" w:name="_Toc13848538"/>
      <w:bookmarkStart w:id="292" w:name="_Toc77069703"/>
      <w:bookmarkStart w:id="293" w:name="_Toc86829546"/>
      <w:bookmarkStart w:id="294" w:name="_Toc120104643"/>
      <w:bookmarkStart w:id="295" w:name="_Toc121221044"/>
      <w:bookmarkStart w:id="296" w:name="_Toc121221382"/>
      <w:bookmarkStart w:id="297" w:name="_Toc1716323"/>
      <w:bookmarkStart w:id="298" w:name="_Toc46746367"/>
      <w:bookmarkEnd w:id="291"/>
      <w:r w:rsidRPr="00C16805">
        <w:rPr>
          <w:rFonts w:ascii="Times New Roman" w:hAnsi="Times New Roman"/>
          <w:sz w:val="26"/>
          <w:szCs w:val="26"/>
        </w:rPr>
        <w:t>Порядок проведения анализа и оценки участия генерирующего оборудования в ОПРЧ</w:t>
      </w:r>
      <w:bookmarkEnd w:id="292"/>
      <w:bookmarkEnd w:id="293"/>
      <w:bookmarkEnd w:id="294"/>
      <w:bookmarkEnd w:id="295"/>
      <w:bookmarkEnd w:id="296"/>
    </w:p>
    <w:bookmarkEnd w:id="297"/>
    <w:bookmarkEnd w:id="298"/>
    <w:p w14:paraId="5377DBF3" w14:textId="77777777" w:rsidR="00C16805" w:rsidRPr="00C16805" w:rsidRDefault="00C16805" w:rsidP="00C16805">
      <w:pPr>
        <w:pStyle w:val="33"/>
        <w:spacing w:after="0" w:line="259" w:lineRule="auto"/>
        <w:ind w:left="23" w:firstLine="709"/>
        <w:jc w:val="both"/>
        <w:rPr>
          <w:sz w:val="26"/>
          <w:szCs w:val="26"/>
          <w:lang w:val="ru-RU"/>
        </w:rPr>
      </w:pPr>
      <w:r w:rsidRPr="00C16805">
        <w:rPr>
          <w:bCs/>
          <w:sz w:val="26"/>
          <w:szCs w:val="26"/>
          <w:lang w:val="ru-RU"/>
        </w:rPr>
        <w:t>4.1. Анализ и оценка участия в ОПРЧ генерирующего оборудования электростанций, функционирующих в составе ЕЭС России осуществляется при скачкообразных отклонениях частоты в энергосистеме на величину в пределах</w:t>
      </w:r>
      <w:r w:rsidRPr="00C16805">
        <w:rPr>
          <w:sz w:val="26"/>
          <w:szCs w:val="26"/>
        </w:rPr>
        <w:t xml:space="preserve"> ±0,1÷0,2 Гц</w:t>
      </w:r>
      <w:r w:rsidRPr="00C16805">
        <w:rPr>
          <w:sz w:val="26"/>
          <w:szCs w:val="26"/>
          <w:lang w:val="ru-RU"/>
        </w:rPr>
        <w:t xml:space="preserve"> от номинальной частоты, а также для всех случаев</w:t>
      </w:r>
      <w:r w:rsidRPr="00C16805">
        <w:rPr>
          <w:bCs/>
          <w:sz w:val="26"/>
          <w:szCs w:val="26"/>
          <w:lang w:val="ru-RU"/>
        </w:rPr>
        <w:t xml:space="preserve"> отклонения частоты в энергосистеме от номинальной на </w:t>
      </w:r>
      <w:r w:rsidRPr="00C16805">
        <w:rPr>
          <w:sz w:val="26"/>
          <w:szCs w:val="26"/>
        </w:rPr>
        <w:t>0,2 Гц</w:t>
      </w:r>
      <w:r w:rsidRPr="00C16805">
        <w:rPr>
          <w:sz w:val="26"/>
          <w:szCs w:val="26"/>
          <w:lang w:val="ru-RU"/>
        </w:rPr>
        <w:t xml:space="preserve"> и более.</w:t>
      </w:r>
    </w:p>
    <w:p w14:paraId="383DC8B4" w14:textId="4352E0EC" w:rsidR="00C16805" w:rsidRPr="00C16805" w:rsidRDefault="00C16805" w:rsidP="00C16805">
      <w:pPr>
        <w:pStyle w:val="33"/>
        <w:spacing w:after="0" w:line="259" w:lineRule="auto"/>
        <w:ind w:left="23" w:firstLine="709"/>
        <w:jc w:val="both"/>
        <w:rPr>
          <w:bCs/>
          <w:sz w:val="26"/>
          <w:szCs w:val="26"/>
          <w:lang w:val="ru-RU"/>
        </w:rPr>
      </w:pPr>
      <w:r w:rsidRPr="00C16805">
        <w:rPr>
          <w:bCs/>
          <w:sz w:val="26"/>
          <w:szCs w:val="26"/>
          <w:lang w:val="ru-RU"/>
        </w:rPr>
        <w:t>Для проведения анализа и оценки участия в ОПРЧ генерирующего оборудования ТЭС, АЭС, ВЭС и СЭС продолжительность указанных отклонений частоты должна быть не менее 30 секунд.</w:t>
      </w:r>
    </w:p>
    <w:p w14:paraId="3549698C" w14:textId="77777777" w:rsidR="00C16805" w:rsidRPr="00C16805" w:rsidRDefault="00C16805" w:rsidP="00C16805">
      <w:pPr>
        <w:pStyle w:val="33"/>
        <w:spacing w:after="0" w:line="259" w:lineRule="auto"/>
        <w:ind w:left="0" w:firstLine="708"/>
        <w:jc w:val="both"/>
        <w:rPr>
          <w:bCs/>
          <w:sz w:val="26"/>
          <w:szCs w:val="26"/>
          <w:lang w:val="ru-RU"/>
        </w:rPr>
      </w:pPr>
      <w:r w:rsidRPr="00C16805">
        <w:rPr>
          <w:bCs/>
          <w:sz w:val="26"/>
          <w:szCs w:val="26"/>
          <w:lang w:val="ru-RU"/>
        </w:rPr>
        <w:t>Для проведения анализа и оценки участия в ОПРЧ ГПА и ДГУ, генерирующего оборудования ГЭС и ГАЭС, ВОЛЭС, генерирующего оборудования на основе ГУБТ и ДГА продолжительность указанных отклонений частоты должна быть не менее 1 минуты.</w:t>
      </w:r>
    </w:p>
    <w:p w14:paraId="5C62F6A0" w14:textId="77777777" w:rsidR="00C16805" w:rsidRPr="00C16805" w:rsidRDefault="00C16805" w:rsidP="00C16805">
      <w:pPr>
        <w:pStyle w:val="33"/>
        <w:spacing w:after="0" w:line="259" w:lineRule="auto"/>
        <w:ind w:left="0" w:firstLine="708"/>
        <w:jc w:val="both"/>
        <w:rPr>
          <w:bCs/>
          <w:sz w:val="26"/>
          <w:szCs w:val="26"/>
          <w:lang w:val="ru-RU"/>
        </w:rPr>
      </w:pPr>
      <w:r w:rsidRPr="00C16805">
        <w:rPr>
          <w:bCs/>
          <w:sz w:val="26"/>
          <w:szCs w:val="26"/>
          <w:lang w:val="ru-RU"/>
        </w:rPr>
        <w:t>Анализ и оценка участия в ОПРЧ генерирующего оборудования ВЭС, СЭС, ВОЛЭС, генерирующего оборудования на основе ГУБТ и ДГА осуществляется при повышении частоты более 50,1 Гц.</w:t>
      </w:r>
    </w:p>
    <w:p w14:paraId="5B9C3F00" w14:textId="77777777" w:rsidR="00C16805" w:rsidRPr="00C16805" w:rsidRDefault="00C16805" w:rsidP="00C16805">
      <w:pPr>
        <w:spacing w:line="259" w:lineRule="auto"/>
        <w:ind w:firstLine="709"/>
        <w:jc w:val="both"/>
        <w:rPr>
          <w:sz w:val="26"/>
          <w:szCs w:val="26"/>
        </w:rPr>
      </w:pPr>
      <w:r w:rsidRPr="00C16805">
        <w:rPr>
          <w:sz w:val="26"/>
          <w:szCs w:val="26"/>
        </w:rPr>
        <w:t xml:space="preserve">4.2. Анализ участия генерирующего оборудования в ОПРЧ не осуществляется в следующих случаях:  </w:t>
      </w:r>
    </w:p>
    <w:p w14:paraId="1429CBE7" w14:textId="77777777" w:rsidR="00C16805" w:rsidRPr="00C16805" w:rsidRDefault="00C16805" w:rsidP="00DD4408">
      <w:pPr>
        <w:pStyle w:val="33"/>
        <w:numPr>
          <w:ilvl w:val="0"/>
          <w:numId w:val="43"/>
        </w:numPr>
        <w:tabs>
          <w:tab w:val="left" w:pos="1134"/>
        </w:tabs>
        <w:spacing w:after="0" w:line="259" w:lineRule="auto"/>
        <w:ind w:left="0" w:firstLine="709"/>
        <w:jc w:val="both"/>
        <w:rPr>
          <w:sz w:val="26"/>
          <w:szCs w:val="26"/>
        </w:rPr>
      </w:pPr>
      <w:r w:rsidRPr="00C16805">
        <w:rPr>
          <w:sz w:val="26"/>
          <w:szCs w:val="26"/>
        </w:rPr>
        <w:t>при наличии оформленной в установленном порядке диспетчерской заявки на временный вывод генерирующего оборудования из режима участия в ОПРЧ;</w:t>
      </w:r>
    </w:p>
    <w:p w14:paraId="22801BC9" w14:textId="77777777" w:rsidR="00C16805" w:rsidRPr="00C16805" w:rsidRDefault="00C16805" w:rsidP="00DD4408">
      <w:pPr>
        <w:pStyle w:val="33"/>
        <w:numPr>
          <w:ilvl w:val="0"/>
          <w:numId w:val="43"/>
        </w:numPr>
        <w:tabs>
          <w:tab w:val="left" w:pos="1134"/>
        </w:tabs>
        <w:spacing w:after="0" w:line="259" w:lineRule="auto"/>
        <w:ind w:left="0" w:firstLine="709"/>
        <w:jc w:val="both"/>
        <w:rPr>
          <w:sz w:val="26"/>
          <w:szCs w:val="26"/>
        </w:rPr>
      </w:pPr>
      <w:r w:rsidRPr="00C16805">
        <w:rPr>
          <w:sz w:val="26"/>
          <w:szCs w:val="26"/>
        </w:rPr>
        <w:t xml:space="preserve">при производстве </w:t>
      </w:r>
      <w:proofErr w:type="spellStart"/>
      <w:r w:rsidRPr="00C16805">
        <w:rPr>
          <w:sz w:val="26"/>
          <w:szCs w:val="26"/>
        </w:rPr>
        <w:t>пуско</w:t>
      </w:r>
      <w:proofErr w:type="spellEnd"/>
      <w:r w:rsidRPr="00C16805">
        <w:rPr>
          <w:sz w:val="26"/>
          <w:szCs w:val="26"/>
        </w:rPr>
        <w:t>-остановочных операций на генерирующем оборудовании;</w:t>
      </w:r>
    </w:p>
    <w:p w14:paraId="27B6B0B5" w14:textId="77777777" w:rsidR="00C16805" w:rsidRPr="00C16805" w:rsidRDefault="00C16805" w:rsidP="00DD4408">
      <w:pPr>
        <w:pStyle w:val="33"/>
        <w:numPr>
          <w:ilvl w:val="0"/>
          <w:numId w:val="43"/>
        </w:numPr>
        <w:tabs>
          <w:tab w:val="left" w:pos="1134"/>
        </w:tabs>
        <w:spacing w:after="0" w:line="259" w:lineRule="auto"/>
        <w:ind w:left="0" w:firstLine="709"/>
        <w:jc w:val="both"/>
        <w:rPr>
          <w:sz w:val="26"/>
          <w:szCs w:val="26"/>
        </w:rPr>
      </w:pPr>
      <w:r w:rsidRPr="00C16805">
        <w:rPr>
          <w:sz w:val="26"/>
          <w:szCs w:val="26"/>
        </w:rPr>
        <w:t>если в отношении генерирующего оборудования оформлено решение об отсутствии технической возможности участия в ОПРЧ, в соответствии с пунктом 7 Требований</w:t>
      </w:r>
      <w:r w:rsidRPr="00C16805">
        <w:rPr>
          <w:sz w:val="26"/>
          <w:szCs w:val="26"/>
          <w:lang w:val="ru-RU"/>
        </w:rPr>
        <w:t>;</w:t>
      </w:r>
    </w:p>
    <w:p w14:paraId="26A5DC8F" w14:textId="77777777" w:rsidR="00C16805" w:rsidRPr="00C16805" w:rsidRDefault="00C16805" w:rsidP="00DD4408">
      <w:pPr>
        <w:pStyle w:val="33"/>
        <w:numPr>
          <w:ilvl w:val="0"/>
          <w:numId w:val="43"/>
        </w:numPr>
        <w:tabs>
          <w:tab w:val="left" w:pos="1134"/>
        </w:tabs>
        <w:spacing w:after="0" w:line="259" w:lineRule="auto"/>
        <w:ind w:left="0" w:firstLine="709"/>
        <w:jc w:val="both"/>
        <w:rPr>
          <w:sz w:val="26"/>
          <w:szCs w:val="26"/>
        </w:rPr>
      </w:pPr>
      <w:r w:rsidRPr="00C16805">
        <w:rPr>
          <w:sz w:val="26"/>
          <w:szCs w:val="26"/>
          <w:lang w:val="ru-RU"/>
        </w:rPr>
        <w:t>при отключении генератора от сети вследствие:</w:t>
      </w:r>
    </w:p>
    <w:p w14:paraId="440B1465" w14:textId="77777777" w:rsidR="00C16805" w:rsidRPr="00C16805" w:rsidRDefault="00C16805" w:rsidP="00DD4408">
      <w:pPr>
        <w:pStyle w:val="33"/>
        <w:numPr>
          <w:ilvl w:val="0"/>
          <w:numId w:val="54"/>
        </w:numPr>
        <w:tabs>
          <w:tab w:val="left" w:pos="993"/>
        </w:tabs>
        <w:spacing w:after="0" w:line="259" w:lineRule="auto"/>
        <w:ind w:left="1276" w:hanging="283"/>
        <w:jc w:val="both"/>
        <w:rPr>
          <w:sz w:val="26"/>
          <w:szCs w:val="26"/>
        </w:rPr>
      </w:pPr>
      <w:r w:rsidRPr="00C16805">
        <w:rPr>
          <w:sz w:val="26"/>
          <w:szCs w:val="26"/>
          <w:lang w:val="ru-RU"/>
        </w:rPr>
        <w:t>действия противоаварийной автоматики;</w:t>
      </w:r>
    </w:p>
    <w:p w14:paraId="781A343D" w14:textId="77777777" w:rsidR="00C16805" w:rsidRPr="00C16805" w:rsidRDefault="00C16805" w:rsidP="00DD4408">
      <w:pPr>
        <w:pStyle w:val="33"/>
        <w:numPr>
          <w:ilvl w:val="0"/>
          <w:numId w:val="54"/>
        </w:numPr>
        <w:tabs>
          <w:tab w:val="left" w:pos="993"/>
        </w:tabs>
        <w:spacing w:after="0" w:line="259" w:lineRule="auto"/>
        <w:ind w:left="1276" w:hanging="283"/>
        <w:jc w:val="both"/>
        <w:rPr>
          <w:sz w:val="26"/>
          <w:szCs w:val="26"/>
        </w:rPr>
      </w:pPr>
      <w:r w:rsidRPr="00C16805">
        <w:rPr>
          <w:sz w:val="26"/>
          <w:szCs w:val="26"/>
          <w:lang w:val="ru-RU"/>
        </w:rPr>
        <w:t>отключения элементов схемы выдачи мощности с переходом генерирующего оборудования на холостой ход или нагрузку собственных нужд;</w:t>
      </w:r>
    </w:p>
    <w:p w14:paraId="2053084A" w14:textId="77777777" w:rsidR="00C16805" w:rsidRPr="00C16805" w:rsidRDefault="00C16805" w:rsidP="00DD4408">
      <w:pPr>
        <w:pStyle w:val="33"/>
        <w:numPr>
          <w:ilvl w:val="0"/>
          <w:numId w:val="54"/>
        </w:numPr>
        <w:tabs>
          <w:tab w:val="left" w:pos="993"/>
        </w:tabs>
        <w:spacing w:after="0" w:line="259" w:lineRule="auto"/>
        <w:ind w:left="1276" w:hanging="283"/>
        <w:jc w:val="both"/>
        <w:rPr>
          <w:sz w:val="26"/>
          <w:szCs w:val="26"/>
        </w:rPr>
      </w:pPr>
      <w:r w:rsidRPr="00C16805">
        <w:rPr>
          <w:sz w:val="26"/>
          <w:szCs w:val="26"/>
          <w:lang w:val="ru-RU"/>
        </w:rPr>
        <w:t>нарушений нормального режима работы или повреждений генератора с остановом генерирующего оборудования;</w:t>
      </w:r>
    </w:p>
    <w:p w14:paraId="2C71C9BD" w14:textId="77777777" w:rsidR="00C16805" w:rsidRPr="00C16805" w:rsidRDefault="00C16805" w:rsidP="00DD4408">
      <w:pPr>
        <w:pStyle w:val="33"/>
        <w:numPr>
          <w:ilvl w:val="0"/>
          <w:numId w:val="54"/>
        </w:numPr>
        <w:tabs>
          <w:tab w:val="left" w:pos="993"/>
        </w:tabs>
        <w:spacing w:after="0" w:line="259" w:lineRule="auto"/>
        <w:ind w:left="1276" w:hanging="283"/>
        <w:jc w:val="both"/>
        <w:rPr>
          <w:sz w:val="26"/>
          <w:szCs w:val="26"/>
        </w:rPr>
      </w:pPr>
      <w:r w:rsidRPr="00C16805">
        <w:rPr>
          <w:sz w:val="26"/>
          <w:szCs w:val="26"/>
          <w:lang w:val="ru-RU"/>
        </w:rPr>
        <w:t>недопустимых отклонений параметров электроэнергетического режима энергосистемы вследствие неправильного действия противоаварийной автоматики.</w:t>
      </w:r>
    </w:p>
    <w:p w14:paraId="24551CBF" w14:textId="77777777" w:rsidR="00C16805" w:rsidRPr="00C16805" w:rsidRDefault="00C16805" w:rsidP="00C16805">
      <w:pPr>
        <w:pStyle w:val="33"/>
        <w:spacing w:after="0" w:line="259" w:lineRule="auto"/>
        <w:ind w:left="23" w:firstLine="709"/>
        <w:jc w:val="both"/>
        <w:rPr>
          <w:sz w:val="26"/>
          <w:szCs w:val="26"/>
          <w:lang w:val="ru-RU"/>
        </w:rPr>
      </w:pPr>
      <w:bookmarkStart w:id="299" w:name="_Hlk80945109"/>
      <w:r w:rsidRPr="00C16805">
        <w:rPr>
          <w:sz w:val="26"/>
          <w:szCs w:val="26"/>
          <w:lang w:val="ru-RU"/>
        </w:rPr>
        <w:t xml:space="preserve">4.3. Анализ и оценка участия генерирующего оборудования в ОПРЧ осуществляется персоналом АО «СО ЕЭС с применением следующих </w:t>
      </w:r>
      <w:bookmarkStart w:id="300" w:name="_Hlk80945022"/>
      <w:r w:rsidRPr="00C16805">
        <w:rPr>
          <w:sz w:val="26"/>
          <w:szCs w:val="26"/>
          <w:lang w:val="ru-RU"/>
        </w:rPr>
        <w:t>формализованных критериев автоматизированного контроля</w:t>
      </w:r>
      <w:bookmarkEnd w:id="300"/>
      <w:r w:rsidRPr="00C16805">
        <w:rPr>
          <w:sz w:val="26"/>
          <w:szCs w:val="26"/>
          <w:lang w:val="ru-RU"/>
        </w:rPr>
        <w:t>, алгоритмы которых приведены в Приложении 2 к настоящей Методике:</w:t>
      </w:r>
    </w:p>
    <w:p w14:paraId="703C90FE" w14:textId="31981D15" w:rsidR="00C16805" w:rsidRPr="00C16805" w:rsidRDefault="00C16805" w:rsidP="00DD4408">
      <w:pPr>
        <w:pStyle w:val="33"/>
        <w:numPr>
          <w:ilvl w:val="0"/>
          <w:numId w:val="64"/>
        </w:numPr>
        <w:spacing w:after="0" w:line="259" w:lineRule="auto"/>
        <w:ind w:left="993" w:hanging="284"/>
        <w:jc w:val="both"/>
        <w:rPr>
          <w:bCs/>
          <w:sz w:val="26"/>
          <w:szCs w:val="26"/>
          <w:lang w:val="ru-RU"/>
        </w:rPr>
      </w:pPr>
      <w:r w:rsidRPr="00C16805">
        <w:rPr>
          <w:bCs/>
          <w:sz w:val="26"/>
          <w:szCs w:val="26"/>
          <w:lang w:val="ru-RU"/>
        </w:rPr>
        <w:t>критерий «Непредоставление информации»;</w:t>
      </w:r>
    </w:p>
    <w:p w14:paraId="5E9356A9" w14:textId="2C8CC436" w:rsidR="00C16805" w:rsidRPr="00C16805" w:rsidRDefault="00C16805" w:rsidP="00DD4408">
      <w:pPr>
        <w:pStyle w:val="33"/>
        <w:numPr>
          <w:ilvl w:val="0"/>
          <w:numId w:val="64"/>
        </w:numPr>
        <w:spacing w:after="0" w:line="259" w:lineRule="auto"/>
        <w:ind w:left="993" w:hanging="284"/>
        <w:jc w:val="both"/>
        <w:rPr>
          <w:bCs/>
          <w:sz w:val="26"/>
          <w:szCs w:val="26"/>
          <w:lang w:val="ru-RU"/>
        </w:rPr>
      </w:pPr>
      <w:r w:rsidRPr="00C16805">
        <w:rPr>
          <w:bCs/>
          <w:sz w:val="26"/>
          <w:szCs w:val="26"/>
          <w:lang w:val="ru-RU"/>
        </w:rPr>
        <w:t>критерий «Наличие колебательного процесса»;</w:t>
      </w:r>
    </w:p>
    <w:p w14:paraId="55706AEF" w14:textId="309FEC57" w:rsidR="00C16805" w:rsidRPr="00C16805" w:rsidRDefault="00C16805" w:rsidP="00DD4408">
      <w:pPr>
        <w:pStyle w:val="33"/>
        <w:numPr>
          <w:ilvl w:val="0"/>
          <w:numId w:val="64"/>
        </w:numPr>
        <w:spacing w:after="0" w:line="259" w:lineRule="auto"/>
        <w:ind w:left="993" w:hanging="284"/>
        <w:jc w:val="both"/>
        <w:rPr>
          <w:bCs/>
          <w:sz w:val="26"/>
          <w:szCs w:val="26"/>
          <w:lang w:val="ru-RU"/>
        </w:rPr>
      </w:pPr>
      <w:r w:rsidRPr="00C16805">
        <w:rPr>
          <w:bCs/>
          <w:sz w:val="26"/>
          <w:szCs w:val="26"/>
          <w:lang w:val="ru-RU"/>
        </w:rPr>
        <w:t>критерий «Отсутствие адекватной/должной реакции».</w:t>
      </w:r>
    </w:p>
    <w:p w14:paraId="54C32EFC" w14:textId="77777777" w:rsidR="00C16805" w:rsidRPr="00C16805" w:rsidRDefault="00C16805" w:rsidP="00C16805">
      <w:pPr>
        <w:pStyle w:val="33"/>
        <w:spacing w:after="0" w:line="259" w:lineRule="auto"/>
        <w:ind w:left="0" w:firstLine="709"/>
        <w:jc w:val="both"/>
        <w:rPr>
          <w:bCs/>
          <w:sz w:val="26"/>
          <w:szCs w:val="26"/>
          <w:lang w:val="ru-RU"/>
        </w:rPr>
      </w:pPr>
      <w:r w:rsidRPr="00C16805">
        <w:rPr>
          <w:bCs/>
          <w:sz w:val="26"/>
          <w:szCs w:val="26"/>
          <w:lang w:val="ru-RU"/>
        </w:rPr>
        <w:t>При проведении анализа и оценки участия генерирующего оборудования в ОПРЧ принятие решения об удовлетворительном или неудовлетворительном участии такого оборудования принимается персоналом АО «СО ЕЭС» на основании применения формализованных критериев автоматизированного контроля и факторов, указанных в п. 4.3.6. Методики.</w:t>
      </w:r>
    </w:p>
    <w:bookmarkEnd w:id="299"/>
    <w:p w14:paraId="5EEE636B" w14:textId="77777777" w:rsidR="00C16805" w:rsidRPr="00C16805" w:rsidRDefault="00C16805" w:rsidP="00C16805">
      <w:pPr>
        <w:pStyle w:val="33"/>
        <w:spacing w:after="0" w:line="259" w:lineRule="auto"/>
        <w:ind w:left="0" w:firstLine="708"/>
        <w:jc w:val="both"/>
        <w:rPr>
          <w:rFonts w:eastAsia="Calibri"/>
          <w:sz w:val="26"/>
          <w:szCs w:val="26"/>
          <w:lang w:val="ru-RU" w:eastAsia="en-US"/>
        </w:rPr>
      </w:pPr>
      <w:r w:rsidRPr="00C16805">
        <w:rPr>
          <w:rFonts w:eastAsia="Calibri"/>
          <w:sz w:val="26"/>
          <w:szCs w:val="26"/>
          <w:lang w:val="ru-RU" w:eastAsia="en-US"/>
        </w:rPr>
        <w:t xml:space="preserve">4.3.1. </w:t>
      </w:r>
      <w:r w:rsidRPr="00C16805">
        <w:rPr>
          <w:rFonts w:eastAsia="Calibri"/>
          <w:sz w:val="26"/>
          <w:szCs w:val="26"/>
          <w:lang w:eastAsia="en-US"/>
        </w:rPr>
        <w:t>Критерий</w:t>
      </w:r>
      <w:r w:rsidRPr="00C16805">
        <w:rPr>
          <w:rFonts w:eastAsia="Calibri"/>
          <w:sz w:val="26"/>
          <w:szCs w:val="26"/>
          <w:lang w:val="ru-RU" w:eastAsia="en-US"/>
        </w:rPr>
        <w:t xml:space="preserve"> «Непредоставление информации» </w:t>
      </w:r>
      <w:r w:rsidRPr="00C16805">
        <w:rPr>
          <w:rFonts w:eastAsia="Calibri"/>
          <w:sz w:val="26"/>
          <w:szCs w:val="26"/>
          <w:lang w:eastAsia="en-US"/>
        </w:rPr>
        <w:t>предназначен для выявления нарушений требований по предоставлению данных мониторинга участия генерирующего оборудования в ОПРЧ</w:t>
      </w:r>
      <w:r w:rsidRPr="00C16805">
        <w:rPr>
          <w:rFonts w:eastAsia="Calibri"/>
          <w:sz w:val="26"/>
          <w:szCs w:val="26"/>
          <w:lang w:val="ru-RU" w:eastAsia="en-US"/>
        </w:rPr>
        <w:t>, а также требований к осуществлению на электростанциях текущего непрерывного мониторинга участия генерирующего оборудования в ОПРЧ.</w:t>
      </w:r>
    </w:p>
    <w:p w14:paraId="7A68F2F5" w14:textId="3BFCB349" w:rsidR="00C16805" w:rsidRPr="00C16805" w:rsidRDefault="00C16805" w:rsidP="00C16805">
      <w:pPr>
        <w:pStyle w:val="33"/>
        <w:spacing w:after="0" w:line="259" w:lineRule="auto"/>
        <w:ind w:left="0" w:firstLine="283"/>
        <w:jc w:val="both"/>
        <w:rPr>
          <w:sz w:val="26"/>
          <w:szCs w:val="26"/>
          <w:lang w:val="ru-RU"/>
        </w:rPr>
      </w:pPr>
      <w:r w:rsidRPr="00C16805">
        <w:rPr>
          <w:sz w:val="26"/>
          <w:szCs w:val="26"/>
          <w:lang w:val="ru-RU"/>
        </w:rPr>
        <w:tab/>
        <w:t xml:space="preserve">В случае выявления нарушений </w:t>
      </w:r>
      <w:r w:rsidRPr="00C16805">
        <w:rPr>
          <w:rFonts w:eastAsia="Calibri"/>
          <w:sz w:val="26"/>
          <w:szCs w:val="26"/>
          <w:lang w:eastAsia="en-US"/>
        </w:rPr>
        <w:t>требований по предоставлению данных мониторинга</w:t>
      </w:r>
      <w:r w:rsidRPr="00C16805">
        <w:rPr>
          <w:sz w:val="26"/>
          <w:szCs w:val="26"/>
          <w:lang w:val="ru-RU"/>
        </w:rPr>
        <w:t xml:space="preserve"> по данным ОИК, </w:t>
      </w:r>
      <w:r w:rsidRPr="00C16805">
        <w:rPr>
          <w:bCs/>
          <w:sz w:val="26"/>
          <w:szCs w:val="26"/>
          <w:lang w:val="ru-RU"/>
        </w:rPr>
        <w:t xml:space="preserve">АО «СО ЕЭС» направляет собственнику электростанции запрос о предоставлении данных мониторинга и анализа участия генерирующего оборудования в ОПРЧ согласно п.45 Требований. </w:t>
      </w:r>
      <w:r w:rsidRPr="00C16805">
        <w:rPr>
          <w:sz w:val="26"/>
          <w:szCs w:val="26"/>
          <w:lang w:val="ru-RU"/>
        </w:rPr>
        <w:t xml:space="preserve">По предоставленным данным, соответствующим указанным </w:t>
      </w:r>
      <w:r w:rsidRPr="00C16805">
        <w:rPr>
          <w:sz w:val="26"/>
          <w:szCs w:val="26"/>
        </w:rPr>
        <w:t xml:space="preserve">в Приложении 1 к настоящей </w:t>
      </w:r>
      <w:r w:rsidRPr="00C16805">
        <w:rPr>
          <w:sz w:val="26"/>
          <w:szCs w:val="26"/>
          <w:lang w:val="ru-RU"/>
        </w:rPr>
        <w:t>Методике</w:t>
      </w:r>
      <w:r w:rsidRPr="00C16805">
        <w:rPr>
          <w:bCs/>
          <w:sz w:val="26"/>
          <w:szCs w:val="26"/>
          <w:lang w:val="ru-RU"/>
        </w:rPr>
        <w:t xml:space="preserve"> </w:t>
      </w:r>
      <w:r w:rsidRPr="00C16805">
        <w:rPr>
          <w:sz w:val="26"/>
          <w:szCs w:val="26"/>
        </w:rPr>
        <w:t>требовани</w:t>
      </w:r>
      <w:r w:rsidRPr="00C16805">
        <w:rPr>
          <w:sz w:val="26"/>
          <w:szCs w:val="26"/>
          <w:lang w:val="ru-RU"/>
        </w:rPr>
        <w:t>ям</w:t>
      </w:r>
      <w:r w:rsidRPr="00C16805">
        <w:rPr>
          <w:sz w:val="26"/>
          <w:szCs w:val="26"/>
        </w:rPr>
        <w:t xml:space="preserve"> к формату предоставления данных мониторинга</w:t>
      </w:r>
      <w:r w:rsidRPr="00C16805">
        <w:rPr>
          <w:sz w:val="26"/>
          <w:szCs w:val="26"/>
          <w:lang w:val="ru-RU"/>
        </w:rPr>
        <w:t>,</w:t>
      </w:r>
      <w:r w:rsidRPr="00C16805">
        <w:rPr>
          <w:sz w:val="26"/>
          <w:szCs w:val="26"/>
        </w:rPr>
        <w:t xml:space="preserve"> </w:t>
      </w:r>
      <w:r w:rsidRPr="00C16805">
        <w:rPr>
          <w:bCs/>
          <w:sz w:val="26"/>
          <w:szCs w:val="26"/>
          <w:lang w:val="ru-RU"/>
        </w:rPr>
        <w:t>АО «СО ЕЭС» проводит анализ и оценку</w:t>
      </w:r>
      <w:r w:rsidRPr="00C16805">
        <w:rPr>
          <w:sz w:val="26"/>
          <w:szCs w:val="26"/>
          <w:lang w:val="ru-RU"/>
        </w:rPr>
        <w:t xml:space="preserve"> участия генерирующего оборудования в ОПРЧ.</w:t>
      </w:r>
    </w:p>
    <w:p w14:paraId="273DA135" w14:textId="77777777" w:rsidR="00C16805" w:rsidRPr="00C16805" w:rsidRDefault="00C16805" w:rsidP="00C16805">
      <w:pPr>
        <w:pStyle w:val="33"/>
        <w:spacing w:after="0" w:line="259" w:lineRule="auto"/>
        <w:ind w:left="0" w:firstLine="708"/>
        <w:jc w:val="both"/>
        <w:rPr>
          <w:bCs/>
          <w:sz w:val="26"/>
          <w:szCs w:val="26"/>
          <w:lang w:val="ru-RU"/>
        </w:rPr>
      </w:pPr>
      <w:r w:rsidRPr="00C16805">
        <w:rPr>
          <w:bCs/>
          <w:sz w:val="26"/>
          <w:szCs w:val="26"/>
          <w:lang w:val="ru-RU"/>
        </w:rPr>
        <w:t xml:space="preserve">4.3.2. Критерий «Наличие колебательного процесса» </w:t>
      </w:r>
      <w:r w:rsidRPr="00C16805">
        <w:rPr>
          <w:rFonts w:eastAsia="Calibri"/>
          <w:sz w:val="26"/>
          <w:szCs w:val="26"/>
        </w:rPr>
        <w:t xml:space="preserve">предназначен для выявления случаев возникновения незатухающих колебаний активной мощности </w:t>
      </w:r>
      <w:r w:rsidRPr="00C16805">
        <w:rPr>
          <w:sz w:val="26"/>
          <w:szCs w:val="26"/>
        </w:rPr>
        <w:t>генерирующего оборудования</w:t>
      </w:r>
      <w:r w:rsidRPr="00C16805">
        <w:rPr>
          <w:sz w:val="26"/>
          <w:szCs w:val="26"/>
          <w:lang w:val="ru-RU"/>
        </w:rPr>
        <w:t xml:space="preserve"> при участии в ОПРЧ. Для генерирующего оборудования электростанций всех типов, контролируется отсутствие</w:t>
      </w:r>
      <w:r w:rsidRPr="00C16805">
        <w:rPr>
          <w:bCs/>
          <w:sz w:val="26"/>
          <w:szCs w:val="26"/>
          <w:lang w:val="ru-RU"/>
        </w:rPr>
        <w:t xml:space="preserve"> незатухающих колебаний активной мощности, не связанных с колебаниями частоты.</w:t>
      </w:r>
    </w:p>
    <w:p w14:paraId="025E4001" w14:textId="77777777" w:rsidR="00C16805" w:rsidRPr="00C16805" w:rsidRDefault="00C16805" w:rsidP="00C16805">
      <w:pPr>
        <w:pStyle w:val="33"/>
        <w:spacing w:after="0" w:line="259" w:lineRule="auto"/>
        <w:ind w:left="0" w:firstLine="708"/>
        <w:jc w:val="both"/>
        <w:rPr>
          <w:rFonts w:eastAsia="Calibri"/>
          <w:sz w:val="26"/>
          <w:szCs w:val="26"/>
          <w:lang w:val="ru-RU" w:eastAsia="en-US"/>
        </w:rPr>
      </w:pPr>
      <w:r w:rsidRPr="00C16805">
        <w:rPr>
          <w:bCs/>
          <w:sz w:val="26"/>
          <w:szCs w:val="26"/>
          <w:lang w:val="ru-RU"/>
        </w:rPr>
        <w:t xml:space="preserve">4.3.3. Критерий «Отсутствие адекватной/должной реакции» предназначен для выявления нарушений Требований </w:t>
      </w:r>
      <w:r w:rsidRPr="00C16805">
        <w:rPr>
          <w:rFonts w:eastAsia="Calibri"/>
          <w:sz w:val="26"/>
          <w:szCs w:val="26"/>
          <w:lang w:val="ru-RU" w:eastAsia="en-US"/>
        </w:rPr>
        <w:t xml:space="preserve">к </w:t>
      </w:r>
      <w:r w:rsidRPr="00C16805">
        <w:rPr>
          <w:rFonts w:eastAsia="Calibri"/>
          <w:sz w:val="26"/>
          <w:szCs w:val="26"/>
          <w:lang w:eastAsia="en-US"/>
        </w:rPr>
        <w:t>выдаче первичной мощности при отклонениях частоты за пределы «мертвой полосы» (зоны нечувствительности) первичного регулирования</w:t>
      </w:r>
      <w:r w:rsidRPr="00C16805">
        <w:rPr>
          <w:rFonts w:eastAsia="Calibri"/>
          <w:sz w:val="26"/>
          <w:szCs w:val="26"/>
          <w:lang w:val="ru-RU" w:eastAsia="en-US"/>
        </w:rPr>
        <w:t xml:space="preserve"> генерирующего оборудования при участии в ОПРЧ.</w:t>
      </w:r>
    </w:p>
    <w:p w14:paraId="74CA205B" w14:textId="77777777" w:rsidR="00C16805" w:rsidRPr="00C16805" w:rsidRDefault="00C16805" w:rsidP="00C16805">
      <w:pPr>
        <w:spacing w:line="259" w:lineRule="auto"/>
        <w:ind w:firstLine="708"/>
        <w:jc w:val="both"/>
        <w:rPr>
          <w:rFonts w:eastAsia="Calibri"/>
          <w:sz w:val="26"/>
          <w:szCs w:val="26"/>
          <w:lang w:eastAsia="en-US"/>
        </w:rPr>
      </w:pPr>
      <w:r w:rsidRPr="00C16805">
        <w:rPr>
          <w:sz w:val="26"/>
          <w:szCs w:val="26"/>
        </w:rPr>
        <w:t xml:space="preserve">4.3.4. При анализе и оценке адекватной /должной реакции генерирующего оборудования ТЭС, АЭС, ГЭС, ГАЭС при скачкообразных отклонениях частоты в пределах ±0,1÷0,2 Гц от номинальной оценка проводится на </w:t>
      </w:r>
      <w:r w:rsidRPr="00C16805">
        <w:rPr>
          <w:rFonts w:eastAsia="Calibri"/>
          <w:sz w:val="26"/>
          <w:szCs w:val="26"/>
          <w:lang w:eastAsia="en-US"/>
        </w:rPr>
        <w:t>интервалах времени с переходным режимом по частоте (качественная оценка).</w:t>
      </w:r>
    </w:p>
    <w:p w14:paraId="09483388" w14:textId="77777777" w:rsidR="00C16805" w:rsidRPr="00C16805" w:rsidRDefault="00C16805" w:rsidP="00C16805">
      <w:pPr>
        <w:spacing w:line="259" w:lineRule="auto"/>
        <w:ind w:firstLine="708"/>
        <w:jc w:val="both"/>
        <w:rPr>
          <w:sz w:val="26"/>
          <w:szCs w:val="26"/>
        </w:rPr>
      </w:pPr>
      <w:r w:rsidRPr="00C16805">
        <w:rPr>
          <w:rFonts w:eastAsia="Calibri"/>
          <w:sz w:val="26"/>
          <w:szCs w:val="26"/>
          <w:lang w:eastAsia="en-US"/>
        </w:rPr>
        <w:t xml:space="preserve"> Для генерирующего оборудования СЭС, ВЭС качественная оценка проводится при </w:t>
      </w:r>
      <w:r w:rsidRPr="00C16805">
        <w:rPr>
          <w:sz w:val="26"/>
          <w:szCs w:val="26"/>
        </w:rPr>
        <w:t>скачкообразном повышении частоты в пределах 0,1÷0,2 Гц от номинальной.</w:t>
      </w:r>
    </w:p>
    <w:p w14:paraId="31EDA52D" w14:textId="1AE41B6C" w:rsidR="00C16805" w:rsidRPr="00C16805" w:rsidRDefault="00C16805" w:rsidP="00C16805">
      <w:pPr>
        <w:spacing w:line="259" w:lineRule="auto"/>
        <w:ind w:firstLine="708"/>
        <w:jc w:val="both"/>
        <w:rPr>
          <w:rFonts w:eastAsia="Calibri"/>
          <w:sz w:val="26"/>
          <w:szCs w:val="26"/>
          <w:lang w:eastAsia="en-US"/>
        </w:rPr>
      </w:pPr>
      <w:r w:rsidRPr="00C16805">
        <w:rPr>
          <w:sz w:val="26"/>
          <w:szCs w:val="26"/>
        </w:rPr>
        <w:t xml:space="preserve">4.3.5. При анализе и оценке адекватной /должной реакции генерирующего оборудования ТЭС, АЭС, ГЭС, ГАЭС при отклонениях частоты на ±0,2 Гц и более от номинальной оценка проводится как на </w:t>
      </w:r>
      <w:r w:rsidRPr="00C16805">
        <w:rPr>
          <w:rFonts w:eastAsia="Calibri"/>
          <w:sz w:val="26"/>
          <w:szCs w:val="26"/>
          <w:lang w:eastAsia="en-US"/>
        </w:rPr>
        <w:t xml:space="preserve">интервалах времени с переходным режимом по частоте, </w:t>
      </w:r>
      <w:r w:rsidRPr="00C16805">
        <w:rPr>
          <w:sz w:val="26"/>
          <w:szCs w:val="26"/>
        </w:rPr>
        <w:t>так и на интервалах времени</w:t>
      </w:r>
      <w:r w:rsidRPr="00C16805">
        <w:rPr>
          <w:rFonts w:eastAsia="Calibri"/>
          <w:sz w:val="26"/>
          <w:szCs w:val="26"/>
          <w:lang w:eastAsia="en-US"/>
        </w:rPr>
        <w:t xml:space="preserve"> с квазиустановившимся режимом по частоте (количественная оценка).</w:t>
      </w:r>
    </w:p>
    <w:p w14:paraId="04E66EBE" w14:textId="26FEE000" w:rsidR="00C16805" w:rsidRPr="00C16805" w:rsidRDefault="00C16805" w:rsidP="00C16805">
      <w:pPr>
        <w:spacing w:line="259" w:lineRule="auto"/>
        <w:ind w:firstLine="708"/>
        <w:jc w:val="both"/>
        <w:rPr>
          <w:rFonts w:eastAsia="Calibri"/>
          <w:sz w:val="26"/>
          <w:szCs w:val="26"/>
          <w:lang w:eastAsia="en-US"/>
        </w:rPr>
      </w:pPr>
      <w:r w:rsidRPr="00C16805">
        <w:rPr>
          <w:rFonts w:eastAsia="Calibri"/>
          <w:sz w:val="26"/>
          <w:szCs w:val="26"/>
          <w:lang w:eastAsia="en-US"/>
        </w:rPr>
        <w:t>Для генерирующего оборудования ТЭС, АЭС количественная оценка проводится с учетом коэффициента динамики Кд, установленного Требованиями для соответствующего типа генерирующего оборудования.</w:t>
      </w:r>
    </w:p>
    <w:p w14:paraId="173315C4" w14:textId="77777777" w:rsidR="00C16805" w:rsidRPr="00C16805" w:rsidRDefault="00C16805" w:rsidP="00C16805">
      <w:pPr>
        <w:spacing w:line="259" w:lineRule="auto"/>
        <w:ind w:firstLine="708"/>
        <w:jc w:val="both"/>
        <w:rPr>
          <w:sz w:val="26"/>
          <w:szCs w:val="26"/>
        </w:rPr>
      </w:pPr>
      <w:r w:rsidRPr="00C16805">
        <w:rPr>
          <w:rFonts w:eastAsia="Calibri"/>
          <w:sz w:val="26"/>
          <w:szCs w:val="26"/>
          <w:lang w:eastAsia="en-US"/>
        </w:rPr>
        <w:t xml:space="preserve">Для генерирующего оборудования СЭС, ВЭС количественная оценка проводятся при </w:t>
      </w:r>
      <w:r w:rsidRPr="00C16805">
        <w:rPr>
          <w:sz w:val="26"/>
          <w:szCs w:val="26"/>
        </w:rPr>
        <w:t>повышении частоты на 0,2 Гц и более от номинальной.</w:t>
      </w:r>
    </w:p>
    <w:p w14:paraId="1DD6B029" w14:textId="77777777" w:rsidR="00C16805" w:rsidRPr="00C16805" w:rsidRDefault="00C16805" w:rsidP="00C16805">
      <w:pPr>
        <w:spacing w:line="259" w:lineRule="auto"/>
        <w:ind w:firstLine="708"/>
        <w:jc w:val="both"/>
        <w:rPr>
          <w:sz w:val="26"/>
          <w:szCs w:val="26"/>
        </w:rPr>
      </w:pPr>
      <w:r w:rsidRPr="00C16805">
        <w:rPr>
          <w:sz w:val="26"/>
          <w:szCs w:val="26"/>
        </w:rPr>
        <w:t>4.3.6. При проведении анализа и оценки адекватной/должной реакции изменения мощности генерирующего оборудования при изменении частоты:</w:t>
      </w:r>
    </w:p>
    <w:p w14:paraId="5030D1F6" w14:textId="77777777" w:rsidR="00C16805" w:rsidRPr="00C16805" w:rsidRDefault="00C16805" w:rsidP="00DD4408">
      <w:pPr>
        <w:pStyle w:val="33"/>
        <w:numPr>
          <w:ilvl w:val="0"/>
          <w:numId w:val="43"/>
        </w:numPr>
        <w:tabs>
          <w:tab w:val="left" w:pos="1134"/>
        </w:tabs>
        <w:spacing w:after="0" w:line="259" w:lineRule="auto"/>
        <w:ind w:left="0" w:firstLine="709"/>
        <w:jc w:val="both"/>
        <w:rPr>
          <w:sz w:val="26"/>
          <w:szCs w:val="26"/>
          <w:lang w:val="ru-RU"/>
        </w:rPr>
      </w:pPr>
      <w:r w:rsidRPr="00C16805">
        <w:rPr>
          <w:sz w:val="26"/>
          <w:szCs w:val="26"/>
          <w:lang w:val="ru-RU"/>
        </w:rPr>
        <w:t xml:space="preserve">учитываются актуальные ограничения на регулировочный диапазон генерирующего оборудования, указанные в </w:t>
      </w:r>
      <w:r w:rsidRPr="00C16805">
        <w:rPr>
          <w:sz w:val="26"/>
          <w:szCs w:val="26"/>
        </w:rPr>
        <w:t>уведомлени</w:t>
      </w:r>
      <w:r w:rsidRPr="00C16805">
        <w:rPr>
          <w:sz w:val="26"/>
          <w:szCs w:val="26"/>
          <w:lang w:val="ru-RU"/>
        </w:rPr>
        <w:t>ях</w:t>
      </w:r>
      <w:r w:rsidRPr="00C16805">
        <w:rPr>
          <w:sz w:val="26"/>
          <w:szCs w:val="26"/>
        </w:rPr>
        <w:t xml:space="preserve"> о составе и параметрах генерирующего оборудования</w:t>
      </w:r>
      <w:r w:rsidRPr="00C16805">
        <w:rPr>
          <w:sz w:val="26"/>
          <w:szCs w:val="26"/>
          <w:lang w:val="ru-RU"/>
        </w:rPr>
        <w:t>;</w:t>
      </w:r>
    </w:p>
    <w:p w14:paraId="7BF3A5A0" w14:textId="77777777" w:rsidR="00C16805" w:rsidRPr="00C16805" w:rsidRDefault="00C16805" w:rsidP="00DD4408">
      <w:pPr>
        <w:pStyle w:val="33"/>
        <w:numPr>
          <w:ilvl w:val="0"/>
          <w:numId w:val="43"/>
        </w:numPr>
        <w:tabs>
          <w:tab w:val="left" w:pos="1134"/>
        </w:tabs>
        <w:spacing w:after="0" w:line="259" w:lineRule="auto"/>
        <w:ind w:left="0" w:firstLine="709"/>
        <w:jc w:val="both"/>
        <w:rPr>
          <w:sz w:val="26"/>
          <w:szCs w:val="26"/>
          <w:lang w:val="ru-RU"/>
        </w:rPr>
      </w:pPr>
      <w:r w:rsidRPr="00C16805">
        <w:rPr>
          <w:sz w:val="26"/>
          <w:szCs w:val="26"/>
          <w:lang w:val="ru-RU"/>
        </w:rPr>
        <w:t>учитываются изменения мощности генерирующего оборудования, вызванные действием оперативного персонала электростанций по диспетчерской команде, а также изменения мощности, связанные с участием в автоматическом вторичном регулировании частоты и/или перетоков активной мощности с управлением от ЦКС (ЦС) АРЧМ;</w:t>
      </w:r>
    </w:p>
    <w:p w14:paraId="4D25F478" w14:textId="77777777" w:rsidR="00C16805" w:rsidRPr="00C16805" w:rsidRDefault="00C16805" w:rsidP="00DD4408">
      <w:pPr>
        <w:pStyle w:val="33"/>
        <w:numPr>
          <w:ilvl w:val="0"/>
          <w:numId w:val="43"/>
        </w:numPr>
        <w:tabs>
          <w:tab w:val="left" w:pos="1134"/>
        </w:tabs>
        <w:spacing w:after="0" w:line="259" w:lineRule="auto"/>
        <w:ind w:left="0" w:firstLine="709"/>
        <w:jc w:val="both"/>
        <w:rPr>
          <w:sz w:val="26"/>
          <w:szCs w:val="26"/>
          <w:lang w:val="ru-RU"/>
        </w:rPr>
      </w:pPr>
      <w:r w:rsidRPr="00C16805">
        <w:rPr>
          <w:sz w:val="26"/>
          <w:szCs w:val="26"/>
          <w:lang w:val="ru-RU"/>
        </w:rPr>
        <w:t xml:space="preserve">для генерирующего оборудования АЭС </w:t>
      </w:r>
      <w:r w:rsidRPr="00C16805">
        <w:rPr>
          <w:sz w:val="26"/>
          <w:szCs w:val="26"/>
        </w:rPr>
        <w:t xml:space="preserve">учитывается </w:t>
      </w:r>
      <w:r w:rsidRPr="00C16805">
        <w:rPr>
          <w:rFonts w:eastAsia="Calibri"/>
          <w:sz w:val="26"/>
          <w:szCs w:val="26"/>
        </w:rPr>
        <w:t>работа в режиме «мощностного» эффекта реактивности;</w:t>
      </w:r>
    </w:p>
    <w:p w14:paraId="4420777C" w14:textId="77777777" w:rsidR="00C16805" w:rsidRPr="00C16805" w:rsidRDefault="00C16805" w:rsidP="00DD4408">
      <w:pPr>
        <w:pStyle w:val="33"/>
        <w:numPr>
          <w:ilvl w:val="0"/>
          <w:numId w:val="43"/>
        </w:numPr>
        <w:tabs>
          <w:tab w:val="left" w:pos="1134"/>
        </w:tabs>
        <w:spacing w:after="0" w:line="259" w:lineRule="auto"/>
        <w:ind w:left="0" w:firstLine="709"/>
        <w:jc w:val="both"/>
        <w:rPr>
          <w:sz w:val="26"/>
          <w:szCs w:val="26"/>
          <w:lang w:val="ru-RU"/>
        </w:rPr>
      </w:pPr>
      <w:r w:rsidRPr="00C16805">
        <w:rPr>
          <w:sz w:val="26"/>
          <w:szCs w:val="26"/>
          <w:lang w:val="ru-RU"/>
        </w:rPr>
        <w:t>для генерирующего оборудования ВЭС и СЭС, ВОЛЭС анализ и оценка участия в ОПРЧ выполняется по суммарной мощности включенного в работу генерирующего оборудования. Номинальная мощность генерирующего оборудования ВЭС и СЭС принимается равной фактической мощности генерирующего оборудования на момент начала его участия в ОПРЧ;</w:t>
      </w:r>
    </w:p>
    <w:p w14:paraId="2C94AC5C" w14:textId="4751C4FC" w:rsidR="00C16805" w:rsidRPr="00C16805" w:rsidRDefault="00C16805" w:rsidP="00DD4408">
      <w:pPr>
        <w:pStyle w:val="33"/>
        <w:numPr>
          <w:ilvl w:val="0"/>
          <w:numId w:val="43"/>
        </w:numPr>
        <w:tabs>
          <w:tab w:val="left" w:pos="1134"/>
        </w:tabs>
        <w:spacing w:after="0" w:line="259" w:lineRule="auto"/>
        <w:ind w:left="0" w:firstLine="709"/>
        <w:jc w:val="both"/>
        <w:rPr>
          <w:sz w:val="26"/>
          <w:szCs w:val="26"/>
          <w:lang w:val="ru-RU"/>
        </w:rPr>
      </w:pPr>
      <w:r w:rsidRPr="00E11B18">
        <w:rPr>
          <w:sz w:val="26"/>
          <w:szCs w:val="26"/>
          <w:lang w:val="ru-RU"/>
        </w:rPr>
        <w:t>для генерирующего оборудования ВОЛЭС, ГУБТ и ДГА анализ о оценка участия в ОПРЧ проводится с учетом скорости изменения мощности, установленной документами по эксплуатации систем автоматического управления этим генерирующим оборудованием;</w:t>
      </w:r>
    </w:p>
    <w:p w14:paraId="5EA516DE" w14:textId="77777777" w:rsidR="00C16805" w:rsidRPr="00C16805" w:rsidRDefault="00C16805" w:rsidP="00DD4408">
      <w:pPr>
        <w:pStyle w:val="33"/>
        <w:numPr>
          <w:ilvl w:val="0"/>
          <w:numId w:val="43"/>
        </w:numPr>
        <w:tabs>
          <w:tab w:val="left" w:pos="1134"/>
        </w:tabs>
        <w:spacing w:after="0" w:line="259" w:lineRule="auto"/>
        <w:ind w:left="0" w:firstLine="709"/>
        <w:jc w:val="both"/>
        <w:rPr>
          <w:sz w:val="26"/>
          <w:szCs w:val="26"/>
          <w:lang w:val="ru-RU"/>
        </w:rPr>
      </w:pPr>
      <w:r w:rsidRPr="00C16805">
        <w:rPr>
          <w:sz w:val="26"/>
          <w:szCs w:val="26"/>
          <w:lang w:val="ru-RU"/>
        </w:rPr>
        <w:t xml:space="preserve">при выявлении нарушений участия в ОПРЧ единиц генерирующего оборудования </w:t>
      </w:r>
      <w:proofErr w:type="spellStart"/>
      <w:r w:rsidRPr="00C16805">
        <w:rPr>
          <w:sz w:val="26"/>
          <w:szCs w:val="26"/>
          <w:lang w:val="ru-RU"/>
        </w:rPr>
        <w:t>неблочной</w:t>
      </w:r>
      <w:proofErr w:type="spellEnd"/>
      <w:r w:rsidRPr="00C16805">
        <w:rPr>
          <w:sz w:val="26"/>
          <w:szCs w:val="26"/>
          <w:lang w:val="ru-RU"/>
        </w:rPr>
        <w:t xml:space="preserve"> части ТЭС дополнительно проводится анализ причин неудовлетворительного участия в ОПРЧ </w:t>
      </w:r>
      <w:proofErr w:type="spellStart"/>
      <w:r w:rsidRPr="00C16805">
        <w:rPr>
          <w:sz w:val="26"/>
          <w:szCs w:val="26"/>
          <w:lang w:val="ru-RU"/>
        </w:rPr>
        <w:t>неблочной</w:t>
      </w:r>
      <w:proofErr w:type="spellEnd"/>
      <w:r w:rsidRPr="00C16805">
        <w:rPr>
          <w:sz w:val="26"/>
          <w:szCs w:val="26"/>
          <w:lang w:val="ru-RU"/>
        </w:rPr>
        <w:t xml:space="preserve"> части ТЭС по суммарной мощности включенного в работу и готового к участию в ОПРЧ генерирующего оборудования </w:t>
      </w:r>
      <w:proofErr w:type="spellStart"/>
      <w:r w:rsidRPr="00C16805">
        <w:rPr>
          <w:sz w:val="26"/>
          <w:szCs w:val="26"/>
          <w:lang w:val="ru-RU"/>
        </w:rPr>
        <w:t>неблочной</w:t>
      </w:r>
      <w:proofErr w:type="spellEnd"/>
      <w:r w:rsidRPr="00C16805">
        <w:rPr>
          <w:sz w:val="26"/>
          <w:szCs w:val="26"/>
          <w:lang w:val="ru-RU"/>
        </w:rPr>
        <w:t xml:space="preserve"> части; </w:t>
      </w:r>
    </w:p>
    <w:p w14:paraId="7E6B2D7E" w14:textId="77777777" w:rsidR="00C16805" w:rsidRPr="00C16805" w:rsidRDefault="00C16805" w:rsidP="00DD4408">
      <w:pPr>
        <w:pStyle w:val="33"/>
        <w:numPr>
          <w:ilvl w:val="0"/>
          <w:numId w:val="43"/>
        </w:numPr>
        <w:tabs>
          <w:tab w:val="left" w:pos="1134"/>
        </w:tabs>
        <w:spacing w:after="0" w:line="259" w:lineRule="auto"/>
        <w:ind w:left="0" w:firstLine="709"/>
        <w:jc w:val="both"/>
        <w:rPr>
          <w:sz w:val="26"/>
          <w:szCs w:val="26"/>
          <w:lang w:val="ru-RU"/>
        </w:rPr>
      </w:pPr>
      <w:r w:rsidRPr="00C16805">
        <w:rPr>
          <w:sz w:val="26"/>
          <w:szCs w:val="26"/>
          <w:lang w:val="ru-RU"/>
        </w:rPr>
        <w:t xml:space="preserve">при необходимости, учитываются запрошенные АО «СО ЕЭС» и предоставленные собственником или иным законным владельцем электростанции </w:t>
      </w:r>
      <w:r w:rsidRPr="00C16805">
        <w:rPr>
          <w:color w:val="000000"/>
          <w:sz w:val="26"/>
          <w:szCs w:val="26"/>
        </w:rPr>
        <w:t xml:space="preserve">соответствующие обосновывающие документы: </w:t>
      </w:r>
      <w:r w:rsidRPr="00C16805">
        <w:rPr>
          <w:sz w:val="26"/>
          <w:szCs w:val="26"/>
        </w:rPr>
        <w:t>паспортные данные, проектн</w:t>
      </w:r>
      <w:r w:rsidRPr="00C16805">
        <w:rPr>
          <w:sz w:val="26"/>
          <w:szCs w:val="26"/>
          <w:lang w:val="ru-RU"/>
        </w:rPr>
        <w:t>ая</w:t>
      </w:r>
      <w:r w:rsidRPr="00C16805">
        <w:rPr>
          <w:sz w:val="26"/>
          <w:szCs w:val="26"/>
        </w:rPr>
        <w:t xml:space="preserve"> документаци</w:t>
      </w:r>
      <w:r w:rsidRPr="00C16805">
        <w:rPr>
          <w:sz w:val="26"/>
          <w:szCs w:val="26"/>
          <w:lang w:val="ru-RU"/>
        </w:rPr>
        <w:t>я</w:t>
      </w:r>
      <w:r w:rsidRPr="00C16805">
        <w:rPr>
          <w:sz w:val="26"/>
          <w:szCs w:val="26"/>
        </w:rPr>
        <w:t>, технические обоснования, результаты испытаний, уведомления заводов-изготовителей, заключения специализированных организаций</w:t>
      </w:r>
      <w:r w:rsidRPr="00C16805">
        <w:rPr>
          <w:sz w:val="26"/>
          <w:szCs w:val="26"/>
          <w:lang w:val="ru-RU"/>
        </w:rPr>
        <w:t>, а также результаты мониторинга и анализа, проведенные на электростанции.</w:t>
      </w:r>
    </w:p>
    <w:p w14:paraId="26A91947" w14:textId="03F6DD4F" w:rsidR="00C16805" w:rsidRDefault="00C16805" w:rsidP="00C16805">
      <w:pPr>
        <w:keepNext/>
        <w:ind w:firstLine="708"/>
        <w:jc w:val="both"/>
        <w:outlineLvl w:val="0"/>
        <w:rPr>
          <w:bCs/>
          <w:kern w:val="32"/>
          <w:sz w:val="26"/>
          <w:szCs w:val="26"/>
        </w:rPr>
      </w:pPr>
      <w:bookmarkStart w:id="301" w:name="_Toc77069704"/>
      <w:bookmarkStart w:id="302" w:name="_Toc86829547"/>
      <w:bookmarkStart w:id="303" w:name="_Toc120104644"/>
      <w:bookmarkStart w:id="304" w:name="_Toc121221045"/>
      <w:bookmarkStart w:id="305" w:name="_Toc121221383"/>
      <w:r w:rsidRPr="00C16805">
        <w:rPr>
          <w:sz w:val="26"/>
          <w:szCs w:val="26"/>
        </w:rPr>
        <w:t>4.3.7.</w:t>
      </w:r>
      <w:r w:rsidRPr="00C16805">
        <w:rPr>
          <w:b/>
          <w:sz w:val="26"/>
          <w:szCs w:val="26"/>
        </w:rPr>
        <w:t xml:space="preserve"> </w:t>
      </w:r>
      <w:r w:rsidRPr="00C16805">
        <w:rPr>
          <w:bCs/>
          <w:kern w:val="32"/>
          <w:sz w:val="26"/>
          <w:szCs w:val="26"/>
        </w:rPr>
        <w:t>Граничные меры и параметры алгоритмов критериев автоматизированного контроля участия генерирующего оборудования в ОПРЧ указаны в Приложении 2 к Методике.</w:t>
      </w:r>
      <w:bookmarkEnd w:id="301"/>
      <w:bookmarkEnd w:id="302"/>
      <w:bookmarkEnd w:id="303"/>
      <w:bookmarkEnd w:id="304"/>
      <w:bookmarkEnd w:id="305"/>
    </w:p>
    <w:p w14:paraId="3094D533" w14:textId="77777777" w:rsidR="00C16805" w:rsidRPr="00C16805" w:rsidRDefault="00C16805" w:rsidP="00A449A0">
      <w:pPr>
        <w:keepNext/>
        <w:jc w:val="both"/>
        <w:outlineLvl w:val="0"/>
        <w:rPr>
          <w:sz w:val="26"/>
          <w:szCs w:val="26"/>
        </w:rPr>
      </w:pPr>
    </w:p>
    <w:p w14:paraId="403B7004" w14:textId="4B9FE6A3" w:rsidR="00C16805" w:rsidRPr="00C16805" w:rsidRDefault="00C16805" w:rsidP="00DD4408">
      <w:pPr>
        <w:pStyle w:val="10"/>
        <w:numPr>
          <w:ilvl w:val="0"/>
          <w:numId w:val="55"/>
        </w:numPr>
        <w:spacing w:before="0" w:after="0" w:line="259" w:lineRule="auto"/>
        <w:ind w:left="0" w:firstLine="709"/>
        <w:jc w:val="both"/>
        <w:rPr>
          <w:rFonts w:ascii="Times New Roman" w:hAnsi="Times New Roman"/>
          <w:sz w:val="26"/>
          <w:szCs w:val="26"/>
        </w:rPr>
      </w:pPr>
      <w:bookmarkStart w:id="306" w:name="_Toc14444002"/>
      <w:bookmarkStart w:id="307" w:name="_Toc14968191"/>
      <w:bookmarkStart w:id="308" w:name="_Toc46746369"/>
      <w:bookmarkStart w:id="309" w:name="_Toc77069705"/>
      <w:bookmarkStart w:id="310" w:name="_Toc86829548"/>
      <w:bookmarkStart w:id="311" w:name="_Toc120104645"/>
      <w:bookmarkStart w:id="312" w:name="_Toc121221046"/>
      <w:bookmarkStart w:id="313" w:name="_Toc121221384"/>
      <w:r w:rsidRPr="00C16805">
        <w:rPr>
          <w:rFonts w:ascii="Times New Roman" w:hAnsi="Times New Roman"/>
          <w:sz w:val="26"/>
          <w:szCs w:val="26"/>
        </w:rPr>
        <w:t>Критерии неудовлетворительного участия в ОПРЧ генерирующего оборудования электростанций различного типа</w:t>
      </w:r>
      <w:bookmarkEnd w:id="306"/>
      <w:bookmarkEnd w:id="307"/>
      <w:bookmarkEnd w:id="308"/>
      <w:bookmarkEnd w:id="309"/>
      <w:bookmarkEnd w:id="310"/>
      <w:bookmarkEnd w:id="311"/>
      <w:bookmarkEnd w:id="312"/>
      <w:bookmarkEnd w:id="313"/>
    </w:p>
    <w:p w14:paraId="43451E46" w14:textId="77777777" w:rsidR="00C16805" w:rsidRPr="00C16805" w:rsidRDefault="00C16805" w:rsidP="00C16805">
      <w:pPr>
        <w:pStyle w:val="33"/>
        <w:spacing w:after="0" w:line="259" w:lineRule="auto"/>
        <w:ind w:left="0" w:firstLine="708"/>
        <w:jc w:val="both"/>
        <w:rPr>
          <w:sz w:val="26"/>
          <w:szCs w:val="26"/>
          <w:lang w:val="ru-RU"/>
        </w:rPr>
      </w:pPr>
      <w:r w:rsidRPr="00C16805">
        <w:rPr>
          <w:sz w:val="26"/>
          <w:szCs w:val="26"/>
          <w:lang w:val="ru-RU"/>
        </w:rPr>
        <w:t>По результатам анализа и оценки неудовлетворительное участие генерирующего оборудования в ОПРЧ фиксируется в случаях:</w:t>
      </w:r>
    </w:p>
    <w:p w14:paraId="4DA72E95" w14:textId="77777777" w:rsidR="00C16805" w:rsidRPr="00C16805" w:rsidRDefault="00C16805" w:rsidP="00C16805">
      <w:pPr>
        <w:pStyle w:val="33"/>
        <w:spacing w:after="0" w:line="259" w:lineRule="auto"/>
        <w:ind w:left="0" w:firstLine="708"/>
        <w:jc w:val="both"/>
        <w:rPr>
          <w:sz w:val="26"/>
          <w:szCs w:val="26"/>
          <w:lang w:val="ru-RU"/>
        </w:rPr>
      </w:pPr>
      <w:r w:rsidRPr="00C16805">
        <w:rPr>
          <w:sz w:val="26"/>
          <w:szCs w:val="26"/>
        </w:rPr>
        <w:t>–</w:t>
      </w:r>
      <w:r w:rsidRPr="00C16805">
        <w:rPr>
          <w:sz w:val="26"/>
          <w:szCs w:val="26"/>
          <w:lang w:val="ru-RU"/>
        </w:rPr>
        <w:t xml:space="preserve"> выявления нарушений</w:t>
      </w:r>
      <w:r w:rsidRPr="00C16805">
        <w:rPr>
          <w:rFonts w:eastAsia="Calibri"/>
          <w:sz w:val="26"/>
          <w:szCs w:val="26"/>
          <w:lang w:eastAsia="en-US"/>
        </w:rPr>
        <w:t xml:space="preserve"> требований по предоставлению данных мониторинга участия генерирующего оборудования в ОПРЧ</w:t>
      </w:r>
      <w:r w:rsidRPr="00C16805">
        <w:rPr>
          <w:sz w:val="26"/>
          <w:szCs w:val="26"/>
          <w:lang w:val="ru-RU"/>
        </w:rPr>
        <w:t xml:space="preserve"> по данным ОИК</w:t>
      </w:r>
      <w:r w:rsidRPr="00C16805">
        <w:rPr>
          <w:rFonts w:eastAsia="Calibri"/>
          <w:sz w:val="26"/>
          <w:szCs w:val="26"/>
          <w:lang w:val="ru-RU" w:eastAsia="en-US"/>
        </w:rPr>
        <w:t xml:space="preserve"> </w:t>
      </w:r>
      <w:r w:rsidRPr="00C16805">
        <w:rPr>
          <w:sz w:val="26"/>
          <w:szCs w:val="26"/>
          <w:lang w:val="ru-RU"/>
        </w:rPr>
        <w:t>с применением критерия «Непредоставления информации»;</w:t>
      </w:r>
    </w:p>
    <w:p w14:paraId="21B2EB17" w14:textId="77777777" w:rsidR="00C16805" w:rsidRPr="00C16805" w:rsidRDefault="00C16805" w:rsidP="00C16805">
      <w:pPr>
        <w:pStyle w:val="31"/>
        <w:tabs>
          <w:tab w:val="left" w:pos="851"/>
        </w:tabs>
        <w:spacing w:line="259" w:lineRule="auto"/>
        <w:jc w:val="both"/>
        <w:rPr>
          <w:bCs/>
          <w:sz w:val="26"/>
          <w:szCs w:val="26"/>
          <w:lang w:val="ru-RU"/>
        </w:rPr>
      </w:pPr>
      <w:r w:rsidRPr="00C16805">
        <w:rPr>
          <w:sz w:val="26"/>
          <w:szCs w:val="26"/>
          <w:lang w:val="ru-RU"/>
        </w:rPr>
        <w:tab/>
        <w:t xml:space="preserve">– непредоставления в </w:t>
      </w:r>
      <w:r w:rsidRPr="00C16805">
        <w:rPr>
          <w:bCs/>
          <w:sz w:val="26"/>
          <w:szCs w:val="26"/>
          <w:lang w:val="ru-RU"/>
        </w:rPr>
        <w:t>АО «СО ЕЭС» собственником электростанции или иным законным владельцем запрошенных данных мониторинга и анализа участия генерирующего оборудования в ОПРЧ согласно п.45 Требований или несоответствия предоставленных данных требованиям, указанным в Приложении 1;</w:t>
      </w:r>
    </w:p>
    <w:p w14:paraId="67F1867A" w14:textId="77777777" w:rsidR="00C16805" w:rsidRPr="00C16805" w:rsidRDefault="00C16805" w:rsidP="00C16805">
      <w:pPr>
        <w:pStyle w:val="31"/>
        <w:tabs>
          <w:tab w:val="left" w:pos="851"/>
        </w:tabs>
        <w:spacing w:line="259" w:lineRule="auto"/>
        <w:jc w:val="both"/>
        <w:rPr>
          <w:sz w:val="26"/>
          <w:szCs w:val="26"/>
          <w:lang w:val="ru-RU"/>
        </w:rPr>
      </w:pPr>
      <w:r w:rsidRPr="00C16805">
        <w:rPr>
          <w:color w:val="000000"/>
          <w:sz w:val="26"/>
          <w:szCs w:val="26"/>
          <w:lang w:val="ru-RU"/>
        </w:rPr>
        <w:tab/>
      </w:r>
      <w:r w:rsidRPr="00C16805">
        <w:rPr>
          <w:sz w:val="26"/>
          <w:szCs w:val="26"/>
          <w:lang w:val="ru-RU"/>
        </w:rPr>
        <w:t xml:space="preserve">– </w:t>
      </w:r>
      <w:r w:rsidRPr="00C16805">
        <w:rPr>
          <w:rFonts w:eastAsia="Calibri"/>
          <w:sz w:val="26"/>
          <w:szCs w:val="26"/>
          <w:lang w:val="ru-RU" w:eastAsia="en-US"/>
        </w:rPr>
        <w:t>выявления нарушений требований к осуществлению на электростанциях текущего непрерывного мониторинга участия генерирующего оборудования в ОПРЧ по данным, предоставленным собственником электростанции с применением критерия «Непредоставление информации»</w:t>
      </w:r>
      <w:r w:rsidRPr="00C16805">
        <w:rPr>
          <w:sz w:val="26"/>
          <w:szCs w:val="26"/>
          <w:lang w:val="ru-RU"/>
        </w:rPr>
        <w:t>;</w:t>
      </w:r>
    </w:p>
    <w:p w14:paraId="37C0EE35" w14:textId="505FE8D6" w:rsidR="00C16805" w:rsidRPr="00C16805" w:rsidRDefault="00C16805" w:rsidP="00C16805">
      <w:pPr>
        <w:pStyle w:val="31"/>
        <w:tabs>
          <w:tab w:val="left" w:pos="851"/>
        </w:tabs>
        <w:spacing w:line="259" w:lineRule="auto"/>
        <w:jc w:val="both"/>
        <w:rPr>
          <w:color w:val="000000"/>
          <w:sz w:val="26"/>
          <w:szCs w:val="26"/>
          <w:lang w:val="ru-RU"/>
        </w:rPr>
      </w:pPr>
      <w:r w:rsidRPr="00C16805">
        <w:rPr>
          <w:color w:val="000000"/>
          <w:sz w:val="26"/>
          <w:szCs w:val="26"/>
          <w:lang w:val="ru-RU"/>
        </w:rPr>
        <w:tab/>
      </w:r>
      <w:r w:rsidRPr="00C16805">
        <w:rPr>
          <w:sz w:val="26"/>
          <w:szCs w:val="26"/>
          <w:lang w:val="ru-RU"/>
        </w:rPr>
        <w:t xml:space="preserve">– </w:t>
      </w:r>
      <w:r w:rsidRPr="00C16805">
        <w:rPr>
          <w:color w:val="000000"/>
          <w:sz w:val="26"/>
          <w:szCs w:val="26"/>
          <w:lang w:val="ru-RU"/>
        </w:rPr>
        <w:t>выявления</w:t>
      </w:r>
      <w:r w:rsidRPr="00C16805">
        <w:rPr>
          <w:rFonts w:eastAsia="Calibri"/>
          <w:sz w:val="26"/>
          <w:szCs w:val="26"/>
          <w:lang w:val="ru-RU"/>
        </w:rPr>
        <w:t xml:space="preserve"> возникновения незатухающих колебаний активной мощности </w:t>
      </w:r>
      <w:r w:rsidRPr="00C16805">
        <w:rPr>
          <w:sz w:val="26"/>
          <w:szCs w:val="26"/>
          <w:lang w:val="ru-RU"/>
        </w:rPr>
        <w:t>генерирующего оборудования при участии в ОПРЧ с применением критерия «Наличие колебательного процесса»;</w:t>
      </w:r>
    </w:p>
    <w:p w14:paraId="7F7F32B4" w14:textId="77777777" w:rsidR="00C16805" w:rsidRPr="00C16805" w:rsidRDefault="00C16805" w:rsidP="00C16805">
      <w:pPr>
        <w:pStyle w:val="31"/>
        <w:tabs>
          <w:tab w:val="left" w:pos="851"/>
        </w:tabs>
        <w:spacing w:line="259" w:lineRule="auto"/>
        <w:jc w:val="both"/>
        <w:rPr>
          <w:color w:val="000000"/>
          <w:sz w:val="26"/>
          <w:szCs w:val="26"/>
          <w:lang w:val="ru-RU"/>
        </w:rPr>
      </w:pPr>
      <w:r w:rsidRPr="00C16805">
        <w:rPr>
          <w:color w:val="000000"/>
          <w:sz w:val="26"/>
          <w:szCs w:val="26"/>
          <w:lang w:val="ru-RU"/>
        </w:rPr>
        <w:tab/>
      </w:r>
      <w:r w:rsidRPr="00C16805">
        <w:rPr>
          <w:sz w:val="26"/>
          <w:szCs w:val="26"/>
          <w:lang w:val="ru-RU"/>
        </w:rPr>
        <w:t xml:space="preserve">– </w:t>
      </w:r>
      <w:r w:rsidRPr="00C16805">
        <w:rPr>
          <w:color w:val="000000"/>
          <w:sz w:val="26"/>
          <w:szCs w:val="26"/>
          <w:lang w:val="ru-RU"/>
        </w:rPr>
        <w:t>выявления при проведении количественной оценки нарушений Требований</w:t>
      </w:r>
      <w:r w:rsidRPr="00C16805">
        <w:rPr>
          <w:rFonts w:eastAsia="Calibri"/>
          <w:sz w:val="26"/>
          <w:szCs w:val="26"/>
          <w:lang w:val="ru-RU" w:eastAsia="en-US"/>
        </w:rPr>
        <w:t xml:space="preserve"> к выдаче первичной мощности при отклонениях частоты за пределы «мертвой полосы» (зоны нечувствительности) первичного регулирования генерирующего оборудования</w:t>
      </w:r>
      <w:r w:rsidRPr="00C16805">
        <w:rPr>
          <w:color w:val="000000"/>
          <w:sz w:val="26"/>
          <w:szCs w:val="26"/>
          <w:lang w:val="ru-RU"/>
        </w:rPr>
        <w:t xml:space="preserve"> с применением критерия «Отсутствие адекватной/должной реакции»;</w:t>
      </w:r>
    </w:p>
    <w:p w14:paraId="4DC92038" w14:textId="77777777" w:rsidR="00C16805" w:rsidRPr="00C16805" w:rsidRDefault="00C16805" w:rsidP="00C16805">
      <w:pPr>
        <w:pStyle w:val="31"/>
        <w:tabs>
          <w:tab w:val="left" w:pos="851"/>
        </w:tabs>
        <w:spacing w:line="259" w:lineRule="auto"/>
        <w:jc w:val="both"/>
        <w:rPr>
          <w:color w:val="000000"/>
          <w:sz w:val="26"/>
          <w:szCs w:val="26"/>
          <w:lang w:val="ru-RU"/>
        </w:rPr>
      </w:pPr>
      <w:r w:rsidRPr="00C16805">
        <w:rPr>
          <w:sz w:val="26"/>
          <w:szCs w:val="26"/>
          <w:lang w:val="ru-RU"/>
        </w:rPr>
        <w:tab/>
        <w:t xml:space="preserve">– </w:t>
      </w:r>
      <w:r w:rsidRPr="00C16805">
        <w:rPr>
          <w:color w:val="000000"/>
          <w:sz w:val="26"/>
          <w:szCs w:val="26"/>
          <w:lang w:val="ru-RU"/>
        </w:rPr>
        <w:t>отсутствия при проведении качественной оценки адекватного изменения мощности</w:t>
      </w:r>
      <w:r w:rsidRPr="00C16805">
        <w:rPr>
          <w:rFonts w:eastAsia="Calibri"/>
          <w:sz w:val="26"/>
          <w:szCs w:val="26"/>
          <w:lang w:val="ru-RU" w:eastAsia="en-US"/>
        </w:rPr>
        <w:t xml:space="preserve"> генерирующего оборудования</w:t>
      </w:r>
      <w:r w:rsidRPr="00C16805">
        <w:rPr>
          <w:color w:val="000000"/>
          <w:sz w:val="26"/>
          <w:szCs w:val="26"/>
          <w:lang w:val="ru-RU"/>
        </w:rPr>
        <w:t xml:space="preserve"> </w:t>
      </w:r>
      <w:r w:rsidRPr="00C16805">
        <w:rPr>
          <w:rFonts w:eastAsia="Calibri"/>
          <w:sz w:val="26"/>
          <w:szCs w:val="26"/>
          <w:lang w:val="ru-RU" w:eastAsia="en-US"/>
        </w:rPr>
        <w:t xml:space="preserve">при отклонениях частоты за пределы «мертвой полосы» (зоны нечувствительности) первичного регулирования </w:t>
      </w:r>
      <w:r w:rsidRPr="00C16805">
        <w:rPr>
          <w:color w:val="000000"/>
          <w:sz w:val="26"/>
          <w:szCs w:val="26"/>
          <w:lang w:val="ru-RU"/>
        </w:rPr>
        <w:t>с применением критерия «Отсутствие адекватной/должной реакции»;</w:t>
      </w:r>
    </w:p>
    <w:p w14:paraId="37E5F5DC" w14:textId="77777777" w:rsidR="00C16805" w:rsidRPr="00C16805" w:rsidRDefault="00C16805" w:rsidP="00C16805">
      <w:pPr>
        <w:pStyle w:val="31"/>
        <w:tabs>
          <w:tab w:val="left" w:pos="851"/>
        </w:tabs>
        <w:spacing w:line="259" w:lineRule="auto"/>
        <w:jc w:val="both"/>
        <w:rPr>
          <w:sz w:val="26"/>
          <w:szCs w:val="26"/>
          <w:lang w:val="ru-RU"/>
        </w:rPr>
      </w:pPr>
      <w:r w:rsidRPr="00C16805">
        <w:rPr>
          <w:sz w:val="26"/>
          <w:szCs w:val="26"/>
          <w:lang w:val="ru-RU"/>
        </w:rPr>
        <w:tab/>
        <w:t>– если в процессе первичного регулирования зафиксировано срабатывание технологических защит (вмешательство оперативного персонала), действующих на останов генерирующего оборудования или приводящих к значительному снижению нагрузки (ниже технического минимума или более чем в 3 раза превышающего требуемую первичную мощность);</w:t>
      </w:r>
    </w:p>
    <w:p w14:paraId="0C15D9E2" w14:textId="77777777" w:rsidR="00C16805" w:rsidRPr="00C16805" w:rsidRDefault="00C16805" w:rsidP="00C16805">
      <w:pPr>
        <w:pStyle w:val="33"/>
        <w:spacing w:after="0" w:line="259" w:lineRule="auto"/>
        <w:ind w:left="0"/>
        <w:jc w:val="both"/>
        <w:rPr>
          <w:sz w:val="26"/>
          <w:szCs w:val="26"/>
          <w:lang w:val="ru-RU"/>
        </w:rPr>
      </w:pPr>
      <w:r w:rsidRPr="00C16805">
        <w:rPr>
          <w:sz w:val="26"/>
          <w:szCs w:val="26"/>
        </w:rPr>
        <w:tab/>
      </w:r>
      <w:r w:rsidRPr="00C16805">
        <w:rPr>
          <w:sz w:val="26"/>
          <w:szCs w:val="26"/>
          <w:lang w:val="ru-RU"/>
        </w:rPr>
        <w:t xml:space="preserve">– если </w:t>
      </w:r>
      <w:r w:rsidRPr="00C16805">
        <w:rPr>
          <w:sz w:val="26"/>
          <w:szCs w:val="26"/>
        </w:rPr>
        <w:t>д</w:t>
      </w:r>
      <w:r w:rsidRPr="00C16805">
        <w:rPr>
          <w:sz w:val="26"/>
          <w:szCs w:val="26"/>
          <w:lang w:val="ru-RU"/>
        </w:rPr>
        <w:t>ля генерирующего оборудования ВОЛЭС и генерирующего оборудования на основе ГУБТ, ДГА, не имеющего технической возможности автоматического изменения активной мощности при отклонениях частоты</w:t>
      </w:r>
      <w:r w:rsidRPr="00C16805">
        <w:rPr>
          <w:sz w:val="26"/>
          <w:szCs w:val="26"/>
        </w:rPr>
        <w:t xml:space="preserve"> при повышении частоты более 51 Гц </w:t>
      </w:r>
      <w:r w:rsidRPr="00C16805">
        <w:rPr>
          <w:sz w:val="26"/>
          <w:szCs w:val="26"/>
          <w:lang w:val="ru-RU"/>
        </w:rPr>
        <w:t>продолжительностью</w:t>
      </w:r>
      <w:r w:rsidRPr="00C16805">
        <w:rPr>
          <w:sz w:val="26"/>
          <w:szCs w:val="26"/>
        </w:rPr>
        <w:t xml:space="preserve"> 10 секунд и более не зафиксировано отключение генерирующего оборудования от сети</w:t>
      </w:r>
      <w:r w:rsidRPr="00C16805">
        <w:rPr>
          <w:sz w:val="26"/>
          <w:szCs w:val="26"/>
          <w:lang w:val="ru-RU" w:eastAsia="ru-RU"/>
        </w:rPr>
        <w:t>.</w:t>
      </w:r>
    </w:p>
    <w:p w14:paraId="28C7A65A" w14:textId="189653F8" w:rsidR="00F71B83" w:rsidRDefault="00F71B83">
      <w:pPr>
        <w:rPr>
          <w:b/>
          <w:snapToGrid w:val="0"/>
          <w:color w:val="000000"/>
          <w:sz w:val="26"/>
          <w:szCs w:val="26"/>
        </w:rPr>
      </w:pPr>
      <w:r>
        <w:rPr>
          <w:color w:val="000000"/>
          <w:sz w:val="26"/>
          <w:szCs w:val="26"/>
        </w:rPr>
        <w:br w:type="page"/>
      </w:r>
    </w:p>
    <w:p w14:paraId="15D57D2C" w14:textId="77777777" w:rsidR="004B176E" w:rsidRPr="0008212A" w:rsidRDefault="004B176E" w:rsidP="004B176E">
      <w:pPr>
        <w:keepNext/>
        <w:keepLines/>
        <w:pageBreakBefore/>
        <w:spacing w:line="259" w:lineRule="auto"/>
        <w:ind w:left="5670"/>
        <w:jc w:val="center"/>
        <w:outlineLvl w:val="0"/>
        <w:rPr>
          <w:b/>
          <w:lang w:eastAsia="en-US"/>
        </w:rPr>
      </w:pPr>
      <w:bookmarkStart w:id="314" w:name="_Toc46746388"/>
      <w:bookmarkStart w:id="315" w:name="_Toc77069706"/>
      <w:bookmarkStart w:id="316" w:name="_Toc86829549"/>
      <w:bookmarkStart w:id="317" w:name="_Toc120104646"/>
      <w:bookmarkStart w:id="318" w:name="_Toc121221047"/>
      <w:bookmarkStart w:id="319" w:name="_Toc121221385"/>
      <w:r w:rsidRPr="0008212A">
        <w:rPr>
          <w:b/>
          <w:lang w:eastAsia="en-US"/>
        </w:rPr>
        <w:t xml:space="preserve">Приложение </w:t>
      </w:r>
      <w:bookmarkEnd w:id="314"/>
      <w:r w:rsidRPr="0008212A">
        <w:rPr>
          <w:b/>
          <w:lang w:eastAsia="en-US"/>
        </w:rPr>
        <w:t>1</w:t>
      </w:r>
      <w:bookmarkEnd w:id="315"/>
      <w:bookmarkEnd w:id="316"/>
      <w:bookmarkEnd w:id="317"/>
      <w:bookmarkEnd w:id="318"/>
      <w:bookmarkEnd w:id="319"/>
    </w:p>
    <w:p w14:paraId="3A2FC458" w14:textId="77777777" w:rsidR="004B176E" w:rsidRPr="0008212A" w:rsidRDefault="004B176E" w:rsidP="004B176E">
      <w:pPr>
        <w:spacing w:line="259" w:lineRule="auto"/>
        <w:ind w:left="5670"/>
        <w:jc w:val="center"/>
        <w:rPr>
          <w:rFonts w:eastAsia="Calibri"/>
          <w:lang w:eastAsia="en-US"/>
        </w:rPr>
      </w:pPr>
      <w:r w:rsidRPr="0008212A">
        <w:rPr>
          <w:rFonts w:eastAsia="Calibri"/>
          <w:lang w:eastAsia="en-US"/>
        </w:rPr>
        <w:t>к Методике мониторинга и анализа участия генерирующего оборудования в общем первичном регулировании частоты</w:t>
      </w:r>
    </w:p>
    <w:p w14:paraId="558C491F" w14:textId="77777777" w:rsidR="004B176E" w:rsidRPr="0008212A" w:rsidRDefault="004B176E" w:rsidP="004B176E">
      <w:pPr>
        <w:jc w:val="center"/>
        <w:rPr>
          <w:rFonts w:eastAsia="Calibri"/>
          <w:b/>
        </w:rPr>
      </w:pPr>
    </w:p>
    <w:p w14:paraId="01DE0C59" w14:textId="77777777" w:rsidR="004B176E" w:rsidRPr="0008212A" w:rsidRDefault="004B176E" w:rsidP="004B176E">
      <w:pPr>
        <w:spacing w:after="120" w:line="259" w:lineRule="auto"/>
        <w:jc w:val="center"/>
        <w:rPr>
          <w:rFonts w:eastAsia="Calibri"/>
          <w:b/>
          <w:bCs/>
          <w:lang w:eastAsia="en-US"/>
        </w:rPr>
      </w:pPr>
      <w:r w:rsidRPr="0008212A">
        <w:rPr>
          <w:rFonts w:eastAsia="Calibri"/>
          <w:b/>
          <w:bCs/>
          <w:lang w:eastAsia="en-US"/>
        </w:rPr>
        <w:t>Требования к формату представления данных мониторинга участия генерирующего оборудования в ОПРЧ в табличном виде</w:t>
      </w:r>
    </w:p>
    <w:p w14:paraId="3E8C5CE4" w14:textId="77777777" w:rsidR="004B176E" w:rsidRPr="0008212A" w:rsidRDefault="004B176E" w:rsidP="00DD4408">
      <w:pPr>
        <w:numPr>
          <w:ilvl w:val="0"/>
          <w:numId w:val="56"/>
        </w:numPr>
        <w:spacing w:after="120" w:line="259" w:lineRule="auto"/>
        <w:ind w:left="0" w:hanging="357"/>
        <w:jc w:val="both"/>
        <w:rPr>
          <w:rFonts w:eastAsia="Calibri"/>
          <w:lang w:eastAsia="en-US"/>
        </w:rPr>
      </w:pPr>
      <w:r w:rsidRPr="0008212A">
        <w:rPr>
          <w:rFonts w:eastAsia="Calibri"/>
          <w:lang w:eastAsia="en-US"/>
        </w:rPr>
        <w:t>Данные мониторинга ОПРЧ должны предоставляться с шагом 1 секунда.</w:t>
      </w:r>
    </w:p>
    <w:p w14:paraId="29D47744" w14:textId="77777777" w:rsidR="004B176E" w:rsidRPr="0008212A" w:rsidRDefault="004B176E" w:rsidP="00DD4408">
      <w:pPr>
        <w:numPr>
          <w:ilvl w:val="0"/>
          <w:numId w:val="56"/>
        </w:numPr>
        <w:spacing w:after="120" w:line="259" w:lineRule="auto"/>
        <w:ind w:left="0" w:hanging="357"/>
        <w:jc w:val="both"/>
        <w:rPr>
          <w:rFonts w:eastAsia="Calibri"/>
          <w:lang w:eastAsia="en-US"/>
        </w:rPr>
      </w:pPr>
      <w:r w:rsidRPr="0008212A">
        <w:rPr>
          <w:rFonts w:eastAsia="Calibri"/>
          <w:lang w:eastAsia="en-US"/>
        </w:rPr>
        <w:t>Точность и дискретность измерений данных мониторинга ОПРЧ должна соответствовать п.43 Требований.</w:t>
      </w:r>
    </w:p>
    <w:p w14:paraId="56F02D6A" w14:textId="77777777" w:rsidR="004B176E" w:rsidRPr="0008212A" w:rsidRDefault="004B176E" w:rsidP="00DD4408">
      <w:pPr>
        <w:numPr>
          <w:ilvl w:val="0"/>
          <w:numId w:val="56"/>
        </w:numPr>
        <w:spacing w:after="120" w:line="259" w:lineRule="auto"/>
        <w:ind w:left="0" w:hanging="357"/>
        <w:jc w:val="both"/>
        <w:rPr>
          <w:rFonts w:eastAsia="Calibri"/>
          <w:lang w:eastAsia="en-US"/>
        </w:rPr>
      </w:pPr>
      <w:r w:rsidRPr="0008212A">
        <w:rPr>
          <w:rFonts w:eastAsia="Calibri"/>
          <w:lang w:eastAsia="en-US"/>
        </w:rPr>
        <w:t>Данные мониторинга ОПРЧ по объекту генерации должны быть представлены в текстовом файле формата CSV (</w:t>
      </w:r>
      <w:proofErr w:type="spellStart"/>
      <w:r w:rsidRPr="0008212A">
        <w:rPr>
          <w:rFonts w:eastAsia="Calibri"/>
          <w:lang w:eastAsia="en-US"/>
        </w:rPr>
        <w:t>Comma-Separated</w:t>
      </w:r>
      <w:proofErr w:type="spellEnd"/>
      <w:r w:rsidRPr="0008212A">
        <w:rPr>
          <w:rFonts w:eastAsia="Calibri"/>
          <w:lang w:eastAsia="en-US"/>
        </w:rPr>
        <w:t xml:space="preserve"> </w:t>
      </w:r>
      <w:proofErr w:type="spellStart"/>
      <w:r w:rsidRPr="0008212A">
        <w:rPr>
          <w:rFonts w:eastAsia="Calibri"/>
          <w:lang w:eastAsia="en-US"/>
        </w:rPr>
        <w:t>Values</w:t>
      </w:r>
      <w:proofErr w:type="spellEnd"/>
      <w:r w:rsidRPr="0008212A">
        <w:rPr>
          <w:rFonts w:eastAsia="Calibri"/>
          <w:lang w:eastAsia="en-US"/>
        </w:rPr>
        <w:t>).</w:t>
      </w:r>
    </w:p>
    <w:p w14:paraId="570B20CF" w14:textId="77777777" w:rsidR="004B176E" w:rsidRPr="0008212A" w:rsidRDefault="004B176E" w:rsidP="00DD4408">
      <w:pPr>
        <w:numPr>
          <w:ilvl w:val="0"/>
          <w:numId w:val="56"/>
        </w:numPr>
        <w:spacing w:after="120" w:line="259" w:lineRule="auto"/>
        <w:ind w:left="0" w:hanging="357"/>
        <w:jc w:val="both"/>
        <w:rPr>
          <w:rFonts w:eastAsia="Calibri"/>
          <w:lang w:eastAsia="en-US"/>
        </w:rPr>
      </w:pPr>
      <w:r w:rsidRPr="0008212A">
        <w:rPr>
          <w:rFonts w:eastAsia="Calibri"/>
          <w:lang w:eastAsia="en-US"/>
        </w:rPr>
        <w:t>Файл должен содержать данные за период времени, который определяется запросом диспетчерского центра АО «СО ЕЭС».</w:t>
      </w:r>
    </w:p>
    <w:p w14:paraId="60F69537" w14:textId="77777777" w:rsidR="004B176E" w:rsidRPr="0008212A" w:rsidRDefault="004B176E" w:rsidP="00DD4408">
      <w:pPr>
        <w:numPr>
          <w:ilvl w:val="0"/>
          <w:numId w:val="56"/>
        </w:numPr>
        <w:spacing w:after="120" w:line="259" w:lineRule="auto"/>
        <w:ind w:left="0" w:hanging="357"/>
        <w:jc w:val="both"/>
        <w:rPr>
          <w:rFonts w:eastAsia="Calibri"/>
          <w:lang w:eastAsia="en-US"/>
        </w:rPr>
      </w:pPr>
      <w:r w:rsidRPr="0008212A">
        <w:rPr>
          <w:rFonts w:eastAsia="Calibri"/>
          <w:lang w:eastAsia="en-US"/>
        </w:rPr>
        <w:t>Каждая запись в файле должна представлять собой строку следующего формата:</w:t>
      </w:r>
    </w:p>
    <w:p w14:paraId="6EC74E06" w14:textId="77777777" w:rsidR="004B176E" w:rsidRPr="0008212A" w:rsidRDefault="004B176E" w:rsidP="004B176E">
      <w:pPr>
        <w:spacing w:after="120" w:line="259" w:lineRule="auto"/>
        <w:jc w:val="center"/>
        <w:rPr>
          <w:rFonts w:eastAsia="Calibri"/>
          <w:b/>
          <w:bCs/>
          <w:i/>
          <w:iCs/>
          <w:lang w:eastAsia="en-US"/>
        </w:rPr>
      </w:pPr>
      <w:r w:rsidRPr="0008212A">
        <w:rPr>
          <w:rFonts w:eastAsia="Calibri"/>
          <w:b/>
          <w:bCs/>
          <w:i/>
          <w:iCs/>
          <w:lang w:eastAsia="en-US"/>
        </w:rPr>
        <w:t>&lt;Всемирное координированное время&gt;;&lt;Частота&gt;;&lt;Активная мощность&gt;</w:t>
      </w:r>
    </w:p>
    <w:p w14:paraId="6F091D5C" w14:textId="77777777" w:rsidR="004B176E" w:rsidRPr="0008212A" w:rsidRDefault="004B176E" w:rsidP="004B176E">
      <w:pPr>
        <w:spacing w:after="120" w:line="259" w:lineRule="auto"/>
        <w:jc w:val="both"/>
        <w:rPr>
          <w:rFonts w:eastAsia="Calibri"/>
        </w:rPr>
      </w:pPr>
      <w:r w:rsidRPr="0008212A">
        <w:rPr>
          <w:rFonts w:eastAsia="Calibri"/>
          <w:lang w:eastAsia="en-US"/>
        </w:rPr>
        <w:t xml:space="preserve">Всемирное координированное время (далее – </w:t>
      </w:r>
      <w:r w:rsidRPr="0008212A">
        <w:rPr>
          <w:rFonts w:eastAsia="Calibri"/>
          <w:lang w:val="en-US" w:eastAsia="en-US"/>
        </w:rPr>
        <w:t>UTC</w:t>
      </w:r>
      <w:r w:rsidRPr="0008212A">
        <w:rPr>
          <w:rFonts w:eastAsia="Calibri"/>
          <w:lang w:eastAsia="en-US"/>
        </w:rPr>
        <w:t xml:space="preserve">) должно иметь краткий формат даты </w:t>
      </w:r>
      <w:r w:rsidRPr="0008212A">
        <w:rPr>
          <w:rFonts w:eastAsia="Calibri"/>
          <w:i/>
          <w:iCs/>
          <w:lang w:eastAsia="en-US"/>
        </w:rPr>
        <w:t>&lt;</w:t>
      </w:r>
      <w:r w:rsidRPr="0008212A">
        <w:rPr>
          <w:rFonts w:eastAsia="Calibri"/>
          <w:i/>
          <w:iCs/>
          <w:lang w:val="en-US" w:eastAsia="en-US"/>
        </w:rPr>
        <w:t>dd</w:t>
      </w:r>
      <w:r w:rsidRPr="0008212A">
        <w:rPr>
          <w:rFonts w:eastAsia="Calibri"/>
          <w:i/>
          <w:iCs/>
          <w:lang w:eastAsia="en-US"/>
        </w:rPr>
        <w:t>.</w:t>
      </w:r>
      <w:r w:rsidRPr="0008212A">
        <w:rPr>
          <w:rFonts w:eastAsia="Calibri"/>
          <w:i/>
          <w:iCs/>
          <w:lang w:val="en-US" w:eastAsia="en-US"/>
        </w:rPr>
        <w:t>MM</w:t>
      </w:r>
      <w:r w:rsidRPr="0008212A">
        <w:rPr>
          <w:rFonts w:eastAsia="Calibri"/>
          <w:i/>
          <w:iCs/>
          <w:lang w:eastAsia="en-US"/>
        </w:rPr>
        <w:t>.</w:t>
      </w:r>
      <w:proofErr w:type="spellStart"/>
      <w:r w:rsidRPr="0008212A">
        <w:rPr>
          <w:rFonts w:eastAsia="Calibri"/>
          <w:i/>
          <w:iCs/>
          <w:lang w:val="en-US" w:eastAsia="en-US"/>
        </w:rPr>
        <w:t>yyyy</w:t>
      </w:r>
      <w:proofErr w:type="spellEnd"/>
      <w:r w:rsidRPr="0008212A">
        <w:rPr>
          <w:rFonts w:eastAsia="Calibri"/>
          <w:i/>
          <w:iCs/>
          <w:lang w:eastAsia="en-US"/>
        </w:rPr>
        <w:t>&gt;</w:t>
      </w:r>
      <w:r w:rsidRPr="0008212A">
        <w:rPr>
          <w:rFonts w:eastAsia="Calibri"/>
          <w:lang w:eastAsia="en-US"/>
        </w:rPr>
        <w:t xml:space="preserve"> и полный формат времени </w:t>
      </w:r>
      <w:r w:rsidRPr="0008212A">
        <w:rPr>
          <w:rFonts w:eastAsia="Calibri"/>
          <w:i/>
          <w:iCs/>
          <w:lang w:eastAsia="en-US"/>
        </w:rPr>
        <w:t>&lt;</w:t>
      </w:r>
      <w:r w:rsidRPr="0008212A">
        <w:rPr>
          <w:rFonts w:eastAsia="Calibri"/>
          <w:i/>
          <w:iCs/>
          <w:lang w:val="en-US" w:eastAsia="en-US"/>
        </w:rPr>
        <w:t>HH</w:t>
      </w:r>
      <w:r w:rsidRPr="0008212A">
        <w:rPr>
          <w:rFonts w:eastAsia="Calibri"/>
          <w:i/>
          <w:iCs/>
          <w:lang w:eastAsia="en-US"/>
        </w:rPr>
        <w:t>:</w:t>
      </w:r>
      <w:r w:rsidRPr="0008212A">
        <w:rPr>
          <w:rFonts w:eastAsia="Calibri"/>
          <w:i/>
          <w:iCs/>
          <w:lang w:val="en-US" w:eastAsia="en-US"/>
        </w:rPr>
        <w:t>mm</w:t>
      </w:r>
      <w:r w:rsidRPr="0008212A">
        <w:rPr>
          <w:rFonts w:eastAsia="Calibri"/>
          <w:i/>
          <w:iCs/>
          <w:lang w:eastAsia="en-US"/>
        </w:rPr>
        <w:t>:</w:t>
      </w:r>
      <w:r w:rsidRPr="0008212A">
        <w:rPr>
          <w:rFonts w:eastAsia="Calibri"/>
          <w:i/>
          <w:iCs/>
          <w:lang w:val="en-US" w:eastAsia="en-US"/>
        </w:rPr>
        <w:t>ss</w:t>
      </w:r>
      <w:r w:rsidRPr="0008212A">
        <w:rPr>
          <w:rFonts w:eastAsia="Calibri"/>
          <w:i/>
          <w:iCs/>
          <w:lang w:eastAsia="en-US"/>
        </w:rPr>
        <w:t>,00&gt;</w:t>
      </w:r>
      <w:r w:rsidRPr="0008212A">
        <w:rPr>
          <w:rFonts w:eastAsia="Calibri"/>
          <w:lang w:eastAsia="en-US"/>
        </w:rPr>
        <w:t xml:space="preserve"> разделенные пробелом.</w:t>
      </w:r>
      <w:r w:rsidRPr="0008212A">
        <w:rPr>
          <w:rFonts w:eastAsia="Calibri"/>
        </w:rPr>
        <w:t xml:space="preserve"> Секунды могут иметь дробную часть, отделенную от целой части точкой (</w:t>
      </w:r>
      <w:r w:rsidRPr="0008212A">
        <w:rPr>
          <w:rFonts w:eastAsia="Calibri"/>
          <w:i/>
          <w:iCs/>
          <w:lang w:val="en-US"/>
        </w:rPr>
        <w:t>ss</w:t>
      </w:r>
      <w:r w:rsidRPr="0008212A">
        <w:rPr>
          <w:rFonts w:eastAsia="Calibri"/>
          <w:i/>
          <w:iCs/>
        </w:rPr>
        <w:t>.000</w:t>
      </w:r>
      <w:r w:rsidRPr="0008212A">
        <w:rPr>
          <w:rFonts w:eastAsia="Calibri"/>
        </w:rPr>
        <w:t>).</w:t>
      </w:r>
    </w:p>
    <w:p w14:paraId="4BB842E4" w14:textId="77777777" w:rsidR="004B176E" w:rsidRPr="0008212A" w:rsidRDefault="004B176E" w:rsidP="004B176E">
      <w:pPr>
        <w:spacing w:after="120" w:line="259" w:lineRule="auto"/>
        <w:jc w:val="both"/>
        <w:rPr>
          <w:rFonts w:eastAsia="Calibri"/>
          <w:lang w:eastAsia="en-US"/>
        </w:rPr>
      </w:pPr>
      <w:r w:rsidRPr="0008212A">
        <w:rPr>
          <w:rFonts w:eastAsia="Calibri"/>
          <w:lang w:eastAsia="en-US"/>
        </w:rPr>
        <w:t xml:space="preserve">В данных </w:t>
      </w:r>
      <w:r w:rsidRPr="0008212A">
        <w:rPr>
          <w:rFonts w:eastAsia="Calibri"/>
          <w:i/>
          <w:iCs/>
          <w:lang w:eastAsia="en-US"/>
        </w:rPr>
        <w:t>&lt;Частота&gt;</w:t>
      </w:r>
      <w:r w:rsidRPr="0008212A">
        <w:rPr>
          <w:rFonts w:eastAsia="Calibri"/>
          <w:lang w:eastAsia="en-US"/>
        </w:rPr>
        <w:t xml:space="preserve"> и </w:t>
      </w:r>
      <w:r w:rsidRPr="0008212A">
        <w:rPr>
          <w:rFonts w:eastAsia="Calibri"/>
          <w:i/>
          <w:iCs/>
          <w:lang w:eastAsia="en-US"/>
        </w:rPr>
        <w:t>&lt;Активная мощность&gt;</w:t>
      </w:r>
      <w:r w:rsidRPr="0008212A">
        <w:rPr>
          <w:rFonts w:eastAsia="Calibri"/>
          <w:lang w:eastAsia="en-US"/>
        </w:rPr>
        <w:t xml:space="preserve"> десятичные знаки от целых отделяются точкой.</w:t>
      </w:r>
    </w:p>
    <w:p w14:paraId="76EAF107" w14:textId="77777777" w:rsidR="004B176E" w:rsidRPr="0008212A" w:rsidRDefault="004B176E" w:rsidP="004B176E">
      <w:pPr>
        <w:spacing w:after="120" w:line="259" w:lineRule="auto"/>
        <w:jc w:val="both"/>
        <w:rPr>
          <w:rFonts w:eastAsia="Calibri"/>
          <w:i/>
          <w:iCs/>
          <w:lang w:eastAsia="en-US"/>
        </w:rPr>
      </w:pPr>
      <w:r w:rsidRPr="0008212A">
        <w:rPr>
          <w:rFonts w:eastAsia="Calibri"/>
          <w:i/>
          <w:iCs/>
          <w:lang w:eastAsia="en-US"/>
        </w:rPr>
        <w:t>Пример.</w:t>
      </w:r>
    </w:p>
    <w:p w14:paraId="2E2D8F55" w14:textId="77777777" w:rsidR="004B176E" w:rsidRPr="0008212A" w:rsidRDefault="004B176E" w:rsidP="004B176E">
      <w:pPr>
        <w:spacing w:after="120" w:line="259" w:lineRule="auto"/>
        <w:jc w:val="both"/>
        <w:rPr>
          <w:rFonts w:eastAsia="Calibri"/>
          <w:i/>
          <w:iCs/>
          <w:lang w:eastAsia="en-US"/>
        </w:rPr>
      </w:pPr>
      <w:r w:rsidRPr="0008212A">
        <w:rPr>
          <w:rFonts w:eastAsia="Calibri"/>
          <w:i/>
          <w:iCs/>
          <w:lang w:eastAsia="en-US"/>
        </w:rPr>
        <w:t>Для частоты вращения турбины (частоты сети) со значением 50,207 Гц и активной мощностью со значением 120,57 МВт, зафиксированным 14 марта 2020 года в 17 часов 30 минут 57 секунд (</w:t>
      </w:r>
      <w:r w:rsidRPr="0008212A">
        <w:rPr>
          <w:rFonts w:eastAsia="Calibri"/>
          <w:i/>
          <w:iCs/>
          <w:lang w:val="en-US" w:eastAsia="en-US"/>
        </w:rPr>
        <w:t>UTC</w:t>
      </w:r>
      <w:r w:rsidRPr="0008212A">
        <w:rPr>
          <w:rFonts w:eastAsia="Calibri"/>
          <w:i/>
          <w:iCs/>
          <w:lang w:eastAsia="en-US"/>
        </w:rPr>
        <w:t>), строка должна иметь вид:</w:t>
      </w:r>
    </w:p>
    <w:p w14:paraId="24E07809" w14:textId="77777777" w:rsidR="004B176E" w:rsidRPr="0008212A" w:rsidRDefault="004B176E" w:rsidP="004B176E">
      <w:pPr>
        <w:spacing w:after="120" w:line="259" w:lineRule="auto"/>
        <w:jc w:val="center"/>
        <w:rPr>
          <w:rFonts w:eastAsia="Calibri"/>
          <w:b/>
          <w:bCs/>
          <w:i/>
          <w:iCs/>
          <w:lang w:eastAsia="en-US"/>
        </w:rPr>
      </w:pPr>
      <w:r w:rsidRPr="0008212A">
        <w:rPr>
          <w:rFonts w:eastAsia="Calibri"/>
          <w:b/>
          <w:bCs/>
          <w:i/>
          <w:iCs/>
          <w:lang w:eastAsia="en-US"/>
        </w:rPr>
        <w:t>14.03.2020 17:30:57;50</w:t>
      </w:r>
      <w:r w:rsidRPr="0008212A">
        <w:rPr>
          <w:rFonts w:eastAsia="Calibri"/>
          <w:b/>
          <w:bCs/>
          <w:i/>
          <w:iCs/>
          <w:lang w:val="en-US" w:eastAsia="en-US"/>
        </w:rPr>
        <w:t>.</w:t>
      </w:r>
      <w:r w:rsidRPr="0008212A">
        <w:rPr>
          <w:rFonts w:eastAsia="Calibri"/>
          <w:b/>
          <w:bCs/>
          <w:i/>
          <w:iCs/>
          <w:lang w:eastAsia="en-US"/>
        </w:rPr>
        <w:t>207;120</w:t>
      </w:r>
      <w:r w:rsidRPr="0008212A">
        <w:rPr>
          <w:rFonts w:eastAsia="Calibri"/>
          <w:b/>
          <w:bCs/>
          <w:i/>
          <w:iCs/>
          <w:lang w:val="en-US" w:eastAsia="en-US"/>
        </w:rPr>
        <w:t>.57</w:t>
      </w:r>
    </w:p>
    <w:p w14:paraId="5269C809" w14:textId="77777777" w:rsidR="004B176E" w:rsidRPr="0008212A" w:rsidRDefault="004B176E" w:rsidP="00DD4408">
      <w:pPr>
        <w:numPr>
          <w:ilvl w:val="0"/>
          <w:numId w:val="56"/>
        </w:numPr>
        <w:spacing w:after="120" w:line="259" w:lineRule="auto"/>
        <w:ind w:left="0" w:hanging="357"/>
        <w:jc w:val="both"/>
        <w:rPr>
          <w:rFonts w:eastAsia="Calibri"/>
          <w:lang w:eastAsia="en-US"/>
        </w:rPr>
      </w:pPr>
      <w:r w:rsidRPr="0008212A">
        <w:rPr>
          <w:rFonts w:eastAsia="Calibri"/>
          <w:lang w:eastAsia="en-US"/>
        </w:rPr>
        <w:t>Имя файла должно представлять собой строку, определяющую объект генерации и время (UTC) начала периода по п.4, следующего формата:</w:t>
      </w:r>
    </w:p>
    <w:p w14:paraId="3F2BE825" w14:textId="77777777" w:rsidR="004B176E" w:rsidRPr="0008212A" w:rsidRDefault="004B176E" w:rsidP="004B176E">
      <w:pPr>
        <w:spacing w:after="120" w:line="259" w:lineRule="auto"/>
        <w:jc w:val="both"/>
        <w:rPr>
          <w:rFonts w:eastAsia="Calibri"/>
          <w:b/>
          <w:bCs/>
          <w:i/>
          <w:iCs/>
          <w:lang w:eastAsia="en-US"/>
        </w:rPr>
      </w:pPr>
      <w:r w:rsidRPr="0008212A">
        <w:rPr>
          <w:rFonts w:eastAsia="Calibri"/>
          <w:b/>
          <w:bCs/>
          <w:i/>
          <w:iCs/>
          <w:lang w:eastAsia="en-US"/>
        </w:rPr>
        <w:t>&lt;Краткое название электростанции&gt;.&lt;2 цифры номера единицы генерирующего оборудования&gt;.&lt;4 цифры года&gt;&lt;2 цифры месяца&gt;&lt;2 цифры дня&gt;.&lt;2 цифры часа&gt;&lt;2 цифры минуты&gt;&lt;2 цифры секунды&gt;</w:t>
      </w:r>
    </w:p>
    <w:p w14:paraId="1275BC58" w14:textId="77777777" w:rsidR="004B176E" w:rsidRPr="0008212A" w:rsidRDefault="004B176E" w:rsidP="004B176E">
      <w:pPr>
        <w:spacing w:after="120" w:line="259" w:lineRule="auto"/>
        <w:jc w:val="both"/>
        <w:rPr>
          <w:rFonts w:eastAsia="Calibri"/>
          <w:i/>
          <w:iCs/>
          <w:lang w:eastAsia="en-US"/>
        </w:rPr>
      </w:pPr>
      <w:r w:rsidRPr="0008212A">
        <w:rPr>
          <w:rFonts w:eastAsia="Calibri"/>
          <w:i/>
          <w:iCs/>
          <w:lang w:eastAsia="en-US"/>
        </w:rPr>
        <w:t>Пример.</w:t>
      </w:r>
    </w:p>
    <w:p w14:paraId="49C73AD5" w14:textId="77777777" w:rsidR="004B176E" w:rsidRPr="0008212A" w:rsidRDefault="004B176E" w:rsidP="004B176E">
      <w:pPr>
        <w:spacing w:after="120" w:line="259" w:lineRule="auto"/>
        <w:jc w:val="both"/>
        <w:rPr>
          <w:rFonts w:eastAsia="Calibri"/>
          <w:i/>
          <w:iCs/>
          <w:lang w:eastAsia="en-US"/>
        </w:rPr>
      </w:pPr>
      <w:r w:rsidRPr="0008212A">
        <w:rPr>
          <w:rFonts w:eastAsia="Calibri"/>
          <w:i/>
          <w:iCs/>
          <w:lang w:eastAsia="en-US"/>
        </w:rPr>
        <w:t>Для энергоблока ст. № 1 Ставропольской ГРЭС полное имя файла с данными за период времени, начиная с 17 часов 30 минут 57 секунд 14 марта 2020 года, будет иметь вид:</w:t>
      </w:r>
    </w:p>
    <w:p w14:paraId="7B28E66D" w14:textId="77777777" w:rsidR="004B176E" w:rsidRPr="0008212A" w:rsidRDefault="004B176E" w:rsidP="004B176E">
      <w:pPr>
        <w:spacing w:after="120" w:line="259" w:lineRule="auto"/>
        <w:jc w:val="center"/>
        <w:rPr>
          <w:rFonts w:eastAsia="Calibri"/>
          <w:b/>
          <w:bCs/>
          <w:i/>
          <w:iCs/>
          <w:lang w:eastAsia="en-US"/>
        </w:rPr>
      </w:pPr>
      <w:r w:rsidRPr="0008212A">
        <w:rPr>
          <w:rFonts w:eastAsia="Calibri"/>
          <w:b/>
          <w:bCs/>
          <w:i/>
          <w:iCs/>
          <w:lang w:eastAsia="en-US"/>
        </w:rPr>
        <w:t>СтаврГРЭС.01.20200314.173057.</w:t>
      </w:r>
      <w:r w:rsidRPr="0008212A">
        <w:rPr>
          <w:rFonts w:eastAsia="Calibri"/>
          <w:b/>
          <w:bCs/>
          <w:i/>
          <w:iCs/>
          <w:lang w:val="en-US" w:eastAsia="en-US"/>
        </w:rPr>
        <w:t>csv</w:t>
      </w:r>
    </w:p>
    <w:p w14:paraId="6B1CD6C3" w14:textId="77777777" w:rsidR="004B176E" w:rsidRPr="0008212A" w:rsidRDefault="004B176E" w:rsidP="00DD4408">
      <w:pPr>
        <w:numPr>
          <w:ilvl w:val="0"/>
          <w:numId w:val="56"/>
        </w:numPr>
        <w:spacing w:after="120" w:line="259" w:lineRule="auto"/>
        <w:ind w:left="284" w:hanging="357"/>
        <w:jc w:val="both"/>
        <w:rPr>
          <w:rFonts w:eastAsia="Calibri"/>
          <w:lang w:eastAsia="en-US"/>
        </w:rPr>
      </w:pPr>
      <w:r w:rsidRPr="0008212A">
        <w:rPr>
          <w:rFonts w:eastAsia="Calibri"/>
          <w:lang w:eastAsia="en-US"/>
        </w:rPr>
        <w:t>Файл (-ы) мониторинга ОПРЧ объекта генерации должен (-</w:t>
      </w:r>
      <w:proofErr w:type="spellStart"/>
      <w:r w:rsidRPr="0008212A">
        <w:rPr>
          <w:rFonts w:eastAsia="Calibri"/>
          <w:lang w:eastAsia="en-US"/>
        </w:rPr>
        <w:t>ны</w:t>
      </w:r>
      <w:proofErr w:type="spellEnd"/>
      <w:r w:rsidRPr="0008212A">
        <w:rPr>
          <w:rFonts w:eastAsia="Calibri"/>
          <w:lang w:eastAsia="en-US"/>
        </w:rPr>
        <w:t xml:space="preserve">) быть сжат (-ы) архиватором </w:t>
      </w:r>
      <w:proofErr w:type="spellStart"/>
      <w:r w:rsidRPr="0008212A">
        <w:rPr>
          <w:rFonts w:eastAsia="Calibri"/>
          <w:lang w:eastAsia="en-US"/>
        </w:rPr>
        <w:t>zip</w:t>
      </w:r>
      <w:proofErr w:type="spellEnd"/>
      <w:r w:rsidRPr="0008212A">
        <w:rPr>
          <w:rFonts w:eastAsia="Calibri"/>
          <w:lang w:eastAsia="en-US"/>
        </w:rPr>
        <w:t>.</w:t>
      </w:r>
    </w:p>
    <w:p w14:paraId="4C67D7B9" w14:textId="77777777" w:rsidR="004B176E" w:rsidRPr="0008212A" w:rsidRDefault="004B176E" w:rsidP="00DD4408">
      <w:pPr>
        <w:numPr>
          <w:ilvl w:val="0"/>
          <w:numId w:val="56"/>
        </w:numPr>
        <w:spacing w:after="120" w:line="259" w:lineRule="auto"/>
        <w:ind w:left="284" w:hanging="357"/>
        <w:jc w:val="both"/>
        <w:rPr>
          <w:rFonts w:eastAsia="Calibri"/>
          <w:lang w:eastAsia="en-US"/>
        </w:rPr>
      </w:pPr>
      <w:r w:rsidRPr="0008212A">
        <w:rPr>
          <w:rFonts w:eastAsia="Calibri"/>
          <w:lang w:eastAsia="en-US"/>
        </w:rPr>
        <w:t>Имя сжатого файла (далее – Архив) должно представлять собой строку, определяющую электростанцию и время (UTC) начала периода по п.4, следующего формата:</w:t>
      </w:r>
    </w:p>
    <w:p w14:paraId="46CBA8CD" w14:textId="77777777" w:rsidR="004B176E" w:rsidRPr="0008212A" w:rsidRDefault="004B176E" w:rsidP="004B176E">
      <w:pPr>
        <w:spacing w:after="120" w:line="259" w:lineRule="auto"/>
        <w:jc w:val="both"/>
        <w:rPr>
          <w:rFonts w:eastAsia="Calibri"/>
          <w:b/>
          <w:bCs/>
          <w:i/>
          <w:iCs/>
          <w:lang w:eastAsia="en-US"/>
        </w:rPr>
      </w:pPr>
      <w:r w:rsidRPr="0008212A">
        <w:rPr>
          <w:rFonts w:eastAsia="Calibri"/>
          <w:b/>
          <w:bCs/>
          <w:i/>
          <w:iCs/>
          <w:lang w:eastAsia="en-US"/>
        </w:rPr>
        <w:t>&lt;Краткое название электростанции&gt;.&lt;4 цифры года&gt;&lt;2 цифры месяца&gt;&lt;2 цифры дня&gt;.&lt;2 цифры часа&gt;&lt;2 цифры минуты&gt;&lt;2 цифры секунда&gt;</w:t>
      </w:r>
    </w:p>
    <w:p w14:paraId="0E179D16" w14:textId="77777777" w:rsidR="004B176E" w:rsidRPr="0008212A" w:rsidRDefault="004B176E" w:rsidP="004B176E">
      <w:pPr>
        <w:spacing w:after="120" w:line="259" w:lineRule="auto"/>
        <w:jc w:val="both"/>
        <w:rPr>
          <w:rFonts w:eastAsia="Calibri"/>
          <w:i/>
          <w:iCs/>
          <w:lang w:eastAsia="en-US"/>
        </w:rPr>
      </w:pPr>
      <w:r w:rsidRPr="0008212A">
        <w:rPr>
          <w:rFonts w:eastAsia="Calibri"/>
          <w:i/>
          <w:iCs/>
          <w:lang w:eastAsia="en-US"/>
        </w:rPr>
        <w:t>Пример.</w:t>
      </w:r>
    </w:p>
    <w:p w14:paraId="3AF21BF3" w14:textId="77777777" w:rsidR="004B176E" w:rsidRPr="0008212A" w:rsidRDefault="004B176E" w:rsidP="004B176E">
      <w:pPr>
        <w:spacing w:after="120" w:line="259" w:lineRule="auto"/>
        <w:rPr>
          <w:rFonts w:eastAsia="Calibri"/>
          <w:i/>
          <w:iCs/>
          <w:lang w:eastAsia="en-US"/>
        </w:rPr>
      </w:pPr>
      <w:r w:rsidRPr="0008212A">
        <w:rPr>
          <w:rFonts w:eastAsia="Calibri"/>
          <w:i/>
          <w:iCs/>
          <w:lang w:eastAsia="en-US"/>
        </w:rPr>
        <w:t>Для Ставропольской ГРЭС полное имя Архива с файлами за период времени, начиная с 17 часов 30 минут 57 секунд 14 марта 2020 года, будет иметь вид:</w:t>
      </w:r>
    </w:p>
    <w:p w14:paraId="752713A3" w14:textId="77777777" w:rsidR="004B176E" w:rsidRPr="0008212A" w:rsidRDefault="004B176E" w:rsidP="004B176E">
      <w:pPr>
        <w:spacing w:after="120" w:line="259" w:lineRule="auto"/>
        <w:jc w:val="center"/>
        <w:rPr>
          <w:rFonts w:eastAsia="Calibri"/>
          <w:b/>
          <w:bCs/>
          <w:i/>
          <w:iCs/>
          <w:lang w:eastAsia="en-US"/>
        </w:rPr>
      </w:pPr>
      <w:r w:rsidRPr="0008212A">
        <w:rPr>
          <w:rFonts w:eastAsia="Calibri"/>
          <w:b/>
          <w:bCs/>
          <w:i/>
          <w:iCs/>
          <w:lang w:eastAsia="en-US"/>
        </w:rPr>
        <w:t>СтаврГРЭС.20200314.173057.</w:t>
      </w:r>
      <w:r w:rsidRPr="0008212A">
        <w:rPr>
          <w:rFonts w:eastAsia="Calibri"/>
          <w:b/>
          <w:bCs/>
          <w:i/>
          <w:iCs/>
          <w:lang w:val="en-US" w:eastAsia="en-US"/>
        </w:rPr>
        <w:t>zip</w:t>
      </w:r>
    </w:p>
    <w:p w14:paraId="772956A9" w14:textId="77777777" w:rsidR="004B176E" w:rsidRPr="0008212A" w:rsidRDefault="004B176E" w:rsidP="00DD4408">
      <w:pPr>
        <w:numPr>
          <w:ilvl w:val="0"/>
          <w:numId w:val="56"/>
        </w:numPr>
        <w:spacing w:after="120" w:line="259" w:lineRule="auto"/>
        <w:ind w:left="284" w:hanging="357"/>
        <w:jc w:val="both"/>
        <w:rPr>
          <w:rFonts w:eastAsia="Calibri"/>
          <w:lang w:eastAsia="en-US"/>
        </w:rPr>
      </w:pPr>
      <w:r w:rsidRPr="0008212A">
        <w:rPr>
          <w:rFonts w:eastAsia="Calibri"/>
          <w:lang w:eastAsia="en-US"/>
        </w:rPr>
        <w:t>Внутри Архива должен (-</w:t>
      </w:r>
      <w:proofErr w:type="spellStart"/>
      <w:r w:rsidRPr="0008212A">
        <w:rPr>
          <w:rFonts w:eastAsia="Calibri"/>
          <w:lang w:eastAsia="en-US"/>
        </w:rPr>
        <w:t>ны</w:t>
      </w:r>
      <w:proofErr w:type="spellEnd"/>
      <w:r w:rsidRPr="0008212A">
        <w:rPr>
          <w:rFonts w:eastAsia="Calibri"/>
          <w:lang w:eastAsia="en-US"/>
        </w:rPr>
        <w:t>) содержаться файл(-ы) мониторинга ОПРЧ по всем объектам генерации, запрашиваемым диспетчерским центром АО «СО ЕЭС».</w:t>
      </w:r>
    </w:p>
    <w:p w14:paraId="07EE9ABE" w14:textId="77777777" w:rsidR="004B176E" w:rsidRPr="0008212A" w:rsidRDefault="004B176E" w:rsidP="004B176E">
      <w:pPr>
        <w:spacing w:after="120" w:line="259" w:lineRule="auto"/>
        <w:jc w:val="both"/>
        <w:rPr>
          <w:rFonts w:eastAsia="Calibri"/>
          <w:i/>
          <w:iCs/>
          <w:lang w:eastAsia="en-US"/>
        </w:rPr>
      </w:pPr>
      <w:r w:rsidRPr="0008212A">
        <w:rPr>
          <w:rFonts w:eastAsia="Calibri"/>
          <w:i/>
          <w:iCs/>
          <w:lang w:eastAsia="en-US"/>
        </w:rPr>
        <w:t>Пример.</w:t>
      </w:r>
    </w:p>
    <w:p w14:paraId="67B31C8D" w14:textId="77777777" w:rsidR="004B176E" w:rsidRPr="0008212A" w:rsidRDefault="004B176E" w:rsidP="004B176E">
      <w:pPr>
        <w:spacing w:after="120" w:line="259" w:lineRule="auto"/>
        <w:jc w:val="both"/>
        <w:rPr>
          <w:rFonts w:eastAsia="Calibri"/>
          <w:i/>
          <w:iCs/>
          <w:lang w:eastAsia="en-US"/>
        </w:rPr>
      </w:pPr>
      <w:r w:rsidRPr="0008212A">
        <w:rPr>
          <w:rFonts w:eastAsia="Calibri"/>
          <w:i/>
          <w:iCs/>
          <w:lang w:eastAsia="en-US"/>
        </w:rPr>
        <w:t>Диспетчерский центр АО «СО ЕЭС» запрашивает данные мониторинга ОПРЧ энергоблоков ст. № 1 и № 2 Ставропольской ГРЭС за период времени с 17 часов 30 минут 57 секунд 14 марта 2020 года по 18 часов 15 минут 00 секунд 14 марта 2020 года.</w:t>
      </w:r>
    </w:p>
    <w:p w14:paraId="5D5B2988" w14:textId="77777777" w:rsidR="004B176E" w:rsidRPr="0008212A" w:rsidRDefault="004B176E" w:rsidP="004B176E">
      <w:pPr>
        <w:spacing w:after="120" w:line="259" w:lineRule="auto"/>
        <w:jc w:val="both"/>
        <w:rPr>
          <w:rFonts w:eastAsia="Calibri"/>
          <w:i/>
          <w:iCs/>
          <w:lang w:eastAsia="en-US"/>
        </w:rPr>
      </w:pPr>
      <w:r w:rsidRPr="0008212A">
        <w:rPr>
          <w:rFonts w:eastAsia="Calibri"/>
          <w:bCs/>
          <w:i/>
          <w:iCs/>
          <w:lang w:eastAsia="en-US"/>
        </w:rPr>
        <w:t>В Архиве</w:t>
      </w:r>
      <w:r w:rsidRPr="0008212A">
        <w:rPr>
          <w:rFonts w:eastAsia="Calibri"/>
          <w:i/>
          <w:iCs/>
          <w:lang w:eastAsia="en-US"/>
        </w:rPr>
        <w:t xml:space="preserve"> с полным именем </w:t>
      </w:r>
      <w:r w:rsidRPr="0008212A">
        <w:rPr>
          <w:rFonts w:eastAsia="Calibri"/>
          <w:bCs/>
          <w:i/>
          <w:iCs/>
          <w:lang w:eastAsia="en-US"/>
        </w:rPr>
        <w:t>СтаврГРЭС.20200314.173057.</w:t>
      </w:r>
      <w:r w:rsidRPr="0008212A">
        <w:rPr>
          <w:rFonts w:eastAsia="Calibri"/>
          <w:bCs/>
          <w:i/>
          <w:iCs/>
          <w:lang w:val="en-US" w:eastAsia="en-US"/>
        </w:rPr>
        <w:t>zip</w:t>
      </w:r>
      <w:r w:rsidRPr="0008212A">
        <w:rPr>
          <w:rFonts w:eastAsia="Calibri"/>
          <w:i/>
          <w:iCs/>
          <w:lang w:eastAsia="en-US"/>
        </w:rPr>
        <w:t xml:space="preserve"> должны находиться </w:t>
      </w:r>
      <w:r w:rsidRPr="0008212A">
        <w:rPr>
          <w:rFonts w:eastAsia="Calibri"/>
          <w:bCs/>
          <w:i/>
          <w:iCs/>
          <w:lang w:eastAsia="en-US"/>
        </w:rPr>
        <w:t>файлы</w:t>
      </w:r>
      <w:r w:rsidRPr="0008212A">
        <w:rPr>
          <w:rFonts w:eastAsia="Calibri"/>
          <w:i/>
          <w:iCs/>
          <w:lang w:eastAsia="en-US"/>
        </w:rPr>
        <w:t xml:space="preserve"> </w:t>
      </w:r>
      <w:r w:rsidRPr="0008212A">
        <w:rPr>
          <w:rFonts w:eastAsia="Calibri"/>
          <w:bCs/>
          <w:i/>
          <w:iCs/>
          <w:lang w:eastAsia="en-US"/>
        </w:rPr>
        <w:t>СтаврГРЭС.01.20200314.173057.</w:t>
      </w:r>
      <w:r w:rsidRPr="0008212A">
        <w:rPr>
          <w:rFonts w:eastAsia="Calibri"/>
          <w:bCs/>
          <w:i/>
          <w:iCs/>
          <w:lang w:val="en-US" w:eastAsia="en-US"/>
        </w:rPr>
        <w:t>csv</w:t>
      </w:r>
      <w:r w:rsidRPr="0008212A">
        <w:rPr>
          <w:rFonts w:eastAsia="Calibri"/>
          <w:i/>
          <w:iCs/>
          <w:lang w:eastAsia="en-US"/>
        </w:rPr>
        <w:t xml:space="preserve"> и </w:t>
      </w:r>
      <w:r w:rsidRPr="0008212A">
        <w:rPr>
          <w:rFonts w:eastAsia="Calibri"/>
          <w:bCs/>
          <w:i/>
          <w:iCs/>
          <w:lang w:eastAsia="en-US"/>
        </w:rPr>
        <w:t>СтаврГРЭС.02.20200314.173057.</w:t>
      </w:r>
      <w:r w:rsidRPr="0008212A">
        <w:rPr>
          <w:rFonts w:eastAsia="Calibri"/>
          <w:bCs/>
          <w:i/>
          <w:iCs/>
          <w:lang w:val="en-US" w:eastAsia="en-US"/>
        </w:rPr>
        <w:t>csv</w:t>
      </w:r>
      <w:r w:rsidRPr="0008212A">
        <w:rPr>
          <w:rFonts w:eastAsia="Calibri"/>
          <w:i/>
          <w:iCs/>
          <w:lang w:eastAsia="en-US"/>
        </w:rPr>
        <w:t>.</w:t>
      </w:r>
    </w:p>
    <w:p w14:paraId="5A200A1D" w14:textId="0D553E38" w:rsidR="004B176E" w:rsidRDefault="004B176E">
      <w:pPr>
        <w:rPr>
          <w:b/>
          <w:snapToGrid w:val="0"/>
          <w:color w:val="000000"/>
          <w:sz w:val="26"/>
          <w:szCs w:val="26"/>
        </w:rPr>
      </w:pPr>
      <w:r>
        <w:rPr>
          <w:color w:val="000000"/>
          <w:sz w:val="26"/>
          <w:szCs w:val="26"/>
        </w:rPr>
        <w:br w:type="page"/>
      </w:r>
    </w:p>
    <w:p w14:paraId="48B15A43" w14:textId="77777777" w:rsidR="00317C74" w:rsidRPr="0008212A" w:rsidRDefault="00317C74" w:rsidP="00317C74">
      <w:pPr>
        <w:keepNext/>
        <w:keepLines/>
        <w:pageBreakBefore/>
        <w:spacing w:line="259" w:lineRule="auto"/>
        <w:ind w:left="5670"/>
        <w:jc w:val="center"/>
        <w:outlineLvl w:val="0"/>
        <w:rPr>
          <w:b/>
          <w:lang w:eastAsia="en-US"/>
        </w:rPr>
      </w:pPr>
      <w:bookmarkStart w:id="320" w:name="_Toc46746373"/>
      <w:bookmarkStart w:id="321" w:name="_Toc77069707"/>
      <w:bookmarkStart w:id="322" w:name="_Toc86829550"/>
      <w:bookmarkStart w:id="323" w:name="_Toc120104647"/>
      <w:bookmarkStart w:id="324" w:name="_Toc121221048"/>
      <w:bookmarkStart w:id="325" w:name="_Toc121221386"/>
      <w:bookmarkStart w:id="326" w:name="_Toc467769915"/>
      <w:bookmarkStart w:id="327" w:name="_Toc468280995"/>
      <w:r w:rsidRPr="0008212A">
        <w:rPr>
          <w:b/>
          <w:lang w:eastAsia="en-US"/>
        </w:rPr>
        <w:t xml:space="preserve">Приложение </w:t>
      </w:r>
      <w:bookmarkEnd w:id="320"/>
      <w:r w:rsidRPr="0008212A">
        <w:rPr>
          <w:b/>
          <w:lang w:eastAsia="en-US"/>
        </w:rPr>
        <w:t>2</w:t>
      </w:r>
      <w:bookmarkEnd w:id="321"/>
      <w:bookmarkEnd w:id="322"/>
      <w:bookmarkEnd w:id="323"/>
      <w:bookmarkEnd w:id="324"/>
      <w:bookmarkEnd w:id="325"/>
    </w:p>
    <w:p w14:paraId="56E0870B" w14:textId="77777777" w:rsidR="00317C74" w:rsidRPr="0008212A" w:rsidRDefault="00317C74" w:rsidP="00317C74">
      <w:pPr>
        <w:spacing w:line="259" w:lineRule="auto"/>
        <w:ind w:left="5670"/>
        <w:jc w:val="center"/>
        <w:rPr>
          <w:rFonts w:eastAsia="Calibri"/>
          <w:lang w:eastAsia="en-US"/>
        </w:rPr>
      </w:pPr>
      <w:r w:rsidRPr="0008212A">
        <w:rPr>
          <w:rFonts w:eastAsia="Calibri"/>
          <w:lang w:eastAsia="en-US"/>
        </w:rPr>
        <w:t>к Методике мониторинга и анализа участия генерирующего оборудования в общем первичном регулировании частоты</w:t>
      </w:r>
    </w:p>
    <w:p w14:paraId="7EA98E81" w14:textId="77777777" w:rsidR="00317C74" w:rsidRPr="0008212A" w:rsidRDefault="00317C74" w:rsidP="00317C74">
      <w:pPr>
        <w:spacing w:line="259" w:lineRule="auto"/>
        <w:jc w:val="center"/>
        <w:rPr>
          <w:rFonts w:eastAsia="Calibri"/>
          <w:b/>
        </w:rPr>
      </w:pPr>
    </w:p>
    <w:p w14:paraId="49CCDF14" w14:textId="77777777" w:rsidR="00317C74" w:rsidRPr="0008212A" w:rsidRDefault="00317C74" w:rsidP="00317C74">
      <w:pPr>
        <w:spacing w:line="259" w:lineRule="auto"/>
        <w:jc w:val="center"/>
        <w:rPr>
          <w:rFonts w:eastAsia="Calibri"/>
          <w:b/>
        </w:rPr>
      </w:pPr>
    </w:p>
    <w:p w14:paraId="5396D19D" w14:textId="77777777" w:rsidR="00317C74" w:rsidRPr="0008212A" w:rsidRDefault="00317C74" w:rsidP="00317C74">
      <w:pPr>
        <w:spacing w:line="259" w:lineRule="auto"/>
        <w:jc w:val="center"/>
        <w:rPr>
          <w:rFonts w:eastAsia="Calibri"/>
          <w:b/>
        </w:rPr>
      </w:pPr>
    </w:p>
    <w:p w14:paraId="5BF45B96" w14:textId="77777777" w:rsidR="00317C74" w:rsidRPr="0008212A" w:rsidRDefault="00317C74" w:rsidP="00317C74">
      <w:pPr>
        <w:spacing w:line="259" w:lineRule="auto"/>
        <w:jc w:val="center"/>
        <w:rPr>
          <w:rFonts w:eastAsia="Calibri"/>
          <w:b/>
        </w:rPr>
      </w:pPr>
    </w:p>
    <w:p w14:paraId="486A6461" w14:textId="77777777" w:rsidR="00317C74" w:rsidRPr="0008212A" w:rsidRDefault="00317C74" w:rsidP="00317C74">
      <w:pPr>
        <w:spacing w:line="259" w:lineRule="auto"/>
        <w:jc w:val="center"/>
        <w:rPr>
          <w:rFonts w:eastAsia="Calibri"/>
          <w:b/>
        </w:rPr>
      </w:pPr>
    </w:p>
    <w:p w14:paraId="3499C3BE" w14:textId="77777777" w:rsidR="00317C74" w:rsidRPr="0008212A" w:rsidRDefault="00317C74" w:rsidP="00317C74">
      <w:pPr>
        <w:spacing w:line="259" w:lineRule="auto"/>
        <w:jc w:val="center"/>
        <w:rPr>
          <w:rFonts w:eastAsia="Calibri"/>
          <w:b/>
        </w:rPr>
      </w:pPr>
    </w:p>
    <w:p w14:paraId="09F71616" w14:textId="77777777" w:rsidR="00317C74" w:rsidRPr="0008212A" w:rsidRDefault="00317C74" w:rsidP="00317C74">
      <w:pPr>
        <w:spacing w:line="259" w:lineRule="auto"/>
        <w:jc w:val="center"/>
        <w:rPr>
          <w:rFonts w:eastAsia="Calibri"/>
          <w:b/>
        </w:rPr>
      </w:pPr>
    </w:p>
    <w:p w14:paraId="6716F719" w14:textId="77777777" w:rsidR="00317C74" w:rsidRPr="0008212A" w:rsidRDefault="00317C74" w:rsidP="00317C74">
      <w:pPr>
        <w:spacing w:line="259" w:lineRule="auto"/>
        <w:jc w:val="center"/>
        <w:rPr>
          <w:rFonts w:eastAsia="Calibri"/>
          <w:b/>
        </w:rPr>
      </w:pPr>
    </w:p>
    <w:p w14:paraId="77126141" w14:textId="77777777" w:rsidR="00317C74" w:rsidRPr="0008212A" w:rsidRDefault="00317C74" w:rsidP="00317C74">
      <w:pPr>
        <w:spacing w:line="259" w:lineRule="auto"/>
        <w:jc w:val="center"/>
        <w:rPr>
          <w:rFonts w:eastAsia="Calibri"/>
          <w:b/>
        </w:rPr>
      </w:pPr>
    </w:p>
    <w:p w14:paraId="1729FF64" w14:textId="77777777" w:rsidR="00317C74" w:rsidRPr="0008212A" w:rsidRDefault="00317C74" w:rsidP="00317C74">
      <w:pPr>
        <w:spacing w:line="259" w:lineRule="auto"/>
        <w:jc w:val="center"/>
        <w:rPr>
          <w:rFonts w:eastAsia="Calibri"/>
          <w:b/>
        </w:rPr>
      </w:pPr>
    </w:p>
    <w:p w14:paraId="41374DB6" w14:textId="77777777" w:rsidR="00317C74" w:rsidRPr="0008212A" w:rsidRDefault="00317C74" w:rsidP="00317C74">
      <w:pPr>
        <w:spacing w:line="259" w:lineRule="auto"/>
        <w:jc w:val="center"/>
        <w:rPr>
          <w:rFonts w:eastAsia="Calibri"/>
          <w:b/>
        </w:rPr>
      </w:pPr>
    </w:p>
    <w:p w14:paraId="01AD034E" w14:textId="77777777" w:rsidR="00317C74" w:rsidRPr="0008212A" w:rsidRDefault="00317C74" w:rsidP="00317C74">
      <w:pPr>
        <w:spacing w:line="259" w:lineRule="auto"/>
        <w:jc w:val="center"/>
        <w:rPr>
          <w:rFonts w:eastAsia="Calibri"/>
          <w:b/>
        </w:rPr>
      </w:pPr>
    </w:p>
    <w:p w14:paraId="6564860D" w14:textId="77777777" w:rsidR="00317C74" w:rsidRPr="0008212A" w:rsidRDefault="00317C74" w:rsidP="00317C74">
      <w:pPr>
        <w:spacing w:line="259" w:lineRule="auto"/>
        <w:jc w:val="center"/>
        <w:rPr>
          <w:rFonts w:eastAsia="Calibri"/>
          <w:b/>
        </w:rPr>
      </w:pPr>
    </w:p>
    <w:p w14:paraId="5C777BD6" w14:textId="77777777" w:rsidR="00317C74" w:rsidRPr="0008212A" w:rsidRDefault="00317C74" w:rsidP="00317C74">
      <w:pPr>
        <w:spacing w:line="259" w:lineRule="auto"/>
        <w:jc w:val="center"/>
        <w:rPr>
          <w:rFonts w:eastAsia="Calibri"/>
          <w:b/>
        </w:rPr>
      </w:pPr>
    </w:p>
    <w:p w14:paraId="2C15A676" w14:textId="0A74299F" w:rsidR="00317C74" w:rsidRPr="00A449A0" w:rsidRDefault="00317C74" w:rsidP="00A449A0">
      <w:pPr>
        <w:spacing w:line="259" w:lineRule="auto"/>
        <w:jc w:val="center"/>
        <w:rPr>
          <w:rFonts w:eastAsia="Calibri"/>
          <w:b/>
          <w:sz w:val="26"/>
          <w:szCs w:val="26"/>
        </w:rPr>
      </w:pPr>
      <w:r w:rsidRPr="00910689">
        <w:rPr>
          <w:rFonts w:eastAsia="Calibri"/>
          <w:b/>
          <w:sz w:val="26"/>
          <w:szCs w:val="26"/>
        </w:rPr>
        <w:t>Критерии автоматизированного контроля участия генерирующего оборудования в общем первичном регулировании частоты</w:t>
      </w:r>
    </w:p>
    <w:p w14:paraId="559FB48A" w14:textId="77777777" w:rsidR="00317C74" w:rsidRPr="00910689" w:rsidRDefault="00317C74" w:rsidP="00317C74">
      <w:pPr>
        <w:keepNext/>
        <w:keepLines/>
        <w:pageBreakBefore/>
        <w:spacing w:line="259" w:lineRule="auto"/>
        <w:ind w:firstLine="426"/>
        <w:outlineLvl w:val="0"/>
        <w:rPr>
          <w:b/>
          <w:sz w:val="26"/>
          <w:szCs w:val="26"/>
          <w:lang w:eastAsia="en-US"/>
        </w:rPr>
      </w:pPr>
      <w:bookmarkStart w:id="328" w:name="_Toc46746374"/>
      <w:bookmarkStart w:id="329" w:name="_Toc77069562"/>
      <w:bookmarkStart w:id="330" w:name="_Toc77069708"/>
      <w:bookmarkStart w:id="331" w:name="_Toc86829551"/>
      <w:bookmarkStart w:id="332" w:name="_Toc120104648"/>
      <w:bookmarkStart w:id="333" w:name="_Toc121221049"/>
      <w:bookmarkStart w:id="334" w:name="_Toc121221387"/>
      <w:bookmarkEnd w:id="326"/>
      <w:bookmarkEnd w:id="327"/>
      <w:r w:rsidRPr="00910689">
        <w:rPr>
          <w:b/>
          <w:sz w:val="26"/>
          <w:szCs w:val="26"/>
          <w:lang w:eastAsia="en-US"/>
        </w:rPr>
        <w:t>1. Общие положения</w:t>
      </w:r>
      <w:bookmarkEnd w:id="328"/>
      <w:bookmarkEnd w:id="329"/>
      <w:bookmarkEnd w:id="330"/>
      <w:bookmarkEnd w:id="331"/>
      <w:bookmarkEnd w:id="332"/>
      <w:bookmarkEnd w:id="333"/>
      <w:bookmarkEnd w:id="334"/>
    </w:p>
    <w:p w14:paraId="6ADDEA65" w14:textId="1BE7FA8B" w:rsidR="00317C74" w:rsidRPr="00910689" w:rsidRDefault="00317C74" w:rsidP="00317C74">
      <w:pPr>
        <w:spacing w:line="259" w:lineRule="auto"/>
        <w:ind w:firstLine="360"/>
        <w:jc w:val="both"/>
        <w:rPr>
          <w:rFonts w:eastAsia="Calibri"/>
          <w:sz w:val="26"/>
          <w:szCs w:val="26"/>
          <w:lang w:eastAsia="en-US"/>
        </w:rPr>
      </w:pPr>
      <w:r w:rsidRPr="00910689">
        <w:rPr>
          <w:rFonts w:eastAsia="Calibri"/>
          <w:sz w:val="26"/>
          <w:szCs w:val="26"/>
          <w:lang w:eastAsia="en-US"/>
        </w:rPr>
        <w:t>Настоящие критерии предназначены для проведения автоматизированного контроля участия генерирующего оборудования в общем первичном регулировании частоты (далее – ОПРЧ) в части соблюдения требований к выдаче первичной мощности при отклонениях частоты за пределы «мертвой полосы» (зоны нечувствительности) первичного регулирования, к предоставлению данных мониторинга участия генерирующего оборудования в ОПРЧ, осуществлению на электростанциях текущего непрерывного мониторинга, отсутствию незатухающих колебаний активной мощности генерирующего оборудования при участии в ОПРЧ.</w:t>
      </w:r>
    </w:p>
    <w:p w14:paraId="5E7623D8" w14:textId="77777777" w:rsidR="00317C74" w:rsidRPr="00910689" w:rsidRDefault="00317C74" w:rsidP="00317C74">
      <w:pPr>
        <w:spacing w:line="259" w:lineRule="auto"/>
        <w:ind w:firstLine="360"/>
        <w:jc w:val="both"/>
        <w:rPr>
          <w:rFonts w:eastAsia="Calibri"/>
          <w:sz w:val="26"/>
          <w:szCs w:val="26"/>
          <w:lang w:eastAsia="en-US"/>
        </w:rPr>
      </w:pPr>
      <w:r w:rsidRPr="00910689">
        <w:rPr>
          <w:rFonts w:eastAsia="Calibri"/>
          <w:sz w:val="26"/>
          <w:szCs w:val="26"/>
          <w:lang w:eastAsia="en-US"/>
        </w:rPr>
        <w:t xml:space="preserve">Автоматизированный контроль участия генерирующего оборудования в ОПРЧ производится с использованием передаваемых с электростанций в ОИК АО «СО ЕЭС» измерений (сигналов) активной мощности </w:t>
      </w:r>
      <m:oMath>
        <m:r>
          <w:rPr>
            <w:rFonts w:ascii="Cambria Math" w:eastAsia="Calibri" w:hAnsi="Cambria Math"/>
            <w:sz w:val="26"/>
            <w:szCs w:val="26"/>
            <w:lang w:val="en-US" w:eastAsia="en-US"/>
          </w:rPr>
          <m:t>P</m:t>
        </m:r>
        <m:d>
          <m:dPr>
            <m:ctrlPr>
              <w:rPr>
                <w:rFonts w:ascii="Cambria Math" w:eastAsia="Calibri" w:hAnsi="Cambria Math"/>
                <w:i/>
                <w:iCs/>
                <w:sz w:val="26"/>
                <w:szCs w:val="26"/>
                <w:lang w:val="en-US" w:eastAsia="en-US"/>
              </w:rPr>
            </m:ctrlPr>
          </m:dPr>
          <m:e>
            <m:r>
              <w:rPr>
                <w:rFonts w:ascii="Cambria Math" w:eastAsia="Calibri" w:hAnsi="Cambria Math"/>
                <w:sz w:val="26"/>
                <w:szCs w:val="26"/>
                <w:lang w:val="en-US" w:eastAsia="en-US"/>
              </w:rPr>
              <m:t>t</m:t>
            </m:r>
          </m:e>
        </m:d>
      </m:oMath>
      <w:r w:rsidRPr="00910689">
        <w:rPr>
          <w:rFonts w:eastAsia="Calibri"/>
          <w:sz w:val="26"/>
          <w:szCs w:val="26"/>
          <w:lang w:eastAsia="en-US"/>
        </w:rPr>
        <w:t xml:space="preserve"> генерирующего оборудования и частоты </w:t>
      </w:r>
      <m:oMath>
        <m:r>
          <w:rPr>
            <w:rFonts w:ascii="Cambria Math" w:eastAsia="Calibri" w:hAnsi="Cambria Math"/>
            <w:sz w:val="26"/>
            <w:szCs w:val="26"/>
            <w:lang w:val="en-US" w:eastAsia="en-US"/>
          </w:rPr>
          <m:t>f</m:t>
        </m:r>
        <m:d>
          <m:dPr>
            <m:ctrlPr>
              <w:rPr>
                <w:rFonts w:ascii="Cambria Math" w:eastAsia="Calibri" w:hAnsi="Cambria Math"/>
                <w:i/>
                <w:iCs/>
                <w:sz w:val="26"/>
                <w:szCs w:val="26"/>
                <w:lang w:val="en-US" w:eastAsia="en-US"/>
              </w:rPr>
            </m:ctrlPr>
          </m:dPr>
          <m:e>
            <m:r>
              <w:rPr>
                <w:rFonts w:ascii="Cambria Math" w:eastAsia="Calibri" w:hAnsi="Cambria Math"/>
                <w:sz w:val="26"/>
                <w:szCs w:val="26"/>
                <w:lang w:val="en-US" w:eastAsia="en-US"/>
              </w:rPr>
              <m:t>t</m:t>
            </m:r>
          </m:e>
        </m:d>
      </m:oMath>
      <w:r w:rsidRPr="00910689">
        <w:rPr>
          <w:rFonts w:eastAsia="Calibri"/>
          <w:sz w:val="26"/>
          <w:szCs w:val="26"/>
          <w:lang w:eastAsia="en-US"/>
        </w:rPr>
        <w:t>, а также с использованием переданных с электростанций по запросу АО «СО ЕЭС» данных мониторинга участия генерирующего оборудования в ОПРЧ.</w:t>
      </w:r>
    </w:p>
    <w:p w14:paraId="7549F8BF" w14:textId="77777777" w:rsidR="00317C74" w:rsidRPr="00910689" w:rsidRDefault="00317C74" w:rsidP="00317C74">
      <w:pPr>
        <w:spacing w:line="259" w:lineRule="auto"/>
        <w:ind w:firstLine="360"/>
        <w:jc w:val="both"/>
        <w:rPr>
          <w:rFonts w:eastAsia="Calibri"/>
          <w:sz w:val="26"/>
          <w:szCs w:val="26"/>
          <w:lang w:eastAsia="en-US"/>
        </w:rPr>
      </w:pPr>
      <w:r w:rsidRPr="00910689">
        <w:rPr>
          <w:rFonts w:eastAsia="Calibri"/>
          <w:sz w:val="26"/>
          <w:szCs w:val="26"/>
          <w:lang w:eastAsia="en-US"/>
        </w:rPr>
        <w:t>При оценке участия генерирующего оборудования в ОПРЧ используются следующие критерии автоматизированного контроля:</w:t>
      </w:r>
    </w:p>
    <w:p w14:paraId="31D8AB14" w14:textId="77777777" w:rsidR="00317C74" w:rsidRPr="00910689" w:rsidRDefault="00317C74" w:rsidP="00317C74">
      <w:pPr>
        <w:spacing w:line="259" w:lineRule="auto"/>
        <w:jc w:val="both"/>
        <w:rPr>
          <w:rFonts w:eastAsia="Calibri"/>
          <w:sz w:val="26"/>
          <w:szCs w:val="26"/>
          <w:lang w:eastAsia="en-US"/>
        </w:rPr>
      </w:pPr>
      <w:r w:rsidRPr="00910689">
        <w:rPr>
          <w:rFonts w:eastAsia="Calibri"/>
          <w:sz w:val="26"/>
          <w:szCs w:val="26"/>
          <w:lang w:eastAsia="en-US"/>
        </w:rPr>
        <w:t>1)</w:t>
      </w:r>
      <w:r w:rsidRPr="00910689">
        <w:rPr>
          <w:rFonts w:eastAsia="Calibri"/>
          <w:sz w:val="26"/>
          <w:szCs w:val="26"/>
          <w:lang w:eastAsia="en-US"/>
        </w:rPr>
        <w:tab/>
        <w:t>«Непредоставление информации»;</w:t>
      </w:r>
    </w:p>
    <w:p w14:paraId="6027E320" w14:textId="77777777" w:rsidR="00317C74" w:rsidRPr="00910689" w:rsidRDefault="00317C74" w:rsidP="00317C74">
      <w:pPr>
        <w:spacing w:line="259" w:lineRule="auto"/>
        <w:jc w:val="both"/>
        <w:rPr>
          <w:rFonts w:eastAsia="Calibri"/>
          <w:sz w:val="26"/>
          <w:szCs w:val="26"/>
          <w:lang w:eastAsia="en-US"/>
        </w:rPr>
      </w:pPr>
      <w:r w:rsidRPr="00910689">
        <w:rPr>
          <w:rFonts w:eastAsia="Calibri"/>
          <w:sz w:val="26"/>
          <w:szCs w:val="26"/>
          <w:lang w:eastAsia="en-US"/>
        </w:rPr>
        <w:t>2)</w:t>
      </w:r>
      <w:r w:rsidRPr="00910689">
        <w:rPr>
          <w:rFonts w:eastAsia="Calibri"/>
          <w:sz w:val="26"/>
          <w:szCs w:val="26"/>
          <w:lang w:eastAsia="en-US"/>
        </w:rPr>
        <w:tab/>
        <w:t>«Наличие колебательного процесса»;</w:t>
      </w:r>
    </w:p>
    <w:p w14:paraId="754119B0" w14:textId="77777777" w:rsidR="00317C74" w:rsidRPr="00910689" w:rsidRDefault="00317C74" w:rsidP="00317C74">
      <w:pPr>
        <w:spacing w:line="259" w:lineRule="auto"/>
        <w:jc w:val="both"/>
        <w:rPr>
          <w:rFonts w:eastAsia="Calibri"/>
          <w:sz w:val="26"/>
          <w:szCs w:val="26"/>
          <w:lang w:eastAsia="en-US"/>
        </w:rPr>
      </w:pPr>
      <w:r w:rsidRPr="00910689">
        <w:rPr>
          <w:rFonts w:eastAsia="Calibri"/>
          <w:sz w:val="26"/>
          <w:szCs w:val="26"/>
          <w:lang w:eastAsia="en-US"/>
        </w:rPr>
        <w:t>3)</w:t>
      </w:r>
      <w:r w:rsidRPr="00910689">
        <w:rPr>
          <w:rFonts w:eastAsia="Calibri"/>
          <w:sz w:val="26"/>
          <w:szCs w:val="26"/>
          <w:lang w:eastAsia="en-US"/>
        </w:rPr>
        <w:tab/>
        <w:t>«Отсутствие адекватной/должной реакции».</w:t>
      </w:r>
    </w:p>
    <w:p w14:paraId="5D8377B0" w14:textId="77777777" w:rsidR="00317C74" w:rsidRPr="00910689" w:rsidRDefault="00317C74" w:rsidP="00317C74">
      <w:pPr>
        <w:spacing w:line="259" w:lineRule="auto"/>
        <w:ind w:firstLine="708"/>
        <w:jc w:val="both"/>
        <w:rPr>
          <w:rFonts w:eastAsia="Calibri"/>
          <w:sz w:val="26"/>
          <w:szCs w:val="26"/>
          <w:lang w:eastAsia="en-US"/>
        </w:rPr>
      </w:pPr>
      <w:r w:rsidRPr="00910689">
        <w:rPr>
          <w:rFonts w:eastAsia="Calibri"/>
          <w:sz w:val="26"/>
          <w:szCs w:val="26"/>
          <w:lang w:eastAsia="en-US"/>
        </w:rPr>
        <w:t xml:space="preserve">Критерии автоматизированного контроля участия генерирующего оборудования в ОПРЧ реализованы с использованием мер нарушений. </w:t>
      </w:r>
    </w:p>
    <w:p w14:paraId="1793736E" w14:textId="77777777" w:rsidR="00317C74" w:rsidRPr="00910689" w:rsidRDefault="00317C74" w:rsidP="00317C74">
      <w:pPr>
        <w:spacing w:line="259" w:lineRule="auto"/>
        <w:ind w:firstLine="708"/>
        <w:jc w:val="both"/>
        <w:rPr>
          <w:rFonts w:eastAsia="Calibri"/>
          <w:sz w:val="26"/>
          <w:szCs w:val="26"/>
          <w:lang w:eastAsia="en-US"/>
        </w:rPr>
      </w:pPr>
      <w:r w:rsidRPr="00910689">
        <w:rPr>
          <w:rFonts w:eastAsia="Calibri"/>
          <w:sz w:val="26"/>
          <w:szCs w:val="26"/>
          <w:lang w:eastAsia="en-US"/>
        </w:rPr>
        <w:t xml:space="preserve">Мера нарушения – числовая скалярная функция, вычисляемая на временном интервале. </w:t>
      </w:r>
    </w:p>
    <w:p w14:paraId="0EC00A4C" w14:textId="77777777" w:rsidR="00317C74" w:rsidRPr="00910689" w:rsidRDefault="00317C74" w:rsidP="00317C74">
      <w:pPr>
        <w:spacing w:line="259" w:lineRule="auto"/>
        <w:ind w:firstLine="708"/>
        <w:jc w:val="both"/>
        <w:rPr>
          <w:rFonts w:eastAsia="Calibri"/>
          <w:sz w:val="26"/>
          <w:szCs w:val="26"/>
          <w:lang w:eastAsia="en-US"/>
        </w:rPr>
      </w:pPr>
      <w:r w:rsidRPr="00910689">
        <w:rPr>
          <w:rFonts w:eastAsia="Calibri"/>
          <w:sz w:val="26"/>
          <w:szCs w:val="26"/>
          <w:lang w:eastAsia="en-US"/>
        </w:rPr>
        <w:t>Выявление нарушений осуществляется с использованием граничного значения меры (граничной меры) следующим образом:</w:t>
      </w:r>
    </w:p>
    <w:p w14:paraId="7857B616" w14:textId="77777777" w:rsidR="00317C74" w:rsidRPr="00910689" w:rsidRDefault="00317C74" w:rsidP="00DD4408">
      <w:pPr>
        <w:numPr>
          <w:ilvl w:val="0"/>
          <w:numId w:val="57"/>
        </w:numPr>
        <w:spacing w:after="120" w:line="259" w:lineRule="auto"/>
        <w:ind w:left="851" w:hanging="284"/>
        <w:contextualSpacing/>
        <w:jc w:val="both"/>
        <w:rPr>
          <w:rFonts w:eastAsia="Calibri"/>
          <w:sz w:val="26"/>
          <w:szCs w:val="26"/>
          <w:lang w:eastAsia="en-US"/>
        </w:rPr>
      </w:pPr>
      <w:r w:rsidRPr="00910689">
        <w:rPr>
          <w:rFonts w:eastAsia="Calibri"/>
          <w:sz w:val="26"/>
          <w:szCs w:val="26"/>
          <w:lang w:eastAsia="en-US"/>
        </w:rPr>
        <w:t>если мера нарушения больше граничной меры, то принимается решение о наличии нарушения;</w:t>
      </w:r>
    </w:p>
    <w:p w14:paraId="57F157D6" w14:textId="77777777" w:rsidR="00317C74" w:rsidRPr="00910689" w:rsidRDefault="00317C74" w:rsidP="00DD4408">
      <w:pPr>
        <w:numPr>
          <w:ilvl w:val="0"/>
          <w:numId w:val="57"/>
        </w:numPr>
        <w:spacing w:after="120" w:line="259" w:lineRule="auto"/>
        <w:ind w:left="851" w:hanging="284"/>
        <w:contextualSpacing/>
        <w:jc w:val="both"/>
        <w:rPr>
          <w:rFonts w:eastAsia="Calibri"/>
          <w:sz w:val="26"/>
          <w:szCs w:val="26"/>
          <w:lang w:eastAsia="en-US"/>
        </w:rPr>
      </w:pPr>
      <w:r w:rsidRPr="00910689">
        <w:rPr>
          <w:rFonts w:eastAsia="Calibri"/>
          <w:sz w:val="26"/>
          <w:szCs w:val="26"/>
          <w:lang w:eastAsia="en-US"/>
        </w:rPr>
        <w:t>если мера нарушения меньше или равна граничной мере, то принимается решение об отсутствии нарушения.</w:t>
      </w:r>
    </w:p>
    <w:p w14:paraId="60C391AB" w14:textId="77777777" w:rsidR="00317C74" w:rsidRPr="00910689" w:rsidRDefault="00317C74" w:rsidP="00317C74">
      <w:pPr>
        <w:spacing w:line="259" w:lineRule="auto"/>
        <w:ind w:firstLine="360"/>
        <w:jc w:val="both"/>
        <w:rPr>
          <w:rFonts w:eastAsia="Calibri"/>
          <w:sz w:val="26"/>
          <w:szCs w:val="26"/>
          <w:lang w:eastAsia="en-US"/>
        </w:rPr>
      </w:pPr>
      <w:r w:rsidRPr="00910689">
        <w:rPr>
          <w:rFonts w:eastAsia="Calibri"/>
          <w:sz w:val="26"/>
          <w:szCs w:val="26"/>
          <w:lang w:eastAsia="en-US"/>
        </w:rPr>
        <w:t>Значения параметров алгоритмов и граничных мер по каждому из критериев указаны в карте граничных мер и параметров алгоритмов критериев контроля участия генерирующего оборудования различного типа в ОПРЧ.</w:t>
      </w:r>
    </w:p>
    <w:p w14:paraId="1A40AED5" w14:textId="7AFE1AE7" w:rsidR="00910689" w:rsidRDefault="00910689">
      <w:pPr>
        <w:rPr>
          <w:b/>
          <w:snapToGrid w:val="0"/>
          <w:color w:val="000000"/>
          <w:sz w:val="26"/>
          <w:szCs w:val="26"/>
        </w:rPr>
      </w:pPr>
      <w:r>
        <w:rPr>
          <w:color w:val="000000"/>
          <w:sz w:val="26"/>
          <w:szCs w:val="26"/>
        </w:rPr>
        <w:br w:type="page"/>
      </w:r>
    </w:p>
    <w:p w14:paraId="3350EBB3" w14:textId="77777777" w:rsidR="00910689" w:rsidRPr="00910689" w:rsidRDefault="00910689" w:rsidP="00910689">
      <w:pPr>
        <w:keepNext/>
        <w:keepLines/>
        <w:pageBreakBefore/>
        <w:spacing w:line="259" w:lineRule="auto"/>
        <w:ind w:firstLine="426"/>
        <w:outlineLvl w:val="0"/>
        <w:rPr>
          <w:b/>
          <w:sz w:val="26"/>
          <w:szCs w:val="26"/>
          <w:lang w:eastAsia="en-US"/>
        </w:rPr>
      </w:pPr>
      <w:bookmarkStart w:id="335" w:name="_Toc46746375"/>
      <w:bookmarkStart w:id="336" w:name="_Toc77069563"/>
      <w:bookmarkStart w:id="337" w:name="_Toc77069709"/>
      <w:bookmarkStart w:id="338" w:name="_Toc86829552"/>
      <w:bookmarkStart w:id="339" w:name="_Toc120104649"/>
      <w:bookmarkStart w:id="340" w:name="_Toc121221050"/>
      <w:bookmarkStart w:id="341" w:name="_Toc121221388"/>
      <w:r w:rsidRPr="00910689">
        <w:rPr>
          <w:b/>
          <w:sz w:val="26"/>
          <w:szCs w:val="26"/>
          <w:lang w:eastAsia="en-US"/>
        </w:rPr>
        <w:t>2. Математические обозначения</w:t>
      </w:r>
      <w:bookmarkEnd w:id="335"/>
      <w:bookmarkEnd w:id="336"/>
      <w:bookmarkEnd w:id="337"/>
      <w:bookmarkEnd w:id="338"/>
      <w:bookmarkEnd w:id="339"/>
      <w:bookmarkEnd w:id="340"/>
      <w:bookmarkEnd w:id="341"/>
    </w:p>
    <w:tbl>
      <w:tblPr>
        <w:tblStyle w:val="19"/>
        <w:tblW w:w="99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7245"/>
      </w:tblGrid>
      <w:tr w:rsidR="00910689" w:rsidRPr="00910689" w14:paraId="39C277FF" w14:textId="77777777" w:rsidTr="00091866">
        <w:trPr>
          <w:jc w:val="center"/>
        </w:trPr>
        <w:tc>
          <w:tcPr>
            <w:tcW w:w="2694" w:type="dxa"/>
          </w:tcPr>
          <w:p w14:paraId="426EF55A" w14:textId="77777777" w:rsidR="00910689" w:rsidRPr="00910689" w:rsidRDefault="00910689" w:rsidP="00091866">
            <w:pPr>
              <w:spacing w:after="120" w:line="259" w:lineRule="auto"/>
              <w:ind w:left="29" w:hanging="29"/>
              <w:contextualSpacing/>
              <w:jc w:val="center"/>
              <w:rPr>
                <w:rFonts w:ascii="Times New Roman" w:hAnsi="Times New Roman"/>
                <w:sz w:val="26"/>
                <w:szCs w:val="26"/>
                <w:lang w:val="en-US"/>
              </w:rPr>
            </w:pPr>
            <m:oMathPara>
              <m:oMath>
                <m:r>
                  <m:rPr>
                    <m:sty m:val="p"/>
                  </m:rPr>
                  <w:rPr>
                    <w:rFonts w:ascii="Cambria Math" w:hAnsi="Cambria Math"/>
                    <w:sz w:val="26"/>
                    <w:szCs w:val="26"/>
                  </w:rPr>
                  <m:t>Δ</m:t>
                </m:r>
                <m:sSub>
                  <m:sSubPr>
                    <m:ctrlPr>
                      <w:rPr>
                        <w:rFonts w:ascii="Cambria Math" w:hAnsi="Cambria Math"/>
                        <w:i/>
                        <w:iCs/>
                        <w:sz w:val="26"/>
                        <w:szCs w:val="26"/>
                        <w:lang w:val="en-US"/>
                      </w:rPr>
                    </m:ctrlPr>
                  </m:sSubPr>
                  <m:e>
                    <m:r>
                      <w:rPr>
                        <w:rFonts w:ascii="Cambria Math" w:hAnsi="Cambria Math"/>
                        <w:sz w:val="26"/>
                        <w:szCs w:val="26"/>
                        <w:lang w:val="en-US"/>
                      </w:rPr>
                      <m:t>f</m:t>
                    </m:r>
                  </m:e>
                  <m:sub>
                    <m:r>
                      <w:rPr>
                        <w:rFonts w:ascii="Cambria Math" w:hAnsi="Cambria Math"/>
                        <w:sz w:val="26"/>
                        <w:szCs w:val="26"/>
                      </w:rPr>
                      <m:t>р</m:t>
                    </m:r>
                  </m:sub>
                </m:sSub>
              </m:oMath>
            </m:oMathPara>
          </w:p>
        </w:tc>
        <w:tc>
          <w:tcPr>
            <w:tcW w:w="7245" w:type="dxa"/>
          </w:tcPr>
          <w:p w14:paraId="35C74C2F" w14:textId="77777777" w:rsidR="00910689" w:rsidRPr="00910689" w:rsidRDefault="00910689" w:rsidP="00F023D3">
            <w:pPr>
              <w:tabs>
                <w:tab w:val="num" w:pos="340"/>
              </w:tabs>
              <w:spacing w:after="120" w:line="259" w:lineRule="auto"/>
              <w:ind w:left="340" w:hanging="340"/>
              <w:contextualSpacing/>
              <w:jc w:val="both"/>
              <w:rPr>
                <w:rFonts w:ascii="Times New Roman" w:hAnsi="Times New Roman"/>
                <w:sz w:val="26"/>
                <w:szCs w:val="26"/>
              </w:rPr>
            </w:pPr>
            <w:r w:rsidRPr="00910689">
              <w:rPr>
                <w:rFonts w:ascii="Times New Roman" w:hAnsi="Times New Roman"/>
                <w:sz w:val="26"/>
                <w:szCs w:val="26"/>
              </w:rPr>
              <w:t>расчетное отклонение частоты</w:t>
            </w:r>
          </w:p>
        </w:tc>
      </w:tr>
      <w:tr w:rsidR="00910689" w:rsidRPr="00910689" w14:paraId="1C154832" w14:textId="77777777" w:rsidTr="00091866">
        <w:trPr>
          <w:jc w:val="center"/>
        </w:trPr>
        <w:tc>
          <w:tcPr>
            <w:tcW w:w="2694" w:type="dxa"/>
          </w:tcPr>
          <w:p w14:paraId="74825211" w14:textId="77777777" w:rsidR="00910689" w:rsidRPr="00910689" w:rsidRDefault="00910689" w:rsidP="00091866">
            <w:pPr>
              <w:spacing w:after="120" w:line="259" w:lineRule="auto"/>
              <w:ind w:left="29" w:hanging="29"/>
              <w:contextualSpacing/>
              <w:jc w:val="center"/>
              <w:rPr>
                <w:rFonts w:ascii="Times New Roman" w:hAnsi="Times New Roman"/>
                <w:sz w:val="26"/>
                <w:szCs w:val="26"/>
                <w:lang w:val="en-US"/>
              </w:rPr>
            </w:pPr>
            <m:oMathPara>
              <m:oMath>
                <m:r>
                  <w:rPr>
                    <w:rFonts w:ascii="Cambria Math" w:hAnsi="Cambria Math"/>
                    <w:sz w:val="26"/>
                    <w:szCs w:val="26"/>
                    <w:lang w:val="en-US"/>
                  </w:rPr>
                  <m:t>f</m:t>
                </m:r>
                <m:d>
                  <m:dPr>
                    <m:ctrlPr>
                      <w:rPr>
                        <w:rFonts w:ascii="Cambria Math" w:hAnsi="Cambria Math"/>
                        <w:i/>
                        <w:iCs/>
                        <w:sz w:val="26"/>
                        <w:szCs w:val="26"/>
                        <w:lang w:val="en-US"/>
                      </w:rPr>
                    </m:ctrlPr>
                  </m:dPr>
                  <m:e>
                    <m:r>
                      <w:rPr>
                        <w:rFonts w:ascii="Cambria Math" w:hAnsi="Cambria Math"/>
                        <w:sz w:val="26"/>
                        <w:szCs w:val="26"/>
                        <w:lang w:val="en-US"/>
                      </w:rPr>
                      <m:t>t</m:t>
                    </m:r>
                  </m:e>
                </m:d>
              </m:oMath>
            </m:oMathPara>
          </w:p>
        </w:tc>
        <w:tc>
          <w:tcPr>
            <w:tcW w:w="7245" w:type="dxa"/>
          </w:tcPr>
          <w:p w14:paraId="46934D9D" w14:textId="77777777" w:rsidR="00910689" w:rsidRPr="00910689" w:rsidRDefault="00910689" w:rsidP="00F023D3">
            <w:pPr>
              <w:tabs>
                <w:tab w:val="num" w:pos="340"/>
              </w:tabs>
              <w:spacing w:after="120" w:line="259" w:lineRule="auto"/>
              <w:ind w:left="340" w:hanging="340"/>
              <w:contextualSpacing/>
              <w:jc w:val="both"/>
              <w:rPr>
                <w:rFonts w:ascii="Times New Roman" w:hAnsi="Times New Roman"/>
                <w:sz w:val="26"/>
                <w:szCs w:val="26"/>
              </w:rPr>
            </w:pPr>
            <w:r w:rsidRPr="00910689">
              <w:rPr>
                <w:rFonts w:ascii="Times New Roman" w:hAnsi="Times New Roman"/>
                <w:sz w:val="26"/>
                <w:szCs w:val="26"/>
              </w:rPr>
              <w:t>сигнал частоты</w:t>
            </w:r>
          </w:p>
        </w:tc>
      </w:tr>
      <w:tr w:rsidR="00910689" w:rsidRPr="00910689" w14:paraId="1A150D33" w14:textId="77777777" w:rsidTr="00091866">
        <w:trPr>
          <w:jc w:val="center"/>
        </w:trPr>
        <w:tc>
          <w:tcPr>
            <w:tcW w:w="2694" w:type="dxa"/>
          </w:tcPr>
          <w:p w14:paraId="777F5691" w14:textId="77777777" w:rsidR="00910689" w:rsidRPr="00910689" w:rsidRDefault="00910689" w:rsidP="00091866">
            <w:pPr>
              <w:spacing w:after="120" w:line="259" w:lineRule="auto"/>
              <w:ind w:left="29" w:hanging="29"/>
              <w:contextualSpacing/>
              <w:jc w:val="center"/>
              <w:rPr>
                <w:rFonts w:ascii="Times New Roman" w:hAnsi="Times New Roman"/>
                <w:sz w:val="26"/>
                <w:szCs w:val="26"/>
                <w:lang w:val="en-US"/>
              </w:rPr>
            </w:pPr>
            <m:oMathPara>
              <m:oMath>
                <m:r>
                  <w:rPr>
                    <w:rFonts w:ascii="Cambria Math" w:hAnsi="Cambria Math"/>
                    <w:sz w:val="26"/>
                    <w:szCs w:val="26"/>
                    <w:lang w:val="en-US"/>
                  </w:rPr>
                  <m:t>h</m:t>
                </m:r>
                <m:d>
                  <m:dPr>
                    <m:ctrlPr>
                      <w:rPr>
                        <w:rFonts w:ascii="Cambria Math" w:hAnsi="Cambria Math"/>
                        <w:i/>
                        <w:sz w:val="26"/>
                        <w:szCs w:val="26"/>
                        <w:lang w:val="en-US"/>
                      </w:rPr>
                    </m:ctrlPr>
                  </m:dPr>
                  <m:e>
                    <m:r>
                      <w:rPr>
                        <w:rFonts w:ascii="Cambria Math" w:hAnsi="Cambria Math"/>
                        <w:sz w:val="26"/>
                        <w:szCs w:val="26"/>
                        <w:lang w:val="en-US"/>
                      </w:rPr>
                      <m:t>t</m:t>
                    </m:r>
                  </m:e>
                </m:d>
              </m:oMath>
            </m:oMathPara>
          </w:p>
        </w:tc>
        <w:tc>
          <w:tcPr>
            <w:tcW w:w="7245" w:type="dxa"/>
          </w:tcPr>
          <w:p w14:paraId="6B28DF8D" w14:textId="77777777" w:rsidR="00910689" w:rsidRPr="00910689" w:rsidRDefault="00910689" w:rsidP="00F023D3">
            <w:pPr>
              <w:tabs>
                <w:tab w:val="num" w:pos="340"/>
              </w:tabs>
              <w:spacing w:after="120" w:line="259" w:lineRule="auto"/>
              <w:ind w:left="340" w:hanging="340"/>
              <w:contextualSpacing/>
              <w:jc w:val="both"/>
              <w:rPr>
                <w:rFonts w:ascii="Times New Roman" w:hAnsi="Times New Roman"/>
                <w:sz w:val="26"/>
                <w:szCs w:val="26"/>
              </w:rPr>
            </w:pPr>
            <w:r w:rsidRPr="00910689">
              <w:rPr>
                <w:rFonts w:ascii="Times New Roman" w:hAnsi="Times New Roman"/>
                <w:sz w:val="26"/>
                <w:szCs w:val="26"/>
              </w:rPr>
              <w:t>переходная функция</w:t>
            </w:r>
          </w:p>
        </w:tc>
      </w:tr>
      <w:tr w:rsidR="00910689" w:rsidRPr="00910689" w14:paraId="6EC064C2" w14:textId="77777777" w:rsidTr="00091866">
        <w:trPr>
          <w:jc w:val="center"/>
        </w:trPr>
        <w:tc>
          <w:tcPr>
            <w:tcW w:w="2694" w:type="dxa"/>
          </w:tcPr>
          <w:p w14:paraId="34A82370" w14:textId="77777777" w:rsidR="00910689" w:rsidRPr="00910689" w:rsidRDefault="00910689" w:rsidP="00091866">
            <w:pPr>
              <w:spacing w:after="120" w:line="259" w:lineRule="auto"/>
              <w:ind w:left="29" w:hanging="29"/>
              <w:contextualSpacing/>
              <w:jc w:val="center"/>
              <w:rPr>
                <w:rFonts w:ascii="Times New Roman" w:hAnsi="Times New Roman"/>
                <w:sz w:val="26"/>
                <w:szCs w:val="26"/>
                <w:lang w:val="en-US"/>
              </w:rPr>
            </w:pPr>
            <m:oMathPara>
              <m:oMath>
                <m:r>
                  <w:rPr>
                    <w:rFonts w:ascii="Cambria Math" w:hAnsi="Cambria Math"/>
                    <w:sz w:val="26"/>
                    <w:szCs w:val="26"/>
                    <w:lang w:val="en-US"/>
                  </w:rPr>
                  <m:t>h</m:t>
                </m:r>
                <m:d>
                  <m:dPr>
                    <m:ctrlPr>
                      <w:rPr>
                        <w:rFonts w:ascii="Cambria Math" w:hAnsi="Cambria Math"/>
                        <w:i/>
                        <w:sz w:val="26"/>
                        <w:szCs w:val="26"/>
                        <w:lang w:val="en-US"/>
                      </w:rPr>
                    </m:ctrlPr>
                  </m:dPr>
                  <m:e>
                    <m:r>
                      <w:rPr>
                        <w:rFonts w:ascii="Cambria Math" w:hAnsi="Cambria Math"/>
                        <w:sz w:val="26"/>
                        <w:szCs w:val="26"/>
                        <w:lang w:val="en-US"/>
                      </w:rPr>
                      <m:t>15сек</m:t>
                    </m:r>
                  </m:e>
                </m:d>
                <m:r>
                  <w:rPr>
                    <w:rFonts w:ascii="Cambria Math" w:hAnsi="Cambria Math"/>
                    <w:sz w:val="26"/>
                    <w:szCs w:val="26"/>
                    <w:lang w:val="en-US"/>
                  </w:rPr>
                  <m:t>, h(</m:t>
                </m:r>
                <m:r>
                  <w:rPr>
                    <w:rFonts w:ascii="Cambria Math" w:hAnsi="Cambria Math"/>
                    <w:sz w:val="26"/>
                    <w:szCs w:val="26"/>
                    <w:lang w:val="en-US"/>
                  </w:rPr>
                  <m:t>15)</m:t>
                </m:r>
              </m:oMath>
            </m:oMathPara>
          </w:p>
        </w:tc>
        <w:tc>
          <w:tcPr>
            <w:tcW w:w="7245" w:type="dxa"/>
          </w:tcPr>
          <w:p w14:paraId="31644539" w14:textId="77777777" w:rsidR="00910689" w:rsidRPr="00910689" w:rsidRDefault="00910689" w:rsidP="00A449A0">
            <w:pPr>
              <w:tabs>
                <w:tab w:val="num" w:pos="0"/>
              </w:tabs>
              <w:spacing w:after="120" w:line="259" w:lineRule="auto"/>
              <w:contextualSpacing/>
              <w:jc w:val="both"/>
              <w:rPr>
                <w:rFonts w:ascii="Times New Roman" w:hAnsi="Times New Roman"/>
                <w:sz w:val="26"/>
                <w:szCs w:val="26"/>
              </w:rPr>
            </w:pPr>
            <w:r w:rsidRPr="00910689">
              <w:rPr>
                <w:rFonts w:ascii="Times New Roman" w:hAnsi="Times New Roman"/>
                <w:sz w:val="26"/>
                <w:szCs w:val="26"/>
              </w:rPr>
              <w:t>значение переходной функции в точке 15 сек.</w:t>
            </w:r>
          </w:p>
        </w:tc>
      </w:tr>
      <w:tr w:rsidR="00910689" w:rsidRPr="00910689" w14:paraId="6B6879A7" w14:textId="77777777" w:rsidTr="00091866">
        <w:trPr>
          <w:jc w:val="center"/>
        </w:trPr>
        <w:tc>
          <w:tcPr>
            <w:tcW w:w="2694" w:type="dxa"/>
          </w:tcPr>
          <w:p w14:paraId="65E66A80" w14:textId="77777777" w:rsidR="00910689" w:rsidRPr="00910689" w:rsidRDefault="00910689" w:rsidP="00091866">
            <w:pPr>
              <w:spacing w:after="120" w:line="259" w:lineRule="auto"/>
              <w:ind w:left="29" w:hanging="29"/>
              <w:contextualSpacing/>
              <w:jc w:val="center"/>
              <w:rPr>
                <w:rFonts w:ascii="Times New Roman" w:hAnsi="Times New Roman"/>
                <w:sz w:val="26"/>
                <w:szCs w:val="26"/>
              </w:rPr>
            </w:pPr>
            <m:oMathPara>
              <m:oMath>
                <m:r>
                  <w:rPr>
                    <w:rFonts w:ascii="Cambria Math" w:hAnsi="Cambria Math"/>
                    <w:sz w:val="26"/>
                    <w:szCs w:val="26"/>
                    <w:lang w:val="en-US"/>
                  </w:rPr>
                  <m:t>P</m:t>
                </m:r>
                <m:d>
                  <m:dPr>
                    <m:ctrlPr>
                      <w:rPr>
                        <w:rFonts w:ascii="Cambria Math" w:hAnsi="Cambria Math"/>
                        <w:i/>
                        <w:iCs/>
                        <w:sz w:val="26"/>
                        <w:szCs w:val="26"/>
                        <w:lang w:val="en-US"/>
                      </w:rPr>
                    </m:ctrlPr>
                  </m:dPr>
                  <m:e>
                    <m:r>
                      <w:rPr>
                        <w:rFonts w:ascii="Cambria Math" w:hAnsi="Cambria Math"/>
                        <w:sz w:val="26"/>
                        <w:szCs w:val="26"/>
                        <w:lang w:val="en-US"/>
                      </w:rPr>
                      <m:t>t</m:t>
                    </m:r>
                  </m:e>
                </m:d>
              </m:oMath>
            </m:oMathPara>
          </w:p>
        </w:tc>
        <w:tc>
          <w:tcPr>
            <w:tcW w:w="7245" w:type="dxa"/>
          </w:tcPr>
          <w:p w14:paraId="53908C70" w14:textId="77777777" w:rsidR="00910689" w:rsidRPr="00910689" w:rsidRDefault="00910689" w:rsidP="00A449A0">
            <w:pPr>
              <w:tabs>
                <w:tab w:val="num" w:pos="0"/>
              </w:tabs>
              <w:spacing w:after="120" w:line="259" w:lineRule="auto"/>
              <w:contextualSpacing/>
              <w:jc w:val="both"/>
              <w:rPr>
                <w:rFonts w:ascii="Times New Roman" w:hAnsi="Times New Roman"/>
                <w:sz w:val="26"/>
                <w:szCs w:val="26"/>
              </w:rPr>
            </w:pPr>
            <w:r w:rsidRPr="00910689">
              <w:rPr>
                <w:rFonts w:ascii="Times New Roman" w:hAnsi="Times New Roman"/>
                <w:sz w:val="26"/>
                <w:szCs w:val="26"/>
              </w:rPr>
              <w:t>сигнал фактической активной мощности генерирующего оборудования</w:t>
            </w:r>
          </w:p>
        </w:tc>
      </w:tr>
      <w:tr w:rsidR="00910689" w:rsidRPr="00910689" w14:paraId="58F8AEED" w14:textId="77777777" w:rsidTr="00091866">
        <w:trPr>
          <w:jc w:val="center"/>
        </w:trPr>
        <w:tc>
          <w:tcPr>
            <w:tcW w:w="2694" w:type="dxa"/>
          </w:tcPr>
          <w:p w14:paraId="220FFB20" w14:textId="77777777" w:rsidR="00910689" w:rsidRPr="00910689" w:rsidRDefault="00D66810" w:rsidP="00091866">
            <w:pPr>
              <w:spacing w:after="120" w:line="259" w:lineRule="auto"/>
              <w:ind w:left="29" w:hanging="29"/>
              <w:contextualSpacing/>
              <w:jc w:val="center"/>
              <w:rPr>
                <w:rFonts w:ascii="Times New Roman" w:hAnsi="Times New Roman"/>
                <w:sz w:val="26"/>
                <w:szCs w:val="26"/>
                <w:lang w:val="en-US"/>
              </w:rPr>
            </w:pPr>
            <m:oMathPara>
              <m:oMath>
                <m:sSub>
                  <m:sSubPr>
                    <m:ctrlPr>
                      <w:rPr>
                        <w:rFonts w:ascii="Cambria Math" w:hAnsi="Cambria Math"/>
                        <w:i/>
                        <w:iCs/>
                        <w:sz w:val="26"/>
                        <w:szCs w:val="26"/>
                      </w:rPr>
                    </m:ctrlPr>
                  </m:sSubPr>
                  <m:e>
                    <m:r>
                      <w:rPr>
                        <w:rFonts w:ascii="Cambria Math" w:hAnsi="Cambria Math"/>
                        <w:sz w:val="26"/>
                        <w:szCs w:val="26"/>
                        <w:lang w:val="en-US"/>
                      </w:rPr>
                      <m:t>P</m:t>
                    </m:r>
                    <m:ctrlPr>
                      <w:rPr>
                        <w:rFonts w:ascii="Cambria Math" w:hAnsi="Cambria Math"/>
                        <w:i/>
                        <w:iCs/>
                        <w:sz w:val="26"/>
                        <w:szCs w:val="26"/>
                        <w:lang w:val="en-US"/>
                      </w:rPr>
                    </m:ctrlPr>
                  </m:e>
                  <m:sub>
                    <m:r>
                      <w:rPr>
                        <w:rFonts w:ascii="Cambria Math" w:hAnsi="Cambria Math"/>
                        <w:sz w:val="26"/>
                        <w:szCs w:val="26"/>
                      </w:rPr>
                      <m:t>мин</m:t>
                    </m:r>
                  </m:sub>
                </m:sSub>
              </m:oMath>
            </m:oMathPara>
          </w:p>
        </w:tc>
        <w:tc>
          <w:tcPr>
            <w:tcW w:w="7245" w:type="dxa"/>
          </w:tcPr>
          <w:p w14:paraId="5A21AD0D" w14:textId="77777777" w:rsidR="00910689" w:rsidRPr="00910689" w:rsidRDefault="00910689" w:rsidP="00A449A0">
            <w:pPr>
              <w:tabs>
                <w:tab w:val="num" w:pos="0"/>
              </w:tabs>
              <w:spacing w:after="120" w:line="259" w:lineRule="auto"/>
              <w:contextualSpacing/>
              <w:jc w:val="both"/>
              <w:rPr>
                <w:rFonts w:ascii="Times New Roman" w:hAnsi="Times New Roman"/>
                <w:sz w:val="26"/>
                <w:szCs w:val="26"/>
              </w:rPr>
            </w:pPr>
            <w:r w:rsidRPr="00910689">
              <w:rPr>
                <w:rFonts w:ascii="Times New Roman" w:hAnsi="Times New Roman"/>
                <w:sz w:val="26"/>
                <w:szCs w:val="26"/>
              </w:rPr>
              <w:t>минимальная мощность (нижняя граница регулировочного диапазона) генерирующего оборудования</w:t>
            </w:r>
          </w:p>
        </w:tc>
      </w:tr>
      <w:tr w:rsidR="00910689" w:rsidRPr="00910689" w14:paraId="265420C3" w14:textId="77777777" w:rsidTr="00091866">
        <w:trPr>
          <w:jc w:val="center"/>
        </w:trPr>
        <w:tc>
          <w:tcPr>
            <w:tcW w:w="2694" w:type="dxa"/>
          </w:tcPr>
          <w:p w14:paraId="575BA6D1" w14:textId="77777777" w:rsidR="00910689" w:rsidRPr="00910689" w:rsidRDefault="00D66810" w:rsidP="00091866">
            <w:pPr>
              <w:spacing w:after="120" w:line="259" w:lineRule="auto"/>
              <w:ind w:left="29" w:hanging="29"/>
              <w:contextualSpacing/>
              <w:jc w:val="center"/>
              <w:rPr>
                <w:rFonts w:ascii="Times New Roman" w:hAnsi="Times New Roman"/>
                <w:sz w:val="26"/>
                <w:szCs w:val="26"/>
                <w:lang w:val="en-US"/>
              </w:rPr>
            </w:pPr>
            <m:oMathPara>
              <m:oMath>
                <m:sSub>
                  <m:sSubPr>
                    <m:ctrlPr>
                      <w:rPr>
                        <w:rFonts w:ascii="Cambria Math" w:hAnsi="Cambria Math"/>
                        <w:i/>
                        <w:iCs/>
                        <w:sz w:val="26"/>
                        <w:szCs w:val="26"/>
                      </w:rPr>
                    </m:ctrlPr>
                  </m:sSubPr>
                  <m:e>
                    <m:r>
                      <w:rPr>
                        <w:rFonts w:ascii="Cambria Math" w:hAnsi="Cambria Math"/>
                        <w:sz w:val="26"/>
                        <w:szCs w:val="26"/>
                        <w:lang w:val="en-US"/>
                      </w:rPr>
                      <m:t>P</m:t>
                    </m:r>
                    <m:ctrlPr>
                      <w:rPr>
                        <w:rFonts w:ascii="Cambria Math" w:hAnsi="Cambria Math"/>
                        <w:i/>
                        <w:iCs/>
                        <w:sz w:val="26"/>
                        <w:szCs w:val="26"/>
                        <w:lang w:val="en-US"/>
                      </w:rPr>
                    </m:ctrlPr>
                  </m:e>
                  <m:sub>
                    <m:r>
                      <w:rPr>
                        <w:rFonts w:ascii="Cambria Math" w:hAnsi="Cambria Math"/>
                        <w:sz w:val="26"/>
                        <w:szCs w:val="26"/>
                      </w:rPr>
                      <m:t>макс</m:t>
                    </m:r>
                  </m:sub>
                </m:sSub>
              </m:oMath>
            </m:oMathPara>
          </w:p>
        </w:tc>
        <w:tc>
          <w:tcPr>
            <w:tcW w:w="7245" w:type="dxa"/>
          </w:tcPr>
          <w:p w14:paraId="721B8F44" w14:textId="77777777" w:rsidR="00910689" w:rsidRPr="00910689" w:rsidRDefault="00910689" w:rsidP="00A449A0">
            <w:pPr>
              <w:tabs>
                <w:tab w:val="num" w:pos="0"/>
              </w:tabs>
              <w:spacing w:after="120" w:line="259" w:lineRule="auto"/>
              <w:contextualSpacing/>
              <w:jc w:val="both"/>
              <w:rPr>
                <w:rFonts w:ascii="Times New Roman" w:hAnsi="Times New Roman"/>
                <w:sz w:val="26"/>
                <w:szCs w:val="26"/>
              </w:rPr>
            </w:pPr>
            <w:r w:rsidRPr="00910689">
              <w:rPr>
                <w:rFonts w:ascii="Times New Roman" w:hAnsi="Times New Roman"/>
                <w:sz w:val="26"/>
                <w:szCs w:val="26"/>
              </w:rPr>
              <w:t>максимальная мощность (верхняя граница регулировочного диапазона) генерирующего оборудования</w:t>
            </w:r>
          </w:p>
        </w:tc>
      </w:tr>
      <w:tr w:rsidR="00910689" w:rsidRPr="00910689" w14:paraId="19297016" w14:textId="77777777" w:rsidTr="00091866">
        <w:trPr>
          <w:jc w:val="center"/>
        </w:trPr>
        <w:tc>
          <w:tcPr>
            <w:tcW w:w="2694" w:type="dxa"/>
          </w:tcPr>
          <w:p w14:paraId="04799277" w14:textId="77777777" w:rsidR="00910689" w:rsidRPr="00910689" w:rsidRDefault="00D66810" w:rsidP="00091866">
            <w:pPr>
              <w:spacing w:after="120" w:line="259" w:lineRule="auto"/>
              <w:ind w:left="29" w:hanging="29"/>
              <w:contextualSpacing/>
              <w:jc w:val="center"/>
              <w:rPr>
                <w:rFonts w:ascii="Times New Roman" w:hAnsi="Times New Roman"/>
                <w:b/>
                <w:sz w:val="26"/>
                <w:szCs w:val="26"/>
              </w:rPr>
            </w:pPr>
            <m:oMathPara>
              <m:oMath>
                <m:sSub>
                  <m:sSubPr>
                    <m:ctrlPr>
                      <w:rPr>
                        <w:rFonts w:ascii="Cambria Math" w:hAnsi="Cambria Math"/>
                        <w:i/>
                        <w:sz w:val="26"/>
                        <w:szCs w:val="26"/>
                        <w:lang w:val="en-US"/>
                      </w:rPr>
                    </m:ctrlPr>
                  </m:sSubPr>
                  <m:e>
                    <m:r>
                      <w:rPr>
                        <w:rFonts w:ascii="Cambria Math" w:hAnsi="Cambria Math"/>
                        <w:sz w:val="26"/>
                        <w:szCs w:val="26"/>
                        <w:lang w:val="en-US"/>
                      </w:rPr>
                      <m:t>P</m:t>
                    </m:r>
                  </m:e>
                  <m:sub>
                    <m:r>
                      <w:rPr>
                        <w:rFonts w:ascii="Cambria Math" w:hAnsi="Cambria Math"/>
                        <w:sz w:val="26"/>
                        <w:szCs w:val="26"/>
                      </w:rPr>
                      <m:t>ном</m:t>
                    </m:r>
                  </m:sub>
                </m:sSub>
              </m:oMath>
            </m:oMathPara>
          </w:p>
        </w:tc>
        <w:tc>
          <w:tcPr>
            <w:tcW w:w="7245" w:type="dxa"/>
          </w:tcPr>
          <w:p w14:paraId="6360F1CF" w14:textId="1867EB37" w:rsidR="00910689" w:rsidRPr="00910689" w:rsidRDefault="00910689" w:rsidP="00A449A0">
            <w:pPr>
              <w:tabs>
                <w:tab w:val="num" w:pos="0"/>
              </w:tabs>
              <w:spacing w:after="120" w:line="259" w:lineRule="auto"/>
              <w:contextualSpacing/>
              <w:jc w:val="both"/>
              <w:rPr>
                <w:rFonts w:ascii="Times New Roman" w:hAnsi="Times New Roman"/>
                <w:sz w:val="26"/>
                <w:szCs w:val="26"/>
              </w:rPr>
            </w:pPr>
            <w:r w:rsidRPr="00910689">
              <w:rPr>
                <w:rFonts w:ascii="Times New Roman" w:hAnsi="Times New Roman"/>
                <w:sz w:val="26"/>
                <w:szCs w:val="26"/>
              </w:rPr>
              <w:t>номинальная мощность генерирующего оборудования</w:t>
            </w:r>
          </w:p>
        </w:tc>
      </w:tr>
      <w:tr w:rsidR="00A449A0" w:rsidRPr="00910689" w14:paraId="2DEDEF90" w14:textId="77777777" w:rsidTr="00091866">
        <w:trPr>
          <w:jc w:val="center"/>
        </w:trPr>
        <w:tc>
          <w:tcPr>
            <w:tcW w:w="2694" w:type="dxa"/>
          </w:tcPr>
          <w:p w14:paraId="05D9BC22" w14:textId="2BA0FC5F" w:rsidR="00A449A0" w:rsidRDefault="00A449A0" w:rsidP="00091866">
            <w:pPr>
              <w:spacing w:after="120" w:line="259" w:lineRule="auto"/>
              <w:ind w:left="29" w:hanging="29"/>
              <w:contextualSpacing/>
              <w:jc w:val="center"/>
              <w:rPr>
                <w:sz w:val="26"/>
                <w:szCs w:val="26"/>
                <w:lang w:val="en-US"/>
              </w:rPr>
            </w:pPr>
            <m:oMathPara>
              <m:oMath>
                <m:r>
                  <w:rPr>
                    <w:rFonts w:ascii="Cambria Math" w:hAnsi="Cambria Math"/>
                    <w:sz w:val="26"/>
                    <w:szCs w:val="26"/>
                    <w:lang w:val="en-US"/>
                  </w:rPr>
                  <m:t>AVG</m:t>
                </m:r>
              </m:oMath>
            </m:oMathPara>
          </w:p>
        </w:tc>
        <w:tc>
          <w:tcPr>
            <w:tcW w:w="7245" w:type="dxa"/>
          </w:tcPr>
          <w:p w14:paraId="0D130686" w14:textId="59FEA0B3" w:rsidR="00A449A0" w:rsidRPr="00910689" w:rsidRDefault="00A449A0" w:rsidP="00A449A0">
            <w:pPr>
              <w:tabs>
                <w:tab w:val="num" w:pos="0"/>
              </w:tabs>
              <w:spacing w:after="120" w:line="259" w:lineRule="auto"/>
              <w:contextualSpacing/>
              <w:jc w:val="both"/>
              <w:rPr>
                <w:sz w:val="26"/>
                <w:szCs w:val="26"/>
              </w:rPr>
            </w:pPr>
            <w:r w:rsidRPr="00910689">
              <w:rPr>
                <w:rFonts w:ascii="Times New Roman" w:hAnsi="Times New Roman"/>
                <w:sz w:val="26"/>
                <w:szCs w:val="26"/>
              </w:rPr>
              <w:t>фильтр скользящего среднего</w:t>
            </w:r>
          </w:p>
        </w:tc>
      </w:tr>
      <w:tr w:rsidR="00910689" w:rsidRPr="00910689" w14:paraId="58393D90" w14:textId="77777777" w:rsidTr="00091866">
        <w:trPr>
          <w:jc w:val="center"/>
        </w:trPr>
        <w:tc>
          <w:tcPr>
            <w:tcW w:w="2694" w:type="dxa"/>
          </w:tcPr>
          <w:p w14:paraId="31CAF6CA" w14:textId="77777777" w:rsidR="00910689" w:rsidRPr="00910689" w:rsidRDefault="00910689" w:rsidP="00091866">
            <w:pPr>
              <w:spacing w:after="120" w:line="259" w:lineRule="auto"/>
              <w:ind w:left="29" w:hanging="29"/>
              <w:contextualSpacing/>
              <w:jc w:val="center"/>
              <w:rPr>
                <w:rFonts w:ascii="Times New Roman" w:hAnsi="Times New Roman"/>
                <w:sz w:val="26"/>
                <w:szCs w:val="26"/>
                <w:lang w:val="en-US"/>
              </w:rPr>
            </w:pPr>
            <m:oMathPara>
              <m:oMath>
                <m:r>
                  <w:rPr>
                    <w:rFonts w:ascii="Cambria Math" w:hAnsi="Cambria Math"/>
                    <w:sz w:val="26"/>
                    <w:szCs w:val="26"/>
                    <w:lang w:val="en-US"/>
                  </w:rPr>
                  <m:t>∃</m:t>
                </m:r>
              </m:oMath>
            </m:oMathPara>
          </w:p>
        </w:tc>
        <w:tc>
          <w:tcPr>
            <w:tcW w:w="7245" w:type="dxa"/>
          </w:tcPr>
          <w:p w14:paraId="526A6F36" w14:textId="77777777" w:rsidR="00910689" w:rsidRPr="00910689" w:rsidRDefault="00910689" w:rsidP="00A449A0">
            <w:pPr>
              <w:tabs>
                <w:tab w:val="num" w:pos="0"/>
              </w:tabs>
              <w:spacing w:after="120" w:line="259" w:lineRule="auto"/>
              <w:contextualSpacing/>
              <w:jc w:val="both"/>
              <w:rPr>
                <w:rFonts w:ascii="Times New Roman" w:hAnsi="Times New Roman"/>
                <w:sz w:val="26"/>
                <w:szCs w:val="26"/>
              </w:rPr>
            </w:pPr>
            <w:r w:rsidRPr="00910689">
              <w:rPr>
                <w:rFonts w:ascii="Times New Roman" w:hAnsi="Times New Roman"/>
                <w:sz w:val="26"/>
                <w:szCs w:val="26"/>
              </w:rPr>
              <w:t>квантор существования</w:t>
            </w:r>
          </w:p>
        </w:tc>
      </w:tr>
      <w:tr w:rsidR="00910689" w:rsidRPr="00910689" w14:paraId="05C9273C" w14:textId="77777777" w:rsidTr="00091866">
        <w:trPr>
          <w:jc w:val="center"/>
        </w:trPr>
        <w:tc>
          <w:tcPr>
            <w:tcW w:w="2694" w:type="dxa"/>
          </w:tcPr>
          <w:p w14:paraId="26FB9A13" w14:textId="77777777" w:rsidR="00910689" w:rsidRPr="00910689" w:rsidRDefault="00910689" w:rsidP="00091866">
            <w:pPr>
              <w:spacing w:after="120" w:line="259" w:lineRule="auto"/>
              <w:ind w:left="29" w:hanging="29"/>
              <w:contextualSpacing/>
              <w:jc w:val="center"/>
              <w:rPr>
                <w:rFonts w:ascii="Times New Roman" w:hAnsi="Times New Roman"/>
                <w:sz w:val="26"/>
                <w:szCs w:val="26"/>
                <w:lang w:val="en-US"/>
              </w:rPr>
            </w:pPr>
            <m:oMathPara>
              <m:oMath>
                <m:r>
                  <w:rPr>
                    <w:rFonts w:ascii="Cambria Math" w:hAnsi="Cambria Math"/>
                    <w:sz w:val="26"/>
                    <w:szCs w:val="26"/>
                    <w:lang w:val="en-US"/>
                  </w:rPr>
                  <m:t>∀</m:t>
                </m:r>
              </m:oMath>
            </m:oMathPara>
          </w:p>
        </w:tc>
        <w:tc>
          <w:tcPr>
            <w:tcW w:w="7245" w:type="dxa"/>
          </w:tcPr>
          <w:p w14:paraId="1D529FCC" w14:textId="77777777" w:rsidR="00910689" w:rsidRPr="00910689" w:rsidRDefault="00910689" w:rsidP="00A449A0">
            <w:pPr>
              <w:tabs>
                <w:tab w:val="num" w:pos="0"/>
              </w:tabs>
              <w:spacing w:after="120" w:line="259" w:lineRule="auto"/>
              <w:contextualSpacing/>
              <w:jc w:val="both"/>
              <w:rPr>
                <w:rFonts w:ascii="Times New Roman" w:hAnsi="Times New Roman"/>
                <w:sz w:val="26"/>
                <w:szCs w:val="26"/>
              </w:rPr>
            </w:pPr>
            <w:r w:rsidRPr="00910689">
              <w:rPr>
                <w:rFonts w:ascii="Times New Roman" w:hAnsi="Times New Roman"/>
                <w:sz w:val="26"/>
                <w:szCs w:val="26"/>
              </w:rPr>
              <w:t>квантор всеобщности</w:t>
            </w:r>
          </w:p>
        </w:tc>
      </w:tr>
      <w:tr w:rsidR="00910689" w:rsidRPr="00910689" w14:paraId="625DB976" w14:textId="77777777" w:rsidTr="00091866">
        <w:trPr>
          <w:jc w:val="center"/>
        </w:trPr>
        <w:tc>
          <w:tcPr>
            <w:tcW w:w="2694" w:type="dxa"/>
          </w:tcPr>
          <w:p w14:paraId="10F2DF46" w14:textId="77777777" w:rsidR="00910689" w:rsidRPr="00910689" w:rsidRDefault="00910689" w:rsidP="00091866">
            <w:pPr>
              <w:spacing w:after="120" w:line="259" w:lineRule="auto"/>
              <w:ind w:left="29" w:hanging="29"/>
              <w:contextualSpacing/>
              <w:jc w:val="center"/>
              <w:rPr>
                <w:rFonts w:ascii="Times New Roman" w:hAnsi="Times New Roman"/>
                <w:sz w:val="26"/>
                <w:szCs w:val="26"/>
                <w:lang w:val="en-US"/>
              </w:rPr>
            </w:pPr>
            <m:oMathPara>
              <m:oMath>
                <m:r>
                  <w:rPr>
                    <w:rFonts w:ascii="Cambria Math" w:hAnsi="Cambria Math"/>
                    <w:sz w:val="26"/>
                    <w:szCs w:val="26"/>
                    <w:lang w:val="en-US"/>
                  </w:rPr>
                  <m:t>∈</m:t>
                </m:r>
              </m:oMath>
            </m:oMathPara>
          </w:p>
        </w:tc>
        <w:tc>
          <w:tcPr>
            <w:tcW w:w="7245" w:type="dxa"/>
          </w:tcPr>
          <w:p w14:paraId="506C35EE" w14:textId="77777777" w:rsidR="00910689" w:rsidRPr="00910689" w:rsidRDefault="00910689" w:rsidP="00A449A0">
            <w:pPr>
              <w:tabs>
                <w:tab w:val="num" w:pos="0"/>
              </w:tabs>
              <w:spacing w:after="120" w:line="259" w:lineRule="auto"/>
              <w:contextualSpacing/>
              <w:jc w:val="both"/>
              <w:rPr>
                <w:rFonts w:ascii="Times New Roman" w:hAnsi="Times New Roman"/>
                <w:sz w:val="26"/>
                <w:szCs w:val="26"/>
              </w:rPr>
            </w:pPr>
            <w:r w:rsidRPr="00910689">
              <w:rPr>
                <w:rFonts w:ascii="Times New Roman" w:hAnsi="Times New Roman"/>
                <w:sz w:val="26"/>
                <w:szCs w:val="26"/>
              </w:rPr>
              <w:t>принадлежность множеству</w:t>
            </w:r>
          </w:p>
        </w:tc>
      </w:tr>
      <w:tr w:rsidR="00910689" w:rsidRPr="00910689" w14:paraId="3583BE11" w14:textId="77777777" w:rsidTr="00091866">
        <w:trPr>
          <w:jc w:val="center"/>
        </w:trPr>
        <w:tc>
          <w:tcPr>
            <w:tcW w:w="2694" w:type="dxa"/>
          </w:tcPr>
          <w:p w14:paraId="40A0C114" w14:textId="77777777" w:rsidR="00910689" w:rsidRPr="00910689" w:rsidRDefault="00910689" w:rsidP="00091866">
            <w:pPr>
              <w:spacing w:after="120" w:line="259" w:lineRule="auto"/>
              <w:ind w:left="29" w:hanging="29"/>
              <w:contextualSpacing/>
              <w:jc w:val="center"/>
              <w:rPr>
                <w:rFonts w:ascii="Times New Roman" w:hAnsi="Times New Roman"/>
                <w:sz w:val="26"/>
                <w:szCs w:val="26"/>
                <w:lang w:val="en-US"/>
              </w:rPr>
            </w:pPr>
            <m:oMathPara>
              <m:oMath>
                <m:r>
                  <w:rPr>
                    <w:rFonts w:ascii="Cambria Math" w:hAnsi="Cambria Math"/>
                    <w:sz w:val="26"/>
                    <w:szCs w:val="26"/>
                  </w:rPr>
                  <m:t>≡</m:t>
                </m:r>
              </m:oMath>
            </m:oMathPara>
          </w:p>
        </w:tc>
        <w:tc>
          <w:tcPr>
            <w:tcW w:w="7245" w:type="dxa"/>
          </w:tcPr>
          <w:p w14:paraId="721BF49A" w14:textId="77777777" w:rsidR="00910689" w:rsidRPr="00910689" w:rsidRDefault="00910689" w:rsidP="00A449A0">
            <w:pPr>
              <w:tabs>
                <w:tab w:val="num" w:pos="0"/>
              </w:tabs>
              <w:spacing w:after="120" w:line="259" w:lineRule="auto"/>
              <w:contextualSpacing/>
              <w:jc w:val="both"/>
              <w:rPr>
                <w:rFonts w:ascii="Times New Roman" w:hAnsi="Times New Roman"/>
                <w:sz w:val="26"/>
                <w:szCs w:val="26"/>
              </w:rPr>
            </w:pPr>
            <w:r w:rsidRPr="00910689">
              <w:rPr>
                <w:rFonts w:ascii="Times New Roman" w:hAnsi="Times New Roman"/>
                <w:sz w:val="26"/>
                <w:szCs w:val="26"/>
              </w:rPr>
              <w:t>знак тождественности</w:t>
            </w:r>
          </w:p>
        </w:tc>
      </w:tr>
      <w:tr w:rsidR="00910689" w:rsidRPr="00910689" w14:paraId="3A091825" w14:textId="77777777" w:rsidTr="00091866">
        <w:trPr>
          <w:jc w:val="center"/>
        </w:trPr>
        <w:tc>
          <w:tcPr>
            <w:tcW w:w="2694" w:type="dxa"/>
          </w:tcPr>
          <w:p w14:paraId="1A1F716A" w14:textId="77777777" w:rsidR="00910689" w:rsidRPr="00910689" w:rsidRDefault="00910689" w:rsidP="00091866">
            <w:pPr>
              <w:spacing w:after="120" w:line="259" w:lineRule="auto"/>
              <w:ind w:left="29" w:hanging="29"/>
              <w:contextualSpacing/>
              <w:jc w:val="center"/>
              <w:rPr>
                <w:rFonts w:ascii="Times New Roman" w:hAnsi="Times New Roman"/>
                <w:sz w:val="26"/>
                <w:szCs w:val="26"/>
                <w:lang w:val="en-US"/>
              </w:rPr>
            </w:pPr>
            <m:oMathPara>
              <m:oMath>
                <m:r>
                  <m:rPr>
                    <m:sty m:val="bi"/>
                  </m:rPr>
                  <w:rPr>
                    <w:rFonts w:ascii="Cambria Math" w:hAnsi="Cambria Math"/>
                    <w:sz w:val="26"/>
                    <w:szCs w:val="26"/>
                  </w:rPr>
                  <m:t>x</m:t>
                </m:r>
                <m:r>
                  <w:rPr>
                    <w:rFonts w:ascii="Cambria Math" w:hAnsi="Cambria Math"/>
                    <w:sz w:val="26"/>
                    <w:szCs w:val="26"/>
                  </w:rPr>
                  <m:t>≡</m:t>
                </m:r>
                <m:d>
                  <m:dPr>
                    <m:begChr m:val="{"/>
                    <m:endChr m:val="}"/>
                    <m:ctrlPr>
                      <w:rPr>
                        <w:rFonts w:ascii="Cambria Math" w:hAnsi="Cambria Math"/>
                        <w:i/>
                        <w:sz w:val="26"/>
                        <w:szCs w:val="26"/>
                      </w:rPr>
                    </m:ctrlPr>
                  </m:dPr>
                  <m:e>
                    <m:sSub>
                      <m:sSubPr>
                        <m:ctrlPr>
                          <w:rPr>
                            <w:rFonts w:ascii="Cambria Math" w:hAnsi="Cambria Math"/>
                            <w:i/>
                            <w:sz w:val="26"/>
                            <w:szCs w:val="26"/>
                          </w:rPr>
                        </m:ctrlPr>
                      </m:sSubPr>
                      <m:e>
                        <m:r>
                          <w:rPr>
                            <w:rFonts w:ascii="Cambria Math" w:hAnsi="Cambria Math"/>
                            <w:sz w:val="26"/>
                            <w:szCs w:val="26"/>
                          </w:rPr>
                          <m:t>x</m:t>
                        </m:r>
                      </m:e>
                      <m:sub>
                        <m:r>
                          <w:rPr>
                            <w:rFonts w:ascii="Cambria Math" w:hAnsi="Cambria Math"/>
                            <w:sz w:val="26"/>
                            <w:szCs w:val="26"/>
                            <w:lang w:val="en-US"/>
                          </w:rPr>
                          <m:t>i</m:t>
                        </m:r>
                      </m:sub>
                    </m:sSub>
                    <m:r>
                      <w:rPr>
                        <w:rFonts w:ascii="Cambria Math" w:hAnsi="Cambria Math"/>
                        <w:sz w:val="26"/>
                        <w:szCs w:val="26"/>
                      </w:rPr>
                      <m:t xml:space="preserve">, </m:t>
                    </m:r>
                    <m:r>
                      <w:rPr>
                        <w:rFonts w:ascii="Cambria Math" w:hAnsi="Cambria Math"/>
                        <w:sz w:val="26"/>
                        <w:szCs w:val="26"/>
                        <w:lang w:val="en-US"/>
                      </w:rPr>
                      <m:t>i</m:t>
                    </m:r>
                    <m:r>
                      <w:rPr>
                        <w:rFonts w:ascii="Cambria Math" w:hAnsi="Cambria Math"/>
                        <w:sz w:val="26"/>
                        <w:szCs w:val="26"/>
                      </w:rPr>
                      <m:t>=1..N</m:t>
                    </m:r>
                  </m:e>
                </m:d>
              </m:oMath>
            </m:oMathPara>
          </w:p>
        </w:tc>
        <w:tc>
          <w:tcPr>
            <w:tcW w:w="7245" w:type="dxa"/>
          </w:tcPr>
          <w:p w14:paraId="434E9DD0" w14:textId="77777777" w:rsidR="00910689" w:rsidRPr="00910689" w:rsidRDefault="00910689" w:rsidP="00A449A0">
            <w:pPr>
              <w:tabs>
                <w:tab w:val="num" w:pos="0"/>
              </w:tabs>
              <w:spacing w:after="120" w:line="259" w:lineRule="auto"/>
              <w:contextualSpacing/>
              <w:jc w:val="both"/>
              <w:rPr>
                <w:rFonts w:ascii="Times New Roman" w:hAnsi="Times New Roman"/>
                <w:sz w:val="26"/>
                <w:szCs w:val="26"/>
              </w:rPr>
            </w:pPr>
            <w:r w:rsidRPr="00910689">
              <w:rPr>
                <w:rFonts w:ascii="Times New Roman" w:hAnsi="Times New Roman"/>
                <w:sz w:val="26"/>
                <w:szCs w:val="26"/>
              </w:rPr>
              <w:t>массив из нескольких элементов (</w:t>
            </w:r>
            <m:oMath>
              <m:r>
                <w:rPr>
                  <w:rFonts w:ascii="Cambria Math" w:hAnsi="Cambria Math"/>
                  <w:sz w:val="26"/>
                  <w:szCs w:val="26"/>
                  <w:lang w:val="en-US"/>
                </w:rPr>
                <m:t>i</m:t>
              </m:r>
            </m:oMath>
            <w:r w:rsidRPr="00910689">
              <w:rPr>
                <w:rFonts w:ascii="Times New Roman" w:hAnsi="Times New Roman"/>
                <w:sz w:val="26"/>
                <w:szCs w:val="26"/>
              </w:rPr>
              <w:t xml:space="preserve"> – индекс элемента, </w:t>
            </w:r>
            <m:oMath>
              <m:r>
                <w:rPr>
                  <w:rFonts w:ascii="Cambria Math" w:hAnsi="Cambria Math"/>
                  <w:sz w:val="26"/>
                  <w:szCs w:val="26"/>
                </w:rPr>
                <m:t>N</m:t>
              </m:r>
            </m:oMath>
            <w:r w:rsidRPr="00910689">
              <w:rPr>
                <w:rFonts w:ascii="Times New Roman" w:hAnsi="Times New Roman"/>
                <w:sz w:val="26"/>
                <w:szCs w:val="26"/>
              </w:rPr>
              <w:t xml:space="preserve"> – количество элементов)</w:t>
            </w:r>
          </w:p>
        </w:tc>
      </w:tr>
      <w:tr w:rsidR="00910689" w:rsidRPr="00910689" w14:paraId="6B40B5F8" w14:textId="77777777" w:rsidTr="00091866">
        <w:trPr>
          <w:jc w:val="center"/>
        </w:trPr>
        <w:tc>
          <w:tcPr>
            <w:tcW w:w="2694" w:type="dxa"/>
          </w:tcPr>
          <w:p w14:paraId="09F00648" w14:textId="77777777" w:rsidR="00910689" w:rsidRPr="00910689" w:rsidRDefault="00D66810" w:rsidP="00091866">
            <w:pPr>
              <w:spacing w:after="120" w:line="259" w:lineRule="auto"/>
              <w:ind w:left="29" w:hanging="29"/>
              <w:contextualSpacing/>
              <w:jc w:val="center"/>
              <w:rPr>
                <w:rFonts w:ascii="Times New Roman" w:hAnsi="Times New Roman"/>
                <w:sz w:val="26"/>
                <w:szCs w:val="26"/>
              </w:rPr>
            </w:pPr>
            <m:oMathPara>
              <m:oMath>
                <m:d>
                  <m:dPr>
                    <m:begChr m:val="|"/>
                    <m:endChr m:val="|"/>
                    <m:ctrlPr>
                      <w:rPr>
                        <w:rFonts w:ascii="Cambria Math" w:hAnsi="Cambria Math"/>
                        <w:i/>
                        <w:sz w:val="26"/>
                        <w:szCs w:val="26"/>
                      </w:rPr>
                    </m:ctrlPr>
                  </m:dPr>
                  <m:e>
                    <m:r>
                      <w:rPr>
                        <w:rFonts w:ascii="Cambria Math" w:hAnsi="Cambria Math"/>
                        <w:sz w:val="26"/>
                        <w:szCs w:val="26"/>
                        <w:lang w:val="en-US"/>
                      </w:rPr>
                      <m:t>x</m:t>
                    </m:r>
                  </m:e>
                </m:d>
              </m:oMath>
            </m:oMathPara>
          </w:p>
        </w:tc>
        <w:tc>
          <w:tcPr>
            <w:tcW w:w="7245" w:type="dxa"/>
          </w:tcPr>
          <w:p w14:paraId="582DAC88" w14:textId="77777777" w:rsidR="00910689" w:rsidRPr="00910689" w:rsidRDefault="00910689" w:rsidP="00A449A0">
            <w:pPr>
              <w:tabs>
                <w:tab w:val="num" w:pos="0"/>
              </w:tabs>
              <w:spacing w:after="120" w:line="259" w:lineRule="auto"/>
              <w:contextualSpacing/>
              <w:jc w:val="both"/>
              <w:rPr>
                <w:rFonts w:ascii="Times New Roman" w:hAnsi="Times New Roman"/>
                <w:sz w:val="26"/>
                <w:szCs w:val="26"/>
              </w:rPr>
            </w:pPr>
            <w:r w:rsidRPr="00910689">
              <w:rPr>
                <w:rFonts w:ascii="Times New Roman" w:hAnsi="Times New Roman"/>
                <w:sz w:val="26"/>
                <w:szCs w:val="26"/>
              </w:rPr>
              <w:t xml:space="preserve">модуль числа </w:t>
            </w:r>
            <m:oMath>
              <m:r>
                <w:rPr>
                  <w:rFonts w:ascii="Cambria Math" w:hAnsi="Cambria Math"/>
                  <w:sz w:val="26"/>
                  <w:szCs w:val="26"/>
                  <w:lang w:val="en-US"/>
                </w:rPr>
                <m:t>x</m:t>
              </m:r>
            </m:oMath>
          </w:p>
        </w:tc>
      </w:tr>
      <w:tr w:rsidR="00910689" w:rsidRPr="00910689" w14:paraId="42789441" w14:textId="77777777" w:rsidTr="00091866">
        <w:trPr>
          <w:trHeight w:val="655"/>
          <w:jc w:val="center"/>
        </w:trPr>
        <w:tc>
          <w:tcPr>
            <w:tcW w:w="2694" w:type="dxa"/>
          </w:tcPr>
          <w:p w14:paraId="2C91DFC2" w14:textId="77777777" w:rsidR="00910689" w:rsidRPr="00910689" w:rsidRDefault="00D66810" w:rsidP="00091866">
            <w:pPr>
              <w:spacing w:after="120" w:line="259" w:lineRule="auto"/>
              <w:ind w:left="29" w:hanging="29"/>
              <w:contextualSpacing/>
              <w:jc w:val="center"/>
              <w:rPr>
                <w:rFonts w:ascii="Times New Roman" w:hAnsi="Times New Roman"/>
                <w:sz w:val="26"/>
                <w:szCs w:val="26"/>
              </w:rPr>
            </w:pPr>
            <m:oMathPara>
              <m:oMath>
                <m:sSub>
                  <m:sSubPr>
                    <m:ctrlPr>
                      <w:rPr>
                        <w:rFonts w:ascii="Cambria Math" w:hAnsi="Cambria Math"/>
                        <w:b/>
                        <w:i/>
                        <w:sz w:val="26"/>
                        <w:szCs w:val="26"/>
                        <w:lang w:val="en-US"/>
                      </w:rPr>
                    </m:ctrlPr>
                  </m:sSubPr>
                  <m:e>
                    <m:acc>
                      <m:accPr>
                        <m:chr m:val="̃"/>
                        <m:ctrlPr>
                          <w:rPr>
                            <w:rFonts w:ascii="Cambria Math" w:hAnsi="Cambria Math"/>
                            <w:i/>
                            <w:sz w:val="26"/>
                            <w:szCs w:val="26"/>
                            <w:lang w:val="en-US"/>
                          </w:rPr>
                        </m:ctrlPr>
                      </m:accPr>
                      <m:e>
                        <m:r>
                          <w:rPr>
                            <w:rFonts w:ascii="Cambria Math" w:hAnsi="Cambria Math"/>
                            <w:sz w:val="26"/>
                            <w:szCs w:val="26"/>
                            <w:lang w:val="en-US"/>
                          </w:rPr>
                          <m:t>X</m:t>
                        </m:r>
                      </m:e>
                    </m:acc>
                    <m:ctrlPr>
                      <w:rPr>
                        <w:rFonts w:ascii="Cambria Math" w:hAnsi="Cambria Math"/>
                        <w:i/>
                        <w:sz w:val="26"/>
                        <w:szCs w:val="26"/>
                        <w:lang w:val="en-US"/>
                      </w:rPr>
                    </m:ctrlPr>
                  </m:e>
                  <m:sub>
                    <m:r>
                      <m:rPr>
                        <m:sty m:val="bi"/>
                      </m:rPr>
                      <w:rPr>
                        <w:rFonts w:ascii="Cambria Math" w:hAnsi="Cambria Math"/>
                        <w:sz w:val="26"/>
                        <w:szCs w:val="26"/>
                        <w:lang w:val="en-US"/>
                      </w:rPr>
                      <m:t>i</m:t>
                    </m:r>
                  </m:sub>
                </m:sSub>
              </m:oMath>
            </m:oMathPara>
          </w:p>
        </w:tc>
        <w:tc>
          <w:tcPr>
            <w:tcW w:w="7245" w:type="dxa"/>
          </w:tcPr>
          <w:p w14:paraId="7341E845" w14:textId="77777777" w:rsidR="00910689" w:rsidRPr="00910689" w:rsidRDefault="00910689" w:rsidP="00A449A0">
            <w:pPr>
              <w:tabs>
                <w:tab w:val="num" w:pos="0"/>
              </w:tabs>
              <w:spacing w:after="120" w:line="259" w:lineRule="auto"/>
              <w:contextualSpacing/>
              <w:jc w:val="both"/>
              <w:rPr>
                <w:rFonts w:ascii="Times New Roman" w:hAnsi="Times New Roman"/>
                <w:sz w:val="26"/>
                <w:szCs w:val="26"/>
              </w:rPr>
            </w:pPr>
            <w:r w:rsidRPr="00910689">
              <w:rPr>
                <w:rFonts w:ascii="Times New Roman" w:hAnsi="Times New Roman"/>
                <w:sz w:val="26"/>
                <w:szCs w:val="26"/>
              </w:rPr>
              <w:t xml:space="preserve">сглаженные (обработанные фильтром низких частот) значения сигнала </w:t>
            </w:r>
            <m:oMath>
              <m:sSub>
                <m:sSubPr>
                  <m:ctrlPr>
                    <w:rPr>
                      <w:rFonts w:ascii="Cambria Math" w:hAnsi="Cambria Math"/>
                      <w:i/>
                      <w:sz w:val="26"/>
                      <w:szCs w:val="26"/>
                      <w:lang w:val="en-US"/>
                    </w:rPr>
                  </m:ctrlPr>
                </m:sSubPr>
                <m:e>
                  <m:r>
                    <w:rPr>
                      <w:rFonts w:ascii="Cambria Math" w:hAnsi="Cambria Math"/>
                      <w:sz w:val="26"/>
                      <w:szCs w:val="26"/>
                      <w:lang w:val="en-US"/>
                    </w:rPr>
                    <m:t>X</m:t>
                  </m:r>
                </m:e>
                <m:sub>
                  <m:r>
                    <w:rPr>
                      <w:rFonts w:ascii="Cambria Math" w:hAnsi="Cambria Math"/>
                      <w:sz w:val="26"/>
                      <w:szCs w:val="26"/>
                      <w:lang w:val="en-US"/>
                    </w:rPr>
                    <m:t>i</m:t>
                  </m:r>
                </m:sub>
              </m:sSub>
              <m:r>
                <w:rPr>
                  <w:rFonts w:ascii="Cambria Math" w:hAnsi="Cambria Math"/>
                  <w:sz w:val="26"/>
                  <w:szCs w:val="26"/>
                </w:rPr>
                <m:t>≡X</m:t>
              </m:r>
              <m:d>
                <m:dPr>
                  <m:ctrlPr>
                    <w:rPr>
                      <w:rFonts w:ascii="Cambria Math" w:hAnsi="Cambria Math"/>
                      <w:i/>
                      <w:sz w:val="26"/>
                      <w:szCs w:val="26"/>
                    </w:rPr>
                  </m:ctrlPr>
                </m:dPr>
                <m:e>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i</m:t>
                      </m:r>
                    </m:sub>
                  </m:sSub>
                </m:e>
              </m:d>
            </m:oMath>
          </w:p>
        </w:tc>
      </w:tr>
    </w:tbl>
    <w:p w14:paraId="60896D41" w14:textId="77777777" w:rsidR="002953F0" w:rsidRDefault="002953F0">
      <w:pPr>
        <w:rPr>
          <w:b/>
          <w:snapToGrid w:val="0"/>
          <w:color w:val="000000"/>
          <w:sz w:val="26"/>
          <w:szCs w:val="26"/>
        </w:rPr>
      </w:pPr>
      <w:r>
        <w:rPr>
          <w:color w:val="000000"/>
          <w:sz w:val="26"/>
          <w:szCs w:val="26"/>
        </w:rPr>
        <w:br w:type="page"/>
      </w:r>
    </w:p>
    <w:p w14:paraId="614AA1BE" w14:textId="77777777" w:rsidR="002953F0" w:rsidRPr="002953F0" w:rsidRDefault="002953F0" w:rsidP="002953F0">
      <w:pPr>
        <w:keepNext/>
        <w:keepLines/>
        <w:pageBreakBefore/>
        <w:spacing w:line="259" w:lineRule="auto"/>
        <w:ind w:firstLine="426"/>
        <w:outlineLvl w:val="0"/>
        <w:rPr>
          <w:b/>
          <w:sz w:val="26"/>
          <w:szCs w:val="26"/>
          <w:lang w:eastAsia="en-US"/>
        </w:rPr>
      </w:pPr>
      <w:bookmarkStart w:id="342" w:name="_Toc46746376"/>
      <w:bookmarkStart w:id="343" w:name="_Toc77069564"/>
      <w:bookmarkStart w:id="344" w:name="_Toc77069710"/>
      <w:bookmarkStart w:id="345" w:name="_Toc86829553"/>
      <w:bookmarkStart w:id="346" w:name="_Toc120104650"/>
      <w:bookmarkStart w:id="347" w:name="_Toc121221051"/>
      <w:bookmarkStart w:id="348" w:name="_Toc121221389"/>
      <w:r w:rsidRPr="002953F0">
        <w:rPr>
          <w:b/>
          <w:sz w:val="26"/>
          <w:szCs w:val="26"/>
          <w:lang w:eastAsia="en-US"/>
        </w:rPr>
        <w:t>3. Критерий «Непредоставление информации»</w:t>
      </w:r>
      <w:bookmarkEnd w:id="342"/>
      <w:bookmarkEnd w:id="343"/>
      <w:bookmarkEnd w:id="344"/>
      <w:bookmarkEnd w:id="345"/>
      <w:bookmarkEnd w:id="346"/>
      <w:bookmarkEnd w:id="347"/>
      <w:bookmarkEnd w:id="348"/>
    </w:p>
    <w:p w14:paraId="072BDA35" w14:textId="77777777" w:rsidR="002953F0" w:rsidRPr="002953F0" w:rsidRDefault="002953F0" w:rsidP="002953F0">
      <w:pPr>
        <w:spacing w:line="259" w:lineRule="auto"/>
        <w:ind w:firstLine="360"/>
        <w:jc w:val="both"/>
        <w:rPr>
          <w:rFonts w:eastAsia="Calibri"/>
          <w:sz w:val="26"/>
          <w:szCs w:val="26"/>
          <w:lang w:eastAsia="en-US"/>
        </w:rPr>
      </w:pPr>
      <w:r w:rsidRPr="002953F0">
        <w:rPr>
          <w:rFonts w:eastAsia="Calibri"/>
          <w:sz w:val="26"/>
          <w:szCs w:val="26"/>
          <w:lang w:eastAsia="en-US"/>
        </w:rPr>
        <w:t>Критерий предназначен для выявления нарушений требований по предоставлению данных мониторинга участия генерирующего оборудования в ОПРЧ, а также осуществлению на электростанциях текущего непрерывного мониторинга участия генерирующего оборудования в ОПРЧ.</w:t>
      </w:r>
    </w:p>
    <w:p w14:paraId="385ED11C" w14:textId="77777777" w:rsidR="002953F0" w:rsidRPr="002953F0" w:rsidRDefault="002953F0" w:rsidP="00340AE9">
      <w:pPr>
        <w:spacing w:line="259" w:lineRule="auto"/>
        <w:jc w:val="both"/>
        <w:rPr>
          <w:rFonts w:eastAsia="Calibri"/>
          <w:b/>
          <w:sz w:val="26"/>
          <w:szCs w:val="26"/>
          <w:lang w:eastAsia="en-US"/>
        </w:rPr>
      </w:pPr>
      <w:bookmarkStart w:id="349" w:name="_Toc416254556"/>
      <w:r w:rsidRPr="002953F0">
        <w:rPr>
          <w:rFonts w:eastAsia="Calibri"/>
          <w:b/>
          <w:sz w:val="26"/>
          <w:szCs w:val="26"/>
          <w:lang w:eastAsia="en-US"/>
        </w:rPr>
        <w:t>Используемая информация</w:t>
      </w:r>
      <w:bookmarkEnd w:id="349"/>
    </w:p>
    <w:p w14:paraId="2888FF4E" w14:textId="77777777" w:rsidR="002953F0" w:rsidRPr="002953F0" w:rsidRDefault="002953F0" w:rsidP="002953F0">
      <w:pPr>
        <w:spacing w:line="259" w:lineRule="auto"/>
        <w:ind w:left="340" w:hanging="340"/>
        <w:contextualSpacing/>
        <w:jc w:val="both"/>
        <w:rPr>
          <w:rFonts w:eastAsia="Calibri"/>
          <w:sz w:val="26"/>
          <w:szCs w:val="26"/>
          <w:lang w:eastAsia="en-US"/>
        </w:rPr>
      </w:pPr>
      <w:r w:rsidRPr="002953F0">
        <w:rPr>
          <w:rFonts w:eastAsia="Calibri"/>
          <w:sz w:val="26"/>
          <w:szCs w:val="26"/>
          <w:lang w:eastAsia="en-US"/>
        </w:rPr>
        <w:t xml:space="preserve">Массив значений измерений мощности [МВт] – </w:t>
      </w:r>
      <m:oMath>
        <m:r>
          <m:rPr>
            <m:sty m:val="bi"/>
          </m:rPr>
          <w:rPr>
            <w:rFonts w:ascii="Cambria Math" w:eastAsia="Calibri" w:hAnsi="Cambria Math"/>
            <w:sz w:val="26"/>
            <w:szCs w:val="26"/>
            <w:lang w:eastAsia="en-US"/>
          </w:rPr>
          <m:t>P</m:t>
        </m:r>
        <m:r>
          <m:rPr>
            <m:sty m:val="p"/>
          </m:rPr>
          <w:rPr>
            <w:rFonts w:ascii="Cambria Math" w:eastAsia="Calibri" w:hAnsi="Cambria Math"/>
            <w:sz w:val="26"/>
            <w:szCs w:val="26"/>
            <w:lang w:eastAsia="en-US"/>
          </w:rPr>
          <m:t>=</m:t>
        </m:r>
        <m:d>
          <m:dPr>
            <m:begChr m:val="{"/>
            <m:endChr m:val="}"/>
            <m:ctrlPr>
              <w:rPr>
                <w:rFonts w:ascii="Cambria Math" w:eastAsia="Calibri" w:hAnsi="Cambria Math"/>
                <w:sz w:val="26"/>
                <w:szCs w:val="26"/>
                <w:lang w:eastAsia="en-US"/>
              </w:rPr>
            </m:ctrlPr>
          </m:dPr>
          <m:e>
            <m:sSub>
              <m:sSubPr>
                <m:ctrlPr>
                  <w:rPr>
                    <w:rFonts w:ascii="Cambria Math" w:eastAsia="Calibri" w:hAnsi="Cambria Math"/>
                    <w:sz w:val="26"/>
                    <w:szCs w:val="26"/>
                    <w:lang w:eastAsia="en-US"/>
                  </w:rPr>
                </m:ctrlPr>
              </m:sSubPr>
              <m:e>
                <m:r>
                  <w:rPr>
                    <w:rFonts w:ascii="Cambria Math" w:eastAsia="Calibri" w:hAnsi="Cambria Math"/>
                    <w:sz w:val="26"/>
                    <w:szCs w:val="26"/>
                    <w:lang w:eastAsia="en-US"/>
                  </w:rPr>
                  <m:t>P</m:t>
                </m:r>
              </m:e>
              <m:sub>
                <m:r>
                  <w:rPr>
                    <w:rFonts w:ascii="Cambria Math" w:eastAsia="Calibri" w:hAnsi="Cambria Math"/>
                    <w:sz w:val="26"/>
                    <w:szCs w:val="26"/>
                    <w:lang w:eastAsia="en-US"/>
                  </w:rPr>
                  <m:t>i</m:t>
                </m:r>
              </m:sub>
            </m:sSub>
            <m:r>
              <m:rPr>
                <m:sty m:val="p"/>
              </m:rPr>
              <w:rPr>
                <w:rFonts w:ascii="Cambria Math" w:eastAsia="Calibri" w:hAnsi="Cambria Math"/>
                <w:sz w:val="26"/>
                <w:szCs w:val="26"/>
                <w:lang w:eastAsia="en-US"/>
              </w:rPr>
              <m:t xml:space="preserve">, </m:t>
            </m:r>
            <w:bookmarkStart w:id="350" w:name="_Hlk67318416"/>
            <m:r>
              <w:rPr>
                <w:rFonts w:ascii="Cambria Math" w:eastAsia="Calibri" w:hAnsi="Cambria Math"/>
                <w:sz w:val="26"/>
                <w:szCs w:val="26"/>
                <w:lang w:eastAsia="en-US"/>
              </w:rPr>
              <m:t>i</m:t>
            </m:r>
            <m:r>
              <m:rPr>
                <m:sty m:val="p"/>
              </m:rPr>
              <w:rPr>
                <w:rFonts w:ascii="Cambria Math" w:eastAsia="Calibri" w:hAnsi="Cambria Math"/>
                <w:sz w:val="26"/>
                <w:szCs w:val="26"/>
                <w:lang w:eastAsia="en-US"/>
              </w:rPr>
              <m:t>=1..</m:t>
            </m:r>
            <m:r>
              <w:rPr>
                <w:rFonts w:ascii="Cambria Math" w:eastAsia="Calibri" w:hAnsi="Cambria Math"/>
                <w:sz w:val="26"/>
                <w:szCs w:val="26"/>
                <w:lang w:val="en-US" w:eastAsia="en-US"/>
              </w:rPr>
              <m:t>n</m:t>
            </m:r>
            <w:bookmarkEnd w:id="350"/>
          </m:e>
        </m:d>
      </m:oMath>
      <w:r w:rsidRPr="002953F0">
        <w:rPr>
          <w:rFonts w:eastAsia="Calibri"/>
          <w:sz w:val="26"/>
          <w:szCs w:val="26"/>
          <w:lang w:eastAsia="en-US"/>
        </w:rPr>
        <w:t>.</w:t>
      </w:r>
    </w:p>
    <w:p w14:paraId="2AB72EE6" w14:textId="77777777" w:rsidR="002953F0" w:rsidRPr="002953F0" w:rsidRDefault="002953F0" w:rsidP="002953F0">
      <w:pPr>
        <w:spacing w:line="259" w:lineRule="auto"/>
        <w:ind w:left="340" w:hanging="340"/>
        <w:contextualSpacing/>
        <w:jc w:val="both"/>
        <w:rPr>
          <w:rFonts w:eastAsia="Calibri"/>
          <w:sz w:val="26"/>
          <w:szCs w:val="26"/>
          <w:lang w:eastAsia="en-US"/>
        </w:rPr>
      </w:pPr>
      <w:r w:rsidRPr="002953F0">
        <w:rPr>
          <w:rFonts w:eastAsia="Calibri"/>
          <w:sz w:val="26"/>
          <w:szCs w:val="26"/>
          <w:lang w:eastAsia="en-US"/>
        </w:rPr>
        <w:t xml:space="preserve">Массив значений измерений частоты [Гц] – </w:t>
      </w:r>
      <m:oMath>
        <m:r>
          <m:rPr>
            <m:sty m:val="bi"/>
          </m:rPr>
          <w:rPr>
            <w:rFonts w:ascii="Cambria Math" w:eastAsia="Calibri" w:hAnsi="Cambria Math"/>
            <w:sz w:val="26"/>
            <w:szCs w:val="26"/>
            <w:lang w:eastAsia="en-US"/>
          </w:rPr>
          <m:t>f</m:t>
        </m:r>
        <m:r>
          <m:rPr>
            <m:sty m:val="p"/>
          </m:rPr>
          <w:rPr>
            <w:rFonts w:ascii="Cambria Math" w:eastAsia="Calibri" w:hAnsi="Cambria Math"/>
            <w:sz w:val="26"/>
            <w:szCs w:val="26"/>
            <w:lang w:eastAsia="en-US"/>
          </w:rPr>
          <m:t>=</m:t>
        </m:r>
        <m:d>
          <m:dPr>
            <m:begChr m:val="{"/>
            <m:endChr m:val="}"/>
            <m:ctrlPr>
              <w:rPr>
                <w:rFonts w:ascii="Cambria Math" w:eastAsia="Calibri" w:hAnsi="Cambria Math"/>
                <w:sz w:val="26"/>
                <w:szCs w:val="26"/>
                <w:lang w:eastAsia="en-US"/>
              </w:rPr>
            </m:ctrlPr>
          </m:dPr>
          <m:e>
            <m:sSub>
              <m:sSubPr>
                <m:ctrlPr>
                  <w:rPr>
                    <w:rFonts w:ascii="Cambria Math" w:eastAsia="Calibri" w:hAnsi="Cambria Math"/>
                    <w:sz w:val="26"/>
                    <w:szCs w:val="26"/>
                    <w:lang w:eastAsia="en-US"/>
                  </w:rPr>
                </m:ctrlPr>
              </m:sSubPr>
              <m:e>
                <m:r>
                  <w:rPr>
                    <w:rFonts w:ascii="Cambria Math" w:eastAsia="Calibri" w:hAnsi="Cambria Math"/>
                    <w:sz w:val="26"/>
                    <w:szCs w:val="26"/>
                    <w:lang w:eastAsia="en-US"/>
                  </w:rPr>
                  <m:t>f</m:t>
                </m:r>
              </m:e>
              <m:sub>
                <m:r>
                  <w:rPr>
                    <w:rFonts w:ascii="Cambria Math" w:eastAsia="Calibri" w:hAnsi="Cambria Math"/>
                    <w:sz w:val="26"/>
                    <w:szCs w:val="26"/>
                    <w:lang w:eastAsia="en-US"/>
                  </w:rPr>
                  <m:t>i</m:t>
                </m:r>
              </m:sub>
            </m:sSub>
            <m:r>
              <m:rPr>
                <m:sty m:val="p"/>
              </m:rPr>
              <w:rPr>
                <w:rFonts w:ascii="Cambria Math" w:eastAsia="Calibri" w:hAnsi="Cambria Math"/>
                <w:sz w:val="26"/>
                <w:szCs w:val="26"/>
                <w:lang w:eastAsia="en-US"/>
              </w:rPr>
              <m:t xml:space="preserve">, </m:t>
            </m:r>
            <m:r>
              <w:rPr>
                <w:rFonts w:ascii="Cambria Math" w:eastAsia="Calibri" w:hAnsi="Cambria Math"/>
                <w:sz w:val="26"/>
                <w:szCs w:val="26"/>
                <w:lang w:eastAsia="en-US"/>
              </w:rPr>
              <m:t>i</m:t>
            </m:r>
            <m:r>
              <m:rPr>
                <m:sty m:val="p"/>
              </m:rPr>
              <w:rPr>
                <w:rFonts w:ascii="Cambria Math" w:eastAsia="Calibri" w:hAnsi="Cambria Math"/>
                <w:sz w:val="26"/>
                <w:szCs w:val="26"/>
                <w:lang w:eastAsia="en-US"/>
              </w:rPr>
              <m:t>=1..</m:t>
            </m:r>
            <m:r>
              <w:rPr>
                <w:rFonts w:ascii="Cambria Math" w:eastAsia="Calibri" w:hAnsi="Cambria Math"/>
                <w:sz w:val="26"/>
                <w:szCs w:val="26"/>
                <w:lang w:eastAsia="en-US"/>
              </w:rPr>
              <m:t>n</m:t>
            </m:r>
          </m:e>
        </m:d>
      </m:oMath>
      <w:r w:rsidRPr="002953F0">
        <w:rPr>
          <w:rFonts w:eastAsia="Calibri"/>
          <w:sz w:val="26"/>
          <w:szCs w:val="26"/>
          <w:lang w:eastAsia="en-US"/>
        </w:rPr>
        <w:t>.</w:t>
      </w:r>
    </w:p>
    <w:p w14:paraId="508F060B" w14:textId="77777777" w:rsidR="002953F0" w:rsidRPr="002953F0" w:rsidRDefault="002953F0" w:rsidP="002953F0">
      <w:pPr>
        <w:spacing w:line="259" w:lineRule="auto"/>
        <w:contextualSpacing/>
        <w:jc w:val="both"/>
        <w:rPr>
          <w:rFonts w:eastAsia="Calibri"/>
          <w:sz w:val="26"/>
          <w:szCs w:val="26"/>
          <w:lang w:eastAsia="en-US"/>
        </w:rPr>
      </w:pPr>
      <w:r w:rsidRPr="002953F0">
        <w:rPr>
          <w:rFonts w:eastAsia="Calibri"/>
          <w:sz w:val="26"/>
          <w:szCs w:val="26"/>
          <w:lang w:eastAsia="en-US"/>
        </w:rPr>
        <w:t xml:space="preserve">Массив значений измерений эталонной частоты [Гц] – </w:t>
      </w:r>
      <m:oMath>
        <m:sSub>
          <m:sSubPr>
            <m:ctrlPr>
              <w:rPr>
                <w:rFonts w:ascii="Cambria Math" w:eastAsia="Calibri" w:hAnsi="Cambria Math"/>
                <w:sz w:val="26"/>
                <w:szCs w:val="26"/>
                <w:lang w:eastAsia="en-US"/>
              </w:rPr>
            </m:ctrlPr>
          </m:sSubPr>
          <m:e>
            <m:r>
              <m:rPr>
                <m:sty m:val="bi"/>
              </m:rPr>
              <w:rPr>
                <w:rFonts w:ascii="Cambria Math" w:eastAsia="Calibri" w:hAnsi="Cambria Math"/>
                <w:sz w:val="26"/>
                <w:szCs w:val="26"/>
                <w:lang w:eastAsia="en-US"/>
              </w:rPr>
              <m:t>f</m:t>
            </m:r>
          </m:e>
          <m:sub>
            <m:r>
              <m:rPr>
                <m:sty m:val="p"/>
              </m:rPr>
              <w:rPr>
                <w:rFonts w:ascii="Cambria Math" w:eastAsia="Calibri" w:hAnsi="Cambria Math"/>
                <w:sz w:val="26"/>
                <w:szCs w:val="26"/>
                <w:lang w:eastAsia="en-US"/>
              </w:rPr>
              <m:t>эт</m:t>
            </m:r>
          </m:sub>
        </m:sSub>
        <m:r>
          <m:rPr>
            <m:sty m:val="p"/>
          </m:rPr>
          <w:rPr>
            <w:rFonts w:ascii="Cambria Math" w:eastAsia="Calibri" w:hAnsi="Cambria Math"/>
            <w:sz w:val="26"/>
            <w:szCs w:val="26"/>
            <w:lang w:eastAsia="en-US"/>
          </w:rPr>
          <m:t>=</m:t>
        </m:r>
        <m:d>
          <m:dPr>
            <m:begChr m:val="{"/>
            <m:endChr m:val="}"/>
            <m:ctrlPr>
              <w:rPr>
                <w:rFonts w:ascii="Cambria Math" w:eastAsia="Calibri" w:hAnsi="Cambria Math"/>
                <w:sz w:val="26"/>
                <w:szCs w:val="26"/>
                <w:lang w:eastAsia="en-US"/>
              </w:rPr>
            </m:ctrlPr>
          </m:dPr>
          <m:e>
            <m:sSub>
              <m:sSubPr>
                <m:ctrlPr>
                  <w:rPr>
                    <w:rFonts w:ascii="Cambria Math" w:eastAsia="Calibri" w:hAnsi="Cambria Math"/>
                    <w:sz w:val="26"/>
                    <w:szCs w:val="26"/>
                    <w:lang w:eastAsia="en-US"/>
                  </w:rPr>
                </m:ctrlPr>
              </m:sSubPr>
              <m:e>
                <m:r>
                  <w:rPr>
                    <w:rFonts w:ascii="Cambria Math" w:eastAsia="Calibri" w:hAnsi="Cambria Math"/>
                    <w:sz w:val="26"/>
                    <w:szCs w:val="26"/>
                    <w:lang w:eastAsia="en-US"/>
                  </w:rPr>
                  <m:t>f</m:t>
                </m:r>
              </m:e>
              <m:sub>
                <m:r>
                  <m:rPr>
                    <m:sty m:val="p"/>
                  </m:rPr>
                  <w:rPr>
                    <w:rFonts w:ascii="Cambria Math" w:eastAsia="Calibri" w:hAnsi="Cambria Math"/>
                    <w:sz w:val="26"/>
                    <w:szCs w:val="26"/>
                    <w:lang w:eastAsia="en-US"/>
                  </w:rPr>
                  <m:t>эт,</m:t>
                </m:r>
                <m:r>
                  <w:rPr>
                    <w:rFonts w:ascii="Cambria Math" w:eastAsia="Calibri" w:hAnsi="Cambria Math"/>
                    <w:sz w:val="26"/>
                    <w:szCs w:val="26"/>
                    <w:lang w:eastAsia="en-US"/>
                  </w:rPr>
                  <m:t>i</m:t>
                </m:r>
              </m:sub>
            </m:sSub>
            <m:r>
              <m:rPr>
                <m:sty m:val="p"/>
              </m:rPr>
              <w:rPr>
                <w:rFonts w:ascii="Cambria Math" w:eastAsia="Calibri" w:hAnsi="Cambria Math"/>
                <w:sz w:val="26"/>
                <w:szCs w:val="26"/>
                <w:lang w:eastAsia="en-US"/>
              </w:rPr>
              <m:t xml:space="preserve">, </m:t>
            </m:r>
            <m:r>
              <w:rPr>
                <w:rFonts w:ascii="Cambria Math" w:eastAsia="Calibri" w:hAnsi="Cambria Math"/>
                <w:sz w:val="26"/>
                <w:szCs w:val="26"/>
                <w:lang w:eastAsia="en-US"/>
              </w:rPr>
              <m:t>i</m:t>
            </m:r>
            <m:r>
              <m:rPr>
                <m:sty m:val="p"/>
              </m:rPr>
              <w:rPr>
                <w:rFonts w:ascii="Cambria Math" w:eastAsia="Calibri" w:hAnsi="Cambria Math"/>
                <w:sz w:val="26"/>
                <w:szCs w:val="26"/>
                <w:lang w:eastAsia="en-US"/>
              </w:rPr>
              <m:t>=1..</m:t>
            </m:r>
            <m:r>
              <w:rPr>
                <w:rFonts w:ascii="Cambria Math" w:eastAsia="Calibri" w:hAnsi="Cambria Math"/>
                <w:sz w:val="26"/>
                <w:szCs w:val="26"/>
                <w:lang w:eastAsia="en-US"/>
              </w:rPr>
              <m:t>n</m:t>
            </m:r>
          </m:e>
        </m:d>
      </m:oMath>
      <w:r w:rsidRPr="002953F0">
        <w:rPr>
          <w:rFonts w:eastAsia="Calibri"/>
          <w:sz w:val="26"/>
          <w:szCs w:val="26"/>
          <w:lang w:eastAsia="en-US"/>
        </w:rPr>
        <w:t>.</w:t>
      </w:r>
    </w:p>
    <w:p w14:paraId="19E7C1B2" w14:textId="77777777" w:rsidR="002953F0" w:rsidRPr="002953F0" w:rsidRDefault="002953F0" w:rsidP="002953F0">
      <w:pPr>
        <w:spacing w:line="259" w:lineRule="auto"/>
        <w:ind w:left="340" w:hanging="340"/>
        <w:contextualSpacing/>
        <w:jc w:val="both"/>
        <w:rPr>
          <w:rFonts w:eastAsia="Calibri"/>
          <w:sz w:val="26"/>
          <w:szCs w:val="26"/>
          <w:lang w:eastAsia="en-US"/>
        </w:rPr>
      </w:pPr>
      <w:r w:rsidRPr="002953F0">
        <w:rPr>
          <w:rFonts w:eastAsia="Calibri"/>
          <w:sz w:val="26"/>
          <w:szCs w:val="26"/>
          <w:lang w:eastAsia="en-US"/>
        </w:rPr>
        <w:t xml:space="preserve">Уставка нижней границы для проверки достоверности мощности – </w:t>
      </w:r>
      <m:oMath>
        <m:sSub>
          <m:sSubPr>
            <m:ctrlPr>
              <w:rPr>
                <w:rFonts w:ascii="Cambria Math" w:eastAsia="Calibri" w:hAnsi="Cambria Math"/>
                <w:sz w:val="26"/>
                <w:szCs w:val="26"/>
                <w:lang w:eastAsia="en-US"/>
              </w:rPr>
            </m:ctrlPr>
          </m:sSubPr>
          <m:e>
            <m:r>
              <w:rPr>
                <w:rFonts w:ascii="Cambria Math" w:eastAsia="Calibri" w:hAnsi="Cambria Math"/>
                <w:sz w:val="26"/>
                <w:szCs w:val="26"/>
                <w:lang w:eastAsia="en-US"/>
              </w:rPr>
              <m:t>P</m:t>
            </m:r>
          </m:e>
          <m:sub>
            <m:r>
              <m:rPr>
                <m:sty m:val="p"/>
              </m:rPr>
              <w:rPr>
                <w:rFonts w:ascii="Cambria Math" w:eastAsia="Calibri" w:hAnsi="Cambria Math"/>
                <w:sz w:val="26"/>
                <w:szCs w:val="26"/>
                <w:lang w:eastAsia="en-US"/>
              </w:rPr>
              <m:t>дост,</m:t>
            </m:r>
            <m:r>
              <w:rPr>
                <w:rFonts w:ascii="Cambria Math" w:eastAsia="Calibri" w:hAnsi="Cambria Math"/>
                <w:sz w:val="26"/>
                <w:szCs w:val="26"/>
                <w:lang w:eastAsia="en-US"/>
              </w:rPr>
              <m:t>min</m:t>
            </m:r>
          </m:sub>
        </m:sSub>
      </m:oMath>
      <w:r w:rsidRPr="002953F0">
        <w:rPr>
          <w:rFonts w:eastAsia="Calibri"/>
          <w:sz w:val="26"/>
          <w:szCs w:val="26"/>
          <w:lang w:eastAsia="en-US"/>
        </w:rPr>
        <w:t>.</w:t>
      </w:r>
    </w:p>
    <w:p w14:paraId="6AFE7A24" w14:textId="77777777" w:rsidR="002953F0" w:rsidRPr="002953F0" w:rsidRDefault="002953F0" w:rsidP="002953F0">
      <w:pPr>
        <w:spacing w:line="259" w:lineRule="auto"/>
        <w:ind w:left="340" w:hanging="340"/>
        <w:contextualSpacing/>
        <w:jc w:val="both"/>
        <w:rPr>
          <w:rFonts w:eastAsia="Calibri"/>
          <w:sz w:val="26"/>
          <w:szCs w:val="26"/>
          <w:lang w:eastAsia="en-US"/>
        </w:rPr>
      </w:pPr>
      <w:r w:rsidRPr="002953F0">
        <w:rPr>
          <w:rFonts w:eastAsia="Calibri"/>
          <w:sz w:val="26"/>
          <w:szCs w:val="26"/>
          <w:lang w:eastAsia="en-US"/>
        </w:rPr>
        <w:t xml:space="preserve">Уставка верхней границы для проверки достоверности мощности – </w:t>
      </w:r>
      <m:oMath>
        <m:sSub>
          <m:sSubPr>
            <m:ctrlPr>
              <w:rPr>
                <w:rFonts w:ascii="Cambria Math" w:eastAsia="Calibri" w:hAnsi="Cambria Math"/>
                <w:sz w:val="26"/>
                <w:szCs w:val="26"/>
                <w:lang w:eastAsia="en-US"/>
              </w:rPr>
            </m:ctrlPr>
          </m:sSubPr>
          <m:e>
            <m:r>
              <w:rPr>
                <w:rFonts w:ascii="Cambria Math" w:eastAsia="Calibri" w:hAnsi="Cambria Math"/>
                <w:sz w:val="26"/>
                <w:szCs w:val="26"/>
                <w:lang w:eastAsia="en-US"/>
              </w:rPr>
              <m:t>P</m:t>
            </m:r>
          </m:e>
          <m:sub>
            <m:r>
              <m:rPr>
                <m:sty m:val="p"/>
              </m:rPr>
              <w:rPr>
                <w:rFonts w:ascii="Cambria Math" w:eastAsia="Calibri" w:hAnsi="Cambria Math"/>
                <w:sz w:val="26"/>
                <w:szCs w:val="26"/>
                <w:lang w:eastAsia="en-US"/>
              </w:rPr>
              <m:t>дост,</m:t>
            </m:r>
            <m:r>
              <w:rPr>
                <w:rFonts w:ascii="Cambria Math" w:eastAsia="Calibri" w:hAnsi="Cambria Math"/>
                <w:sz w:val="26"/>
                <w:szCs w:val="26"/>
                <w:lang w:eastAsia="en-US"/>
              </w:rPr>
              <m:t>max</m:t>
            </m:r>
          </m:sub>
        </m:sSub>
      </m:oMath>
      <w:r w:rsidRPr="002953F0">
        <w:rPr>
          <w:rFonts w:eastAsia="Calibri"/>
          <w:sz w:val="26"/>
          <w:szCs w:val="26"/>
          <w:lang w:eastAsia="en-US"/>
        </w:rPr>
        <w:t>.</w:t>
      </w:r>
    </w:p>
    <w:p w14:paraId="3FA0A4EC" w14:textId="77777777" w:rsidR="002953F0" w:rsidRPr="002953F0" w:rsidRDefault="002953F0" w:rsidP="00340AE9">
      <w:pPr>
        <w:spacing w:line="259" w:lineRule="auto"/>
        <w:contextualSpacing/>
        <w:jc w:val="both"/>
        <w:rPr>
          <w:rFonts w:eastAsia="Calibri"/>
          <w:b/>
          <w:sz w:val="26"/>
          <w:szCs w:val="26"/>
          <w:lang w:eastAsia="en-US"/>
        </w:rPr>
      </w:pPr>
      <w:r w:rsidRPr="002953F0">
        <w:rPr>
          <w:rFonts w:eastAsia="Calibri"/>
          <w:b/>
          <w:sz w:val="26"/>
          <w:szCs w:val="26"/>
          <w:lang w:eastAsia="en-US"/>
        </w:rPr>
        <w:t>Параметры алгоритма:</w:t>
      </w:r>
    </w:p>
    <w:p w14:paraId="10E3D6AA" w14:textId="77777777" w:rsidR="002953F0" w:rsidRPr="002953F0" w:rsidRDefault="002953F0" w:rsidP="00DD4408">
      <w:pPr>
        <w:numPr>
          <w:ilvl w:val="1"/>
          <w:numId w:val="58"/>
        </w:numPr>
        <w:spacing w:line="259" w:lineRule="auto"/>
        <w:ind w:left="709" w:hanging="283"/>
        <w:contextualSpacing/>
        <w:jc w:val="both"/>
        <w:rPr>
          <w:rFonts w:eastAsia="Calibri"/>
          <w:sz w:val="26"/>
          <w:szCs w:val="26"/>
          <w:lang w:eastAsia="en-US"/>
        </w:rPr>
      </w:pPr>
      <w:r w:rsidRPr="002953F0">
        <w:rPr>
          <w:rFonts w:eastAsia="Calibri"/>
          <w:sz w:val="26"/>
          <w:szCs w:val="26"/>
          <w:lang w:eastAsia="en-US"/>
        </w:rPr>
        <w:t xml:space="preserve">Минимальное допустимое значение частоты </w:t>
      </w:r>
      <m:oMath>
        <m:sSub>
          <m:sSubPr>
            <m:ctrlPr>
              <w:rPr>
                <w:rFonts w:ascii="Cambria Math" w:eastAsia="Calibri" w:hAnsi="Cambria Math"/>
                <w:sz w:val="26"/>
                <w:szCs w:val="26"/>
                <w:lang w:eastAsia="en-US"/>
              </w:rPr>
            </m:ctrlPr>
          </m:sSubPr>
          <m:e>
            <m:r>
              <w:rPr>
                <w:rFonts w:ascii="Cambria Math" w:eastAsia="Calibri" w:hAnsi="Cambria Math"/>
                <w:sz w:val="26"/>
                <w:szCs w:val="26"/>
                <w:lang w:eastAsia="en-US"/>
              </w:rPr>
              <m:t>f</m:t>
            </m:r>
          </m:e>
          <m:sub>
            <m:r>
              <w:rPr>
                <w:rFonts w:ascii="Cambria Math" w:eastAsia="Calibri" w:hAnsi="Cambria Math"/>
                <w:sz w:val="26"/>
                <w:szCs w:val="26"/>
                <w:lang w:eastAsia="en-US"/>
              </w:rPr>
              <m:t>min</m:t>
            </m:r>
            <m:r>
              <m:rPr>
                <m:sty m:val="p"/>
              </m:rPr>
              <w:rPr>
                <w:rFonts w:ascii="Cambria Math" w:eastAsia="Calibri" w:hAnsi="Cambria Math"/>
                <w:sz w:val="26"/>
                <w:szCs w:val="26"/>
                <w:lang w:eastAsia="en-US"/>
              </w:rPr>
              <m:t>.доп</m:t>
            </m:r>
          </m:sub>
        </m:sSub>
      </m:oMath>
      <w:r w:rsidRPr="002953F0">
        <w:rPr>
          <w:rFonts w:eastAsia="Calibri"/>
          <w:sz w:val="26"/>
          <w:szCs w:val="26"/>
          <w:lang w:eastAsia="en-US"/>
        </w:rPr>
        <w:t xml:space="preserve"> [Гц].</w:t>
      </w:r>
    </w:p>
    <w:p w14:paraId="0FAF04F0" w14:textId="77777777" w:rsidR="002953F0" w:rsidRPr="002953F0" w:rsidRDefault="002953F0" w:rsidP="00DD4408">
      <w:pPr>
        <w:numPr>
          <w:ilvl w:val="1"/>
          <w:numId w:val="58"/>
        </w:numPr>
        <w:spacing w:line="259" w:lineRule="auto"/>
        <w:ind w:left="709" w:hanging="283"/>
        <w:contextualSpacing/>
        <w:jc w:val="both"/>
        <w:rPr>
          <w:rFonts w:eastAsia="Calibri"/>
          <w:sz w:val="26"/>
          <w:szCs w:val="26"/>
          <w:lang w:eastAsia="en-US"/>
        </w:rPr>
      </w:pPr>
      <w:r w:rsidRPr="002953F0">
        <w:rPr>
          <w:rFonts w:eastAsia="Calibri"/>
          <w:sz w:val="26"/>
          <w:szCs w:val="26"/>
          <w:lang w:eastAsia="en-US"/>
        </w:rPr>
        <w:t xml:space="preserve">Максимальное допустимое значение частоты </w:t>
      </w:r>
      <m:oMath>
        <m:sSub>
          <m:sSubPr>
            <m:ctrlPr>
              <w:rPr>
                <w:rFonts w:ascii="Cambria Math" w:eastAsia="Calibri" w:hAnsi="Cambria Math"/>
                <w:sz w:val="26"/>
                <w:szCs w:val="26"/>
                <w:lang w:eastAsia="en-US"/>
              </w:rPr>
            </m:ctrlPr>
          </m:sSubPr>
          <m:e>
            <m:r>
              <w:rPr>
                <w:rFonts w:ascii="Cambria Math" w:eastAsia="Calibri" w:hAnsi="Cambria Math"/>
                <w:sz w:val="26"/>
                <w:szCs w:val="26"/>
                <w:lang w:eastAsia="en-US"/>
              </w:rPr>
              <m:t>f</m:t>
            </m:r>
          </m:e>
          <m:sub>
            <m:r>
              <w:rPr>
                <w:rFonts w:ascii="Cambria Math" w:eastAsia="Calibri" w:hAnsi="Cambria Math"/>
                <w:sz w:val="26"/>
                <w:szCs w:val="26"/>
                <w:lang w:eastAsia="en-US"/>
              </w:rPr>
              <m:t>max</m:t>
            </m:r>
            <m:r>
              <m:rPr>
                <m:sty m:val="p"/>
              </m:rPr>
              <w:rPr>
                <w:rFonts w:ascii="Cambria Math" w:eastAsia="Calibri" w:hAnsi="Cambria Math"/>
                <w:sz w:val="26"/>
                <w:szCs w:val="26"/>
                <w:lang w:eastAsia="en-US"/>
              </w:rPr>
              <m:t>.доп</m:t>
            </m:r>
          </m:sub>
        </m:sSub>
      </m:oMath>
      <w:r w:rsidRPr="002953F0">
        <w:rPr>
          <w:rFonts w:eastAsia="Calibri"/>
          <w:sz w:val="26"/>
          <w:szCs w:val="26"/>
          <w:lang w:eastAsia="en-US"/>
        </w:rPr>
        <w:t xml:space="preserve"> [Гц].</w:t>
      </w:r>
    </w:p>
    <w:p w14:paraId="485D221C" w14:textId="1415895D" w:rsidR="002953F0" w:rsidRPr="002953F0" w:rsidRDefault="002953F0" w:rsidP="00DD4408">
      <w:pPr>
        <w:numPr>
          <w:ilvl w:val="1"/>
          <w:numId w:val="58"/>
        </w:numPr>
        <w:spacing w:line="259" w:lineRule="auto"/>
        <w:ind w:left="709" w:hanging="283"/>
        <w:contextualSpacing/>
        <w:jc w:val="both"/>
        <w:rPr>
          <w:rFonts w:eastAsia="Calibri"/>
          <w:sz w:val="26"/>
          <w:szCs w:val="26"/>
          <w:lang w:eastAsia="en-US"/>
        </w:rPr>
      </w:pPr>
      <w:r w:rsidRPr="002953F0">
        <w:rPr>
          <w:rFonts w:eastAsia="Calibri"/>
          <w:sz w:val="26"/>
          <w:szCs w:val="26"/>
          <w:lang w:eastAsia="en-US"/>
        </w:rPr>
        <w:t xml:space="preserve">Максимальное допустимое отклонение частоты от эталонной частоты </w:t>
      </w:r>
      <m:oMath>
        <m:r>
          <m:rPr>
            <m:sty m:val="p"/>
          </m:rPr>
          <w:rPr>
            <w:rFonts w:ascii="Cambria Math" w:eastAsia="Calibri" w:hAnsi="Cambria Math"/>
            <w:sz w:val="26"/>
            <w:szCs w:val="26"/>
            <w:lang w:eastAsia="en-US"/>
          </w:rPr>
          <m:t>Δ</m:t>
        </m:r>
        <m:sSub>
          <m:sSubPr>
            <m:ctrlPr>
              <w:rPr>
                <w:rFonts w:ascii="Cambria Math" w:eastAsia="Calibri" w:hAnsi="Cambria Math"/>
                <w:sz w:val="26"/>
                <w:szCs w:val="26"/>
                <w:lang w:eastAsia="en-US"/>
              </w:rPr>
            </m:ctrlPr>
          </m:sSubPr>
          <m:e>
            <m:r>
              <w:rPr>
                <w:rFonts w:ascii="Cambria Math" w:eastAsia="Calibri" w:hAnsi="Cambria Math"/>
                <w:sz w:val="26"/>
                <w:szCs w:val="26"/>
                <w:lang w:eastAsia="en-US"/>
              </w:rPr>
              <m:t>f</m:t>
            </m:r>
          </m:e>
          <m:sub>
            <m:r>
              <w:rPr>
                <w:rFonts w:ascii="Cambria Math" w:eastAsia="Calibri" w:hAnsi="Cambria Math"/>
                <w:sz w:val="26"/>
                <w:szCs w:val="26"/>
                <w:lang w:eastAsia="en-US"/>
              </w:rPr>
              <m:t>max</m:t>
            </m:r>
            <m:r>
              <m:rPr>
                <m:sty m:val="p"/>
              </m:rPr>
              <w:rPr>
                <w:rFonts w:ascii="Cambria Math" w:eastAsia="Calibri" w:hAnsi="Cambria Math"/>
                <w:sz w:val="26"/>
                <w:szCs w:val="26"/>
                <w:lang w:eastAsia="en-US"/>
              </w:rPr>
              <m:t>,доп</m:t>
            </m:r>
          </m:sub>
        </m:sSub>
      </m:oMath>
      <w:r w:rsidRPr="002953F0">
        <w:rPr>
          <w:rFonts w:eastAsia="Calibri"/>
          <w:sz w:val="26"/>
          <w:szCs w:val="26"/>
          <w:lang w:eastAsia="en-US"/>
        </w:rPr>
        <w:t xml:space="preserve"> [Гц].</w:t>
      </w:r>
    </w:p>
    <w:p w14:paraId="37F26B7B" w14:textId="77777777" w:rsidR="002953F0" w:rsidRPr="002953F0" w:rsidRDefault="002953F0" w:rsidP="00DD4408">
      <w:pPr>
        <w:numPr>
          <w:ilvl w:val="1"/>
          <w:numId w:val="58"/>
        </w:numPr>
        <w:spacing w:line="259" w:lineRule="auto"/>
        <w:ind w:left="709" w:hanging="283"/>
        <w:contextualSpacing/>
        <w:jc w:val="both"/>
        <w:rPr>
          <w:rFonts w:eastAsia="Calibri"/>
          <w:sz w:val="26"/>
          <w:szCs w:val="26"/>
          <w:lang w:eastAsia="en-US"/>
        </w:rPr>
      </w:pPr>
      <w:r w:rsidRPr="002953F0">
        <w:rPr>
          <w:rFonts w:eastAsia="Calibri"/>
          <w:sz w:val="26"/>
          <w:szCs w:val="26"/>
          <w:lang w:eastAsia="en-US"/>
        </w:rPr>
        <w:t xml:space="preserve">Максимальное допустимое количество повторяющихся значений по частоте </w:t>
      </w:r>
      <m:oMath>
        <m:sSub>
          <m:sSubPr>
            <m:ctrlPr>
              <w:rPr>
                <w:rFonts w:ascii="Cambria Math" w:eastAsia="Calibri" w:hAnsi="Cambria Math"/>
                <w:sz w:val="26"/>
                <w:szCs w:val="26"/>
                <w:lang w:eastAsia="en-US"/>
              </w:rPr>
            </m:ctrlPr>
          </m:sSubPr>
          <m:e>
            <m:r>
              <w:rPr>
                <w:rFonts w:ascii="Cambria Math" w:eastAsia="Calibri" w:hAnsi="Cambria Math"/>
                <w:sz w:val="26"/>
                <w:szCs w:val="26"/>
                <w:lang w:eastAsia="en-US"/>
              </w:rPr>
              <m:t>N</m:t>
            </m:r>
          </m:e>
          <m:sub>
            <m:r>
              <w:rPr>
                <w:rFonts w:ascii="Cambria Math" w:eastAsia="Calibri" w:hAnsi="Cambria Math"/>
                <w:sz w:val="26"/>
                <w:szCs w:val="26"/>
                <w:lang w:eastAsia="en-US"/>
              </w:rPr>
              <m:t>max</m:t>
            </m:r>
            <m:r>
              <m:rPr>
                <m:sty m:val="p"/>
              </m:rPr>
              <w:rPr>
                <w:rFonts w:ascii="Cambria Math" w:eastAsia="Calibri" w:hAnsi="Cambria Math"/>
                <w:sz w:val="26"/>
                <w:szCs w:val="26"/>
                <w:lang w:eastAsia="en-US"/>
              </w:rPr>
              <m:t>,</m:t>
            </m:r>
            <m:r>
              <w:rPr>
                <w:rFonts w:ascii="Cambria Math" w:eastAsia="Calibri" w:hAnsi="Cambria Math"/>
                <w:sz w:val="26"/>
                <w:szCs w:val="26"/>
                <w:lang w:eastAsia="en-US"/>
              </w:rPr>
              <m:t>f</m:t>
            </m:r>
          </m:sub>
        </m:sSub>
      </m:oMath>
      <w:r w:rsidRPr="002953F0">
        <w:rPr>
          <w:rFonts w:eastAsia="Calibri"/>
          <w:sz w:val="26"/>
          <w:szCs w:val="26"/>
          <w:lang w:eastAsia="en-US"/>
        </w:rPr>
        <w:t>.</w:t>
      </w:r>
    </w:p>
    <w:p w14:paraId="6A122952" w14:textId="77777777" w:rsidR="002953F0" w:rsidRPr="002953F0" w:rsidRDefault="002953F0" w:rsidP="00DD4408">
      <w:pPr>
        <w:numPr>
          <w:ilvl w:val="1"/>
          <w:numId w:val="58"/>
        </w:numPr>
        <w:spacing w:after="120" w:line="259" w:lineRule="auto"/>
        <w:ind w:left="709" w:hanging="283"/>
        <w:contextualSpacing/>
        <w:jc w:val="both"/>
        <w:rPr>
          <w:rFonts w:eastAsia="Calibri"/>
          <w:sz w:val="26"/>
          <w:szCs w:val="26"/>
          <w:lang w:eastAsia="en-US"/>
        </w:rPr>
      </w:pPr>
      <w:r w:rsidRPr="002953F0">
        <w:rPr>
          <w:rFonts w:eastAsia="Calibri"/>
          <w:sz w:val="26"/>
          <w:szCs w:val="26"/>
          <w:lang w:eastAsia="en-US"/>
        </w:rPr>
        <w:t xml:space="preserve">Максимальное допустимое количество повторяющихся значений по мощности </w:t>
      </w:r>
      <m:oMath>
        <m:sSub>
          <m:sSubPr>
            <m:ctrlPr>
              <w:rPr>
                <w:rFonts w:ascii="Cambria Math" w:eastAsia="Calibri" w:hAnsi="Cambria Math"/>
                <w:sz w:val="26"/>
                <w:szCs w:val="26"/>
                <w:lang w:eastAsia="en-US"/>
              </w:rPr>
            </m:ctrlPr>
          </m:sSubPr>
          <m:e>
            <m:r>
              <w:rPr>
                <w:rFonts w:ascii="Cambria Math" w:eastAsia="Calibri" w:hAnsi="Cambria Math"/>
                <w:sz w:val="26"/>
                <w:szCs w:val="26"/>
                <w:lang w:eastAsia="en-US"/>
              </w:rPr>
              <m:t>N</m:t>
            </m:r>
          </m:e>
          <m:sub>
            <m:r>
              <w:rPr>
                <w:rFonts w:ascii="Cambria Math" w:eastAsia="Calibri" w:hAnsi="Cambria Math"/>
                <w:sz w:val="26"/>
                <w:szCs w:val="26"/>
                <w:lang w:eastAsia="en-US"/>
              </w:rPr>
              <m:t>max</m:t>
            </m:r>
            <m:r>
              <m:rPr>
                <m:sty m:val="p"/>
              </m:rPr>
              <w:rPr>
                <w:rFonts w:ascii="Cambria Math" w:eastAsia="Calibri" w:hAnsi="Cambria Math"/>
                <w:sz w:val="26"/>
                <w:szCs w:val="26"/>
                <w:lang w:eastAsia="en-US"/>
              </w:rPr>
              <m:t>,</m:t>
            </m:r>
            <m:r>
              <w:rPr>
                <w:rFonts w:ascii="Cambria Math" w:eastAsia="Calibri" w:hAnsi="Cambria Math"/>
                <w:sz w:val="26"/>
                <w:szCs w:val="26"/>
                <w:lang w:eastAsia="en-US"/>
              </w:rPr>
              <m:t>P</m:t>
            </m:r>
          </m:sub>
        </m:sSub>
      </m:oMath>
      <w:r w:rsidRPr="002953F0">
        <w:rPr>
          <w:rFonts w:eastAsia="Calibri"/>
          <w:sz w:val="26"/>
          <w:szCs w:val="26"/>
          <w:lang w:eastAsia="en-US"/>
        </w:rPr>
        <w:t>.</w:t>
      </w:r>
    </w:p>
    <w:p w14:paraId="55C80E3F" w14:textId="77777777" w:rsidR="002953F0" w:rsidRPr="002953F0" w:rsidRDefault="002953F0" w:rsidP="00DD4408">
      <w:pPr>
        <w:numPr>
          <w:ilvl w:val="1"/>
          <w:numId w:val="58"/>
        </w:numPr>
        <w:spacing w:after="120" w:line="259" w:lineRule="auto"/>
        <w:ind w:left="709" w:hanging="283"/>
        <w:contextualSpacing/>
        <w:jc w:val="both"/>
        <w:rPr>
          <w:rFonts w:eastAsia="Calibri"/>
          <w:sz w:val="26"/>
          <w:szCs w:val="26"/>
          <w:lang w:eastAsia="en-US"/>
        </w:rPr>
      </w:pPr>
      <w:r w:rsidRPr="002953F0">
        <w:rPr>
          <w:rFonts w:eastAsia="Calibri"/>
          <w:sz w:val="26"/>
          <w:szCs w:val="26"/>
          <w:lang w:eastAsia="en-US"/>
        </w:rPr>
        <w:t xml:space="preserve">Максимальное допустимое суммарное время непредоставления информации </w:t>
      </w:r>
      <m:oMath>
        <m:sSub>
          <m:sSubPr>
            <m:ctrlPr>
              <w:rPr>
                <w:rFonts w:ascii="Cambria Math" w:eastAsia="Calibri" w:hAnsi="Cambria Math"/>
                <w:sz w:val="26"/>
                <w:szCs w:val="26"/>
                <w:lang w:eastAsia="en-US"/>
              </w:rPr>
            </m:ctrlPr>
          </m:sSubPr>
          <m:e>
            <m:r>
              <w:rPr>
                <w:rFonts w:ascii="Cambria Math" w:eastAsia="Calibri" w:hAnsi="Cambria Math"/>
                <w:sz w:val="26"/>
                <w:szCs w:val="26"/>
                <w:lang w:eastAsia="en-US"/>
              </w:rPr>
              <m:t>t</m:t>
            </m:r>
          </m:e>
          <m:sub>
            <m:r>
              <w:rPr>
                <w:rFonts w:ascii="Cambria Math" w:eastAsia="Calibri" w:hAnsi="Cambria Math"/>
                <w:sz w:val="26"/>
                <w:szCs w:val="26"/>
                <w:lang w:eastAsia="en-US"/>
              </w:rPr>
              <m:t>max</m:t>
            </m:r>
            <m:r>
              <m:rPr>
                <m:sty m:val="p"/>
              </m:rPr>
              <w:rPr>
                <w:rFonts w:ascii="Cambria Math" w:eastAsia="Calibri" w:hAnsi="Cambria Math"/>
                <w:sz w:val="26"/>
                <w:szCs w:val="26"/>
                <w:lang w:eastAsia="en-US"/>
              </w:rPr>
              <m:t>,доп</m:t>
            </m:r>
          </m:sub>
        </m:sSub>
      </m:oMath>
      <w:r w:rsidRPr="002953F0">
        <w:rPr>
          <w:rFonts w:eastAsia="Calibri"/>
          <w:sz w:val="26"/>
          <w:szCs w:val="26"/>
          <w:lang w:eastAsia="en-US"/>
        </w:rPr>
        <w:t>.</w:t>
      </w:r>
    </w:p>
    <w:p w14:paraId="76D77075" w14:textId="77777777" w:rsidR="002953F0" w:rsidRPr="002953F0" w:rsidRDefault="002953F0" w:rsidP="00340AE9">
      <w:pPr>
        <w:spacing w:line="259" w:lineRule="auto"/>
        <w:jc w:val="both"/>
        <w:rPr>
          <w:rFonts w:eastAsia="Calibri"/>
          <w:b/>
          <w:sz w:val="26"/>
          <w:szCs w:val="26"/>
          <w:lang w:eastAsia="en-US"/>
        </w:rPr>
      </w:pPr>
      <w:bookmarkStart w:id="351" w:name="_Toc416254557"/>
    </w:p>
    <w:p w14:paraId="42023615" w14:textId="77777777" w:rsidR="002953F0" w:rsidRPr="002953F0" w:rsidRDefault="002953F0" w:rsidP="00340AE9">
      <w:pPr>
        <w:spacing w:line="259" w:lineRule="auto"/>
        <w:jc w:val="both"/>
        <w:rPr>
          <w:rFonts w:eastAsia="Calibri"/>
          <w:b/>
          <w:sz w:val="26"/>
          <w:szCs w:val="26"/>
          <w:lang w:eastAsia="en-US"/>
        </w:rPr>
      </w:pPr>
      <w:r w:rsidRPr="002953F0">
        <w:rPr>
          <w:rFonts w:eastAsia="Calibri"/>
          <w:b/>
          <w:sz w:val="26"/>
          <w:szCs w:val="26"/>
          <w:lang w:eastAsia="en-US"/>
        </w:rPr>
        <w:t>Алгоритм решения</w:t>
      </w:r>
    </w:p>
    <w:p w14:paraId="69E1ADF3" w14:textId="77777777" w:rsidR="002953F0" w:rsidRPr="002953F0" w:rsidRDefault="002953F0" w:rsidP="002953F0">
      <w:pPr>
        <w:spacing w:line="259" w:lineRule="auto"/>
        <w:jc w:val="both"/>
        <w:rPr>
          <w:rFonts w:eastAsia="Calibri"/>
          <w:sz w:val="26"/>
          <w:szCs w:val="26"/>
          <w:lang w:eastAsia="en-US"/>
        </w:rPr>
      </w:pPr>
      <w:r w:rsidRPr="002953F0">
        <w:rPr>
          <w:rFonts w:eastAsia="Calibri"/>
          <w:sz w:val="26"/>
          <w:szCs w:val="26"/>
          <w:lang w:eastAsia="en-US"/>
        </w:rPr>
        <w:t>Блок-схема алгоритма для критерия представлена на рисунке 1.</w:t>
      </w:r>
    </w:p>
    <w:p w14:paraId="11DB39D1" w14:textId="77777777" w:rsidR="002953F0" w:rsidRPr="0008212A" w:rsidRDefault="002953F0" w:rsidP="002953F0">
      <w:pPr>
        <w:spacing w:line="259" w:lineRule="auto"/>
        <w:jc w:val="both"/>
        <w:rPr>
          <w:rFonts w:eastAsia="Calibri"/>
          <w:lang w:eastAsia="en-US"/>
        </w:rPr>
      </w:pPr>
      <w:r w:rsidRPr="0008212A">
        <w:rPr>
          <w:rFonts w:eastAsia="Calibri"/>
          <w:lang w:eastAsia="en-US"/>
        </w:rPr>
        <w:object w:dxaOrig="11670" w:dyaOrig="9270" w14:anchorId="133131A7">
          <v:shape id="_x0000_i1147" type="#_x0000_t75" style="width:483.75pt;height:453pt" o:ole="">
            <v:imagedata r:id="rId267" o:title=""/>
          </v:shape>
          <o:OLEObject Type="Embed" ProgID="Visio.Drawing.15" ShapeID="_x0000_i1147" DrawAspect="Content" ObjectID="_1739085521" r:id="rId268"/>
        </w:object>
      </w:r>
    </w:p>
    <w:p w14:paraId="2245C80A" w14:textId="77777777" w:rsidR="002953F0" w:rsidRPr="0008212A" w:rsidRDefault="002953F0" w:rsidP="002953F0">
      <w:pPr>
        <w:spacing w:line="259" w:lineRule="auto"/>
        <w:jc w:val="center"/>
        <w:rPr>
          <w:rFonts w:eastAsia="Calibri"/>
          <w:iCs/>
          <w:color w:val="000000"/>
          <w:lang w:eastAsia="en-US"/>
        </w:rPr>
      </w:pPr>
      <w:r w:rsidRPr="0008212A">
        <w:rPr>
          <w:rFonts w:eastAsia="Calibri"/>
          <w:iCs/>
          <w:color w:val="000000"/>
          <w:lang w:eastAsia="en-US"/>
        </w:rPr>
        <w:t xml:space="preserve">Рисунок </w:t>
      </w:r>
      <w:r w:rsidRPr="0008212A">
        <w:rPr>
          <w:rFonts w:eastAsia="Calibri"/>
          <w:iCs/>
          <w:noProof/>
          <w:color w:val="000000"/>
          <w:lang w:eastAsia="en-US"/>
        </w:rPr>
        <w:fldChar w:fldCharType="begin"/>
      </w:r>
      <w:r w:rsidRPr="0008212A">
        <w:rPr>
          <w:rFonts w:eastAsia="Calibri"/>
          <w:iCs/>
          <w:noProof/>
          <w:color w:val="000000"/>
          <w:lang w:eastAsia="en-US"/>
        </w:rPr>
        <w:instrText xml:space="preserve"> SEQ Рисунок \* ARABIC </w:instrText>
      </w:r>
      <w:r w:rsidRPr="0008212A">
        <w:rPr>
          <w:rFonts w:eastAsia="Calibri"/>
          <w:iCs/>
          <w:noProof/>
          <w:color w:val="000000"/>
          <w:lang w:eastAsia="en-US"/>
        </w:rPr>
        <w:fldChar w:fldCharType="separate"/>
      </w:r>
      <w:r w:rsidRPr="0008212A">
        <w:rPr>
          <w:rFonts w:eastAsia="Calibri"/>
          <w:iCs/>
          <w:noProof/>
          <w:color w:val="000000"/>
          <w:lang w:eastAsia="en-US"/>
        </w:rPr>
        <w:t>1</w:t>
      </w:r>
      <w:r w:rsidRPr="0008212A">
        <w:rPr>
          <w:rFonts w:eastAsia="Calibri"/>
          <w:iCs/>
          <w:noProof/>
          <w:color w:val="000000"/>
          <w:lang w:eastAsia="en-US"/>
        </w:rPr>
        <w:fldChar w:fldCharType="end"/>
      </w:r>
      <w:r w:rsidRPr="0008212A">
        <w:rPr>
          <w:rFonts w:eastAsia="Calibri"/>
          <w:iCs/>
          <w:color w:val="000000"/>
          <w:lang w:eastAsia="en-US"/>
        </w:rPr>
        <w:t>. Блок-схема алгоритма для критерия "Непредоставление информации"</w:t>
      </w:r>
    </w:p>
    <w:p w14:paraId="6A17FB8D" w14:textId="77777777" w:rsidR="002953F0" w:rsidRPr="0008212A" w:rsidRDefault="002953F0" w:rsidP="002953F0">
      <w:pPr>
        <w:spacing w:line="259" w:lineRule="auto"/>
        <w:jc w:val="both"/>
        <w:rPr>
          <w:rFonts w:eastAsia="Calibri"/>
          <w:lang w:eastAsia="en-US"/>
        </w:rPr>
      </w:pPr>
    </w:p>
    <w:p w14:paraId="351A3AD9" w14:textId="77777777" w:rsidR="002953F0" w:rsidRPr="002953F0" w:rsidRDefault="002953F0" w:rsidP="00340AE9">
      <w:pPr>
        <w:spacing w:line="259" w:lineRule="auto"/>
        <w:jc w:val="both"/>
        <w:rPr>
          <w:rFonts w:eastAsia="Calibri"/>
          <w:b/>
          <w:sz w:val="26"/>
          <w:szCs w:val="26"/>
          <w:lang w:eastAsia="en-US"/>
        </w:rPr>
      </w:pPr>
      <w:r w:rsidRPr="002953F0">
        <w:rPr>
          <w:rFonts w:eastAsia="Calibri"/>
          <w:b/>
          <w:sz w:val="26"/>
          <w:szCs w:val="26"/>
          <w:lang w:eastAsia="en-US"/>
        </w:rPr>
        <w:t>Результаты решения</w:t>
      </w:r>
      <w:bookmarkEnd w:id="351"/>
      <w:r w:rsidRPr="002953F0">
        <w:rPr>
          <w:rFonts w:eastAsia="Calibri"/>
          <w:b/>
          <w:sz w:val="26"/>
          <w:szCs w:val="26"/>
          <w:lang w:eastAsia="en-US"/>
        </w:rPr>
        <w:t xml:space="preserve"> алгоритма</w:t>
      </w:r>
    </w:p>
    <w:p w14:paraId="4A505C84" w14:textId="77777777" w:rsidR="002953F0" w:rsidRPr="002953F0" w:rsidRDefault="002953F0" w:rsidP="002953F0">
      <w:pPr>
        <w:spacing w:line="259" w:lineRule="auto"/>
        <w:ind w:left="340" w:hanging="340"/>
        <w:contextualSpacing/>
        <w:jc w:val="both"/>
        <w:rPr>
          <w:rFonts w:eastAsia="Calibri"/>
          <w:sz w:val="26"/>
          <w:szCs w:val="26"/>
          <w:lang w:eastAsia="en-US"/>
        </w:rPr>
      </w:pPr>
      <w:r w:rsidRPr="002953F0">
        <w:rPr>
          <w:rFonts w:eastAsia="Calibri"/>
          <w:sz w:val="26"/>
          <w:szCs w:val="26"/>
          <w:lang w:eastAsia="en-US"/>
        </w:rPr>
        <w:t>Признак наличия нарушения предоставления информации по частоте.</w:t>
      </w:r>
    </w:p>
    <w:p w14:paraId="07FA0AF3" w14:textId="77777777" w:rsidR="002953F0" w:rsidRPr="002953F0" w:rsidRDefault="002953F0" w:rsidP="002953F0">
      <w:pPr>
        <w:spacing w:line="259" w:lineRule="auto"/>
        <w:ind w:left="340" w:hanging="340"/>
        <w:contextualSpacing/>
        <w:jc w:val="both"/>
        <w:rPr>
          <w:rFonts w:eastAsia="Calibri"/>
          <w:sz w:val="26"/>
          <w:szCs w:val="26"/>
          <w:lang w:eastAsia="en-US"/>
        </w:rPr>
      </w:pPr>
      <w:r w:rsidRPr="002953F0">
        <w:rPr>
          <w:rFonts w:eastAsia="Calibri"/>
          <w:sz w:val="26"/>
          <w:szCs w:val="26"/>
          <w:lang w:eastAsia="en-US"/>
        </w:rPr>
        <w:t>Признак наличия нарушения предоставления информации по мощности.</w:t>
      </w:r>
    </w:p>
    <w:p w14:paraId="1E82BB56" w14:textId="77777777" w:rsidR="002953F0" w:rsidRPr="002953F0" w:rsidRDefault="002953F0" w:rsidP="002953F0">
      <w:pPr>
        <w:spacing w:line="259" w:lineRule="auto"/>
        <w:ind w:left="340" w:hanging="340"/>
        <w:contextualSpacing/>
        <w:jc w:val="both"/>
        <w:rPr>
          <w:rFonts w:eastAsia="Calibri"/>
          <w:sz w:val="26"/>
          <w:szCs w:val="26"/>
        </w:rPr>
      </w:pPr>
      <w:r w:rsidRPr="002953F0">
        <w:rPr>
          <w:rFonts w:eastAsia="Calibri"/>
          <w:sz w:val="26"/>
          <w:szCs w:val="26"/>
        </w:rPr>
        <w:t>Признак наличия нарушения по критерию «Непредоставление информации».</w:t>
      </w:r>
    </w:p>
    <w:p w14:paraId="49B0F7D3" w14:textId="54F1275E" w:rsidR="002953F0" w:rsidRDefault="002953F0">
      <w:pPr>
        <w:rPr>
          <w:b/>
          <w:snapToGrid w:val="0"/>
          <w:color w:val="000000"/>
          <w:sz w:val="26"/>
          <w:szCs w:val="26"/>
        </w:rPr>
      </w:pPr>
      <w:r>
        <w:rPr>
          <w:color w:val="000000"/>
          <w:sz w:val="26"/>
          <w:szCs w:val="26"/>
        </w:rPr>
        <w:br w:type="page"/>
      </w:r>
    </w:p>
    <w:p w14:paraId="52B024C6" w14:textId="77777777" w:rsidR="00997902" w:rsidRPr="00997902" w:rsidRDefault="00997902" w:rsidP="00997902">
      <w:pPr>
        <w:keepNext/>
        <w:keepLines/>
        <w:pageBreakBefore/>
        <w:spacing w:line="259" w:lineRule="auto"/>
        <w:ind w:firstLine="426"/>
        <w:outlineLvl w:val="0"/>
        <w:rPr>
          <w:b/>
          <w:sz w:val="26"/>
          <w:szCs w:val="26"/>
        </w:rPr>
      </w:pPr>
      <w:bookmarkStart w:id="352" w:name="_Toc419289530"/>
      <w:bookmarkStart w:id="353" w:name="_Toc46746377"/>
      <w:bookmarkStart w:id="354" w:name="_Toc77069565"/>
      <w:bookmarkStart w:id="355" w:name="_Toc77069711"/>
      <w:bookmarkStart w:id="356" w:name="_Toc86829554"/>
      <w:bookmarkStart w:id="357" w:name="_Toc120104651"/>
      <w:bookmarkStart w:id="358" w:name="_Toc121221052"/>
      <w:bookmarkStart w:id="359" w:name="_Toc121221390"/>
      <w:r w:rsidRPr="00997902">
        <w:rPr>
          <w:b/>
          <w:sz w:val="26"/>
          <w:szCs w:val="26"/>
          <w:lang w:eastAsia="en-US"/>
        </w:rPr>
        <w:t>4. Критерий «Наличие колебательного процесса»</w:t>
      </w:r>
      <w:bookmarkEnd w:id="352"/>
      <w:r w:rsidRPr="00997902">
        <w:rPr>
          <w:b/>
          <w:sz w:val="26"/>
          <w:szCs w:val="26"/>
          <w:lang w:eastAsia="en-US"/>
        </w:rPr>
        <w:t xml:space="preserve"> для ТЭС, АЭС, СЭС, ВЭС</w:t>
      </w:r>
      <w:bookmarkEnd w:id="353"/>
      <w:r w:rsidRPr="00997902">
        <w:rPr>
          <w:b/>
          <w:sz w:val="26"/>
          <w:szCs w:val="26"/>
          <w:lang w:eastAsia="en-US"/>
        </w:rPr>
        <w:t>, ГПА, ДГУ</w:t>
      </w:r>
      <w:bookmarkEnd w:id="354"/>
      <w:bookmarkEnd w:id="355"/>
      <w:bookmarkEnd w:id="356"/>
      <w:bookmarkEnd w:id="357"/>
      <w:bookmarkEnd w:id="358"/>
      <w:bookmarkEnd w:id="359"/>
    </w:p>
    <w:p w14:paraId="4A7FAD2D" w14:textId="77777777" w:rsidR="00997902" w:rsidRPr="00997902" w:rsidRDefault="00997902" w:rsidP="00997902">
      <w:pPr>
        <w:spacing w:line="259" w:lineRule="auto"/>
        <w:ind w:firstLine="360"/>
        <w:jc w:val="both"/>
        <w:rPr>
          <w:sz w:val="26"/>
          <w:szCs w:val="26"/>
        </w:rPr>
      </w:pPr>
      <w:bookmarkStart w:id="360" w:name="_Toc419289531"/>
      <w:r w:rsidRPr="00997902">
        <w:rPr>
          <w:rFonts w:eastAsia="Calibri"/>
          <w:sz w:val="26"/>
          <w:szCs w:val="26"/>
        </w:rPr>
        <w:t xml:space="preserve">Данный критерий предназначен для выявления случаев возникновения незатухающих колебаний активной мощности </w:t>
      </w:r>
      <w:r w:rsidRPr="00997902">
        <w:rPr>
          <w:sz w:val="26"/>
          <w:szCs w:val="26"/>
        </w:rPr>
        <w:t>генерирующего оборудования и применяется в отношении оборудования ТЭС, АЭС, СЭС, ВЭС, ГПА и ДГУ.</w:t>
      </w:r>
    </w:p>
    <w:p w14:paraId="1F236ABF" w14:textId="77777777" w:rsidR="00997902" w:rsidRPr="00997902" w:rsidRDefault="00997902" w:rsidP="00997902">
      <w:pPr>
        <w:spacing w:line="259" w:lineRule="auto"/>
        <w:ind w:firstLine="360"/>
        <w:jc w:val="both"/>
        <w:rPr>
          <w:rFonts w:eastAsia="Calibri"/>
          <w:sz w:val="26"/>
          <w:szCs w:val="26"/>
        </w:rPr>
      </w:pPr>
      <w:r w:rsidRPr="00997902">
        <w:rPr>
          <w:rFonts w:eastAsia="Calibri"/>
          <w:sz w:val="26"/>
          <w:szCs w:val="26"/>
        </w:rPr>
        <w:t xml:space="preserve">В основе критерия лежит использование функции автокорреляции (автокорреляционной функции, АКФ) сигнала фактической мощности </w:t>
      </w:r>
      <w:r w:rsidRPr="00997902">
        <w:rPr>
          <w:sz w:val="26"/>
          <w:szCs w:val="26"/>
        </w:rPr>
        <w:t>генерирующего оборудования</w:t>
      </w:r>
      <w:r w:rsidRPr="00997902">
        <w:rPr>
          <w:rFonts w:eastAsia="Calibri"/>
          <w:sz w:val="26"/>
          <w:szCs w:val="26"/>
        </w:rPr>
        <w:t>. Наличие пиков в функции автокорреляции проверяемого сигнала означает наличие колебательной составляющей в этом сигнале с соответствующим периодом. Перед вычислением функции автокорреляции выполняется фильтрация исходного сигнала фактической мощности с помощью полосового фильтра в целях выделения нежелательных частот, которые лежат в диапазоне от 0,01 Гц до 0,1 Гц.</w:t>
      </w:r>
    </w:p>
    <w:p w14:paraId="2CC2DB3C" w14:textId="77777777" w:rsidR="00997902" w:rsidRPr="00997902" w:rsidRDefault="00997902" w:rsidP="00997902">
      <w:pPr>
        <w:spacing w:line="259" w:lineRule="auto"/>
        <w:ind w:firstLine="360"/>
        <w:jc w:val="both"/>
        <w:rPr>
          <w:rFonts w:eastAsia="Calibri"/>
          <w:sz w:val="26"/>
          <w:szCs w:val="26"/>
        </w:rPr>
      </w:pPr>
      <w:r w:rsidRPr="00997902">
        <w:rPr>
          <w:rFonts w:eastAsia="Calibri"/>
          <w:sz w:val="26"/>
          <w:szCs w:val="26"/>
        </w:rPr>
        <w:t>Мерой нарушения по данному критерию является значение функции автокорреляции сигнала фактической мощности в точке первого локального максимума, следующего за первым локальным минимумом.</w:t>
      </w:r>
    </w:p>
    <w:p w14:paraId="4A6148F7" w14:textId="77777777" w:rsidR="00997902" w:rsidRPr="00997902" w:rsidRDefault="00997902" w:rsidP="00997902">
      <w:pPr>
        <w:spacing w:line="259" w:lineRule="auto"/>
        <w:rPr>
          <w:b/>
          <w:sz w:val="26"/>
          <w:szCs w:val="26"/>
        </w:rPr>
      </w:pPr>
      <w:r w:rsidRPr="00997902">
        <w:rPr>
          <w:b/>
          <w:sz w:val="26"/>
          <w:szCs w:val="26"/>
        </w:rPr>
        <w:t>Используемая информация</w:t>
      </w:r>
      <w:bookmarkEnd w:id="360"/>
    </w:p>
    <w:p w14:paraId="1139001A" w14:textId="77777777" w:rsidR="00997902" w:rsidRPr="00997902" w:rsidRDefault="00997902" w:rsidP="00DD4408">
      <w:pPr>
        <w:numPr>
          <w:ilvl w:val="0"/>
          <w:numId w:val="59"/>
        </w:numPr>
        <w:spacing w:after="120" w:line="259" w:lineRule="auto"/>
        <w:ind w:left="284" w:hanging="283"/>
        <w:jc w:val="both"/>
        <w:rPr>
          <w:rFonts w:eastAsia="Calibri"/>
          <w:sz w:val="26"/>
          <w:szCs w:val="26"/>
          <w:lang w:eastAsia="en-US"/>
        </w:rPr>
      </w:pPr>
      <w:r w:rsidRPr="00997902">
        <w:rPr>
          <w:rFonts w:eastAsia="Calibri"/>
          <w:sz w:val="26"/>
          <w:szCs w:val="26"/>
          <w:lang w:eastAsia="en-US"/>
        </w:rPr>
        <w:t xml:space="preserve">Массив значений времени [сек] – </w:t>
      </w:r>
      <m:oMath>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t={t</m:t>
            </m:r>
          </m:e>
          <m:sub>
            <m:r>
              <w:rPr>
                <w:rFonts w:ascii="Cambria Math" w:eastAsia="Calibri" w:hAnsi="Cambria Math"/>
                <w:sz w:val="26"/>
                <w:szCs w:val="26"/>
                <w:lang w:eastAsia="en-US"/>
              </w:rPr>
              <m:t>i</m:t>
            </m:r>
          </m:sub>
        </m:sSub>
        <m:r>
          <w:rPr>
            <w:rFonts w:ascii="Cambria Math" w:eastAsia="Calibri" w:hAnsi="Cambria Math"/>
            <w:sz w:val="26"/>
            <w:szCs w:val="26"/>
            <w:lang w:eastAsia="en-US"/>
          </w:rPr>
          <m:t>,i=1..n</m:t>
        </m:r>
        <m:r>
          <m:rPr>
            <m:sty m:val="p"/>
          </m:rPr>
          <w:rPr>
            <w:rFonts w:ascii="Cambria Math" w:eastAsia="Calibri" w:hAnsi="Cambria Math"/>
            <w:sz w:val="26"/>
            <w:szCs w:val="26"/>
            <w:lang w:eastAsia="en-US"/>
          </w:rPr>
          <m:t>}</m:t>
        </m:r>
      </m:oMath>
      <w:r w:rsidRPr="00997902">
        <w:rPr>
          <w:rFonts w:eastAsia="Calibri"/>
          <w:sz w:val="26"/>
          <w:szCs w:val="26"/>
          <w:lang w:eastAsia="en-US"/>
        </w:rPr>
        <w:t>, дискретность измерений 1 секунда.</w:t>
      </w:r>
    </w:p>
    <w:p w14:paraId="52C5AD27" w14:textId="77777777" w:rsidR="00997902" w:rsidRPr="00997902" w:rsidRDefault="00997902" w:rsidP="00DD4408">
      <w:pPr>
        <w:numPr>
          <w:ilvl w:val="0"/>
          <w:numId w:val="59"/>
        </w:numPr>
        <w:spacing w:after="120" w:line="259" w:lineRule="auto"/>
        <w:ind w:left="284" w:hanging="283"/>
        <w:jc w:val="both"/>
        <w:rPr>
          <w:rFonts w:eastAsia="Calibri"/>
          <w:sz w:val="26"/>
          <w:szCs w:val="26"/>
          <w:lang w:eastAsia="en-US"/>
        </w:rPr>
      </w:pPr>
      <w:r w:rsidRPr="00997902">
        <w:rPr>
          <w:rFonts w:eastAsia="Calibri"/>
          <w:sz w:val="26"/>
          <w:szCs w:val="26"/>
          <w:lang w:eastAsia="en-US"/>
        </w:rPr>
        <w:t xml:space="preserve">Массив значений фактической мощности [МВт] – </w:t>
      </w:r>
      <m:oMath>
        <m:r>
          <m:rPr>
            <m:sty m:val="p"/>
          </m:rPr>
          <w:rPr>
            <w:rFonts w:ascii="Cambria Math" w:eastAsia="Calibri" w:hAnsi="Cambria Math"/>
            <w:sz w:val="26"/>
            <w:szCs w:val="26"/>
            <w:lang w:eastAsia="en-US"/>
          </w:rPr>
          <m:t>P=</m:t>
        </m:r>
        <m:d>
          <m:dPr>
            <m:begChr m:val="{"/>
            <m:endChr m:val="}"/>
            <m:ctrlPr>
              <w:rPr>
                <w:rFonts w:ascii="Cambria Math" w:eastAsia="Calibri" w:hAnsi="Cambria Math"/>
                <w:sz w:val="26"/>
                <w:szCs w:val="26"/>
                <w:lang w:eastAsia="en-US"/>
              </w:rPr>
            </m:ctrlPr>
          </m:dPr>
          <m:e>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P</m:t>
                </m:r>
              </m:e>
              <m:sub>
                <m:r>
                  <w:rPr>
                    <w:rFonts w:ascii="Cambria Math" w:eastAsia="Calibri" w:hAnsi="Cambria Math"/>
                    <w:sz w:val="26"/>
                    <w:szCs w:val="26"/>
                    <w:lang w:eastAsia="en-US"/>
                  </w:rPr>
                  <m:t>i</m:t>
                </m:r>
              </m:sub>
            </m:sSub>
            <m:r>
              <w:rPr>
                <w:rFonts w:ascii="Cambria Math" w:eastAsia="Calibri" w:hAnsi="Cambria Math"/>
                <w:sz w:val="26"/>
                <w:szCs w:val="26"/>
                <w:lang w:eastAsia="en-US"/>
              </w:rPr>
              <m:t>, i=1..n</m:t>
            </m:r>
          </m:e>
        </m:d>
      </m:oMath>
      <w:r w:rsidRPr="00997902">
        <w:rPr>
          <w:rFonts w:eastAsia="Calibri"/>
          <w:sz w:val="26"/>
          <w:szCs w:val="26"/>
          <w:lang w:eastAsia="en-US"/>
        </w:rPr>
        <w:t>.</w:t>
      </w:r>
    </w:p>
    <w:p w14:paraId="0490847E" w14:textId="77777777" w:rsidR="00997902" w:rsidRPr="00997902" w:rsidRDefault="00997902" w:rsidP="00DD4408">
      <w:pPr>
        <w:numPr>
          <w:ilvl w:val="0"/>
          <w:numId w:val="59"/>
        </w:numPr>
        <w:spacing w:after="120" w:line="259" w:lineRule="auto"/>
        <w:ind w:left="284" w:hanging="283"/>
        <w:jc w:val="both"/>
        <w:rPr>
          <w:rFonts w:eastAsia="Calibri"/>
          <w:sz w:val="26"/>
          <w:szCs w:val="26"/>
          <w:lang w:eastAsia="en-US"/>
        </w:rPr>
      </w:pPr>
      <w:r w:rsidRPr="00997902">
        <w:rPr>
          <w:rFonts w:eastAsia="Calibri"/>
          <w:sz w:val="26"/>
          <w:szCs w:val="26"/>
          <w:lang w:eastAsia="en-US"/>
        </w:rPr>
        <w:t xml:space="preserve">Массив расчетных отклонений частоты [Гц] – </w:t>
      </w:r>
      <m:oMath>
        <m:r>
          <m:rPr>
            <m:sty m:val="p"/>
          </m:rPr>
          <w:rPr>
            <w:rFonts w:ascii="Cambria Math" w:eastAsia="Calibri" w:hAnsi="Cambria Math"/>
            <w:sz w:val="26"/>
            <w:szCs w:val="26"/>
            <w:lang w:eastAsia="en-US"/>
          </w:rPr>
          <m:t>Δ</m:t>
        </m:r>
        <m:sSub>
          <m:sSubPr>
            <m:ctrlPr>
              <w:rPr>
                <w:rFonts w:ascii="Cambria Math" w:eastAsia="Calibri" w:hAnsi="Cambria Math"/>
                <w:sz w:val="26"/>
                <w:szCs w:val="26"/>
                <w:lang w:eastAsia="en-US"/>
              </w:rPr>
            </m:ctrlPr>
          </m:sSubPr>
          <m:e>
            <m:r>
              <m:rPr>
                <m:sty m:val="p"/>
              </m:rPr>
              <w:rPr>
                <w:rFonts w:ascii="Cambria Math" w:eastAsia="Calibri" w:hAnsi="Cambria Math"/>
                <w:sz w:val="26"/>
                <w:szCs w:val="26"/>
                <w:lang w:eastAsia="en-US"/>
              </w:rPr>
              <m:t>f</m:t>
            </m:r>
          </m:e>
          <m:sub>
            <m:r>
              <m:rPr>
                <m:sty m:val="p"/>
              </m:rPr>
              <w:rPr>
                <w:rFonts w:ascii="Cambria Math" w:eastAsia="Calibri" w:hAnsi="Cambria Math"/>
                <w:sz w:val="26"/>
                <w:szCs w:val="26"/>
                <w:lang w:eastAsia="en-US"/>
              </w:rPr>
              <m:t>р</m:t>
            </m:r>
          </m:sub>
        </m:sSub>
        <m:r>
          <m:rPr>
            <m:sty m:val="p"/>
          </m:rPr>
          <w:rPr>
            <w:rFonts w:ascii="Cambria Math" w:eastAsia="Calibri" w:hAnsi="Cambria Math"/>
            <w:sz w:val="26"/>
            <w:szCs w:val="26"/>
            <w:lang w:eastAsia="en-US"/>
          </w:rPr>
          <m:t>=</m:t>
        </m:r>
        <m:d>
          <m:dPr>
            <m:begChr m:val="{"/>
            <m:endChr m:val="}"/>
            <m:ctrlPr>
              <w:rPr>
                <w:rFonts w:ascii="Cambria Math" w:eastAsia="Calibri" w:hAnsi="Cambria Math"/>
                <w:sz w:val="26"/>
                <w:szCs w:val="26"/>
                <w:lang w:eastAsia="en-US"/>
              </w:rPr>
            </m:ctrlPr>
          </m:dPr>
          <m:e>
            <m:r>
              <w:rPr>
                <w:rFonts w:ascii="Cambria Math" w:eastAsia="Calibri" w:hAnsi="Cambria Math"/>
                <w:sz w:val="26"/>
                <w:szCs w:val="26"/>
                <w:lang w:eastAsia="en-US"/>
              </w:rPr>
              <m:t>Δ</m:t>
            </m:r>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f</m:t>
                </m:r>
              </m:e>
              <m:sub>
                <m:r>
                  <w:rPr>
                    <w:rFonts w:ascii="Cambria Math" w:eastAsia="Calibri" w:hAnsi="Cambria Math"/>
                    <w:sz w:val="26"/>
                    <w:szCs w:val="26"/>
                    <w:lang w:eastAsia="en-US"/>
                  </w:rPr>
                  <m:t>р,i</m:t>
                </m:r>
              </m:sub>
            </m:sSub>
            <m:r>
              <w:rPr>
                <w:rFonts w:ascii="Cambria Math" w:eastAsia="Calibri" w:hAnsi="Cambria Math"/>
                <w:sz w:val="26"/>
                <w:szCs w:val="26"/>
                <w:lang w:eastAsia="en-US"/>
              </w:rPr>
              <m:t>,i=1..n</m:t>
            </m:r>
          </m:e>
        </m:d>
      </m:oMath>
      <w:r w:rsidRPr="00997902">
        <w:rPr>
          <w:rFonts w:eastAsia="Calibri"/>
          <w:sz w:val="26"/>
          <w:szCs w:val="26"/>
          <w:lang w:eastAsia="en-US"/>
        </w:rPr>
        <w:t>.</w:t>
      </w:r>
    </w:p>
    <w:p w14:paraId="373788A7" w14:textId="77777777" w:rsidR="00997902" w:rsidRPr="00997902" w:rsidRDefault="00997902" w:rsidP="00DD4408">
      <w:pPr>
        <w:numPr>
          <w:ilvl w:val="0"/>
          <w:numId w:val="59"/>
        </w:numPr>
        <w:spacing w:after="120" w:line="259" w:lineRule="auto"/>
        <w:ind w:left="284" w:hanging="283"/>
        <w:jc w:val="both"/>
        <w:rPr>
          <w:rFonts w:eastAsia="Calibri"/>
          <w:sz w:val="26"/>
          <w:szCs w:val="26"/>
          <w:lang w:eastAsia="en-US"/>
        </w:rPr>
      </w:pPr>
      <w:r w:rsidRPr="00997902">
        <w:rPr>
          <w:rFonts w:eastAsia="Calibri"/>
          <w:sz w:val="26"/>
          <w:szCs w:val="26"/>
          <w:lang w:eastAsia="en-US"/>
        </w:rPr>
        <w:t>Параметр использования числа периодов колебаний:</w:t>
      </w:r>
    </w:p>
    <w:p w14:paraId="68822EF4" w14:textId="77777777" w:rsidR="00997902" w:rsidRPr="00997902" w:rsidRDefault="00D66810" w:rsidP="00DD4408">
      <w:pPr>
        <w:numPr>
          <w:ilvl w:val="0"/>
          <w:numId w:val="59"/>
        </w:numPr>
        <w:spacing w:after="120" w:line="259" w:lineRule="auto"/>
        <w:ind w:left="284" w:hanging="283"/>
        <w:jc w:val="both"/>
        <w:rPr>
          <w:rFonts w:eastAsia="Calibri"/>
          <w:sz w:val="26"/>
          <w:szCs w:val="26"/>
          <w:lang w:eastAsia="en-US"/>
        </w:rPr>
      </w:pPr>
      <m:oMath>
        <m:sSub>
          <m:sSubPr>
            <m:ctrlPr>
              <w:rPr>
                <w:rFonts w:ascii="Cambria Math" w:eastAsia="Calibri" w:hAnsi="Cambria Math"/>
                <w:sz w:val="26"/>
                <w:szCs w:val="26"/>
                <w:lang w:eastAsia="en-US"/>
              </w:rPr>
            </m:ctrlPr>
          </m:sSubPr>
          <m:e>
            <m:r>
              <m:rPr>
                <m:sty m:val="p"/>
              </m:rPr>
              <w:rPr>
                <w:rFonts w:ascii="Cambria Math" w:eastAsia="Calibri" w:hAnsi="Cambria Math"/>
                <w:sz w:val="26"/>
                <w:szCs w:val="26"/>
                <w:lang w:eastAsia="en-US"/>
              </w:rPr>
              <m:t>p</m:t>
            </m:r>
          </m:e>
          <m:sub>
            <m:r>
              <m:rPr>
                <m:sty m:val="p"/>
              </m:rPr>
              <w:rPr>
                <w:rFonts w:ascii="Cambria Math" w:eastAsia="Calibri" w:hAnsi="Cambria Math"/>
                <w:sz w:val="26"/>
                <w:szCs w:val="26"/>
                <w:lang w:eastAsia="en-US"/>
              </w:rPr>
              <m:t>пер</m:t>
            </m:r>
          </m:sub>
        </m:sSub>
        <m:r>
          <m:rPr>
            <m:sty m:val="p"/>
          </m:rPr>
          <w:rPr>
            <w:rFonts w:ascii="Cambria Math" w:eastAsia="Calibri" w:hAnsi="Cambria Math"/>
            <w:sz w:val="26"/>
            <w:szCs w:val="26"/>
            <w:lang w:eastAsia="en-US"/>
          </w:rPr>
          <m:t>=</m:t>
        </m:r>
        <m:d>
          <m:dPr>
            <m:begChr m:val="{"/>
            <m:endChr m:val=""/>
            <m:ctrlPr>
              <w:rPr>
                <w:rFonts w:ascii="Cambria Math" w:eastAsia="Calibri" w:hAnsi="Cambria Math"/>
                <w:sz w:val="26"/>
                <w:szCs w:val="26"/>
                <w:lang w:eastAsia="en-US"/>
              </w:rPr>
            </m:ctrlPr>
          </m:dPr>
          <m:e>
            <m:eqArr>
              <m:eqArrPr>
                <m:ctrlPr>
                  <w:rPr>
                    <w:rFonts w:ascii="Cambria Math" w:eastAsia="Calibri" w:hAnsi="Cambria Math"/>
                    <w:sz w:val="26"/>
                    <w:szCs w:val="26"/>
                    <w:lang w:eastAsia="en-US"/>
                  </w:rPr>
                </m:ctrlPr>
              </m:eqArrPr>
              <m:e>
                <m:r>
                  <m:rPr>
                    <m:sty m:val="p"/>
                  </m:rPr>
                  <w:rPr>
                    <w:rFonts w:ascii="Cambria Math" w:eastAsia="Calibri" w:hAnsi="Cambria Math"/>
                    <w:sz w:val="26"/>
                    <w:szCs w:val="26"/>
                    <w:lang w:eastAsia="en-US"/>
                  </w:rPr>
                  <m:t>1,  если используется</m:t>
                </m:r>
              </m:e>
              <m:e>
                <m:r>
                  <m:rPr>
                    <m:sty m:val="p"/>
                  </m:rPr>
                  <w:rPr>
                    <w:rFonts w:ascii="Cambria Math" w:eastAsia="Calibri" w:hAnsi="Cambria Math"/>
                    <w:sz w:val="26"/>
                    <w:szCs w:val="26"/>
                    <w:lang w:eastAsia="en-US"/>
                  </w:rPr>
                  <m:t>0, если не используется</m:t>
                </m:r>
              </m:e>
            </m:eqArr>
          </m:e>
        </m:d>
      </m:oMath>
    </w:p>
    <w:p w14:paraId="655040FF" w14:textId="77777777" w:rsidR="00997902" w:rsidRPr="00997902" w:rsidRDefault="00997902" w:rsidP="00DD4408">
      <w:pPr>
        <w:numPr>
          <w:ilvl w:val="0"/>
          <w:numId w:val="59"/>
        </w:numPr>
        <w:spacing w:after="120" w:line="259" w:lineRule="auto"/>
        <w:ind w:left="284" w:hanging="283"/>
        <w:jc w:val="both"/>
        <w:rPr>
          <w:rFonts w:eastAsia="Calibri"/>
          <w:sz w:val="26"/>
          <w:szCs w:val="26"/>
          <w:lang w:eastAsia="en-US"/>
        </w:rPr>
      </w:pPr>
      <w:r w:rsidRPr="00997902">
        <w:rPr>
          <w:rFonts w:eastAsia="Calibri"/>
          <w:sz w:val="26"/>
          <w:szCs w:val="26"/>
          <w:lang w:eastAsia="en-US"/>
        </w:rPr>
        <w:t xml:space="preserve">Граничное значение числа периодов колебаний – </w:t>
      </w:r>
      <m:oMath>
        <m:sSub>
          <m:sSubPr>
            <m:ctrlPr>
              <w:rPr>
                <w:rFonts w:ascii="Cambria Math" w:eastAsia="Calibri" w:hAnsi="Cambria Math"/>
                <w:sz w:val="26"/>
                <w:szCs w:val="26"/>
                <w:lang w:eastAsia="en-US"/>
              </w:rPr>
            </m:ctrlPr>
          </m:sSubPr>
          <m:e>
            <m:r>
              <m:rPr>
                <m:sty m:val="p"/>
              </m:rPr>
              <w:rPr>
                <w:rFonts w:ascii="Cambria Math" w:eastAsia="Calibri" w:hAnsi="Cambria Math"/>
                <w:sz w:val="26"/>
                <w:szCs w:val="26"/>
                <w:lang w:eastAsia="en-US"/>
              </w:rPr>
              <m:t>N</m:t>
            </m:r>
          </m:e>
          <m:sub>
            <m:r>
              <m:rPr>
                <m:sty m:val="p"/>
              </m:rPr>
              <w:rPr>
                <w:rFonts w:ascii="Cambria Math" w:eastAsia="Calibri" w:hAnsi="Cambria Math"/>
                <w:sz w:val="26"/>
                <w:szCs w:val="26"/>
                <w:lang w:eastAsia="en-US"/>
              </w:rPr>
              <m:t>пер.гр</m:t>
            </m:r>
          </m:sub>
        </m:sSub>
      </m:oMath>
      <w:r w:rsidRPr="00997902">
        <w:rPr>
          <w:rFonts w:eastAsia="Calibri"/>
          <w:sz w:val="26"/>
          <w:szCs w:val="26"/>
          <w:lang w:eastAsia="en-US"/>
        </w:rPr>
        <w:t>.</w:t>
      </w:r>
    </w:p>
    <w:p w14:paraId="52DA683A" w14:textId="77777777" w:rsidR="00997902" w:rsidRPr="00997902" w:rsidRDefault="00997902" w:rsidP="00997902">
      <w:pPr>
        <w:spacing w:line="259" w:lineRule="auto"/>
        <w:rPr>
          <w:b/>
          <w:sz w:val="26"/>
          <w:szCs w:val="26"/>
        </w:rPr>
      </w:pPr>
      <w:bookmarkStart w:id="361" w:name="_Toc419289532"/>
      <w:r w:rsidRPr="00997902">
        <w:rPr>
          <w:b/>
          <w:sz w:val="26"/>
          <w:szCs w:val="26"/>
        </w:rPr>
        <w:t xml:space="preserve">Алгоритм </w:t>
      </w:r>
      <w:bookmarkEnd w:id="361"/>
      <w:r w:rsidRPr="00997902">
        <w:rPr>
          <w:b/>
          <w:sz w:val="26"/>
          <w:szCs w:val="26"/>
        </w:rPr>
        <w:t>решения</w:t>
      </w:r>
    </w:p>
    <w:p w14:paraId="1FDD6100" w14:textId="77777777" w:rsidR="00997902" w:rsidRPr="00997902" w:rsidRDefault="00997902" w:rsidP="00997902">
      <w:pPr>
        <w:spacing w:line="259" w:lineRule="auto"/>
        <w:jc w:val="both"/>
        <w:rPr>
          <w:rFonts w:eastAsia="Calibri"/>
          <w:sz w:val="26"/>
          <w:szCs w:val="26"/>
        </w:rPr>
      </w:pPr>
      <w:r w:rsidRPr="00997902">
        <w:rPr>
          <w:rFonts w:eastAsia="Calibri"/>
          <w:sz w:val="26"/>
          <w:szCs w:val="26"/>
        </w:rPr>
        <w:t>1) С целью выделения искомых нежелательных частот выполняется предварительная фильтрация исходного сигнала активной мощности. Фильтрация осуществляется с помощью полосового фильтра, основанного на фильтре скользящего среднего.</w:t>
      </w:r>
    </w:p>
    <w:p w14:paraId="0ADEEE02" w14:textId="77777777" w:rsidR="00997902" w:rsidRPr="00997902" w:rsidRDefault="00997902" w:rsidP="00997902">
      <w:pPr>
        <w:spacing w:line="259" w:lineRule="auto"/>
        <w:jc w:val="both"/>
        <w:rPr>
          <w:rFonts w:eastAsia="Calibri"/>
          <w:sz w:val="26"/>
          <w:szCs w:val="26"/>
        </w:rPr>
      </w:pPr>
      <w:r w:rsidRPr="00997902">
        <w:rPr>
          <w:rFonts w:eastAsia="Calibri"/>
          <w:sz w:val="26"/>
          <w:szCs w:val="26"/>
        </w:rPr>
        <w:t>Исключение из исходного сигнала высокочастотных шумовых составляющих выполняется фильтром скользящего среднего с параметром (шириной окна) равным 9:</w:t>
      </w:r>
    </w:p>
    <w:p w14:paraId="255D6E43" w14:textId="77777777" w:rsidR="00997902" w:rsidRPr="00997902" w:rsidRDefault="00D66810" w:rsidP="00997902">
      <w:pPr>
        <w:spacing w:line="259" w:lineRule="auto"/>
        <w:jc w:val="both"/>
        <w:rPr>
          <w:rFonts w:eastAsia="Calibri"/>
          <w:sz w:val="26"/>
          <w:szCs w:val="26"/>
        </w:rPr>
      </w:pPr>
      <m:oMathPara>
        <m:oMath>
          <m:sSub>
            <m:sSubPr>
              <m:ctrlPr>
                <w:rPr>
                  <w:rFonts w:ascii="Cambria Math" w:eastAsia="Calibri" w:hAnsi="Cambria Math"/>
                  <w:sz w:val="26"/>
                  <w:szCs w:val="26"/>
                </w:rPr>
              </m:ctrlPr>
            </m:sSubPr>
            <m:e>
              <m:r>
                <m:rPr>
                  <m:sty m:val="p"/>
                </m:rPr>
                <w:rPr>
                  <w:rFonts w:ascii="Cambria Math" w:eastAsia="Calibri" w:hAnsi="Cambria Math"/>
                  <w:sz w:val="26"/>
                  <w:szCs w:val="26"/>
                </w:rPr>
                <m:t>P</m:t>
              </m:r>
            </m:e>
            <m:sub>
              <m:r>
                <m:rPr>
                  <m:sty m:val="p"/>
                </m:rPr>
                <w:rPr>
                  <w:rFonts w:ascii="Cambria Math" w:eastAsia="Calibri" w:hAnsi="Cambria Math"/>
                  <w:sz w:val="26"/>
                  <w:szCs w:val="26"/>
                </w:rPr>
                <m:t>1</m:t>
              </m:r>
            </m:sub>
          </m:sSub>
          <m:r>
            <m:rPr>
              <m:sty m:val="p"/>
            </m:rPr>
            <w:rPr>
              <w:rFonts w:ascii="Cambria Math" w:eastAsia="Calibri" w:hAnsi="Cambria Math"/>
              <w:sz w:val="26"/>
              <w:szCs w:val="26"/>
            </w:rPr>
            <m:t>=AVG(P,9)</m:t>
          </m:r>
        </m:oMath>
      </m:oMathPara>
    </w:p>
    <w:p w14:paraId="0C5BC846" w14:textId="77777777" w:rsidR="00997902" w:rsidRPr="00997902" w:rsidRDefault="00997902" w:rsidP="00997902">
      <w:pPr>
        <w:spacing w:line="259" w:lineRule="auto"/>
        <w:ind w:firstLine="708"/>
        <w:jc w:val="both"/>
        <w:rPr>
          <w:rFonts w:eastAsia="Calibri"/>
          <w:sz w:val="26"/>
          <w:szCs w:val="26"/>
        </w:rPr>
      </w:pPr>
      <w:r w:rsidRPr="00997902">
        <w:rPr>
          <w:rFonts w:eastAsia="Calibri"/>
          <w:sz w:val="26"/>
          <w:szCs w:val="26"/>
        </w:rPr>
        <w:t>Исключение низкочастотных составляющих, соответствующих плавно (медленно) меняющемуся тренду, выполняется с помощью фильтра скользящего среднего с параметром (шириной окна) равным 70:</w:t>
      </w:r>
    </w:p>
    <w:p w14:paraId="381EE74B" w14:textId="77777777" w:rsidR="00997902" w:rsidRPr="00997902" w:rsidRDefault="00997902" w:rsidP="00997902">
      <w:pPr>
        <w:spacing w:line="259" w:lineRule="auto"/>
        <w:jc w:val="both"/>
        <w:rPr>
          <w:rFonts w:eastAsia="Calibri"/>
          <w:sz w:val="26"/>
          <w:szCs w:val="26"/>
        </w:rPr>
      </w:pPr>
      <m:oMathPara>
        <m:oMath>
          <m:r>
            <m:rPr>
              <m:sty m:val="p"/>
            </m:rPr>
            <w:rPr>
              <w:rFonts w:ascii="Cambria Math" w:eastAsia="Calibri" w:hAnsi="Cambria Math"/>
              <w:sz w:val="26"/>
              <w:szCs w:val="26"/>
            </w:rPr>
            <m:t>O=</m:t>
          </m:r>
          <m:sSub>
            <m:sSubPr>
              <m:ctrlPr>
                <w:rPr>
                  <w:rFonts w:ascii="Cambria Math" w:eastAsia="Calibri" w:hAnsi="Cambria Math"/>
                  <w:sz w:val="26"/>
                  <w:szCs w:val="26"/>
                </w:rPr>
              </m:ctrlPr>
            </m:sSubPr>
            <m:e>
              <m:r>
                <m:rPr>
                  <m:sty m:val="p"/>
                </m:rPr>
                <w:rPr>
                  <w:rFonts w:ascii="Cambria Math" w:eastAsia="Calibri" w:hAnsi="Cambria Math"/>
                  <w:sz w:val="26"/>
                  <w:szCs w:val="26"/>
                </w:rPr>
                <m:t>P</m:t>
              </m:r>
            </m:e>
            <m:sub>
              <m:r>
                <m:rPr>
                  <m:sty m:val="p"/>
                </m:rPr>
                <w:rPr>
                  <w:rFonts w:ascii="Cambria Math" w:eastAsia="Calibri" w:hAnsi="Cambria Math"/>
                  <w:sz w:val="26"/>
                  <w:szCs w:val="26"/>
                </w:rPr>
                <m:t>1</m:t>
              </m:r>
            </m:sub>
          </m:sSub>
          <m:r>
            <m:rPr>
              <m:sty m:val="p"/>
            </m:rPr>
            <w:rPr>
              <w:rFonts w:ascii="Cambria Math" w:eastAsia="Calibri" w:hAnsi="Cambria Math"/>
              <w:sz w:val="26"/>
              <w:szCs w:val="26"/>
            </w:rPr>
            <m:t>-AVG(</m:t>
          </m:r>
          <m:sSub>
            <m:sSubPr>
              <m:ctrlPr>
                <w:rPr>
                  <w:rFonts w:ascii="Cambria Math" w:eastAsia="Calibri" w:hAnsi="Cambria Math"/>
                  <w:sz w:val="26"/>
                  <w:szCs w:val="26"/>
                </w:rPr>
              </m:ctrlPr>
            </m:sSubPr>
            <m:e>
              <m:r>
                <m:rPr>
                  <m:sty m:val="p"/>
                </m:rPr>
                <w:rPr>
                  <w:rFonts w:ascii="Cambria Math" w:eastAsia="Calibri" w:hAnsi="Cambria Math"/>
                  <w:sz w:val="26"/>
                  <w:szCs w:val="26"/>
                </w:rPr>
                <m:t>P</m:t>
              </m:r>
            </m:e>
            <m:sub>
              <m:r>
                <m:rPr>
                  <m:sty m:val="p"/>
                </m:rPr>
                <w:rPr>
                  <w:rFonts w:ascii="Cambria Math" w:eastAsia="Calibri" w:hAnsi="Cambria Math"/>
                  <w:sz w:val="26"/>
                  <w:szCs w:val="26"/>
                </w:rPr>
                <m:t>1</m:t>
              </m:r>
            </m:sub>
          </m:sSub>
          <m:r>
            <m:rPr>
              <m:sty m:val="p"/>
            </m:rPr>
            <w:rPr>
              <w:rFonts w:ascii="Cambria Math" w:eastAsia="Calibri" w:hAnsi="Cambria Math"/>
              <w:sz w:val="26"/>
              <w:szCs w:val="26"/>
            </w:rPr>
            <m:t>,70)</m:t>
          </m:r>
        </m:oMath>
      </m:oMathPara>
    </w:p>
    <w:p w14:paraId="149BF520" w14:textId="77777777" w:rsidR="00997902" w:rsidRPr="00997902" w:rsidRDefault="00997902" w:rsidP="00997902">
      <w:pPr>
        <w:spacing w:line="259" w:lineRule="auto"/>
        <w:ind w:firstLine="708"/>
        <w:jc w:val="both"/>
        <w:rPr>
          <w:rFonts w:eastAsia="Calibri"/>
          <w:sz w:val="26"/>
          <w:szCs w:val="26"/>
        </w:rPr>
      </w:pPr>
      <w:r w:rsidRPr="00997902">
        <w:rPr>
          <w:rFonts w:eastAsia="Calibri"/>
          <w:sz w:val="26"/>
          <w:szCs w:val="26"/>
        </w:rPr>
        <w:t xml:space="preserve">Сигнал </w:t>
      </w:r>
      <m:oMath>
        <m:r>
          <m:rPr>
            <m:sty m:val="p"/>
          </m:rPr>
          <w:rPr>
            <w:rFonts w:ascii="Cambria Math" w:eastAsia="Calibri" w:hAnsi="Cambria Math"/>
            <w:sz w:val="26"/>
            <w:szCs w:val="26"/>
          </w:rPr>
          <m:t>O</m:t>
        </m:r>
        <m:d>
          <m:dPr>
            <m:ctrlPr>
              <w:rPr>
                <w:rFonts w:ascii="Cambria Math" w:eastAsia="Calibri" w:hAnsi="Cambria Math"/>
                <w:sz w:val="26"/>
                <w:szCs w:val="26"/>
              </w:rPr>
            </m:ctrlPr>
          </m:dPr>
          <m:e>
            <m:r>
              <m:rPr>
                <m:sty m:val="p"/>
              </m:rPr>
              <w:rPr>
                <w:rFonts w:ascii="Cambria Math" w:eastAsia="Calibri" w:hAnsi="Cambria Math"/>
                <w:sz w:val="26"/>
                <w:szCs w:val="26"/>
              </w:rPr>
              <m:t>t</m:t>
            </m:r>
          </m:e>
        </m:d>
      </m:oMath>
      <w:r w:rsidRPr="00997902">
        <w:rPr>
          <w:rFonts w:eastAsia="Calibri"/>
          <w:sz w:val="26"/>
          <w:szCs w:val="26"/>
        </w:rPr>
        <w:t xml:space="preserve"> представляет собой колебания мощности на искомых нежелательных частотах относительно нуля.</w:t>
      </w:r>
    </w:p>
    <w:p w14:paraId="3E178E0A" w14:textId="77777777" w:rsidR="00997902" w:rsidRPr="00997902" w:rsidRDefault="00997902" w:rsidP="00997902">
      <w:pPr>
        <w:spacing w:line="259" w:lineRule="auto"/>
        <w:jc w:val="both"/>
        <w:rPr>
          <w:rFonts w:eastAsia="Calibri"/>
          <w:sz w:val="26"/>
          <w:szCs w:val="26"/>
        </w:rPr>
      </w:pPr>
      <w:r w:rsidRPr="00997902">
        <w:rPr>
          <w:rFonts w:eastAsia="Calibri"/>
          <w:sz w:val="26"/>
          <w:szCs w:val="26"/>
        </w:rPr>
        <w:t>2) Рассматриваемый интервал разбивается на пересекающиеся отрезки длиной в 121 секунду. Каждый следующий отрезок получается путем сдвига границ предыдущего на 10 секунд.</w:t>
      </w:r>
    </w:p>
    <w:p w14:paraId="28B0DF10" w14:textId="77777777" w:rsidR="00997902" w:rsidRPr="00997902" w:rsidRDefault="00997902" w:rsidP="00997902">
      <w:pPr>
        <w:spacing w:line="259" w:lineRule="auto"/>
        <w:jc w:val="both"/>
        <w:rPr>
          <w:rFonts w:eastAsia="Calibri"/>
          <w:sz w:val="26"/>
          <w:szCs w:val="26"/>
        </w:rPr>
      </w:pPr>
      <w:r w:rsidRPr="00997902">
        <w:rPr>
          <w:rFonts w:eastAsia="Calibri"/>
          <w:sz w:val="26"/>
          <w:szCs w:val="26"/>
        </w:rPr>
        <w:t>3) Поочередно для отрезков вычисляется автокорреляционная функция (АКФ) сигнала мощности:</w:t>
      </w:r>
    </w:p>
    <w:p w14:paraId="246A42F4" w14:textId="77777777" w:rsidR="00997902" w:rsidRPr="00997902" w:rsidRDefault="00D66810" w:rsidP="00997902">
      <w:pPr>
        <w:spacing w:line="259" w:lineRule="auto"/>
        <w:jc w:val="both"/>
        <w:rPr>
          <w:rFonts w:eastAsia="Calibri"/>
          <w:sz w:val="26"/>
          <w:szCs w:val="26"/>
        </w:rPr>
      </w:pPr>
      <m:oMathPara>
        <m:oMath>
          <m:sSub>
            <m:sSubPr>
              <m:ctrlPr>
                <w:rPr>
                  <w:rFonts w:ascii="Cambria Math" w:eastAsia="Calibri" w:hAnsi="Cambria Math"/>
                  <w:sz w:val="26"/>
                  <w:szCs w:val="26"/>
                </w:rPr>
              </m:ctrlPr>
            </m:sSubPr>
            <m:e>
              <m:r>
                <m:rPr>
                  <m:sty m:val="p"/>
                </m:rPr>
                <w:rPr>
                  <w:rFonts w:ascii="Cambria Math" w:eastAsia="Calibri" w:hAnsi="Cambria Math"/>
                  <w:sz w:val="26"/>
                  <w:szCs w:val="26"/>
                </w:rPr>
                <m:t>R</m:t>
              </m:r>
            </m:e>
            <m:sub>
              <m:r>
                <m:rPr>
                  <m:sty m:val="p"/>
                </m:rPr>
                <w:rPr>
                  <w:rFonts w:ascii="Cambria Math" w:eastAsia="Calibri" w:hAnsi="Cambria Math"/>
                  <w:sz w:val="26"/>
                  <w:szCs w:val="26"/>
                </w:rPr>
                <m:t>P,i</m:t>
              </m:r>
            </m:sub>
          </m:sSub>
          <m:r>
            <m:rPr>
              <m:sty m:val="p"/>
            </m:rPr>
            <w:rPr>
              <w:rFonts w:ascii="Cambria Math" w:eastAsia="Calibri" w:hAnsi="Cambria Math"/>
              <w:sz w:val="26"/>
              <w:szCs w:val="26"/>
            </w:rPr>
            <m:t>=</m:t>
          </m:r>
          <m:f>
            <m:fPr>
              <m:ctrlPr>
                <w:rPr>
                  <w:rFonts w:ascii="Cambria Math" w:eastAsia="Calibri" w:hAnsi="Cambria Math"/>
                  <w:sz w:val="26"/>
                  <w:szCs w:val="26"/>
                </w:rPr>
              </m:ctrlPr>
            </m:fPr>
            <m:num>
              <m:nary>
                <m:naryPr>
                  <m:chr m:val="∑"/>
                  <m:limLoc m:val="undOvr"/>
                  <m:ctrlPr>
                    <w:rPr>
                      <w:rFonts w:ascii="Cambria Math" w:eastAsia="Calibri" w:hAnsi="Cambria Math"/>
                      <w:sz w:val="26"/>
                      <w:szCs w:val="26"/>
                    </w:rPr>
                  </m:ctrlPr>
                </m:naryPr>
                <m:sub>
                  <m:r>
                    <m:rPr>
                      <m:sty m:val="p"/>
                    </m:rPr>
                    <w:rPr>
                      <w:rFonts w:ascii="Cambria Math" w:eastAsia="Calibri" w:hAnsi="Cambria Math"/>
                      <w:sz w:val="26"/>
                      <w:szCs w:val="26"/>
                    </w:rPr>
                    <m:t>k=1</m:t>
                  </m:r>
                </m:sub>
                <m:sup>
                  <m:r>
                    <m:rPr>
                      <m:sty m:val="p"/>
                    </m:rPr>
                    <w:rPr>
                      <w:rFonts w:ascii="Cambria Math" w:eastAsia="Calibri" w:hAnsi="Cambria Math"/>
                      <w:sz w:val="26"/>
                      <w:szCs w:val="26"/>
                    </w:rPr>
                    <m:t>N-i</m:t>
                  </m:r>
                </m:sup>
                <m:e>
                  <m:sSub>
                    <m:sSubPr>
                      <m:ctrlPr>
                        <w:rPr>
                          <w:rFonts w:ascii="Cambria Math" w:eastAsia="Calibri" w:hAnsi="Cambria Math"/>
                          <w:sz w:val="26"/>
                          <w:szCs w:val="26"/>
                        </w:rPr>
                      </m:ctrlPr>
                    </m:sSubPr>
                    <m:e>
                      <m:r>
                        <m:rPr>
                          <m:sty m:val="p"/>
                        </m:rPr>
                        <w:rPr>
                          <w:rFonts w:ascii="Cambria Math" w:eastAsia="Calibri" w:hAnsi="Cambria Math"/>
                          <w:sz w:val="26"/>
                          <w:szCs w:val="26"/>
                        </w:rPr>
                        <m:t>O</m:t>
                      </m:r>
                    </m:e>
                    <m:sub>
                      <m:r>
                        <m:rPr>
                          <m:sty m:val="p"/>
                        </m:rPr>
                        <w:rPr>
                          <w:rFonts w:ascii="Cambria Math" w:eastAsia="Calibri" w:hAnsi="Cambria Math"/>
                          <w:sz w:val="26"/>
                          <w:szCs w:val="26"/>
                        </w:rPr>
                        <m:t>i+k</m:t>
                      </m:r>
                    </m:sub>
                  </m:sSub>
                  <m:r>
                    <m:rPr>
                      <m:sty m:val="p"/>
                    </m:rPr>
                    <w:rPr>
                      <w:rFonts w:ascii="Cambria Math" w:eastAsia="Calibri" w:hAnsi="Cambria Math"/>
                      <w:sz w:val="26"/>
                      <w:szCs w:val="26"/>
                    </w:rPr>
                    <m:t>∙</m:t>
                  </m:r>
                  <m:sSub>
                    <m:sSubPr>
                      <m:ctrlPr>
                        <w:rPr>
                          <w:rFonts w:ascii="Cambria Math" w:eastAsia="Calibri" w:hAnsi="Cambria Math"/>
                          <w:sz w:val="26"/>
                          <w:szCs w:val="26"/>
                        </w:rPr>
                      </m:ctrlPr>
                    </m:sSubPr>
                    <m:e>
                      <m:r>
                        <m:rPr>
                          <m:sty m:val="p"/>
                        </m:rPr>
                        <w:rPr>
                          <w:rFonts w:ascii="Cambria Math" w:eastAsia="Calibri" w:hAnsi="Cambria Math"/>
                          <w:sz w:val="26"/>
                          <w:szCs w:val="26"/>
                        </w:rPr>
                        <m:t>O</m:t>
                      </m:r>
                    </m:e>
                    <m:sub>
                      <m:r>
                        <m:rPr>
                          <m:sty m:val="p"/>
                        </m:rPr>
                        <w:rPr>
                          <w:rFonts w:ascii="Cambria Math" w:eastAsia="Calibri" w:hAnsi="Cambria Math"/>
                          <w:sz w:val="26"/>
                          <w:szCs w:val="26"/>
                        </w:rPr>
                        <m:t>i</m:t>
                      </m:r>
                    </m:sub>
                  </m:sSub>
                </m:e>
              </m:nary>
            </m:num>
            <m:den>
              <m:nary>
                <m:naryPr>
                  <m:chr m:val="∑"/>
                  <m:limLoc m:val="undOvr"/>
                  <m:ctrlPr>
                    <w:rPr>
                      <w:rFonts w:ascii="Cambria Math" w:eastAsia="Calibri" w:hAnsi="Cambria Math"/>
                      <w:sz w:val="26"/>
                      <w:szCs w:val="26"/>
                    </w:rPr>
                  </m:ctrlPr>
                </m:naryPr>
                <m:sub>
                  <m:r>
                    <m:rPr>
                      <m:sty m:val="p"/>
                    </m:rPr>
                    <w:rPr>
                      <w:rFonts w:ascii="Cambria Math" w:eastAsia="Calibri" w:hAnsi="Cambria Math"/>
                      <w:sz w:val="26"/>
                      <w:szCs w:val="26"/>
                    </w:rPr>
                    <m:t>1</m:t>
                  </m:r>
                </m:sub>
                <m:sup>
                  <m:r>
                    <m:rPr>
                      <m:sty m:val="p"/>
                    </m:rPr>
                    <w:rPr>
                      <w:rFonts w:ascii="Cambria Math" w:eastAsia="Calibri" w:hAnsi="Cambria Math"/>
                      <w:sz w:val="26"/>
                      <w:szCs w:val="26"/>
                    </w:rPr>
                    <m:t>N</m:t>
                  </m:r>
                </m:sup>
                <m:e>
                  <m:sSubSup>
                    <m:sSubSupPr>
                      <m:ctrlPr>
                        <w:rPr>
                          <w:rFonts w:ascii="Cambria Math" w:eastAsia="Calibri" w:hAnsi="Cambria Math"/>
                          <w:sz w:val="26"/>
                          <w:szCs w:val="26"/>
                        </w:rPr>
                      </m:ctrlPr>
                    </m:sSubSupPr>
                    <m:e>
                      <m:r>
                        <m:rPr>
                          <m:sty m:val="p"/>
                        </m:rPr>
                        <w:rPr>
                          <w:rFonts w:ascii="Cambria Math" w:eastAsia="Calibri" w:hAnsi="Cambria Math"/>
                          <w:sz w:val="26"/>
                          <w:szCs w:val="26"/>
                        </w:rPr>
                        <m:t>O</m:t>
                      </m:r>
                    </m:e>
                    <m:sub>
                      <m:r>
                        <m:rPr>
                          <m:sty m:val="p"/>
                        </m:rPr>
                        <w:rPr>
                          <w:rFonts w:ascii="Cambria Math" w:eastAsia="Calibri" w:hAnsi="Cambria Math"/>
                          <w:sz w:val="26"/>
                          <w:szCs w:val="26"/>
                        </w:rPr>
                        <m:t>i</m:t>
                      </m:r>
                    </m:sub>
                    <m:sup>
                      <m:r>
                        <m:rPr>
                          <m:sty m:val="p"/>
                        </m:rPr>
                        <w:rPr>
                          <w:rFonts w:ascii="Cambria Math" w:eastAsia="Calibri" w:hAnsi="Cambria Math"/>
                          <w:sz w:val="26"/>
                          <w:szCs w:val="26"/>
                        </w:rPr>
                        <m:t>2</m:t>
                      </m:r>
                    </m:sup>
                  </m:sSubSup>
                </m:e>
              </m:nary>
            </m:den>
          </m:f>
          <m:r>
            <m:rPr>
              <m:sty m:val="p"/>
            </m:rPr>
            <w:rPr>
              <w:rFonts w:ascii="Cambria Math" w:eastAsia="Calibri" w:hAnsi="Cambria Math"/>
              <w:sz w:val="26"/>
              <w:szCs w:val="26"/>
            </w:rPr>
            <m:t xml:space="preserve"> </m:t>
          </m:r>
        </m:oMath>
      </m:oMathPara>
    </w:p>
    <w:p w14:paraId="1B9751D3" w14:textId="77777777" w:rsidR="00997902" w:rsidRPr="00997902" w:rsidRDefault="00997902" w:rsidP="00997902">
      <w:pPr>
        <w:spacing w:line="259" w:lineRule="auto"/>
        <w:jc w:val="both"/>
        <w:rPr>
          <w:rFonts w:eastAsia="Calibri"/>
          <w:sz w:val="26"/>
          <w:szCs w:val="26"/>
        </w:rPr>
      </w:pPr>
      <w:r w:rsidRPr="00997902">
        <w:rPr>
          <w:rFonts w:eastAsia="Calibri"/>
          <w:sz w:val="26"/>
          <w:szCs w:val="26"/>
        </w:rPr>
        <w:t xml:space="preserve">4) Для АКФ определяются значения </w:t>
      </w:r>
      <m:oMath>
        <m:sSub>
          <m:sSubPr>
            <m:ctrlPr>
              <w:rPr>
                <w:rFonts w:ascii="Cambria Math" w:eastAsia="Calibri" w:hAnsi="Cambria Math"/>
                <w:sz w:val="26"/>
                <w:szCs w:val="26"/>
              </w:rPr>
            </m:ctrlPr>
          </m:sSubPr>
          <m:e>
            <m:r>
              <m:rPr>
                <m:sty m:val="p"/>
              </m:rPr>
              <w:rPr>
                <w:rFonts w:ascii="Cambria Math" w:eastAsia="Calibri" w:hAnsi="Cambria Math"/>
                <w:sz w:val="26"/>
                <w:szCs w:val="26"/>
              </w:rPr>
              <m:t>γ</m:t>
            </m:r>
          </m:e>
          <m:sub>
            <m:r>
              <m:rPr>
                <m:sty m:val="p"/>
              </m:rPr>
              <w:rPr>
                <w:rFonts w:ascii="Cambria Math" w:eastAsia="Calibri" w:hAnsi="Cambria Math"/>
                <w:sz w:val="26"/>
                <w:szCs w:val="26"/>
              </w:rPr>
              <m:t>P</m:t>
            </m:r>
          </m:sub>
        </m:sSub>
      </m:oMath>
      <w:r w:rsidRPr="00997902">
        <w:rPr>
          <w:rFonts w:eastAsia="Calibri"/>
          <w:sz w:val="26"/>
          <w:szCs w:val="26"/>
        </w:rPr>
        <w:t xml:space="preserve"> и </w:t>
      </w:r>
      <m:oMath>
        <m:sSub>
          <m:sSubPr>
            <m:ctrlPr>
              <w:rPr>
                <w:rFonts w:ascii="Cambria Math" w:eastAsia="Calibri" w:hAnsi="Cambria Math"/>
                <w:sz w:val="26"/>
                <w:szCs w:val="26"/>
              </w:rPr>
            </m:ctrlPr>
          </m:sSubPr>
          <m:e>
            <m:r>
              <m:rPr>
                <m:sty m:val="p"/>
              </m:rPr>
              <w:rPr>
                <w:rFonts w:ascii="Cambria Math" w:eastAsia="Calibri" w:hAnsi="Cambria Math"/>
                <w:sz w:val="26"/>
                <w:szCs w:val="26"/>
              </w:rPr>
              <m:t>T</m:t>
            </m:r>
          </m:e>
          <m:sub>
            <m:r>
              <m:rPr>
                <m:sty m:val="p"/>
              </m:rPr>
              <w:rPr>
                <w:rFonts w:ascii="Cambria Math" w:eastAsia="Calibri" w:hAnsi="Cambria Math"/>
                <w:sz w:val="26"/>
                <w:szCs w:val="26"/>
              </w:rPr>
              <m:t>γ,P</m:t>
            </m:r>
          </m:sub>
        </m:sSub>
      </m:oMath>
      <w:r w:rsidRPr="00997902">
        <w:rPr>
          <w:rFonts w:eastAsia="Calibri"/>
          <w:sz w:val="26"/>
          <w:szCs w:val="26"/>
        </w:rPr>
        <w:t xml:space="preserve"> сигнала мощности:</w:t>
      </w:r>
    </w:p>
    <w:p w14:paraId="172AD48F" w14:textId="77777777" w:rsidR="00997902" w:rsidRPr="00997902" w:rsidRDefault="00D66810" w:rsidP="00997902">
      <w:pPr>
        <w:spacing w:line="259" w:lineRule="auto"/>
        <w:jc w:val="both"/>
        <w:rPr>
          <w:rFonts w:eastAsia="Calibri"/>
          <w:sz w:val="26"/>
          <w:szCs w:val="26"/>
        </w:rPr>
      </w:pPr>
      <m:oMathPara>
        <m:oMath>
          <m:sSub>
            <m:sSubPr>
              <m:ctrlPr>
                <w:rPr>
                  <w:rFonts w:ascii="Cambria Math" w:eastAsia="Calibri" w:hAnsi="Cambria Math"/>
                  <w:sz w:val="26"/>
                  <w:szCs w:val="26"/>
                </w:rPr>
              </m:ctrlPr>
            </m:sSubPr>
            <m:e>
              <m:r>
                <m:rPr>
                  <m:sty m:val="p"/>
                </m:rPr>
                <w:rPr>
                  <w:rFonts w:ascii="Cambria Math" w:eastAsia="Calibri" w:hAnsi="Cambria Math"/>
                  <w:sz w:val="26"/>
                  <w:szCs w:val="26"/>
                </w:rPr>
                <m:t>T</m:t>
              </m:r>
            </m:e>
            <m:sub>
              <m:r>
                <m:rPr>
                  <m:sty m:val="p"/>
                </m:rPr>
                <w:rPr>
                  <w:rFonts w:ascii="Cambria Math" w:eastAsia="Calibri" w:hAnsi="Cambria Math"/>
                  <w:sz w:val="26"/>
                  <w:szCs w:val="26"/>
                </w:rPr>
                <m:t>γ,P</m:t>
              </m:r>
            </m:sub>
          </m:sSub>
          <m:r>
            <m:rPr>
              <m:sty m:val="p"/>
            </m:rPr>
            <w:rPr>
              <w:rFonts w:ascii="Cambria Math" w:eastAsia="Calibri" w:hAnsi="Cambria Math"/>
              <w:sz w:val="26"/>
              <w:szCs w:val="26"/>
            </w:rPr>
            <m:t>=</m:t>
          </m:r>
          <m:func>
            <m:funcPr>
              <m:ctrlPr>
                <w:rPr>
                  <w:rFonts w:ascii="Cambria Math" w:eastAsia="Calibri" w:hAnsi="Cambria Math"/>
                  <w:sz w:val="26"/>
                  <w:szCs w:val="26"/>
                </w:rPr>
              </m:ctrlPr>
            </m:funcPr>
            <m:fName>
              <m:r>
                <m:rPr>
                  <m:sty m:val="p"/>
                </m:rPr>
                <w:rPr>
                  <w:rFonts w:ascii="Cambria Math" w:eastAsia="Calibri" w:hAnsi="Cambria Math"/>
                  <w:sz w:val="26"/>
                  <w:szCs w:val="26"/>
                </w:rPr>
                <m:t>min</m:t>
              </m:r>
            </m:fName>
            <m:e>
              <m:sSub>
                <m:sSubPr>
                  <m:ctrlPr>
                    <w:rPr>
                      <w:rFonts w:ascii="Cambria Math" w:eastAsia="Calibri" w:hAnsi="Cambria Math"/>
                      <w:sz w:val="26"/>
                      <w:szCs w:val="26"/>
                    </w:rPr>
                  </m:ctrlPr>
                </m:sSubPr>
                <m:e>
                  <m:r>
                    <m:rPr>
                      <m:sty m:val="p"/>
                    </m:rPr>
                    <w:rPr>
                      <w:rFonts w:ascii="Cambria Math" w:eastAsia="Calibri" w:hAnsi="Cambria Math"/>
                      <w:sz w:val="26"/>
                      <w:szCs w:val="26"/>
                    </w:rPr>
                    <m:t>T</m:t>
                  </m:r>
                </m:e>
                <m:sub>
                  <m:r>
                    <m:rPr>
                      <m:sty m:val="p"/>
                    </m:rPr>
                    <w:rPr>
                      <w:rFonts w:ascii="Cambria Math" w:eastAsia="Calibri" w:hAnsi="Cambria Math"/>
                      <w:sz w:val="26"/>
                      <w:szCs w:val="26"/>
                    </w:rPr>
                    <m:t>locmax</m:t>
                  </m:r>
                </m:sub>
              </m:sSub>
            </m:e>
          </m:func>
          <m:r>
            <m:rPr>
              <m:sty m:val="p"/>
            </m:rPr>
            <w:rPr>
              <w:rFonts w:ascii="Cambria Math" w:eastAsia="Calibri" w:hAnsi="Cambria Math"/>
              <w:sz w:val="26"/>
              <w:szCs w:val="26"/>
            </w:rPr>
            <m:t xml:space="preserve">,  </m:t>
          </m:r>
          <m:sSub>
            <m:sSubPr>
              <m:ctrlPr>
                <w:rPr>
                  <w:rFonts w:ascii="Cambria Math" w:eastAsia="Calibri" w:hAnsi="Cambria Math"/>
                  <w:sz w:val="26"/>
                  <w:szCs w:val="26"/>
                </w:rPr>
              </m:ctrlPr>
            </m:sSubPr>
            <m:e>
              <m:r>
                <m:rPr>
                  <m:sty m:val="p"/>
                </m:rPr>
                <w:rPr>
                  <w:rFonts w:ascii="Cambria Math" w:eastAsia="Calibri" w:hAnsi="Cambria Math"/>
                  <w:sz w:val="26"/>
                  <w:szCs w:val="26"/>
                </w:rPr>
                <m:t>γ</m:t>
              </m:r>
            </m:e>
            <m:sub>
              <m:r>
                <m:rPr>
                  <m:sty m:val="p"/>
                </m:rPr>
                <w:rPr>
                  <w:rFonts w:ascii="Cambria Math" w:eastAsia="Calibri" w:hAnsi="Cambria Math"/>
                  <w:sz w:val="26"/>
                  <w:szCs w:val="26"/>
                </w:rPr>
                <m:t>P</m:t>
              </m:r>
            </m:sub>
          </m:sSub>
          <m:r>
            <m:rPr>
              <m:sty m:val="p"/>
            </m:rPr>
            <w:rPr>
              <w:rFonts w:ascii="Cambria Math" w:eastAsia="Calibri" w:hAnsi="Cambria Math"/>
              <w:sz w:val="26"/>
              <w:szCs w:val="26"/>
            </w:rPr>
            <m:t>=</m:t>
          </m:r>
          <m:sSub>
            <m:sSubPr>
              <m:ctrlPr>
                <w:rPr>
                  <w:rFonts w:ascii="Cambria Math" w:eastAsia="Calibri" w:hAnsi="Cambria Math"/>
                  <w:sz w:val="26"/>
                  <w:szCs w:val="26"/>
                </w:rPr>
              </m:ctrlPr>
            </m:sSubPr>
            <m:e>
              <m:r>
                <m:rPr>
                  <m:sty m:val="p"/>
                </m:rPr>
                <w:rPr>
                  <w:rFonts w:ascii="Cambria Math" w:eastAsia="Calibri" w:hAnsi="Cambria Math"/>
                  <w:sz w:val="26"/>
                  <w:szCs w:val="26"/>
                </w:rPr>
                <m:t>R</m:t>
              </m:r>
            </m:e>
            <m:sub>
              <m:r>
                <m:rPr>
                  <m:sty m:val="p"/>
                </m:rPr>
                <w:rPr>
                  <w:rFonts w:ascii="Cambria Math" w:eastAsia="Calibri" w:hAnsi="Cambria Math"/>
                  <w:sz w:val="26"/>
                  <w:szCs w:val="26"/>
                </w:rPr>
                <m:t>P</m:t>
              </m:r>
            </m:sub>
          </m:sSub>
          <m:d>
            <m:dPr>
              <m:ctrlPr>
                <w:rPr>
                  <w:rFonts w:ascii="Cambria Math" w:eastAsia="Calibri" w:hAnsi="Cambria Math"/>
                  <w:sz w:val="26"/>
                  <w:szCs w:val="26"/>
                </w:rPr>
              </m:ctrlPr>
            </m:dPr>
            <m:e>
              <m:sSub>
                <m:sSubPr>
                  <m:ctrlPr>
                    <w:rPr>
                      <w:rFonts w:ascii="Cambria Math" w:eastAsia="Calibri" w:hAnsi="Cambria Math"/>
                      <w:sz w:val="26"/>
                      <w:szCs w:val="26"/>
                    </w:rPr>
                  </m:ctrlPr>
                </m:sSubPr>
                <m:e>
                  <m:r>
                    <m:rPr>
                      <m:sty m:val="p"/>
                    </m:rPr>
                    <w:rPr>
                      <w:rFonts w:ascii="Cambria Math" w:eastAsia="Calibri" w:hAnsi="Cambria Math"/>
                      <w:sz w:val="26"/>
                      <w:szCs w:val="26"/>
                    </w:rPr>
                    <m:t>T</m:t>
                  </m:r>
                </m:e>
                <m:sub>
                  <m:r>
                    <m:rPr>
                      <m:sty m:val="p"/>
                    </m:rPr>
                    <w:rPr>
                      <w:rFonts w:ascii="Cambria Math" w:eastAsia="Calibri" w:hAnsi="Cambria Math"/>
                      <w:sz w:val="26"/>
                      <w:szCs w:val="26"/>
                    </w:rPr>
                    <m:t>γ,P</m:t>
                  </m:r>
                </m:sub>
              </m:sSub>
            </m:e>
          </m:d>
        </m:oMath>
      </m:oMathPara>
    </w:p>
    <w:p w14:paraId="612941AC" w14:textId="77777777" w:rsidR="00997902" w:rsidRPr="00997902" w:rsidRDefault="00997902" w:rsidP="00997902">
      <w:pPr>
        <w:spacing w:line="259" w:lineRule="auto"/>
        <w:jc w:val="both"/>
        <w:rPr>
          <w:rFonts w:eastAsia="Calibri"/>
          <w:sz w:val="26"/>
          <w:szCs w:val="26"/>
        </w:rPr>
      </w:pPr>
      <w:r w:rsidRPr="00997902">
        <w:rPr>
          <w:rFonts w:eastAsia="Calibri"/>
          <w:sz w:val="26"/>
          <w:szCs w:val="26"/>
        </w:rPr>
        <w:t>где</w:t>
      </w:r>
    </w:p>
    <w:p w14:paraId="06C94784" w14:textId="77777777" w:rsidR="00997902" w:rsidRPr="00997902" w:rsidRDefault="00D66810" w:rsidP="00997902">
      <w:pPr>
        <w:spacing w:line="259" w:lineRule="auto"/>
        <w:jc w:val="both"/>
        <w:rPr>
          <w:rFonts w:eastAsia="Calibri"/>
          <w:sz w:val="26"/>
          <w:szCs w:val="26"/>
        </w:rPr>
      </w:pPr>
      <m:oMathPara>
        <m:oMath>
          <m:sSub>
            <m:sSubPr>
              <m:ctrlPr>
                <w:rPr>
                  <w:rFonts w:ascii="Cambria Math" w:eastAsia="Calibri" w:hAnsi="Cambria Math"/>
                  <w:sz w:val="26"/>
                  <w:szCs w:val="26"/>
                </w:rPr>
              </m:ctrlPr>
            </m:sSubPr>
            <m:e>
              <m:r>
                <m:rPr>
                  <m:sty m:val="p"/>
                </m:rPr>
                <w:rPr>
                  <w:rFonts w:ascii="Cambria Math" w:eastAsia="Calibri" w:hAnsi="Cambria Math"/>
                  <w:sz w:val="26"/>
                  <w:szCs w:val="26"/>
                </w:rPr>
                <m:t>T</m:t>
              </m:r>
            </m:e>
            <m:sub>
              <m:r>
                <m:rPr>
                  <m:sty m:val="p"/>
                </m:rPr>
                <w:rPr>
                  <w:rFonts w:ascii="Cambria Math" w:eastAsia="Calibri" w:hAnsi="Cambria Math"/>
                  <w:sz w:val="26"/>
                  <w:szCs w:val="26"/>
                </w:rPr>
                <m:t>locmax</m:t>
              </m:r>
            </m:sub>
          </m:sSub>
          <m:r>
            <m:rPr>
              <m:sty m:val="p"/>
            </m:rPr>
            <w:rPr>
              <w:rFonts w:ascii="Cambria Math" w:eastAsia="Calibri" w:hAnsi="Cambria Math"/>
              <w:sz w:val="26"/>
              <w:szCs w:val="26"/>
            </w:rPr>
            <m:t>=</m:t>
          </m:r>
          <m:d>
            <m:dPr>
              <m:begChr m:val="{"/>
              <m:endChr m:val="}"/>
              <m:ctrlPr>
                <w:rPr>
                  <w:rFonts w:ascii="Cambria Math" w:eastAsia="Calibri" w:hAnsi="Cambria Math"/>
                  <w:sz w:val="26"/>
                  <w:szCs w:val="26"/>
                </w:rPr>
              </m:ctrlPr>
            </m:dPr>
            <m:e>
              <m:sSub>
                <m:sSubPr>
                  <m:ctrlPr>
                    <w:rPr>
                      <w:rFonts w:ascii="Cambria Math" w:eastAsia="Calibri" w:hAnsi="Cambria Math"/>
                      <w:sz w:val="26"/>
                      <w:szCs w:val="26"/>
                    </w:rPr>
                  </m:ctrlPr>
                </m:sSubPr>
                <m:e>
                  <m:r>
                    <m:rPr>
                      <m:sty m:val="p"/>
                    </m:rPr>
                    <w:rPr>
                      <w:rFonts w:ascii="Cambria Math" w:eastAsia="Calibri" w:hAnsi="Cambria Math"/>
                      <w:sz w:val="26"/>
                      <w:szCs w:val="26"/>
                    </w:rPr>
                    <m:t>t</m:t>
                  </m:r>
                </m:e>
                <m:sub>
                  <m:r>
                    <m:rPr>
                      <m:sty m:val="p"/>
                    </m:rPr>
                    <w:rPr>
                      <w:rFonts w:ascii="Cambria Math" w:eastAsia="Calibri" w:hAnsi="Cambria Math"/>
                      <w:sz w:val="26"/>
                      <w:szCs w:val="26"/>
                    </w:rPr>
                    <m:t>i</m:t>
                  </m:r>
                </m:sub>
              </m:sSub>
              <m:r>
                <m:rPr>
                  <m:sty m:val="p"/>
                </m:rPr>
                <w:rPr>
                  <w:rFonts w:ascii="Cambria Math" w:eastAsia="Calibri" w:hAnsi="Cambria Math"/>
                  <w:sz w:val="26"/>
                  <w:szCs w:val="26"/>
                </w:rPr>
                <m:t xml:space="preserve"> :</m:t>
              </m:r>
              <m:sSub>
                <m:sSubPr>
                  <m:ctrlPr>
                    <w:rPr>
                      <w:rFonts w:ascii="Cambria Math" w:eastAsia="Calibri" w:hAnsi="Cambria Math"/>
                      <w:sz w:val="26"/>
                      <w:szCs w:val="26"/>
                    </w:rPr>
                  </m:ctrlPr>
                </m:sSubPr>
                <m:e>
                  <m:r>
                    <m:rPr>
                      <m:sty m:val="p"/>
                    </m:rPr>
                    <w:rPr>
                      <w:rFonts w:ascii="Cambria Math" w:eastAsia="Calibri" w:hAnsi="Cambria Math"/>
                      <w:sz w:val="26"/>
                      <w:szCs w:val="26"/>
                    </w:rPr>
                    <m:t>R</m:t>
                  </m:r>
                </m:e>
                <m:sub>
                  <m:r>
                    <m:rPr>
                      <m:sty m:val="p"/>
                    </m:rPr>
                    <w:rPr>
                      <w:rFonts w:ascii="Cambria Math" w:eastAsia="Calibri" w:hAnsi="Cambria Math"/>
                      <w:sz w:val="26"/>
                      <w:szCs w:val="26"/>
                    </w:rPr>
                    <m:t>P</m:t>
                  </m:r>
                </m:sub>
              </m:sSub>
              <m:d>
                <m:dPr>
                  <m:ctrlPr>
                    <w:rPr>
                      <w:rFonts w:ascii="Cambria Math" w:eastAsia="Calibri" w:hAnsi="Cambria Math"/>
                      <w:sz w:val="26"/>
                      <w:szCs w:val="26"/>
                    </w:rPr>
                  </m:ctrlPr>
                </m:dPr>
                <m:e>
                  <m:sSub>
                    <m:sSubPr>
                      <m:ctrlPr>
                        <w:rPr>
                          <w:rFonts w:ascii="Cambria Math" w:eastAsia="Calibri" w:hAnsi="Cambria Math"/>
                          <w:sz w:val="26"/>
                          <w:szCs w:val="26"/>
                        </w:rPr>
                      </m:ctrlPr>
                    </m:sSubPr>
                    <m:e>
                      <m:r>
                        <m:rPr>
                          <m:sty m:val="p"/>
                        </m:rPr>
                        <w:rPr>
                          <w:rFonts w:ascii="Cambria Math" w:eastAsia="Calibri" w:hAnsi="Cambria Math"/>
                          <w:sz w:val="26"/>
                          <w:szCs w:val="26"/>
                        </w:rPr>
                        <m:t>t</m:t>
                      </m:r>
                    </m:e>
                    <m:sub>
                      <m:r>
                        <m:rPr>
                          <m:sty m:val="p"/>
                        </m:rPr>
                        <w:rPr>
                          <w:rFonts w:ascii="Cambria Math" w:eastAsia="Calibri" w:hAnsi="Cambria Math"/>
                          <w:sz w:val="26"/>
                          <w:szCs w:val="26"/>
                        </w:rPr>
                        <m:t>i-1</m:t>
                      </m:r>
                    </m:sub>
                  </m:sSub>
                </m:e>
              </m:d>
              <m:r>
                <m:rPr>
                  <m:sty m:val="p"/>
                </m:rPr>
                <w:rPr>
                  <w:rFonts w:ascii="Cambria Math" w:eastAsia="Calibri" w:hAnsi="Cambria Math"/>
                  <w:sz w:val="26"/>
                  <w:szCs w:val="26"/>
                </w:rPr>
                <m:t>&lt;</m:t>
              </m:r>
              <m:sSub>
                <m:sSubPr>
                  <m:ctrlPr>
                    <w:rPr>
                      <w:rFonts w:ascii="Cambria Math" w:eastAsia="Calibri" w:hAnsi="Cambria Math"/>
                      <w:sz w:val="26"/>
                      <w:szCs w:val="26"/>
                    </w:rPr>
                  </m:ctrlPr>
                </m:sSubPr>
                <m:e>
                  <m:r>
                    <m:rPr>
                      <m:sty m:val="p"/>
                    </m:rPr>
                    <w:rPr>
                      <w:rFonts w:ascii="Cambria Math" w:eastAsia="Calibri" w:hAnsi="Cambria Math"/>
                      <w:sz w:val="26"/>
                      <w:szCs w:val="26"/>
                    </w:rPr>
                    <m:t>R</m:t>
                  </m:r>
                </m:e>
                <m:sub>
                  <m:r>
                    <m:rPr>
                      <m:sty m:val="p"/>
                    </m:rPr>
                    <w:rPr>
                      <w:rFonts w:ascii="Cambria Math" w:eastAsia="Calibri" w:hAnsi="Cambria Math"/>
                      <w:sz w:val="26"/>
                      <w:szCs w:val="26"/>
                    </w:rPr>
                    <m:t>P</m:t>
                  </m:r>
                </m:sub>
              </m:sSub>
              <m:d>
                <m:dPr>
                  <m:ctrlPr>
                    <w:rPr>
                      <w:rFonts w:ascii="Cambria Math" w:eastAsia="Calibri" w:hAnsi="Cambria Math"/>
                      <w:sz w:val="26"/>
                      <w:szCs w:val="26"/>
                    </w:rPr>
                  </m:ctrlPr>
                </m:dPr>
                <m:e>
                  <m:sSub>
                    <m:sSubPr>
                      <m:ctrlPr>
                        <w:rPr>
                          <w:rFonts w:ascii="Cambria Math" w:eastAsia="Calibri" w:hAnsi="Cambria Math"/>
                          <w:sz w:val="26"/>
                          <w:szCs w:val="26"/>
                        </w:rPr>
                      </m:ctrlPr>
                    </m:sSubPr>
                    <m:e>
                      <m:r>
                        <m:rPr>
                          <m:sty m:val="p"/>
                        </m:rPr>
                        <w:rPr>
                          <w:rFonts w:ascii="Cambria Math" w:eastAsia="Calibri" w:hAnsi="Cambria Math"/>
                          <w:sz w:val="26"/>
                          <w:szCs w:val="26"/>
                        </w:rPr>
                        <m:t>t</m:t>
                      </m:r>
                    </m:e>
                    <m:sub>
                      <m:r>
                        <m:rPr>
                          <m:sty m:val="p"/>
                        </m:rPr>
                        <w:rPr>
                          <w:rFonts w:ascii="Cambria Math" w:eastAsia="Calibri" w:hAnsi="Cambria Math"/>
                          <w:sz w:val="26"/>
                          <w:szCs w:val="26"/>
                        </w:rPr>
                        <m:t>i</m:t>
                      </m:r>
                    </m:sub>
                  </m:sSub>
                </m:e>
              </m:d>
              <m:r>
                <m:rPr>
                  <m:sty m:val="p"/>
                </m:rPr>
                <w:rPr>
                  <w:rFonts w:ascii="Cambria Math" w:eastAsia="Calibri" w:hAnsi="Cambria Math"/>
                  <w:sz w:val="26"/>
                  <w:szCs w:val="26"/>
                </w:rPr>
                <m:t xml:space="preserve"> и </m:t>
              </m:r>
              <m:sSub>
                <m:sSubPr>
                  <m:ctrlPr>
                    <w:rPr>
                      <w:rFonts w:ascii="Cambria Math" w:eastAsia="Calibri" w:hAnsi="Cambria Math"/>
                      <w:sz w:val="26"/>
                      <w:szCs w:val="26"/>
                    </w:rPr>
                  </m:ctrlPr>
                </m:sSubPr>
                <m:e>
                  <m:r>
                    <m:rPr>
                      <m:sty m:val="p"/>
                    </m:rPr>
                    <w:rPr>
                      <w:rFonts w:ascii="Cambria Math" w:eastAsia="Calibri" w:hAnsi="Cambria Math"/>
                      <w:sz w:val="26"/>
                      <w:szCs w:val="26"/>
                    </w:rPr>
                    <m:t>R</m:t>
                  </m:r>
                </m:e>
                <m:sub>
                  <m:r>
                    <m:rPr>
                      <m:sty m:val="p"/>
                    </m:rPr>
                    <w:rPr>
                      <w:rFonts w:ascii="Cambria Math" w:eastAsia="Calibri" w:hAnsi="Cambria Math"/>
                      <w:sz w:val="26"/>
                      <w:szCs w:val="26"/>
                    </w:rPr>
                    <m:t>P</m:t>
                  </m:r>
                </m:sub>
              </m:sSub>
              <m:d>
                <m:dPr>
                  <m:ctrlPr>
                    <w:rPr>
                      <w:rFonts w:ascii="Cambria Math" w:eastAsia="Calibri" w:hAnsi="Cambria Math"/>
                      <w:sz w:val="26"/>
                      <w:szCs w:val="26"/>
                    </w:rPr>
                  </m:ctrlPr>
                </m:dPr>
                <m:e>
                  <m:sSub>
                    <m:sSubPr>
                      <m:ctrlPr>
                        <w:rPr>
                          <w:rFonts w:ascii="Cambria Math" w:eastAsia="Calibri" w:hAnsi="Cambria Math"/>
                          <w:sz w:val="26"/>
                          <w:szCs w:val="26"/>
                        </w:rPr>
                      </m:ctrlPr>
                    </m:sSubPr>
                    <m:e>
                      <m:r>
                        <m:rPr>
                          <m:sty m:val="p"/>
                        </m:rPr>
                        <w:rPr>
                          <w:rFonts w:ascii="Cambria Math" w:eastAsia="Calibri" w:hAnsi="Cambria Math"/>
                          <w:sz w:val="26"/>
                          <w:szCs w:val="26"/>
                        </w:rPr>
                        <m:t>t</m:t>
                      </m:r>
                    </m:e>
                    <m:sub>
                      <m:r>
                        <m:rPr>
                          <m:sty m:val="p"/>
                        </m:rPr>
                        <w:rPr>
                          <w:rFonts w:ascii="Cambria Math" w:eastAsia="Calibri" w:hAnsi="Cambria Math"/>
                          <w:sz w:val="26"/>
                          <w:szCs w:val="26"/>
                        </w:rPr>
                        <m:t>i</m:t>
                      </m:r>
                    </m:sub>
                  </m:sSub>
                </m:e>
              </m:d>
              <m:r>
                <m:rPr>
                  <m:sty m:val="p"/>
                </m:rPr>
                <w:rPr>
                  <w:rFonts w:ascii="Cambria Math" w:eastAsia="Calibri" w:hAnsi="Cambria Math"/>
                  <w:sz w:val="26"/>
                  <w:szCs w:val="26"/>
                </w:rPr>
                <m:t>&gt;</m:t>
              </m:r>
              <m:sSub>
                <m:sSubPr>
                  <m:ctrlPr>
                    <w:rPr>
                      <w:rFonts w:ascii="Cambria Math" w:eastAsia="Calibri" w:hAnsi="Cambria Math"/>
                      <w:sz w:val="26"/>
                      <w:szCs w:val="26"/>
                    </w:rPr>
                  </m:ctrlPr>
                </m:sSubPr>
                <m:e>
                  <m:r>
                    <m:rPr>
                      <m:sty m:val="p"/>
                    </m:rPr>
                    <w:rPr>
                      <w:rFonts w:ascii="Cambria Math" w:eastAsia="Calibri" w:hAnsi="Cambria Math"/>
                      <w:sz w:val="26"/>
                      <w:szCs w:val="26"/>
                    </w:rPr>
                    <m:t>R</m:t>
                  </m:r>
                </m:e>
                <m:sub>
                  <m:r>
                    <m:rPr>
                      <m:sty m:val="p"/>
                    </m:rPr>
                    <w:rPr>
                      <w:rFonts w:ascii="Cambria Math" w:eastAsia="Calibri" w:hAnsi="Cambria Math"/>
                      <w:sz w:val="26"/>
                      <w:szCs w:val="26"/>
                    </w:rPr>
                    <m:t>P</m:t>
                  </m:r>
                </m:sub>
              </m:sSub>
              <m:d>
                <m:dPr>
                  <m:ctrlPr>
                    <w:rPr>
                      <w:rFonts w:ascii="Cambria Math" w:eastAsia="Calibri" w:hAnsi="Cambria Math"/>
                      <w:sz w:val="26"/>
                      <w:szCs w:val="26"/>
                    </w:rPr>
                  </m:ctrlPr>
                </m:dPr>
                <m:e>
                  <m:sSub>
                    <m:sSubPr>
                      <m:ctrlPr>
                        <w:rPr>
                          <w:rFonts w:ascii="Cambria Math" w:eastAsia="Calibri" w:hAnsi="Cambria Math"/>
                          <w:sz w:val="26"/>
                          <w:szCs w:val="26"/>
                        </w:rPr>
                      </m:ctrlPr>
                    </m:sSubPr>
                    <m:e>
                      <m:r>
                        <m:rPr>
                          <m:sty m:val="p"/>
                        </m:rPr>
                        <w:rPr>
                          <w:rFonts w:ascii="Cambria Math" w:eastAsia="Calibri" w:hAnsi="Cambria Math"/>
                          <w:sz w:val="26"/>
                          <w:szCs w:val="26"/>
                        </w:rPr>
                        <m:t>t</m:t>
                      </m:r>
                    </m:e>
                    <m:sub>
                      <m:r>
                        <m:rPr>
                          <m:sty m:val="p"/>
                        </m:rPr>
                        <w:rPr>
                          <w:rFonts w:ascii="Cambria Math" w:eastAsia="Calibri" w:hAnsi="Cambria Math"/>
                          <w:sz w:val="26"/>
                          <w:szCs w:val="26"/>
                        </w:rPr>
                        <m:t>i+1</m:t>
                      </m:r>
                    </m:sub>
                  </m:sSub>
                </m:e>
              </m:d>
            </m:e>
          </m:d>
        </m:oMath>
      </m:oMathPara>
    </w:p>
    <w:p w14:paraId="72C9593C" w14:textId="77777777" w:rsidR="00997902" w:rsidRPr="00997902" w:rsidRDefault="00D66810" w:rsidP="00997902">
      <w:pPr>
        <w:spacing w:line="259" w:lineRule="auto"/>
        <w:jc w:val="both"/>
        <w:rPr>
          <w:rFonts w:eastAsia="Calibri"/>
          <w:sz w:val="26"/>
          <w:szCs w:val="26"/>
        </w:rPr>
      </w:pPr>
      <m:oMath>
        <m:sSub>
          <m:sSubPr>
            <m:ctrlPr>
              <w:rPr>
                <w:rFonts w:ascii="Cambria Math" w:eastAsia="Calibri" w:hAnsi="Cambria Math"/>
                <w:sz w:val="26"/>
                <w:szCs w:val="26"/>
              </w:rPr>
            </m:ctrlPr>
          </m:sSubPr>
          <m:e>
            <m:r>
              <m:rPr>
                <m:sty m:val="p"/>
              </m:rPr>
              <w:rPr>
                <w:rFonts w:ascii="Cambria Math" w:eastAsia="Calibri" w:hAnsi="Cambria Math"/>
                <w:sz w:val="26"/>
                <w:szCs w:val="26"/>
              </w:rPr>
              <m:t>T</m:t>
            </m:r>
          </m:e>
          <m:sub>
            <m:r>
              <m:rPr>
                <m:sty m:val="p"/>
              </m:rPr>
              <w:rPr>
                <w:rFonts w:ascii="Cambria Math" w:eastAsia="Calibri" w:hAnsi="Cambria Math"/>
                <w:sz w:val="26"/>
                <w:szCs w:val="26"/>
              </w:rPr>
              <m:t>locmax</m:t>
            </m:r>
          </m:sub>
        </m:sSub>
      </m:oMath>
      <w:r w:rsidR="00997902" w:rsidRPr="00997902">
        <w:rPr>
          <w:rFonts w:eastAsia="Calibri"/>
          <w:sz w:val="26"/>
          <w:szCs w:val="26"/>
        </w:rPr>
        <w:t xml:space="preserve"> – массив точек локальных максимумов функции </w:t>
      </w:r>
      <m:oMath>
        <m:sSub>
          <m:sSubPr>
            <m:ctrlPr>
              <w:rPr>
                <w:rFonts w:ascii="Cambria Math" w:eastAsia="Calibri" w:hAnsi="Cambria Math"/>
                <w:sz w:val="26"/>
                <w:szCs w:val="26"/>
              </w:rPr>
            </m:ctrlPr>
          </m:sSubPr>
          <m:e>
            <m:r>
              <m:rPr>
                <m:sty m:val="p"/>
              </m:rPr>
              <w:rPr>
                <w:rFonts w:ascii="Cambria Math" w:eastAsia="Calibri" w:hAnsi="Cambria Math"/>
                <w:sz w:val="26"/>
                <w:szCs w:val="26"/>
              </w:rPr>
              <m:t>R</m:t>
            </m:r>
          </m:e>
          <m:sub>
            <m:r>
              <m:rPr>
                <m:sty m:val="p"/>
              </m:rPr>
              <w:rPr>
                <w:rFonts w:ascii="Cambria Math" w:eastAsia="Calibri" w:hAnsi="Cambria Math"/>
                <w:sz w:val="26"/>
                <w:szCs w:val="26"/>
              </w:rPr>
              <m:t>P</m:t>
            </m:r>
          </m:sub>
        </m:sSub>
      </m:oMath>
      <w:r w:rsidR="00997902" w:rsidRPr="00997902">
        <w:rPr>
          <w:rFonts w:eastAsia="Calibri"/>
          <w:sz w:val="26"/>
          <w:szCs w:val="26"/>
        </w:rPr>
        <w:t>.</w:t>
      </w:r>
    </w:p>
    <w:p w14:paraId="31713B2C" w14:textId="77777777" w:rsidR="00997902" w:rsidRPr="00997902" w:rsidRDefault="00997902" w:rsidP="00997902">
      <w:pPr>
        <w:spacing w:line="259" w:lineRule="auto"/>
        <w:jc w:val="both"/>
        <w:rPr>
          <w:rFonts w:eastAsia="Calibri"/>
          <w:sz w:val="26"/>
          <w:szCs w:val="26"/>
        </w:rPr>
      </w:pPr>
      <w:r w:rsidRPr="00997902">
        <w:rPr>
          <w:rFonts w:eastAsia="Calibri"/>
          <w:sz w:val="26"/>
          <w:szCs w:val="26"/>
        </w:rPr>
        <w:t xml:space="preserve">5) При значении </w:t>
      </w:r>
      <m:oMath>
        <m:sSub>
          <m:sSubPr>
            <m:ctrlPr>
              <w:rPr>
                <w:rFonts w:ascii="Cambria Math" w:eastAsia="Calibri" w:hAnsi="Cambria Math"/>
                <w:sz w:val="26"/>
                <w:szCs w:val="26"/>
              </w:rPr>
            </m:ctrlPr>
          </m:sSubPr>
          <m:e>
            <m:r>
              <m:rPr>
                <m:sty m:val="p"/>
              </m:rPr>
              <w:rPr>
                <w:rFonts w:ascii="Cambria Math" w:eastAsia="Calibri" w:hAnsi="Cambria Math"/>
                <w:sz w:val="26"/>
                <w:szCs w:val="26"/>
              </w:rPr>
              <m:t>γ</m:t>
            </m:r>
          </m:e>
          <m:sub>
            <m:r>
              <m:rPr>
                <m:sty m:val="p"/>
              </m:rPr>
              <w:rPr>
                <w:rFonts w:ascii="Cambria Math" w:eastAsia="Calibri" w:hAnsi="Cambria Math"/>
                <w:sz w:val="26"/>
                <w:szCs w:val="26"/>
              </w:rPr>
              <m:t>P</m:t>
            </m:r>
          </m:sub>
        </m:sSub>
      </m:oMath>
      <w:r w:rsidRPr="00997902">
        <w:rPr>
          <w:rFonts w:eastAsia="Calibri"/>
          <w:sz w:val="26"/>
          <w:szCs w:val="26"/>
        </w:rPr>
        <w:t xml:space="preserve"> большем или равным 0,6 и при периоде </w:t>
      </w:r>
      <m:oMath>
        <m:sSub>
          <m:sSubPr>
            <m:ctrlPr>
              <w:rPr>
                <w:rFonts w:ascii="Cambria Math" w:eastAsia="Calibri" w:hAnsi="Cambria Math"/>
                <w:sz w:val="26"/>
                <w:szCs w:val="26"/>
              </w:rPr>
            </m:ctrlPr>
          </m:sSubPr>
          <m:e>
            <m:r>
              <m:rPr>
                <m:sty m:val="p"/>
              </m:rPr>
              <w:rPr>
                <w:rFonts w:ascii="Cambria Math" w:eastAsia="Calibri" w:hAnsi="Cambria Math"/>
                <w:sz w:val="26"/>
                <w:szCs w:val="26"/>
              </w:rPr>
              <m:t>T</m:t>
            </m:r>
          </m:e>
          <m:sub>
            <m:r>
              <m:rPr>
                <m:sty m:val="p"/>
              </m:rPr>
              <w:rPr>
                <w:rFonts w:ascii="Cambria Math" w:eastAsia="Calibri" w:hAnsi="Cambria Math"/>
                <w:sz w:val="26"/>
                <w:szCs w:val="26"/>
              </w:rPr>
              <m:t>γ,P</m:t>
            </m:r>
          </m:sub>
        </m:sSub>
      </m:oMath>
      <w:r w:rsidRPr="00997902">
        <w:rPr>
          <w:rFonts w:eastAsia="Calibri"/>
          <w:sz w:val="26"/>
          <w:szCs w:val="26"/>
        </w:rPr>
        <w:t>, лежащем в диапазоне от 5 до 100 секунд, происходит переход к шагу 6. В противном случае происходит переход к следующему отрезку (п.3).</w:t>
      </w:r>
    </w:p>
    <w:p w14:paraId="5FF7E1DF" w14:textId="77777777" w:rsidR="00997902" w:rsidRPr="00997902" w:rsidRDefault="00997902" w:rsidP="00997902">
      <w:pPr>
        <w:spacing w:line="259" w:lineRule="auto"/>
        <w:jc w:val="both"/>
        <w:rPr>
          <w:rFonts w:eastAsia="Calibri"/>
          <w:sz w:val="26"/>
          <w:szCs w:val="26"/>
        </w:rPr>
      </w:pPr>
      <w:r w:rsidRPr="00997902">
        <w:rPr>
          <w:rFonts w:eastAsia="Calibri"/>
          <w:sz w:val="26"/>
          <w:szCs w:val="26"/>
        </w:rPr>
        <w:t>6) На данном отрезке производится фильтрация (сглаживание) сигнала расчетных отклонений частоты при помощи фильтра скользящего среднего с параметром 9.</w:t>
      </w:r>
    </w:p>
    <w:p w14:paraId="43A10E84" w14:textId="77777777" w:rsidR="00997902" w:rsidRPr="00997902" w:rsidRDefault="00D66810" w:rsidP="00997902">
      <w:pPr>
        <w:spacing w:line="259" w:lineRule="auto"/>
        <w:jc w:val="both"/>
        <w:rPr>
          <w:rFonts w:eastAsia="Calibri"/>
          <w:sz w:val="26"/>
          <w:szCs w:val="26"/>
        </w:rPr>
      </w:pPr>
      <m:oMathPara>
        <m:oMath>
          <m:acc>
            <m:accPr>
              <m:chr m:val="̃"/>
              <m:ctrlPr>
                <w:rPr>
                  <w:rFonts w:ascii="Cambria Math" w:eastAsia="Calibri" w:hAnsi="Cambria Math"/>
                  <w:sz w:val="26"/>
                  <w:szCs w:val="26"/>
                </w:rPr>
              </m:ctrlPr>
            </m:accPr>
            <m:e>
              <m:r>
                <m:rPr>
                  <m:sty m:val="p"/>
                </m:rPr>
                <w:rPr>
                  <w:rFonts w:ascii="Cambria Math" w:eastAsia="Calibri" w:hAnsi="Cambria Math"/>
                  <w:sz w:val="26"/>
                  <w:szCs w:val="26"/>
                </w:rPr>
                <m:t>Δ</m:t>
              </m:r>
              <m:sSub>
                <m:sSubPr>
                  <m:ctrlPr>
                    <w:rPr>
                      <w:rFonts w:ascii="Cambria Math" w:eastAsia="Calibri" w:hAnsi="Cambria Math"/>
                      <w:sz w:val="26"/>
                      <w:szCs w:val="26"/>
                    </w:rPr>
                  </m:ctrlPr>
                </m:sSubPr>
                <m:e>
                  <m:r>
                    <m:rPr>
                      <m:sty m:val="p"/>
                    </m:rPr>
                    <w:rPr>
                      <w:rFonts w:ascii="Cambria Math" w:eastAsia="Calibri" w:hAnsi="Cambria Math"/>
                      <w:sz w:val="26"/>
                      <w:szCs w:val="26"/>
                    </w:rPr>
                    <m:t>f</m:t>
                  </m:r>
                </m:e>
                <m:sub>
                  <m:r>
                    <m:rPr>
                      <m:sty m:val="p"/>
                    </m:rPr>
                    <w:rPr>
                      <w:rFonts w:ascii="Cambria Math" w:eastAsia="Calibri" w:hAnsi="Cambria Math"/>
                      <w:sz w:val="26"/>
                      <w:szCs w:val="26"/>
                    </w:rPr>
                    <m:t>р</m:t>
                  </m:r>
                </m:sub>
              </m:sSub>
            </m:e>
          </m:acc>
          <m:r>
            <m:rPr>
              <m:sty m:val="p"/>
            </m:rPr>
            <w:rPr>
              <w:rFonts w:ascii="Cambria Math" w:eastAsia="Calibri" w:hAnsi="Cambria Math"/>
              <w:sz w:val="26"/>
              <w:szCs w:val="26"/>
            </w:rPr>
            <m:t>=AVG(Δ</m:t>
          </m:r>
          <m:sSub>
            <m:sSubPr>
              <m:ctrlPr>
                <w:rPr>
                  <w:rFonts w:ascii="Cambria Math" w:eastAsia="Calibri" w:hAnsi="Cambria Math"/>
                  <w:sz w:val="26"/>
                  <w:szCs w:val="26"/>
                </w:rPr>
              </m:ctrlPr>
            </m:sSubPr>
            <m:e>
              <m:r>
                <m:rPr>
                  <m:sty m:val="p"/>
                </m:rPr>
                <w:rPr>
                  <w:rFonts w:ascii="Cambria Math" w:eastAsia="Calibri" w:hAnsi="Cambria Math"/>
                  <w:sz w:val="26"/>
                  <w:szCs w:val="26"/>
                </w:rPr>
                <m:t>f</m:t>
              </m:r>
            </m:e>
            <m:sub>
              <m:r>
                <m:rPr>
                  <m:sty m:val="p"/>
                </m:rPr>
                <w:rPr>
                  <w:rFonts w:ascii="Cambria Math" w:eastAsia="Calibri" w:hAnsi="Cambria Math"/>
                  <w:sz w:val="26"/>
                  <w:szCs w:val="26"/>
                </w:rPr>
                <m:t>р</m:t>
              </m:r>
            </m:sub>
          </m:sSub>
          <m:r>
            <m:rPr>
              <m:sty m:val="p"/>
            </m:rPr>
            <w:rPr>
              <w:rFonts w:ascii="Cambria Math" w:eastAsia="Calibri" w:hAnsi="Cambria Math"/>
              <w:sz w:val="26"/>
              <w:szCs w:val="26"/>
            </w:rPr>
            <m:t>,9)</m:t>
          </m:r>
        </m:oMath>
      </m:oMathPara>
    </w:p>
    <w:p w14:paraId="14B6A404" w14:textId="77777777" w:rsidR="00997902" w:rsidRPr="00997902" w:rsidRDefault="00997902" w:rsidP="00997902">
      <w:pPr>
        <w:spacing w:line="259" w:lineRule="auto"/>
        <w:jc w:val="both"/>
        <w:rPr>
          <w:rFonts w:eastAsia="Calibri"/>
          <w:sz w:val="26"/>
          <w:szCs w:val="26"/>
        </w:rPr>
      </w:pPr>
      <w:r w:rsidRPr="00997902">
        <w:rPr>
          <w:rFonts w:eastAsia="Calibri"/>
          <w:sz w:val="26"/>
          <w:szCs w:val="26"/>
        </w:rPr>
        <w:t xml:space="preserve">7) Вычисляются значения автокорреляционной функции (АКФ) </w:t>
      </w:r>
      <m:oMath>
        <m:sSub>
          <m:sSubPr>
            <m:ctrlPr>
              <w:rPr>
                <w:rFonts w:ascii="Cambria Math" w:eastAsia="Calibri" w:hAnsi="Cambria Math"/>
                <w:sz w:val="26"/>
                <w:szCs w:val="26"/>
              </w:rPr>
            </m:ctrlPr>
          </m:sSubPr>
          <m:e>
            <m:r>
              <m:rPr>
                <m:sty m:val="p"/>
              </m:rPr>
              <w:rPr>
                <w:rFonts w:ascii="Cambria Math" w:eastAsia="Calibri" w:hAnsi="Cambria Math"/>
                <w:sz w:val="26"/>
                <w:szCs w:val="26"/>
              </w:rPr>
              <m:t>R</m:t>
            </m:r>
          </m:e>
          <m:sub>
            <m:r>
              <m:rPr>
                <m:sty m:val="p"/>
              </m:rPr>
              <w:rPr>
                <w:rFonts w:ascii="Cambria Math" w:eastAsia="Calibri" w:hAnsi="Cambria Math"/>
                <w:sz w:val="26"/>
                <w:szCs w:val="26"/>
              </w:rPr>
              <m:t>f,i</m:t>
            </m:r>
          </m:sub>
        </m:sSub>
      </m:oMath>
      <w:r w:rsidRPr="00997902">
        <w:rPr>
          <w:rFonts w:eastAsia="Calibri"/>
          <w:sz w:val="26"/>
          <w:szCs w:val="26"/>
        </w:rPr>
        <w:t xml:space="preserve"> сигнала расчетных отклонений частоты </w:t>
      </w:r>
      <m:oMath>
        <m:acc>
          <m:accPr>
            <m:chr m:val="̃"/>
            <m:ctrlPr>
              <w:rPr>
                <w:rFonts w:ascii="Cambria Math" w:eastAsia="Calibri" w:hAnsi="Cambria Math"/>
                <w:sz w:val="26"/>
                <w:szCs w:val="26"/>
              </w:rPr>
            </m:ctrlPr>
          </m:accPr>
          <m:e>
            <m:r>
              <m:rPr>
                <m:sty m:val="p"/>
              </m:rPr>
              <w:rPr>
                <w:rFonts w:ascii="Cambria Math" w:eastAsia="Calibri" w:hAnsi="Cambria Math"/>
                <w:sz w:val="26"/>
                <w:szCs w:val="26"/>
              </w:rPr>
              <m:t>Δ</m:t>
            </m:r>
            <m:sSub>
              <m:sSubPr>
                <m:ctrlPr>
                  <w:rPr>
                    <w:rFonts w:ascii="Cambria Math" w:eastAsia="Calibri" w:hAnsi="Cambria Math"/>
                    <w:sz w:val="26"/>
                    <w:szCs w:val="26"/>
                  </w:rPr>
                </m:ctrlPr>
              </m:sSubPr>
              <m:e>
                <m:r>
                  <m:rPr>
                    <m:sty m:val="p"/>
                  </m:rPr>
                  <w:rPr>
                    <w:rFonts w:ascii="Cambria Math" w:eastAsia="Calibri" w:hAnsi="Cambria Math"/>
                    <w:sz w:val="26"/>
                    <w:szCs w:val="26"/>
                  </w:rPr>
                  <m:t>f</m:t>
                </m:r>
              </m:e>
              <m:sub>
                <m:r>
                  <m:rPr>
                    <m:sty m:val="p"/>
                  </m:rPr>
                  <w:rPr>
                    <w:rFonts w:ascii="Cambria Math" w:eastAsia="Calibri" w:hAnsi="Cambria Math"/>
                    <w:sz w:val="26"/>
                    <w:szCs w:val="26"/>
                  </w:rPr>
                  <m:t>р</m:t>
                </m:r>
              </m:sub>
            </m:sSub>
          </m:e>
        </m:acc>
      </m:oMath>
      <w:r w:rsidRPr="00997902">
        <w:rPr>
          <w:rFonts w:eastAsia="Calibri"/>
          <w:sz w:val="26"/>
          <w:szCs w:val="26"/>
        </w:rPr>
        <w:t>.</w:t>
      </w:r>
    </w:p>
    <w:p w14:paraId="3DBEDA8F" w14:textId="77777777" w:rsidR="00997902" w:rsidRPr="00997902" w:rsidRDefault="00997902" w:rsidP="00997902">
      <w:pPr>
        <w:spacing w:line="259" w:lineRule="auto"/>
        <w:jc w:val="both"/>
        <w:rPr>
          <w:rFonts w:eastAsia="Calibri"/>
          <w:sz w:val="26"/>
          <w:szCs w:val="26"/>
        </w:rPr>
      </w:pPr>
      <w:r w:rsidRPr="00997902">
        <w:rPr>
          <w:rFonts w:eastAsia="Calibri"/>
          <w:sz w:val="26"/>
          <w:szCs w:val="26"/>
        </w:rPr>
        <w:t xml:space="preserve">8) Определяется значение АКФ сигнала расчетных отклонений частоты в точке </w:t>
      </w:r>
      <m:oMath>
        <m:sSub>
          <m:sSubPr>
            <m:ctrlPr>
              <w:rPr>
                <w:rFonts w:ascii="Cambria Math" w:eastAsia="Calibri" w:hAnsi="Cambria Math"/>
                <w:sz w:val="26"/>
                <w:szCs w:val="26"/>
              </w:rPr>
            </m:ctrlPr>
          </m:sSubPr>
          <m:e>
            <m:r>
              <m:rPr>
                <m:sty m:val="p"/>
              </m:rPr>
              <w:rPr>
                <w:rFonts w:ascii="Cambria Math" w:eastAsia="Calibri" w:hAnsi="Cambria Math"/>
                <w:sz w:val="26"/>
                <w:szCs w:val="26"/>
              </w:rPr>
              <m:t>T</m:t>
            </m:r>
          </m:e>
          <m:sub>
            <m:r>
              <m:rPr>
                <m:sty m:val="p"/>
              </m:rPr>
              <w:rPr>
                <w:rFonts w:ascii="Cambria Math" w:eastAsia="Calibri" w:hAnsi="Cambria Math"/>
                <w:sz w:val="26"/>
                <w:szCs w:val="26"/>
              </w:rPr>
              <m:t>γ,P</m:t>
            </m:r>
          </m:sub>
        </m:sSub>
      </m:oMath>
    </w:p>
    <w:p w14:paraId="5DD38720" w14:textId="77777777" w:rsidR="00997902" w:rsidRPr="00997902" w:rsidRDefault="00D66810" w:rsidP="00997902">
      <w:pPr>
        <w:spacing w:line="259" w:lineRule="auto"/>
        <w:jc w:val="both"/>
        <w:rPr>
          <w:rFonts w:eastAsia="Calibri"/>
          <w:sz w:val="26"/>
          <w:szCs w:val="26"/>
        </w:rPr>
      </w:pPr>
      <m:oMathPara>
        <m:oMath>
          <m:sSub>
            <m:sSubPr>
              <m:ctrlPr>
                <w:rPr>
                  <w:rFonts w:ascii="Cambria Math" w:eastAsia="Calibri" w:hAnsi="Cambria Math"/>
                  <w:sz w:val="26"/>
                  <w:szCs w:val="26"/>
                </w:rPr>
              </m:ctrlPr>
            </m:sSubPr>
            <m:e>
              <m:r>
                <m:rPr>
                  <m:sty m:val="p"/>
                </m:rPr>
                <w:rPr>
                  <w:rFonts w:ascii="Cambria Math" w:eastAsia="Calibri" w:hAnsi="Cambria Math"/>
                  <w:sz w:val="26"/>
                  <w:szCs w:val="26"/>
                </w:rPr>
                <m:t>γ</m:t>
              </m:r>
            </m:e>
            <m:sub>
              <m:r>
                <m:rPr>
                  <m:sty m:val="p"/>
                </m:rPr>
                <w:rPr>
                  <w:rFonts w:ascii="Cambria Math" w:eastAsia="Calibri" w:hAnsi="Cambria Math"/>
                  <w:sz w:val="26"/>
                  <w:szCs w:val="26"/>
                </w:rPr>
                <m:t>f,P</m:t>
              </m:r>
            </m:sub>
          </m:sSub>
          <m:r>
            <m:rPr>
              <m:sty m:val="p"/>
            </m:rPr>
            <w:rPr>
              <w:rFonts w:ascii="Cambria Math" w:eastAsia="Calibri" w:hAnsi="Cambria Math"/>
              <w:sz w:val="26"/>
              <w:szCs w:val="26"/>
            </w:rPr>
            <m:t>=</m:t>
          </m:r>
          <m:sSub>
            <m:sSubPr>
              <m:ctrlPr>
                <w:rPr>
                  <w:rFonts w:ascii="Cambria Math" w:eastAsia="Calibri" w:hAnsi="Cambria Math"/>
                  <w:sz w:val="26"/>
                  <w:szCs w:val="26"/>
                </w:rPr>
              </m:ctrlPr>
            </m:sSubPr>
            <m:e>
              <m:r>
                <m:rPr>
                  <m:sty m:val="p"/>
                </m:rPr>
                <w:rPr>
                  <w:rFonts w:ascii="Cambria Math" w:eastAsia="Calibri" w:hAnsi="Cambria Math"/>
                  <w:sz w:val="26"/>
                  <w:szCs w:val="26"/>
                </w:rPr>
                <m:t>R</m:t>
              </m:r>
            </m:e>
            <m:sub>
              <m:r>
                <m:rPr>
                  <m:sty m:val="p"/>
                </m:rPr>
                <w:rPr>
                  <w:rFonts w:ascii="Cambria Math" w:eastAsia="Calibri" w:hAnsi="Cambria Math"/>
                  <w:sz w:val="26"/>
                  <w:szCs w:val="26"/>
                </w:rPr>
                <m:t>f</m:t>
              </m:r>
            </m:sub>
          </m:sSub>
          <m:d>
            <m:dPr>
              <m:ctrlPr>
                <w:rPr>
                  <w:rFonts w:ascii="Cambria Math" w:eastAsia="Calibri" w:hAnsi="Cambria Math"/>
                  <w:sz w:val="26"/>
                  <w:szCs w:val="26"/>
                </w:rPr>
              </m:ctrlPr>
            </m:dPr>
            <m:e>
              <m:sSub>
                <m:sSubPr>
                  <m:ctrlPr>
                    <w:rPr>
                      <w:rFonts w:ascii="Cambria Math" w:eastAsia="Calibri" w:hAnsi="Cambria Math"/>
                      <w:sz w:val="26"/>
                      <w:szCs w:val="26"/>
                    </w:rPr>
                  </m:ctrlPr>
                </m:sSubPr>
                <m:e>
                  <m:r>
                    <m:rPr>
                      <m:sty m:val="p"/>
                    </m:rPr>
                    <w:rPr>
                      <w:rFonts w:ascii="Cambria Math" w:eastAsia="Calibri" w:hAnsi="Cambria Math"/>
                      <w:sz w:val="26"/>
                      <w:szCs w:val="26"/>
                    </w:rPr>
                    <m:t>T</m:t>
                  </m:r>
                </m:e>
                <m:sub>
                  <m:r>
                    <m:rPr>
                      <m:sty m:val="p"/>
                    </m:rPr>
                    <w:rPr>
                      <w:rFonts w:ascii="Cambria Math" w:eastAsia="Calibri" w:hAnsi="Cambria Math"/>
                      <w:sz w:val="26"/>
                      <w:szCs w:val="26"/>
                    </w:rPr>
                    <m:t>γ,P</m:t>
                  </m:r>
                </m:sub>
              </m:sSub>
            </m:e>
          </m:d>
        </m:oMath>
      </m:oMathPara>
    </w:p>
    <w:p w14:paraId="16F3B50A" w14:textId="77777777" w:rsidR="00997902" w:rsidRPr="00997902" w:rsidRDefault="00997902" w:rsidP="00997902">
      <w:pPr>
        <w:spacing w:line="259" w:lineRule="auto"/>
        <w:jc w:val="both"/>
        <w:rPr>
          <w:rFonts w:eastAsia="Calibri"/>
          <w:sz w:val="26"/>
          <w:szCs w:val="26"/>
        </w:rPr>
      </w:pPr>
      <w:r w:rsidRPr="00997902">
        <w:rPr>
          <w:rFonts w:eastAsia="Calibri"/>
          <w:sz w:val="26"/>
          <w:szCs w:val="26"/>
        </w:rPr>
        <w:t xml:space="preserve">9) При значении </w:t>
      </w:r>
      <m:oMath>
        <m:sSub>
          <m:sSubPr>
            <m:ctrlPr>
              <w:rPr>
                <w:rFonts w:ascii="Cambria Math" w:eastAsia="Calibri" w:hAnsi="Cambria Math"/>
                <w:sz w:val="26"/>
                <w:szCs w:val="26"/>
              </w:rPr>
            </m:ctrlPr>
          </m:sSubPr>
          <m:e>
            <m:r>
              <m:rPr>
                <m:sty m:val="p"/>
              </m:rPr>
              <w:rPr>
                <w:rFonts w:ascii="Cambria Math" w:eastAsia="Calibri" w:hAnsi="Cambria Math"/>
                <w:sz w:val="26"/>
                <w:szCs w:val="26"/>
              </w:rPr>
              <m:t>γ</m:t>
            </m:r>
          </m:e>
          <m:sub>
            <m:r>
              <m:rPr>
                <m:sty m:val="p"/>
              </m:rPr>
              <w:rPr>
                <w:rFonts w:ascii="Cambria Math" w:eastAsia="Calibri" w:hAnsi="Cambria Math"/>
                <w:sz w:val="26"/>
                <w:szCs w:val="26"/>
              </w:rPr>
              <m:t>f,P</m:t>
            </m:r>
          </m:sub>
        </m:sSub>
      </m:oMath>
      <w:r w:rsidRPr="00997902">
        <w:rPr>
          <w:rFonts w:eastAsia="Calibri"/>
          <w:sz w:val="26"/>
          <w:szCs w:val="26"/>
        </w:rPr>
        <w:t xml:space="preserve">, меньших 0,5, и параметре </w:t>
      </w:r>
      <m:oMath>
        <m:sSub>
          <m:sSubPr>
            <m:ctrlPr>
              <w:rPr>
                <w:rFonts w:ascii="Cambria Math" w:eastAsia="Calibri" w:hAnsi="Cambria Math"/>
                <w:sz w:val="26"/>
                <w:szCs w:val="26"/>
              </w:rPr>
            </m:ctrlPr>
          </m:sSubPr>
          <m:e>
            <m:r>
              <m:rPr>
                <m:sty m:val="p"/>
              </m:rPr>
              <w:rPr>
                <w:rFonts w:ascii="Cambria Math" w:eastAsia="Calibri" w:hAnsi="Cambria Math"/>
                <w:sz w:val="26"/>
                <w:szCs w:val="26"/>
              </w:rPr>
              <m:t>p</m:t>
            </m:r>
          </m:e>
          <m:sub>
            <m:r>
              <m:rPr>
                <m:sty m:val="p"/>
              </m:rPr>
              <w:rPr>
                <w:rFonts w:ascii="Cambria Math" w:eastAsia="Calibri" w:hAnsi="Cambria Math"/>
                <w:sz w:val="26"/>
                <w:szCs w:val="26"/>
              </w:rPr>
              <m:t>пер</m:t>
            </m:r>
          </m:sub>
        </m:sSub>
        <m:r>
          <m:rPr>
            <m:sty m:val="p"/>
          </m:rPr>
          <w:rPr>
            <w:rFonts w:ascii="Cambria Math" w:eastAsia="Calibri" w:hAnsi="Cambria Math"/>
            <w:sz w:val="26"/>
            <w:szCs w:val="26"/>
          </w:rPr>
          <m:t>=0</m:t>
        </m:r>
      </m:oMath>
      <w:r w:rsidRPr="00997902">
        <w:rPr>
          <w:rFonts w:eastAsia="Calibri"/>
          <w:sz w:val="26"/>
          <w:szCs w:val="26"/>
        </w:rPr>
        <w:t xml:space="preserve"> выносится решение о присутствии автоколебаний на данном отрезке и, соответственно, на всем интервале. При </w:t>
      </w:r>
      <m:oMath>
        <m:sSub>
          <m:sSubPr>
            <m:ctrlPr>
              <w:rPr>
                <w:rFonts w:ascii="Cambria Math" w:eastAsia="Calibri" w:hAnsi="Cambria Math"/>
                <w:sz w:val="26"/>
                <w:szCs w:val="26"/>
              </w:rPr>
            </m:ctrlPr>
          </m:sSubPr>
          <m:e>
            <m:r>
              <m:rPr>
                <m:sty m:val="p"/>
              </m:rPr>
              <w:rPr>
                <w:rFonts w:ascii="Cambria Math" w:eastAsia="Calibri" w:hAnsi="Cambria Math"/>
                <w:sz w:val="26"/>
                <w:szCs w:val="26"/>
              </w:rPr>
              <m:t>p</m:t>
            </m:r>
          </m:e>
          <m:sub>
            <m:r>
              <m:rPr>
                <m:sty m:val="p"/>
              </m:rPr>
              <w:rPr>
                <w:rFonts w:ascii="Cambria Math" w:eastAsia="Calibri" w:hAnsi="Cambria Math"/>
                <w:sz w:val="26"/>
                <w:szCs w:val="26"/>
              </w:rPr>
              <m:t>пер</m:t>
            </m:r>
          </m:sub>
        </m:sSub>
        <m:r>
          <m:rPr>
            <m:sty m:val="p"/>
          </m:rPr>
          <w:rPr>
            <w:rFonts w:ascii="Cambria Math" w:eastAsia="Calibri" w:hAnsi="Cambria Math"/>
            <w:sz w:val="26"/>
            <w:szCs w:val="26"/>
          </w:rPr>
          <m:t>=1</m:t>
        </m:r>
      </m:oMath>
      <w:r w:rsidRPr="00997902">
        <w:rPr>
          <w:rFonts w:eastAsia="Calibri"/>
          <w:sz w:val="26"/>
          <w:szCs w:val="26"/>
        </w:rPr>
        <w:t xml:space="preserve"> происходит переход к пункту 10.</w:t>
      </w:r>
    </w:p>
    <w:p w14:paraId="1E74EF04" w14:textId="77777777" w:rsidR="00997902" w:rsidRPr="00997902" w:rsidRDefault="00997902" w:rsidP="00997902">
      <w:pPr>
        <w:spacing w:line="259" w:lineRule="auto"/>
        <w:jc w:val="both"/>
        <w:rPr>
          <w:rFonts w:eastAsia="Calibri"/>
          <w:sz w:val="26"/>
          <w:szCs w:val="26"/>
        </w:rPr>
      </w:pPr>
      <w:r w:rsidRPr="00997902">
        <w:rPr>
          <w:rFonts w:eastAsia="Calibri"/>
          <w:sz w:val="26"/>
          <w:szCs w:val="26"/>
        </w:rPr>
        <w:t xml:space="preserve">10) Число периодов колебаний может служить дополнительным критерием выявления нарушения. На отрезках рассматриваемого интервала, определенных в пункте 2, вычисляются значения АКФ сигнала мощности в точке </w:t>
      </w:r>
      <m:oMath>
        <m:sSub>
          <m:sSubPr>
            <m:ctrlPr>
              <w:rPr>
                <w:rFonts w:ascii="Cambria Math" w:eastAsia="Calibri" w:hAnsi="Cambria Math"/>
                <w:sz w:val="26"/>
                <w:szCs w:val="26"/>
              </w:rPr>
            </m:ctrlPr>
          </m:sSubPr>
          <m:e>
            <m:r>
              <m:rPr>
                <m:sty m:val="p"/>
              </m:rPr>
              <w:rPr>
                <w:rFonts w:ascii="Cambria Math" w:eastAsia="Calibri" w:hAnsi="Cambria Math"/>
                <w:sz w:val="26"/>
                <w:szCs w:val="26"/>
              </w:rPr>
              <m:t>T</m:t>
            </m:r>
          </m:e>
          <m:sub>
            <m:r>
              <m:rPr>
                <m:sty m:val="p"/>
              </m:rPr>
              <w:rPr>
                <w:rFonts w:ascii="Cambria Math" w:eastAsia="Calibri" w:hAnsi="Cambria Math"/>
                <w:sz w:val="26"/>
                <w:szCs w:val="26"/>
              </w:rPr>
              <m:t>γ,P</m:t>
            </m:r>
          </m:sub>
        </m:sSub>
      </m:oMath>
    </w:p>
    <w:p w14:paraId="070230A4" w14:textId="77777777" w:rsidR="00997902" w:rsidRPr="00997902" w:rsidRDefault="00D66810" w:rsidP="00997902">
      <w:pPr>
        <w:spacing w:line="259" w:lineRule="auto"/>
        <w:jc w:val="both"/>
        <w:rPr>
          <w:rFonts w:eastAsia="Calibri"/>
          <w:sz w:val="26"/>
          <w:szCs w:val="26"/>
        </w:rPr>
      </w:pPr>
      <m:oMathPara>
        <m:oMathParaPr>
          <m:jc m:val="center"/>
        </m:oMathParaPr>
        <m:oMath>
          <m:sSubSup>
            <m:sSubSupPr>
              <m:ctrlPr>
                <w:rPr>
                  <w:rFonts w:ascii="Cambria Math" w:eastAsia="Calibri" w:hAnsi="Cambria Math"/>
                  <w:sz w:val="26"/>
                  <w:szCs w:val="26"/>
                </w:rPr>
              </m:ctrlPr>
            </m:sSubSupPr>
            <m:e>
              <m:r>
                <m:rPr>
                  <m:sty m:val="p"/>
                </m:rPr>
                <w:rPr>
                  <w:rFonts w:ascii="Cambria Math" w:eastAsia="Calibri" w:hAnsi="Cambria Math"/>
                  <w:sz w:val="26"/>
                  <w:szCs w:val="26"/>
                </w:rPr>
                <m:t>R</m:t>
              </m:r>
            </m:e>
            <m:sub>
              <m:r>
                <m:rPr>
                  <m:sty m:val="p"/>
                </m:rPr>
                <w:rPr>
                  <w:rFonts w:ascii="Cambria Math" w:eastAsia="Calibri" w:hAnsi="Cambria Math"/>
                  <w:sz w:val="26"/>
                  <w:szCs w:val="26"/>
                </w:rPr>
                <m:t>P</m:t>
              </m:r>
            </m:sub>
            <m:sup>
              <m:d>
                <m:dPr>
                  <m:begChr m:val="{"/>
                  <m:endChr m:val="}"/>
                  <m:ctrlPr>
                    <w:rPr>
                      <w:rFonts w:ascii="Cambria Math" w:eastAsia="Calibri" w:hAnsi="Cambria Math"/>
                      <w:sz w:val="26"/>
                      <w:szCs w:val="26"/>
                    </w:rPr>
                  </m:ctrlPr>
                </m:dPr>
                <m:e>
                  <m:r>
                    <m:rPr>
                      <m:sty m:val="p"/>
                    </m:rPr>
                    <w:rPr>
                      <w:rFonts w:ascii="Cambria Math" w:eastAsia="Calibri" w:hAnsi="Cambria Math"/>
                      <w:sz w:val="26"/>
                      <w:szCs w:val="26"/>
                    </w:rPr>
                    <m:t>j</m:t>
                  </m:r>
                </m:e>
              </m:d>
            </m:sup>
          </m:sSubSup>
          <m:d>
            <m:dPr>
              <m:ctrlPr>
                <w:rPr>
                  <w:rFonts w:ascii="Cambria Math" w:eastAsia="Calibri" w:hAnsi="Cambria Math"/>
                  <w:sz w:val="26"/>
                  <w:szCs w:val="26"/>
                </w:rPr>
              </m:ctrlPr>
            </m:dPr>
            <m:e>
              <m:sSub>
                <m:sSubPr>
                  <m:ctrlPr>
                    <w:rPr>
                      <w:rFonts w:ascii="Cambria Math" w:eastAsia="Calibri" w:hAnsi="Cambria Math"/>
                      <w:sz w:val="26"/>
                      <w:szCs w:val="26"/>
                    </w:rPr>
                  </m:ctrlPr>
                </m:sSubPr>
                <m:e>
                  <m:r>
                    <m:rPr>
                      <m:sty m:val="p"/>
                    </m:rPr>
                    <w:rPr>
                      <w:rFonts w:ascii="Cambria Math" w:eastAsia="Calibri" w:hAnsi="Cambria Math"/>
                      <w:sz w:val="26"/>
                      <w:szCs w:val="26"/>
                    </w:rPr>
                    <m:t>T</m:t>
                  </m:r>
                </m:e>
                <m:sub>
                  <m:r>
                    <m:rPr>
                      <m:sty m:val="p"/>
                    </m:rPr>
                    <w:rPr>
                      <w:rFonts w:ascii="Cambria Math" w:eastAsia="Calibri" w:hAnsi="Cambria Math"/>
                      <w:sz w:val="26"/>
                      <w:szCs w:val="26"/>
                    </w:rPr>
                    <m:t>γ,P</m:t>
                  </m:r>
                </m:sub>
              </m:sSub>
              <m:r>
                <m:rPr>
                  <m:sty m:val="p"/>
                </m:rPr>
                <w:rPr>
                  <w:rFonts w:ascii="Cambria Math" w:eastAsia="Calibri" w:hAnsi="Cambria Math"/>
                  <w:sz w:val="26"/>
                  <w:szCs w:val="26"/>
                </w:rPr>
                <m:t xml:space="preserve"> </m:t>
              </m:r>
            </m:e>
          </m:d>
          <m:r>
            <m:rPr>
              <m:sty m:val="p"/>
            </m:rPr>
            <w:rPr>
              <w:rFonts w:ascii="Cambria Math" w:eastAsia="Calibri" w:hAnsi="Cambria Math"/>
              <w:sz w:val="26"/>
              <w:szCs w:val="26"/>
            </w:rPr>
            <m:t>,  j-номер отрезка</m:t>
          </m:r>
        </m:oMath>
      </m:oMathPara>
    </w:p>
    <w:p w14:paraId="7A10C24A" w14:textId="77777777" w:rsidR="00997902" w:rsidRPr="00997902" w:rsidRDefault="00997902" w:rsidP="00997902">
      <w:pPr>
        <w:spacing w:line="259" w:lineRule="auto"/>
        <w:jc w:val="both"/>
        <w:rPr>
          <w:rFonts w:eastAsia="Calibri"/>
          <w:sz w:val="26"/>
          <w:szCs w:val="26"/>
        </w:rPr>
      </w:pPr>
      <w:r w:rsidRPr="00997902">
        <w:rPr>
          <w:rFonts w:eastAsia="Calibri"/>
          <w:sz w:val="26"/>
          <w:szCs w:val="26"/>
        </w:rPr>
        <w:t xml:space="preserve">11) Определяется </w:t>
      </w:r>
      <m:oMath>
        <m:sSub>
          <m:sSubPr>
            <m:ctrlPr>
              <w:rPr>
                <w:rFonts w:ascii="Cambria Math" w:eastAsia="Calibri" w:hAnsi="Cambria Math"/>
                <w:sz w:val="26"/>
                <w:szCs w:val="26"/>
              </w:rPr>
            </m:ctrlPr>
          </m:sSubPr>
          <m:e>
            <m:r>
              <m:rPr>
                <m:sty m:val="p"/>
              </m:rPr>
              <w:rPr>
                <w:rFonts w:ascii="Cambria Math" w:eastAsia="Calibri" w:hAnsi="Cambria Math"/>
                <w:sz w:val="26"/>
                <w:szCs w:val="26"/>
              </w:rPr>
              <m:t>T</m:t>
            </m:r>
          </m:e>
          <m:sub>
            <m:r>
              <m:rPr>
                <m:sty m:val="p"/>
              </m:rPr>
              <w:rPr>
                <w:rFonts w:ascii="Cambria Math" w:eastAsia="Calibri" w:hAnsi="Cambria Math"/>
                <w:sz w:val="26"/>
                <w:szCs w:val="26"/>
              </w:rPr>
              <m:t>start</m:t>
            </m:r>
          </m:sub>
        </m:sSub>
      </m:oMath>
      <w:r w:rsidRPr="00997902">
        <w:rPr>
          <w:rFonts w:eastAsia="Calibri"/>
          <w:sz w:val="26"/>
          <w:szCs w:val="26"/>
        </w:rPr>
        <w:t xml:space="preserve">, как время начала первого отрезка, на котором </w:t>
      </w:r>
      <m:oMath>
        <m:sSubSup>
          <m:sSubSupPr>
            <m:ctrlPr>
              <w:rPr>
                <w:rFonts w:ascii="Cambria Math" w:eastAsia="Calibri" w:hAnsi="Cambria Math"/>
                <w:sz w:val="26"/>
                <w:szCs w:val="26"/>
              </w:rPr>
            </m:ctrlPr>
          </m:sSubSupPr>
          <m:e>
            <m:r>
              <m:rPr>
                <m:sty m:val="p"/>
              </m:rPr>
              <w:rPr>
                <w:rFonts w:ascii="Cambria Math" w:eastAsia="Calibri" w:hAnsi="Cambria Math"/>
                <w:sz w:val="26"/>
                <w:szCs w:val="26"/>
              </w:rPr>
              <m:t>R</m:t>
            </m:r>
          </m:e>
          <m:sub>
            <m:r>
              <m:rPr>
                <m:sty m:val="p"/>
              </m:rPr>
              <w:rPr>
                <w:rFonts w:ascii="Cambria Math" w:eastAsia="Calibri" w:hAnsi="Cambria Math"/>
                <w:sz w:val="26"/>
                <w:szCs w:val="26"/>
              </w:rPr>
              <m:t>P</m:t>
            </m:r>
          </m:sub>
          <m:sup>
            <m:d>
              <m:dPr>
                <m:begChr m:val="{"/>
                <m:endChr m:val="}"/>
                <m:ctrlPr>
                  <w:rPr>
                    <w:rFonts w:ascii="Cambria Math" w:eastAsia="Calibri" w:hAnsi="Cambria Math"/>
                    <w:sz w:val="26"/>
                    <w:szCs w:val="26"/>
                  </w:rPr>
                </m:ctrlPr>
              </m:dPr>
              <m:e>
                <m:sSub>
                  <m:sSubPr>
                    <m:ctrlPr>
                      <w:rPr>
                        <w:rFonts w:ascii="Cambria Math" w:eastAsia="Calibri" w:hAnsi="Cambria Math"/>
                        <w:sz w:val="26"/>
                        <w:szCs w:val="26"/>
                      </w:rPr>
                    </m:ctrlPr>
                  </m:sSubPr>
                  <m:e>
                    <m:r>
                      <m:rPr>
                        <m:sty m:val="p"/>
                      </m:rPr>
                      <w:rPr>
                        <w:rFonts w:ascii="Cambria Math" w:eastAsia="Calibri" w:hAnsi="Cambria Math"/>
                        <w:sz w:val="26"/>
                        <w:szCs w:val="26"/>
                      </w:rPr>
                      <m:t>j</m:t>
                    </m:r>
                  </m:e>
                  <m:sub>
                    <m:r>
                      <m:rPr>
                        <m:sty m:val="p"/>
                      </m:rPr>
                      <w:rPr>
                        <w:rFonts w:ascii="Cambria Math" w:eastAsia="Calibri" w:hAnsi="Cambria Math"/>
                        <w:sz w:val="26"/>
                        <w:szCs w:val="26"/>
                      </w:rPr>
                      <m:t>1</m:t>
                    </m:r>
                  </m:sub>
                </m:sSub>
              </m:e>
            </m:d>
          </m:sup>
        </m:sSubSup>
        <m:d>
          <m:dPr>
            <m:ctrlPr>
              <w:rPr>
                <w:rFonts w:ascii="Cambria Math" w:eastAsia="Calibri" w:hAnsi="Cambria Math"/>
                <w:sz w:val="26"/>
                <w:szCs w:val="26"/>
              </w:rPr>
            </m:ctrlPr>
          </m:dPr>
          <m:e>
            <m:sSub>
              <m:sSubPr>
                <m:ctrlPr>
                  <w:rPr>
                    <w:rFonts w:ascii="Cambria Math" w:eastAsia="Calibri" w:hAnsi="Cambria Math"/>
                    <w:sz w:val="26"/>
                    <w:szCs w:val="26"/>
                  </w:rPr>
                </m:ctrlPr>
              </m:sSubPr>
              <m:e>
                <m:r>
                  <m:rPr>
                    <m:sty m:val="p"/>
                  </m:rPr>
                  <w:rPr>
                    <w:rFonts w:ascii="Cambria Math" w:eastAsia="Calibri" w:hAnsi="Cambria Math"/>
                    <w:sz w:val="26"/>
                    <w:szCs w:val="26"/>
                  </w:rPr>
                  <m:t>T</m:t>
                </m:r>
              </m:e>
              <m:sub>
                <m:r>
                  <m:rPr>
                    <m:sty m:val="p"/>
                  </m:rPr>
                  <w:rPr>
                    <w:rFonts w:ascii="Cambria Math" w:eastAsia="Calibri" w:hAnsi="Cambria Math"/>
                    <w:sz w:val="26"/>
                    <w:szCs w:val="26"/>
                  </w:rPr>
                  <m:t>γ,P</m:t>
                </m:r>
              </m:sub>
            </m:sSub>
            <m:r>
              <m:rPr>
                <m:sty m:val="p"/>
              </m:rPr>
              <w:rPr>
                <w:rFonts w:ascii="Cambria Math" w:eastAsia="Calibri" w:hAnsi="Cambria Math"/>
                <w:sz w:val="26"/>
                <w:szCs w:val="26"/>
              </w:rPr>
              <m:t xml:space="preserve"> </m:t>
            </m:r>
          </m:e>
        </m:d>
        <m:r>
          <m:rPr>
            <m:sty m:val="p"/>
          </m:rPr>
          <w:rPr>
            <w:rFonts w:ascii="Cambria Math" w:eastAsia="Calibri" w:hAnsi="Cambria Math"/>
            <w:sz w:val="26"/>
            <w:szCs w:val="26"/>
          </w:rPr>
          <m:t>&gt;0,5</m:t>
        </m:r>
      </m:oMath>
      <w:r w:rsidRPr="00997902">
        <w:rPr>
          <w:rFonts w:eastAsia="Calibri"/>
          <w:sz w:val="26"/>
          <w:szCs w:val="26"/>
        </w:rPr>
        <w:t xml:space="preserve">, и </w:t>
      </w:r>
      <m:oMath>
        <m:sSub>
          <m:sSubPr>
            <m:ctrlPr>
              <w:rPr>
                <w:rFonts w:ascii="Cambria Math" w:eastAsia="Calibri" w:hAnsi="Cambria Math"/>
                <w:sz w:val="26"/>
                <w:szCs w:val="26"/>
              </w:rPr>
            </m:ctrlPr>
          </m:sSubPr>
          <m:e>
            <m:r>
              <m:rPr>
                <m:sty m:val="p"/>
              </m:rPr>
              <w:rPr>
                <w:rFonts w:ascii="Cambria Math" w:eastAsia="Calibri" w:hAnsi="Cambria Math"/>
                <w:sz w:val="26"/>
                <w:szCs w:val="26"/>
              </w:rPr>
              <m:t>T</m:t>
            </m:r>
          </m:e>
          <m:sub>
            <m:r>
              <m:rPr>
                <m:sty m:val="p"/>
              </m:rPr>
              <w:rPr>
                <w:rFonts w:ascii="Cambria Math" w:eastAsia="Calibri" w:hAnsi="Cambria Math"/>
                <w:sz w:val="26"/>
                <w:szCs w:val="26"/>
              </w:rPr>
              <m:t>end</m:t>
            </m:r>
          </m:sub>
        </m:sSub>
      </m:oMath>
      <w:r w:rsidRPr="00997902">
        <w:rPr>
          <w:rFonts w:eastAsia="Calibri"/>
          <w:sz w:val="26"/>
          <w:szCs w:val="26"/>
        </w:rPr>
        <w:t xml:space="preserve">, как время конца последнего отрезка, на котором </w:t>
      </w:r>
      <m:oMath>
        <m:sSubSup>
          <m:sSubSupPr>
            <m:ctrlPr>
              <w:rPr>
                <w:rFonts w:ascii="Cambria Math" w:eastAsia="Calibri" w:hAnsi="Cambria Math"/>
                <w:sz w:val="26"/>
                <w:szCs w:val="26"/>
              </w:rPr>
            </m:ctrlPr>
          </m:sSubSupPr>
          <m:e>
            <m:r>
              <m:rPr>
                <m:sty m:val="p"/>
              </m:rPr>
              <w:rPr>
                <w:rFonts w:ascii="Cambria Math" w:eastAsia="Calibri" w:hAnsi="Cambria Math"/>
                <w:sz w:val="26"/>
                <w:szCs w:val="26"/>
              </w:rPr>
              <m:t>R</m:t>
            </m:r>
          </m:e>
          <m:sub>
            <m:r>
              <m:rPr>
                <m:sty m:val="p"/>
              </m:rPr>
              <w:rPr>
                <w:rFonts w:ascii="Cambria Math" w:eastAsia="Calibri" w:hAnsi="Cambria Math"/>
                <w:sz w:val="26"/>
                <w:szCs w:val="26"/>
              </w:rPr>
              <m:t>P</m:t>
            </m:r>
          </m:sub>
          <m:sup>
            <m:d>
              <m:dPr>
                <m:begChr m:val="{"/>
                <m:endChr m:val="}"/>
                <m:ctrlPr>
                  <w:rPr>
                    <w:rFonts w:ascii="Cambria Math" w:eastAsia="Calibri" w:hAnsi="Cambria Math"/>
                    <w:sz w:val="26"/>
                    <w:szCs w:val="26"/>
                  </w:rPr>
                </m:ctrlPr>
              </m:dPr>
              <m:e>
                <m:sSub>
                  <m:sSubPr>
                    <m:ctrlPr>
                      <w:rPr>
                        <w:rFonts w:ascii="Cambria Math" w:eastAsia="Calibri" w:hAnsi="Cambria Math"/>
                        <w:sz w:val="26"/>
                        <w:szCs w:val="26"/>
                      </w:rPr>
                    </m:ctrlPr>
                  </m:sSubPr>
                  <m:e>
                    <m:r>
                      <m:rPr>
                        <m:sty m:val="p"/>
                      </m:rPr>
                      <w:rPr>
                        <w:rFonts w:ascii="Cambria Math" w:eastAsia="Calibri" w:hAnsi="Cambria Math"/>
                        <w:sz w:val="26"/>
                        <w:szCs w:val="26"/>
                      </w:rPr>
                      <m:t>j</m:t>
                    </m:r>
                  </m:e>
                  <m:sub>
                    <m:r>
                      <m:rPr>
                        <m:sty m:val="p"/>
                      </m:rPr>
                      <w:rPr>
                        <w:rFonts w:ascii="Cambria Math" w:eastAsia="Calibri" w:hAnsi="Cambria Math"/>
                        <w:sz w:val="26"/>
                        <w:szCs w:val="26"/>
                      </w:rPr>
                      <m:t>n</m:t>
                    </m:r>
                  </m:sub>
                </m:sSub>
              </m:e>
            </m:d>
          </m:sup>
        </m:sSubSup>
        <m:d>
          <m:dPr>
            <m:ctrlPr>
              <w:rPr>
                <w:rFonts w:ascii="Cambria Math" w:eastAsia="Calibri" w:hAnsi="Cambria Math"/>
                <w:sz w:val="26"/>
                <w:szCs w:val="26"/>
              </w:rPr>
            </m:ctrlPr>
          </m:dPr>
          <m:e>
            <m:sSub>
              <m:sSubPr>
                <m:ctrlPr>
                  <w:rPr>
                    <w:rFonts w:ascii="Cambria Math" w:eastAsia="Calibri" w:hAnsi="Cambria Math"/>
                    <w:sz w:val="26"/>
                    <w:szCs w:val="26"/>
                  </w:rPr>
                </m:ctrlPr>
              </m:sSubPr>
              <m:e>
                <m:r>
                  <m:rPr>
                    <m:sty m:val="p"/>
                  </m:rPr>
                  <w:rPr>
                    <w:rFonts w:ascii="Cambria Math" w:eastAsia="Calibri" w:hAnsi="Cambria Math"/>
                    <w:sz w:val="26"/>
                    <w:szCs w:val="26"/>
                  </w:rPr>
                  <m:t>T</m:t>
                </m:r>
              </m:e>
              <m:sub>
                <m:r>
                  <m:rPr>
                    <m:sty m:val="p"/>
                  </m:rPr>
                  <w:rPr>
                    <w:rFonts w:ascii="Cambria Math" w:eastAsia="Calibri" w:hAnsi="Cambria Math"/>
                    <w:sz w:val="26"/>
                    <w:szCs w:val="26"/>
                  </w:rPr>
                  <m:t>γ,P</m:t>
                </m:r>
              </m:sub>
            </m:sSub>
            <m:r>
              <m:rPr>
                <m:sty m:val="p"/>
              </m:rPr>
              <w:rPr>
                <w:rFonts w:ascii="Cambria Math" w:eastAsia="Calibri" w:hAnsi="Cambria Math"/>
                <w:sz w:val="26"/>
                <w:szCs w:val="26"/>
              </w:rPr>
              <m:t xml:space="preserve"> </m:t>
            </m:r>
          </m:e>
        </m:d>
        <m:r>
          <m:rPr>
            <m:sty m:val="p"/>
          </m:rPr>
          <w:rPr>
            <w:rFonts w:ascii="Cambria Math" w:eastAsia="Calibri" w:hAnsi="Cambria Math"/>
            <w:sz w:val="26"/>
            <w:szCs w:val="26"/>
          </w:rPr>
          <m:t>&gt;0,5</m:t>
        </m:r>
      </m:oMath>
      <w:r w:rsidRPr="00997902">
        <w:rPr>
          <w:rFonts w:eastAsia="Calibri"/>
          <w:sz w:val="26"/>
          <w:szCs w:val="26"/>
        </w:rPr>
        <w:t>.</w:t>
      </w:r>
    </w:p>
    <w:p w14:paraId="6FFA925B" w14:textId="77777777" w:rsidR="00997902" w:rsidRPr="00997902" w:rsidRDefault="00997902" w:rsidP="00997902">
      <w:pPr>
        <w:spacing w:line="259" w:lineRule="auto"/>
        <w:jc w:val="both"/>
        <w:rPr>
          <w:rFonts w:eastAsia="Calibri"/>
          <w:sz w:val="26"/>
          <w:szCs w:val="26"/>
        </w:rPr>
      </w:pPr>
      <w:r w:rsidRPr="00997902">
        <w:rPr>
          <w:rFonts w:eastAsia="Calibri"/>
          <w:sz w:val="26"/>
          <w:szCs w:val="26"/>
        </w:rPr>
        <w:t>12) Количество периодов определяется по формуле:</w:t>
      </w:r>
    </w:p>
    <w:p w14:paraId="7ACDA876" w14:textId="77777777" w:rsidR="00997902" w:rsidRPr="00997902" w:rsidRDefault="00D66810" w:rsidP="00997902">
      <w:pPr>
        <w:spacing w:line="259" w:lineRule="auto"/>
        <w:jc w:val="both"/>
        <w:rPr>
          <w:rFonts w:eastAsia="Calibri"/>
          <w:sz w:val="26"/>
          <w:szCs w:val="26"/>
        </w:rPr>
      </w:pPr>
      <m:oMathPara>
        <m:oMath>
          <m:sSub>
            <m:sSubPr>
              <m:ctrlPr>
                <w:rPr>
                  <w:rFonts w:ascii="Cambria Math" w:eastAsia="Calibri" w:hAnsi="Cambria Math"/>
                  <w:sz w:val="26"/>
                  <w:szCs w:val="26"/>
                </w:rPr>
              </m:ctrlPr>
            </m:sSubPr>
            <m:e>
              <m:r>
                <m:rPr>
                  <m:sty m:val="p"/>
                </m:rPr>
                <w:rPr>
                  <w:rFonts w:ascii="Cambria Math" w:eastAsia="Calibri" w:hAnsi="Cambria Math"/>
                  <w:sz w:val="26"/>
                  <w:szCs w:val="26"/>
                </w:rPr>
                <m:t>N</m:t>
              </m:r>
            </m:e>
            <m:sub>
              <m:r>
                <m:rPr>
                  <m:sty m:val="p"/>
                </m:rPr>
                <w:rPr>
                  <w:rFonts w:ascii="Cambria Math" w:eastAsia="Calibri" w:hAnsi="Cambria Math"/>
                  <w:sz w:val="26"/>
                  <w:szCs w:val="26"/>
                </w:rPr>
                <m:t>пер</m:t>
              </m:r>
            </m:sub>
          </m:sSub>
          <m:r>
            <m:rPr>
              <m:sty m:val="p"/>
            </m:rPr>
            <w:rPr>
              <w:rFonts w:ascii="Cambria Math" w:eastAsia="Calibri" w:hAnsi="Cambria Math"/>
              <w:sz w:val="26"/>
              <w:szCs w:val="26"/>
            </w:rPr>
            <m:t>=</m:t>
          </m:r>
          <m:f>
            <m:fPr>
              <m:ctrlPr>
                <w:rPr>
                  <w:rFonts w:ascii="Cambria Math" w:eastAsia="Calibri" w:hAnsi="Cambria Math"/>
                  <w:sz w:val="26"/>
                  <w:szCs w:val="26"/>
                </w:rPr>
              </m:ctrlPr>
            </m:fPr>
            <m:num>
              <m:sSub>
                <m:sSubPr>
                  <m:ctrlPr>
                    <w:rPr>
                      <w:rFonts w:ascii="Cambria Math" w:eastAsia="Calibri" w:hAnsi="Cambria Math"/>
                      <w:sz w:val="26"/>
                      <w:szCs w:val="26"/>
                    </w:rPr>
                  </m:ctrlPr>
                </m:sSubPr>
                <m:e>
                  <m:r>
                    <m:rPr>
                      <m:sty m:val="p"/>
                    </m:rPr>
                    <w:rPr>
                      <w:rFonts w:ascii="Cambria Math" w:eastAsia="Calibri" w:hAnsi="Cambria Math"/>
                      <w:sz w:val="26"/>
                      <w:szCs w:val="26"/>
                    </w:rPr>
                    <m:t>T</m:t>
                  </m:r>
                </m:e>
                <m:sub>
                  <m:r>
                    <m:rPr>
                      <m:sty m:val="p"/>
                    </m:rPr>
                    <w:rPr>
                      <w:rFonts w:ascii="Cambria Math" w:eastAsia="Calibri" w:hAnsi="Cambria Math"/>
                      <w:sz w:val="26"/>
                      <w:szCs w:val="26"/>
                    </w:rPr>
                    <m:t>start</m:t>
                  </m:r>
                </m:sub>
              </m:sSub>
              <m:r>
                <m:rPr>
                  <m:sty m:val="p"/>
                </m:rPr>
                <w:rPr>
                  <w:rFonts w:ascii="Cambria Math" w:eastAsia="Calibri" w:hAnsi="Cambria Math"/>
                  <w:sz w:val="26"/>
                  <w:szCs w:val="26"/>
                </w:rPr>
                <m:t>-</m:t>
              </m:r>
              <m:sSub>
                <m:sSubPr>
                  <m:ctrlPr>
                    <w:rPr>
                      <w:rFonts w:ascii="Cambria Math" w:eastAsia="Calibri" w:hAnsi="Cambria Math"/>
                      <w:sz w:val="26"/>
                      <w:szCs w:val="26"/>
                    </w:rPr>
                  </m:ctrlPr>
                </m:sSubPr>
                <m:e>
                  <m:r>
                    <m:rPr>
                      <m:sty m:val="p"/>
                    </m:rPr>
                    <w:rPr>
                      <w:rFonts w:ascii="Cambria Math" w:eastAsia="Calibri" w:hAnsi="Cambria Math"/>
                      <w:sz w:val="26"/>
                      <w:szCs w:val="26"/>
                    </w:rPr>
                    <m:t>T</m:t>
                  </m:r>
                </m:e>
                <m:sub>
                  <m:r>
                    <m:rPr>
                      <m:sty m:val="p"/>
                    </m:rPr>
                    <w:rPr>
                      <w:rFonts w:ascii="Cambria Math" w:eastAsia="Calibri" w:hAnsi="Cambria Math"/>
                      <w:sz w:val="26"/>
                      <w:szCs w:val="26"/>
                    </w:rPr>
                    <m:t>end</m:t>
                  </m:r>
                </m:sub>
              </m:sSub>
            </m:num>
            <m:den>
              <m:sSub>
                <m:sSubPr>
                  <m:ctrlPr>
                    <w:rPr>
                      <w:rFonts w:ascii="Cambria Math" w:eastAsia="Calibri" w:hAnsi="Cambria Math"/>
                      <w:sz w:val="26"/>
                      <w:szCs w:val="26"/>
                    </w:rPr>
                  </m:ctrlPr>
                </m:sSubPr>
                <m:e>
                  <m:r>
                    <m:rPr>
                      <m:sty m:val="p"/>
                    </m:rPr>
                    <w:rPr>
                      <w:rFonts w:ascii="Cambria Math" w:eastAsia="Calibri" w:hAnsi="Cambria Math"/>
                      <w:sz w:val="26"/>
                      <w:szCs w:val="26"/>
                    </w:rPr>
                    <m:t>T</m:t>
                  </m:r>
                </m:e>
                <m:sub>
                  <m:r>
                    <m:rPr>
                      <m:sty m:val="p"/>
                    </m:rPr>
                    <w:rPr>
                      <w:rFonts w:ascii="Cambria Math" w:eastAsia="Calibri" w:hAnsi="Cambria Math"/>
                      <w:sz w:val="26"/>
                      <w:szCs w:val="26"/>
                    </w:rPr>
                    <m:t>γ,P</m:t>
                  </m:r>
                </m:sub>
              </m:sSub>
              <m:r>
                <m:rPr>
                  <m:sty m:val="p"/>
                </m:rPr>
                <w:rPr>
                  <w:rFonts w:ascii="Cambria Math" w:eastAsia="Calibri" w:hAnsi="Cambria Math"/>
                  <w:sz w:val="26"/>
                  <w:szCs w:val="26"/>
                </w:rPr>
                <m:t xml:space="preserve"> </m:t>
              </m:r>
            </m:den>
          </m:f>
        </m:oMath>
      </m:oMathPara>
    </w:p>
    <w:p w14:paraId="3EC4BD5D" w14:textId="77777777" w:rsidR="00997902" w:rsidRPr="00997902" w:rsidRDefault="00997902" w:rsidP="00997902">
      <w:pPr>
        <w:spacing w:line="259" w:lineRule="auto"/>
        <w:jc w:val="both"/>
        <w:rPr>
          <w:rFonts w:eastAsia="Calibri"/>
          <w:sz w:val="26"/>
          <w:szCs w:val="26"/>
        </w:rPr>
      </w:pPr>
      <w:r w:rsidRPr="00997902">
        <w:rPr>
          <w:rFonts w:eastAsia="Calibri"/>
          <w:sz w:val="26"/>
          <w:szCs w:val="26"/>
        </w:rPr>
        <w:t xml:space="preserve">13) Если </w:t>
      </w:r>
      <m:oMath>
        <m:sSub>
          <m:sSubPr>
            <m:ctrlPr>
              <w:rPr>
                <w:rFonts w:ascii="Cambria Math" w:eastAsia="Calibri" w:hAnsi="Cambria Math"/>
                <w:sz w:val="26"/>
                <w:szCs w:val="26"/>
              </w:rPr>
            </m:ctrlPr>
          </m:sSubPr>
          <m:e>
            <m:r>
              <m:rPr>
                <m:sty m:val="p"/>
              </m:rPr>
              <w:rPr>
                <w:rFonts w:ascii="Cambria Math" w:eastAsia="Calibri" w:hAnsi="Cambria Math"/>
                <w:sz w:val="26"/>
                <w:szCs w:val="26"/>
              </w:rPr>
              <m:t>N</m:t>
            </m:r>
          </m:e>
          <m:sub>
            <m:r>
              <m:rPr>
                <m:sty m:val="p"/>
              </m:rPr>
              <w:rPr>
                <w:rFonts w:ascii="Cambria Math" w:eastAsia="Calibri" w:hAnsi="Cambria Math"/>
                <w:sz w:val="26"/>
                <w:szCs w:val="26"/>
              </w:rPr>
              <m:t>пер</m:t>
            </m:r>
          </m:sub>
        </m:sSub>
        <m:r>
          <m:rPr>
            <m:sty m:val="p"/>
          </m:rPr>
          <w:rPr>
            <w:rFonts w:ascii="Cambria Math" w:eastAsia="Calibri" w:hAnsi="Cambria Math"/>
            <w:sz w:val="26"/>
            <w:szCs w:val="26"/>
          </w:rPr>
          <m:t>&gt;</m:t>
        </m:r>
        <m:sSub>
          <m:sSubPr>
            <m:ctrlPr>
              <w:rPr>
                <w:rFonts w:ascii="Cambria Math" w:eastAsia="Calibri" w:hAnsi="Cambria Math"/>
                <w:sz w:val="26"/>
                <w:szCs w:val="26"/>
              </w:rPr>
            </m:ctrlPr>
          </m:sSubPr>
          <m:e>
            <m:r>
              <m:rPr>
                <m:sty m:val="p"/>
              </m:rPr>
              <w:rPr>
                <w:rFonts w:ascii="Cambria Math" w:eastAsia="Calibri" w:hAnsi="Cambria Math"/>
                <w:sz w:val="26"/>
                <w:szCs w:val="26"/>
              </w:rPr>
              <m:t>N</m:t>
            </m:r>
          </m:e>
          <m:sub>
            <m:r>
              <m:rPr>
                <m:sty m:val="p"/>
              </m:rPr>
              <w:rPr>
                <w:rFonts w:ascii="Cambria Math" w:eastAsia="Calibri" w:hAnsi="Cambria Math"/>
                <w:sz w:val="26"/>
                <w:szCs w:val="26"/>
              </w:rPr>
              <m:t>пер.гр</m:t>
            </m:r>
          </m:sub>
        </m:sSub>
      </m:oMath>
      <w:r w:rsidRPr="00997902">
        <w:rPr>
          <w:rFonts w:eastAsia="Calibri"/>
          <w:sz w:val="26"/>
          <w:szCs w:val="26"/>
        </w:rPr>
        <w:t>, то принимается решение о наличии нарушения по критерию «наличие колебательного процесса» на данном интервале.</w:t>
      </w:r>
    </w:p>
    <w:p w14:paraId="1CA1746D" w14:textId="77777777" w:rsidR="00997902" w:rsidRPr="00997902" w:rsidRDefault="00997902" w:rsidP="00997902">
      <w:pPr>
        <w:spacing w:line="259" w:lineRule="auto"/>
        <w:jc w:val="both"/>
        <w:rPr>
          <w:rFonts w:eastAsia="Calibri"/>
          <w:sz w:val="26"/>
          <w:szCs w:val="26"/>
        </w:rPr>
      </w:pPr>
      <w:r w:rsidRPr="00997902">
        <w:rPr>
          <w:rFonts w:eastAsia="Calibri"/>
          <w:sz w:val="26"/>
          <w:szCs w:val="26"/>
        </w:rPr>
        <w:t>Блок-схема алгоритма для критерия представлена на рисунке 2.</w:t>
      </w:r>
    </w:p>
    <w:p w14:paraId="78FC32B1" w14:textId="77777777" w:rsidR="00997902" w:rsidRPr="0008212A" w:rsidRDefault="00997902" w:rsidP="00997902">
      <w:pPr>
        <w:keepNext/>
        <w:spacing w:line="259" w:lineRule="auto"/>
        <w:jc w:val="center"/>
        <w:rPr>
          <w:rFonts w:eastAsia="Calibri"/>
          <w:lang w:eastAsia="en-US"/>
        </w:rPr>
      </w:pPr>
      <w:r w:rsidRPr="0008212A">
        <w:rPr>
          <w:rFonts w:eastAsia="Calibri"/>
          <w:lang w:eastAsia="en-US"/>
        </w:rPr>
        <w:object w:dxaOrig="5813" w:dyaOrig="16163" w14:anchorId="1C506144">
          <v:shape id="_x0000_i1148" type="#_x0000_t75" style="width:178.5pt;height:498.75pt" o:ole="">
            <v:imagedata r:id="rId269" o:title=""/>
          </v:shape>
          <o:OLEObject Type="Embed" ProgID="Visio.Drawing.11" ShapeID="_x0000_i1148" DrawAspect="Content" ObjectID="_1739085522" r:id="rId270"/>
        </w:object>
      </w:r>
    </w:p>
    <w:p w14:paraId="7E3199DF" w14:textId="77777777" w:rsidR="00997902" w:rsidRPr="0008212A" w:rsidRDefault="00997902" w:rsidP="00997902">
      <w:pPr>
        <w:spacing w:line="259" w:lineRule="auto"/>
        <w:contextualSpacing/>
        <w:jc w:val="center"/>
        <w:rPr>
          <w:rFonts w:eastAsia="Calibri"/>
          <w:bCs/>
          <w:lang w:eastAsia="en-US"/>
        </w:rPr>
      </w:pPr>
      <w:bookmarkStart w:id="362" w:name="_Ref374020646"/>
      <w:r w:rsidRPr="0008212A">
        <w:rPr>
          <w:rFonts w:eastAsia="Calibri"/>
          <w:bCs/>
          <w:lang w:eastAsia="en-US"/>
        </w:rPr>
        <w:t xml:space="preserve">Рисунок </w:t>
      </w:r>
      <w:bookmarkEnd w:id="362"/>
      <w:r w:rsidRPr="0008212A">
        <w:rPr>
          <w:rFonts w:eastAsia="Calibri"/>
          <w:bCs/>
          <w:lang w:eastAsia="en-US"/>
        </w:rPr>
        <w:t>2. Блок-схема алгоритма для критерия «Наличие колебательного процесса»</w:t>
      </w:r>
    </w:p>
    <w:p w14:paraId="4FE8FDAA" w14:textId="77777777" w:rsidR="00997902" w:rsidRPr="0008212A" w:rsidRDefault="00997902" w:rsidP="00997902">
      <w:pPr>
        <w:spacing w:line="259" w:lineRule="auto"/>
        <w:contextualSpacing/>
        <w:jc w:val="both"/>
        <w:rPr>
          <w:rFonts w:eastAsia="Calibri"/>
          <w:b/>
          <w:bCs/>
          <w:lang w:eastAsia="en-US"/>
        </w:rPr>
      </w:pPr>
    </w:p>
    <w:p w14:paraId="38585420" w14:textId="77777777" w:rsidR="00997902" w:rsidRPr="00997902" w:rsidRDefault="00997902" w:rsidP="00997902">
      <w:pPr>
        <w:spacing w:line="259" w:lineRule="auto"/>
        <w:rPr>
          <w:b/>
          <w:sz w:val="26"/>
          <w:szCs w:val="26"/>
        </w:rPr>
      </w:pPr>
      <w:bookmarkStart w:id="363" w:name="_Toc419289533"/>
      <w:r w:rsidRPr="00997902">
        <w:rPr>
          <w:b/>
          <w:sz w:val="26"/>
          <w:szCs w:val="26"/>
        </w:rPr>
        <w:t>Результаты решения</w:t>
      </w:r>
      <w:bookmarkEnd w:id="363"/>
      <w:r w:rsidRPr="00997902">
        <w:rPr>
          <w:b/>
          <w:sz w:val="26"/>
          <w:szCs w:val="26"/>
        </w:rPr>
        <w:t xml:space="preserve"> алгоритма</w:t>
      </w:r>
    </w:p>
    <w:p w14:paraId="2FA022A6" w14:textId="77777777" w:rsidR="00997902" w:rsidRPr="00997902" w:rsidRDefault="00997902" w:rsidP="00997902">
      <w:pPr>
        <w:suppressAutoHyphens/>
        <w:spacing w:line="259" w:lineRule="auto"/>
        <w:rPr>
          <w:rFonts w:eastAsia="Calibri"/>
          <w:sz w:val="26"/>
          <w:szCs w:val="26"/>
          <w:lang w:eastAsia="en-US"/>
        </w:rPr>
      </w:pPr>
      <w:r w:rsidRPr="00997902">
        <w:rPr>
          <w:rFonts w:eastAsia="Calibri"/>
          <w:sz w:val="26"/>
          <w:szCs w:val="26"/>
          <w:lang w:eastAsia="en-US"/>
        </w:rPr>
        <w:t>Признак наличия нарушения по критерию «наличие колебательного процесса»: 1 – есть нарушение, 0 – нет нарушения.</w:t>
      </w:r>
    </w:p>
    <w:p w14:paraId="428031FE" w14:textId="4366D5C4" w:rsidR="00672BD8" w:rsidRDefault="00672BD8">
      <w:pPr>
        <w:rPr>
          <w:b/>
          <w:snapToGrid w:val="0"/>
          <w:color w:val="000000"/>
          <w:sz w:val="26"/>
          <w:szCs w:val="26"/>
        </w:rPr>
      </w:pPr>
      <w:r>
        <w:rPr>
          <w:color w:val="000000"/>
          <w:sz w:val="26"/>
          <w:szCs w:val="26"/>
        </w:rPr>
        <w:br w:type="page"/>
      </w:r>
    </w:p>
    <w:p w14:paraId="00CADECF" w14:textId="77777777" w:rsidR="00672BD8" w:rsidRPr="00672BD8" w:rsidRDefault="00672BD8" w:rsidP="00672BD8">
      <w:pPr>
        <w:keepNext/>
        <w:keepLines/>
        <w:pageBreakBefore/>
        <w:spacing w:line="259" w:lineRule="auto"/>
        <w:ind w:firstLine="426"/>
        <w:outlineLvl w:val="0"/>
        <w:rPr>
          <w:rFonts w:eastAsia="Calibri"/>
          <w:b/>
          <w:sz w:val="26"/>
          <w:szCs w:val="26"/>
          <w:lang w:eastAsia="en-US"/>
        </w:rPr>
      </w:pPr>
      <w:bookmarkStart w:id="364" w:name="_Toc46746378"/>
      <w:bookmarkStart w:id="365" w:name="_Toc77069566"/>
      <w:bookmarkStart w:id="366" w:name="_Toc77069712"/>
      <w:bookmarkStart w:id="367" w:name="_Toc86829555"/>
      <w:bookmarkStart w:id="368" w:name="_Toc120104652"/>
      <w:bookmarkStart w:id="369" w:name="_Toc121221053"/>
      <w:bookmarkStart w:id="370" w:name="_Toc121221391"/>
      <w:r w:rsidRPr="00672BD8">
        <w:rPr>
          <w:rFonts w:eastAsia="Calibri"/>
          <w:b/>
          <w:sz w:val="26"/>
          <w:szCs w:val="26"/>
          <w:lang w:eastAsia="en-US"/>
        </w:rPr>
        <w:t>5. Критерий «Наличие колебательного процесса» для ГЭС</w:t>
      </w:r>
      <w:bookmarkEnd w:id="364"/>
      <w:r w:rsidRPr="00672BD8">
        <w:rPr>
          <w:rFonts w:eastAsia="Calibri"/>
          <w:b/>
          <w:sz w:val="26"/>
          <w:szCs w:val="26"/>
          <w:lang w:eastAsia="en-US"/>
        </w:rPr>
        <w:t>, ГАЭС</w:t>
      </w:r>
      <w:bookmarkEnd w:id="365"/>
      <w:bookmarkEnd w:id="366"/>
      <w:bookmarkEnd w:id="367"/>
      <w:bookmarkEnd w:id="368"/>
      <w:bookmarkEnd w:id="369"/>
      <w:bookmarkEnd w:id="370"/>
    </w:p>
    <w:p w14:paraId="01D25D55" w14:textId="77777777" w:rsidR="00672BD8" w:rsidRPr="00672BD8" w:rsidRDefault="00672BD8" w:rsidP="00672BD8">
      <w:pPr>
        <w:spacing w:line="259" w:lineRule="auto"/>
        <w:ind w:firstLine="360"/>
        <w:jc w:val="both"/>
        <w:rPr>
          <w:sz w:val="26"/>
          <w:szCs w:val="26"/>
        </w:rPr>
      </w:pPr>
      <w:r w:rsidRPr="00672BD8">
        <w:rPr>
          <w:rFonts w:eastAsia="Calibri"/>
          <w:sz w:val="26"/>
          <w:szCs w:val="26"/>
        </w:rPr>
        <w:t xml:space="preserve">Данный критерий предназначен для выявления случаев возникновения незатухающих колебаний активной мощности </w:t>
      </w:r>
      <w:r w:rsidRPr="00672BD8">
        <w:rPr>
          <w:sz w:val="26"/>
          <w:szCs w:val="26"/>
        </w:rPr>
        <w:t>генерирующего оборудования и применяется в отношении оборудования ГЭС, ГАЭС.</w:t>
      </w:r>
    </w:p>
    <w:p w14:paraId="7E5326D8" w14:textId="77777777" w:rsidR="00672BD8" w:rsidRPr="00672BD8" w:rsidRDefault="00672BD8" w:rsidP="00672BD8">
      <w:pPr>
        <w:spacing w:line="259" w:lineRule="auto"/>
        <w:ind w:firstLine="360"/>
        <w:jc w:val="both"/>
        <w:rPr>
          <w:sz w:val="26"/>
          <w:szCs w:val="26"/>
        </w:rPr>
      </w:pPr>
      <w:r w:rsidRPr="00672BD8">
        <w:rPr>
          <w:sz w:val="26"/>
          <w:szCs w:val="26"/>
        </w:rPr>
        <w:t>В критерии также присутствует проверка, что колебания активной мощности не является следствием реакции на колебания частоты. Если на рассматриваемом интервале в сигнале частоты присутствуют колебания с тем же периодом, что и колебания мощности, то колебания мощности в этом случае не являются нарушением.</w:t>
      </w:r>
    </w:p>
    <w:p w14:paraId="5706352C" w14:textId="77777777" w:rsidR="00672BD8" w:rsidRPr="00672BD8" w:rsidRDefault="00672BD8" w:rsidP="00672BD8">
      <w:pPr>
        <w:spacing w:line="259" w:lineRule="auto"/>
        <w:jc w:val="both"/>
        <w:rPr>
          <w:rFonts w:eastAsia="Calibri"/>
          <w:sz w:val="26"/>
          <w:szCs w:val="26"/>
          <w:lang w:eastAsia="en-US"/>
        </w:rPr>
      </w:pPr>
      <w:r w:rsidRPr="00672BD8">
        <w:rPr>
          <w:rFonts w:eastAsia="Calibri"/>
          <w:b/>
          <w:bCs/>
          <w:sz w:val="26"/>
          <w:szCs w:val="26"/>
          <w:lang w:eastAsia="x-none"/>
        </w:rPr>
        <w:t>Используемая информация</w:t>
      </w:r>
    </w:p>
    <w:p w14:paraId="2432BE84" w14:textId="77777777" w:rsidR="00672BD8" w:rsidRPr="00672BD8" w:rsidRDefault="00672BD8" w:rsidP="00672BD8">
      <w:pPr>
        <w:spacing w:line="259" w:lineRule="auto"/>
        <w:jc w:val="both"/>
        <w:rPr>
          <w:rFonts w:eastAsia="Calibri"/>
          <w:sz w:val="26"/>
          <w:szCs w:val="26"/>
          <w:lang w:eastAsia="en-US"/>
        </w:rPr>
      </w:pPr>
      <w:r w:rsidRPr="00672BD8">
        <w:rPr>
          <w:rFonts w:eastAsia="Calibri"/>
          <w:sz w:val="26"/>
          <w:szCs w:val="26"/>
          <w:lang w:eastAsia="en-US"/>
        </w:rPr>
        <w:t>Сигналы:</w:t>
      </w:r>
    </w:p>
    <w:p w14:paraId="49C38626" w14:textId="77777777" w:rsidR="00672BD8" w:rsidRPr="00672BD8" w:rsidRDefault="00672BD8" w:rsidP="00672BD8">
      <w:pPr>
        <w:spacing w:line="259" w:lineRule="auto"/>
        <w:contextualSpacing/>
        <w:jc w:val="both"/>
        <w:rPr>
          <w:rFonts w:eastAsia="Calibri"/>
          <w:sz w:val="26"/>
          <w:szCs w:val="26"/>
          <w:lang w:eastAsia="en-US"/>
        </w:rPr>
      </w:pPr>
      <w:r w:rsidRPr="00672BD8">
        <w:rPr>
          <w:rFonts w:eastAsia="Calibri"/>
          <w:sz w:val="26"/>
          <w:szCs w:val="26"/>
          <w:lang w:eastAsia="en-US"/>
        </w:rPr>
        <w:t xml:space="preserve">- Массив значений фактической мощности (ТИ «Мощность») [МВт] </w:t>
      </w:r>
      <m:oMath>
        <m:sSub>
          <m:sSubPr>
            <m:ctrlPr>
              <w:rPr>
                <w:rFonts w:ascii="Cambria Math" w:eastAsia="Calibri" w:hAnsi="Cambria Math"/>
                <w:sz w:val="26"/>
                <w:szCs w:val="26"/>
                <w:lang w:eastAsia="en-US"/>
              </w:rPr>
            </m:ctrlPr>
          </m:sSubPr>
          <m:e>
            <m:r>
              <m:rPr>
                <m:sty m:val="bi"/>
              </m:rPr>
              <w:rPr>
                <w:rFonts w:ascii="Cambria Math" w:eastAsia="Calibri" w:hAnsi="Cambria Math"/>
                <w:sz w:val="26"/>
                <w:szCs w:val="26"/>
                <w:lang w:eastAsia="en-US"/>
              </w:rPr>
              <m:t>P</m:t>
            </m:r>
          </m:e>
          <m:sub>
            <m:r>
              <m:rPr>
                <m:sty m:val="p"/>
              </m:rPr>
              <w:rPr>
                <w:rFonts w:ascii="Cambria Math" w:eastAsia="Calibri" w:hAnsi="Cambria Math"/>
                <w:sz w:val="26"/>
                <w:szCs w:val="26"/>
                <w:lang w:eastAsia="en-US"/>
              </w:rPr>
              <m:t>факт</m:t>
            </m:r>
          </m:sub>
        </m:sSub>
        <m:r>
          <m:rPr>
            <m:sty m:val="p"/>
          </m:rPr>
          <w:rPr>
            <w:rFonts w:ascii="Cambria Math" w:eastAsia="Calibri" w:hAnsi="Cambria Math"/>
            <w:sz w:val="26"/>
            <w:szCs w:val="26"/>
            <w:lang w:eastAsia="en-US"/>
          </w:rPr>
          <m:t>=</m:t>
        </m:r>
        <m:d>
          <m:dPr>
            <m:begChr m:val="{"/>
            <m:endChr m:val="}"/>
            <m:ctrlPr>
              <w:rPr>
                <w:rFonts w:ascii="Cambria Math" w:eastAsia="Calibri" w:hAnsi="Cambria Math"/>
                <w:sz w:val="26"/>
                <w:szCs w:val="26"/>
                <w:lang w:eastAsia="en-US"/>
              </w:rPr>
            </m:ctrlPr>
          </m:dPr>
          <m:e>
            <m:sSub>
              <m:sSubPr>
                <m:ctrlPr>
                  <w:rPr>
                    <w:rFonts w:ascii="Cambria Math" w:eastAsia="Calibri" w:hAnsi="Cambria Math"/>
                    <w:sz w:val="26"/>
                    <w:szCs w:val="26"/>
                    <w:lang w:eastAsia="en-US"/>
                  </w:rPr>
                </m:ctrlPr>
              </m:sSubPr>
              <m:e>
                <m:r>
                  <w:rPr>
                    <w:rFonts w:ascii="Cambria Math" w:eastAsia="Calibri" w:hAnsi="Cambria Math"/>
                    <w:sz w:val="26"/>
                    <w:szCs w:val="26"/>
                    <w:lang w:eastAsia="en-US"/>
                  </w:rPr>
                  <m:t>P</m:t>
                </m:r>
              </m:e>
              <m:sub>
                <m:r>
                  <m:rPr>
                    <m:sty m:val="p"/>
                  </m:rPr>
                  <w:rPr>
                    <w:rFonts w:ascii="Cambria Math" w:eastAsia="Calibri" w:hAnsi="Cambria Math"/>
                    <w:sz w:val="26"/>
                    <w:szCs w:val="26"/>
                    <w:lang w:eastAsia="en-US"/>
                  </w:rPr>
                  <m:t>факт,</m:t>
                </m:r>
                <m:r>
                  <w:rPr>
                    <w:rFonts w:ascii="Cambria Math" w:eastAsia="Calibri" w:hAnsi="Cambria Math"/>
                    <w:sz w:val="26"/>
                    <w:szCs w:val="26"/>
                    <w:lang w:eastAsia="en-US"/>
                  </w:rPr>
                  <m:t>i</m:t>
                </m:r>
              </m:sub>
            </m:sSub>
            <m:r>
              <m:rPr>
                <m:sty m:val="p"/>
              </m:rPr>
              <w:rPr>
                <w:rFonts w:ascii="Cambria Math" w:eastAsia="Calibri" w:hAnsi="Cambria Math"/>
                <w:sz w:val="26"/>
                <w:szCs w:val="26"/>
                <w:lang w:eastAsia="en-US"/>
              </w:rPr>
              <m:t xml:space="preserve">,  </m:t>
            </m:r>
            <m:r>
              <w:rPr>
                <w:rFonts w:ascii="Cambria Math" w:eastAsia="Calibri" w:hAnsi="Cambria Math"/>
                <w:sz w:val="26"/>
                <w:szCs w:val="26"/>
                <w:lang w:eastAsia="en-US"/>
              </w:rPr>
              <m:t>i</m:t>
            </m:r>
            <m:r>
              <m:rPr>
                <m:sty m:val="p"/>
              </m:rPr>
              <w:rPr>
                <w:rFonts w:ascii="Cambria Math" w:eastAsia="Calibri" w:hAnsi="Cambria Math"/>
                <w:sz w:val="26"/>
                <w:szCs w:val="26"/>
                <w:lang w:eastAsia="en-US"/>
              </w:rPr>
              <m:t>=1..</m:t>
            </m:r>
            <m:r>
              <w:rPr>
                <w:rFonts w:ascii="Cambria Math" w:eastAsia="Calibri" w:hAnsi="Cambria Math"/>
                <w:sz w:val="26"/>
                <w:szCs w:val="26"/>
                <w:lang w:eastAsia="en-US"/>
              </w:rPr>
              <m:t>n</m:t>
            </m:r>
          </m:e>
        </m:d>
      </m:oMath>
      <w:r w:rsidRPr="00672BD8">
        <w:rPr>
          <w:rFonts w:eastAsia="Calibri"/>
          <w:sz w:val="26"/>
          <w:szCs w:val="26"/>
          <w:lang w:eastAsia="en-US"/>
        </w:rPr>
        <w:t>.</w:t>
      </w:r>
    </w:p>
    <w:p w14:paraId="6CFE427C" w14:textId="77777777" w:rsidR="00672BD8" w:rsidRPr="00672BD8" w:rsidRDefault="00672BD8" w:rsidP="00672BD8">
      <w:pPr>
        <w:spacing w:line="259" w:lineRule="auto"/>
        <w:contextualSpacing/>
        <w:jc w:val="both"/>
        <w:rPr>
          <w:rFonts w:eastAsia="Calibri"/>
          <w:sz w:val="26"/>
          <w:szCs w:val="26"/>
          <w:lang w:eastAsia="en-US"/>
        </w:rPr>
      </w:pPr>
      <w:r w:rsidRPr="00672BD8">
        <w:rPr>
          <w:rFonts w:eastAsia="Calibri"/>
          <w:sz w:val="26"/>
          <w:szCs w:val="26"/>
          <w:lang w:eastAsia="en-US"/>
        </w:rPr>
        <w:t xml:space="preserve">- Максимальная мощность [МВт] – </w:t>
      </w:r>
      <m:oMath>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P</m:t>
            </m:r>
          </m:e>
          <m:sub>
            <m:r>
              <w:rPr>
                <w:rFonts w:ascii="Cambria Math" w:eastAsia="Calibri" w:hAnsi="Cambria Math"/>
                <w:sz w:val="26"/>
                <w:szCs w:val="26"/>
                <w:lang w:eastAsia="en-US"/>
              </w:rPr>
              <m:t>макс</m:t>
            </m:r>
          </m:sub>
        </m:sSub>
      </m:oMath>
      <w:r w:rsidRPr="00672BD8">
        <w:rPr>
          <w:rFonts w:eastAsia="Calibri"/>
          <w:sz w:val="26"/>
          <w:szCs w:val="26"/>
          <w:lang w:eastAsia="en-US"/>
        </w:rPr>
        <w:t>.</w:t>
      </w:r>
    </w:p>
    <w:p w14:paraId="7149715A" w14:textId="77777777" w:rsidR="00672BD8" w:rsidRPr="00672BD8" w:rsidRDefault="00672BD8" w:rsidP="00672BD8">
      <w:pPr>
        <w:spacing w:line="259" w:lineRule="auto"/>
        <w:contextualSpacing/>
        <w:jc w:val="both"/>
        <w:rPr>
          <w:rFonts w:eastAsia="Calibri"/>
          <w:sz w:val="26"/>
          <w:szCs w:val="26"/>
          <w:lang w:eastAsia="en-US"/>
        </w:rPr>
      </w:pPr>
      <w:r w:rsidRPr="00672BD8">
        <w:rPr>
          <w:rFonts w:eastAsia="Calibri"/>
          <w:sz w:val="26"/>
          <w:szCs w:val="26"/>
          <w:lang w:eastAsia="en-US"/>
        </w:rPr>
        <w:t>Параметры алгоритма:</w:t>
      </w:r>
    </w:p>
    <w:p w14:paraId="298E6F86" w14:textId="77777777" w:rsidR="00672BD8" w:rsidRPr="00672BD8" w:rsidRDefault="00672BD8" w:rsidP="00672BD8">
      <w:pPr>
        <w:spacing w:line="259" w:lineRule="auto"/>
        <w:contextualSpacing/>
        <w:jc w:val="both"/>
        <w:rPr>
          <w:rFonts w:eastAsia="Calibri"/>
          <w:sz w:val="26"/>
          <w:szCs w:val="26"/>
          <w:lang w:eastAsia="en-US"/>
        </w:rPr>
      </w:pPr>
      <w:r w:rsidRPr="00672BD8">
        <w:rPr>
          <w:rFonts w:eastAsia="Calibri"/>
          <w:sz w:val="26"/>
          <w:szCs w:val="26"/>
          <w:lang w:eastAsia="en-US"/>
        </w:rPr>
        <w:t>- Максимальная допустимая амплитуда колебаний [</w:t>
      </w:r>
      <m:oMath>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%P</m:t>
            </m:r>
          </m:e>
          <m:sub>
            <m:r>
              <w:rPr>
                <w:rFonts w:ascii="Cambria Math" w:eastAsia="Calibri" w:hAnsi="Cambria Math"/>
                <w:sz w:val="26"/>
                <w:szCs w:val="26"/>
                <w:lang w:eastAsia="en-US"/>
              </w:rPr>
              <m:t>макс</m:t>
            </m:r>
          </m:sub>
        </m:sSub>
      </m:oMath>
      <w:r w:rsidRPr="00672BD8">
        <w:rPr>
          <w:rFonts w:eastAsia="Calibri"/>
          <w:sz w:val="26"/>
          <w:szCs w:val="26"/>
          <w:lang w:eastAsia="en-US"/>
        </w:rPr>
        <w:t>.]</w:t>
      </w:r>
    </w:p>
    <w:p w14:paraId="58593BD3" w14:textId="77777777" w:rsidR="00672BD8" w:rsidRPr="00672BD8" w:rsidRDefault="00672BD8" w:rsidP="00672BD8">
      <w:pPr>
        <w:spacing w:line="259" w:lineRule="auto"/>
        <w:contextualSpacing/>
        <w:jc w:val="both"/>
        <w:rPr>
          <w:rFonts w:eastAsia="Calibri"/>
          <w:sz w:val="26"/>
          <w:szCs w:val="26"/>
          <w:lang w:eastAsia="en-US"/>
        </w:rPr>
      </w:pPr>
      <w:r w:rsidRPr="00672BD8">
        <w:rPr>
          <w:rFonts w:eastAsia="Calibri"/>
          <w:sz w:val="26"/>
          <w:szCs w:val="26"/>
          <w:lang w:eastAsia="en-US"/>
        </w:rPr>
        <w:t xml:space="preserve">- Максимально допустимая мера </w:t>
      </w:r>
      <w:proofErr w:type="spellStart"/>
      <w:r w:rsidRPr="00672BD8">
        <w:rPr>
          <w:rFonts w:eastAsia="Calibri"/>
          <w:sz w:val="26"/>
          <w:szCs w:val="26"/>
          <w:lang w:eastAsia="en-US"/>
        </w:rPr>
        <w:t>колебательности</w:t>
      </w:r>
      <w:proofErr w:type="spellEnd"/>
      <w:r w:rsidRPr="00672BD8">
        <w:rPr>
          <w:rFonts w:eastAsia="Calibri"/>
          <w:sz w:val="26"/>
          <w:szCs w:val="26"/>
          <w:lang w:eastAsia="en-US"/>
        </w:rPr>
        <w:t>.</w:t>
      </w:r>
    </w:p>
    <w:p w14:paraId="7258E6D0" w14:textId="77777777" w:rsidR="00672BD8" w:rsidRPr="00672BD8" w:rsidRDefault="00672BD8" w:rsidP="00672BD8">
      <w:pPr>
        <w:spacing w:line="259" w:lineRule="auto"/>
        <w:contextualSpacing/>
        <w:jc w:val="both"/>
        <w:rPr>
          <w:rFonts w:eastAsia="Calibri"/>
          <w:b/>
          <w:sz w:val="26"/>
          <w:szCs w:val="26"/>
          <w:lang w:eastAsia="en-US"/>
        </w:rPr>
      </w:pPr>
      <w:r w:rsidRPr="00672BD8">
        <w:rPr>
          <w:rFonts w:eastAsia="Calibri"/>
          <w:b/>
          <w:sz w:val="26"/>
          <w:szCs w:val="26"/>
          <w:lang w:eastAsia="en-US"/>
        </w:rPr>
        <w:t>Алгоритм решения</w:t>
      </w:r>
    </w:p>
    <w:p w14:paraId="579BBF9C" w14:textId="77777777" w:rsidR="00672BD8" w:rsidRPr="00672BD8" w:rsidRDefault="00672BD8" w:rsidP="00E11B18">
      <w:pPr>
        <w:spacing w:after="120" w:line="259" w:lineRule="auto"/>
        <w:jc w:val="both"/>
        <w:rPr>
          <w:rFonts w:eastAsia="Calibri"/>
          <w:sz w:val="26"/>
          <w:szCs w:val="26"/>
          <w:lang w:eastAsia="en-US"/>
        </w:rPr>
      </w:pPr>
      <w:r w:rsidRPr="00672BD8">
        <w:rPr>
          <w:rFonts w:eastAsia="Calibri"/>
          <w:sz w:val="26"/>
          <w:szCs w:val="26"/>
          <w:lang w:eastAsia="en-US"/>
        </w:rPr>
        <w:t>Детектирование колебаний выполняется для сигнала фактической мощности, выраженного в относительных единицах:</w:t>
      </w:r>
    </w:p>
    <w:p w14:paraId="0D129BDE" w14:textId="77777777" w:rsidR="00672BD8" w:rsidRPr="00672BD8" w:rsidRDefault="00D66810" w:rsidP="00672BD8">
      <w:pPr>
        <w:spacing w:line="259" w:lineRule="auto"/>
        <w:jc w:val="both"/>
        <w:rPr>
          <w:rFonts w:eastAsia="Calibri"/>
          <w:sz w:val="26"/>
          <w:szCs w:val="26"/>
          <w:lang w:eastAsia="en-US"/>
        </w:rPr>
      </w:pPr>
      <m:oMathPara>
        <m:oMath>
          <m:sSub>
            <m:sSubPr>
              <m:ctrlPr>
                <w:rPr>
                  <w:rFonts w:ascii="Cambria Math" w:eastAsia="Calibri" w:hAnsi="Cambria Math"/>
                  <w:i/>
                  <w:sz w:val="26"/>
                  <w:szCs w:val="26"/>
                  <w:lang w:val="en-US" w:eastAsia="en-US"/>
                </w:rPr>
              </m:ctrlPr>
            </m:sSubPr>
            <m:e>
              <m:r>
                <w:rPr>
                  <w:rFonts w:ascii="Cambria Math" w:eastAsia="Calibri" w:hAnsi="Cambria Math"/>
                  <w:sz w:val="26"/>
                  <w:szCs w:val="26"/>
                  <w:lang w:val="en-US" w:eastAsia="en-US"/>
                </w:rPr>
                <m:t>P</m:t>
              </m:r>
            </m:e>
            <m:sub>
              <m:r>
                <w:rPr>
                  <w:rFonts w:ascii="Cambria Math" w:eastAsia="Calibri" w:hAnsi="Cambria Math"/>
                  <w:sz w:val="26"/>
                  <w:szCs w:val="26"/>
                  <w:lang w:val="en-US" w:eastAsia="en-US"/>
                </w:rPr>
                <m:t>i</m:t>
              </m:r>
            </m:sub>
          </m:sSub>
          <m:r>
            <w:rPr>
              <w:rFonts w:ascii="Cambria Math" w:eastAsia="Calibri" w:hAnsi="Cambria Math"/>
              <w:sz w:val="26"/>
              <w:szCs w:val="26"/>
              <w:lang w:val="en-US" w:eastAsia="en-US"/>
            </w:rPr>
            <m:t>=</m:t>
          </m:r>
          <m:f>
            <m:fPr>
              <m:ctrlPr>
                <w:rPr>
                  <w:rFonts w:ascii="Cambria Math" w:eastAsia="Calibri" w:hAnsi="Cambria Math"/>
                  <w:i/>
                  <w:sz w:val="26"/>
                  <w:szCs w:val="26"/>
                  <w:lang w:val="en-US" w:eastAsia="en-US"/>
                </w:rPr>
              </m:ctrlPr>
            </m:fPr>
            <m:num>
              <m:sSub>
                <m:sSubPr>
                  <m:ctrlPr>
                    <w:rPr>
                      <w:rFonts w:ascii="Cambria Math" w:eastAsia="Calibri" w:hAnsi="Cambria Math"/>
                      <w:i/>
                      <w:sz w:val="26"/>
                      <w:szCs w:val="26"/>
                      <w:lang w:val="en-US" w:eastAsia="en-US"/>
                    </w:rPr>
                  </m:ctrlPr>
                </m:sSubPr>
                <m:e>
                  <m:r>
                    <w:rPr>
                      <w:rFonts w:ascii="Cambria Math" w:eastAsia="Calibri" w:hAnsi="Cambria Math"/>
                      <w:sz w:val="26"/>
                      <w:szCs w:val="26"/>
                      <w:lang w:val="en-US" w:eastAsia="en-US"/>
                    </w:rPr>
                    <m:t>P</m:t>
                  </m:r>
                </m:e>
                <m:sub>
                  <m:r>
                    <w:rPr>
                      <w:rFonts w:ascii="Cambria Math" w:eastAsia="Calibri" w:hAnsi="Cambria Math"/>
                      <w:sz w:val="26"/>
                      <w:szCs w:val="26"/>
                      <w:lang w:eastAsia="en-US"/>
                    </w:rPr>
                    <m:t>факт</m:t>
                  </m:r>
                  <m:r>
                    <w:rPr>
                      <w:rFonts w:ascii="Cambria Math" w:eastAsia="Calibri" w:hAnsi="Cambria Math"/>
                      <w:sz w:val="26"/>
                      <w:szCs w:val="26"/>
                      <w:lang w:val="en-US" w:eastAsia="en-US"/>
                    </w:rPr>
                    <m:t>,i</m:t>
                  </m:r>
                </m:sub>
              </m:sSub>
            </m:num>
            <m:den>
              <m:sSub>
                <m:sSubPr>
                  <m:ctrlPr>
                    <w:rPr>
                      <w:rFonts w:ascii="Cambria Math" w:eastAsia="Calibri" w:hAnsi="Cambria Math"/>
                      <w:i/>
                      <w:sz w:val="26"/>
                      <w:szCs w:val="26"/>
                      <w:lang w:val="en-US" w:eastAsia="en-US"/>
                    </w:rPr>
                  </m:ctrlPr>
                </m:sSubPr>
                <m:e>
                  <m:r>
                    <w:rPr>
                      <w:rFonts w:ascii="Cambria Math" w:eastAsia="Calibri" w:hAnsi="Cambria Math"/>
                      <w:sz w:val="26"/>
                      <w:szCs w:val="26"/>
                      <w:lang w:val="en-US" w:eastAsia="en-US"/>
                    </w:rPr>
                    <m:t>P</m:t>
                  </m:r>
                </m:e>
                <m:sub>
                  <m:r>
                    <w:rPr>
                      <w:rFonts w:ascii="Cambria Math" w:eastAsia="Calibri" w:hAnsi="Cambria Math"/>
                      <w:sz w:val="26"/>
                      <w:szCs w:val="26"/>
                      <w:lang w:val="en-GB" w:eastAsia="en-US"/>
                    </w:rPr>
                    <m:t>макс</m:t>
                  </m:r>
                </m:sub>
              </m:sSub>
            </m:den>
          </m:f>
        </m:oMath>
      </m:oMathPara>
    </w:p>
    <w:p w14:paraId="1DF23F1C" w14:textId="77777777" w:rsidR="00672BD8" w:rsidRPr="00672BD8" w:rsidRDefault="00672BD8" w:rsidP="00E11B18">
      <w:pPr>
        <w:spacing w:after="120" w:line="259" w:lineRule="auto"/>
        <w:jc w:val="both"/>
        <w:rPr>
          <w:rFonts w:eastAsia="Calibri"/>
          <w:sz w:val="26"/>
          <w:szCs w:val="26"/>
          <w:lang w:eastAsia="en-US"/>
        </w:rPr>
      </w:pPr>
      <w:r w:rsidRPr="00672BD8">
        <w:rPr>
          <w:rFonts w:eastAsia="Calibri"/>
          <w:sz w:val="26"/>
          <w:szCs w:val="26"/>
          <w:lang w:eastAsia="en-US"/>
        </w:rPr>
        <w:t>Детектируются колебания с периодами от 5 сек до 10 мин (600 сек). Для детектирования этот диапазон разбивается на следующие полосы с соответствующими нижними и верхними границами:</w:t>
      </w:r>
    </w:p>
    <w:tbl>
      <w:tblPr>
        <w:tblStyle w:val="afe"/>
        <w:tblW w:w="0" w:type="auto"/>
        <w:tblLook w:val="04A0" w:firstRow="1" w:lastRow="0" w:firstColumn="1" w:lastColumn="0" w:noHBand="0" w:noVBand="1"/>
      </w:tblPr>
      <w:tblGrid>
        <w:gridCol w:w="954"/>
        <w:gridCol w:w="849"/>
        <w:gridCol w:w="849"/>
        <w:gridCol w:w="849"/>
        <w:gridCol w:w="849"/>
        <w:gridCol w:w="850"/>
        <w:gridCol w:w="850"/>
        <w:gridCol w:w="850"/>
        <w:gridCol w:w="850"/>
        <w:gridCol w:w="850"/>
        <w:gridCol w:w="850"/>
      </w:tblGrid>
      <w:tr w:rsidR="00672BD8" w:rsidRPr="0008212A" w14:paraId="7F16BCC3" w14:textId="77777777" w:rsidTr="00F023D3">
        <w:tc>
          <w:tcPr>
            <w:tcW w:w="849" w:type="dxa"/>
          </w:tcPr>
          <w:p w14:paraId="716BD622" w14:textId="77777777" w:rsidR="00672BD8" w:rsidRPr="0008212A" w:rsidRDefault="00D66810" w:rsidP="00F023D3">
            <w:pPr>
              <w:spacing w:after="120" w:line="259" w:lineRule="auto"/>
              <w:jc w:val="both"/>
              <w:rPr>
                <w:rFonts w:eastAsia="Calibri"/>
                <w:lang w:eastAsia="en-US"/>
              </w:rPr>
            </w:pPr>
            <m:oMath>
              <m:sSub>
                <m:sSubPr>
                  <m:ctrlPr>
                    <w:rPr>
                      <w:rFonts w:ascii="Cambria Math" w:eastAsia="Calibri" w:hAnsi="Cambria Math"/>
                      <w:i/>
                      <w:lang w:val="en-US" w:eastAsia="en-US"/>
                    </w:rPr>
                  </m:ctrlPr>
                </m:sSubPr>
                <m:e>
                  <m:r>
                    <w:rPr>
                      <w:rFonts w:ascii="Cambria Math" w:eastAsia="Calibri" w:hAnsi="Cambria Math"/>
                      <w:lang w:val="en-US" w:eastAsia="en-US"/>
                    </w:rPr>
                    <m:t>T</m:t>
                  </m:r>
                </m:e>
                <m:sub>
                  <m:r>
                    <w:rPr>
                      <w:rFonts w:ascii="Cambria Math" w:eastAsia="Calibri" w:hAnsi="Cambria Math"/>
                      <w:lang w:eastAsia="en-US"/>
                    </w:rPr>
                    <m:t>нг</m:t>
                  </m:r>
                </m:sub>
              </m:sSub>
              <m:r>
                <w:rPr>
                  <w:rFonts w:ascii="Cambria Math" w:eastAsia="Calibri" w:hAnsi="Cambria Math"/>
                  <w:lang w:eastAsia="en-US"/>
                </w:rPr>
                <m:t>, сек</m:t>
              </m:r>
            </m:oMath>
            <w:r w:rsidR="00672BD8" w:rsidRPr="0008212A">
              <w:rPr>
                <w:rFonts w:eastAsia="Calibri"/>
                <w:lang w:eastAsia="en-US"/>
              </w:rPr>
              <w:t xml:space="preserve"> </w:t>
            </w:r>
          </w:p>
        </w:tc>
        <w:tc>
          <w:tcPr>
            <w:tcW w:w="849" w:type="dxa"/>
          </w:tcPr>
          <w:p w14:paraId="5102C2B2" w14:textId="77777777" w:rsidR="00672BD8" w:rsidRPr="0008212A" w:rsidRDefault="00672BD8" w:rsidP="00F023D3">
            <w:pPr>
              <w:spacing w:after="120" w:line="259" w:lineRule="auto"/>
              <w:jc w:val="both"/>
              <w:rPr>
                <w:rFonts w:eastAsia="Calibri"/>
                <w:lang w:eastAsia="en-US"/>
              </w:rPr>
            </w:pPr>
            <w:r w:rsidRPr="0008212A">
              <w:rPr>
                <w:rFonts w:eastAsia="Calibri"/>
                <w:lang w:eastAsia="en-US"/>
              </w:rPr>
              <w:t>5,0</w:t>
            </w:r>
          </w:p>
        </w:tc>
        <w:tc>
          <w:tcPr>
            <w:tcW w:w="849" w:type="dxa"/>
          </w:tcPr>
          <w:p w14:paraId="71F419AD" w14:textId="77777777" w:rsidR="00672BD8" w:rsidRPr="0008212A" w:rsidRDefault="00672BD8" w:rsidP="00F023D3">
            <w:pPr>
              <w:spacing w:after="120" w:line="259" w:lineRule="auto"/>
              <w:jc w:val="both"/>
              <w:rPr>
                <w:rFonts w:eastAsia="Calibri"/>
                <w:lang w:eastAsia="en-US"/>
              </w:rPr>
            </w:pPr>
            <w:r w:rsidRPr="0008212A">
              <w:rPr>
                <w:rFonts w:eastAsia="Calibri"/>
                <w:lang w:eastAsia="en-US"/>
              </w:rPr>
              <w:t>8,1</w:t>
            </w:r>
          </w:p>
        </w:tc>
        <w:tc>
          <w:tcPr>
            <w:tcW w:w="849" w:type="dxa"/>
          </w:tcPr>
          <w:p w14:paraId="3C89FB15" w14:textId="77777777" w:rsidR="00672BD8" w:rsidRPr="0008212A" w:rsidRDefault="00672BD8" w:rsidP="00F023D3">
            <w:pPr>
              <w:spacing w:after="120" w:line="259" w:lineRule="auto"/>
              <w:jc w:val="both"/>
              <w:rPr>
                <w:rFonts w:eastAsia="Calibri"/>
                <w:lang w:eastAsia="en-US"/>
              </w:rPr>
            </w:pPr>
            <w:r w:rsidRPr="0008212A">
              <w:rPr>
                <w:rFonts w:eastAsia="Calibri"/>
                <w:lang w:eastAsia="en-US"/>
              </w:rPr>
              <w:t>13,0</w:t>
            </w:r>
          </w:p>
        </w:tc>
        <w:tc>
          <w:tcPr>
            <w:tcW w:w="849" w:type="dxa"/>
          </w:tcPr>
          <w:p w14:paraId="14722A93" w14:textId="77777777" w:rsidR="00672BD8" w:rsidRPr="0008212A" w:rsidRDefault="00672BD8" w:rsidP="00F023D3">
            <w:pPr>
              <w:spacing w:after="120" w:line="259" w:lineRule="auto"/>
              <w:jc w:val="both"/>
              <w:rPr>
                <w:rFonts w:eastAsia="Calibri"/>
                <w:lang w:eastAsia="en-US"/>
              </w:rPr>
            </w:pPr>
            <w:r w:rsidRPr="0008212A">
              <w:rPr>
                <w:rFonts w:eastAsia="Calibri"/>
                <w:lang w:eastAsia="en-US"/>
              </w:rPr>
              <w:t>21,0</w:t>
            </w:r>
          </w:p>
        </w:tc>
        <w:tc>
          <w:tcPr>
            <w:tcW w:w="850" w:type="dxa"/>
          </w:tcPr>
          <w:p w14:paraId="7AD809FD" w14:textId="77777777" w:rsidR="00672BD8" w:rsidRPr="0008212A" w:rsidRDefault="00672BD8" w:rsidP="00F023D3">
            <w:pPr>
              <w:spacing w:after="120" w:line="259" w:lineRule="auto"/>
              <w:jc w:val="both"/>
              <w:rPr>
                <w:rFonts w:eastAsia="Calibri"/>
                <w:lang w:eastAsia="en-US"/>
              </w:rPr>
            </w:pPr>
            <w:r w:rsidRPr="0008212A">
              <w:rPr>
                <w:rFonts w:eastAsia="Calibri"/>
                <w:lang w:eastAsia="en-US"/>
              </w:rPr>
              <w:t>33,9</w:t>
            </w:r>
          </w:p>
        </w:tc>
        <w:tc>
          <w:tcPr>
            <w:tcW w:w="850" w:type="dxa"/>
          </w:tcPr>
          <w:p w14:paraId="4D041EC7" w14:textId="77777777" w:rsidR="00672BD8" w:rsidRPr="0008212A" w:rsidRDefault="00672BD8" w:rsidP="00F023D3">
            <w:pPr>
              <w:spacing w:after="120" w:line="259" w:lineRule="auto"/>
              <w:jc w:val="both"/>
              <w:rPr>
                <w:rFonts w:eastAsia="Calibri"/>
                <w:lang w:eastAsia="en-US"/>
              </w:rPr>
            </w:pPr>
            <w:r w:rsidRPr="0008212A">
              <w:rPr>
                <w:rFonts w:eastAsia="Calibri"/>
                <w:lang w:eastAsia="en-US"/>
              </w:rPr>
              <w:t>54,8</w:t>
            </w:r>
          </w:p>
        </w:tc>
        <w:tc>
          <w:tcPr>
            <w:tcW w:w="850" w:type="dxa"/>
          </w:tcPr>
          <w:p w14:paraId="321D997A" w14:textId="77777777" w:rsidR="00672BD8" w:rsidRPr="0008212A" w:rsidRDefault="00672BD8" w:rsidP="00F023D3">
            <w:pPr>
              <w:spacing w:after="120" w:line="259" w:lineRule="auto"/>
              <w:jc w:val="both"/>
              <w:rPr>
                <w:rFonts w:eastAsia="Calibri"/>
                <w:lang w:eastAsia="en-US"/>
              </w:rPr>
            </w:pPr>
            <w:r w:rsidRPr="0008212A">
              <w:rPr>
                <w:rFonts w:eastAsia="Calibri"/>
                <w:lang w:eastAsia="en-US"/>
              </w:rPr>
              <w:t>88,4</w:t>
            </w:r>
          </w:p>
        </w:tc>
        <w:tc>
          <w:tcPr>
            <w:tcW w:w="850" w:type="dxa"/>
          </w:tcPr>
          <w:p w14:paraId="3495A75A" w14:textId="77777777" w:rsidR="00672BD8" w:rsidRPr="0008212A" w:rsidRDefault="00672BD8" w:rsidP="00F023D3">
            <w:pPr>
              <w:spacing w:after="120" w:line="259" w:lineRule="auto"/>
              <w:jc w:val="both"/>
              <w:rPr>
                <w:rFonts w:eastAsia="Calibri"/>
                <w:lang w:eastAsia="en-US"/>
              </w:rPr>
            </w:pPr>
            <w:r w:rsidRPr="0008212A">
              <w:rPr>
                <w:rFonts w:eastAsia="Calibri"/>
                <w:lang w:eastAsia="en-US"/>
              </w:rPr>
              <w:t>143</w:t>
            </w:r>
          </w:p>
        </w:tc>
        <w:tc>
          <w:tcPr>
            <w:tcW w:w="850" w:type="dxa"/>
          </w:tcPr>
          <w:p w14:paraId="6C41ECDA" w14:textId="77777777" w:rsidR="00672BD8" w:rsidRPr="0008212A" w:rsidRDefault="00672BD8" w:rsidP="00F023D3">
            <w:pPr>
              <w:spacing w:after="120" w:line="259" w:lineRule="auto"/>
              <w:jc w:val="both"/>
              <w:rPr>
                <w:rFonts w:eastAsia="Calibri"/>
                <w:lang w:eastAsia="en-US"/>
              </w:rPr>
            </w:pPr>
            <w:r w:rsidRPr="0008212A">
              <w:rPr>
                <w:rFonts w:eastAsia="Calibri"/>
                <w:lang w:eastAsia="en-US"/>
              </w:rPr>
              <w:t>230</w:t>
            </w:r>
          </w:p>
        </w:tc>
        <w:tc>
          <w:tcPr>
            <w:tcW w:w="850" w:type="dxa"/>
          </w:tcPr>
          <w:p w14:paraId="38285A23" w14:textId="77777777" w:rsidR="00672BD8" w:rsidRPr="0008212A" w:rsidRDefault="00672BD8" w:rsidP="00F023D3">
            <w:pPr>
              <w:spacing w:after="120" w:line="259" w:lineRule="auto"/>
              <w:jc w:val="both"/>
              <w:rPr>
                <w:rFonts w:eastAsia="Calibri"/>
                <w:lang w:eastAsia="en-US"/>
              </w:rPr>
            </w:pPr>
            <w:r w:rsidRPr="0008212A">
              <w:rPr>
                <w:rFonts w:eastAsia="Calibri"/>
                <w:lang w:eastAsia="en-US"/>
              </w:rPr>
              <w:t>372</w:t>
            </w:r>
          </w:p>
        </w:tc>
      </w:tr>
      <w:tr w:rsidR="00672BD8" w:rsidRPr="0008212A" w14:paraId="5E25EAAB" w14:textId="77777777" w:rsidTr="00F023D3">
        <w:tc>
          <w:tcPr>
            <w:tcW w:w="849" w:type="dxa"/>
          </w:tcPr>
          <w:p w14:paraId="2654930E" w14:textId="77777777" w:rsidR="00672BD8" w:rsidRPr="0008212A" w:rsidRDefault="00D66810" w:rsidP="00F023D3">
            <w:pPr>
              <w:spacing w:after="120" w:line="259" w:lineRule="auto"/>
              <w:jc w:val="both"/>
              <w:rPr>
                <w:rFonts w:eastAsia="Calibri"/>
                <w:lang w:eastAsia="en-US"/>
              </w:rPr>
            </w:pPr>
            <m:oMathPara>
              <m:oMath>
                <m:sSub>
                  <m:sSubPr>
                    <m:ctrlPr>
                      <w:rPr>
                        <w:rFonts w:ascii="Cambria Math" w:eastAsia="Calibri" w:hAnsi="Cambria Math"/>
                        <w:i/>
                        <w:lang w:val="en-US" w:eastAsia="en-US"/>
                      </w:rPr>
                    </m:ctrlPr>
                  </m:sSubPr>
                  <m:e>
                    <m:r>
                      <w:rPr>
                        <w:rFonts w:ascii="Cambria Math" w:eastAsia="Calibri" w:hAnsi="Cambria Math"/>
                        <w:lang w:val="en-US" w:eastAsia="en-US"/>
                      </w:rPr>
                      <m:t>T</m:t>
                    </m:r>
                  </m:e>
                  <m:sub>
                    <m:r>
                      <w:rPr>
                        <w:rFonts w:ascii="Cambria Math" w:eastAsia="Calibri" w:hAnsi="Cambria Math"/>
                        <w:lang w:eastAsia="en-US"/>
                      </w:rPr>
                      <m:t>вг</m:t>
                    </m:r>
                  </m:sub>
                </m:sSub>
                <m:r>
                  <w:rPr>
                    <w:rFonts w:ascii="Cambria Math" w:eastAsia="Calibri" w:hAnsi="Cambria Math"/>
                    <w:lang w:val="en-US" w:eastAsia="en-US"/>
                  </w:rPr>
                  <m:t>, сек</m:t>
                </m:r>
              </m:oMath>
            </m:oMathPara>
          </w:p>
        </w:tc>
        <w:tc>
          <w:tcPr>
            <w:tcW w:w="849" w:type="dxa"/>
          </w:tcPr>
          <w:p w14:paraId="159A50A3" w14:textId="77777777" w:rsidR="00672BD8" w:rsidRPr="0008212A" w:rsidRDefault="00672BD8" w:rsidP="00F023D3">
            <w:pPr>
              <w:spacing w:after="120" w:line="259" w:lineRule="auto"/>
              <w:jc w:val="both"/>
              <w:rPr>
                <w:rFonts w:eastAsia="Calibri"/>
                <w:lang w:eastAsia="en-US"/>
              </w:rPr>
            </w:pPr>
            <w:r w:rsidRPr="0008212A">
              <w:rPr>
                <w:rFonts w:eastAsia="Calibri"/>
                <w:lang w:eastAsia="en-US"/>
              </w:rPr>
              <w:t>8,1</w:t>
            </w:r>
          </w:p>
        </w:tc>
        <w:tc>
          <w:tcPr>
            <w:tcW w:w="849" w:type="dxa"/>
          </w:tcPr>
          <w:p w14:paraId="5C143ACE" w14:textId="77777777" w:rsidR="00672BD8" w:rsidRPr="0008212A" w:rsidRDefault="00672BD8" w:rsidP="00F023D3">
            <w:pPr>
              <w:spacing w:after="120" w:line="259" w:lineRule="auto"/>
              <w:jc w:val="both"/>
              <w:rPr>
                <w:rFonts w:eastAsia="Calibri"/>
                <w:lang w:eastAsia="en-US"/>
              </w:rPr>
            </w:pPr>
            <w:r w:rsidRPr="0008212A">
              <w:rPr>
                <w:rFonts w:eastAsia="Calibri"/>
                <w:lang w:eastAsia="en-US"/>
              </w:rPr>
              <w:t>13,0</w:t>
            </w:r>
          </w:p>
        </w:tc>
        <w:tc>
          <w:tcPr>
            <w:tcW w:w="849" w:type="dxa"/>
          </w:tcPr>
          <w:p w14:paraId="0F20D684" w14:textId="77777777" w:rsidR="00672BD8" w:rsidRPr="0008212A" w:rsidRDefault="00672BD8" w:rsidP="00F023D3">
            <w:pPr>
              <w:spacing w:after="120" w:line="259" w:lineRule="auto"/>
              <w:jc w:val="both"/>
              <w:rPr>
                <w:rFonts w:eastAsia="Calibri"/>
                <w:lang w:eastAsia="en-US"/>
              </w:rPr>
            </w:pPr>
            <w:r w:rsidRPr="0008212A">
              <w:rPr>
                <w:rFonts w:eastAsia="Calibri"/>
                <w:lang w:eastAsia="en-US"/>
              </w:rPr>
              <w:t>21,0</w:t>
            </w:r>
          </w:p>
        </w:tc>
        <w:tc>
          <w:tcPr>
            <w:tcW w:w="849" w:type="dxa"/>
          </w:tcPr>
          <w:p w14:paraId="79D24C15" w14:textId="77777777" w:rsidR="00672BD8" w:rsidRPr="0008212A" w:rsidRDefault="00672BD8" w:rsidP="00F023D3">
            <w:pPr>
              <w:spacing w:after="120" w:line="259" w:lineRule="auto"/>
              <w:jc w:val="both"/>
              <w:rPr>
                <w:rFonts w:eastAsia="Calibri"/>
                <w:lang w:eastAsia="en-US"/>
              </w:rPr>
            </w:pPr>
            <w:r w:rsidRPr="0008212A">
              <w:rPr>
                <w:rFonts w:eastAsia="Calibri"/>
                <w:lang w:eastAsia="en-US"/>
              </w:rPr>
              <w:t>33,9</w:t>
            </w:r>
          </w:p>
        </w:tc>
        <w:tc>
          <w:tcPr>
            <w:tcW w:w="850" w:type="dxa"/>
          </w:tcPr>
          <w:p w14:paraId="13BDC26F" w14:textId="77777777" w:rsidR="00672BD8" w:rsidRPr="0008212A" w:rsidRDefault="00672BD8" w:rsidP="00F023D3">
            <w:pPr>
              <w:spacing w:after="120" w:line="259" w:lineRule="auto"/>
              <w:jc w:val="both"/>
              <w:rPr>
                <w:rFonts w:eastAsia="Calibri"/>
                <w:lang w:eastAsia="en-US"/>
              </w:rPr>
            </w:pPr>
            <w:r w:rsidRPr="0008212A">
              <w:rPr>
                <w:rFonts w:eastAsia="Calibri"/>
                <w:lang w:eastAsia="en-US"/>
              </w:rPr>
              <w:t>54,8</w:t>
            </w:r>
          </w:p>
        </w:tc>
        <w:tc>
          <w:tcPr>
            <w:tcW w:w="850" w:type="dxa"/>
          </w:tcPr>
          <w:p w14:paraId="71D8D917" w14:textId="77777777" w:rsidR="00672BD8" w:rsidRPr="0008212A" w:rsidRDefault="00672BD8" w:rsidP="00F023D3">
            <w:pPr>
              <w:spacing w:after="120" w:line="259" w:lineRule="auto"/>
              <w:jc w:val="both"/>
              <w:rPr>
                <w:rFonts w:eastAsia="Calibri"/>
                <w:lang w:eastAsia="en-US"/>
              </w:rPr>
            </w:pPr>
            <w:r w:rsidRPr="0008212A">
              <w:rPr>
                <w:rFonts w:eastAsia="Calibri"/>
                <w:lang w:eastAsia="en-US"/>
              </w:rPr>
              <w:t>88,4</w:t>
            </w:r>
          </w:p>
        </w:tc>
        <w:tc>
          <w:tcPr>
            <w:tcW w:w="850" w:type="dxa"/>
          </w:tcPr>
          <w:p w14:paraId="270D2D1C" w14:textId="77777777" w:rsidR="00672BD8" w:rsidRPr="0008212A" w:rsidRDefault="00672BD8" w:rsidP="00F023D3">
            <w:pPr>
              <w:spacing w:after="120" w:line="259" w:lineRule="auto"/>
              <w:jc w:val="both"/>
              <w:rPr>
                <w:rFonts w:eastAsia="Calibri"/>
                <w:lang w:eastAsia="en-US"/>
              </w:rPr>
            </w:pPr>
            <w:r w:rsidRPr="0008212A">
              <w:rPr>
                <w:rFonts w:eastAsia="Calibri"/>
                <w:lang w:eastAsia="en-US"/>
              </w:rPr>
              <w:t>143</w:t>
            </w:r>
          </w:p>
        </w:tc>
        <w:tc>
          <w:tcPr>
            <w:tcW w:w="850" w:type="dxa"/>
          </w:tcPr>
          <w:p w14:paraId="3F88586C" w14:textId="77777777" w:rsidR="00672BD8" w:rsidRPr="0008212A" w:rsidRDefault="00672BD8" w:rsidP="00F023D3">
            <w:pPr>
              <w:spacing w:after="120" w:line="259" w:lineRule="auto"/>
              <w:jc w:val="both"/>
              <w:rPr>
                <w:rFonts w:eastAsia="Calibri"/>
                <w:lang w:eastAsia="en-US"/>
              </w:rPr>
            </w:pPr>
            <w:r w:rsidRPr="0008212A">
              <w:rPr>
                <w:rFonts w:eastAsia="Calibri"/>
                <w:lang w:eastAsia="en-US"/>
              </w:rPr>
              <w:t>230</w:t>
            </w:r>
          </w:p>
        </w:tc>
        <w:tc>
          <w:tcPr>
            <w:tcW w:w="850" w:type="dxa"/>
          </w:tcPr>
          <w:p w14:paraId="6CB50B7C" w14:textId="77777777" w:rsidR="00672BD8" w:rsidRPr="0008212A" w:rsidRDefault="00672BD8" w:rsidP="00F023D3">
            <w:pPr>
              <w:spacing w:after="120" w:line="259" w:lineRule="auto"/>
              <w:jc w:val="both"/>
              <w:rPr>
                <w:rFonts w:eastAsia="Calibri"/>
                <w:lang w:eastAsia="en-US"/>
              </w:rPr>
            </w:pPr>
            <w:r w:rsidRPr="0008212A">
              <w:rPr>
                <w:rFonts w:eastAsia="Calibri"/>
                <w:lang w:eastAsia="en-US"/>
              </w:rPr>
              <w:t>372</w:t>
            </w:r>
          </w:p>
        </w:tc>
        <w:tc>
          <w:tcPr>
            <w:tcW w:w="850" w:type="dxa"/>
          </w:tcPr>
          <w:p w14:paraId="78869598" w14:textId="77777777" w:rsidR="00672BD8" w:rsidRPr="0008212A" w:rsidRDefault="00672BD8" w:rsidP="00F023D3">
            <w:pPr>
              <w:spacing w:after="120" w:line="259" w:lineRule="auto"/>
              <w:jc w:val="both"/>
              <w:rPr>
                <w:rFonts w:eastAsia="Calibri"/>
                <w:lang w:eastAsia="en-US"/>
              </w:rPr>
            </w:pPr>
            <w:r w:rsidRPr="0008212A">
              <w:rPr>
                <w:rFonts w:eastAsia="Calibri"/>
                <w:lang w:eastAsia="en-US"/>
              </w:rPr>
              <w:t>600</w:t>
            </w:r>
          </w:p>
        </w:tc>
      </w:tr>
    </w:tbl>
    <w:p w14:paraId="6FA88519" w14:textId="38F1F729" w:rsidR="00672BD8" w:rsidRPr="00672BD8" w:rsidRDefault="00672BD8" w:rsidP="00672BD8">
      <w:pPr>
        <w:spacing w:after="120" w:line="259" w:lineRule="auto"/>
        <w:jc w:val="both"/>
        <w:rPr>
          <w:rFonts w:eastAsia="Calibri"/>
          <w:sz w:val="26"/>
          <w:szCs w:val="26"/>
          <w:lang w:eastAsia="en-US"/>
        </w:rPr>
      </w:pPr>
      <w:r w:rsidRPr="00672BD8">
        <w:rPr>
          <w:rFonts w:eastAsia="Calibri"/>
          <w:sz w:val="26"/>
          <w:szCs w:val="26"/>
          <w:lang w:eastAsia="en-US"/>
        </w:rPr>
        <w:t>Для каждой полосы выполняется детектирование следующим образом.</w:t>
      </w:r>
    </w:p>
    <w:p w14:paraId="2F070E43" w14:textId="77777777" w:rsidR="00672BD8" w:rsidRPr="00672BD8" w:rsidRDefault="00672BD8" w:rsidP="00DD4408">
      <w:pPr>
        <w:numPr>
          <w:ilvl w:val="1"/>
          <w:numId w:val="46"/>
        </w:numPr>
        <w:spacing w:after="120" w:line="259" w:lineRule="auto"/>
        <w:ind w:left="0" w:firstLine="0"/>
        <w:jc w:val="both"/>
        <w:rPr>
          <w:rFonts w:eastAsia="Calibri"/>
          <w:sz w:val="26"/>
          <w:szCs w:val="26"/>
          <w:lang w:eastAsia="en-US"/>
        </w:rPr>
      </w:pPr>
      <w:r w:rsidRPr="00672BD8">
        <w:rPr>
          <w:rFonts w:eastAsia="Calibri"/>
          <w:sz w:val="26"/>
          <w:szCs w:val="26"/>
          <w:lang w:eastAsia="en-US"/>
        </w:rPr>
        <w:t xml:space="preserve"> Выполняется фильтрация высокочастотных (шум) и низкочастотных (плавно меняющийся тренд) составляющих сигнала мощности. Для этого используется фильтр скользящего среднего.</w:t>
      </w:r>
    </w:p>
    <w:p w14:paraId="3CBAF5AF" w14:textId="77777777" w:rsidR="00672BD8" w:rsidRPr="00672BD8" w:rsidRDefault="00672BD8" w:rsidP="00672BD8">
      <w:pPr>
        <w:spacing w:after="120" w:line="259" w:lineRule="auto"/>
        <w:jc w:val="both"/>
        <w:rPr>
          <w:rFonts w:eastAsia="Calibri"/>
          <w:sz w:val="26"/>
          <w:szCs w:val="26"/>
          <w:lang w:eastAsia="en-US"/>
        </w:rPr>
      </w:pPr>
      <w:r w:rsidRPr="00672BD8">
        <w:rPr>
          <w:rFonts w:eastAsia="Calibri"/>
          <w:sz w:val="26"/>
          <w:szCs w:val="26"/>
          <w:lang w:eastAsia="en-US"/>
        </w:rPr>
        <w:t xml:space="preserve">Фильтрация высокочастотных составляющих выполняется фильтром скользящего среднего с параметром (шириной окна) </w:t>
      </w:r>
      <m:oMath>
        <m:d>
          <m:dPr>
            <m:begChr m:val="["/>
            <m:endChr m:val="]"/>
            <m:ctrlPr>
              <w:rPr>
                <w:rFonts w:ascii="Cambria Math" w:eastAsia="Calibri" w:hAnsi="Cambria Math"/>
                <w:i/>
                <w:sz w:val="26"/>
                <w:szCs w:val="26"/>
                <w:lang w:eastAsia="en-US"/>
              </w:rPr>
            </m:ctrlPr>
          </m:dPr>
          <m:e>
            <m:f>
              <m:fPr>
                <m:ctrlPr>
                  <w:rPr>
                    <w:rFonts w:ascii="Cambria Math" w:eastAsia="Calibri" w:hAnsi="Cambria Math"/>
                    <w:i/>
                    <w:sz w:val="26"/>
                    <w:szCs w:val="26"/>
                    <w:lang w:eastAsia="en-US"/>
                  </w:rPr>
                </m:ctrlPr>
              </m:fPr>
              <m:num>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T</m:t>
                    </m:r>
                  </m:e>
                  <m:sub>
                    <m:r>
                      <w:rPr>
                        <w:rFonts w:ascii="Cambria Math" w:eastAsia="Calibri" w:hAnsi="Cambria Math"/>
                        <w:sz w:val="26"/>
                        <w:szCs w:val="26"/>
                        <w:lang w:eastAsia="en-US"/>
                      </w:rPr>
                      <m:t>нг</m:t>
                    </m:r>
                  </m:sub>
                </m:sSub>
              </m:num>
              <m:den>
                <m:r>
                  <w:rPr>
                    <w:rFonts w:ascii="Cambria Math" w:eastAsia="Calibri" w:hAnsi="Cambria Math"/>
                    <w:sz w:val="26"/>
                    <w:szCs w:val="26"/>
                    <w:lang w:eastAsia="en-US"/>
                  </w:rPr>
                  <m:t>4</m:t>
                </m:r>
              </m:den>
            </m:f>
          </m:e>
        </m:d>
        <m:r>
          <w:rPr>
            <w:rFonts w:ascii="Cambria Math" w:eastAsia="Calibri" w:hAnsi="Cambria Math"/>
            <w:sz w:val="26"/>
            <w:szCs w:val="26"/>
            <w:lang w:eastAsia="en-US"/>
          </w:rPr>
          <m:t>:</m:t>
        </m:r>
      </m:oMath>
    </w:p>
    <w:p w14:paraId="6B701024" w14:textId="77777777" w:rsidR="00672BD8" w:rsidRPr="00672BD8" w:rsidRDefault="00672BD8" w:rsidP="00672BD8">
      <w:pPr>
        <w:spacing w:line="259" w:lineRule="auto"/>
        <w:jc w:val="both"/>
        <w:rPr>
          <w:rFonts w:eastAsia="Calibri"/>
          <w:sz w:val="26"/>
          <w:szCs w:val="26"/>
          <w:lang w:eastAsia="en-US"/>
        </w:rPr>
      </w:pPr>
      <m:oMathPara>
        <m:oMath>
          <m:r>
            <w:rPr>
              <w:rFonts w:ascii="Cambria Math" w:eastAsia="Calibri" w:hAnsi="Cambria Math"/>
              <w:sz w:val="26"/>
              <w:szCs w:val="26"/>
              <w:lang w:eastAsia="en-US"/>
            </w:rPr>
            <m:t>X=AVG</m:t>
          </m:r>
          <m:d>
            <m:dPr>
              <m:ctrlPr>
                <w:rPr>
                  <w:rFonts w:ascii="Cambria Math" w:eastAsia="Calibri" w:hAnsi="Cambria Math"/>
                  <w:i/>
                  <w:sz w:val="26"/>
                  <w:szCs w:val="26"/>
                  <w:lang w:eastAsia="en-US"/>
                </w:rPr>
              </m:ctrlPr>
            </m:dPr>
            <m:e>
              <m:r>
                <w:rPr>
                  <w:rFonts w:ascii="Cambria Math" w:eastAsia="Calibri" w:hAnsi="Cambria Math"/>
                  <w:sz w:val="26"/>
                  <w:szCs w:val="26"/>
                  <w:lang w:val="en-US" w:eastAsia="en-US"/>
                </w:rPr>
                <m:t>P</m:t>
              </m:r>
              <m:r>
                <w:rPr>
                  <w:rFonts w:ascii="Cambria Math" w:eastAsia="Calibri" w:hAnsi="Cambria Math"/>
                  <w:sz w:val="26"/>
                  <w:szCs w:val="26"/>
                  <w:lang w:eastAsia="en-US"/>
                </w:rPr>
                <m:t xml:space="preserve">, </m:t>
              </m:r>
              <m:d>
                <m:dPr>
                  <m:begChr m:val="["/>
                  <m:endChr m:val="]"/>
                  <m:ctrlPr>
                    <w:rPr>
                      <w:rFonts w:ascii="Cambria Math" w:eastAsia="Calibri" w:hAnsi="Cambria Math"/>
                      <w:i/>
                      <w:sz w:val="26"/>
                      <w:szCs w:val="26"/>
                      <w:lang w:eastAsia="en-US"/>
                    </w:rPr>
                  </m:ctrlPr>
                </m:dPr>
                <m:e>
                  <m:f>
                    <m:fPr>
                      <m:ctrlPr>
                        <w:rPr>
                          <w:rFonts w:ascii="Cambria Math" w:eastAsia="Calibri" w:hAnsi="Cambria Math"/>
                          <w:i/>
                          <w:sz w:val="26"/>
                          <w:szCs w:val="26"/>
                          <w:lang w:eastAsia="en-US"/>
                        </w:rPr>
                      </m:ctrlPr>
                    </m:fPr>
                    <m:num>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T</m:t>
                          </m:r>
                        </m:e>
                        <m:sub>
                          <m:r>
                            <w:rPr>
                              <w:rFonts w:ascii="Cambria Math" w:eastAsia="Calibri" w:hAnsi="Cambria Math"/>
                              <w:sz w:val="26"/>
                              <w:szCs w:val="26"/>
                              <w:lang w:eastAsia="en-US"/>
                            </w:rPr>
                            <m:t>нг</m:t>
                          </m:r>
                        </m:sub>
                      </m:sSub>
                    </m:num>
                    <m:den>
                      <m:r>
                        <w:rPr>
                          <w:rFonts w:ascii="Cambria Math" w:eastAsia="Calibri" w:hAnsi="Cambria Math"/>
                          <w:sz w:val="26"/>
                          <w:szCs w:val="26"/>
                          <w:lang w:eastAsia="en-US"/>
                        </w:rPr>
                        <m:t>4</m:t>
                      </m:r>
                    </m:den>
                  </m:f>
                </m:e>
              </m:d>
            </m:e>
          </m:d>
        </m:oMath>
      </m:oMathPara>
    </w:p>
    <w:p w14:paraId="45281F8D" w14:textId="77777777" w:rsidR="00672BD8" w:rsidRPr="00672BD8" w:rsidRDefault="00672BD8" w:rsidP="00672BD8">
      <w:pPr>
        <w:spacing w:after="120" w:line="259" w:lineRule="auto"/>
        <w:jc w:val="both"/>
        <w:rPr>
          <w:rFonts w:eastAsia="Calibri"/>
          <w:sz w:val="26"/>
          <w:szCs w:val="26"/>
          <w:lang w:eastAsia="en-US"/>
        </w:rPr>
      </w:pPr>
      <w:r w:rsidRPr="00672BD8">
        <w:rPr>
          <w:rFonts w:eastAsia="Calibri"/>
          <w:sz w:val="26"/>
          <w:szCs w:val="26"/>
          <w:lang w:eastAsia="en-US"/>
        </w:rPr>
        <w:t xml:space="preserve">Фильтрация низкочастотных составляющих выполняется фильтром скользящего среднего с параметром (шириной окна) </w:t>
      </w:r>
      <m:oMath>
        <m:d>
          <m:dPr>
            <m:begChr m:val="["/>
            <m:endChr m:val="]"/>
            <m:ctrlPr>
              <w:rPr>
                <w:rFonts w:ascii="Cambria Math" w:eastAsia="Calibri" w:hAnsi="Cambria Math"/>
                <w:i/>
                <w:sz w:val="26"/>
                <w:szCs w:val="26"/>
                <w:lang w:eastAsia="en-US"/>
              </w:rPr>
            </m:ctrlPr>
          </m:dPr>
          <m:e>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T</m:t>
                </m:r>
              </m:e>
              <m:sub>
                <m:r>
                  <w:rPr>
                    <w:rFonts w:ascii="Cambria Math" w:eastAsia="Calibri" w:hAnsi="Cambria Math"/>
                    <w:sz w:val="26"/>
                    <w:szCs w:val="26"/>
                    <w:lang w:eastAsia="en-US"/>
                  </w:rPr>
                  <m:t>вг</m:t>
                </m:r>
              </m:sub>
            </m:sSub>
            <m:r>
              <w:rPr>
                <w:rFonts w:ascii="Cambria Math" w:eastAsia="Calibri" w:hAnsi="Cambria Math"/>
                <w:sz w:val="26"/>
                <w:szCs w:val="26"/>
                <w:lang w:eastAsia="en-US"/>
              </w:rPr>
              <m:t>*4</m:t>
            </m:r>
          </m:e>
        </m:d>
      </m:oMath>
      <w:r w:rsidRPr="00672BD8">
        <w:rPr>
          <w:rFonts w:eastAsia="Calibri"/>
          <w:sz w:val="26"/>
          <w:szCs w:val="26"/>
          <w:lang w:eastAsia="en-US"/>
        </w:rPr>
        <w:t>:</w:t>
      </w:r>
    </w:p>
    <w:p w14:paraId="2F4F4269" w14:textId="77777777" w:rsidR="00672BD8" w:rsidRPr="00672BD8" w:rsidRDefault="00672BD8" w:rsidP="00672BD8">
      <w:pPr>
        <w:spacing w:line="259" w:lineRule="auto"/>
        <w:jc w:val="both"/>
        <w:rPr>
          <w:rFonts w:eastAsia="Calibri"/>
          <w:sz w:val="26"/>
          <w:szCs w:val="26"/>
          <w:lang w:eastAsia="en-US"/>
        </w:rPr>
      </w:pPr>
      <m:oMathPara>
        <m:oMath>
          <m:r>
            <w:rPr>
              <w:rFonts w:ascii="Cambria Math" w:eastAsia="Calibri" w:hAnsi="Cambria Math"/>
              <w:sz w:val="26"/>
              <w:szCs w:val="26"/>
              <w:lang w:eastAsia="en-US"/>
            </w:rPr>
            <m:t>S=AVG</m:t>
          </m:r>
          <m:d>
            <m:dPr>
              <m:ctrlPr>
                <w:rPr>
                  <w:rFonts w:ascii="Cambria Math" w:eastAsia="Calibri" w:hAnsi="Cambria Math"/>
                  <w:i/>
                  <w:sz w:val="26"/>
                  <w:szCs w:val="26"/>
                  <w:lang w:eastAsia="en-US"/>
                </w:rPr>
              </m:ctrlPr>
            </m:dPr>
            <m:e>
              <m:r>
                <w:rPr>
                  <w:rFonts w:ascii="Cambria Math" w:eastAsia="Calibri" w:hAnsi="Cambria Math"/>
                  <w:sz w:val="26"/>
                  <w:szCs w:val="26"/>
                  <w:lang w:eastAsia="en-US"/>
                </w:rPr>
                <m:t xml:space="preserve">P, </m:t>
              </m:r>
              <m:d>
                <m:dPr>
                  <m:begChr m:val="["/>
                  <m:endChr m:val="]"/>
                  <m:ctrlPr>
                    <w:rPr>
                      <w:rFonts w:ascii="Cambria Math" w:eastAsia="Calibri" w:hAnsi="Cambria Math"/>
                      <w:i/>
                      <w:sz w:val="26"/>
                      <w:szCs w:val="26"/>
                      <w:lang w:eastAsia="en-US"/>
                    </w:rPr>
                  </m:ctrlPr>
                </m:dPr>
                <m:e>
                  <m:r>
                    <w:rPr>
                      <w:rFonts w:ascii="Cambria Math" w:eastAsia="Calibri" w:hAnsi="Cambria Math"/>
                      <w:sz w:val="26"/>
                      <w:szCs w:val="26"/>
                      <w:lang w:eastAsia="en-US"/>
                    </w:rPr>
                    <m:t>4∙</m:t>
                  </m:r>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T</m:t>
                      </m:r>
                    </m:e>
                    <m:sub>
                      <m:r>
                        <w:rPr>
                          <w:rFonts w:ascii="Cambria Math" w:eastAsia="Calibri" w:hAnsi="Cambria Math"/>
                          <w:sz w:val="26"/>
                          <w:szCs w:val="26"/>
                          <w:lang w:eastAsia="en-US"/>
                        </w:rPr>
                        <m:t>вг</m:t>
                      </m:r>
                    </m:sub>
                  </m:sSub>
                </m:e>
              </m:d>
            </m:e>
          </m:d>
        </m:oMath>
      </m:oMathPara>
    </w:p>
    <w:p w14:paraId="0EB375FD" w14:textId="77777777" w:rsidR="00672BD8" w:rsidRPr="00672BD8" w:rsidRDefault="00672BD8" w:rsidP="00672BD8">
      <w:pPr>
        <w:spacing w:after="120" w:line="259" w:lineRule="auto"/>
        <w:jc w:val="both"/>
        <w:rPr>
          <w:rFonts w:eastAsia="Calibri"/>
          <w:sz w:val="26"/>
          <w:szCs w:val="26"/>
          <w:lang w:eastAsia="en-US"/>
        </w:rPr>
      </w:pPr>
      <w:r w:rsidRPr="00672BD8">
        <w:rPr>
          <w:rFonts w:eastAsia="Calibri"/>
          <w:sz w:val="26"/>
          <w:szCs w:val="26"/>
          <w:lang w:eastAsia="en-US"/>
        </w:rPr>
        <w:t>Для анализа используется отфильтрованный сигнал:</w:t>
      </w:r>
    </w:p>
    <w:p w14:paraId="15C21519" w14:textId="77777777" w:rsidR="00672BD8" w:rsidRPr="00672BD8" w:rsidRDefault="00D66810" w:rsidP="00672BD8">
      <w:pPr>
        <w:spacing w:line="259" w:lineRule="auto"/>
        <w:jc w:val="both"/>
        <w:rPr>
          <w:rFonts w:eastAsia="Calibri"/>
          <w:sz w:val="26"/>
          <w:szCs w:val="26"/>
          <w:lang w:eastAsia="en-US"/>
        </w:rPr>
      </w:pPr>
      <m:oMathPara>
        <m:oMath>
          <m:sSub>
            <m:sSubPr>
              <m:ctrlPr>
                <w:rPr>
                  <w:rFonts w:ascii="Cambria Math" w:eastAsia="Calibri" w:hAnsi="Cambria Math"/>
                  <w:i/>
                  <w:sz w:val="26"/>
                  <w:szCs w:val="26"/>
                  <w:lang w:val="en-US" w:eastAsia="en-US"/>
                </w:rPr>
              </m:ctrlPr>
            </m:sSubPr>
            <m:e>
              <m:r>
                <w:rPr>
                  <w:rFonts w:ascii="Cambria Math" w:eastAsia="Calibri" w:hAnsi="Cambria Math"/>
                  <w:sz w:val="26"/>
                  <w:szCs w:val="26"/>
                  <w:lang w:val="en-US" w:eastAsia="en-US"/>
                </w:rPr>
                <m:t>O</m:t>
              </m:r>
            </m:e>
            <m:sub>
              <m:r>
                <w:rPr>
                  <w:rFonts w:ascii="Cambria Math" w:eastAsia="Calibri" w:hAnsi="Cambria Math"/>
                  <w:sz w:val="26"/>
                  <w:szCs w:val="26"/>
                  <w:lang w:val="en-US" w:eastAsia="en-US"/>
                </w:rPr>
                <m:t>i</m:t>
              </m:r>
            </m:sub>
          </m:sSub>
          <m:r>
            <w:rPr>
              <w:rFonts w:ascii="Cambria Math" w:eastAsia="Calibri" w:hAnsi="Cambria Math"/>
              <w:sz w:val="26"/>
              <w:szCs w:val="26"/>
              <w:lang w:eastAsia="en-US"/>
            </w:rPr>
            <m:t xml:space="preserve">= </m:t>
          </m:r>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X</m:t>
              </m:r>
            </m:e>
            <m:sub>
              <m:r>
                <w:rPr>
                  <w:rFonts w:ascii="Cambria Math" w:eastAsia="Calibri" w:hAnsi="Cambria Math"/>
                  <w:sz w:val="26"/>
                  <w:szCs w:val="26"/>
                  <w:lang w:eastAsia="en-US"/>
                </w:rPr>
                <m:t>i</m:t>
              </m:r>
            </m:sub>
          </m:sSub>
          <m:r>
            <w:rPr>
              <w:rFonts w:ascii="Cambria Math" w:eastAsia="Calibri" w:hAnsi="Cambria Math"/>
              <w:sz w:val="26"/>
              <w:szCs w:val="26"/>
              <w:lang w:eastAsia="en-US"/>
            </w:rPr>
            <m:t>-</m:t>
          </m:r>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S</m:t>
              </m:r>
            </m:e>
            <m:sub>
              <m:r>
                <w:rPr>
                  <w:rFonts w:ascii="Cambria Math" w:eastAsia="Calibri" w:hAnsi="Cambria Math"/>
                  <w:sz w:val="26"/>
                  <w:szCs w:val="26"/>
                  <w:lang w:eastAsia="en-US"/>
                </w:rPr>
                <m:t>i</m:t>
              </m:r>
            </m:sub>
          </m:sSub>
        </m:oMath>
      </m:oMathPara>
    </w:p>
    <w:p w14:paraId="51B01DAC" w14:textId="77777777" w:rsidR="00672BD8" w:rsidRPr="00672BD8" w:rsidRDefault="00672BD8" w:rsidP="00DD4408">
      <w:pPr>
        <w:numPr>
          <w:ilvl w:val="1"/>
          <w:numId w:val="46"/>
        </w:numPr>
        <w:spacing w:after="120" w:line="259" w:lineRule="auto"/>
        <w:ind w:left="0" w:firstLine="0"/>
        <w:jc w:val="both"/>
        <w:rPr>
          <w:rFonts w:eastAsia="Calibri"/>
          <w:sz w:val="26"/>
          <w:szCs w:val="26"/>
          <w:lang w:eastAsia="en-US"/>
        </w:rPr>
      </w:pPr>
      <w:r w:rsidRPr="00672BD8">
        <w:rPr>
          <w:rFonts w:eastAsia="Calibri"/>
          <w:sz w:val="26"/>
          <w:szCs w:val="26"/>
          <w:lang w:eastAsia="en-US"/>
        </w:rPr>
        <w:t xml:space="preserve">Детектирование колебаний на выбранном отрезке выполняется посредством скользящего окна. Ширина окна – </w:t>
      </w:r>
      <m:oMath>
        <m:r>
          <w:rPr>
            <w:rFonts w:ascii="Cambria Math" w:eastAsia="Calibri" w:hAnsi="Cambria Math"/>
            <w:sz w:val="26"/>
            <w:szCs w:val="26"/>
            <w:lang w:eastAsia="en-US"/>
          </w:rPr>
          <m:t>5∙</m:t>
        </m:r>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T</m:t>
            </m:r>
          </m:e>
          <m:sub>
            <m:r>
              <w:rPr>
                <w:rFonts w:ascii="Cambria Math" w:eastAsia="Calibri" w:hAnsi="Cambria Math"/>
                <w:sz w:val="26"/>
                <w:szCs w:val="26"/>
                <w:lang w:eastAsia="en-US"/>
              </w:rPr>
              <m:t>вг</m:t>
            </m:r>
          </m:sub>
        </m:sSub>
      </m:oMath>
      <w:r w:rsidRPr="00672BD8">
        <w:rPr>
          <w:rFonts w:eastAsia="Calibri"/>
          <w:sz w:val="26"/>
          <w:szCs w:val="26"/>
          <w:lang w:eastAsia="en-US"/>
        </w:rPr>
        <w:t xml:space="preserve">, сдвиг окна – </w:t>
      </w:r>
      <m:oMath>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T</m:t>
            </m:r>
          </m:e>
          <m:sub>
            <m:r>
              <w:rPr>
                <w:rFonts w:ascii="Cambria Math" w:eastAsia="Calibri" w:hAnsi="Cambria Math"/>
                <w:sz w:val="26"/>
                <w:szCs w:val="26"/>
                <w:lang w:eastAsia="en-US"/>
              </w:rPr>
              <m:t>нг</m:t>
            </m:r>
          </m:sub>
        </m:sSub>
      </m:oMath>
      <w:r w:rsidRPr="00672BD8">
        <w:rPr>
          <w:rFonts w:eastAsia="Calibri"/>
          <w:sz w:val="26"/>
          <w:szCs w:val="26"/>
          <w:lang w:eastAsia="en-US"/>
        </w:rPr>
        <w:t>. Для каждого положения окна рассчитывается:</w:t>
      </w:r>
    </w:p>
    <w:p w14:paraId="6C6F3529" w14:textId="77777777" w:rsidR="00672BD8" w:rsidRPr="00672BD8" w:rsidRDefault="00672BD8" w:rsidP="00DD4408">
      <w:pPr>
        <w:numPr>
          <w:ilvl w:val="2"/>
          <w:numId w:val="46"/>
        </w:numPr>
        <w:spacing w:after="120" w:line="259" w:lineRule="auto"/>
        <w:ind w:left="567" w:hanging="141"/>
        <w:jc w:val="both"/>
        <w:rPr>
          <w:rFonts w:eastAsia="Calibri"/>
          <w:sz w:val="26"/>
          <w:szCs w:val="26"/>
          <w:lang w:eastAsia="en-US"/>
        </w:rPr>
      </w:pPr>
      <w:r w:rsidRPr="00672BD8">
        <w:rPr>
          <w:rFonts w:eastAsia="Calibri"/>
          <w:sz w:val="26"/>
          <w:szCs w:val="26"/>
          <w:lang w:eastAsia="en-US"/>
        </w:rPr>
        <w:t xml:space="preserve">Автокорреляционная функция (АКФ) на своей области определения от 0 до </w:t>
      </w:r>
      <m:oMath>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T</m:t>
            </m:r>
          </m:e>
          <m:sub>
            <m:r>
              <w:rPr>
                <w:rFonts w:ascii="Cambria Math" w:eastAsia="Calibri" w:hAnsi="Cambria Math"/>
                <w:sz w:val="26"/>
                <w:szCs w:val="26"/>
                <w:lang w:eastAsia="en-US"/>
              </w:rPr>
              <m:t>вг</m:t>
            </m:r>
          </m:sub>
        </m:sSub>
      </m:oMath>
      <w:r w:rsidRPr="00672BD8">
        <w:rPr>
          <w:rFonts w:eastAsia="Calibri"/>
          <w:sz w:val="26"/>
          <w:szCs w:val="26"/>
          <w:lang w:eastAsia="en-US"/>
        </w:rPr>
        <w:t>.</w:t>
      </w:r>
    </w:p>
    <w:p w14:paraId="01575265" w14:textId="77777777" w:rsidR="00672BD8" w:rsidRPr="00672BD8" w:rsidRDefault="00672BD8" w:rsidP="00DD4408">
      <w:pPr>
        <w:numPr>
          <w:ilvl w:val="2"/>
          <w:numId w:val="46"/>
        </w:numPr>
        <w:spacing w:after="120" w:line="259" w:lineRule="auto"/>
        <w:ind w:left="567" w:hanging="141"/>
        <w:jc w:val="both"/>
        <w:rPr>
          <w:rFonts w:eastAsia="Calibri"/>
          <w:sz w:val="26"/>
          <w:szCs w:val="26"/>
          <w:lang w:eastAsia="en-US"/>
        </w:rPr>
      </w:pPr>
      <w:r w:rsidRPr="00672BD8">
        <w:rPr>
          <w:rFonts w:eastAsia="Calibri"/>
          <w:sz w:val="26"/>
          <w:szCs w:val="26"/>
          <w:lang w:eastAsia="en-US"/>
        </w:rPr>
        <w:t xml:space="preserve">Минимум АКФ </w:t>
      </w:r>
      <m:oMath>
        <m:r>
          <w:rPr>
            <w:rFonts w:ascii="Cambria Math" w:eastAsia="Calibri" w:hAnsi="Cambria Math"/>
            <w:sz w:val="26"/>
            <w:szCs w:val="26"/>
            <w:lang w:eastAsia="en-US"/>
          </w:rPr>
          <m:t>ac</m:t>
        </m:r>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f</m:t>
            </m:r>
          </m:e>
          <m:sub>
            <m:r>
              <w:rPr>
                <w:rFonts w:ascii="Cambria Math" w:eastAsia="Calibri" w:hAnsi="Cambria Math"/>
                <w:sz w:val="26"/>
                <w:szCs w:val="26"/>
                <w:lang w:eastAsia="en-US"/>
              </w:rPr>
              <m:t>min</m:t>
            </m:r>
          </m:sub>
        </m:sSub>
      </m:oMath>
      <w:r w:rsidRPr="00672BD8">
        <w:rPr>
          <w:rFonts w:eastAsia="Calibri"/>
          <w:sz w:val="26"/>
          <w:szCs w:val="26"/>
          <w:lang w:eastAsia="en-US"/>
        </w:rPr>
        <w:t xml:space="preserve"> на интервале от  </w:t>
      </w:r>
      <m:oMath>
        <m:r>
          <w:rPr>
            <w:rFonts w:ascii="Cambria Math" w:eastAsia="Calibri" w:hAnsi="Cambria Math"/>
            <w:sz w:val="26"/>
            <w:szCs w:val="26"/>
            <w:lang w:eastAsia="en-US"/>
          </w:rPr>
          <m:t>0,5∙</m:t>
        </m:r>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T</m:t>
            </m:r>
          </m:e>
          <m:sub>
            <m:r>
              <w:rPr>
                <w:rFonts w:ascii="Cambria Math" w:eastAsia="Calibri" w:hAnsi="Cambria Math"/>
                <w:sz w:val="26"/>
                <w:szCs w:val="26"/>
                <w:lang w:eastAsia="en-US"/>
              </w:rPr>
              <m:t>нг</m:t>
            </m:r>
          </m:sub>
        </m:sSub>
      </m:oMath>
      <w:r w:rsidRPr="00672BD8">
        <w:rPr>
          <w:rFonts w:eastAsia="Calibri"/>
          <w:sz w:val="26"/>
          <w:szCs w:val="26"/>
          <w:lang w:eastAsia="en-US"/>
        </w:rPr>
        <w:t xml:space="preserve"> до </w:t>
      </w:r>
      <m:oMath>
        <m:r>
          <w:rPr>
            <w:rFonts w:ascii="Cambria Math" w:eastAsia="Calibri" w:hAnsi="Cambria Math"/>
            <w:sz w:val="26"/>
            <w:szCs w:val="26"/>
            <w:lang w:eastAsia="en-US"/>
          </w:rPr>
          <m:t>0,5∙</m:t>
        </m:r>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T</m:t>
            </m:r>
          </m:e>
          <m:sub>
            <m:r>
              <w:rPr>
                <w:rFonts w:ascii="Cambria Math" w:eastAsia="Calibri" w:hAnsi="Cambria Math"/>
                <w:sz w:val="26"/>
                <w:szCs w:val="26"/>
                <w:lang w:eastAsia="en-US"/>
              </w:rPr>
              <m:t>вг</m:t>
            </m:r>
          </m:sub>
        </m:sSub>
      </m:oMath>
      <w:r w:rsidRPr="00672BD8">
        <w:rPr>
          <w:rFonts w:eastAsia="Calibri"/>
          <w:sz w:val="26"/>
          <w:szCs w:val="26"/>
          <w:lang w:eastAsia="en-US"/>
        </w:rPr>
        <w:t xml:space="preserve"> («в полосе полупериодов»).</w:t>
      </w:r>
    </w:p>
    <w:p w14:paraId="0E00A0C5" w14:textId="77777777" w:rsidR="00672BD8" w:rsidRPr="00672BD8" w:rsidRDefault="00672BD8" w:rsidP="00DD4408">
      <w:pPr>
        <w:numPr>
          <w:ilvl w:val="2"/>
          <w:numId w:val="46"/>
        </w:numPr>
        <w:spacing w:after="120" w:line="259" w:lineRule="auto"/>
        <w:ind w:left="567" w:hanging="141"/>
        <w:jc w:val="both"/>
        <w:rPr>
          <w:rFonts w:eastAsia="Calibri"/>
          <w:sz w:val="26"/>
          <w:szCs w:val="26"/>
          <w:lang w:eastAsia="en-US"/>
        </w:rPr>
      </w:pPr>
      <w:r w:rsidRPr="00672BD8">
        <w:rPr>
          <w:rFonts w:eastAsia="Calibri"/>
          <w:sz w:val="26"/>
          <w:szCs w:val="26"/>
          <w:lang w:eastAsia="en-US"/>
        </w:rPr>
        <w:t xml:space="preserve">Максимум АКФ </w:t>
      </w:r>
      <m:oMath>
        <m:r>
          <w:rPr>
            <w:rFonts w:ascii="Cambria Math" w:eastAsia="Calibri" w:hAnsi="Cambria Math"/>
            <w:sz w:val="26"/>
            <w:szCs w:val="26"/>
            <w:lang w:eastAsia="en-US"/>
          </w:rPr>
          <m:t>ac</m:t>
        </m:r>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f</m:t>
            </m:r>
          </m:e>
          <m:sub>
            <m:r>
              <w:rPr>
                <w:rFonts w:ascii="Cambria Math" w:eastAsia="Calibri" w:hAnsi="Cambria Math"/>
                <w:sz w:val="26"/>
                <w:szCs w:val="26"/>
                <w:lang w:eastAsia="en-US"/>
              </w:rPr>
              <m:t>max</m:t>
            </m:r>
          </m:sub>
        </m:sSub>
      </m:oMath>
      <w:r w:rsidRPr="00672BD8">
        <w:rPr>
          <w:rFonts w:eastAsia="Calibri"/>
          <w:sz w:val="26"/>
          <w:szCs w:val="26"/>
          <w:lang w:eastAsia="en-US"/>
        </w:rPr>
        <w:t xml:space="preserve"> на интервале от </w:t>
      </w:r>
      <m:oMath>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T</m:t>
            </m:r>
          </m:e>
          <m:sub>
            <m:r>
              <w:rPr>
                <w:rFonts w:ascii="Cambria Math" w:eastAsia="Calibri" w:hAnsi="Cambria Math"/>
                <w:sz w:val="26"/>
                <w:szCs w:val="26"/>
                <w:lang w:eastAsia="en-US"/>
              </w:rPr>
              <m:t>нг</m:t>
            </m:r>
          </m:sub>
        </m:sSub>
      </m:oMath>
      <w:r w:rsidRPr="00672BD8">
        <w:rPr>
          <w:rFonts w:eastAsia="Calibri"/>
          <w:sz w:val="26"/>
          <w:szCs w:val="26"/>
          <w:lang w:eastAsia="en-US"/>
        </w:rPr>
        <w:t xml:space="preserve"> до </w:t>
      </w:r>
      <m:oMath>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T</m:t>
            </m:r>
          </m:e>
          <m:sub>
            <m:r>
              <w:rPr>
                <w:rFonts w:ascii="Cambria Math" w:eastAsia="Calibri" w:hAnsi="Cambria Math"/>
                <w:sz w:val="26"/>
                <w:szCs w:val="26"/>
                <w:lang w:eastAsia="en-US"/>
              </w:rPr>
              <m:t>вг</m:t>
            </m:r>
          </m:sub>
        </m:sSub>
      </m:oMath>
      <w:r w:rsidRPr="00672BD8">
        <w:rPr>
          <w:rFonts w:eastAsia="Calibri"/>
          <w:sz w:val="26"/>
          <w:szCs w:val="26"/>
          <w:lang w:eastAsia="en-US"/>
        </w:rPr>
        <w:t xml:space="preserve"> («в полосе периодов»).</w:t>
      </w:r>
    </w:p>
    <w:p w14:paraId="49246242" w14:textId="77777777" w:rsidR="00672BD8" w:rsidRPr="00672BD8" w:rsidRDefault="00672BD8" w:rsidP="00DD4408">
      <w:pPr>
        <w:numPr>
          <w:ilvl w:val="2"/>
          <w:numId w:val="46"/>
        </w:numPr>
        <w:spacing w:after="120" w:line="259" w:lineRule="auto"/>
        <w:ind w:left="567" w:hanging="141"/>
        <w:jc w:val="both"/>
        <w:rPr>
          <w:rFonts w:eastAsia="Calibri"/>
          <w:sz w:val="26"/>
          <w:szCs w:val="26"/>
          <w:lang w:eastAsia="en-US"/>
        </w:rPr>
      </w:pPr>
      <w:r w:rsidRPr="00672BD8">
        <w:rPr>
          <w:rFonts w:eastAsia="Calibri"/>
          <w:sz w:val="26"/>
          <w:szCs w:val="26"/>
          <w:lang w:eastAsia="en-US"/>
        </w:rPr>
        <w:t xml:space="preserve">Мера </w:t>
      </w:r>
      <w:proofErr w:type="spellStart"/>
      <w:r w:rsidRPr="00672BD8">
        <w:rPr>
          <w:rFonts w:eastAsia="Calibri"/>
          <w:sz w:val="26"/>
          <w:szCs w:val="26"/>
          <w:lang w:eastAsia="en-US"/>
        </w:rPr>
        <w:t>колебательности</w:t>
      </w:r>
      <w:proofErr w:type="spellEnd"/>
      <w:r w:rsidRPr="00672BD8">
        <w:rPr>
          <w:rFonts w:eastAsia="Calibri"/>
          <w:sz w:val="26"/>
          <w:szCs w:val="26"/>
          <w:lang w:eastAsia="en-US"/>
        </w:rPr>
        <w:t xml:space="preserve"> – по найденным минимуму и максимуму АКФ:</w:t>
      </w:r>
    </w:p>
    <w:p w14:paraId="13DA6844" w14:textId="77777777" w:rsidR="00672BD8" w:rsidRPr="00672BD8" w:rsidRDefault="00672BD8" w:rsidP="00340AE9">
      <w:pPr>
        <w:spacing w:after="120" w:line="259" w:lineRule="auto"/>
        <w:ind w:left="567" w:hanging="141"/>
        <w:jc w:val="both"/>
        <w:rPr>
          <w:rFonts w:eastAsia="Calibri"/>
          <w:sz w:val="26"/>
          <w:szCs w:val="26"/>
          <w:lang w:eastAsia="en-US"/>
        </w:rPr>
      </w:pPr>
      <m:oMathPara>
        <m:oMath>
          <m:r>
            <w:rPr>
              <w:rFonts w:ascii="Cambria Math" w:eastAsia="Calibri" w:hAnsi="Cambria Math"/>
              <w:sz w:val="26"/>
              <w:szCs w:val="26"/>
              <w:lang w:eastAsia="en-US"/>
            </w:rPr>
            <m:t>-1,1086∙ac</m:t>
          </m:r>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f</m:t>
              </m:r>
            </m:e>
            <m:sub>
              <m:r>
                <w:rPr>
                  <w:rFonts w:ascii="Cambria Math" w:eastAsia="Calibri" w:hAnsi="Cambria Math"/>
                  <w:sz w:val="26"/>
                  <w:szCs w:val="26"/>
                  <w:lang w:eastAsia="en-US"/>
                </w:rPr>
                <m:t>min</m:t>
              </m:r>
            </m:sub>
          </m:sSub>
          <m:r>
            <w:rPr>
              <w:rFonts w:ascii="Cambria Math" w:eastAsia="Calibri" w:hAnsi="Cambria Math"/>
              <w:sz w:val="26"/>
              <w:szCs w:val="26"/>
              <w:lang w:eastAsia="en-US"/>
            </w:rPr>
            <m:t>+1,7473∙ac</m:t>
          </m:r>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f</m:t>
              </m:r>
            </m:e>
            <m:sub>
              <m:r>
                <w:rPr>
                  <w:rFonts w:ascii="Cambria Math" w:eastAsia="Calibri" w:hAnsi="Cambria Math"/>
                  <w:sz w:val="26"/>
                  <w:szCs w:val="26"/>
                  <w:lang w:eastAsia="en-US"/>
                </w:rPr>
                <m:t>max</m:t>
              </m:r>
            </m:sub>
          </m:sSub>
        </m:oMath>
      </m:oMathPara>
    </w:p>
    <w:p w14:paraId="3CDEB240" w14:textId="77777777" w:rsidR="00672BD8" w:rsidRPr="00672BD8" w:rsidRDefault="00672BD8" w:rsidP="00DD4408">
      <w:pPr>
        <w:numPr>
          <w:ilvl w:val="2"/>
          <w:numId w:val="46"/>
        </w:numPr>
        <w:spacing w:after="120" w:line="259" w:lineRule="auto"/>
        <w:ind w:left="567" w:hanging="141"/>
        <w:jc w:val="both"/>
        <w:rPr>
          <w:rFonts w:eastAsia="Calibri"/>
          <w:sz w:val="26"/>
          <w:szCs w:val="26"/>
          <w:lang w:eastAsia="en-US"/>
        </w:rPr>
      </w:pPr>
      <w:r w:rsidRPr="00672BD8">
        <w:rPr>
          <w:rFonts w:eastAsia="Calibri"/>
          <w:sz w:val="26"/>
          <w:szCs w:val="26"/>
          <w:lang w:eastAsia="en-US"/>
        </w:rPr>
        <w:t xml:space="preserve">Амплитуда колебаний – как стандартное отклонение отфильтрованного сигнала, умноженное на </w:t>
      </w:r>
      <m:oMath>
        <m:rad>
          <m:radPr>
            <m:degHide m:val="1"/>
            <m:ctrlPr>
              <w:rPr>
                <w:rFonts w:ascii="Cambria Math" w:eastAsia="Calibri" w:hAnsi="Cambria Math"/>
                <w:i/>
                <w:sz w:val="26"/>
                <w:szCs w:val="26"/>
                <w:lang w:eastAsia="en-US"/>
              </w:rPr>
            </m:ctrlPr>
          </m:radPr>
          <m:deg/>
          <m:e>
            <m:r>
              <w:rPr>
                <w:rFonts w:ascii="Cambria Math" w:eastAsia="Calibri" w:hAnsi="Cambria Math"/>
                <w:sz w:val="26"/>
                <w:szCs w:val="26"/>
                <w:lang w:eastAsia="en-US"/>
              </w:rPr>
              <m:t>2</m:t>
            </m:r>
          </m:e>
        </m:rad>
      </m:oMath>
      <w:r w:rsidRPr="00672BD8">
        <w:rPr>
          <w:rFonts w:eastAsia="Calibri"/>
          <w:sz w:val="26"/>
          <w:szCs w:val="26"/>
          <w:lang w:eastAsia="en-US"/>
        </w:rPr>
        <w:t>.</w:t>
      </w:r>
    </w:p>
    <w:p w14:paraId="466907E8" w14:textId="77777777" w:rsidR="00672BD8" w:rsidRPr="00672BD8" w:rsidRDefault="00672BD8" w:rsidP="00DD4408">
      <w:pPr>
        <w:numPr>
          <w:ilvl w:val="1"/>
          <w:numId w:val="46"/>
        </w:numPr>
        <w:spacing w:after="120" w:line="259" w:lineRule="auto"/>
        <w:ind w:left="0" w:firstLine="0"/>
        <w:jc w:val="both"/>
        <w:rPr>
          <w:rFonts w:eastAsia="Calibri"/>
          <w:sz w:val="26"/>
          <w:szCs w:val="26"/>
          <w:lang w:eastAsia="en-US"/>
        </w:rPr>
      </w:pPr>
      <w:r w:rsidRPr="00672BD8">
        <w:rPr>
          <w:rFonts w:eastAsia="Calibri"/>
          <w:sz w:val="26"/>
          <w:szCs w:val="26"/>
          <w:lang w:eastAsia="en-US"/>
        </w:rPr>
        <w:t>Наличие колебательного процесса определяется при одновременном выполнении следующих условий:</w:t>
      </w:r>
    </w:p>
    <w:p w14:paraId="46613422" w14:textId="77777777" w:rsidR="00672BD8" w:rsidRPr="00672BD8" w:rsidRDefault="00672BD8" w:rsidP="00DD4408">
      <w:pPr>
        <w:numPr>
          <w:ilvl w:val="2"/>
          <w:numId w:val="46"/>
        </w:numPr>
        <w:spacing w:after="120" w:line="259" w:lineRule="auto"/>
        <w:ind w:left="567" w:hanging="141"/>
        <w:jc w:val="both"/>
        <w:rPr>
          <w:rFonts w:eastAsia="Calibri"/>
          <w:sz w:val="26"/>
          <w:szCs w:val="26"/>
          <w:lang w:eastAsia="en-US"/>
        </w:rPr>
      </w:pPr>
      <w:r w:rsidRPr="00672BD8">
        <w:rPr>
          <w:rFonts w:eastAsia="Calibri"/>
          <w:sz w:val="26"/>
          <w:szCs w:val="26"/>
          <w:lang w:eastAsia="en-US"/>
        </w:rPr>
        <w:t>минимум АКФ в полосе полупериодов – меньше нуля;</w:t>
      </w:r>
    </w:p>
    <w:p w14:paraId="1A19E8ED" w14:textId="77777777" w:rsidR="00672BD8" w:rsidRPr="00672BD8" w:rsidRDefault="00672BD8" w:rsidP="00DD4408">
      <w:pPr>
        <w:numPr>
          <w:ilvl w:val="2"/>
          <w:numId w:val="46"/>
        </w:numPr>
        <w:spacing w:after="120" w:line="259" w:lineRule="auto"/>
        <w:ind w:left="567" w:hanging="141"/>
        <w:jc w:val="both"/>
        <w:rPr>
          <w:rFonts w:eastAsia="Calibri"/>
          <w:sz w:val="26"/>
          <w:szCs w:val="26"/>
          <w:lang w:eastAsia="en-US"/>
        </w:rPr>
      </w:pPr>
      <w:r w:rsidRPr="00672BD8">
        <w:rPr>
          <w:rFonts w:eastAsia="Calibri"/>
          <w:sz w:val="26"/>
          <w:szCs w:val="26"/>
          <w:lang w:eastAsia="en-US"/>
        </w:rPr>
        <w:t>максимум АКФ в полосе периодов – больше нуля;</w:t>
      </w:r>
    </w:p>
    <w:p w14:paraId="6F098723" w14:textId="77777777" w:rsidR="00672BD8" w:rsidRPr="00672BD8" w:rsidRDefault="00672BD8" w:rsidP="00DD4408">
      <w:pPr>
        <w:numPr>
          <w:ilvl w:val="2"/>
          <w:numId w:val="46"/>
        </w:numPr>
        <w:spacing w:after="120" w:line="259" w:lineRule="auto"/>
        <w:ind w:left="567" w:hanging="141"/>
        <w:jc w:val="both"/>
        <w:rPr>
          <w:rFonts w:eastAsia="Calibri"/>
          <w:sz w:val="26"/>
          <w:szCs w:val="26"/>
          <w:lang w:eastAsia="en-US"/>
        </w:rPr>
      </w:pPr>
      <w:r w:rsidRPr="00672BD8">
        <w:rPr>
          <w:rFonts w:eastAsia="Calibri"/>
          <w:sz w:val="26"/>
          <w:szCs w:val="26"/>
          <w:lang w:eastAsia="en-US"/>
        </w:rPr>
        <w:t xml:space="preserve">мера </w:t>
      </w:r>
      <w:proofErr w:type="spellStart"/>
      <w:r w:rsidRPr="00672BD8">
        <w:rPr>
          <w:rFonts w:eastAsia="Calibri"/>
          <w:sz w:val="26"/>
          <w:szCs w:val="26"/>
          <w:lang w:eastAsia="en-US"/>
        </w:rPr>
        <w:t>колебательности</w:t>
      </w:r>
      <w:proofErr w:type="spellEnd"/>
      <w:r w:rsidRPr="00672BD8">
        <w:rPr>
          <w:rFonts w:eastAsia="Calibri"/>
          <w:sz w:val="26"/>
          <w:szCs w:val="26"/>
          <w:lang w:eastAsia="en-US"/>
        </w:rPr>
        <w:t xml:space="preserve"> – больше максимального допустимого значения меры </w:t>
      </w:r>
      <w:proofErr w:type="spellStart"/>
      <w:r w:rsidRPr="00672BD8">
        <w:rPr>
          <w:rFonts w:eastAsia="Calibri"/>
          <w:sz w:val="26"/>
          <w:szCs w:val="26"/>
          <w:lang w:eastAsia="en-US"/>
        </w:rPr>
        <w:t>колебательности</w:t>
      </w:r>
      <w:proofErr w:type="spellEnd"/>
      <w:r w:rsidRPr="00672BD8">
        <w:rPr>
          <w:rFonts w:eastAsia="Calibri"/>
          <w:sz w:val="26"/>
          <w:szCs w:val="26"/>
          <w:lang w:eastAsia="en-US"/>
        </w:rPr>
        <w:t>);</w:t>
      </w:r>
    </w:p>
    <w:p w14:paraId="5B924F03" w14:textId="77777777" w:rsidR="00672BD8" w:rsidRPr="00672BD8" w:rsidRDefault="00672BD8" w:rsidP="00DD4408">
      <w:pPr>
        <w:numPr>
          <w:ilvl w:val="2"/>
          <w:numId w:val="46"/>
        </w:numPr>
        <w:spacing w:after="120" w:line="259" w:lineRule="auto"/>
        <w:ind w:left="567" w:hanging="141"/>
        <w:jc w:val="both"/>
        <w:rPr>
          <w:rFonts w:eastAsia="Calibri"/>
          <w:sz w:val="26"/>
          <w:szCs w:val="26"/>
          <w:lang w:eastAsia="en-US"/>
        </w:rPr>
      </w:pPr>
      <w:r w:rsidRPr="00672BD8">
        <w:rPr>
          <w:rFonts w:eastAsia="Calibri"/>
          <w:sz w:val="26"/>
          <w:szCs w:val="26"/>
          <w:lang w:eastAsia="en-US"/>
        </w:rPr>
        <w:t>амплитуда колебаний – больше максимального допустимого значения амплитуды.</w:t>
      </w:r>
    </w:p>
    <w:p w14:paraId="16EE0554" w14:textId="77777777" w:rsidR="00672BD8" w:rsidRPr="00672BD8" w:rsidRDefault="00672BD8" w:rsidP="00DD4408">
      <w:pPr>
        <w:numPr>
          <w:ilvl w:val="1"/>
          <w:numId w:val="46"/>
        </w:numPr>
        <w:spacing w:after="120" w:line="259" w:lineRule="auto"/>
        <w:ind w:left="0" w:firstLine="0"/>
        <w:jc w:val="both"/>
        <w:rPr>
          <w:rFonts w:eastAsia="Calibri"/>
          <w:sz w:val="26"/>
          <w:szCs w:val="26"/>
          <w:lang w:eastAsia="en-US"/>
        </w:rPr>
      </w:pPr>
      <w:r w:rsidRPr="00672BD8">
        <w:rPr>
          <w:rFonts w:eastAsia="Calibri"/>
          <w:sz w:val="26"/>
          <w:szCs w:val="26"/>
          <w:lang w:eastAsia="en-US"/>
        </w:rPr>
        <w:t>В случае наличия колебаний активной мощности в какой-то полосе периодов из п.2, выполняется проверка наличия колебаний в сигнале частоты в этой же полосе периодов. Для этого для сигнала частоты выполняется:</w:t>
      </w:r>
    </w:p>
    <w:p w14:paraId="444F15D2" w14:textId="77777777" w:rsidR="00672BD8" w:rsidRPr="00672BD8" w:rsidRDefault="00672BD8" w:rsidP="00DD4408">
      <w:pPr>
        <w:numPr>
          <w:ilvl w:val="2"/>
          <w:numId w:val="46"/>
        </w:numPr>
        <w:spacing w:after="120" w:line="259" w:lineRule="auto"/>
        <w:ind w:left="567" w:hanging="141"/>
        <w:jc w:val="both"/>
        <w:rPr>
          <w:rFonts w:eastAsia="Calibri"/>
          <w:sz w:val="26"/>
          <w:szCs w:val="26"/>
          <w:lang w:eastAsia="en-US"/>
        </w:rPr>
      </w:pPr>
      <w:r w:rsidRPr="00672BD8">
        <w:rPr>
          <w:rFonts w:eastAsia="Calibri"/>
          <w:sz w:val="26"/>
          <w:szCs w:val="26"/>
          <w:lang w:eastAsia="en-US"/>
        </w:rPr>
        <w:t>Фильтрация высокочастотных и низкочастотных составляющих – аналогично п.2.1 (с такими же параметрами фильтров).</w:t>
      </w:r>
    </w:p>
    <w:p w14:paraId="2904FCDF" w14:textId="77777777" w:rsidR="00672BD8" w:rsidRPr="00672BD8" w:rsidRDefault="00672BD8" w:rsidP="00DD4408">
      <w:pPr>
        <w:numPr>
          <w:ilvl w:val="2"/>
          <w:numId w:val="46"/>
        </w:numPr>
        <w:spacing w:after="120" w:line="259" w:lineRule="auto"/>
        <w:ind w:left="567" w:hanging="141"/>
        <w:jc w:val="both"/>
        <w:rPr>
          <w:rFonts w:eastAsia="Calibri"/>
          <w:sz w:val="26"/>
          <w:szCs w:val="26"/>
          <w:lang w:eastAsia="en-US"/>
        </w:rPr>
      </w:pPr>
      <w:r w:rsidRPr="00672BD8">
        <w:rPr>
          <w:rFonts w:eastAsia="Calibri"/>
          <w:sz w:val="26"/>
          <w:szCs w:val="26"/>
          <w:lang w:eastAsia="en-US"/>
        </w:rPr>
        <w:t xml:space="preserve">Расчет АКФ, определение минимума АКФ в полосу полупериодов, максимума АКФ в полосе периодов, меры </w:t>
      </w:r>
      <w:proofErr w:type="spellStart"/>
      <w:r w:rsidRPr="00672BD8">
        <w:rPr>
          <w:rFonts w:eastAsia="Calibri"/>
          <w:sz w:val="26"/>
          <w:szCs w:val="26"/>
          <w:lang w:eastAsia="en-US"/>
        </w:rPr>
        <w:t>колебательности</w:t>
      </w:r>
      <w:proofErr w:type="spellEnd"/>
      <w:r w:rsidRPr="00672BD8">
        <w:rPr>
          <w:rFonts w:eastAsia="Calibri"/>
          <w:sz w:val="26"/>
          <w:szCs w:val="26"/>
          <w:lang w:eastAsia="en-US"/>
        </w:rPr>
        <w:t xml:space="preserve"> и амплитуды колебаний – аналогично пп.2.2.1-2.2.5.</w:t>
      </w:r>
    </w:p>
    <w:p w14:paraId="3F65B9D9" w14:textId="77777777" w:rsidR="00672BD8" w:rsidRPr="00672BD8" w:rsidRDefault="00672BD8" w:rsidP="00DD4408">
      <w:pPr>
        <w:numPr>
          <w:ilvl w:val="2"/>
          <w:numId w:val="46"/>
        </w:numPr>
        <w:spacing w:after="120" w:line="259" w:lineRule="auto"/>
        <w:ind w:left="567" w:hanging="141"/>
        <w:jc w:val="both"/>
        <w:rPr>
          <w:rFonts w:eastAsia="Calibri"/>
          <w:sz w:val="26"/>
          <w:szCs w:val="26"/>
          <w:lang w:eastAsia="en-US"/>
        </w:rPr>
      </w:pPr>
      <w:r w:rsidRPr="00672BD8">
        <w:rPr>
          <w:rFonts w:eastAsia="Calibri"/>
          <w:sz w:val="26"/>
          <w:szCs w:val="26"/>
          <w:lang w:eastAsia="en-US"/>
        </w:rPr>
        <w:t>Определение наличия колебаний в сигнале частоты – аналогично п.2.3.</w:t>
      </w:r>
    </w:p>
    <w:p w14:paraId="3C979492" w14:textId="77777777" w:rsidR="00672BD8" w:rsidRPr="00672BD8" w:rsidRDefault="00672BD8" w:rsidP="00DD4408">
      <w:pPr>
        <w:numPr>
          <w:ilvl w:val="2"/>
          <w:numId w:val="46"/>
        </w:numPr>
        <w:spacing w:after="120" w:line="259" w:lineRule="auto"/>
        <w:ind w:left="567" w:hanging="141"/>
        <w:jc w:val="both"/>
        <w:rPr>
          <w:rFonts w:eastAsia="Calibri"/>
          <w:sz w:val="26"/>
          <w:szCs w:val="26"/>
          <w:lang w:eastAsia="en-US"/>
        </w:rPr>
      </w:pPr>
      <w:r w:rsidRPr="00672BD8">
        <w:rPr>
          <w:rFonts w:eastAsia="Calibri"/>
          <w:sz w:val="26"/>
          <w:szCs w:val="26"/>
          <w:lang w:eastAsia="en-US"/>
        </w:rPr>
        <w:t>При наличии колебаний в сигнале частоты нарушение не фиксируется.</w:t>
      </w:r>
    </w:p>
    <w:p w14:paraId="1E2B7D9B" w14:textId="77777777" w:rsidR="00672BD8" w:rsidRPr="00672BD8" w:rsidRDefault="00672BD8" w:rsidP="00672BD8">
      <w:pPr>
        <w:spacing w:line="259" w:lineRule="auto"/>
        <w:jc w:val="both"/>
        <w:rPr>
          <w:rFonts w:eastAsia="Calibri"/>
          <w:b/>
          <w:sz w:val="26"/>
          <w:szCs w:val="26"/>
          <w:lang w:eastAsia="en-US"/>
        </w:rPr>
      </w:pPr>
      <w:r w:rsidRPr="00672BD8">
        <w:rPr>
          <w:rFonts w:eastAsia="Calibri"/>
          <w:b/>
          <w:sz w:val="26"/>
          <w:szCs w:val="26"/>
          <w:lang w:eastAsia="en-US"/>
        </w:rPr>
        <w:t>Результаты решения алгоритма</w:t>
      </w:r>
    </w:p>
    <w:p w14:paraId="057E719D" w14:textId="316D1E8A" w:rsidR="00672BD8" w:rsidRPr="00672BD8" w:rsidRDefault="00340AE9" w:rsidP="00672BD8">
      <w:pPr>
        <w:spacing w:line="259" w:lineRule="auto"/>
        <w:jc w:val="both"/>
        <w:rPr>
          <w:rFonts w:eastAsia="Calibri"/>
          <w:sz w:val="26"/>
          <w:szCs w:val="26"/>
          <w:lang w:eastAsia="en-US"/>
        </w:rPr>
      </w:pPr>
      <w:r>
        <w:rPr>
          <w:rFonts w:eastAsia="Calibri"/>
          <w:sz w:val="26"/>
          <w:szCs w:val="26"/>
          <w:lang w:eastAsia="en-US"/>
        </w:rPr>
        <w:t>К</w:t>
      </w:r>
      <w:r w:rsidR="00672BD8" w:rsidRPr="00672BD8">
        <w:rPr>
          <w:rFonts w:eastAsia="Calibri"/>
          <w:sz w:val="26"/>
          <w:szCs w:val="26"/>
          <w:lang w:eastAsia="en-US"/>
        </w:rPr>
        <w:t>аждый зафиксированный колебательный процесс активной мощности, не обусловленный колебаниями частоты, с параметрами:</w:t>
      </w:r>
    </w:p>
    <w:p w14:paraId="5ED94064" w14:textId="0285A516" w:rsidR="00672BD8" w:rsidRPr="00672BD8" w:rsidRDefault="00672BD8" w:rsidP="00DD4408">
      <w:pPr>
        <w:numPr>
          <w:ilvl w:val="0"/>
          <w:numId w:val="53"/>
        </w:numPr>
        <w:spacing w:line="259" w:lineRule="auto"/>
        <w:jc w:val="both"/>
        <w:rPr>
          <w:rFonts w:eastAsia="Calibri"/>
          <w:sz w:val="26"/>
          <w:szCs w:val="26"/>
          <w:lang w:eastAsia="en-US"/>
        </w:rPr>
      </w:pPr>
      <w:r w:rsidRPr="00672BD8">
        <w:rPr>
          <w:rFonts w:eastAsia="Calibri"/>
          <w:sz w:val="26"/>
          <w:szCs w:val="26"/>
          <w:lang w:eastAsia="en-US"/>
        </w:rPr>
        <w:t>моменты начала и конца колебательного процесса</w:t>
      </w:r>
      <w:r w:rsidR="00E11B18">
        <w:rPr>
          <w:rFonts w:eastAsia="Calibri"/>
          <w:sz w:val="26"/>
          <w:szCs w:val="26"/>
          <w:lang w:eastAsia="en-US"/>
        </w:rPr>
        <w:t>;</w:t>
      </w:r>
    </w:p>
    <w:p w14:paraId="4F882A8C" w14:textId="0FEFA420" w:rsidR="00672BD8" w:rsidRPr="00672BD8" w:rsidRDefault="00672BD8" w:rsidP="00DD4408">
      <w:pPr>
        <w:numPr>
          <w:ilvl w:val="0"/>
          <w:numId w:val="52"/>
        </w:numPr>
        <w:spacing w:line="259" w:lineRule="auto"/>
        <w:jc w:val="both"/>
        <w:rPr>
          <w:rFonts w:eastAsia="Calibri"/>
          <w:sz w:val="26"/>
          <w:szCs w:val="26"/>
          <w:lang w:eastAsia="en-US"/>
        </w:rPr>
      </w:pPr>
      <w:r w:rsidRPr="00672BD8">
        <w:rPr>
          <w:rFonts w:eastAsia="Calibri"/>
          <w:sz w:val="26"/>
          <w:szCs w:val="26"/>
          <w:lang w:eastAsia="en-US"/>
        </w:rPr>
        <w:t>амплитуда колебаний</w:t>
      </w:r>
      <w:r w:rsidR="00E11B18">
        <w:rPr>
          <w:rFonts w:eastAsia="Calibri"/>
          <w:sz w:val="26"/>
          <w:szCs w:val="26"/>
          <w:lang w:eastAsia="en-US"/>
        </w:rPr>
        <w:t>;</w:t>
      </w:r>
    </w:p>
    <w:p w14:paraId="35D51E1E" w14:textId="561F8B7E" w:rsidR="00672BD8" w:rsidRPr="00672BD8" w:rsidRDefault="00672BD8" w:rsidP="00DD4408">
      <w:pPr>
        <w:numPr>
          <w:ilvl w:val="0"/>
          <w:numId w:val="52"/>
        </w:numPr>
        <w:spacing w:line="259" w:lineRule="auto"/>
        <w:jc w:val="both"/>
        <w:rPr>
          <w:rFonts w:eastAsia="Calibri"/>
          <w:sz w:val="26"/>
          <w:szCs w:val="26"/>
          <w:lang w:eastAsia="en-US"/>
        </w:rPr>
      </w:pPr>
      <w:r w:rsidRPr="00672BD8">
        <w:rPr>
          <w:rFonts w:eastAsia="Calibri"/>
          <w:sz w:val="26"/>
          <w:szCs w:val="26"/>
          <w:lang w:eastAsia="en-US"/>
        </w:rPr>
        <w:t>период колебаний</w:t>
      </w:r>
      <w:r w:rsidR="00E11B18">
        <w:rPr>
          <w:rFonts w:eastAsia="Calibri"/>
          <w:sz w:val="26"/>
          <w:szCs w:val="26"/>
          <w:lang w:eastAsia="en-US"/>
        </w:rPr>
        <w:t>;</w:t>
      </w:r>
    </w:p>
    <w:p w14:paraId="4BF135E5" w14:textId="77777777" w:rsidR="00672BD8" w:rsidRPr="00672BD8" w:rsidRDefault="00672BD8" w:rsidP="00DD4408">
      <w:pPr>
        <w:numPr>
          <w:ilvl w:val="0"/>
          <w:numId w:val="52"/>
        </w:numPr>
        <w:spacing w:line="259" w:lineRule="auto"/>
        <w:jc w:val="both"/>
        <w:rPr>
          <w:rFonts w:eastAsia="Calibri"/>
          <w:sz w:val="26"/>
          <w:szCs w:val="26"/>
          <w:lang w:eastAsia="en-US"/>
        </w:rPr>
      </w:pPr>
      <w:r w:rsidRPr="00672BD8">
        <w:rPr>
          <w:rFonts w:eastAsia="Calibri"/>
          <w:sz w:val="26"/>
          <w:szCs w:val="26"/>
          <w:lang w:eastAsia="en-US"/>
        </w:rPr>
        <w:t xml:space="preserve">мера </w:t>
      </w:r>
      <w:proofErr w:type="spellStart"/>
      <w:r w:rsidRPr="00672BD8">
        <w:rPr>
          <w:rFonts w:eastAsia="Calibri"/>
          <w:sz w:val="26"/>
          <w:szCs w:val="26"/>
          <w:lang w:eastAsia="en-US"/>
        </w:rPr>
        <w:t>колебательности</w:t>
      </w:r>
      <w:proofErr w:type="spellEnd"/>
      <w:r w:rsidRPr="00672BD8">
        <w:rPr>
          <w:rFonts w:eastAsia="Calibri"/>
          <w:sz w:val="26"/>
          <w:szCs w:val="26"/>
          <w:lang w:eastAsia="en-US"/>
        </w:rPr>
        <w:t>.</w:t>
      </w:r>
    </w:p>
    <w:p w14:paraId="5B23A056" w14:textId="22987FDF" w:rsidR="00813CFB" w:rsidRDefault="00813CFB">
      <w:pPr>
        <w:rPr>
          <w:b/>
          <w:snapToGrid w:val="0"/>
          <w:color w:val="000000"/>
          <w:sz w:val="26"/>
          <w:szCs w:val="26"/>
        </w:rPr>
      </w:pPr>
      <w:r>
        <w:rPr>
          <w:color w:val="000000"/>
          <w:sz w:val="26"/>
          <w:szCs w:val="26"/>
        </w:rPr>
        <w:br w:type="page"/>
      </w:r>
    </w:p>
    <w:p w14:paraId="2DAA5F3E" w14:textId="77777777" w:rsidR="00813CFB" w:rsidRPr="00813CFB" w:rsidRDefault="00813CFB" w:rsidP="00813CFB">
      <w:pPr>
        <w:keepNext/>
        <w:keepLines/>
        <w:pageBreakBefore/>
        <w:spacing w:line="259" w:lineRule="auto"/>
        <w:ind w:firstLine="426"/>
        <w:outlineLvl w:val="0"/>
        <w:rPr>
          <w:b/>
          <w:sz w:val="26"/>
          <w:szCs w:val="26"/>
          <w:lang w:eastAsia="en-US"/>
        </w:rPr>
      </w:pPr>
      <w:bookmarkStart w:id="371" w:name="_Toc46746379"/>
      <w:bookmarkStart w:id="372" w:name="_Toc77069567"/>
      <w:bookmarkStart w:id="373" w:name="_Toc77069713"/>
      <w:bookmarkStart w:id="374" w:name="_Toc86829556"/>
      <w:bookmarkStart w:id="375" w:name="_Toc120104653"/>
      <w:bookmarkStart w:id="376" w:name="_Toc121221054"/>
      <w:bookmarkStart w:id="377" w:name="_Toc121221392"/>
      <w:r w:rsidRPr="00813CFB">
        <w:rPr>
          <w:b/>
          <w:sz w:val="26"/>
          <w:szCs w:val="26"/>
          <w:lang w:eastAsia="en-US"/>
        </w:rPr>
        <w:t>6. Критерий «Отсутствие адекватной/должной реакции» для ТЭС</w:t>
      </w:r>
      <w:bookmarkEnd w:id="371"/>
      <w:bookmarkEnd w:id="372"/>
      <w:bookmarkEnd w:id="373"/>
      <w:bookmarkEnd w:id="374"/>
      <w:bookmarkEnd w:id="375"/>
      <w:bookmarkEnd w:id="376"/>
      <w:bookmarkEnd w:id="377"/>
    </w:p>
    <w:p w14:paraId="7C14A496" w14:textId="77777777" w:rsidR="00813CFB" w:rsidRPr="00813CFB" w:rsidRDefault="00813CFB" w:rsidP="00E11B18">
      <w:pPr>
        <w:pStyle w:val="33"/>
        <w:spacing w:after="0" w:line="259" w:lineRule="auto"/>
        <w:ind w:left="0" w:firstLine="426"/>
        <w:jc w:val="both"/>
        <w:rPr>
          <w:rFonts w:eastAsia="Calibri"/>
          <w:sz w:val="26"/>
          <w:szCs w:val="26"/>
          <w:lang w:eastAsia="en-US"/>
        </w:rPr>
      </w:pPr>
      <w:r w:rsidRPr="00813CFB">
        <w:rPr>
          <w:bCs/>
          <w:sz w:val="26"/>
          <w:szCs w:val="26"/>
          <w:lang w:val="ru-RU"/>
        </w:rPr>
        <w:t xml:space="preserve">Критерий «Отсутствие адекватной/должной реакции» предназначен для выявления нарушений Требований </w:t>
      </w:r>
      <w:r w:rsidRPr="00813CFB">
        <w:rPr>
          <w:rFonts w:eastAsia="Calibri"/>
          <w:sz w:val="26"/>
          <w:szCs w:val="26"/>
          <w:lang w:val="ru-RU" w:eastAsia="en-US"/>
        </w:rPr>
        <w:t xml:space="preserve">к </w:t>
      </w:r>
      <w:r w:rsidRPr="00813CFB">
        <w:rPr>
          <w:rFonts w:eastAsia="Calibri"/>
          <w:sz w:val="26"/>
          <w:szCs w:val="26"/>
          <w:lang w:eastAsia="en-US"/>
        </w:rPr>
        <w:t>выдаче первичной мощности при отклонениях частоты за пределы «мертвой полосы» (зоны нечувствительности) первичного регулирования</w:t>
      </w:r>
      <w:r w:rsidRPr="00813CFB">
        <w:rPr>
          <w:rFonts w:eastAsia="Calibri"/>
          <w:sz w:val="26"/>
          <w:szCs w:val="26"/>
          <w:lang w:val="ru-RU" w:eastAsia="en-US"/>
        </w:rPr>
        <w:t xml:space="preserve"> генерирующего оборудования при участии в ОПРЧ.</w:t>
      </w:r>
      <w:r w:rsidRPr="00813CFB">
        <w:rPr>
          <w:sz w:val="26"/>
          <w:szCs w:val="26"/>
        </w:rPr>
        <w:t xml:space="preserve"> </w:t>
      </w:r>
    </w:p>
    <w:p w14:paraId="3EFB113E" w14:textId="77777777" w:rsidR="00813CFB" w:rsidRPr="00813CFB" w:rsidRDefault="00813CFB" w:rsidP="00813CFB">
      <w:pPr>
        <w:spacing w:line="259" w:lineRule="auto"/>
        <w:ind w:firstLine="360"/>
        <w:jc w:val="both"/>
        <w:rPr>
          <w:rFonts w:eastAsia="Calibri"/>
          <w:sz w:val="26"/>
          <w:szCs w:val="26"/>
          <w:lang w:eastAsia="en-US"/>
        </w:rPr>
      </w:pPr>
      <w:r w:rsidRPr="00813CFB">
        <w:rPr>
          <w:sz w:val="26"/>
          <w:szCs w:val="26"/>
        </w:rPr>
        <w:t xml:space="preserve">При анализе и оценке адекватной /должной реакции генерирующего оборудования ТЭС при скачкообразных отклонениях частоты в пределах ±0,1÷0,2 Гц от номинальной оценка проводится на </w:t>
      </w:r>
      <w:r w:rsidRPr="00813CFB">
        <w:rPr>
          <w:rFonts w:eastAsia="Calibri"/>
          <w:sz w:val="26"/>
          <w:szCs w:val="26"/>
          <w:lang w:eastAsia="en-US"/>
        </w:rPr>
        <w:t>интервалах времени с переходным режимом по частоте (качественная оценка). Применяется метод идентификации переходной функции.</w:t>
      </w:r>
    </w:p>
    <w:p w14:paraId="40D15004" w14:textId="4239643B" w:rsidR="00813CFB" w:rsidRPr="00813CFB" w:rsidRDefault="00813CFB" w:rsidP="00813CFB">
      <w:pPr>
        <w:spacing w:line="259" w:lineRule="auto"/>
        <w:ind w:firstLine="360"/>
        <w:jc w:val="both"/>
        <w:rPr>
          <w:rFonts w:eastAsia="Calibri"/>
          <w:sz w:val="26"/>
          <w:szCs w:val="26"/>
          <w:lang w:eastAsia="en-US"/>
        </w:rPr>
      </w:pPr>
      <w:r w:rsidRPr="00813CFB">
        <w:rPr>
          <w:sz w:val="26"/>
          <w:szCs w:val="26"/>
        </w:rPr>
        <w:t xml:space="preserve">При анализе и оценке адекватной /должной реакции генерирующего оборудования ТЭС при отклонениях частоты на ±0,2 Гц и более от номинальной оценка проводится как на </w:t>
      </w:r>
      <w:r w:rsidRPr="00813CFB">
        <w:rPr>
          <w:rFonts w:eastAsia="Calibri"/>
          <w:sz w:val="26"/>
          <w:szCs w:val="26"/>
          <w:lang w:eastAsia="en-US"/>
        </w:rPr>
        <w:t xml:space="preserve">интервалах времени с переходным режимом по частоте, </w:t>
      </w:r>
      <w:r w:rsidRPr="00813CFB">
        <w:rPr>
          <w:sz w:val="26"/>
          <w:szCs w:val="26"/>
        </w:rPr>
        <w:t>так и на интервалах времени</w:t>
      </w:r>
      <w:r w:rsidRPr="00813CFB">
        <w:rPr>
          <w:rFonts w:eastAsia="Calibri"/>
          <w:sz w:val="26"/>
          <w:szCs w:val="26"/>
          <w:lang w:eastAsia="en-US"/>
        </w:rPr>
        <w:t xml:space="preserve"> с квазиустановившимся режимом по частоте (количественная оценка). Применяются метод идентификации переходной функции и метод построения допустимых границ.</w:t>
      </w:r>
    </w:p>
    <w:p w14:paraId="38F770C9" w14:textId="77777777" w:rsidR="00813CFB" w:rsidRPr="00813CFB" w:rsidRDefault="00813CFB" w:rsidP="00813CFB">
      <w:pPr>
        <w:spacing w:line="259" w:lineRule="auto"/>
        <w:ind w:firstLine="360"/>
        <w:jc w:val="both"/>
        <w:rPr>
          <w:rFonts w:eastAsia="Calibri"/>
          <w:sz w:val="26"/>
          <w:szCs w:val="26"/>
          <w:lang w:eastAsia="en-US"/>
        </w:rPr>
      </w:pPr>
      <w:r w:rsidRPr="00813CFB">
        <w:rPr>
          <w:rFonts w:eastAsia="Calibri"/>
          <w:sz w:val="26"/>
          <w:szCs w:val="26"/>
          <w:lang w:eastAsia="en-US"/>
        </w:rPr>
        <w:t>Критерий состоит из двух частей:</w:t>
      </w:r>
    </w:p>
    <w:p w14:paraId="07AEA5DD" w14:textId="26671CA2" w:rsidR="00813CFB" w:rsidRPr="00E11B18" w:rsidRDefault="00813CFB" w:rsidP="00DD4408">
      <w:pPr>
        <w:pStyle w:val="aff5"/>
        <w:numPr>
          <w:ilvl w:val="0"/>
          <w:numId w:val="63"/>
        </w:numPr>
        <w:spacing w:line="259" w:lineRule="auto"/>
        <w:jc w:val="both"/>
        <w:rPr>
          <w:rFonts w:ascii="Times New Roman" w:hAnsi="Times New Roman"/>
          <w:sz w:val="26"/>
          <w:szCs w:val="26"/>
        </w:rPr>
      </w:pPr>
      <w:r w:rsidRPr="00E11B18">
        <w:rPr>
          <w:rFonts w:ascii="Times New Roman" w:hAnsi="Times New Roman"/>
          <w:sz w:val="26"/>
          <w:szCs w:val="26"/>
        </w:rPr>
        <w:t>когда частота не изменяется существенно (интервалы времени с «квазиустановившимся режимом по частоте») - применяется метод построения допустимых границ;</w:t>
      </w:r>
    </w:p>
    <w:p w14:paraId="521DD6C4" w14:textId="20284BF9" w:rsidR="00813CFB" w:rsidRPr="00E11B18" w:rsidRDefault="00813CFB" w:rsidP="00DD4408">
      <w:pPr>
        <w:pStyle w:val="aff5"/>
        <w:numPr>
          <w:ilvl w:val="0"/>
          <w:numId w:val="63"/>
        </w:numPr>
        <w:spacing w:line="259" w:lineRule="auto"/>
        <w:jc w:val="both"/>
        <w:rPr>
          <w:rFonts w:ascii="Times New Roman" w:hAnsi="Times New Roman"/>
          <w:sz w:val="26"/>
          <w:szCs w:val="26"/>
        </w:rPr>
      </w:pPr>
      <w:r w:rsidRPr="00E11B18">
        <w:rPr>
          <w:rFonts w:ascii="Times New Roman" w:hAnsi="Times New Roman"/>
          <w:sz w:val="26"/>
          <w:szCs w:val="26"/>
        </w:rPr>
        <w:t>когда частота изменяется существенно (скачкообразное отклонение частоты, интервалы времени с «переходным режимом по частоте») - применяется метод идентификации переходной функции.</w:t>
      </w:r>
    </w:p>
    <w:p w14:paraId="5DC501FB" w14:textId="77777777" w:rsidR="00813CFB" w:rsidRPr="00813CFB" w:rsidRDefault="00813CFB" w:rsidP="00E11B18">
      <w:pPr>
        <w:spacing w:line="259" w:lineRule="auto"/>
        <w:ind w:firstLine="426"/>
        <w:jc w:val="both"/>
        <w:rPr>
          <w:rFonts w:eastAsia="Calibri"/>
          <w:sz w:val="26"/>
          <w:szCs w:val="26"/>
          <w:lang w:eastAsia="en-US"/>
        </w:rPr>
      </w:pPr>
      <w:r w:rsidRPr="00813CFB">
        <w:rPr>
          <w:rFonts w:eastAsia="Calibri"/>
          <w:sz w:val="26"/>
          <w:szCs w:val="26"/>
          <w:lang w:eastAsia="en-US"/>
        </w:rPr>
        <w:t>Моменты времени считаются моментами квазиустановившегося режима по частоте, если частота на отрезке в</w:t>
      </w:r>
      <w:r w:rsidRPr="00813CFB">
        <w:rPr>
          <w:rFonts w:eastAsia="Calibri"/>
          <w:sz w:val="26"/>
          <w:szCs w:val="26"/>
        </w:rPr>
        <w:t xml:space="preserve"> ±15 секунд </w:t>
      </w:r>
      <w:r w:rsidRPr="00813CFB">
        <w:rPr>
          <w:rFonts w:eastAsia="Calibri"/>
          <w:sz w:val="26"/>
          <w:szCs w:val="26"/>
          <w:lang w:eastAsia="en-US"/>
        </w:rPr>
        <w:t xml:space="preserve">не отличалась от среднего значения частоты на этом отрезке более чем на 10 </w:t>
      </w:r>
      <w:proofErr w:type="spellStart"/>
      <w:r w:rsidRPr="00813CFB">
        <w:rPr>
          <w:rFonts w:eastAsia="Calibri"/>
          <w:sz w:val="26"/>
          <w:szCs w:val="26"/>
          <w:lang w:eastAsia="en-US"/>
        </w:rPr>
        <w:t>мГц</w:t>
      </w:r>
      <w:proofErr w:type="spellEnd"/>
      <w:r w:rsidRPr="00813CFB">
        <w:rPr>
          <w:rFonts w:eastAsia="Calibri"/>
          <w:sz w:val="26"/>
          <w:szCs w:val="26"/>
          <w:lang w:eastAsia="en-US"/>
        </w:rPr>
        <w:t>.</w:t>
      </w:r>
    </w:p>
    <w:p w14:paraId="69E9DFC9" w14:textId="77777777" w:rsidR="00813CFB" w:rsidRPr="00813CFB" w:rsidRDefault="00813CFB" w:rsidP="00E11B18">
      <w:pPr>
        <w:spacing w:line="259" w:lineRule="auto"/>
        <w:ind w:firstLine="426"/>
        <w:jc w:val="both"/>
        <w:rPr>
          <w:rFonts w:eastAsia="Calibri"/>
          <w:sz w:val="26"/>
          <w:szCs w:val="26"/>
          <w:lang w:eastAsia="en-US"/>
        </w:rPr>
      </w:pPr>
      <w:r w:rsidRPr="00813CFB">
        <w:rPr>
          <w:rFonts w:eastAsia="Calibri"/>
          <w:sz w:val="26"/>
          <w:szCs w:val="26"/>
          <w:lang w:eastAsia="en-US"/>
        </w:rPr>
        <w:t>Скачкообразное отклонение частоты – это воздействие в виде ступенчатой функции.</w:t>
      </w:r>
    </w:p>
    <w:p w14:paraId="4C3B078C" w14:textId="77777777" w:rsidR="00813CFB" w:rsidRPr="00813CFB" w:rsidRDefault="00813CFB" w:rsidP="00813CFB">
      <w:pPr>
        <w:spacing w:line="259" w:lineRule="auto"/>
        <w:jc w:val="both"/>
        <w:rPr>
          <w:rFonts w:eastAsia="Calibri"/>
          <w:b/>
          <w:sz w:val="26"/>
          <w:szCs w:val="26"/>
          <w:lang w:eastAsia="en-US"/>
        </w:rPr>
      </w:pPr>
    </w:p>
    <w:p w14:paraId="0F9D646C" w14:textId="77777777" w:rsidR="00813CFB" w:rsidRPr="00813CFB" w:rsidRDefault="00813CFB" w:rsidP="00813CFB">
      <w:pPr>
        <w:spacing w:line="259" w:lineRule="auto"/>
        <w:jc w:val="both"/>
        <w:rPr>
          <w:rFonts w:eastAsia="Calibri"/>
          <w:b/>
          <w:sz w:val="26"/>
          <w:szCs w:val="26"/>
        </w:rPr>
      </w:pPr>
      <w:r w:rsidRPr="00813CFB">
        <w:rPr>
          <w:rFonts w:eastAsia="Calibri"/>
          <w:b/>
          <w:sz w:val="26"/>
          <w:szCs w:val="26"/>
          <w:lang w:eastAsia="en-US"/>
        </w:rPr>
        <w:t>Используемая информация</w:t>
      </w:r>
    </w:p>
    <w:p w14:paraId="24223F8E" w14:textId="77777777" w:rsidR="00813CFB" w:rsidRPr="00813CFB" w:rsidRDefault="00813CFB" w:rsidP="00DD4408">
      <w:pPr>
        <w:numPr>
          <w:ilvl w:val="0"/>
          <w:numId w:val="48"/>
        </w:numPr>
        <w:spacing w:after="120" w:line="259" w:lineRule="auto"/>
        <w:ind w:left="851" w:hanging="425"/>
        <w:contextualSpacing/>
        <w:jc w:val="both"/>
        <w:rPr>
          <w:rFonts w:eastAsia="Calibri"/>
          <w:sz w:val="26"/>
          <w:szCs w:val="26"/>
        </w:rPr>
      </w:pPr>
      <w:r w:rsidRPr="00813CFB">
        <w:rPr>
          <w:rFonts w:eastAsia="Calibri"/>
          <w:sz w:val="26"/>
          <w:szCs w:val="26"/>
        </w:rPr>
        <w:t xml:space="preserve">Массив значений измерений мощности [МВт] за время отклонения частоты – </w:t>
      </w:r>
      <m:oMath>
        <m:r>
          <m:rPr>
            <m:sty m:val="bi"/>
          </m:rPr>
          <w:rPr>
            <w:rFonts w:ascii="Cambria Math" w:eastAsia="Calibri" w:hAnsi="Cambria Math"/>
            <w:sz w:val="26"/>
            <w:szCs w:val="26"/>
            <w:lang w:val="en-US" w:eastAsia="en-US"/>
          </w:rPr>
          <m:t>P</m:t>
        </m:r>
        <m:r>
          <w:rPr>
            <w:rFonts w:ascii="Cambria Math" w:eastAsia="Calibri" w:hAnsi="Cambria Math"/>
            <w:sz w:val="26"/>
            <w:szCs w:val="26"/>
            <w:lang w:eastAsia="en-US"/>
          </w:rPr>
          <m:t>=</m:t>
        </m:r>
        <m:d>
          <m:dPr>
            <m:begChr m:val="{"/>
            <m:endChr m:val="}"/>
            <m:ctrlPr>
              <w:rPr>
                <w:rFonts w:ascii="Cambria Math" w:eastAsia="Calibri" w:hAnsi="Cambria Math"/>
                <w:i/>
                <w:sz w:val="26"/>
                <w:szCs w:val="26"/>
                <w:lang w:eastAsia="en-US"/>
              </w:rPr>
            </m:ctrlPr>
          </m:dPr>
          <m:e>
            <m:sSub>
              <m:sSubPr>
                <m:ctrlPr>
                  <w:rPr>
                    <w:rFonts w:ascii="Cambria Math" w:eastAsia="Calibri" w:hAnsi="Cambria Math"/>
                    <w:i/>
                    <w:sz w:val="26"/>
                    <w:szCs w:val="26"/>
                    <w:lang w:val="en-US" w:eastAsia="en-US"/>
                  </w:rPr>
                </m:ctrlPr>
              </m:sSubPr>
              <m:e>
                <m:r>
                  <w:rPr>
                    <w:rFonts w:ascii="Cambria Math" w:eastAsia="Calibri" w:hAnsi="Cambria Math"/>
                    <w:sz w:val="26"/>
                    <w:szCs w:val="26"/>
                    <w:lang w:val="en-US" w:eastAsia="en-US"/>
                  </w:rPr>
                  <m:t>P</m:t>
                </m:r>
              </m:e>
              <m:sub>
                <m:r>
                  <w:rPr>
                    <w:rFonts w:ascii="Cambria Math" w:eastAsia="Calibri" w:hAnsi="Cambria Math"/>
                    <w:sz w:val="26"/>
                    <w:szCs w:val="26"/>
                    <w:lang w:val="en-US" w:eastAsia="en-US"/>
                  </w:rPr>
                  <m:t>i</m:t>
                </m:r>
              </m:sub>
            </m:sSub>
            <m:r>
              <w:rPr>
                <w:rFonts w:ascii="Cambria Math" w:eastAsia="Calibri" w:hAnsi="Cambria Math"/>
                <w:sz w:val="26"/>
                <w:szCs w:val="26"/>
                <w:lang w:eastAsia="en-US"/>
              </w:rPr>
              <m:t xml:space="preserve">, </m:t>
            </m:r>
            <m:r>
              <w:rPr>
                <w:rFonts w:ascii="Cambria Math" w:eastAsia="Calibri" w:hAnsi="Cambria Math"/>
                <w:sz w:val="26"/>
                <w:szCs w:val="26"/>
                <w:lang w:val="en-US" w:eastAsia="en-US"/>
              </w:rPr>
              <m:t>i</m:t>
            </m:r>
            <m:r>
              <w:rPr>
                <w:rFonts w:ascii="Cambria Math" w:eastAsia="Calibri" w:hAnsi="Cambria Math"/>
                <w:sz w:val="26"/>
                <w:szCs w:val="26"/>
                <w:lang w:eastAsia="en-US"/>
              </w:rPr>
              <m:t>=1..</m:t>
            </m:r>
            <m:r>
              <w:rPr>
                <w:rFonts w:ascii="Cambria Math" w:eastAsia="Calibri" w:hAnsi="Cambria Math"/>
                <w:sz w:val="26"/>
                <w:szCs w:val="26"/>
                <w:lang w:val="en-US" w:eastAsia="en-US"/>
              </w:rPr>
              <m:t>N</m:t>
            </m:r>
            <m:ctrlPr>
              <w:rPr>
                <w:rFonts w:ascii="Cambria Math" w:hAnsi="Cambria Math"/>
                <w:i/>
                <w:sz w:val="26"/>
                <w:szCs w:val="26"/>
                <w:lang w:val="en-US" w:eastAsia="en-US"/>
              </w:rPr>
            </m:ctrlPr>
          </m:e>
        </m:d>
      </m:oMath>
      <w:r w:rsidRPr="00813CFB">
        <w:rPr>
          <w:rFonts w:eastAsia="Calibri"/>
          <w:sz w:val="26"/>
          <w:szCs w:val="26"/>
        </w:rPr>
        <w:t>.</w:t>
      </w:r>
    </w:p>
    <w:p w14:paraId="50ECE687" w14:textId="77777777" w:rsidR="00813CFB" w:rsidRPr="00813CFB" w:rsidRDefault="00813CFB" w:rsidP="00DD4408">
      <w:pPr>
        <w:numPr>
          <w:ilvl w:val="0"/>
          <w:numId w:val="48"/>
        </w:numPr>
        <w:spacing w:after="120" w:line="259" w:lineRule="auto"/>
        <w:ind w:left="851" w:hanging="425"/>
        <w:contextualSpacing/>
        <w:jc w:val="both"/>
        <w:rPr>
          <w:rFonts w:eastAsia="Calibri"/>
          <w:sz w:val="26"/>
          <w:szCs w:val="26"/>
        </w:rPr>
      </w:pPr>
      <w:r w:rsidRPr="00813CFB">
        <w:rPr>
          <w:rFonts w:eastAsia="Calibri"/>
          <w:sz w:val="26"/>
          <w:szCs w:val="26"/>
        </w:rPr>
        <w:t xml:space="preserve">Массив значений измерений частоты [Гц] за время отклонения частоты – </w:t>
      </w:r>
      <m:oMath>
        <m:r>
          <m:rPr>
            <m:sty m:val="bi"/>
          </m:rPr>
          <w:rPr>
            <w:rFonts w:ascii="Cambria Math" w:eastAsia="Calibri" w:hAnsi="Cambria Math"/>
            <w:sz w:val="26"/>
            <w:szCs w:val="26"/>
            <w:lang w:val="en-US" w:eastAsia="en-US"/>
          </w:rPr>
          <m:t>f</m:t>
        </m:r>
        <m:r>
          <w:rPr>
            <w:rFonts w:ascii="Cambria Math" w:eastAsia="Calibri" w:hAnsi="Cambria Math"/>
            <w:sz w:val="26"/>
            <w:szCs w:val="26"/>
            <w:lang w:eastAsia="en-US"/>
          </w:rPr>
          <m:t>=</m:t>
        </m:r>
        <m:d>
          <m:dPr>
            <m:begChr m:val="{"/>
            <m:endChr m:val="}"/>
            <m:ctrlPr>
              <w:rPr>
                <w:rFonts w:ascii="Cambria Math" w:eastAsia="Calibri" w:hAnsi="Cambria Math"/>
                <w:i/>
                <w:sz w:val="26"/>
                <w:szCs w:val="26"/>
                <w:lang w:eastAsia="en-US"/>
              </w:rPr>
            </m:ctrlPr>
          </m:dPr>
          <m:e>
            <m:sSub>
              <m:sSubPr>
                <m:ctrlPr>
                  <w:rPr>
                    <w:rFonts w:ascii="Cambria Math" w:eastAsia="Calibri" w:hAnsi="Cambria Math"/>
                    <w:i/>
                    <w:sz w:val="26"/>
                    <w:szCs w:val="26"/>
                    <w:lang w:val="en-US" w:eastAsia="en-US"/>
                  </w:rPr>
                </m:ctrlPr>
              </m:sSubPr>
              <m:e>
                <m:r>
                  <w:rPr>
                    <w:rFonts w:ascii="Cambria Math" w:eastAsia="Calibri" w:hAnsi="Cambria Math"/>
                    <w:sz w:val="26"/>
                    <w:szCs w:val="26"/>
                    <w:lang w:val="en-US" w:eastAsia="en-US"/>
                  </w:rPr>
                  <m:t>f</m:t>
                </m:r>
              </m:e>
              <m:sub>
                <m:r>
                  <w:rPr>
                    <w:rFonts w:ascii="Cambria Math" w:eastAsia="Calibri" w:hAnsi="Cambria Math"/>
                    <w:sz w:val="26"/>
                    <w:szCs w:val="26"/>
                    <w:lang w:val="en-US" w:eastAsia="en-US"/>
                  </w:rPr>
                  <m:t>i</m:t>
                </m:r>
              </m:sub>
            </m:sSub>
            <m:r>
              <w:rPr>
                <w:rFonts w:ascii="Cambria Math" w:eastAsia="Calibri" w:hAnsi="Cambria Math"/>
                <w:sz w:val="26"/>
                <w:szCs w:val="26"/>
                <w:lang w:eastAsia="en-US"/>
              </w:rPr>
              <m:t xml:space="preserve">, </m:t>
            </m:r>
            <m:r>
              <w:rPr>
                <w:rFonts w:ascii="Cambria Math" w:eastAsia="Calibri" w:hAnsi="Cambria Math"/>
                <w:sz w:val="26"/>
                <w:szCs w:val="26"/>
                <w:lang w:val="en-US" w:eastAsia="en-US"/>
              </w:rPr>
              <m:t>i</m:t>
            </m:r>
            <m:r>
              <w:rPr>
                <w:rFonts w:ascii="Cambria Math" w:eastAsia="Calibri" w:hAnsi="Cambria Math"/>
                <w:sz w:val="26"/>
                <w:szCs w:val="26"/>
                <w:lang w:eastAsia="en-US"/>
              </w:rPr>
              <m:t>=1..N</m:t>
            </m:r>
            <m:ctrlPr>
              <w:rPr>
                <w:rFonts w:ascii="Cambria Math" w:hAnsi="Cambria Math"/>
                <w:i/>
                <w:sz w:val="26"/>
                <w:szCs w:val="26"/>
                <w:lang w:val="en-US" w:eastAsia="en-US"/>
              </w:rPr>
            </m:ctrlPr>
          </m:e>
        </m:d>
      </m:oMath>
      <w:r w:rsidRPr="00813CFB">
        <w:rPr>
          <w:sz w:val="26"/>
          <w:szCs w:val="26"/>
          <w:lang w:eastAsia="en-US"/>
        </w:rPr>
        <w:t>.</w:t>
      </w:r>
    </w:p>
    <w:p w14:paraId="2B54AEDF" w14:textId="2EC70BF1" w:rsidR="00813CFB" w:rsidRPr="00813CFB" w:rsidRDefault="00813CFB" w:rsidP="00DD4408">
      <w:pPr>
        <w:numPr>
          <w:ilvl w:val="0"/>
          <w:numId w:val="48"/>
        </w:numPr>
        <w:spacing w:after="120" w:line="259" w:lineRule="auto"/>
        <w:ind w:left="851" w:hanging="425"/>
        <w:contextualSpacing/>
        <w:jc w:val="both"/>
        <w:rPr>
          <w:rFonts w:eastAsia="Calibri"/>
          <w:sz w:val="26"/>
          <w:szCs w:val="26"/>
        </w:rPr>
      </w:pPr>
      <w:r w:rsidRPr="00813CFB">
        <w:rPr>
          <w:rFonts w:eastAsia="Calibri"/>
          <w:sz w:val="26"/>
          <w:szCs w:val="26"/>
        </w:rPr>
        <w:t>Уставка фильтра объединения интервалов</w:t>
      </w:r>
      <w:r w:rsidR="00340AE9">
        <w:rPr>
          <w:rFonts w:eastAsia="Calibri"/>
          <w:sz w:val="26"/>
          <w:szCs w:val="26"/>
        </w:rPr>
        <w:t>.</w:t>
      </w:r>
    </w:p>
    <w:p w14:paraId="6AC57514" w14:textId="2521F498" w:rsidR="00813CFB" w:rsidRPr="00813CFB" w:rsidRDefault="00813CFB" w:rsidP="00DD4408">
      <w:pPr>
        <w:numPr>
          <w:ilvl w:val="0"/>
          <w:numId w:val="48"/>
        </w:numPr>
        <w:spacing w:after="120" w:line="259" w:lineRule="auto"/>
        <w:ind w:left="851" w:hanging="425"/>
        <w:contextualSpacing/>
        <w:jc w:val="both"/>
        <w:rPr>
          <w:rFonts w:eastAsia="Calibri"/>
          <w:sz w:val="26"/>
          <w:szCs w:val="26"/>
        </w:rPr>
      </w:pPr>
      <w:r w:rsidRPr="00813CFB">
        <w:rPr>
          <w:rFonts w:eastAsia="Calibri"/>
          <w:sz w:val="26"/>
          <w:szCs w:val="26"/>
        </w:rPr>
        <w:t>Уставка фильтра исключения интервалов</w:t>
      </w:r>
      <w:r w:rsidR="00340AE9">
        <w:rPr>
          <w:rFonts w:eastAsia="Calibri"/>
          <w:sz w:val="26"/>
          <w:szCs w:val="26"/>
        </w:rPr>
        <w:t>.</w:t>
      </w:r>
    </w:p>
    <w:p w14:paraId="342978D4" w14:textId="22B12F1B" w:rsidR="00813CFB" w:rsidRPr="00813CFB" w:rsidRDefault="00813CFB" w:rsidP="00DD4408">
      <w:pPr>
        <w:numPr>
          <w:ilvl w:val="0"/>
          <w:numId w:val="48"/>
        </w:numPr>
        <w:spacing w:after="120" w:line="259" w:lineRule="auto"/>
        <w:ind w:left="851" w:hanging="425"/>
        <w:contextualSpacing/>
        <w:jc w:val="both"/>
        <w:rPr>
          <w:rFonts w:eastAsia="Calibri"/>
          <w:sz w:val="26"/>
          <w:szCs w:val="26"/>
        </w:rPr>
      </w:pPr>
      <w:r w:rsidRPr="00813CFB">
        <w:rPr>
          <w:rFonts w:eastAsia="Calibri"/>
          <w:sz w:val="26"/>
          <w:szCs w:val="26"/>
        </w:rPr>
        <w:t xml:space="preserve">Величина «мертвой полосы», </w:t>
      </w:r>
      <m:oMath>
        <m:sSub>
          <m:sSubPr>
            <m:ctrlPr>
              <w:rPr>
                <w:rFonts w:ascii="Cambria Math" w:eastAsia="Calibri" w:hAnsi="Cambria Math"/>
                <w:i/>
                <w:sz w:val="26"/>
                <w:szCs w:val="26"/>
              </w:rPr>
            </m:ctrlPr>
          </m:sSubPr>
          <m:e>
            <m:r>
              <w:rPr>
                <w:rFonts w:ascii="Cambria Math" w:eastAsia="Calibri" w:hAnsi="Cambria Math"/>
                <w:sz w:val="26"/>
                <w:szCs w:val="26"/>
              </w:rPr>
              <m:t>f</m:t>
            </m:r>
          </m:e>
          <m:sub>
            <m:r>
              <w:rPr>
                <w:rFonts w:ascii="Cambria Math" w:eastAsia="Calibri" w:hAnsi="Cambria Math"/>
                <w:sz w:val="26"/>
                <w:szCs w:val="26"/>
              </w:rPr>
              <m:t>dead</m:t>
            </m:r>
          </m:sub>
        </m:sSub>
      </m:oMath>
      <w:r w:rsidR="00340AE9">
        <w:rPr>
          <w:rFonts w:eastAsia="Calibri"/>
          <w:sz w:val="26"/>
          <w:szCs w:val="26"/>
        </w:rPr>
        <w:t>.</w:t>
      </w:r>
    </w:p>
    <w:p w14:paraId="360D1A88" w14:textId="0268E805" w:rsidR="00813CFB" w:rsidRPr="00813CFB" w:rsidRDefault="00813CFB" w:rsidP="00DD4408">
      <w:pPr>
        <w:numPr>
          <w:ilvl w:val="0"/>
          <w:numId w:val="48"/>
        </w:numPr>
        <w:spacing w:after="120" w:line="259" w:lineRule="auto"/>
        <w:ind w:left="851" w:hanging="425"/>
        <w:contextualSpacing/>
        <w:jc w:val="both"/>
        <w:rPr>
          <w:rFonts w:eastAsia="Calibri"/>
          <w:sz w:val="26"/>
          <w:szCs w:val="26"/>
        </w:rPr>
      </w:pPr>
      <w:r w:rsidRPr="00813CFB">
        <w:rPr>
          <w:rFonts w:eastAsia="Calibri"/>
          <w:sz w:val="26"/>
          <w:szCs w:val="26"/>
        </w:rPr>
        <w:t xml:space="preserve">Уставка определения квазиустановившегося режима, </w:t>
      </w:r>
      <m:oMath>
        <m:sSub>
          <m:sSubPr>
            <m:ctrlPr>
              <w:rPr>
                <w:rFonts w:ascii="Cambria Math" w:eastAsia="Calibri" w:hAnsi="Cambria Math"/>
                <w:i/>
                <w:sz w:val="26"/>
                <w:szCs w:val="26"/>
                <w:lang w:val="en-US"/>
              </w:rPr>
            </m:ctrlPr>
          </m:sSubPr>
          <m:e>
            <m:r>
              <w:rPr>
                <w:rFonts w:ascii="Cambria Math" w:eastAsia="Calibri" w:hAnsi="Cambria Math"/>
                <w:sz w:val="26"/>
                <w:szCs w:val="26"/>
                <w:lang w:val="en-US"/>
              </w:rPr>
              <m:t>ε</m:t>
            </m:r>
          </m:e>
          <m:sub>
            <m:r>
              <w:rPr>
                <w:rFonts w:ascii="Cambria Math" w:eastAsia="Calibri" w:hAnsi="Cambria Math"/>
                <w:sz w:val="26"/>
                <w:szCs w:val="26"/>
              </w:rPr>
              <m:t>2</m:t>
            </m:r>
          </m:sub>
        </m:sSub>
      </m:oMath>
      <w:r w:rsidR="00340AE9">
        <w:rPr>
          <w:rFonts w:eastAsia="Calibri"/>
          <w:sz w:val="26"/>
          <w:szCs w:val="26"/>
        </w:rPr>
        <w:t>.</w:t>
      </w:r>
    </w:p>
    <w:p w14:paraId="2FBFB21E" w14:textId="0D99A6B1" w:rsidR="00813CFB" w:rsidRPr="00813CFB" w:rsidRDefault="00813CFB" w:rsidP="00DD4408">
      <w:pPr>
        <w:numPr>
          <w:ilvl w:val="0"/>
          <w:numId w:val="48"/>
        </w:numPr>
        <w:spacing w:after="120" w:line="259" w:lineRule="auto"/>
        <w:ind w:left="851" w:hanging="425"/>
        <w:contextualSpacing/>
        <w:jc w:val="both"/>
        <w:rPr>
          <w:rFonts w:eastAsia="Calibri"/>
          <w:sz w:val="26"/>
          <w:szCs w:val="26"/>
        </w:rPr>
      </w:pPr>
      <w:r w:rsidRPr="00813CFB">
        <w:rPr>
          <w:rFonts w:eastAsia="Calibri"/>
          <w:sz w:val="26"/>
          <w:szCs w:val="26"/>
        </w:rPr>
        <w:t xml:space="preserve">Уставка оценки значения переходной функции, </w:t>
      </w:r>
      <m:oMath>
        <m:sSub>
          <m:sSubPr>
            <m:ctrlPr>
              <w:rPr>
                <w:rFonts w:ascii="Cambria Math" w:eastAsia="Calibri" w:hAnsi="Cambria Math"/>
                <w:i/>
                <w:sz w:val="26"/>
                <w:szCs w:val="26"/>
                <w:lang w:val="en-US"/>
              </w:rPr>
            </m:ctrlPr>
          </m:sSubPr>
          <m:e>
            <m:r>
              <w:rPr>
                <w:rFonts w:ascii="Cambria Math" w:eastAsia="Calibri" w:hAnsi="Cambria Math"/>
                <w:sz w:val="26"/>
                <w:szCs w:val="26"/>
                <w:lang w:val="en-US"/>
              </w:rPr>
              <m:t>ε</m:t>
            </m:r>
          </m:e>
          <m:sub>
            <m:r>
              <w:rPr>
                <w:rFonts w:ascii="Cambria Math" w:eastAsia="Calibri" w:hAnsi="Cambria Math"/>
                <w:sz w:val="26"/>
                <w:szCs w:val="26"/>
              </w:rPr>
              <m:t>3</m:t>
            </m:r>
          </m:sub>
        </m:sSub>
      </m:oMath>
      <w:r w:rsidR="00340AE9">
        <w:rPr>
          <w:rFonts w:eastAsia="Calibri"/>
          <w:sz w:val="26"/>
          <w:szCs w:val="26"/>
        </w:rPr>
        <w:t>.</w:t>
      </w:r>
    </w:p>
    <w:p w14:paraId="6820F326" w14:textId="5A9C817C" w:rsidR="00813CFB" w:rsidRPr="00813CFB" w:rsidRDefault="00813CFB" w:rsidP="00DD4408">
      <w:pPr>
        <w:numPr>
          <w:ilvl w:val="0"/>
          <w:numId w:val="48"/>
        </w:numPr>
        <w:spacing w:after="120" w:line="259" w:lineRule="auto"/>
        <w:ind w:left="851" w:hanging="425"/>
        <w:contextualSpacing/>
        <w:jc w:val="both"/>
        <w:rPr>
          <w:rFonts w:eastAsia="Calibri"/>
          <w:sz w:val="26"/>
          <w:szCs w:val="26"/>
        </w:rPr>
      </w:pPr>
      <w:r w:rsidRPr="00813CFB">
        <w:rPr>
          <w:rFonts w:eastAsia="Calibri"/>
          <w:sz w:val="26"/>
          <w:szCs w:val="26"/>
        </w:rPr>
        <w:t xml:space="preserve">Уставка ограничения анализа переходного режима, </w:t>
      </w:r>
      <m:oMath>
        <m:sSub>
          <m:sSubPr>
            <m:ctrlPr>
              <w:rPr>
                <w:rFonts w:ascii="Cambria Math" w:eastAsia="Calibri" w:hAnsi="Cambria Math"/>
                <w:i/>
                <w:sz w:val="26"/>
                <w:szCs w:val="26"/>
                <w:lang w:val="en-US"/>
              </w:rPr>
            </m:ctrlPr>
          </m:sSubPr>
          <m:e>
            <m:r>
              <w:rPr>
                <w:rFonts w:ascii="Cambria Math" w:eastAsia="Calibri" w:hAnsi="Cambria Math"/>
                <w:sz w:val="26"/>
                <w:szCs w:val="26"/>
                <w:lang w:val="en-US"/>
              </w:rPr>
              <m:t>ε</m:t>
            </m:r>
          </m:e>
          <m:sub>
            <m:r>
              <w:rPr>
                <w:rFonts w:ascii="Cambria Math" w:eastAsia="Calibri" w:hAnsi="Cambria Math"/>
                <w:sz w:val="26"/>
                <w:szCs w:val="26"/>
              </w:rPr>
              <m:t>4</m:t>
            </m:r>
          </m:sub>
        </m:sSub>
      </m:oMath>
      <w:r w:rsidR="00340AE9">
        <w:rPr>
          <w:rFonts w:eastAsia="Calibri"/>
          <w:sz w:val="26"/>
          <w:szCs w:val="26"/>
        </w:rPr>
        <w:t>.</w:t>
      </w:r>
    </w:p>
    <w:p w14:paraId="531CF93B" w14:textId="77777777" w:rsidR="00813CFB" w:rsidRPr="00813CFB" w:rsidRDefault="00813CFB" w:rsidP="00813CFB">
      <w:pPr>
        <w:spacing w:line="259" w:lineRule="auto"/>
        <w:jc w:val="both"/>
        <w:rPr>
          <w:rFonts w:eastAsia="Calibri"/>
          <w:b/>
          <w:sz w:val="26"/>
          <w:szCs w:val="26"/>
          <w:lang w:eastAsia="en-US"/>
        </w:rPr>
      </w:pPr>
    </w:p>
    <w:p w14:paraId="19923303" w14:textId="77777777" w:rsidR="00813CFB" w:rsidRPr="00813CFB" w:rsidRDefault="00813CFB" w:rsidP="00813CFB">
      <w:pPr>
        <w:spacing w:line="259" w:lineRule="auto"/>
        <w:jc w:val="both"/>
        <w:rPr>
          <w:rFonts w:eastAsia="Calibri"/>
          <w:b/>
          <w:sz w:val="26"/>
          <w:szCs w:val="26"/>
          <w:lang w:eastAsia="en-US"/>
        </w:rPr>
      </w:pPr>
      <w:r w:rsidRPr="00813CFB">
        <w:rPr>
          <w:rFonts w:eastAsia="Calibri"/>
          <w:b/>
          <w:sz w:val="26"/>
          <w:szCs w:val="26"/>
          <w:lang w:eastAsia="en-US"/>
        </w:rPr>
        <w:t>Алгоритм решения</w:t>
      </w:r>
    </w:p>
    <w:p w14:paraId="18BBC71E" w14:textId="77777777" w:rsidR="00813CFB" w:rsidRPr="00813CFB" w:rsidRDefault="00813CFB" w:rsidP="00813CFB">
      <w:pPr>
        <w:spacing w:line="259" w:lineRule="auto"/>
        <w:jc w:val="both"/>
        <w:rPr>
          <w:rFonts w:eastAsia="Calibri"/>
          <w:sz w:val="26"/>
          <w:szCs w:val="26"/>
          <w:lang w:eastAsia="en-US"/>
        </w:rPr>
      </w:pPr>
      <w:r w:rsidRPr="00813CFB">
        <w:rPr>
          <w:rFonts w:eastAsia="Calibri"/>
          <w:sz w:val="26"/>
          <w:szCs w:val="26"/>
          <w:lang w:eastAsia="en-US"/>
        </w:rPr>
        <w:t>Блок-схема алгоритма для критерия представлена на рисунке 3.</w:t>
      </w:r>
    </w:p>
    <w:p w14:paraId="76D2993F" w14:textId="77777777" w:rsidR="00813CFB" w:rsidRPr="0008212A" w:rsidRDefault="00813CFB" w:rsidP="00813CFB">
      <w:pPr>
        <w:spacing w:line="259" w:lineRule="auto"/>
        <w:jc w:val="both"/>
        <w:rPr>
          <w:rFonts w:eastAsia="Calibri"/>
          <w:lang w:eastAsia="en-US"/>
        </w:rPr>
      </w:pPr>
    </w:p>
    <w:p w14:paraId="084DED71" w14:textId="77777777" w:rsidR="00813CFB" w:rsidRPr="0008212A" w:rsidRDefault="00813CFB" w:rsidP="00813CFB">
      <w:pPr>
        <w:spacing w:line="259" w:lineRule="auto"/>
        <w:jc w:val="center"/>
        <w:rPr>
          <w:rFonts w:eastAsia="Calibri"/>
          <w:lang w:eastAsia="en-US"/>
        </w:rPr>
      </w:pPr>
      <w:r w:rsidRPr="0008212A">
        <w:object w:dxaOrig="9691" w:dyaOrig="9270" w14:anchorId="553D59C9">
          <v:shape id="_x0000_i1149" type="#_x0000_t75" style="width:470.25pt;height:448.5pt" o:ole="">
            <v:imagedata r:id="rId271" o:title=""/>
          </v:shape>
          <o:OLEObject Type="Embed" ProgID="Visio.Drawing.15" ShapeID="_x0000_i1149" DrawAspect="Content" ObjectID="_1739085523" r:id="rId272"/>
        </w:object>
      </w:r>
      <w:r w:rsidRPr="0008212A">
        <w:rPr>
          <w:rFonts w:eastAsia="Calibri"/>
          <w:noProof/>
        </w:rPr>
        <w:t xml:space="preserve"> </w:t>
      </w:r>
    </w:p>
    <w:p w14:paraId="309ABCBA" w14:textId="77777777" w:rsidR="00813CFB" w:rsidRPr="0008212A" w:rsidRDefault="00813CFB" w:rsidP="00813CFB">
      <w:pPr>
        <w:spacing w:line="259" w:lineRule="auto"/>
        <w:jc w:val="center"/>
        <w:rPr>
          <w:rFonts w:eastAsia="Calibri"/>
          <w:bCs/>
          <w:lang w:eastAsia="en-US"/>
        </w:rPr>
      </w:pPr>
      <w:r w:rsidRPr="0008212A">
        <w:rPr>
          <w:rFonts w:eastAsia="Calibri"/>
          <w:bCs/>
          <w:lang w:eastAsia="en-US"/>
        </w:rPr>
        <w:t>Рисунок 3. Блок-схема алгоритма для критерия «Отсутствие адекватной/должной реакции» ТЭС</w:t>
      </w:r>
    </w:p>
    <w:p w14:paraId="3B46F9A5" w14:textId="77777777" w:rsidR="00813CFB" w:rsidRPr="0008212A" w:rsidRDefault="00813CFB" w:rsidP="00813CFB">
      <w:pPr>
        <w:spacing w:line="259" w:lineRule="auto"/>
        <w:jc w:val="both"/>
        <w:rPr>
          <w:rFonts w:eastAsia="Calibri"/>
          <w:bCs/>
          <w:lang w:eastAsia="en-US"/>
        </w:rPr>
      </w:pPr>
    </w:p>
    <w:p w14:paraId="2CE4131F" w14:textId="77777777" w:rsidR="00813CFB" w:rsidRPr="00813CFB" w:rsidRDefault="00813CFB" w:rsidP="00E11B18">
      <w:pPr>
        <w:spacing w:after="120" w:line="259" w:lineRule="auto"/>
        <w:contextualSpacing/>
        <w:jc w:val="both"/>
        <w:rPr>
          <w:rFonts w:eastAsia="Calibri"/>
          <w:sz w:val="26"/>
          <w:szCs w:val="26"/>
          <w:lang w:eastAsia="en-US"/>
        </w:rPr>
      </w:pPr>
      <w:r w:rsidRPr="00813CFB">
        <w:rPr>
          <w:rFonts w:eastAsia="Calibri"/>
          <w:sz w:val="26"/>
          <w:szCs w:val="26"/>
          <w:lang w:eastAsia="en-US"/>
        </w:rPr>
        <w:t>Определяются интервалы выхода частоты за мертвую полосу:</w:t>
      </w:r>
    </w:p>
    <w:p w14:paraId="44BE607B" w14:textId="6083A2A2" w:rsidR="00813CFB" w:rsidRPr="00813CFB" w:rsidRDefault="00D66810" w:rsidP="00813CFB">
      <w:pPr>
        <w:spacing w:line="259" w:lineRule="auto"/>
        <w:jc w:val="both"/>
        <w:rPr>
          <w:sz w:val="26"/>
          <w:szCs w:val="26"/>
        </w:rPr>
      </w:pPr>
      <m:oMathPara>
        <m:oMathParaPr>
          <m:jc m:val="left"/>
        </m:oMathParaPr>
        <m:oMath>
          <m:sSub>
            <m:sSubPr>
              <m:ctrlPr>
                <w:rPr>
                  <w:rFonts w:ascii="Cambria Math" w:eastAsia="Calibri" w:hAnsi="Cambria Math"/>
                  <w:i/>
                  <w:sz w:val="26"/>
                  <w:szCs w:val="26"/>
                  <w:lang w:val="en-US" w:eastAsia="en-US"/>
                </w:rPr>
              </m:ctrlPr>
            </m:sSubPr>
            <m:e>
              <m:r>
                <w:rPr>
                  <w:rFonts w:ascii="Cambria Math" w:eastAsia="Calibri" w:hAnsi="Cambria Math"/>
                  <w:sz w:val="26"/>
                  <w:szCs w:val="26"/>
                  <w:lang w:val="en-US" w:eastAsia="en-US"/>
                </w:rPr>
                <m:t>r</m:t>
              </m:r>
            </m:e>
            <m:sub>
              <m:r>
                <w:rPr>
                  <w:rFonts w:ascii="Cambria Math" w:eastAsia="Calibri" w:hAnsi="Cambria Math"/>
                  <w:sz w:val="26"/>
                  <w:szCs w:val="26"/>
                  <w:lang w:val="en-US" w:eastAsia="en-US"/>
                </w:rPr>
                <m:t>init</m:t>
              </m:r>
            </m:sub>
          </m:sSub>
          <m:r>
            <w:rPr>
              <w:rFonts w:ascii="Cambria Math" w:eastAsia="Calibri" w:hAnsi="Cambria Math"/>
              <w:sz w:val="26"/>
              <w:szCs w:val="26"/>
              <w:lang w:eastAsia="en-US"/>
            </w:rPr>
            <m:t xml:space="preserve">-начало интервала </m:t>
          </m:r>
          <m:d>
            <m:dPr>
              <m:ctrlPr>
                <w:rPr>
                  <w:rFonts w:ascii="Cambria Math" w:eastAsia="Calibri" w:hAnsi="Cambria Math"/>
                  <w:i/>
                  <w:sz w:val="26"/>
                  <w:szCs w:val="26"/>
                  <w:lang w:eastAsia="en-US"/>
                </w:rPr>
              </m:ctrlPr>
            </m:dPr>
            <m:e>
              <m:r>
                <w:rPr>
                  <w:rFonts w:ascii="Cambria Math" w:eastAsia="Calibri" w:hAnsi="Cambria Math"/>
                  <w:sz w:val="26"/>
                  <w:szCs w:val="26"/>
                  <w:lang w:eastAsia="en-US"/>
                </w:rPr>
                <m:t>исходный момент</m:t>
              </m:r>
            </m:e>
          </m:d>
          <m:r>
            <w:rPr>
              <w:rFonts w:ascii="Cambria Math" w:eastAsia="Calibri" w:hAnsi="Cambria Math"/>
              <w:sz w:val="26"/>
              <w:szCs w:val="26"/>
              <w:lang w:eastAsia="en-US"/>
            </w:rPr>
            <m:t xml:space="preserve">, если </m:t>
          </m:r>
          <m:d>
            <m:dPr>
              <m:begChr m:val="|"/>
              <m:endChr m:val="|"/>
              <m:ctrlPr>
                <w:rPr>
                  <w:rFonts w:ascii="Cambria Math" w:eastAsia="Calibri" w:hAnsi="Cambria Math"/>
                  <w:i/>
                  <w:sz w:val="26"/>
                  <w:szCs w:val="26"/>
                  <w:lang w:val="en-US" w:eastAsia="en-US"/>
                </w:rPr>
              </m:ctrlPr>
            </m:dPr>
            <m:e>
              <m:sSub>
                <m:sSubPr>
                  <m:ctrlPr>
                    <w:rPr>
                      <w:rFonts w:ascii="Cambria Math" w:eastAsia="Calibri" w:hAnsi="Cambria Math"/>
                      <w:i/>
                      <w:sz w:val="26"/>
                      <w:szCs w:val="26"/>
                      <w:lang w:val="en-US" w:eastAsia="en-US"/>
                    </w:rPr>
                  </m:ctrlPr>
                </m:sSubPr>
                <m:e>
                  <m:r>
                    <w:rPr>
                      <w:rFonts w:ascii="Cambria Math" w:eastAsia="Calibri" w:hAnsi="Cambria Math"/>
                      <w:sz w:val="26"/>
                      <w:szCs w:val="26"/>
                      <w:lang w:val="en-US" w:eastAsia="en-US"/>
                    </w:rPr>
                    <m:t>f</m:t>
                  </m:r>
                  <m:ctrlPr>
                    <w:rPr>
                      <w:rFonts w:ascii="Cambria Math" w:eastAsia="Calibri" w:hAnsi="Cambria Math"/>
                      <w:i/>
                      <w:sz w:val="26"/>
                      <w:szCs w:val="26"/>
                      <w:lang w:eastAsia="en-US"/>
                    </w:rPr>
                  </m:ctrlPr>
                </m:e>
                <m:sub>
                  <m:r>
                    <w:rPr>
                      <w:rFonts w:ascii="Cambria Math" w:eastAsia="Calibri" w:hAnsi="Cambria Math"/>
                      <w:sz w:val="26"/>
                      <w:szCs w:val="26"/>
                      <w:lang w:val="en-US" w:eastAsia="en-US"/>
                    </w:rPr>
                    <m:t>r</m:t>
                  </m:r>
                  <m:r>
                    <w:rPr>
                      <w:rFonts w:ascii="Cambria Math" w:eastAsia="Calibri" w:hAnsi="Cambria Math"/>
                      <w:sz w:val="26"/>
                      <w:szCs w:val="26"/>
                      <w:lang w:eastAsia="en-US"/>
                    </w:rPr>
                    <m:t>-1</m:t>
                  </m:r>
                </m:sub>
              </m:sSub>
              <m:r>
                <w:rPr>
                  <w:rFonts w:ascii="Cambria Math" w:eastAsia="Calibri" w:hAnsi="Cambria Math"/>
                  <w:sz w:val="26"/>
                  <w:szCs w:val="26"/>
                  <w:lang w:eastAsia="en-US"/>
                </w:rPr>
                <m:t>-50</m:t>
              </m:r>
            </m:e>
          </m:d>
          <m:r>
            <w:rPr>
              <w:rFonts w:ascii="Cambria Math" w:eastAsia="Calibri" w:hAnsi="Cambria Math"/>
              <w:sz w:val="26"/>
              <w:szCs w:val="26"/>
              <w:lang w:eastAsia="en-US"/>
            </w:rPr>
            <m:t>≤</m:t>
          </m:r>
          <m:sSub>
            <m:sSubPr>
              <m:ctrlPr>
                <w:rPr>
                  <w:rFonts w:ascii="Cambria Math" w:eastAsia="Calibri" w:hAnsi="Cambria Math"/>
                  <w:i/>
                  <w:sz w:val="26"/>
                  <w:szCs w:val="26"/>
                </w:rPr>
              </m:ctrlPr>
            </m:sSubPr>
            <m:e>
              <m:r>
                <w:rPr>
                  <w:rFonts w:ascii="Cambria Math" w:eastAsia="Calibri" w:hAnsi="Cambria Math"/>
                  <w:sz w:val="26"/>
                  <w:szCs w:val="26"/>
                </w:rPr>
                <m:t>f</m:t>
              </m:r>
            </m:e>
            <m:sub>
              <m:r>
                <w:rPr>
                  <w:rFonts w:ascii="Cambria Math" w:eastAsia="Calibri" w:hAnsi="Cambria Math"/>
                  <w:sz w:val="26"/>
                  <w:szCs w:val="26"/>
                </w:rPr>
                <m:t>dead</m:t>
              </m:r>
            </m:sub>
          </m:sSub>
          <m:r>
            <w:rPr>
              <w:rFonts w:ascii="Cambria Math" w:eastAsia="Calibri" w:hAnsi="Cambria Math"/>
              <w:sz w:val="26"/>
              <w:szCs w:val="26"/>
              <w:lang w:eastAsia="en-US"/>
            </w:rPr>
            <m:t xml:space="preserve"> и </m:t>
          </m:r>
          <m:d>
            <m:dPr>
              <m:begChr m:val="|"/>
              <m:endChr m:val="|"/>
              <m:ctrlPr>
                <w:rPr>
                  <w:rFonts w:ascii="Cambria Math" w:eastAsia="Calibri" w:hAnsi="Cambria Math"/>
                  <w:i/>
                  <w:sz w:val="26"/>
                  <w:szCs w:val="26"/>
                  <w:lang w:val="en-US" w:eastAsia="en-US"/>
                </w:rPr>
              </m:ctrlPr>
            </m:dPr>
            <m:e>
              <m:sSub>
                <m:sSubPr>
                  <m:ctrlPr>
                    <w:rPr>
                      <w:rFonts w:ascii="Cambria Math" w:eastAsia="Calibri" w:hAnsi="Cambria Math"/>
                      <w:i/>
                      <w:sz w:val="26"/>
                      <w:szCs w:val="26"/>
                      <w:lang w:val="en-US" w:eastAsia="en-US"/>
                    </w:rPr>
                  </m:ctrlPr>
                </m:sSubPr>
                <m:e>
                  <m:r>
                    <w:rPr>
                      <w:rFonts w:ascii="Cambria Math" w:eastAsia="Calibri" w:hAnsi="Cambria Math"/>
                      <w:sz w:val="26"/>
                      <w:szCs w:val="26"/>
                      <w:lang w:val="en-US" w:eastAsia="en-US"/>
                    </w:rPr>
                    <m:t>f</m:t>
                  </m:r>
                  <m:ctrlPr>
                    <w:rPr>
                      <w:rFonts w:ascii="Cambria Math" w:eastAsia="Calibri" w:hAnsi="Cambria Math"/>
                      <w:i/>
                      <w:sz w:val="26"/>
                      <w:szCs w:val="26"/>
                      <w:lang w:eastAsia="en-US"/>
                    </w:rPr>
                  </m:ctrlPr>
                </m:e>
                <m:sub>
                  <m:r>
                    <w:rPr>
                      <w:rFonts w:ascii="Cambria Math" w:eastAsia="Calibri" w:hAnsi="Cambria Math"/>
                      <w:sz w:val="26"/>
                      <w:szCs w:val="26"/>
                      <w:lang w:val="en-US" w:eastAsia="en-US"/>
                    </w:rPr>
                    <m:t>r</m:t>
                  </m:r>
                </m:sub>
              </m:sSub>
              <m:r>
                <w:rPr>
                  <w:rFonts w:ascii="Cambria Math" w:eastAsia="Calibri" w:hAnsi="Cambria Math"/>
                  <w:sz w:val="26"/>
                  <w:szCs w:val="26"/>
                  <w:lang w:eastAsia="en-US"/>
                </w:rPr>
                <m:t>-50</m:t>
              </m:r>
            </m:e>
          </m:d>
          <m:r>
            <w:rPr>
              <w:rFonts w:ascii="Cambria Math" w:eastAsia="Calibri" w:hAnsi="Cambria Math"/>
              <w:sz w:val="26"/>
              <w:szCs w:val="26"/>
              <w:lang w:eastAsia="en-US"/>
            </w:rPr>
            <m:t>&gt;</m:t>
          </m:r>
          <m:sSub>
            <m:sSubPr>
              <m:ctrlPr>
                <w:rPr>
                  <w:rFonts w:ascii="Cambria Math" w:eastAsia="Calibri" w:hAnsi="Cambria Math"/>
                  <w:i/>
                  <w:sz w:val="26"/>
                  <w:szCs w:val="26"/>
                </w:rPr>
              </m:ctrlPr>
            </m:sSubPr>
            <m:e>
              <m:r>
                <w:rPr>
                  <w:rFonts w:ascii="Cambria Math" w:eastAsia="Calibri" w:hAnsi="Cambria Math"/>
                  <w:sz w:val="26"/>
                  <w:szCs w:val="26"/>
                </w:rPr>
                <m:t>f</m:t>
              </m:r>
            </m:e>
            <m:sub>
              <m:r>
                <w:rPr>
                  <w:rFonts w:ascii="Cambria Math" w:eastAsia="Calibri" w:hAnsi="Cambria Math"/>
                  <w:sz w:val="26"/>
                  <w:szCs w:val="26"/>
                </w:rPr>
                <m:t>dead</m:t>
              </m:r>
            </m:sub>
          </m:sSub>
        </m:oMath>
      </m:oMathPara>
    </w:p>
    <w:p w14:paraId="56882ED1" w14:textId="77777777" w:rsidR="00813CFB" w:rsidRPr="00813CFB" w:rsidRDefault="00D66810" w:rsidP="00813CFB">
      <w:pPr>
        <w:spacing w:line="259" w:lineRule="auto"/>
        <w:jc w:val="both"/>
        <w:rPr>
          <w:i/>
          <w:sz w:val="26"/>
          <w:szCs w:val="26"/>
          <w:lang w:eastAsia="en-US"/>
        </w:rPr>
      </w:pPr>
      <m:oMathPara>
        <m:oMathParaPr>
          <m:jc m:val="left"/>
        </m:oMathParaPr>
        <m:oMath>
          <m:sSub>
            <m:sSubPr>
              <m:ctrlPr>
                <w:rPr>
                  <w:rFonts w:ascii="Cambria Math" w:hAnsi="Cambria Math"/>
                  <w:i/>
                  <w:sz w:val="26"/>
                  <w:szCs w:val="26"/>
                  <w:lang w:eastAsia="en-US"/>
                </w:rPr>
              </m:ctrlPr>
            </m:sSubPr>
            <m:e>
              <m:r>
                <w:rPr>
                  <w:rFonts w:ascii="Cambria Math" w:hAnsi="Cambria Math"/>
                  <w:sz w:val="26"/>
                  <w:szCs w:val="26"/>
                  <w:lang w:eastAsia="en-US"/>
                </w:rPr>
                <m:t>r</m:t>
              </m:r>
            </m:e>
            <m:sub>
              <m:r>
                <w:rPr>
                  <w:rFonts w:ascii="Cambria Math" w:hAnsi="Cambria Math"/>
                  <w:sz w:val="26"/>
                  <w:szCs w:val="26"/>
                  <w:lang w:eastAsia="en-US"/>
                </w:rPr>
                <m:t>end</m:t>
              </m:r>
            </m:sub>
          </m:sSub>
          <m:r>
            <w:rPr>
              <w:rFonts w:ascii="Cambria Math" w:hAnsi="Cambria Math"/>
              <w:sz w:val="26"/>
              <w:szCs w:val="26"/>
              <w:lang w:eastAsia="en-US"/>
            </w:rPr>
            <m:t>-конец интервала, если</m:t>
          </m:r>
          <m:d>
            <m:dPr>
              <m:begChr m:val="|"/>
              <m:endChr m:val="|"/>
              <m:ctrlPr>
                <w:rPr>
                  <w:rFonts w:ascii="Cambria Math" w:eastAsia="Calibri" w:hAnsi="Cambria Math"/>
                  <w:i/>
                  <w:sz w:val="26"/>
                  <w:szCs w:val="26"/>
                  <w:lang w:val="en-US" w:eastAsia="en-US"/>
                </w:rPr>
              </m:ctrlPr>
            </m:dPr>
            <m:e>
              <m:sSub>
                <m:sSubPr>
                  <m:ctrlPr>
                    <w:rPr>
                      <w:rFonts w:ascii="Cambria Math" w:eastAsia="Calibri" w:hAnsi="Cambria Math"/>
                      <w:i/>
                      <w:sz w:val="26"/>
                      <w:szCs w:val="26"/>
                      <w:lang w:val="en-US" w:eastAsia="en-US"/>
                    </w:rPr>
                  </m:ctrlPr>
                </m:sSubPr>
                <m:e>
                  <m:r>
                    <w:rPr>
                      <w:rFonts w:ascii="Cambria Math" w:eastAsia="Calibri" w:hAnsi="Cambria Math"/>
                      <w:sz w:val="26"/>
                      <w:szCs w:val="26"/>
                      <w:lang w:val="en-US" w:eastAsia="en-US"/>
                    </w:rPr>
                    <m:t>f</m:t>
                  </m:r>
                  <m:ctrlPr>
                    <w:rPr>
                      <w:rFonts w:ascii="Cambria Math" w:eastAsia="Calibri" w:hAnsi="Cambria Math"/>
                      <w:i/>
                      <w:sz w:val="26"/>
                      <w:szCs w:val="26"/>
                      <w:lang w:eastAsia="en-US"/>
                    </w:rPr>
                  </m:ctrlPr>
                </m:e>
                <m:sub>
                  <m:r>
                    <w:rPr>
                      <w:rFonts w:ascii="Cambria Math" w:eastAsia="Calibri" w:hAnsi="Cambria Math"/>
                      <w:sz w:val="26"/>
                      <w:szCs w:val="26"/>
                      <w:lang w:val="en-US" w:eastAsia="en-US"/>
                    </w:rPr>
                    <m:t>r</m:t>
                  </m:r>
                </m:sub>
              </m:sSub>
              <m:r>
                <w:rPr>
                  <w:rFonts w:ascii="Cambria Math" w:eastAsia="Calibri" w:hAnsi="Cambria Math"/>
                  <w:sz w:val="26"/>
                  <w:szCs w:val="26"/>
                  <w:lang w:eastAsia="en-US"/>
                </w:rPr>
                <m:t>-50</m:t>
              </m:r>
            </m:e>
          </m:d>
          <m:r>
            <w:rPr>
              <w:rFonts w:ascii="Cambria Math" w:eastAsia="Calibri" w:hAnsi="Cambria Math"/>
              <w:sz w:val="26"/>
              <w:szCs w:val="26"/>
              <w:lang w:eastAsia="en-US"/>
            </w:rPr>
            <m:t>≤</m:t>
          </m:r>
          <m:sSub>
            <m:sSubPr>
              <m:ctrlPr>
                <w:rPr>
                  <w:rFonts w:ascii="Cambria Math" w:eastAsia="Calibri" w:hAnsi="Cambria Math"/>
                  <w:i/>
                  <w:sz w:val="26"/>
                  <w:szCs w:val="26"/>
                </w:rPr>
              </m:ctrlPr>
            </m:sSubPr>
            <m:e>
              <m:r>
                <w:rPr>
                  <w:rFonts w:ascii="Cambria Math" w:eastAsia="Calibri" w:hAnsi="Cambria Math"/>
                  <w:sz w:val="26"/>
                  <w:szCs w:val="26"/>
                </w:rPr>
                <m:t>f</m:t>
              </m:r>
            </m:e>
            <m:sub>
              <m:r>
                <w:rPr>
                  <w:rFonts w:ascii="Cambria Math" w:eastAsia="Calibri" w:hAnsi="Cambria Math"/>
                  <w:sz w:val="26"/>
                  <w:szCs w:val="26"/>
                </w:rPr>
                <m:t>dead</m:t>
              </m:r>
            </m:sub>
          </m:sSub>
          <m:r>
            <w:rPr>
              <w:rFonts w:ascii="Cambria Math" w:eastAsia="Calibri" w:hAnsi="Cambria Math"/>
              <w:sz w:val="26"/>
              <w:szCs w:val="26"/>
              <w:lang w:eastAsia="en-US"/>
            </w:rPr>
            <m:t xml:space="preserve"> и </m:t>
          </m:r>
          <m:d>
            <m:dPr>
              <m:begChr m:val="|"/>
              <m:endChr m:val="|"/>
              <m:ctrlPr>
                <w:rPr>
                  <w:rFonts w:ascii="Cambria Math" w:eastAsia="Calibri" w:hAnsi="Cambria Math"/>
                  <w:i/>
                  <w:sz w:val="26"/>
                  <w:szCs w:val="26"/>
                  <w:lang w:val="en-US" w:eastAsia="en-US"/>
                </w:rPr>
              </m:ctrlPr>
            </m:dPr>
            <m:e>
              <m:sSub>
                <m:sSubPr>
                  <m:ctrlPr>
                    <w:rPr>
                      <w:rFonts w:ascii="Cambria Math" w:eastAsia="Calibri" w:hAnsi="Cambria Math"/>
                      <w:i/>
                      <w:sz w:val="26"/>
                      <w:szCs w:val="26"/>
                      <w:lang w:val="en-US" w:eastAsia="en-US"/>
                    </w:rPr>
                  </m:ctrlPr>
                </m:sSubPr>
                <m:e>
                  <m:r>
                    <w:rPr>
                      <w:rFonts w:ascii="Cambria Math" w:eastAsia="Calibri" w:hAnsi="Cambria Math"/>
                      <w:sz w:val="26"/>
                      <w:szCs w:val="26"/>
                      <w:lang w:val="en-US" w:eastAsia="en-US"/>
                    </w:rPr>
                    <m:t>f</m:t>
                  </m:r>
                  <m:ctrlPr>
                    <w:rPr>
                      <w:rFonts w:ascii="Cambria Math" w:eastAsia="Calibri" w:hAnsi="Cambria Math"/>
                      <w:i/>
                      <w:sz w:val="26"/>
                      <w:szCs w:val="26"/>
                      <w:lang w:eastAsia="en-US"/>
                    </w:rPr>
                  </m:ctrlPr>
                </m:e>
                <m:sub>
                  <m:r>
                    <w:rPr>
                      <w:rFonts w:ascii="Cambria Math" w:eastAsia="Calibri" w:hAnsi="Cambria Math"/>
                      <w:sz w:val="26"/>
                      <w:szCs w:val="26"/>
                      <w:lang w:val="en-US" w:eastAsia="en-US"/>
                    </w:rPr>
                    <m:t>r-1</m:t>
                  </m:r>
                </m:sub>
              </m:sSub>
              <m:r>
                <w:rPr>
                  <w:rFonts w:ascii="Cambria Math" w:eastAsia="Calibri" w:hAnsi="Cambria Math"/>
                  <w:sz w:val="26"/>
                  <w:szCs w:val="26"/>
                  <w:lang w:eastAsia="en-US"/>
                </w:rPr>
                <m:t>-50</m:t>
              </m:r>
            </m:e>
          </m:d>
          <m:r>
            <w:rPr>
              <w:rFonts w:ascii="Cambria Math" w:eastAsia="Calibri" w:hAnsi="Cambria Math"/>
              <w:sz w:val="26"/>
              <w:szCs w:val="26"/>
              <w:lang w:eastAsia="en-US"/>
            </w:rPr>
            <m:t>&gt;</m:t>
          </m:r>
          <m:sSub>
            <m:sSubPr>
              <m:ctrlPr>
                <w:rPr>
                  <w:rFonts w:ascii="Cambria Math" w:eastAsia="Calibri" w:hAnsi="Cambria Math"/>
                  <w:i/>
                  <w:sz w:val="26"/>
                  <w:szCs w:val="26"/>
                </w:rPr>
              </m:ctrlPr>
            </m:sSubPr>
            <m:e>
              <m:r>
                <w:rPr>
                  <w:rFonts w:ascii="Cambria Math" w:eastAsia="Calibri" w:hAnsi="Cambria Math"/>
                  <w:sz w:val="26"/>
                  <w:szCs w:val="26"/>
                </w:rPr>
                <m:t>f</m:t>
              </m:r>
            </m:e>
            <m:sub>
              <m:r>
                <w:rPr>
                  <w:rFonts w:ascii="Cambria Math" w:eastAsia="Calibri" w:hAnsi="Cambria Math"/>
                  <w:sz w:val="26"/>
                  <w:szCs w:val="26"/>
                </w:rPr>
                <m:t>dead</m:t>
              </m:r>
            </m:sub>
          </m:sSub>
          <m:r>
            <w:rPr>
              <w:rFonts w:ascii="Cambria Math" w:hAnsi="Cambria Math"/>
              <w:sz w:val="26"/>
              <w:szCs w:val="26"/>
              <w:lang w:eastAsia="en-US"/>
            </w:rPr>
            <m:t xml:space="preserve"> </m:t>
          </m:r>
        </m:oMath>
      </m:oMathPara>
    </w:p>
    <w:p w14:paraId="4178E37D" w14:textId="77777777" w:rsidR="00813CFB" w:rsidRPr="00813CFB" w:rsidRDefault="00813CFB" w:rsidP="00E11B18">
      <w:pPr>
        <w:spacing w:after="120" w:line="259" w:lineRule="auto"/>
        <w:contextualSpacing/>
        <w:jc w:val="both"/>
        <w:rPr>
          <w:rFonts w:eastAsia="Calibri"/>
          <w:i/>
          <w:sz w:val="26"/>
          <w:szCs w:val="26"/>
          <w:lang w:eastAsia="en-US"/>
        </w:rPr>
      </w:pPr>
      <w:r w:rsidRPr="00813CFB">
        <w:rPr>
          <w:rFonts w:eastAsia="Calibri"/>
          <w:sz w:val="26"/>
          <w:szCs w:val="26"/>
          <w:lang w:eastAsia="en-US"/>
        </w:rPr>
        <w:t>Объединяются интервалы, у которых длительность интервала между концом и началом следующего меньше уставки фильтра объединения интервалов. Удаляем интервалы, длительность которых меньше уставки фильтра исключения интервалов.</w:t>
      </w:r>
    </w:p>
    <w:p w14:paraId="55BC0AE6" w14:textId="77777777" w:rsidR="00813CFB" w:rsidRPr="00813CFB" w:rsidRDefault="00813CFB" w:rsidP="00E11B18">
      <w:pPr>
        <w:spacing w:after="120" w:line="259" w:lineRule="auto"/>
        <w:contextualSpacing/>
        <w:jc w:val="both"/>
        <w:rPr>
          <w:rFonts w:eastAsia="Calibri"/>
          <w:sz w:val="26"/>
          <w:szCs w:val="26"/>
          <w:lang w:eastAsia="en-US"/>
        </w:rPr>
      </w:pPr>
      <w:r w:rsidRPr="00813CFB">
        <w:rPr>
          <w:rFonts w:eastAsia="Calibri"/>
          <w:sz w:val="26"/>
          <w:szCs w:val="26"/>
          <w:lang w:eastAsia="en-US"/>
        </w:rPr>
        <w:t xml:space="preserve">Для каждого момента времени рассчитывается среднее значение </w:t>
      </w:r>
      <m:oMath>
        <m:sSub>
          <m:sSubPr>
            <m:ctrlPr>
              <w:rPr>
                <w:rFonts w:ascii="Cambria Math" w:eastAsia="Calibri" w:hAnsi="Cambria Math"/>
                <w:i/>
                <w:sz w:val="26"/>
                <w:szCs w:val="26"/>
                <w:lang w:val="en-US" w:eastAsia="en-US"/>
              </w:rPr>
            </m:ctrlPr>
          </m:sSubPr>
          <m:e>
            <m:r>
              <m:rPr>
                <m:sty m:val="bi"/>
              </m:rPr>
              <w:rPr>
                <w:rFonts w:ascii="Cambria Math" w:eastAsia="Calibri" w:hAnsi="Cambria Math"/>
                <w:sz w:val="26"/>
                <w:szCs w:val="26"/>
                <w:lang w:val="en-US" w:eastAsia="en-US"/>
              </w:rPr>
              <m:t>f</m:t>
            </m:r>
            <m:r>
              <m:rPr>
                <m:sty m:val="bi"/>
              </m:rPr>
              <w:rPr>
                <w:rFonts w:ascii="Cambria Math" w:eastAsia="Calibri" w:hAnsi="Cambria Math"/>
                <w:sz w:val="26"/>
                <w:szCs w:val="26"/>
                <w:lang w:eastAsia="en-US"/>
              </w:rPr>
              <m:t xml:space="preserve"> i</m:t>
            </m:r>
          </m:e>
          <m:sub>
            <m:r>
              <w:rPr>
                <w:rFonts w:ascii="Cambria Math" w:eastAsia="Calibri" w:hAnsi="Cambria Math"/>
                <w:sz w:val="26"/>
                <w:szCs w:val="26"/>
                <w:lang w:eastAsia="en-US"/>
              </w:rPr>
              <m:t>ср</m:t>
            </m:r>
          </m:sub>
        </m:sSub>
      </m:oMath>
      <w:r w:rsidRPr="00813CFB">
        <w:rPr>
          <w:rFonts w:eastAsia="Calibri"/>
          <w:sz w:val="26"/>
          <w:szCs w:val="26"/>
          <w:lang w:eastAsia="en-US"/>
        </w:rPr>
        <w:t xml:space="preserve">, </w:t>
      </w:r>
      <w:r w:rsidRPr="00813CFB">
        <w:rPr>
          <w:rFonts w:eastAsia="Calibri"/>
          <w:sz w:val="26"/>
          <w:szCs w:val="26"/>
        </w:rPr>
        <w:t xml:space="preserve">на интервале ± 15 секунд и </w:t>
      </w:r>
      <w:r w:rsidRPr="00813CFB">
        <w:rPr>
          <w:rFonts w:eastAsia="Calibri"/>
          <w:sz w:val="26"/>
          <w:szCs w:val="26"/>
          <w:lang w:eastAsia="en-US"/>
        </w:rPr>
        <w:t xml:space="preserve">расчетное отклонение частоты </w:t>
      </w:r>
      <m:oMath>
        <m:sSub>
          <m:sSubPr>
            <m:ctrlPr>
              <w:rPr>
                <w:rFonts w:ascii="Cambria Math" w:hAnsi="Cambria Math"/>
                <w:i/>
                <w:sz w:val="26"/>
                <w:szCs w:val="26"/>
                <w:lang w:val="en-US" w:eastAsia="en-US"/>
              </w:rPr>
            </m:ctrlPr>
          </m:sSubPr>
          <m:e>
            <m:r>
              <m:rPr>
                <m:sty m:val="b"/>
              </m:rPr>
              <w:rPr>
                <w:rFonts w:ascii="Cambria Math" w:hAnsi="Cambria Math"/>
                <w:sz w:val="26"/>
                <w:szCs w:val="26"/>
                <w:lang w:val="en-US" w:eastAsia="en-US"/>
              </w:rPr>
              <m:t>Δ</m:t>
            </m:r>
            <m:r>
              <m:rPr>
                <m:sty m:val="bi"/>
              </m:rPr>
              <w:rPr>
                <w:rFonts w:ascii="Cambria Math" w:hAnsi="Cambria Math"/>
                <w:sz w:val="26"/>
                <w:szCs w:val="26"/>
                <w:lang w:val="en-US" w:eastAsia="en-US"/>
              </w:rPr>
              <m:t>f</m:t>
            </m:r>
          </m:e>
          <m:sub>
            <m:r>
              <w:rPr>
                <w:rFonts w:ascii="Cambria Math" w:hAnsi="Cambria Math"/>
                <w:sz w:val="26"/>
                <w:szCs w:val="26"/>
                <w:lang w:eastAsia="en-US"/>
              </w:rPr>
              <m:t>р</m:t>
            </m:r>
          </m:sub>
        </m:sSub>
      </m:oMath>
      <w:r w:rsidRPr="00813CFB">
        <w:rPr>
          <w:rFonts w:eastAsia="Calibri"/>
          <w:sz w:val="26"/>
          <w:szCs w:val="26"/>
          <w:lang w:eastAsia="en-US"/>
        </w:rPr>
        <w:t>:</w:t>
      </w:r>
    </w:p>
    <w:p w14:paraId="29FB0740" w14:textId="77777777" w:rsidR="00813CFB" w:rsidRPr="00813CFB" w:rsidRDefault="00D66810" w:rsidP="00813CFB">
      <w:pPr>
        <w:spacing w:line="259" w:lineRule="auto"/>
        <w:jc w:val="both"/>
        <w:rPr>
          <w:sz w:val="26"/>
          <w:szCs w:val="26"/>
          <w:lang w:val="en-US" w:eastAsia="en-US"/>
        </w:rPr>
      </w:pPr>
      <m:oMathPara>
        <m:oMath>
          <m:sSub>
            <m:sSubPr>
              <m:ctrlPr>
                <w:rPr>
                  <w:rFonts w:ascii="Cambria Math" w:eastAsia="Calibri" w:hAnsi="Cambria Math"/>
                  <w:i/>
                  <w:sz w:val="26"/>
                  <w:szCs w:val="26"/>
                  <w:lang w:val="en-US" w:eastAsia="en-US"/>
                </w:rPr>
              </m:ctrlPr>
            </m:sSubPr>
            <m:e>
              <m:r>
                <w:rPr>
                  <w:rFonts w:ascii="Cambria Math" w:eastAsia="Calibri" w:hAnsi="Cambria Math"/>
                  <w:sz w:val="26"/>
                  <w:szCs w:val="26"/>
                  <w:lang w:val="en-US" w:eastAsia="en-US"/>
                </w:rPr>
                <m:t>f</m:t>
              </m:r>
            </m:e>
            <m:sub>
              <m:r>
                <w:rPr>
                  <w:rFonts w:ascii="Cambria Math" w:eastAsia="Calibri" w:hAnsi="Cambria Math"/>
                  <w:sz w:val="26"/>
                  <w:szCs w:val="26"/>
                  <w:lang w:eastAsia="en-US"/>
                </w:rPr>
                <m:t>i,ср</m:t>
              </m:r>
            </m:sub>
          </m:sSub>
          <m:r>
            <w:rPr>
              <w:rFonts w:ascii="Cambria Math" w:hAnsi="Cambria Math"/>
              <w:sz w:val="26"/>
              <w:szCs w:val="26"/>
              <w:lang w:eastAsia="en-US"/>
            </w:rPr>
            <m:t>=</m:t>
          </m:r>
          <m:f>
            <m:fPr>
              <m:ctrlPr>
                <w:rPr>
                  <w:rFonts w:ascii="Cambria Math" w:hAnsi="Cambria Math"/>
                  <w:i/>
                  <w:sz w:val="26"/>
                  <w:szCs w:val="26"/>
                  <w:lang w:val="en-US" w:eastAsia="en-US"/>
                </w:rPr>
              </m:ctrlPr>
            </m:fPr>
            <m:num>
              <m:r>
                <w:rPr>
                  <w:rFonts w:ascii="Cambria Math" w:hAnsi="Cambria Math"/>
                  <w:sz w:val="26"/>
                  <w:szCs w:val="26"/>
                  <w:lang w:val="en-US" w:eastAsia="en-US"/>
                </w:rPr>
                <m:t>1</m:t>
              </m:r>
            </m:num>
            <m:den>
              <m:r>
                <w:rPr>
                  <w:rFonts w:ascii="Cambria Math" w:hAnsi="Cambria Math"/>
                  <w:sz w:val="26"/>
                  <w:szCs w:val="26"/>
                  <w:lang w:val="en-US" w:eastAsia="en-US"/>
                </w:rPr>
                <m:t>31</m:t>
              </m:r>
            </m:den>
          </m:f>
          <m:nary>
            <m:naryPr>
              <m:chr m:val="∑"/>
              <m:limLoc m:val="undOvr"/>
              <m:ctrlPr>
                <w:rPr>
                  <w:rFonts w:ascii="Cambria Math" w:hAnsi="Cambria Math"/>
                  <w:i/>
                  <w:sz w:val="26"/>
                  <w:szCs w:val="26"/>
                  <w:lang w:val="en-US" w:eastAsia="en-US"/>
                </w:rPr>
              </m:ctrlPr>
            </m:naryPr>
            <m:sub>
              <m:r>
                <w:rPr>
                  <w:rFonts w:ascii="Cambria Math" w:hAnsi="Cambria Math"/>
                  <w:sz w:val="26"/>
                  <w:szCs w:val="26"/>
                  <w:lang w:val="en-US" w:eastAsia="en-US"/>
                </w:rPr>
                <m:t>k=i-15</m:t>
              </m:r>
            </m:sub>
            <m:sup>
              <m:r>
                <w:rPr>
                  <w:rFonts w:ascii="Cambria Math" w:hAnsi="Cambria Math"/>
                  <w:sz w:val="26"/>
                  <w:szCs w:val="26"/>
                  <w:lang w:val="en-US" w:eastAsia="en-US"/>
                </w:rPr>
                <m:t>i+15</m:t>
              </m:r>
            </m:sup>
            <m:e>
              <m:sSub>
                <m:sSubPr>
                  <m:ctrlPr>
                    <w:rPr>
                      <w:rFonts w:ascii="Cambria Math" w:hAnsi="Cambria Math"/>
                      <w:i/>
                      <w:sz w:val="26"/>
                      <w:szCs w:val="26"/>
                      <w:lang w:val="en-US" w:eastAsia="en-US"/>
                    </w:rPr>
                  </m:ctrlPr>
                </m:sSubPr>
                <m:e>
                  <m:r>
                    <w:rPr>
                      <w:rFonts w:ascii="Cambria Math" w:hAnsi="Cambria Math"/>
                      <w:sz w:val="26"/>
                      <w:szCs w:val="26"/>
                      <w:lang w:val="en-US" w:eastAsia="en-US"/>
                    </w:rPr>
                    <m:t>f</m:t>
                  </m:r>
                </m:e>
                <m:sub>
                  <m:r>
                    <w:rPr>
                      <w:rFonts w:ascii="Cambria Math" w:hAnsi="Cambria Math"/>
                      <w:sz w:val="26"/>
                      <w:szCs w:val="26"/>
                      <w:lang w:val="en-US" w:eastAsia="en-US"/>
                    </w:rPr>
                    <m:t>k</m:t>
                  </m:r>
                </m:sub>
              </m:sSub>
            </m:e>
          </m:nary>
        </m:oMath>
      </m:oMathPara>
    </w:p>
    <w:p w14:paraId="1E51F918" w14:textId="77777777" w:rsidR="00813CFB" w:rsidRPr="00813CFB" w:rsidRDefault="00813CFB" w:rsidP="00813CFB">
      <w:pPr>
        <w:spacing w:line="259" w:lineRule="auto"/>
        <w:ind w:left="340"/>
        <w:contextualSpacing/>
        <w:jc w:val="both"/>
        <w:rPr>
          <w:rFonts w:eastAsia="Calibri"/>
          <w:sz w:val="26"/>
          <w:szCs w:val="26"/>
          <w:lang w:eastAsia="en-US"/>
        </w:rPr>
      </w:pPr>
      <m:oMathPara>
        <m:oMath>
          <m:r>
            <m:rPr>
              <m:sty m:val="p"/>
            </m:rPr>
            <w:rPr>
              <w:rFonts w:ascii="Cambria Math" w:hAnsi="Cambria Math"/>
              <w:sz w:val="26"/>
              <w:szCs w:val="26"/>
              <w:lang w:val="en-US" w:eastAsia="en-US"/>
            </w:rPr>
            <m:t>Δ</m:t>
          </m:r>
          <m:sSub>
            <m:sSubPr>
              <m:ctrlPr>
                <w:rPr>
                  <w:rFonts w:ascii="Cambria Math" w:hAnsi="Cambria Math"/>
                  <w:i/>
                  <w:sz w:val="26"/>
                  <w:szCs w:val="26"/>
                  <w:lang w:val="en-US" w:eastAsia="en-US"/>
                </w:rPr>
              </m:ctrlPr>
            </m:sSubPr>
            <m:e>
              <m:r>
                <w:rPr>
                  <w:rFonts w:ascii="Cambria Math" w:hAnsi="Cambria Math"/>
                  <w:sz w:val="26"/>
                  <w:szCs w:val="26"/>
                  <w:lang w:val="en-US" w:eastAsia="en-US"/>
                </w:rPr>
                <m:t>f</m:t>
              </m:r>
            </m:e>
            <m:sub>
              <m:r>
                <w:rPr>
                  <w:rFonts w:ascii="Cambria Math" w:hAnsi="Cambria Math"/>
                  <w:sz w:val="26"/>
                  <w:szCs w:val="26"/>
                  <w:lang w:eastAsia="en-US"/>
                </w:rPr>
                <m:t>р,i</m:t>
              </m:r>
            </m:sub>
          </m:sSub>
          <m:r>
            <w:rPr>
              <w:rFonts w:ascii="Cambria Math" w:hAnsi="Cambria Math"/>
              <w:sz w:val="26"/>
              <w:szCs w:val="26"/>
              <w:lang w:eastAsia="en-US"/>
            </w:rPr>
            <m:t>=</m:t>
          </m:r>
          <m:d>
            <m:dPr>
              <m:begChr m:val="{"/>
              <m:endChr m:val=""/>
              <m:ctrlPr>
                <w:rPr>
                  <w:rFonts w:ascii="Cambria Math" w:hAnsi="Cambria Math"/>
                  <w:i/>
                  <w:sz w:val="26"/>
                  <w:szCs w:val="26"/>
                  <w:lang w:eastAsia="en-US"/>
                </w:rPr>
              </m:ctrlPr>
            </m:dPr>
            <m:e>
              <m:m>
                <m:mPr>
                  <m:mcs>
                    <m:mc>
                      <m:mcPr>
                        <m:count m:val="2"/>
                        <m:mcJc m:val="center"/>
                      </m:mcPr>
                    </m:mc>
                  </m:mcs>
                  <m:ctrlPr>
                    <w:rPr>
                      <w:rFonts w:ascii="Cambria Math" w:hAnsi="Cambria Math"/>
                      <w:i/>
                      <w:sz w:val="26"/>
                      <w:szCs w:val="26"/>
                      <w:lang w:eastAsia="en-US"/>
                    </w:rPr>
                  </m:ctrlPr>
                </m:mPr>
                <m:mr>
                  <m:e>
                    <m:sSub>
                      <m:sSubPr>
                        <m:ctrlPr>
                          <w:rPr>
                            <w:rFonts w:ascii="Cambria Math" w:hAnsi="Cambria Math"/>
                            <w:i/>
                            <w:sz w:val="26"/>
                            <w:szCs w:val="26"/>
                            <w:lang w:eastAsia="en-US"/>
                          </w:rPr>
                        </m:ctrlPr>
                      </m:sSubPr>
                      <m:e>
                        <m:r>
                          <w:rPr>
                            <w:rFonts w:ascii="Cambria Math" w:hAnsi="Cambria Math"/>
                            <w:sz w:val="26"/>
                            <w:szCs w:val="26"/>
                            <w:lang w:eastAsia="en-US"/>
                          </w:rPr>
                          <m:t>f</m:t>
                        </m:r>
                      </m:e>
                      <m:sub>
                        <m:r>
                          <w:rPr>
                            <w:rFonts w:ascii="Cambria Math" w:hAnsi="Cambria Math"/>
                            <w:sz w:val="26"/>
                            <w:szCs w:val="26"/>
                            <w:lang w:eastAsia="en-US"/>
                          </w:rPr>
                          <m:t>i</m:t>
                        </m:r>
                      </m:sub>
                    </m:sSub>
                    <m:r>
                      <w:rPr>
                        <w:rFonts w:ascii="Cambria Math" w:hAnsi="Cambria Math"/>
                        <w:sz w:val="26"/>
                        <w:szCs w:val="26"/>
                        <w:lang w:eastAsia="en-US"/>
                      </w:rPr>
                      <m:t>-</m:t>
                    </m:r>
                    <m:d>
                      <m:dPr>
                        <m:ctrlPr>
                          <w:rPr>
                            <w:rFonts w:ascii="Cambria Math" w:hAnsi="Cambria Math"/>
                            <w:i/>
                            <w:sz w:val="26"/>
                            <w:szCs w:val="26"/>
                            <w:lang w:eastAsia="en-US"/>
                          </w:rPr>
                        </m:ctrlPr>
                      </m:dPr>
                      <m:e>
                        <m:r>
                          <w:rPr>
                            <w:rFonts w:ascii="Cambria Math" w:hAnsi="Cambria Math"/>
                            <w:sz w:val="26"/>
                            <w:szCs w:val="26"/>
                            <w:lang w:eastAsia="en-US"/>
                          </w:rPr>
                          <m:t>50-</m:t>
                        </m:r>
                        <m:sSub>
                          <m:sSubPr>
                            <m:ctrlPr>
                              <w:rPr>
                                <w:rFonts w:ascii="Cambria Math" w:eastAsia="Calibri" w:hAnsi="Cambria Math"/>
                                <w:i/>
                                <w:sz w:val="26"/>
                                <w:szCs w:val="26"/>
                              </w:rPr>
                            </m:ctrlPr>
                          </m:sSubPr>
                          <m:e>
                            <m:r>
                              <w:rPr>
                                <w:rFonts w:ascii="Cambria Math" w:eastAsia="Calibri" w:hAnsi="Cambria Math"/>
                                <w:sz w:val="26"/>
                                <w:szCs w:val="26"/>
                              </w:rPr>
                              <m:t>f</m:t>
                            </m:r>
                          </m:e>
                          <m:sub>
                            <m:r>
                              <w:rPr>
                                <w:rFonts w:ascii="Cambria Math" w:eastAsia="Calibri" w:hAnsi="Cambria Math"/>
                                <w:sz w:val="26"/>
                                <w:szCs w:val="26"/>
                              </w:rPr>
                              <m:t>dead</m:t>
                            </m:r>
                          </m:sub>
                        </m:sSub>
                      </m:e>
                    </m:d>
                  </m:e>
                  <m:e>
                    <m:sSub>
                      <m:sSubPr>
                        <m:ctrlPr>
                          <w:rPr>
                            <w:rFonts w:ascii="Cambria Math" w:hAnsi="Cambria Math"/>
                            <w:i/>
                            <w:sz w:val="26"/>
                            <w:szCs w:val="26"/>
                            <w:lang w:eastAsia="en-US"/>
                          </w:rPr>
                        </m:ctrlPr>
                      </m:sSubPr>
                      <m:e>
                        <m:r>
                          <w:rPr>
                            <w:rFonts w:ascii="Cambria Math" w:hAnsi="Cambria Math"/>
                            <w:sz w:val="26"/>
                            <w:szCs w:val="26"/>
                            <w:lang w:eastAsia="en-US"/>
                          </w:rPr>
                          <m:t>f</m:t>
                        </m:r>
                      </m:e>
                      <m:sub>
                        <m:r>
                          <w:rPr>
                            <w:rFonts w:ascii="Cambria Math" w:hAnsi="Cambria Math"/>
                            <w:sz w:val="26"/>
                            <w:szCs w:val="26"/>
                            <w:lang w:eastAsia="en-US"/>
                          </w:rPr>
                          <m:t>i</m:t>
                        </m:r>
                      </m:sub>
                    </m:sSub>
                    <m:r>
                      <w:rPr>
                        <w:rFonts w:ascii="Cambria Math" w:hAnsi="Cambria Math"/>
                        <w:sz w:val="26"/>
                        <w:szCs w:val="26"/>
                        <w:lang w:eastAsia="en-US"/>
                      </w:rPr>
                      <m:t>≤50-</m:t>
                    </m:r>
                    <m:sSub>
                      <m:sSubPr>
                        <m:ctrlPr>
                          <w:rPr>
                            <w:rFonts w:ascii="Cambria Math" w:eastAsia="Calibri" w:hAnsi="Cambria Math"/>
                            <w:i/>
                            <w:sz w:val="26"/>
                            <w:szCs w:val="26"/>
                          </w:rPr>
                        </m:ctrlPr>
                      </m:sSubPr>
                      <m:e>
                        <m:r>
                          <w:rPr>
                            <w:rFonts w:ascii="Cambria Math" w:eastAsia="Calibri" w:hAnsi="Cambria Math"/>
                            <w:sz w:val="26"/>
                            <w:szCs w:val="26"/>
                          </w:rPr>
                          <m:t>f</m:t>
                        </m:r>
                      </m:e>
                      <m:sub>
                        <m:r>
                          <w:rPr>
                            <w:rFonts w:ascii="Cambria Math" w:eastAsia="Calibri" w:hAnsi="Cambria Math"/>
                            <w:sz w:val="26"/>
                            <w:szCs w:val="26"/>
                          </w:rPr>
                          <m:t>dead</m:t>
                        </m:r>
                      </m:sub>
                    </m:sSub>
                  </m:e>
                </m:mr>
                <m:mr>
                  <m:e>
                    <m:r>
                      <w:rPr>
                        <w:rFonts w:ascii="Cambria Math" w:hAnsi="Cambria Math"/>
                        <w:sz w:val="26"/>
                        <w:szCs w:val="26"/>
                        <w:lang w:eastAsia="en-US"/>
                      </w:rPr>
                      <m:t>0</m:t>
                    </m:r>
                  </m:e>
                  <m:e>
                    <m:r>
                      <w:rPr>
                        <w:rFonts w:ascii="Cambria Math" w:hAnsi="Cambria Math"/>
                        <w:sz w:val="26"/>
                        <w:szCs w:val="26"/>
                        <w:lang w:eastAsia="en-US"/>
                      </w:rPr>
                      <m:t>50-</m:t>
                    </m:r>
                    <m:sSub>
                      <m:sSubPr>
                        <m:ctrlPr>
                          <w:rPr>
                            <w:rFonts w:ascii="Cambria Math" w:eastAsia="Calibri" w:hAnsi="Cambria Math"/>
                            <w:i/>
                            <w:sz w:val="26"/>
                            <w:szCs w:val="26"/>
                          </w:rPr>
                        </m:ctrlPr>
                      </m:sSubPr>
                      <m:e>
                        <m:r>
                          <w:rPr>
                            <w:rFonts w:ascii="Cambria Math" w:eastAsia="Calibri" w:hAnsi="Cambria Math"/>
                            <w:sz w:val="26"/>
                            <w:szCs w:val="26"/>
                          </w:rPr>
                          <m:t>f</m:t>
                        </m:r>
                      </m:e>
                      <m:sub>
                        <m:r>
                          <w:rPr>
                            <w:rFonts w:ascii="Cambria Math" w:eastAsia="Calibri" w:hAnsi="Cambria Math"/>
                            <w:sz w:val="26"/>
                            <w:szCs w:val="26"/>
                          </w:rPr>
                          <m:t>dead</m:t>
                        </m:r>
                      </m:sub>
                    </m:sSub>
                    <m:r>
                      <w:rPr>
                        <w:rFonts w:ascii="Cambria Math" w:hAnsi="Cambria Math"/>
                        <w:sz w:val="26"/>
                        <w:szCs w:val="26"/>
                        <w:lang w:eastAsia="en-US"/>
                      </w:rPr>
                      <m:t>≤</m:t>
                    </m:r>
                    <m:sSub>
                      <m:sSubPr>
                        <m:ctrlPr>
                          <w:rPr>
                            <w:rFonts w:ascii="Cambria Math" w:hAnsi="Cambria Math"/>
                            <w:i/>
                            <w:sz w:val="26"/>
                            <w:szCs w:val="26"/>
                            <w:lang w:eastAsia="en-US"/>
                          </w:rPr>
                        </m:ctrlPr>
                      </m:sSubPr>
                      <m:e>
                        <m:r>
                          <w:rPr>
                            <w:rFonts w:ascii="Cambria Math" w:hAnsi="Cambria Math"/>
                            <w:sz w:val="26"/>
                            <w:szCs w:val="26"/>
                            <w:lang w:eastAsia="en-US"/>
                          </w:rPr>
                          <m:t>f</m:t>
                        </m:r>
                      </m:e>
                      <m:sub>
                        <m:r>
                          <w:rPr>
                            <w:rFonts w:ascii="Cambria Math" w:hAnsi="Cambria Math"/>
                            <w:sz w:val="26"/>
                            <w:szCs w:val="26"/>
                            <w:lang w:eastAsia="en-US"/>
                          </w:rPr>
                          <m:t>i</m:t>
                        </m:r>
                      </m:sub>
                    </m:sSub>
                    <m:r>
                      <w:rPr>
                        <w:rFonts w:ascii="Cambria Math" w:hAnsi="Cambria Math"/>
                        <w:sz w:val="26"/>
                        <w:szCs w:val="26"/>
                        <w:lang w:eastAsia="en-US"/>
                      </w:rPr>
                      <m:t>≤50+</m:t>
                    </m:r>
                    <m:sSub>
                      <m:sSubPr>
                        <m:ctrlPr>
                          <w:rPr>
                            <w:rFonts w:ascii="Cambria Math" w:eastAsia="Calibri" w:hAnsi="Cambria Math"/>
                            <w:i/>
                            <w:sz w:val="26"/>
                            <w:szCs w:val="26"/>
                          </w:rPr>
                        </m:ctrlPr>
                      </m:sSubPr>
                      <m:e>
                        <m:r>
                          <w:rPr>
                            <w:rFonts w:ascii="Cambria Math" w:eastAsia="Calibri" w:hAnsi="Cambria Math"/>
                            <w:sz w:val="26"/>
                            <w:szCs w:val="26"/>
                          </w:rPr>
                          <m:t>f</m:t>
                        </m:r>
                      </m:e>
                      <m:sub>
                        <m:r>
                          <w:rPr>
                            <w:rFonts w:ascii="Cambria Math" w:eastAsia="Calibri" w:hAnsi="Cambria Math"/>
                            <w:sz w:val="26"/>
                            <w:szCs w:val="26"/>
                          </w:rPr>
                          <m:t>dead</m:t>
                        </m:r>
                      </m:sub>
                    </m:sSub>
                  </m:e>
                </m:mr>
                <m:mr>
                  <m:e>
                    <m:sSub>
                      <m:sSubPr>
                        <m:ctrlPr>
                          <w:rPr>
                            <w:rFonts w:ascii="Cambria Math" w:hAnsi="Cambria Math"/>
                            <w:i/>
                            <w:sz w:val="26"/>
                            <w:szCs w:val="26"/>
                            <w:lang w:eastAsia="en-US"/>
                          </w:rPr>
                        </m:ctrlPr>
                      </m:sSubPr>
                      <m:e>
                        <m:r>
                          <w:rPr>
                            <w:rFonts w:ascii="Cambria Math" w:hAnsi="Cambria Math"/>
                            <w:sz w:val="26"/>
                            <w:szCs w:val="26"/>
                            <w:lang w:eastAsia="en-US"/>
                          </w:rPr>
                          <m:t>f</m:t>
                        </m:r>
                      </m:e>
                      <m:sub>
                        <m:r>
                          <w:rPr>
                            <w:rFonts w:ascii="Cambria Math" w:hAnsi="Cambria Math"/>
                            <w:sz w:val="26"/>
                            <w:szCs w:val="26"/>
                            <w:lang w:eastAsia="en-US"/>
                          </w:rPr>
                          <m:t>i</m:t>
                        </m:r>
                      </m:sub>
                    </m:sSub>
                    <m:r>
                      <w:rPr>
                        <w:rFonts w:ascii="Cambria Math" w:hAnsi="Cambria Math"/>
                        <w:sz w:val="26"/>
                        <w:szCs w:val="26"/>
                        <w:lang w:eastAsia="en-US"/>
                      </w:rPr>
                      <m:t>-</m:t>
                    </m:r>
                    <m:d>
                      <m:dPr>
                        <m:ctrlPr>
                          <w:rPr>
                            <w:rFonts w:ascii="Cambria Math" w:hAnsi="Cambria Math"/>
                            <w:i/>
                            <w:sz w:val="26"/>
                            <w:szCs w:val="26"/>
                            <w:lang w:eastAsia="en-US"/>
                          </w:rPr>
                        </m:ctrlPr>
                      </m:dPr>
                      <m:e>
                        <m:r>
                          <w:rPr>
                            <w:rFonts w:ascii="Cambria Math" w:hAnsi="Cambria Math"/>
                            <w:sz w:val="26"/>
                            <w:szCs w:val="26"/>
                            <w:lang w:eastAsia="en-US"/>
                          </w:rPr>
                          <m:t>50+</m:t>
                        </m:r>
                        <m:sSub>
                          <m:sSubPr>
                            <m:ctrlPr>
                              <w:rPr>
                                <w:rFonts w:ascii="Cambria Math" w:eastAsia="Calibri" w:hAnsi="Cambria Math"/>
                                <w:i/>
                                <w:sz w:val="26"/>
                                <w:szCs w:val="26"/>
                              </w:rPr>
                            </m:ctrlPr>
                          </m:sSubPr>
                          <m:e>
                            <m:r>
                              <w:rPr>
                                <w:rFonts w:ascii="Cambria Math" w:eastAsia="Calibri" w:hAnsi="Cambria Math"/>
                                <w:sz w:val="26"/>
                                <w:szCs w:val="26"/>
                              </w:rPr>
                              <m:t>f</m:t>
                            </m:r>
                          </m:e>
                          <m:sub>
                            <m:r>
                              <w:rPr>
                                <w:rFonts w:ascii="Cambria Math" w:eastAsia="Calibri" w:hAnsi="Cambria Math"/>
                                <w:sz w:val="26"/>
                                <w:szCs w:val="26"/>
                              </w:rPr>
                              <m:t>dead</m:t>
                            </m:r>
                          </m:sub>
                        </m:sSub>
                      </m:e>
                    </m:d>
                  </m:e>
                  <m:e>
                    <m:r>
                      <w:rPr>
                        <w:rFonts w:ascii="Cambria Math" w:hAnsi="Cambria Math"/>
                        <w:sz w:val="26"/>
                        <w:szCs w:val="26"/>
                        <w:lang w:eastAsia="en-US"/>
                      </w:rPr>
                      <m:t>50+</m:t>
                    </m:r>
                    <m:sSub>
                      <m:sSubPr>
                        <m:ctrlPr>
                          <w:rPr>
                            <w:rFonts w:ascii="Cambria Math" w:eastAsia="Calibri" w:hAnsi="Cambria Math"/>
                            <w:i/>
                            <w:sz w:val="26"/>
                            <w:szCs w:val="26"/>
                          </w:rPr>
                        </m:ctrlPr>
                      </m:sSubPr>
                      <m:e>
                        <m:r>
                          <w:rPr>
                            <w:rFonts w:ascii="Cambria Math" w:eastAsia="Calibri" w:hAnsi="Cambria Math"/>
                            <w:sz w:val="26"/>
                            <w:szCs w:val="26"/>
                          </w:rPr>
                          <m:t>f</m:t>
                        </m:r>
                      </m:e>
                      <m:sub>
                        <m:r>
                          <w:rPr>
                            <w:rFonts w:ascii="Cambria Math" w:eastAsia="Calibri" w:hAnsi="Cambria Math"/>
                            <w:sz w:val="26"/>
                            <w:szCs w:val="26"/>
                          </w:rPr>
                          <m:t>dead</m:t>
                        </m:r>
                      </m:sub>
                    </m:sSub>
                    <m:r>
                      <w:rPr>
                        <w:rFonts w:ascii="Cambria Math" w:hAnsi="Cambria Math"/>
                        <w:sz w:val="26"/>
                        <w:szCs w:val="26"/>
                        <w:lang w:eastAsia="en-US"/>
                      </w:rPr>
                      <m:t>≤</m:t>
                    </m:r>
                    <m:sSub>
                      <m:sSubPr>
                        <m:ctrlPr>
                          <w:rPr>
                            <w:rFonts w:ascii="Cambria Math" w:hAnsi="Cambria Math"/>
                            <w:i/>
                            <w:sz w:val="26"/>
                            <w:szCs w:val="26"/>
                            <w:lang w:eastAsia="en-US"/>
                          </w:rPr>
                        </m:ctrlPr>
                      </m:sSubPr>
                      <m:e>
                        <m:r>
                          <w:rPr>
                            <w:rFonts w:ascii="Cambria Math" w:hAnsi="Cambria Math"/>
                            <w:sz w:val="26"/>
                            <w:szCs w:val="26"/>
                            <w:lang w:eastAsia="en-US"/>
                          </w:rPr>
                          <m:t>f</m:t>
                        </m:r>
                      </m:e>
                      <m:sub>
                        <m:r>
                          <w:rPr>
                            <w:rFonts w:ascii="Cambria Math" w:hAnsi="Cambria Math"/>
                            <w:sz w:val="26"/>
                            <w:szCs w:val="26"/>
                            <w:lang w:eastAsia="en-US"/>
                          </w:rPr>
                          <m:t>i</m:t>
                        </m:r>
                      </m:sub>
                    </m:sSub>
                  </m:e>
                </m:mr>
              </m:m>
            </m:e>
          </m:d>
        </m:oMath>
      </m:oMathPara>
    </w:p>
    <w:p w14:paraId="49CDD533" w14:textId="77777777" w:rsidR="00813CFB" w:rsidRPr="0008212A" w:rsidRDefault="00813CFB" w:rsidP="00813CFB">
      <w:pPr>
        <w:spacing w:line="259" w:lineRule="auto"/>
        <w:ind w:left="340"/>
        <w:contextualSpacing/>
        <w:jc w:val="both"/>
        <w:rPr>
          <w:rFonts w:eastAsia="Calibri"/>
          <w:lang w:eastAsia="en-US"/>
        </w:rPr>
      </w:pPr>
    </w:p>
    <w:p w14:paraId="7878EA4E" w14:textId="77777777" w:rsidR="00813CFB" w:rsidRPr="0008212A" w:rsidRDefault="00813CFB" w:rsidP="00813CFB">
      <w:pPr>
        <w:keepNext/>
        <w:spacing w:line="259" w:lineRule="auto"/>
        <w:jc w:val="center"/>
        <w:rPr>
          <w:noProof/>
        </w:rPr>
      </w:pPr>
    </w:p>
    <w:p w14:paraId="51C197F0" w14:textId="77777777" w:rsidR="00813CFB" w:rsidRPr="0008212A" w:rsidRDefault="00813CFB" w:rsidP="00813CFB">
      <w:pPr>
        <w:keepNext/>
        <w:spacing w:line="259" w:lineRule="auto"/>
        <w:jc w:val="center"/>
        <w:rPr>
          <w:rFonts w:eastAsia="Calibri"/>
          <w:lang w:eastAsia="en-US"/>
        </w:rPr>
      </w:pPr>
      <w:r w:rsidRPr="0008212A">
        <w:rPr>
          <w:noProof/>
        </w:rPr>
        <w:drawing>
          <wp:inline distT="0" distB="0" distL="0" distR="0" wp14:anchorId="61DB40EE" wp14:editId="3356C965">
            <wp:extent cx="4796628" cy="2475781"/>
            <wp:effectExtent l="0" t="0" r="4445" b="1270"/>
            <wp:docPr id="308" name="Рисунок 308" descr="C:\MATLAB\matlabwork\Asutp\ОПРЧ\pictures\расчетное отклонение частот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MATLAB\matlabwork\Asutp\ОПРЧ\pictures\расчетное отклонение частоты.png"/>
                    <pic:cNvPicPr>
                      <a:picLocks noChangeAspect="1" noChangeArrowheads="1"/>
                    </pic:cNvPicPr>
                  </pic:nvPicPr>
                  <pic:blipFill rotWithShape="1">
                    <a:blip r:embed="rId273" cstate="print">
                      <a:extLst>
                        <a:ext uri="{28A0092B-C50C-407E-A947-70E740481C1C}">
                          <a14:useLocalDpi xmlns:a14="http://schemas.microsoft.com/office/drawing/2010/main" val="0"/>
                        </a:ext>
                      </a:extLst>
                    </a:blip>
                    <a:srcRect l="5608" t="5858" r="7633" b="1721"/>
                    <a:stretch/>
                  </pic:blipFill>
                  <pic:spPr bwMode="auto">
                    <a:xfrm>
                      <a:off x="0" y="0"/>
                      <a:ext cx="4819552" cy="2487613"/>
                    </a:xfrm>
                    <a:prstGeom prst="rect">
                      <a:avLst/>
                    </a:prstGeom>
                    <a:noFill/>
                    <a:ln>
                      <a:noFill/>
                    </a:ln>
                    <a:extLst>
                      <a:ext uri="{53640926-AAD7-44D8-BBD7-CCE9431645EC}">
                        <a14:shadowObscured xmlns:a14="http://schemas.microsoft.com/office/drawing/2010/main"/>
                      </a:ext>
                    </a:extLst>
                  </pic:spPr>
                </pic:pic>
              </a:graphicData>
            </a:graphic>
          </wp:inline>
        </w:drawing>
      </w:r>
    </w:p>
    <w:p w14:paraId="0AEEB7B8" w14:textId="77777777" w:rsidR="00813CFB" w:rsidRPr="0008212A" w:rsidRDefault="00813CFB" w:rsidP="00813CFB">
      <w:pPr>
        <w:spacing w:line="259" w:lineRule="auto"/>
        <w:contextualSpacing/>
        <w:jc w:val="center"/>
        <w:rPr>
          <w:rFonts w:eastAsia="Calibri"/>
          <w:iCs/>
          <w:color w:val="000000"/>
          <w:lang w:eastAsia="en-US"/>
        </w:rPr>
      </w:pPr>
      <w:bookmarkStart w:id="378" w:name="_Ref467764213"/>
      <w:r w:rsidRPr="0008212A">
        <w:rPr>
          <w:rFonts w:eastAsia="Calibri"/>
          <w:iCs/>
          <w:color w:val="000000"/>
          <w:lang w:eastAsia="en-US"/>
        </w:rPr>
        <w:t xml:space="preserve">Рисунок </w:t>
      </w:r>
      <w:bookmarkEnd w:id="378"/>
      <w:r w:rsidRPr="0008212A">
        <w:rPr>
          <w:rFonts w:eastAsia="Calibri"/>
          <w:iCs/>
          <w:noProof/>
          <w:color w:val="000000"/>
          <w:lang w:eastAsia="en-US"/>
        </w:rPr>
        <w:t>4</w:t>
      </w:r>
      <w:r w:rsidRPr="0008212A">
        <w:rPr>
          <w:rFonts w:eastAsia="Calibri"/>
          <w:iCs/>
          <w:color w:val="000000"/>
          <w:lang w:eastAsia="en-US"/>
        </w:rPr>
        <w:t>. Расчетное отклонение частоты при величине «мертвой полосы» первичного регулирования 50,000±0,075 Гц</w:t>
      </w:r>
    </w:p>
    <w:p w14:paraId="030AC60B" w14:textId="77777777" w:rsidR="00813CFB" w:rsidRPr="0008212A" w:rsidRDefault="00813CFB" w:rsidP="00813CFB">
      <w:pPr>
        <w:spacing w:line="259" w:lineRule="auto"/>
        <w:contextualSpacing/>
        <w:jc w:val="center"/>
        <w:rPr>
          <w:rFonts w:eastAsia="Calibri"/>
          <w:iCs/>
          <w:color w:val="000000"/>
          <w:lang w:eastAsia="en-US"/>
        </w:rPr>
      </w:pPr>
    </w:p>
    <w:p w14:paraId="4F5C5050" w14:textId="77777777" w:rsidR="00813CFB" w:rsidRPr="00813CFB" w:rsidRDefault="00813CFB" w:rsidP="00813CFB">
      <w:pPr>
        <w:tabs>
          <w:tab w:val="num" w:pos="340"/>
        </w:tabs>
        <w:spacing w:line="259" w:lineRule="auto"/>
        <w:ind w:left="340" w:hanging="340"/>
        <w:contextualSpacing/>
        <w:jc w:val="both"/>
        <w:rPr>
          <w:rFonts w:eastAsia="Calibri"/>
          <w:sz w:val="26"/>
          <w:szCs w:val="26"/>
          <w:lang w:eastAsia="en-US"/>
        </w:rPr>
      </w:pPr>
      <w:r w:rsidRPr="00813CFB">
        <w:rPr>
          <w:rFonts w:eastAsia="Calibri"/>
          <w:sz w:val="26"/>
          <w:szCs w:val="26"/>
          <w:lang w:eastAsia="en-US"/>
        </w:rPr>
        <w:t xml:space="preserve">Моменты времени, для которых </w:t>
      </w:r>
      <m:oMath>
        <m:d>
          <m:dPr>
            <m:begChr m:val="|"/>
            <m:endChr m:val="|"/>
            <m:ctrlPr>
              <w:rPr>
                <w:rFonts w:ascii="Cambria Math" w:eastAsia="Calibri" w:hAnsi="Cambria Math"/>
                <w:i/>
                <w:sz w:val="26"/>
                <w:szCs w:val="26"/>
                <w:lang w:val="en-US" w:eastAsia="en-US"/>
              </w:rPr>
            </m:ctrlPr>
          </m:dPr>
          <m:e>
            <m:sSub>
              <m:sSubPr>
                <m:ctrlPr>
                  <w:rPr>
                    <w:rFonts w:ascii="Cambria Math" w:eastAsia="Calibri" w:hAnsi="Cambria Math"/>
                    <w:i/>
                    <w:sz w:val="26"/>
                    <w:szCs w:val="26"/>
                    <w:lang w:val="en-US" w:eastAsia="en-US"/>
                  </w:rPr>
                </m:ctrlPr>
              </m:sSubPr>
              <m:e>
                <m:r>
                  <w:rPr>
                    <w:rFonts w:ascii="Cambria Math" w:eastAsia="Calibri" w:hAnsi="Cambria Math"/>
                    <w:sz w:val="26"/>
                    <w:szCs w:val="26"/>
                    <w:lang w:val="en-US" w:eastAsia="en-US"/>
                  </w:rPr>
                  <m:t>f</m:t>
                </m:r>
              </m:e>
              <m:sub>
                <m:r>
                  <w:rPr>
                    <w:rFonts w:ascii="Cambria Math" w:eastAsia="Calibri" w:hAnsi="Cambria Math"/>
                    <w:sz w:val="26"/>
                    <w:szCs w:val="26"/>
                    <w:lang w:eastAsia="en-US"/>
                  </w:rPr>
                  <m:t>i,ср</m:t>
                </m:r>
              </m:sub>
            </m:sSub>
            <m:r>
              <w:rPr>
                <w:rFonts w:ascii="Cambria Math" w:eastAsia="Calibri" w:hAnsi="Cambria Math"/>
                <w:sz w:val="26"/>
                <w:szCs w:val="26"/>
                <w:lang w:eastAsia="en-US"/>
              </w:rPr>
              <m:t>-50</m:t>
            </m:r>
          </m:e>
        </m:d>
        <m:r>
          <w:rPr>
            <w:rFonts w:ascii="Cambria Math" w:eastAsia="Calibri" w:hAnsi="Cambria Math"/>
            <w:sz w:val="26"/>
            <w:szCs w:val="26"/>
            <w:lang w:eastAsia="en-US"/>
          </w:rPr>
          <m:t>≤</m:t>
        </m:r>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f</m:t>
            </m:r>
          </m:e>
          <m:sub>
            <m:r>
              <w:rPr>
                <w:rFonts w:ascii="Cambria Math" w:eastAsia="Calibri" w:hAnsi="Cambria Math"/>
                <w:sz w:val="26"/>
                <w:szCs w:val="26"/>
                <w:lang w:eastAsia="en-US"/>
              </w:rPr>
              <m:t>dead</m:t>
            </m:r>
          </m:sub>
        </m:sSub>
      </m:oMath>
      <w:r w:rsidRPr="00813CFB">
        <w:rPr>
          <w:rFonts w:eastAsia="Calibri"/>
          <w:sz w:val="26"/>
          <w:szCs w:val="26"/>
          <w:lang w:eastAsia="en-US"/>
        </w:rPr>
        <w:t>, далее не оцениваются.</w:t>
      </w:r>
    </w:p>
    <w:p w14:paraId="2381EF5F" w14:textId="77777777" w:rsidR="00813CFB" w:rsidRPr="00813CFB" w:rsidRDefault="00813CFB" w:rsidP="00E11B18">
      <w:pPr>
        <w:tabs>
          <w:tab w:val="num" w:pos="0"/>
        </w:tabs>
        <w:spacing w:line="259" w:lineRule="auto"/>
        <w:contextualSpacing/>
        <w:jc w:val="both"/>
        <w:rPr>
          <w:rFonts w:eastAsia="Calibri"/>
          <w:sz w:val="26"/>
          <w:szCs w:val="26"/>
          <w:lang w:eastAsia="en-US"/>
        </w:rPr>
      </w:pPr>
      <w:r w:rsidRPr="00813CFB">
        <w:rPr>
          <w:rFonts w:eastAsia="Calibri"/>
          <w:sz w:val="26"/>
          <w:szCs w:val="26"/>
          <w:lang w:eastAsia="en-US"/>
        </w:rPr>
        <w:t xml:space="preserve">Моменты времени, для которых </w:t>
      </w:r>
      <m:oMath>
        <m:d>
          <m:dPr>
            <m:begChr m:val="|"/>
            <m:endChr m:val="|"/>
            <m:ctrlPr>
              <w:rPr>
                <w:rFonts w:ascii="Cambria Math" w:eastAsia="Calibri" w:hAnsi="Cambria Math"/>
                <w:i/>
                <w:sz w:val="26"/>
                <w:szCs w:val="26"/>
                <w:lang w:val="en-US" w:eastAsia="en-US"/>
              </w:rPr>
            </m:ctrlPr>
          </m:dPr>
          <m:e>
            <m:sSub>
              <m:sSubPr>
                <m:ctrlPr>
                  <w:rPr>
                    <w:rFonts w:ascii="Cambria Math" w:eastAsia="Calibri" w:hAnsi="Cambria Math"/>
                    <w:i/>
                    <w:sz w:val="26"/>
                    <w:szCs w:val="26"/>
                    <w:lang w:val="en-US" w:eastAsia="en-US"/>
                  </w:rPr>
                </m:ctrlPr>
              </m:sSubPr>
              <m:e>
                <m:r>
                  <w:rPr>
                    <w:rFonts w:ascii="Cambria Math" w:eastAsia="Calibri" w:hAnsi="Cambria Math"/>
                    <w:sz w:val="26"/>
                    <w:szCs w:val="26"/>
                    <w:lang w:val="en-US" w:eastAsia="en-US"/>
                  </w:rPr>
                  <m:t>f</m:t>
                </m:r>
              </m:e>
              <m:sub>
                <m:r>
                  <w:rPr>
                    <w:rFonts w:ascii="Cambria Math" w:eastAsia="Calibri" w:hAnsi="Cambria Math"/>
                    <w:sz w:val="26"/>
                    <w:szCs w:val="26"/>
                    <w:lang w:eastAsia="en-US"/>
                  </w:rPr>
                  <m:t>i,ср</m:t>
                </m:r>
              </m:sub>
            </m:sSub>
            <m:r>
              <w:rPr>
                <w:rFonts w:ascii="Cambria Math" w:eastAsia="Calibri" w:hAnsi="Cambria Math"/>
                <w:sz w:val="26"/>
                <w:szCs w:val="26"/>
                <w:lang w:eastAsia="en-US"/>
              </w:rPr>
              <m:t>-50</m:t>
            </m:r>
          </m:e>
        </m:d>
        <m:r>
          <w:rPr>
            <w:rFonts w:ascii="Cambria Math" w:eastAsia="Calibri" w:hAnsi="Cambria Math"/>
            <w:sz w:val="26"/>
            <w:szCs w:val="26"/>
            <w:lang w:eastAsia="en-US"/>
          </w:rPr>
          <m:t>&gt;</m:t>
        </m:r>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f</m:t>
            </m:r>
          </m:e>
          <m:sub>
            <m:r>
              <w:rPr>
                <w:rFonts w:ascii="Cambria Math" w:eastAsia="Calibri" w:hAnsi="Cambria Math"/>
                <w:sz w:val="26"/>
                <w:szCs w:val="26"/>
                <w:lang w:eastAsia="en-US"/>
              </w:rPr>
              <m:t>dead</m:t>
            </m:r>
          </m:sub>
        </m:sSub>
      </m:oMath>
      <w:r w:rsidRPr="00813CFB">
        <w:rPr>
          <w:rFonts w:eastAsia="Calibri"/>
          <w:sz w:val="26"/>
          <w:szCs w:val="26"/>
          <w:lang w:eastAsia="en-US"/>
        </w:rPr>
        <w:t xml:space="preserve">, оцениваются по-разному в зависимости от того, являются ли они моментами квазиустановившегося режима энергосистемы или нет. </w:t>
      </w:r>
    </w:p>
    <w:p w14:paraId="4AC8E5FB" w14:textId="77777777" w:rsidR="00813CFB" w:rsidRPr="00813CFB" w:rsidRDefault="00813CFB" w:rsidP="00813CFB">
      <w:pPr>
        <w:tabs>
          <w:tab w:val="num" w:pos="340"/>
        </w:tabs>
        <w:spacing w:line="259" w:lineRule="auto"/>
        <w:ind w:left="340" w:hanging="340"/>
        <w:contextualSpacing/>
        <w:jc w:val="both"/>
        <w:rPr>
          <w:rFonts w:eastAsia="Calibri"/>
          <w:i/>
          <w:sz w:val="26"/>
          <w:szCs w:val="26"/>
          <w:lang w:eastAsia="en-US"/>
        </w:rPr>
      </w:pPr>
      <w:r w:rsidRPr="00813CFB">
        <w:rPr>
          <w:rFonts w:eastAsia="Calibri"/>
          <w:sz w:val="26"/>
          <w:szCs w:val="26"/>
          <w:lang w:eastAsia="en-US"/>
        </w:rPr>
        <w:t>Для каждого интервала выполняются нижеследующие действия.</w:t>
      </w:r>
    </w:p>
    <w:p w14:paraId="182B9931" w14:textId="77777777" w:rsidR="00813CFB" w:rsidRPr="00813CFB" w:rsidRDefault="00813CFB" w:rsidP="00E11B18">
      <w:pPr>
        <w:tabs>
          <w:tab w:val="num" w:pos="0"/>
        </w:tabs>
        <w:spacing w:line="259" w:lineRule="auto"/>
        <w:contextualSpacing/>
        <w:jc w:val="both"/>
        <w:rPr>
          <w:rFonts w:eastAsia="Calibri"/>
          <w:sz w:val="26"/>
          <w:szCs w:val="26"/>
          <w:lang w:eastAsia="en-US"/>
        </w:rPr>
      </w:pPr>
      <w:r w:rsidRPr="00813CFB">
        <w:rPr>
          <w:rFonts w:eastAsia="Calibri"/>
          <w:sz w:val="26"/>
          <w:szCs w:val="26"/>
          <w:lang w:eastAsia="en-US"/>
        </w:rPr>
        <w:t>Определяется «исходная мощность» как среднее значение мощности на интервале в 15 секунд до исходного момента отклонения частоты:</w:t>
      </w:r>
    </w:p>
    <w:p w14:paraId="5BA09975" w14:textId="77777777" w:rsidR="00813CFB" w:rsidRPr="00813CFB" w:rsidRDefault="00D66810" w:rsidP="00813CFB">
      <w:pPr>
        <w:spacing w:line="259" w:lineRule="auto"/>
        <w:ind w:left="340"/>
        <w:contextualSpacing/>
        <w:jc w:val="both"/>
        <w:rPr>
          <w:rFonts w:eastAsia="Calibri"/>
          <w:i/>
          <w:sz w:val="26"/>
          <w:szCs w:val="26"/>
          <w:lang w:eastAsia="en-US"/>
        </w:rPr>
      </w:pPr>
      <m:oMathPara>
        <m:oMath>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P</m:t>
              </m:r>
            </m:e>
            <m:sub>
              <m:r>
                <w:rPr>
                  <w:rFonts w:ascii="Cambria Math" w:eastAsia="Calibri" w:hAnsi="Cambria Math"/>
                  <w:sz w:val="26"/>
                  <w:szCs w:val="26"/>
                  <w:lang w:eastAsia="en-US"/>
                </w:rPr>
                <m:t>исх</m:t>
              </m:r>
            </m:sub>
          </m:sSub>
          <m:r>
            <w:rPr>
              <w:rFonts w:ascii="Cambria Math" w:eastAsia="Calibri" w:hAnsi="Cambria Math"/>
              <w:sz w:val="26"/>
              <w:szCs w:val="26"/>
              <w:lang w:eastAsia="en-US"/>
            </w:rPr>
            <m:t>=</m:t>
          </m:r>
          <m:f>
            <m:fPr>
              <m:ctrlPr>
                <w:rPr>
                  <w:rFonts w:ascii="Cambria Math" w:eastAsia="Calibri" w:hAnsi="Cambria Math"/>
                  <w:i/>
                  <w:sz w:val="26"/>
                  <w:szCs w:val="26"/>
                  <w:lang w:eastAsia="en-US"/>
                </w:rPr>
              </m:ctrlPr>
            </m:fPr>
            <m:num>
              <m:r>
                <w:rPr>
                  <w:rFonts w:ascii="Cambria Math" w:eastAsia="Calibri" w:hAnsi="Cambria Math"/>
                  <w:sz w:val="26"/>
                  <w:szCs w:val="26"/>
                  <w:lang w:eastAsia="en-US"/>
                </w:rPr>
                <m:t>1</m:t>
              </m:r>
            </m:num>
            <m:den>
              <m:r>
                <w:rPr>
                  <w:rFonts w:ascii="Cambria Math" w:eastAsia="Calibri" w:hAnsi="Cambria Math"/>
                  <w:sz w:val="26"/>
                  <w:szCs w:val="26"/>
                  <w:lang w:eastAsia="en-US"/>
                </w:rPr>
                <m:t>15</m:t>
              </m:r>
            </m:den>
          </m:f>
          <m:nary>
            <m:naryPr>
              <m:chr m:val="∑"/>
              <m:limLoc m:val="undOvr"/>
              <m:ctrlPr>
                <w:rPr>
                  <w:rFonts w:ascii="Cambria Math" w:eastAsia="Calibri" w:hAnsi="Cambria Math"/>
                  <w:i/>
                  <w:sz w:val="26"/>
                  <w:szCs w:val="26"/>
                  <w:lang w:eastAsia="en-US"/>
                </w:rPr>
              </m:ctrlPr>
            </m:naryPr>
            <m:sub>
              <m:r>
                <w:rPr>
                  <w:rFonts w:ascii="Cambria Math" w:eastAsia="Calibri" w:hAnsi="Cambria Math"/>
                  <w:sz w:val="26"/>
                  <w:szCs w:val="26"/>
                  <w:lang w:val="en-US" w:eastAsia="en-US"/>
                </w:rPr>
                <m:t>k=r-15</m:t>
              </m:r>
            </m:sub>
            <m:sup>
              <m:r>
                <w:rPr>
                  <w:rFonts w:ascii="Cambria Math" w:eastAsia="Calibri" w:hAnsi="Cambria Math"/>
                  <w:sz w:val="26"/>
                  <w:szCs w:val="26"/>
                  <w:lang w:eastAsia="en-US"/>
                </w:rPr>
                <m:t>r-1</m:t>
              </m:r>
            </m:sup>
            <m:e>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P</m:t>
                  </m:r>
                </m:e>
                <m:sub>
                  <m:r>
                    <w:rPr>
                      <w:rFonts w:ascii="Cambria Math" w:eastAsia="Calibri" w:hAnsi="Cambria Math"/>
                      <w:sz w:val="26"/>
                      <w:szCs w:val="26"/>
                      <w:lang w:eastAsia="en-US"/>
                    </w:rPr>
                    <m:t>k</m:t>
                  </m:r>
                </m:sub>
              </m:sSub>
            </m:e>
          </m:nary>
        </m:oMath>
      </m:oMathPara>
    </w:p>
    <w:p w14:paraId="3B2C013C" w14:textId="77777777" w:rsidR="00813CFB" w:rsidRPr="00813CFB" w:rsidRDefault="00813CFB" w:rsidP="00E11B18">
      <w:pPr>
        <w:tabs>
          <w:tab w:val="num" w:pos="0"/>
        </w:tabs>
        <w:spacing w:line="259" w:lineRule="auto"/>
        <w:contextualSpacing/>
        <w:jc w:val="both"/>
        <w:rPr>
          <w:rFonts w:eastAsia="Calibri"/>
          <w:sz w:val="26"/>
          <w:szCs w:val="26"/>
          <w:lang w:eastAsia="en-US"/>
        </w:rPr>
      </w:pPr>
      <w:r w:rsidRPr="00813CFB">
        <w:rPr>
          <w:rFonts w:eastAsia="Calibri"/>
          <w:sz w:val="26"/>
          <w:szCs w:val="26"/>
          <w:lang w:eastAsia="en-US"/>
        </w:rPr>
        <w:t xml:space="preserve">Моменты времени считаются моментами квазиустановившегося режима энергосистемы, если частота на отрезке в ±15 секунд не отличалась от среднего значения частоты на этом отрезке более чем на </w:t>
      </w:r>
      <m:oMath>
        <m:sSub>
          <m:sSubPr>
            <m:ctrlPr>
              <w:rPr>
                <w:rFonts w:ascii="Cambria Math" w:eastAsia="Calibri" w:hAnsi="Cambria Math"/>
                <w:i/>
                <w:sz w:val="26"/>
                <w:szCs w:val="26"/>
                <w:lang w:val="en-US" w:eastAsia="en-US"/>
              </w:rPr>
            </m:ctrlPr>
          </m:sSubPr>
          <m:e>
            <m:r>
              <w:rPr>
                <w:rFonts w:ascii="Cambria Math" w:eastAsia="Calibri" w:hAnsi="Cambria Math"/>
                <w:sz w:val="26"/>
                <w:szCs w:val="26"/>
                <w:lang w:val="en-US" w:eastAsia="en-US"/>
              </w:rPr>
              <m:t>ε</m:t>
            </m:r>
          </m:e>
          <m:sub>
            <m:r>
              <w:rPr>
                <w:rFonts w:ascii="Cambria Math" w:eastAsia="Calibri" w:hAnsi="Cambria Math"/>
                <w:sz w:val="26"/>
                <w:szCs w:val="26"/>
                <w:lang w:eastAsia="en-US"/>
              </w:rPr>
              <m:t>2</m:t>
            </m:r>
          </m:sub>
        </m:sSub>
      </m:oMath>
      <w:r w:rsidRPr="00813CFB">
        <w:rPr>
          <w:rFonts w:eastAsia="Calibri"/>
          <w:sz w:val="26"/>
          <w:szCs w:val="26"/>
          <w:lang w:eastAsia="en-US"/>
        </w:rPr>
        <w:t xml:space="preserve"> мГц:</w:t>
      </w:r>
    </w:p>
    <w:p w14:paraId="22382B92" w14:textId="77777777" w:rsidR="00813CFB" w:rsidRPr="00813CFB" w:rsidRDefault="00D66810" w:rsidP="00813CFB">
      <w:pPr>
        <w:spacing w:line="259" w:lineRule="auto"/>
        <w:ind w:left="340"/>
        <w:contextualSpacing/>
        <w:jc w:val="both"/>
        <w:rPr>
          <w:rFonts w:eastAsia="Calibri"/>
          <w:sz w:val="26"/>
          <w:szCs w:val="26"/>
          <w:lang w:val="en-US" w:eastAsia="en-US"/>
        </w:rPr>
      </w:pPr>
      <m:oMathPara>
        <m:oMath>
          <m:sSub>
            <m:sSubPr>
              <m:ctrlPr>
                <w:rPr>
                  <w:rFonts w:ascii="Cambria Math" w:eastAsia="Calibri" w:hAnsi="Cambria Math"/>
                  <w:i/>
                  <w:sz w:val="26"/>
                  <w:szCs w:val="26"/>
                  <w:lang w:val="en-US" w:eastAsia="en-US"/>
                </w:rPr>
              </m:ctrlPr>
            </m:sSubPr>
            <m:e>
              <m:r>
                <w:rPr>
                  <w:rFonts w:ascii="Cambria Math" w:eastAsia="Calibri" w:hAnsi="Cambria Math"/>
                  <w:sz w:val="26"/>
                  <w:szCs w:val="26"/>
                  <w:lang w:val="en-US" w:eastAsia="en-US"/>
                </w:rPr>
                <m:t>f</m:t>
              </m:r>
            </m:e>
            <m:sub>
              <m:r>
                <w:rPr>
                  <w:rFonts w:ascii="Cambria Math" w:eastAsia="Calibri" w:hAnsi="Cambria Math"/>
                  <w:sz w:val="26"/>
                  <w:szCs w:val="26"/>
                  <w:lang w:val="en-US" w:eastAsia="en-US"/>
                </w:rPr>
                <m:t>i</m:t>
              </m:r>
            </m:sub>
          </m:sSub>
          <m:r>
            <w:rPr>
              <w:rFonts w:ascii="Cambria Math" w:eastAsia="Calibri" w:hAnsi="Cambria Math"/>
              <w:sz w:val="26"/>
              <w:szCs w:val="26"/>
              <w:lang w:val="en-US" w:eastAsia="en-US"/>
            </w:rPr>
            <m:t>-</m:t>
          </m:r>
          <m:r>
            <w:rPr>
              <w:rFonts w:ascii="Cambria Math" w:eastAsia="Calibri" w:hAnsi="Cambria Math"/>
              <w:sz w:val="26"/>
              <w:szCs w:val="26"/>
              <w:lang w:eastAsia="en-US"/>
            </w:rPr>
            <m:t>квазиуст., если ∀</m:t>
          </m:r>
          <m:r>
            <w:rPr>
              <w:rFonts w:ascii="Cambria Math" w:eastAsia="Calibri" w:hAnsi="Cambria Math"/>
              <w:sz w:val="26"/>
              <w:szCs w:val="26"/>
              <w:lang w:val="en-US" w:eastAsia="en-US"/>
            </w:rPr>
            <m:t>j∈</m:t>
          </m:r>
          <m:d>
            <m:dPr>
              <m:begChr m:val="["/>
              <m:endChr m:val="]"/>
              <m:ctrlPr>
                <w:rPr>
                  <w:rFonts w:ascii="Cambria Math" w:eastAsia="Calibri" w:hAnsi="Cambria Math"/>
                  <w:i/>
                  <w:sz w:val="26"/>
                  <w:szCs w:val="26"/>
                  <w:lang w:val="en-US" w:eastAsia="en-US"/>
                </w:rPr>
              </m:ctrlPr>
            </m:dPr>
            <m:e>
              <m:r>
                <w:rPr>
                  <w:rFonts w:ascii="Cambria Math" w:eastAsia="Calibri" w:hAnsi="Cambria Math"/>
                  <w:sz w:val="26"/>
                  <w:szCs w:val="26"/>
                  <w:lang w:val="en-US" w:eastAsia="en-US"/>
                </w:rPr>
                <m:t>i-15;i+15</m:t>
              </m:r>
            </m:e>
          </m:d>
          <m:r>
            <w:rPr>
              <w:rFonts w:ascii="Cambria Math" w:eastAsia="Calibri" w:hAnsi="Cambria Math"/>
              <w:sz w:val="26"/>
              <w:szCs w:val="26"/>
              <w:lang w:val="en-US" w:eastAsia="en-US"/>
            </w:rPr>
            <m:t xml:space="preserve">: </m:t>
          </m:r>
          <m:d>
            <m:dPr>
              <m:begChr m:val="|"/>
              <m:endChr m:val="|"/>
              <m:ctrlPr>
                <w:rPr>
                  <w:rFonts w:ascii="Cambria Math" w:eastAsia="Calibri" w:hAnsi="Cambria Math"/>
                  <w:i/>
                  <w:sz w:val="26"/>
                  <w:szCs w:val="26"/>
                  <w:lang w:val="en-US" w:eastAsia="en-US"/>
                </w:rPr>
              </m:ctrlPr>
            </m:dPr>
            <m:e>
              <m:sSub>
                <m:sSubPr>
                  <m:ctrlPr>
                    <w:rPr>
                      <w:rFonts w:ascii="Cambria Math" w:eastAsia="Calibri" w:hAnsi="Cambria Math"/>
                      <w:i/>
                      <w:sz w:val="26"/>
                      <w:szCs w:val="26"/>
                      <w:lang w:val="en-US" w:eastAsia="en-US"/>
                    </w:rPr>
                  </m:ctrlPr>
                </m:sSubPr>
                <m:e>
                  <m:r>
                    <w:rPr>
                      <w:rFonts w:ascii="Cambria Math" w:eastAsia="Calibri" w:hAnsi="Cambria Math"/>
                      <w:sz w:val="26"/>
                      <w:szCs w:val="26"/>
                      <w:lang w:val="en-US" w:eastAsia="en-US"/>
                    </w:rPr>
                    <m:t>f</m:t>
                  </m:r>
                </m:e>
                <m:sub>
                  <m:r>
                    <w:rPr>
                      <w:rFonts w:ascii="Cambria Math" w:eastAsia="Calibri" w:hAnsi="Cambria Math"/>
                      <w:sz w:val="26"/>
                      <w:szCs w:val="26"/>
                      <w:lang w:val="en-US" w:eastAsia="en-US"/>
                    </w:rPr>
                    <m:t>j</m:t>
                  </m:r>
                </m:sub>
              </m:sSub>
              <m:r>
                <w:rPr>
                  <w:rFonts w:ascii="Cambria Math" w:eastAsia="Calibri" w:hAnsi="Cambria Math"/>
                  <w:sz w:val="26"/>
                  <w:szCs w:val="26"/>
                  <w:lang w:val="en-US" w:eastAsia="en-US"/>
                </w:rPr>
                <m:t>-</m:t>
              </m:r>
              <m:sSub>
                <m:sSubPr>
                  <m:ctrlPr>
                    <w:rPr>
                      <w:rFonts w:ascii="Cambria Math" w:eastAsia="Calibri" w:hAnsi="Cambria Math"/>
                      <w:i/>
                      <w:sz w:val="26"/>
                      <w:szCs w:val="26"/>
                      <w:lang w:val="en-US" w:eastAsia="en-US"/>
                    </w:rPr>
                  </m:ctrlPr>
                </m:sSubPr>
                <m:e>
                  <m:r>
                    <w:rPr>
                      <w:rFonts w:ascii="Cambria Math" w:eastAsia="Calibri" w:hAnsi="Cambria Math"/>
                      <w:sz w:val="26"/>
                      <w:szCs w:val="26"/>
                      <w:lang w:val="en-US" w:eastAsia="en-US"/>
                    </w:rPr>
                    <m:t>f</m:t>
                  </m:r>
                </m:e>
                <m:sub>
                  <m:r>
                    <w:rPr>
                      <w:rFonts w:ascii="Cambria Math" w:eastAsia="Calibri" w:hAnsi="Cambria Math"/>
                      <w:sz w:val="26"/>
                      <w:szCs w:val="26"/>
                      <w:lang w:eastAsia="en-US"/>
                    </w:rPr>
                    <m:t>i,ср</m:t>
                  </m:r>
                </m:sub>
              </m:sSub>
            </m:e>
          </m:d>
          <m:r>
            <w:rPr>
              <w:rFonts w:ascii="Cambria Math" w:eastAsia="Calibri" w:hAnsi="Cambria Math"/>
              <w:sz w:val="26"/>
              <w:szCs w:val="26"/>
              <w:lang w:val="en-US" w:eastAsia="en-US"/>
            </w:rPr>
            <m:t>≤</m:t>
          </m:r>
          <m:sSub>
            <m:sSubPr>
              <m:ctrlPr>
                <w:rPr>
                  <w:rFonts w:ascii="Cambria Math" w:eastAsia="Calibri" w:hAnsi="Cambria Math"/>
                  <w:i/>
                  <w:sz w:val="26"/>
                  <w:szCs w:val="26"/>
                  <w:lang w:val="en-US" w:eastAsia="en-US"/>
                </w:rPr>
              </m:ctrlPr>
            </m:sSubPr>
            <m:e>
              <m:r>
                <w:rPr>
                  <w:rFonts w:ascii="Cambria Math" w:eastAsia="Calibri" w:hAnsi="Cambria Math"/>
                  <w:sz w:val="26"/>
                  <w:szCs w:val="26"/>
                  <w:lang w:val="en-US" w:eastAsia="en-US"/>
                </w:rPr>
                <m:t>ε</m:t>
              </m:r>
            </m:e>
            <m:sub>
              <m:r>
                <w:rPr>
                  <w:rFonts w:ascii="Cambria Math" w:eastAsia="Calibri" w:hAnsi="Cambria Math"/>
                  <w:sz w:val="26"/>
                  <w:szCs w:val="26"/>
                  <w:lang w:val="en-US" w:eastAsia="en-US"/>
                </w:rPr>
                <m:t>2</m:t>
              </m:r>
            </m:sub>
          </m:sSub>
        </m:oMath>
      </m:oMathPara>
    </w:p>
    <w:p w14:paraId="5FEC5289" w14:textId="77777777" w:rsidR="00813CFB" w:rsidRPr="00813CFB" w:rsidRDefault="00D66810" w:rsidP="00813CFB">
      <w:pPr>
        <w:spacing w:line="259" w:lineRule="auto"/>
        <w:ind w:left="340"/>
        <w:contextualSpacing/>
        <w:jc w:val="both"/>
        <w:rPr>
          <w:rFonts w:eastAsia="Calibri"/>
          <w:i/>
          <w:sz w:val="26"/>
          <w:szCs w:val="26"/>
          <w:lang w:val="en-US" w:eastAsia="en-US"/>
        </w:rPr>
      </w:pPr>
      <m:oMathPara>
        <m:oMath>
          <m:sSub>
            <m:sSubPr>
              <m:ctrlPr>
                <w:rPr>
                  <w:rFonts w:ascii="Cambria Math" w:eastAsia="Calibri" w:hAnsi="Cambria Math"/>
                  <w:i/>
                  <w:sz w:val="26"/>
                  <w:szCs w:val="26"/>
                  <w:lang w:val="en-US" w:eastAsia="en-US"/>
                </w:rPr>
              </m:ctrlPr>
            </m:sSubPr>
            <m:e>
              <m:r>
                <w:rPr>
                  <w:rFonts w:ascii="Cambria Math" w:eastAsia="Calibri" w:hAnsi="Cambria Math"/>
                  <w:sz w:val="26"/>
                  <w:szCs w:val="26"/>
                  <w:lang w:val="en-US" w:eastAsia="en-US"/>
                </w:rPr>
                <m:t>f</m:t>
              </m:r>
            </m:e>
            <m:sub>
              <m:r>
                <w:rPr>
                  <w:rFonts w:ascii="Cambria Math" w:eastAsia="Calibri" w:hAnsi="Cambria Math"/>
                  <w:sz w:val="26"/>
                  <w:szCs w:val="26"/>
                  <w:lang w:val="en-US" w:eastAsia="en-US"/>
                </w:rPr>
                <m:t>i</m:t>
              </m:r>
            </m:sub>
          </m:sSub>
          <m:r>
            <w:rPr>
              <w:rFonts w:ascii="Cambria Math" w:eastAsia="Calibri" w:hAnsi="Cambria Math"/>
              <w:sz w:val="26"/>
              <w:szCs w:val="26"/>
              <w:lang w:val="en-US" w:eastAsia="en-US"/>
            </w:rPr>
            <m:t xml:space="preserve">-не </m:t>
          </m:r>
          <m:r>
            <w:rPr>
              <w:rFonts w:ascii="Cambria Math" w:eastAsia="Calibri" w:hAnsi="Cambria Math"/>
              <w:sz w:val="26"/>
              <w:szCs w:val="26"/>
              <w:lang w:eastAsia="en-US"/>
            </w:rPr>
            <m:t>квазиуст., если ∃</m:t>
          </m:r>
          <m:r>
            <w:rPr>
              <w:rFonts w:ascii="Cambria Math" w:eastAsia="Calibri" w:hAnsi="Cambria Math"/>
              <w:sz w:val="26"/>
              <w:szCs w:val="26"/>
              <w:lang w:val="en-US" w:eastAsia="en-US"/>
            </w:rPr>
            <m:t>j∈</m:t>
          </m:r>
          <m:d>
            <m:dPr>
              <m:begChr m:val="["/>
              <m:endChr m:val="]"/>
              <m:ctrlPr>
                <w:rPr>
                  <w:rFonts w:ascii="Cambria Math" w:eastAsia="Calibri" w:hAnsi="Cambria Math"/>
                  <w:i/>
                  <w:sz w:val="26"/>
                  <w:szCs w:val="26"/>
                  <w:lang w:val="en-US" w:eastAsia="en-US"/>
                </w:rPr>
              </m:ctrlPr>
            </m:dPr>
            <m:e>
              <m:r>
                <w:rPr>
                  <w:rFonts w:ascii="Cambria Math" w:eastAsia="Calibri" w:hAnsi="Cambria Math"/>
                  <w:sz w:val="26"/>
                  <w:szCs w:val="26"/>
                  <w:lang w:val="en-US" w:eastAsia="en-US"/>
                </w:rPr>
                <m:t>i-15;i+15</m:t>
              </m:r>
            </m:e>
          </m:d>
          <m:r>
            <w:rPr>
              <w:rFonts w:ascii="Cambria Math" w:eastAsia="Calibri" w:hAnsi="Cambria Math"/>
              <w:sz w:val="26"/>
              <w:szCs w:val="26"/>
              <w:lang w:val="en-US" w:eastAsia="en-US"/>
            </w:rPr>
            <m:t xml:space="preserve">: </m:t>
          </m:r>
          <m:d>
            <m:dPr>
              <m:begChr m:val="|"/>
              <m:endChr m:val="|"/>
              <m:ctrlPr>
                <w:rPr>
                  <w:rFonts w:ascii="Cambria Math" w:eastAsia="Calibri" w:hAnsi="Cambria Math"/>
                  <w:i/>
                  <w:sz w:val="26"/>
                  <w:szCs w:val="26"/>
                  <w:lang w:val="en-US" w:eastAsia="en-US"/>
                </w:rPr>
              </m:ctrlPr>
            </m:dPr>
            <m:e>
              <m:sSub>
                <m:sSubPr>
                  <m:ctrlPr>
                    <w:rPr>
                      <w:rFonts w:ascii="Cambria Math" w:eastAsia="Calibri" w:hAnsi="Cambria Math"/>
                      <w:i/>
                      <w:sz w:val="26"/>
                      <w:szCs w:val="26"/>
                      <w:lang w:val="en-US" w:eastAsia="en-US"/>
                    </w:rPr>
                  </m:ctrlPr>
                </m:sSubPr>
                <m:e>
                  <m:r>
                    <w:rPr>
                      <w:rFonts w:ascii="Cambria Math" w:eastAsia="Calibri" w:hAnsi="Cambria Math"/>
                      <w:sz w:val="26"/>
                      <w:szCs w:val="26"/>
                      <w:lang w:val="en-US" w:eastAsia="en-US"/>
                    </w:rPr>
                    <m:t>f</m:t>
                  </m:r>
                </m:e>
                <m:sub>
                  <m:r>
                    <w:rPr>
                      <w:rFonts w:ascii="Cambria Math" w:eastAsia="Calibri" w:hAnsi="Cambria Math"/>
                      <w:sz w:val="26"/>
                      <w:szCs w:val="26"/>
                      <w:lang w:val="en-US" w:eastAsia="en-US"/>
                    </w:rPr>
                    <m:t>j</m:t>
                  </m:r>
                </m:sub>
              </m:sSub>
              <m:r>
                <w:rPr>
                  <w:rFonts w:ascii="Cambria Math" w:eastAsia="Calibri" w:hAnsi="Cambria Math"/>
                  <w:sz w:val="26"/>
                  <w:szCs w:val="26"/>
                  <w:lang w:val="en-US" w:eastAsia="en-US"/>
                </w:rPr>
                <m:t>-</m:t>
              </m:r>
              <m:sSub>
                <m:sSubPr>
                  <m:ctrlPr>
                    <w:rPr>
                      <w:rFonts w:ascii="Cambria Math" w:eastAsia="Calibri" w:hAnsi="Cambria Math"/>
                      <w:i/>
                      <w:sz w:val="26"/>
                      <w:szCs w:val="26"/>
                      <w:lang w:val="en-US" w:eastAsia="en-US"/>
                    </w:rPr>
                  </m:ctrlPr>
                </m:sSubPr>
                <m:e>
                  <m:r>
                    <w:rPr>
                      <w:rFonts w:ascii="Cambria Math" w:eastAsia="Calibri" w:hAnsi="Cambria Math"/>
                      <w:sz w:val="26"/>
                      <w:szCs w:val="26"/>
                      <w:lang w:val="en-US" w:eastAsia="en-US"/>
                    </w:rPr>
                    <m:t>f</m:t>
                  </m:r>
                </m:e>
                <m:sub>
                  <m:r>
                    <w:rPr>
                      <w:rFonts w:ascii="Cambria Math" w:eastAsia="Calibri" w:hAnsi="Cambria Math"/>
                      <w:sz w:val="26"/>
                      <w:szCs w:val="26"/>
                      <w:lang w:eastAsia="en-US"/>
                    </w:rPr>
                    <m:t>i,ср</m:t>
                  </m:r>
                </m:sub>
              </m:sSub>
            </m:e>
          </m:d>
          <m:r>
            <w:rPr>
              <w:rFonts w:ascii="Cambria Math" w:eastAsia="Calibri" w:hAnsi="Cambria Math"/>
              <w:sz w:val="26"/>
              <w:szCs w:val="26"/>
              <w:lang w:val="en-US" w:eastAsia="en-US"/>
            </w:rPr>
            <m:t>&gt;</m:t>
          </m:r>
          <m:sSub>
            <m:sSubPr>
              <m:ctrlPr>
                <w:rPr>
                  <w:rFonts w:ascii="Cambria Math" w:eastAsia="Calibri" w:hAnsi="Cambria Math"/>
                  <w:i/>
                  <w:sz w:val="26"/>
                  <w:szCs w:val="26"/>
                  <w:lang w:val="en-US" w:eastAsia="en-US"/>
                </w:rPr>
              </m:ctrlPr>
            </m:sSubPr>
            <m:e>
              <m:r>
                <w:rPr>
                  <w:rFonts w:ascii="Cambria Math" w:eastAsia="Calibri" w:hAnsi="Cambria Math"/>
                  <w:sz w:val="26"/>
                  <w:szCs w:val="26"/>
                  <w:lang w:val="en-US" w:eastAsia="en-US"/>
                </w:rPr>
                <m:t>ε</m:t>
              </m:r>
            </m:e>
            <m:sub>
              <m:r>
                <w:rPr>
                  <w:rFonts w:ascii="Cambria Math" w:eastAsia="Calibri" w:hAnsi="Cambria Math"/>
                  <w:sz w:val="26"/>
                  <w:szCs w:val="26"/>
                  <w:lang w:val="en-US" w:eastAsia="en-US"/>
                </w:rPr>
                <m:t>2</m:t>
              </m:r>
            </m:sub>
          </m:sSub>
        </m:oMath>
      </m:oMathPara>
    </w:p>
    <w:p w14:paraId="08272B16" w14:textId="77777777" w:rsidR="00813CFB" w:rsidRPr="00813CFB" w:rsidRDefault="00813CFB" w:rsidP="00E11B18">
      <w:pPr>
        <w:tabs>
          <w:tab w:val="num" w:pos="0"/>
        </w:tabs>
        <w:spacing w:line="259" w:lineRule="auto"/>
        <w:contextualSpacing/>
        <w:jc w:val="both"/>
        <w:rPr>
          <w:rFonts w:eastAsia="Calibri"/>
          <w:sz w:val="26"/>
          <w:szCs w:val="26"/>
          <w:lang w:eastAsia="en-US"/>
        </w:rPr>
      </w:pPr>
      <w:r w:rsidRPr="00813CFB">
        <w:rPr>
          <w:rFonts w:eastAsia="Calibri"/>
          <w:sz w:val="26"/>
          <w:szCs w:val="26"/>
          <w:lang w:eastAsia="en-US"/>
        </w:rPr>
        <w:t>Моменты времени с квазиустановившимся режимом оцениваются методом построения допустимой границы.</w:t>
      </w:r>
    </w:p>
    <w:p w14:paraId="61ACB23F" w14:textId="77777777" w:rsidR="00813CFB" w:rsidRPr="00813CFB" w:rsidRDefault="00813CFB" w:rsidP="00E11B18">
      <w:pPr>
        <w:tabs>
          <w:tab w:val="num" w:pos="0"/>
        </w:tabs>
        <w:spacing w:line="259" w:lineRule="auto"/>
        <w:contextualSpacing/>
        <w:jc w:val="both"/>
        <w:rPr>
          <w:rFonts w:eastAsia="Calibri"/>
          <w:sz w:val="26"/>
          <w:szCs w:val="26"/>
          <w:lang w:eastAsia="en-US"/>
        </w:rPr>
      </w:pPr>
      <w:r w:rsidRPr="00813CFB">
        <w:rPr>
          <w:rFonts w:eastAsia="Calibri"/>
          <w:sz w:val="26"/>
          <w:szCs w:val="26"/>
          <w:lang w:eastAsia="en-US"/>
        </w:rPr>
        <w:t>Моменты времени с не квазиустановившимся (переходным) режимом оцениваются методом идентификации переходной функции генерирующего оборудования.</w:t>
      </w:r>
    </w:p>
    <w:p w14:paraId="393F1120" w14:textId="77777777" w:rsidR="00813CFB" w:rsidRPr="00813CFB" w:rsidRDefault="00813CFB" w:rsidP="00813CFB">
      <w:pPr>
        <w:tabs>
          <w:tab w:val="num" w:pos="340"/>
        </w:tabs>
        <w:spacing w:line="259" w:lineRule="auto"/>
        <w:ind w:left="340" w:hanging="340"/>
        <w:contextualSpacing/>
        <w:jc w:val="both"/>
        <w:rPr>
          <w:rFonts w:eastAsia="Calibri"/>
          <w:sz w:val="26"/>
          <w:szCs w:val="26"/>
          <w:lang w:eastAsia="en-US"/>
        </w:rPr>
      </w:pPr>
    </w:p>
    <w:p w14:paraId="4380C43A" w14:textId="77777777" w:rsidR="00813CFB" w:rsidRPr="00813CFB" w:rsidRDefault="00813CFB" w:rsidP="00813CFB">
      <w:pPr>
        <w:keepNext/>
        <w:keepLines/>
        <w:numPr>
          <w:ilvl w:val="1"/>
          <w:numId w:val="0"/>
        </w:numPr>
        <w:spacing w:line="259" w:lineRule="auto"/>
        <w:ind w:left="567" w:hanging="567"/>
        <w:outlineLvl w:val="1"/>
        <w:rPr>
          <w:b/>
          <w:sz w:val="26"/>
          <w:szCs w:val="26"/>
          <w:lang w:eastAsia="en-US"/>
        </w:rPr>
      </w:pPr>
      <w:bookmarkStart w:id="379" w:name="_Ref467579813"/>
      <w:bookmarkStart w:id="380" w:name="_Toc467769924"/>
      <w:bookmarkStart w:id="381" w:name="_Toc468281004"/>
      <w:bookmarkStart w:id="382" w:name="_Toc45887460"/>
      <w:bookmarkStart w:id="383" w:name="_Toc46746380"/>
      <w:bookmarkStart w:id="384" w:name="_Toc46753448"/>
      <w:bookmarkStart w:id="385" w:name="_Toc77069568"/>
      <w:bookmarkStart w:id="386" w:name="_Toc77069714"/>
      <w:bookmarkStart w:id="387" w:name="_Toc86829557"/>
      <w:bookmarkStart w:id="388" w:name="_Toc120104654"/>
      <w:bookmarkStart w:id="389" w:name="_Toc121221055"/>
      <w:bookmarkStart w:id="390" w:name="_Toc121221393"/>
      <w:r w:rsidRPr="00813CFB">
        <w:rPr>
          <w:b/>
          <w:sz w:val="26"/>
          <w:szCs w:val="26"/>
          <w:lang w:eastAsia="en-US"/>
        </w:rPr>
        <w:t>6.1 Оценка в квазиустановившемся режиме</w:t>
      </w:r>
      <w:bookmarkEnd w:id="379"/>
      <w:bookmarkEnd w:id="380"/>
      <w:bookmarkEnd w:id="381"/>
      <w:bookmarkEnd w:id="382"/>
      <w:bookmarkEnd w:id="383"/>
      <w:bookmarkEnd w:id="384"/>
      <w:bookmarkEnd w:id="385"/>
      <w:bookmarkEnd w:id="386"/>
      <w:bookmarkEnd w:id="387"/>
      <w:bookmarkEnd w:id="388"/>
      <w:bookmarkEnd w:id="389"/>
      <w:bookmarkEnd w:id="390"/>
    </w:p>
    <w:p w14:paraId="3DF4C97A" w14:textId="77777777" w:rsidR="00813CFB" w:rsidRPr="00813CFB" w:rsidRDefault="00813CFB" w:rsidP="00E11B18">
      <w:pPr>
        <w:spacing w:after="120" w:line="259" w:lineRule="auto"/>
        <w:contextualSpacing/>
        <w:jc w:val="both"/>
        <w:rPr>
          <w:rFonts w:eastAsia="Calibri"/>
          <w:sz w:val="26"/>
          <w:szCs w:val="26"/>
          <w:lang w:eastAsia="en-US"/>
        </w:rPr>
      </w:pPr>
      <w:r w:rsidRPr="00813CFB">
        <w:rPr>
          <w:rFonts w:eastAsia="Calibri"/>
          <w:sz w:val="26"/>
          <w:szCs w:val="26"/>
          <w:lang w:eastAsia="en-US"/>
        </w:rPr>
        <w:t xml:space="preserve">Для моментов времени с квазиустановившимся режимом по частоте строится допустимая граница для мощности: при отклонении частоты вниз – нижняя допустимая граница </w:t>
      </w:r>
      <m:oMath>
        <m:sSub>
          <m:sSubPr>
            <m:ctrlPr>
              <w:rPr>
                <w:rFonts w:ascii="Cambria Math" w:eastAsia="Calibri" w:hAnsi="Cambria Math"/>
                <w:i/>
                <w:sz w:val="26"/>
                <w:szCs w:val="26"/>
                <w:lang w:val="en-US" w:eastAsia="en-US"/>
              </w:rPr>
            </m:ctrlPr>
          </m:sSubPr>
          <m:e>
            <m:r>
              <m:rPr>
                <m:sty m:val="bi"/>
              </m:rPr>
              <w:rPr>
                <w:rFonts w:ascii="Cambria Math" w:eastAsia="Calibri" w:hAnsi="Cambria Math"/>
                <w:sz w:val="26"/>
                <w:szCs w:val="26"/>
                <w:lang w:val="en-US" w:eastAsia="en-US"/>
              </w:rPr>
              <m:t>P</m:t>
            </m:r>
          </m:e>
          <m:sub>
            <m:r>
              <w:rPr>
                <w:rFonts w:ascii="Cambria Math" w:eastAsia="Calibri" w:hAnsi="Cambria Math"/>
                <w:sz w:val="26"/>
                <w:szCs w:val="26"/>
                <w:lang w:eastAsia="en-US"/>
              </w:rPr>
              <m:t>нг</m:t>
            </m:r>
          </m:sub>
        </m:sSub>
      </m:oMath>
      <w:r w:rsidRPr="00813CFB">
        <w:rPr>
          <w:rFonts w:eastAsia="Calibri"/>
          <w:sz w:val="26"/>
          <w:szCs w:val="26"/>
          <w:lang w:eastAsia="en-US"/>
        </w:rPr>
        <w:t xml:space="preserve">, при отклонении частоты вверх – верхняя допустимая граница </w:t>
      </w:r>
      <m:oMath>
        <m:sSub>
          <m:sSubPr>
            <m:ctrlPr>
              <w:rPr>
                <w:rFonts w:ascii="Cambria Math" w:eastAsia="Calibri" w:hAnsi="Cambria Math"/>
                <w:i/>
                <w:sz w:val="26"/>
                <w:szCs w:val="26"/>
                <w:lang w:val="en-US" w:eastAsia="en-US"/>
              </w:rPr>
            </m:ctrlPr>
          </m:sSubPr>
          <m:e>
            <m:r>
              <m:rPr>
                <m:sty m:val="bi"/>
              </m:rPr>
              <w:rPr>
                <w:rFonts w:ascii="Cambria Math" w:eastAsia="Calibri" w:hAnsi="Cambria Math"/>
                <w:sz w:val="26"/>
                <w:szCs w:val="26"/>
                <w:lang w:val="en-US" w:eastAsia="en-US"/>
              </w:rPr>
              <m:t>P</m:t>
            </m:r>
          </m:e>
          <m:sub>
            <m:r>
              <w:rPr>
                <w:rFonts w:ascii="Cambria Math" w:eastAsia="Calibri" w:hAnsi="Cambria Math"/>
                <w:sz w:val="26"/>
                <w:szCs w:val="26"/>
                <w:lang w:eastAsia="en-US"/>
              </w:rPr>
              <m:t>вг</m:t>
            </m:r>
          </m:sub>
        </m:sSub>
      </m:oMath>
      <w:r w:rsidRPr="00813CFB">
        <w:rPr>
          <w:rFonts w:eastAsia="Calibri"/>
          <w:sz w:val="26"/>
          <w:szCs w:val="26"/>
          <w:lang w:eastAsia="en-US"/>
        </w:rPr>
        <w:t>:</w:t>
      </w:r>
    </w:p>
    <w:p w14:paraId="72E21014" w14:textId="77777777" w:rsidR="00813CFB" w:rsidRPr="00813CFB" w:rsidRDefault="00D66810" w:rsidP="00813CFB">
      <w:pPr>
        <w:spacing w:line="259" w:lineRule="auto"/>
        <w:jc w:val="both"/>
        <w:rPr>
          <w:sz w:val="26"/>
          <w:szCs w:val="26"/>
          <w:lang w:eastAsia="en-US"/>
        </w:rPr>
      </w:pPr>
      <m:oMathPara>
        <m:oMath>
          <m:d>
            <m:dPr>
              <m:begChr m:val="{"/>
              <m:endChr m:val=""/>
              <m:ctrlPr>
                <w:rPr>
                  <w:rFonts w:ascii="Cambria Math" w:eastAsia="Calibri" w:hAnsi="Cambria Math"/>
                  <w:i/>
                  <w:sz w:val="26"/>
                  <w:szCs w:val="26"/>
                  <w:lang w:val="en-US" w:eastAsia="en-US"/>
                </w:rPr>
              </m:ctrlPr>
            </m:dPr>
            <m:e>
              <m:eqArr>
                <m:eqArrPr>
                  <m:ctrlPr>
                    <w:rPr>
                      <w:rFonts w:ascii="Cambria Math" w:eastAsia="Calibri" w:hAnsi="Cambria Math"/>
                      <w:i/>
                      <w:sz w:val="26"/>
                      <w:szCs w:val="26"/>
                      <w:lang w:val="en-US" w:eastAsia="en-US"/>
                    </w:rPr>
                  </m:ctrlPr>
                </m:eqArrPr>
                <m:e>
                  <m:sSub>
                    <m:sSubPr>
                      <m:ctrlPr>
                        <w:rPr>
                          <w:rFonts w:ascii="Cambria Math" w:eastAsia="Calibri" w:hAnsi="Cambria Math"/>
                          <w:i/>
                          <w:sz w:val="26"/>
                          <w:szCs w:val="26"/>
                          <w:lang w:val="en-US" w:eastAsia="en-US"/>
                        </w:rPr>
                      </m:ctrlPr>
                    </m:sSubPr>
                    <m:e>
                      <m:r>
                        <w:rPr>
                          <w:rFonts w:ascii="Cambria Math" w:eastAsia="Calibri" w:hAnsi="Cambria Math"/>
                          <w:sz w:val="26"/>
                          <w:szCs w:val="26"/>
                          <w:lang w:val="en-US" w:eastAsia="en-US"/>
                        </w:rPr>
                        <m:t>P</m:t>
                      </m:r>
                    </m:e>
                    <m:sub>
                      <m:r>
                        <w:rPr>
                          <w:rFonts w:ascii="Cambria Math" w:eastAsia="Calibri" w:hAnsi="Cambria Math"/>
                          <w:sz w:val="26"/>
                          <w:szCs w:val="26"/>
                          <w:lang w:eastAsia="en-US"/>
                        </w:rPr>
                        <m:t>нг,</m:t>
                      </m:r>
                      <m:r>
                        <w:rPr>
                          <w:rFonts w:ascii="Cambria Math" w:eastAsia="Calibri" w:hAnsi="Cambria Math"/>
                          <w:sz w:val="26"/>
                          <w:szCs w:val="26"/>
                          <w:lang w:val="en-US" w:eastAsia="en-US"/>
                        </w:rPr>
                        <m:t>i</m:t>
                      </m:r>
                    </m:sub>
                  </m:sSub>
                  <m:r>
                    <w:rPr>
                      <w:rFonts w:ascii="Cambria Math" w:hAnsi="Cambria Math"/>
                      <w:sz w:val="26"/>
                      <w:szCs w:val="26"/>
                      <w:lang w:eastAsia="en-US"/>
                    </w:rPr>
                    <m:t>=</m:t>
                  </m:r>
                  <m:func>
                    <m:funcPr>
                      <m:ctrlPr>
                        <w:rPr>
                          <w:rFonts w:ascii="Cambria Math" w:hAnsi="Cambria Math"/>
                          <w:i/>
                          <w:sz w:val="26"/>
                          <w:szCs w:val="26"/>
                          <w:lang w:val="en-US" w:eastAsia="en-US"/>
                        </w:rPr>
                      </m:ctrlPr>
                    </m:funcPr>
                    <m:fName>
                      <m:r>
                        <m:rPr>
                          <m:sty m:val="p"/>
                        </m:rPr>
                        <w:rPr>
                          <w:rFonts w:ascii="Cambria Math" w:hAnsi="Cambria Math"/>
                          <w:sz w:val="26"/>
                          <w:szCs w:val="26"/>
                          <w:lang w:val="en-US" w:eastAsia="en-US"/>
                        </w:rPr>
                        <m:t>min</m:t>
                      </m:r>
                    </m:fName>
                    <m:e>
                      <m:d>
                        <m:dPr>
                          <m:ctrlPr>
                            <w:rPr>
                              <w:rFonts w:ascii="Cambria Math" w:hAnsi="Cambria Math"/>
                              <w:i/>
                              <w:sz w:val="26"/>
                              <w:szCs w:val="26"/>
                              <w:lang w:val="en-US" w:eastAsia="en-US"/>
                            </w:rPr>
                          </m:ctrlPr>
                        </m:dPr>
                        <m:e>
                          <m:sSub>
                            <m:sSubPr>
                              <m:ctrlPr>
                                <w:rPr>
                                  <w:rFonts w:ascii="Cambria Math" w:hAnsi="Cambria Math"/>
                                  <w:i/>
                                  <w:sz w:val="26"/>
                                  <w:szCs w:val="26"/>
                                  <w:lang w:val="en-US" w:eastAsia="en-US"/>
                                </w:rPr>
                              </m:ctrlPr>
                            </m:sSubPr>
                            <m:e>
                              <m:r>
                                <w:rPr>
                                  <w:rFonts w:ascii="Cambria Math" w:hAnsi="Cambria Math"/>
                                  <w:sz w:val="26"/>
                                  <w:szCs w:val="26"/>
                                  <w:lang w:val="en-US" w:eastAsia="en-US"/>
                                </w:rPr>
                                <m:t>P</m:t>
                              </m:r>
                            </m:e>
                            <m:sub>
                              <m:r>
                                <w:rPr>
                                  <w:rFonts w:ascii="Cambria Math" w:hAnsi="Cambria Math"/>
                                  <w:sz w:val="26"/>
                                  <w:szCs w:val="26"/>
                                  <w:lang w:eastAsia="en-US"/>
                                </w:rPr>
                                <m:t>исх</m:t>
                              </m:r>
                            </m:sub>
                          </m:sSub>
                          <m:r>
                            <w:rPr>
                              <w:rFonts w:ascii="Cambria Math" w:hAnsi="Cambria Math"/>
                              <w:sz w:val="26"/>
                              <w:szCs w:val="26"/>
                              <w:lang w:eastAsia="en-US"/>
                            </w:rPr>
                            <m:t>+</m:t>
                          </m:r>
                          <m:func>
                            <m:funcPr>
                              <m:ctrlPr>
                                <w:rPr>
                                  <w:rFonts w:ascii="Cambria Math" w:hAnsi="Cambria Math"/>
                                  <w:i/>
                                  <w:sz w:val="26"/>
                                  <w:szCs w:val="26"/>
                                  <w:lang w:val="en-US" w:eastAsia="en-US"/>
                                </w:rPr>
                              </m:ctrlPr>
                            </m:funcPr>
                            <m:fName>
                              <m:r>
                                <m:rPr>
                                  <m:sty m:val="p"/>
                                </m:rPr>
                                <w:rPr>
                                  <w:rFonts w:ascii="Cambria Math" w:hAnsi="Cambria Math"/>
                                  <w:sz w:val="26"/>
                                  <w:szCs w:val="26"/>
                                  <w:lang w:val="en-US" w:eastAsia="en-US"/>
                                </w:rPr>
                                <m:t>min</m:t>
                              </m:r>
                            </m:fName>
                            <m:e>
                              <m:d>
                                <m:dPr>
                                  <m:ctrlPr>
                                    <w:rPr>
                                      <w:rFonts w:ascii="Cambria Math" w:hAnsi="Cambria Math"/>
                                      <w:i/>
                                      <w:sz w:val="26"/>
                                      <w:szCs w:val="26"/>
                                      <w:lang w:val="en-US" w:eastAsia="en-US"/>
                                    </w:rPr>
                                  </m:ctrlPr>
                                </m:dPr>
                                <m:e>
                                  <m:f>
                                    <m:fPr>
                                      <m:ctrlPr>
                                        <w:rPr>
                                          <w:rFonts w:ascii="Cambria Math" w:hAnsi="Cambria Math"/>
                                          <w:i/>
                                          <w:sz w:val="26"/>
                                          <w:szCs w:val="26"/>
                                          <w:lang w:val="en-US" w:eastAsia="en-US"/>
                                        </w:rPr>
                                      </m:ctrlPr>
                                    </m:fPr>
                                    <m:num>
                                      <m:r>
                                        <w:rPr>
                                          <w:rFonts w:ascii="Cambria Math" w:hAnsi="Cambria Math"/>
                                          <w:sz w:val="26"/>
                                          <w:szCs w:val="26"/>
                                          <w:lang w:eastAsia="en-US"/>
                                        </w:rPr>
                                        <m:t>-100</m:t>
                                      </m:r>
                                    </m:num>
                                    <m:den>
                                      <m:r>
                                        <w:rPr>
                                          <w:rFonts w:ascii="Cambria Math" w:hAnsi="Cambria Math"/>
                                          <w:sz w:val="26"/>
                                          <w:szCs w:val="26"/>
                                          <w:lang w:val="en-US" w:eastAsia="en-US"/>
                                        </w:rPr>
                                        <m:t>S</m:t>
                                      </m:r>
                                    </m:den>
                                  </m:f>
                                  <m:f>
                                    <m:fPr>
                                      <m:ctrlPr>
                                        <w:rPr>
                                          <w:rFonts w:ascii="Cambria Math" w:hAnsi="Cambria Math"/>
                                          <w:i/>
                                          <w:sz w:val="26"/>
                                          <w:szCs w:val="26"/>
                                          <w:lang w:val="en-US" w:eastAsia="en-US"/>
                                        </w:rPr>
                                      </m:ctrlPr>
                                    </m:fPr>
                                    <m:num>
                                      <m:r>
                                        <m:rPr>
                                          <m:sty m:val="p"/>
                                        </m:rPr>
                                        <w:rPr>
                                          <w:rFonts w:ascii="Cambria Math" w:hAnsi="Cambria Math"/>
                                          <w:sz w:val="26"/>
                                          <w:szCs w:val="26"/>
                                          <w:lang w:val="en-US" w:eastAsia="en-US"/>
                                        </w:rPr>
                                        <m:t>Δ</m:t>
                                      </m:r>
                                      <m:sSub>
                                        <m:sSubPr>
                                          <m:ctrlPr>
                                            <w:rPr>
                                              <w:rFonts w:ascii="Cambria Math" w:hAnsi="Cambria Math"/>
                                              <w:i/>
                                              <w:sz w:val="26"/>
                                              <w:szCs w:val="26"/>
                                              <w:lang w:val="en-US" w:eastAsia="en-US"/>
                                            </w:rPr>
                                          </m:ctrlPr>
                                        </m:sSubPr>
                                        <m:e>
                                          <m:r>
                                            <w:rPr>
                                              <w:rFonts w:ascii="Cambria Math" w:hAnsi="Cambria Math"/>
                                              <w:sz w:val="26"/>
                                              <w:szCs w:val="26"/>
                                              <w:lang w:val="en-US" w:eastAsia="en-US"/>
                                            </w:rPr>
                                            <m:t>f</m:t>
                                          </m:r>
                                        </m:e>
                                        <m:sub>
                                          <m:r>
                                            <w:rPr>
                                              <w:rFonts w:ascii="Cambria Math" w:hAnsi="Cambria Math"/>
                                              <w:sz w:val="26"/>
                                              <w:szCs w:val="26"/>
                                              <w:lang w:eastAsia="en-US"/>
                                            </w:rPr>
                                            <m:t>р,i</m:t>
                                          </m:r>
                                        </m:sub>
                                      </m:sSub>
                                    </m:num>
                                    <m:den>
                                      <m:sSub>
                                        <m:sSubPr>
                                          <m:ctrlPr>
                                            <w:rPr>
                                              <w:rFonts w:ascii="Cambria Math" w:hAnsi="Cambria Math"/>
                                              <w:i/>
                                              <w:sz w:val="26"/>
                                              <w:szCs w:val="26"/>
                                              <w:lang w:val="en-US" w:eastAsia="en-US"/>
                                            </w:rPr>
                                          </m:ctrlPr>
                                        </m:sSubPr>
                                        <m:e>
                                          <m:r>
                                            <w:rPr>
                                              <w:rFonts w:ascii="Cambria Math" w:hAnsi="Cambria Math"/>
                                              <w:sz w:val="26"/>
                                              <w:szCs w:val="26"/>
                                              <w:lang w:val="en-US" w:eastAsia="en-US"/>
                                            </w:rPr>
                                            <m:t>f</m:t>
                                          </m:r>
                                        </m:e>
                                        <m:sub>
                                          <m:r>
                                            <w:rPr>
                                              <w:rFonts w:ascii="Cambria Math" w:hAnsi="Cambria Math"/>
                                              <w:sz w:val="26"/>
                                              <w:szCs w:val="26"/>
                                              <w:lang w:eastAsia="en-US"/>
                                            </w:rPr>
                                            <m:t>ном</m:t>
                                          </m:r>
                                        </m:sub>
                                      </m:sSub>
                                    </m:den>
                                  </m:f>
                                  <m:sSub>
                                    <m:sSubPr>
                                      <m:ctrlPr>
                                        <w:rPr>
                                          <w:rFonts w:ascii="Cambria Math" w:hAnsi="Cambria Math"/>
                                          <w:i/>
                                          <w:sz w:val="26"/>
                                          <w:szCs w:val="26"/>
                                          <w:lang w:val="en-US" w:eastAsia="en-US"/>
                                        </w:rPr>
                                      </m:ctrlPr>
                                    </m:sSubPr>
                                    <m:e>
                                      <m:r>
                                        <w:rPr>
                                          <w:rFonts w:ascii="Cambria Math" w:hAnsi="Cambria Math"/>
                                          <w:sz w:val="26"/>
                                          <w:szCs w:val="26"/>
                                          <w:lang w:val="en-US" w:eastAsia="en-US"/>
                                        </w:rPr>
                                        <m:t>K</m:t>
                                      </m:r>
                                    </m:e>
                                    <m:sub>
                                      <m:r>
                                        <w:rPr>
                                          <w:rFonts w:ascii="Cambria Math" w:hAnsi="Cambria Math"/>
                                          <w:sz w:val="26"/>
                                          <w:szCs w:val="26"/>
                                          <w:lang w:eastAsia="en-US"/>
                                        </w:rPr>
                                        <m:t>д,</m:t>
                                      </m:r>
                                      <m:r>
                                        <w:rPr>
                                          <w:rFonts w:ascii="Cambria Math" w:hAnsi="Cambria Math"/>
                                          <w:sz w:val="26"/>
                                          <w:szCs w:val="26"/>
                                          <w:lang w:val="en-US" w:eastAsia="en-US"/>
                                        </w:rPr>
                                        <m:t>i</m:t>
                                      </m:r>
                                    </m:sub>
                                  </m:sSub>
                                  <m:sSub>
                                    <m:sSubPr>
                                      <m:ctrlPr>
                                        <w:rPr>
                                          <w:rFonts w:ascii="Cambria Math" w:hAnsi="Cambria Math"/>
                                          <w:i/>
                                          <w:sz w:val="26"/>
                                          <w:szCs w:val="26"/>
                                          <w:lang w:val="en-US" w:eastAsia="en-US"/>
                                        </w:rPr>
                                      </m:ctrlPr>
                                    </m:sSubPr>
                                    <m:e>
                                      <m:r>
                                        <w:rPr>
                                          <w:rFonts w:ascii="Cambria Math" w:hAnsi="Cambria Math"/>
                                          <w:sz w:val="26"/>
                                          <w:szCs w:val="26"/>
                                          <w:lang w:val="en-US" w:eastAsia="en-US"/>
                                        </w:rPr>
                                        <m:t>P</m:t>
                                      </m:r>
                                    </m:e>
                                    <m:sub>
                                      <m:r>
                                        <w:rPr>
                                          <w:rFonts w:ascii="Cambria Math" w:hAnsi="Cambria Math"/>
                                          <w:sz w:val="26"/>
                                          <w:szCs w:val="26"/>
                                          <w:lang w:eastAsia="en-US"/>
                                        </w:rPr>
                                        <m:t>ном</m:t>
                                      </m:r>
                                    </m:sub>
                                  </m:sSub>
                                  <m:r>
                                    <w:rPr>
                                      <w:rFonts w:ascii="Cambria Math" w:hAnsi="Cambria Math"/>
                                      <w:sz w:val="26"/>
                                      <w:szCs w:val="26"/>
                                      <w:lang w:eastAsia="en-US"/>
                                    </w:rPr>
                                    <m:t>; 0,1</m:t>
                                  </m:r>
                                  <m:sSub>
                                    <m:sSubPr>
                                      <m:ctrlPr>
                                        <w:rPr>
                                          <w:rFonts w:ascii="Cambria Math" w:hAnsi="Cambria Math"/>
                                          <w:i/>
                                          <w:sz w:val="26"/>
                                          <w:szCs w:val="26"/>
                                          <w:lang w:val="en-US" w:eastAsia="en-US"/>
                                        </w:rPr>
                                      </m:ctrlPr>
                                    </m:sSubPr>
                                    <m:e>
                                      <m:r>
                                        <w:rPr>
                                          <w:rFonts w:ascii="Cambria Math" w:hAnsi="Cambria Math"/>
                                          <w:sz w:val="26"/>
                                          <w:szCs w:val="26"/>
                                          <w:lang w:val="en-US" w:eastAsia="en-US"/>
                                        </w:rPr>
                                        <m:t>P</m:t>
                                      </m:r>
                                    </m:e>
                                    <m:sub>
                                      <m:r>
                                        <w:rPr>
                                          <w:rFonts w:ascii="Cambria Math" w:hAnsi="Cambria Math"/>
                                          <w:sz w:val="26"/>
                                          <w:szCs w:val="26"/>
                                          <w:lang w:eastAsia="en-US"/>
                                        </w:rPr>
                                        <m:t>ном</m:t>
                                      </m:r>
                                    </m:sub>
                                  </m:sSub>
                                </m:e>
                              </m:d>
                            </m:e>
                          </m:func>
                          <m:r>
                            <w:rPr>
                              <w:rFonts w:ascii="Cambria Math" w:hAnsi="Cambria Math"/>
                              <w:sz w:val="26"/>
                              <w:szCs w:val="26"/>
                              <w:lang w:eastAsia="en-US"/>
                            </w:rPr>
                            <m:t>;</m:t>
                          </m:r>
                          <m:sSub>
                            <m:sSubPr>
                              <m:ctrlPr>
                                <w:rPr>
                                  <w:rFonts w:ascii="Cambria Math" w:hAnsi="Cambria Math"/>
                                  <w:i/>
                                  <w:sz w:val="26"/>
                                  <w:szCs w:val="26"/>
                                  <w:lang w:val="en-US" w:eastAsia="en-US"/>
                                </w:rPr>
                              </m:ctrlPr>
                            </m:sSubPr>
                            <m:e>
                              <m:r>
                                <w:rPr>
                                  <w:rFonts w:ascii="Cambria Math" w:hAnsi="Cambria Math"/>
                                  <w:sz w:val="26"/>
                                  <w:szCs w:val="26"/>
                                  <w:lang w:val="en-US" w:eastAsia="en-US"/>
                                </w:rPr>
                                <m:t>P</m:t>
                              </m:r>
                            </m:e>
                            <m:sub>
                              <m:r>
                                <w:rPr>
                                  <w:rFonts w:ascii="Cambria Math" w:hAnsi="Cambria Math"/>
                                  <w:sz w:val="26"/>
                                  <w:szCs w:val="26"/>
                                  <w:lang w:eastAsia="en-US"/>
                                </w:rPr>
                                <m:t>макс</m:t>
                              </m:r>
                            </m:sub>
                          </m:sSub>
                        </m:e>
                      </m:d>
                    </m:e>
                  </m:func>
                  <m:r>
                    <w:rPr>
                      <w:rFonts w:ascii="Cambria Math" w:hAnsi="Cambria Math"/>
                      <w:sz w:val="26"/>
                      <w:szCs w:val="26"/>
                      <w:lang w:eastAsia="en-US"/>
                    </w:rPr>
                    <m:t>-0,01</m:t>
                  </m:r>
                  <m:sSub>
                    <m:sSubPr>
                      <m:ctrlPr>
                        <w:rPr>
                          <w:rFonts w:ascii="Cambria Math" w:hAnsi="Cambria Math"/>
                          <w:i/>
                          <w:sz w:val="26"/>
                          <w:szCs w:val="26"/>
                          <w:lang w:val="en-US" w:eastAsia="en-US"/>
                        </w:rPr>
                      </m:ctrlPr>
                    </m:sSubPr>
                    <m:e>
                      <m:r>
                        <w:rPr>
                          <w:rFonts w:ascii="Cambria Math" w:hAnsi="Cambria Math"/>
                          <w:sz w:val="26"/>
                          <w:szCs w:val="26"/>
                          <w:lang w:val="en-US" w:eastAsia="en-US"/>
                        </w:rPr>
                        <m:t>P</m:t>
                      </m:r>
                    </m:e>
                    <m:sub>
                      <m:r>
                        <w:rPr>
                          <w:rFonts w:ascii="Cambria Math" w:hAnsi="Cambria Math"/>
                          <w:sz w:val="26"/>
                          <w:szCs w:val="26"/>
                          <w:lang w:eastAsia="en-US"/>
                        </w:rPr>
                        <m:t>ном</m:t>
                      </m:r>
                    </m:sub>
                  </m:sSub>
                  <m:ctrlPr>
                    <w:rPr>
                      <w:rFonts w:ascii="Cambria Math" w:hAnsi="Cambria Math"/>
                      <w:i/>
                      <w:sz w:val="26"/>
                      <w:szCs w:val="26"/>
                      <w:lang w:val="en-US" w:eastAsia="en-US"/>
                    </w:rPr>
                  </m:ctrlPr>
                </m:e>
                <m:e>
                  <m:sSub>
                    <m:sSubPr>
                      <m:ctrlPr>
                        <w:rPr>
                          <w:rFonts w:ascii="Cambria Math" w:eastAsia="Calibri" w:hAnsi="Cambria Math"/>
                          <w:i/>
                          <w:sz w:val="26"/>
                          <w:szCs w:val="26"/>
                          <w:lang w:val="en-US" w:eastAsia="en-US"/>
                        </w:rPr>
                      </m:ctrlPr>
                    </m:sSubPr>
                    <m:e>
                      <m:r>
                        <w:rPr>
                          <w:rFonts w:ascii="Cambria Math" w:eastAsia="Calibri" w:hAnsi="Cambria Math"/>
                          <w:sz w:val="26"/>
                          <w:szCs w:val="26"/>
                          <w:lang w:val="en-US" w:eastAsia="en-US"/>
                        </w:rPr>
                        <m:t>P</m:t>
                      </m:r>
                    </m:e>
                    <m:sub>
                      <m:r>
                        <w:rPr>
                          <w:rFonts w:ascii="Cambria Math" w:eastAsia="Calibri" w:hAnsi="Cambria Math"/>
                          <w:sz w:val="26"/>
                          <w:szCs w:val="26"/>
                          <w:lang w:eastAsia="en-US"/>
                        </w:rPr>
                        <m:t>вг,</m:t>
                      </m:r>
                      <m:r>
                        <w:rPr>
                          <w:rFonts w:ascii="Cambria Math" w:eastAsia="Calibri" w:hAnsi="Cambria Math"/>
                          <w:sz w:val="26"/>
                          <w:szCs w:val="26"/>
                          <w:lang w:val="en-US" w:eastAsia="en-US"/>
                        </w:rPr>
                        <m:t>i</m:t>
                      </m:r>
                    </m:sub>
                  </m:sSub>
                  <m:r>
                    <w:rPr>
                      <w:rFonts w:ascii="Cambria Math" w:hAnsi="Cambria Math"/>
                      <w:sz w:val="26"/>
                      <w:szCs w:val="26"/>
                      <w:lang w:eastAsia="en-US"/>
                    </w:rPr>
                    <m:t>=</m:t>
                  </m:r>
                  <m:func>
                    <m:funcPr>
                      <m:ctrlPr>
                        <w:rPr>
                          <w:rFonts w:ascii="Cambria Math" w:hAnsi="Cambria Math"/>
                          <w:i/>
                          <w:sz w:val="26"/>
                          <w:szCs w:val="26"/>
                          <w:lang w:val="en-US" w:eastAsia="en-US"/>
                        </w:rPr>
                      </m:ctrlPr>
                    </m:funcPr>
                    <m:fName>
                      <m:r>
                        <m:rPr>
                          <m:sty m:val="p"/>
                        </m:rPr>
                        <w:rPr>
                          <w:rFonts w:ascii="Cambria Math" w:hAnsi="Cambria Math"/>
                          <w:sz w:val="26"/>
                          <w:szCs w:val="26"/>
                          <w:lang w:val="en-US" w:eastAsia="en-US"/>
                        </w:rPr>
                        <m:t>max</m:t>
                      </m:r>
                    </m:fName>
                    <m:e>
                      <m:d>
                        <m:dPr>
                          <m:ctrlPr>
                            <w:rPr>
                              <w:rFonts w:ascii="Cambria Math" w:hAnsi="Cambria Math"/>
                              <w:i/>
                              <w:sz w:val="26"/>
                              <w:szCs w:val="26"/>
                              <w:lang w:val="en-US" w:eastAsia="en-US"/>
                            </w:rPr>
                          </m:ctrlPr>
                        </m:dPr>
                        <m:e>
                          <m:sSub>
                            <m:sSubPr>
                              <m:ctrlPr>
                                <w:rPr>
                                  <w:rFonts w:ascii="Cambria Math" w:hAnsi="Cambria Math"/>
                                  <w:i/>
                                  <w:sz w:val="26"/>
                                  <w:szCs w:val="26"/>
                                  <w:lang w:val="en-US" w:eastAsia="en-US"/>
                                </w:rPr>
                              </m:ctrlPr>
                            </m:sSubPr>
                            <m:e>
                              <m:r>
                                <w:rPr>
                                  <w:rFonts w:ascii="Cambria Math" w:hAnsi="Cambria Math"/>
                                  <w:sz w:val="26"/>
                                  <w:szCs w:val="26"/>
                                  <w:lang w:val="en-US" w:eastAsia="en-US"/>
                                </w:rPr>
                                <m:t>P</m:t>
                              </m:r>
                            </m:e>
                            <m:sub>
                              <m:r>
                                <w:rPr>
                                  <w:rFonts w:ascii="Cambria Math" w:hAnsi="Cambria Math"/>
                                  <w:sz w:val="26"/>
                                  <w:szCs w:val="26"/>
                                  <w:lang w:eastAsia="en-US"/>
                                </w:rPr>
                                <m:t>исх</m:t>
                              </m:r>
                            </m:sub>
                          </m:sSub>
                          <m:r>
                            <w:rPr>
                              <w:rFonts w:ascii="Cambria Math" w:hAnsi="Cambria Math"/>
                              <w:sz w:val="26"/>
                              <w:szCs w:val="26"/>
                              <w:lang w:eastAsia="en-US"/>
                            </w:rPr>
                            <m:t>+</m:t>
                          </m:r>
                          <m:func>
                            <m:funcPr>
                              <m:ctrlPr>
                                <w:rPr>
                                  <w:rFonts w:ascii="Cambria Math" w:hAnsi="Cambria Math"/>
                                  <w:i/>
                                  <w:sz w:val="26"/>
                                  <w:szCs w:val="26"/>
                                  <w:lang w:eastAsia="en-US"/>
                                </w:rPr>
                              </m:ctrlPr>
                            </m:funcPr>
                            <m:fName>
                              <m:r>
                                <m:rPr>
                                  <m:sty m:val="p"/>
                                </m:rPr>
                                <w:rPr>
                                  <w:rFonts w:ascii="Cambria Math" w:hAnsi="Cambria Math"/>
                                  <w:sz w:val="26"/>
                                  <w:szCs w:val="26"/>
                                  <w:lang w:eastAsia="en-US"/>
                                </w:rPr>
                                <m:t>max</m:t>
                              </m:r>
                            </m:fName>
                            <m:e>
                              <m:d>
                                <m:dPr>
                                  <m:ctrlPr>
                                    <w:rPr>
                                      <w:rFonts w:ascii="Cambria Math" w:hAnsi="Cambria Math"/>
                                      <w:i/>
                                      <w:sz w:val="26"/>
                                      <w:szCs w:val="26"/>
                                      <w:lang w:val="en-US" w:eastAsia="en-US"/>
                                    </w:rPr>
                                  </m:ctrlPr>
                                </m:dPr>
                                <m:e>
                                  <m:f>
                                    <m:fPr>
                                      <m:ctrlPr>
                                        <w:rPr>
                                          <w:rFonts w:ascii="Cambria Math" w:hAnsi="Cambria Math"/>
                                          <w:i/>
                                          <w:sz w:val="26"/>
                                          <w:szCs w:val="26"/>
                                          <w:lang w:val="en-US" w:eastAsia="en-US"/>
                                        </w:rPr>
                                      </m:ctrlPr>
                                    </m:fPr>
                                    <m:num>
                                      <m:r>
                                        <w:rPr>
                                          <w:rFonts w:ascii="Cambria Math" w:hAnsi="Cambria Math"/>
                                          <w:sz w:val="26"/>
                                          <w:szCs w:val="26"/>
                                          <w:lang w:val="en-US" w:eastAsia="en-US"/>
                                        </w:rPr>
                                        <m:t>-100</m:t>
                                      </m:r>
                                    </m:num>
                                    <m:den>
                                      <m:r>
                                        <w:rPr>
                                          <w:rFonts w:ascii="Cambria Math" w:hAnsi="Cambria Math"/>
                                          <w:sz w:val="26"/>
                                          <w:szCs w:val="26"/>
                                          <w:lang w:val="en-US" w:eastAsia="en-US"/>
                                        </w:rPr>
                                        <m:t>S</m:t>
                                      </m:r>
                                    </m:den>
                                  </m:f>
                                  <m:f>
                                    <m:fPr>
                                      <m:ctrlPr>
                                        <w:rPr>
                                          <w:rFonts w:ascii="Cambria Math" w:hAnsi="Cambria Math"/>
                                          <w:i/>
                                          <w:sz w:val="26"/>
                                          <w:szCs w:val="26"/>
                                          <w:lang w:val="en-US" w:eastAsia="en-US"/>
                                        </w:rPr>
                                      </m:ctrlPr>
                                    </m:fPr>
                                    <m:num>
                                      <m:r>
                                        <m:rPr>
                                          <m:sty m:val="p"/>
                                        </m:rPr>
                                        <w:rPr>
                                          <w:rFonts w:ascii="Cambria Math" w:hAnsi="Cambria Math"/>
                                          <w:sz w:val="26"/>
                                          <w:szCs w:val="26"/>
                                          <w:lang w:val="en-US" w:eastAsia="en-US"/>
                                        </w:rPr>
                                        <m:t>Δ</m:t>
                                      </m:r>
                                      <m:sSub>
                                        <m:sSubPr>
                                          <m:ctrlPr>
                                            <w:rPr>
                                              <w:rFonts w:ascii="Cambria Math" w:hAnsi="Cambria Math"/>
                                              <w:i/>
                                              <w:sz w:val="26"/>
                                              <w:szCs w:val="26"/>
                                              <w:lang w:val="en-US" w:eastAsia="en-US"/>
                                            </w:rPr>
                                          </m:ctrlPr>
                                        </m:sSubPr>
                                        <m:e>
                                          <m:r>
                                            <w:rPr>
                                              <w:rFonts w:ascii="Cambria Math" w:hAnsi="Cambria Math"/>
                                              <w:sz w:val="26"/>
                                              <w:szCs w:val="26"/>
                                              <w:lang w:val="en-US" w:eastAsia="en-US"/>
                                            </w:rPr>
                                            <m:t>f</m:t>
                                          </m:r>
                                        </m:e>
                                        <m:sub>
                                          <m:r>
                                            <w:rPr>
                                              <w:rFonts w:ascii="Cambria Math" w:hAnsi="Cambria Math"/>
                                              <w:sz w:val="26"/>
                                              <w:szCs w:val="26"/>
                                              <w:lang w:eastAsia="en-US"/>
                                            </w:rPr>
                                            <m:t>р,i</m:t>
                                          </m:r>
                                        </m:sub>
                                      </m:sSub>
                                    </m:num>
                                    <m:den>
                                      <m:sSub>
                                        <m:sSubPr>
                                          <m:ctrlPr>
                                            <w:rPr>
                                              <w:rFonts w:ascii="Cambria Math" w:hAnsi="Cambria Math"/>
                                              <w:i/>
                                              <w:sz w:val="26"/>
                                              <w:szCs w:val="26"/>
                                              <w:lang w:val="en-US" w:eastAsia="en-US"/>
                                            </w:rPr>
                                          </m:ctrlPr>
                                        </m:sSubPr>
                                        <m:e>
                                          <m:r>
                                            <w:rPr>
                                              <w:rFonts w:ascii="Cambria Math" w:hAnsi="Cambria Math"/>
                                              <w:sz w:val="26"/>
                                              <w:szCs w:val="26"/>
                                              <w:lang w:val="en-US" w:eastAsia="en-US"/>
                                            </w:rPr>
                                            <m:t>f</m:t>
                                          </m:r>
                                        </m:e>
                                        <m:sub>
                                          <m:r>
                                            <w:rPr>
                                              <w:rFonts w:ascii="Cambria Math" w:hAnsi="Cambria Math"/>
                                              <w:sz w:val="26"/>
                                              <w:szCs w:val="26"/>
                                              <w:lang w:eastAsia="en-US"/>
                                            </w:rPr>
                                            <m:t>ном</m:t>
                                          </m:r>
                                        </m:sub>
                                      </m:sSub>
                                    </m:den>
                                  </m:f>
                                  <m:sSub>
                                    <m:sSubPr>
                                      <m:ctrlPr>
                                        <w:rPr>
                                          <w:rFonts w:ascii="Cambria Math" w:hAnsi="Cambria Math"/>
                                          <w:i/>
                                          <w:sz w:val="26"/>
                                          <w:szCs w:val="26"/>
                                          <w:lang w:val="en-US" w:eastAsia="en-US"/>
                                        </w:rPr>
                                      </m:ctrlPr>
                                    </m:sSubPr>
                                    <m:e>
                                      <m:r>
                                        <w:rPr>
                                          <w:rFonts w:ascii="Cambria Math" w:hAnsi="Cambria Math"/>
                                          <w:sz w:val="26"/>
                                          <w:szCs w:val="26"/>
                                          <w:lang w:val="en-US" w:eastAsia="en-US"/>
                                        </w:rPr>
                                        <m:t>K</m:t>
                                      </m:r>
                                    </m:e>
                                    <m:sub>
                                      <m:r>
                                        <w:rPr>
                                          <w:rFonts w:ascii="Cambria Math" w:hAnsi="Cambria Math"/>
                                          <w:sz w:val="26"/>
                                          <w:szCs w:val="26"/>
                                          <w:lang w:eastAsia="en-US"/>
                                        </w:rPr>
                                        <m:t>д,</m:t>
                                      </m:r>
                                      <m:r>
                                        <w:rPr>
                                          <w:rFonts w:ascii="Cambria Math" w:hAnsi="Cambria Math"/>
                                          <w:sz w:val="26"/>
                                          <w:szCs w:val="26"/>
                                          <w:lang w:val="en-US" w:eastAsia="en-US"/>
                                        </w:rPr>
                                        <m:t>i</m:t>
                                      </m:r>
                                    </m:sub>
                                  </m:sSub>
                                  <m:sSub>
                                    <m:sSubPr>
                                      <m:ctrlPr>
                                        <w:rPr>
                                          <w:rFonts w:ascii="Cambria Math" w:hAnsi="Cambria Math"/>
                                          <w:i/>
                                          <w:sz w:val="26"/>
                                          <w:szCs w:val="26"/>
                                          <w:lang w:val="en-US" w:eastAsia="en-US"/>
                                        </w:rPr>
                                      </m:ctrlPr>
                                    </m:sSubPr>
                                    <m:e>
                                      <m:r>
                                        <w:rPr>
                                          <w:rFonts w:ascii="Cambria Math" w:hAnsi="Cambria Math"/>
                                          <w:sz w:val="26"/>
                                          <w:szCs w:val="26"/>
                                          <w:lang w:val="en-US" w:eastAsia="en-US"/>
                                        </w:rPr>
                                        <m:t>P</m:t>
                                      </m:r>
                                    </m:e>
                                    <m:sub>
                                      <m:r>
                                        <w:rPr>
                                          <w:rFonts w:ascii="Cambria Math" w:hAnsi="Cambria Math"/>
                                          <w:sz w:val="26"/>
                                          <w:szCs w:val="26"/>
                                          <w:lang w:val="en-US" w:eastAsia="en-US"/>
                                        </w:rPr>
                                        <m:t>ном</m:t>
                                      </m:r>
                                    </m:sub>
                                  </m:sSub>
                                  <m:r>
                                    <w:rPr>
                                      <w:rFonts w:ascii="Cambria Math" w:hAnsi="Cambria Math"/>
                                      <w:sz w:val="26"/>
                                      <w:szCs w:val="26"/>
                                      <w:lang w:val="en-US" w:eastAsia="en-US"/>
                                    </w:rPr>
                                    <m:t>; -0,1</m:t>
                                  </m:r>
                                  <m:sSub>
                                    <m:sSubPr>
                                      <m:ctrlPr>
                                        <w:rPr>
                                          <w:rFonts w:ascii="Cambria Math" w:hAnsi="Cambria Math"/>
                                          <w:i/>
                                          <w:sz w:val="26"/>
                                          <w:szCs w:val="26"/>
                                          <w:lang w:val="en-US" w:eastAsia="en-US"/>
                                        </w:rPr>
                                      </m:ctrlPr>
                                    </m:sSubPr>
                                    <m:e>
                                      <m:r>
                                        <w:rPr>
                                          <w:rFonts w:ascii="Cambria Math" w:hAnsi="Cambria Math"/>
                                          <w:sz w:val="26"/>
                                          <w:szCs w:val="26"/>
                                          <w:lang w:val="en-US" w:eastAsia="en-US"/>
                                        </w:rPr>
                                        <m:t>P</m:t>
                                      </m:r>
                                    </m:e>
                                    <m:sub>
                                      <m:r>
                                        <w:rPr>
                                          <w:rFonts w:ascii="Cambria Math" w:hAnsi="Cambria Math"/>
                                          <w:sz w:val="26"/>
                                          <w:szCs w:val="26"/>
                                          <w:lang w:eastAsia="en-US"/>
                                        </w:rPr>
                                        <m:t>ном</m:t>
                                      </m:r>
                                    </m:sub>
                                  </m:sSub>
                                </m:e>
                              </m:d>
                            </m:e>
                          </m:func>
                          <m:r>
                            <w:rPr>
                              <w:rFonts w:ascii="Cambria Math" w:hAnsi="Cambria Math"/>
                              <w:sz w:val="26"/>
                              <w:szCs w:val="26"/>
                              <w:lang w:val="en-US" w:eastAsia="en-US"/>
                            </w:rPr>
                            <m:t>;</m:t>
                          </m:r>
                          <m:sSub>
                            <m:sSubPr>
                              <m:ctrlPr>
                                <w:rPr>
                                  <w:rFonts w:ascii="Cambria Math" w:hAnsi="Cambria Math"/>
                                  <w:i/>
                                  <w:sz w:val="26"/>
                                  <w:szCs w:val="26"/>
                                  <w:lang w:val="en-US" w:eastAsia="en-US"/>
                                </w:rPr>
                              </m:ctrlPr>
                            </m:sSubPr>
                            <m:e>
                              <m:r>
                                <w:rPr>
                                  <w:rFonts w:ascii="Cambria Math" w:hAnsi="Cambria Math"/>
                                  <w:sz w:val="26"/>
                                  <w:szCs w:val="26"/>
                                  <w:lang w:val="en-US" w:eastAsia="en-US"/>
                                </w:rPr>
                                <m:t>P</m:t>
                              </m:r>
                            </m:e>
                            <m:sub>
                              <m:r>
                                <w:rPr>
                                  <w:rFonts w:ascii="Cambria Math" w:hAnsi="Cambria Math"/>
                                  <w:sz w:val="26"/>
                                  <w:szCs w:val="26"/>
                                  <w:lang w:eastAsia="en-US"/>
                                </w:rPr>
                                <m:t>мин</m:t>
                              </m:r>
                            </m:sub>
                          </m:sSub>
                        </m:e>
                      </m:d>
                    </m:e>
                  </m:func>
                  <m:r>
                    <w:rPr>
                      <w:rFonts w:ascii="Cambria Math" w:hAnsi="Cambria Math"/>
                      <w:sz w:val="26"/>
                      <w:szCs w:val="26"/>
                      <w:lang w:eastAsia="en-US"/>
                    </w:rPr>
                    <m:t>+0,01</m:t>
                  </m:r>
                  <m:sSub>
                    <m:sSubPr>
                      <m:ctrlPr>
                        <w:rPr>
                          <w:rFonts w:ascii="Cambria Math" w:hAnsi="Cambria Math"/>
                          <w:i/>
                          <w:sz w:val="26"/>
                          <w:szCs w:val="26"/>
                          <w:lang w:val="en-US" w:eastAsia="en-US"/>
                        </w:rPr>
                      </m:ctrlPr>
                    </m:sSubPr>
                    <m:e>
                      <m:r>
                        <w:rPr>
                          <w:rFonts w:ascii="Cambria Math" w:hAnsi="Cambria Math"/>
                          <w:sz w:val="26"/>
                          <w:szCs w:val="26"/>
                          <w:lang w:val="en-US" w:eastAsia="en-US"/>
                        </w:rPr>
                        <m:t>P</m:t>
                      </m:r>
                    </m:e>
                    <m:sub>
                      <m:r>
                        <w:rPr>
                          <w:rFonts w:ascii="Cambria Math" w:hAnsi="Cambria Math"/>
                          <w:sz w:val="26"/>
                          <w:szCs w:val="26"/>
                          <w:lang w:eastAsia="en-US"/>
                        </w:rPr>
                        <m:t>ном</m:t>
                      </m:r>
                    </m:sub>
                  </m:sSub>
                  <m:ctrlPr>
                    <w:rPr>
                      <w:rFonts w:ascii="Cambria Math" w:hAnsi="Cambria Math"/>
                      <w:i/>
                      <w:sz w:val="26"/>
                      <w:szCs w:val="26"/>
                      <w:lang w:val="en-US" w:eastAsia="en-US"/>
                    </w:rPr>
                  </m:ctrlPr>
                </m:e>
              </m:eqArr>
            </m:e>
          </m:d>
        </m:oMath>
      </m:oMathPara>
    </w:p>
    <w:p w14:paraId="658FC966" w14:textId="77777777" w:rsidR="00813CFB" w:rsidRPr="00813CFB" w:rsidRDefault="00813CFB" w:rsidP="00813CFB">
      <w:pPr>
        <w:spacing w:line="259" w:lineRule="auto"/>
        <w:ind w:left="340"/>
        <w:contextualSpacing/>
        <w:jc w:val="both"/>
        <w:rPr>
          <w:rFonts w:eastAsia="Calibri"/>
          <w:sz w:val="26"/>
          <w:szCs w:val="26"/>
          <w:lang w:eastAsia="en-US"/>
        </w:rPr>
      </w:pPr>
      <w:r w:rsidRPr="00813CFB">
        <w:rPr>
          <w:rFonts w:eastAsia="Calibri"/>
          <w:sz w:val="26"/>
          <w:szCs w:val="26"/>
          <w:lang w:eastAsia="en-US"/>
        </w:rPr>
        <w:t>где:</w:t>
      </w:r>
      <w:r w:rsidRPr="00813CFB">
        <w:rPr>
          <w:rFonts w:eastAsia="Calibri"/>
          <w:sz w:val="26"/>
          <w:szCs w:val="26"/>
          <w:lang w:eastAsia="en-US"/>
        </w:rPr>
        <w:tab/>
      </w:r>
      <m:oMath>
        <m:sSub>
          <m:sSubPr>
            <m:ctrlPr>
              <w:rPr>
                <w:rFonts w:ascii="Cambria Math" w:hAnsi="Cambria Math"/>
                <w:i/>
                <w:sz w:val="26"/>
                <w:szCs w:val="26"/>
                <w:lang w:val="en-US" w:eastAsia="en-US"/>
              </w:rPr>
            </m:ctrlPr>
          </m:sSubPr>
          <m:e>
            <m:r>
              <w:rPr>
                <w:rFonts w:ascii="Cambria Math" w:hAnsi="Cambria Math"/>
                <w:sz w:val="26"/>
                <w:szCs w:val="26"/>
                <w:lang w:val="en-US" w:eastAsia="en-US"/>
              </w:rPr>
              <m:t>f</m:t>
            </m:r>
          </m:e>
          <m:sub>
            <m:r>
              <w:rPr>
                <w:rFonts w:ascii="Cambria Math" w:hAnsi="Cambria Math"/>
                <w:sz w:val="26"/>
                <w:szCs w:val="26"/>
                <w:lang w:eastAsia="en-US"/>
              </w:rPr>
              <m:t>ном</m:t>
            </m:r>
          </m:sub>
        </m:sSub>
      </m:oMath>
      <w:r w:rsidRPr="00813CFB">
        <w:rPr>
          <w:sz w:val="26"/>
          <w:szCs w:val="26"/>
          <w:lang w:eastAsia="en-US"/>
        </w:rPr>
        <w:t xml:space="preserve"> – номинальная частота – 50 [Гц];</w:t>
      </w:r>
    </w:p>
    <w:p w14:paraId="582E2AE4" w14:textId="77777777" w:rsidR="00813CFB" w:rsidRPr="00813CFB" w:rsidRDefault="00813CFB" w:rsidP="00813CFB">
      <w:pPr>
        <w:spacing w:line="259" w:lineRule="auto"/>
        <w:ind w:left="340"/>
        <w:contextualSpacing/>
        <w:jc w:val="both"/>
        <w:rPr>
          <w:sz w:val="26"/>
          <w:szCs w:val="26"/>
          <w:lang w:eastAsia="en-US"/>
        </w:rPr>
      </w:pPr>
      <w:r w:rsidRPr="00813CFB">
        <w:rPr>
          <w:sz w:val="26"/>
          <w:szCs w:val="26"/>
          <w:lang w:eastAsia="en-US"/>
        </w:rPr>
        <w:tab/>
      </w:r>
      <w:r w:rsidRPr="00813CFB">
        <w:rPr>
          <w:sz w:val="26"/>
          <w:szCs w:val="26"/>
          <w:lang w:eastAsia="en-US"/>
        </w:rPr>
        <w:tab/>
      </w:r>
      <m:oMath>
        <m:r>
          <m:rPr>
            <m:sty m:val="p"/>
          </m:rPr>
          <w:rPr>
            <w:rFonts w:ascii="Cambria Math" w:hAnsi="Cambria Math"/>
            <w:sz w:val="26"/>
            <w:szCs w:val="26"/>
            <w:lang w:val="en-US" w:eastAsia="en-US"/>
          </w:rPr>
          <m:t>Δ</m:t>
        </m:r>
        <m:sSub>
          <m:sSubPr>
            <m:ctrlPr>
              <w:rPr>
                <w:rFonts w:ascii="Cambria Math" w:hAnsi="Cambria Math"/>
                <w:i/>
                <w:sz w:val="26"/>
                <w:szCs w:val="26"/>
                <w:lang w:val="en-US" w:eastAsia="en-US"/>
              </w:rPr>
            </m:ctrlPr>
          </m:sSubPr>
          <m:e>
            <m:r>
              <w:rPr>
                <w:rFonts w:ascii="Cambria Math" w:hAnsi="Cambria Math"/>
                <w:sz w:val="26"/>
                <w:szCs w:val="26"/>
                <w:lang w:val="en-US" w:eastAsia="en-US"/>
              </w:rPr>
              <m:t>f</m:t>
            </m:r>
          </m:e>
          <m:sub>
            <m:r>
              <w:rPr>
                <w:rFonts w:ascii="Cambria Math" w:hAnsi="Cambria Math"/>
                <w:sz w:val="26"/>
                <w:szCs w:val="26"/>
                <w:lang w:eastAsia="en-US"/>
              </w:rPr>
              <m:t>р</m:t>
            </m:r>
          </m:sub>
        </m:sSub>
      </m:oMath>
      <w:r w:rsidRPr="00813CFB">
        <w:rPr>
          <w:sz w:val="26"/>
          <w:szCs w:val="26"/>
          <w:lang w:eastAsia="en-US"/>
        </w:rPr>
        <w:t xml:space="preserve"> – расчетное отклонение частоты [Гц];</w:t>
      </w:r>
    </w:p>
    <w:p w14:paraId="7E3048B0" w14:textId="77777777" w:rsidR="00813CFB" w:rsidRPr="00813CFB" w:rsidRDefault="00813CFB" w:rsidP="00813CFB">
      <w:pPr>
        <w:spacing w:line="259" w:lineRule="auto"/>
        <w:ind w:left="340"/>
        <w:contextualSpacing/>
        <w:jc w:val="both"/>
        <w:rPr>
          <w:sz w:val="26"/>
          <w:szCs w:val="26"/>
          <w:lang w:eastAsia="en-US"/>
        </w:rPr>
      </w:pPr>
      <w:r w:rsidRPr="00813CFB">
        <w:rPr>
          <w:rFonts w:eastAsia="Calibri"/>
          <w:sz w:val="26"/>
          <w:szCs w:val="26"/>
          <w:lang w:eastAsia="en-US"/>
        </w:rPr>
        <w:tab/>
      </w:r>
      <w:r w:rsidRPr="00813CFB">
        <w:rPr>
          <w:rFonts w:eastAsia="Calibri"/>
          <w:sz w:val="26"/>
          <w:szCs w:val="26"/>
          <w:lang w:eastAsia="en-US"/>
        </w:rPr>
        <w:tab/>
      </w:r>
      <m:oMath>
        <m:r>
          <w:rPr>
            <w:rFonts w:ascii="Cambria Math" w:hAnsi="Cambria Math"/>
            <w:sz w:val="26"/>
            <w:szCs w:val="26"/>
            <w:lang w:val="en-US" w:eastAsia="en-US"/>
          </w:rPr>
          <m:t>S</m:t>
        </m:r>
      </m:oMath>
      <w:r w:rsidRPr="00813CFB">
        <w:rPr>
          <w:sz w:val="26"/>
          <w:szCs w:val="26"/>
          <w:lang w:eastAsia="en-US"/>
        </w:rPr>
        <w:t xml:space="preserve"> – статизм [%];</w:t>
      </w:r>
    </w:p>
    <w:p w14:paraId="1D617C4E" w14:textId="77777777" w:rsidR="00813CFB" w:rsidRPr="00813CFB" w:rsidRDefault="00813CFB" w:rsidP="00813CFB">
      <w:pPr>
        <w:spacing w:line="259" w:lineRule="auto"/>
        <w:ind w:left="340"/>
        <w:contextualSpacing/>
        <w:jc w:val="both"/>
        <w:rPr>
          <w:sz w:val="26"/>
          <w:szCs w:val="26"/>
          <w:lang w:eastAsia="en-US"/>
        </w:rPr>
      </w:pPr>
      <w:r w:rsidRPr="00813CFB">
        <w:rPr>
          <w:sz w:val="26"/>
          <w:szCs w:val="26"/>
          <w:lang w:eastAsia="en-US"/>
        </w:rPr>
        <w:t xml:space="preserve"> </w:t>
      </w:r>
      <w:r w:rsidRPr="00813CFB">
        <w:rPr>
          <w:sz w:val="26"/>
          <w:szCs w:val="26"/>
          <w:lang w:eastAsia="en-US"/>
        </w:rPr>
        <w:tab/>
      </w:r>
      <w:r w:rsidRPr="00813CFB">
        <w:rPr>
          <w:sz w:val="26"/>
          <w:szCs w:val="26"/>
          <w:lang w:eastAsia="en-US"/>
        </w:rPr>
        <w:tab/>
      </w:r>
      <m:oMath>
        <m:sSub>
          <m:sSubPr>
            <m:ctrlPr>
              <w:rPr>
                <w:rFonts w:ascii="Cambria Math" w:hAnsi="Cambria Math"/>
                <w:i/>
                <w:sz w:val="26"/>
                <w:szCs w:val="26"/>
                <w:lang w:val="en-US" w:eastAsia="en-US"/>
              </w:rPr>
            </m:ctrlPr>
          </m:sSubPr>
          <m:e>
            <m:r>
              <w:rPr>
                <w:rFonts w:ascii="Cambria Math" w:hAnsi="Cambria Math"/>
                <w:sz w:val="26"/>
                <w:szCs w:val="26"/>
                <w:lang w:val="en-US" w:eastAsia="en-US"/>
              </w:rPr>
              <m:t>K</m:t>
            </m:r>
          </m:e>
          <m:sub>
            <m:r>
              <w:rPr>
                <w:rFonts w:ascii="Cambria Math" w:hAnsi="Cambria Math"/>
                <w:sz w:val="26"/>
                <w:szCs w:val="26"/>
                <w:lang w:eastAsia="en-US"/>
              </w:rPr>
              <m:t>д,</m:t>
            </m:r>
            <m:r>
              <w:rPr>
                <w:rFonts w:ascii="Cambria Math" w:hAnsi="Cambria Math"/>
                <w:sz w:val="26"/>
                <w:szCs w:val="26"/>
                <w:lang w:val="en-US" w:eastAsia="en-US"/>
              </w:rPr>
              <m:t>i</m:t>
            </m:r>
          </m:sub>
        </m:sSub>
      </m:oMath>
      <w:r w:rsidRPr="00813CFB">
        <w:rPr>
          <w:sz w:val="26"/>
          <w:szCs w:val="26"/>
          <w:lang w:eastAsia="en-US"/>
        </w:rPr>
        <w:t xml:space="preserve"> – «коэффициент динамики».</w:t>
      </w:r>
    </w:p>
    <w:p w14:paraId="3FEA7342" w14:textId="77777777" w:rsidR="00813CFB" w:rsidRPr="00813CFB" w:rsidRDefault="00813CFB" w:rsidP="00340AE9">
      <w:pPr>
        <w:tabs>
          <w:tab w:val="num" w:pos="0"/>
        </w:tabs>
        <w:spacing w:line="259" w:lineRule="auto"/>
        <w:contextualSpacing/>
        <w:jc w:val="both"/>
        <w:rPr>
          <w:rFonts w:eastAsia="Calibri"/>
          <w:sz w:val="26"/>
          <w:szCs w:val="26"/>
          <w:lang w:eastAsia="en-US"/>
        </w:rPr>
      </w:pPr>
      <w:r w:rsidRPr="00813CFB">
        <w:rPr>
          <w:rFonts w:eastAsia="Calibri"/>
          <w:sz w:val="26"/>
          <w:szCs w:val="26"/>
          <w:lang w:eastAsia="en-US"/>
        </w:rPr>
        <w:t xml:space="preserve">Коэффициент динамики </w:t>
      </w:r>
      <m:oMath>
        <m:sSub>
          <m:sSubPr>
            <m:ctrlPr>
              <w:rPr>
                <w:rFonts w:ascii="Cambria Math" w:hAnsi="Cambria Math"/>
                <w:i/>
                <w:sz w:val="26"/>
                <w:szCs w:val="26"/>
                <w:lang w:val="en-US" w:eastAsia="en-US"/>
              </w:rPr>
            </m:ctrlPr>
          </m:sSubPr>
          <m:e>
            <m:r>
              <w:rPr>
                <w:rFonts w:ascii="Cambria Math" w:hAnsi="Cambria Math"/>
                <w:sz w:val="26"/>
                <w:szCs w:val="26"/>
                <w:lang w:val="en-US" w:eastAsia="en-US"/>
              </w:rPr>
              <m:t>K</m:t>
            </m:r>
          </m:e>
          <m:sub>
            <m:r>
              <w:rPr>
                <w:rFonts w:ascii="Cambria Math" w:hAnsi="Cambria Math"/>
                <w:sz w:val="26"/>
                <w:szCs w:val="26"/>
                <w:lang w:eastAsia="en-US"/>
              </w:rPr>
              <m:t>д,</m:t>
            </m:r>
            <m:r>
              <w:rPr>
                <w:rFonts w:ascii="Cambria Math" w:hAnsi="Cambria Math"/>
                <w:sz w:val="26"/>
                <w:szCs w:val="26"/>
                <w:lang w:val="en-US" w:eastAsia="en-US"/>
              </w:rPr>
              <m:t>i</m:t>
            </m:r>
          </m:sub>
        </m:sSub>
      </m:oMath>
      <w:r w:rsidRPr="00813CFB">
        <w:rPr>
          <w:rFonts w:eastAsia="Calibri"/>
          <w:sz w:val="26"/>
          <w:szCs w:val="26"/>
          <w:lang w:eastAsia="en-US"/>
        </w:rPr>
        <w:t xml:space="preserve"> для ТЭС рассчитывается в соответствии с рисунком 5 следующим образом:</w:t>
      </w:r>
    </w:p>
    <w:p w14:paraId="20548A4A" w14:textId="77777777" w:rsidR="00813CFB" w:rsidRPr="00813CFB" w:rsidRDefault="00D66810" w:rsidP="00813CFB">
      <w:pPr>
        <w:spacing w:line="259" w:lineRule="auto"/>
        <w:jc w:val="both"/>
        <w:rPr>
          <w:sz w:val="26"/>
          <w:szCs w:val="26"/>
          <w:lang w:eastAsia="en-US"/>
        </w:rPr>
      </w:pPr>
      <m:oMathPara>
        <m:oMath>
          <m:sSub>
            <m:sSubPr>
              <m:ctrlPr>
                <w:rPr>
                  <w:rFonts w:ascii="Cambria Math" w:hAnsi="Cambria Math"/>
                  <w:i/>
                  <w:sz w:val="26"/>
                  <w:szCs w:val="26"/>
                  <w:lang w:val="en-US" w:eastAsia="en-US"/>
                </w:rPr>
              </m:ctrlPr>
            </m:sSubPr>
            <m:e>
              <m:r>
                <w:rPr>
                  <w:rFonts w:ascii="Cambria Math" w:hAnsi="Cambria Math"/>
                  <w:sz w:val="26"/>
                  <w:szCs w:val="26"/>
                  <w:lang w:val="en-US" w:eastAsia="en-US"/>
                </w:rPr>
                <m:t>K</m:t>
              </m:r>
            </m:e>
            <m:sub>
              <m:r>
                <w:rPr>
                  <w:rFonts w:ascii="Cambria Math" w:hAnsi="Cambria Math"/>
                  <w:sz w:val="26"/>
                  <w:szCs w:val="26"/>
                  <w:lang w:eastAsia="en-US"/>
                </w:rPr>
                <m:t>д,</m:t>
              </m:r>
              <m:r>
                <w:rPr>
                  <w:rFonts w:ascii="Cambria Math" w:hAnsi="Cambria Math"/>
                  <w:sz w:val="26"/>
                  <w:szCs w:val="26"/>
                  <w:lang w:val="en-US" w:eastAsia="en-US"/>
                </w:rPr>
                <m:t>i</m:t>
              </m:r>
            </m:sub>
          </m:sSub>
          <m:r>
            <w:rPr>
              <w:rFonts w:ascii="Cambria Math" w:eastAsia="Calibri" w:hAnsi="Cambria Math"/>
              <w:sz w:val="26"/>
              <w:szCs w:val="26"/>
              <w:lang w:eastAsia="en-US"/>
            </w:rPr>
            <m:t>=</m:t>
          </m:r>
          <m:d>
            <m:dPr>
              <m:begChr m:val="{"/>
              <m:endChr m:val=""/>
              <m:ctrlPr>
                <w:rPr>
                  <w:rFonts w:ascii="Cambria Math" w:eastAsia="Calibri" w:hAnsi="Cambria Math"/>
                  <w:i/>
                  <w:sz w:val="26"/>
                  <w:szCs w:val="26"/>
                  <w:lang w:eastAsia="en-US"/>
                </w:rPr>
              </m:ctrlPr>
            </m:dPr>
            <m:e>
              <m:m>
                <m:mPr>
                  <m:mcs>
                    <m:mc>
                      <m:mcPr>
                        <m:count m:val="2"/>
                        <m:mcJc m:val="center"/>
                      </m:mcPr>
                    </m:mc>
                  </m:mcs>
                  <m:ctrlPr>
                    <w:rPr>
                      <w:rFonts w:ascii="Cambria Math" w:eastAsia="Calibri" w:hAnsi="Cambria Math"/>
                      <w:i/>
                      <w:sz w:val="26"/>
                      <w:szCs w:val="26"/>
                      <w:lang w:eastAsia="en-US"/>
                    </w:rPr>
                  </m:ctrlPr>
                </m:mPr>
                <m:mr>
                  <m:e>
                    <m:d>
                      <m:dPr>
                        <m:ctrlPr>
                          <w:rPr>
                            <w:rFonts w:ascii="Cambria Math" w:eastAsia="Calibri" w:hAnsi="Cambria Math"/>
                            <w:i/>
                            <w:sz w:val="26"/>
                            <w:szCs w:val="26"/>
                            <w:lang w:eastAsia="en-US"/>
                          </w:rPr>
                        </m:ctrlPr>
                      </m:dPr>
                      <m:e>
                        <m:r>
                          <w:rPr>
                            <w:rFonts w:ascii="Cambria Math" w:eastAsia="Calibri" w:hAnsi="Cambria Math"/>
                            <w:sz w:val="26"/>
                            <w:szCs w:val="26"/>
                            <w:lang w:eastAsia="en-US"/>
                          </w:rPr>
                          <m:t>i-r</m:t>
                        </m:r>
                      </m:e>
                    </m:d>
                    <m:f>
                      <m:fPr>
                        <m:ctrlPr>
                          <w:rPr>
                            <w:rFonts w:ascii="Cambria Math" w:eastAsia="Calibri" w:hAnsi="Cambria Math"/>
                            <w:i/>
                            <w:sz w:val="26"/>
                            <w:szCs w:val="26"/>
                            <w:lang w:eastAsia="en-US"/>
                          </w:rPr>
                        </m:ctrlPr>
                      </m:fPr>
                      <m:num>
                        <m:r>
                          <w:rPr>
                            <w:rFonts w:ascii="Cambria Math" w:eastAsia="Calibri" w:hAnsi="Cambria Math"/>
                            <w:sz w:val="26"/>
                            <w:szCs w:val="26"/>
                            <w:lang w:eastAsia="en-US"/>
                          </w:rPr>
                          <m:t>0,5</m:t>
                        </m:r>
                      </m:num>
                      <m:den>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t</m:t>
                            </m:r>
                          </m:e>
                          <m:sub>
                            <m:r>
                              <w:rPr>
                                <w:rFonts w:ascii="Cambria Math" w:eastAsia="Calibri" w:hAnsi="Cambria Math"/>
                                <w:sz w:val="26"/>
                                <w:szCs w:val="26"/>
                                <w:lang w:eastAsia="en-US"/>
                              </w:rPr>
                              <m:t>0,5ТЭС</m:t>
                            </m:r>
                          </m:sub>
                        </m:sSub>
                      </m:den>
                    </m:f>
                    <m:r>
                      <w:rPr>
                        <w:rFonts w:ascii="Cambria Math" w:eastAsia="Calibri" w:hAnsi="Cambria Math"/>
                        <w:sz w:val="26"/>
                        <w:szCs w:val="26"/>
                        <w:lang w:eastAsia="en-US"/>
                      </w:rPr>
                      <m:t>,</m:t>
                    </m:r>
                  </m:e>
                  <m:e>
                    <m:r>
                      <w:rPr>
                        <w:rFonts w:ascii="Cambria Math" w:eastAsia="Calibri" w:hAnsi="Cambria Math"/>
                        <w:sz w:val="26"/>
                        <w:szCs w:val="26"/>
                        <w:lang w:eastAsia="en-US"/>
                      </w:rPr>
                      <m:t>r≤i≤r+</m:t>
                    </m:r>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t</m:t>
                        </m:r>
                      </m:e>
                      <m:sub>
                        <m:r>
                          <w:rPr>
                            <w:rFonts w:ascii="Cambria Math" w:eastAsia="Calibri" w:hAnsi="Cambria Math"/>
                            <w:sz w:val="26"/>
                            <w:szCs w:val="26"/>
                            <w:lang w:eastAsia="en-US"/>
                          </w:rPr>
                          <m:t>0,5ТЭС</m:t>
                        </m:r>
                      </m:sub>
                    </m:sSub>
                  </m:e>
                </m:mr>
                <m:mr>
                  <m:e>
                    <m:r>
                      <w:rPr>
                        <w:rFonts w:ascii="Cambria Math" w:eastAsia="Calibri" w:hAnsi="Cambria Math"/>
                        <w:sz w:val="26"/>
                        <w:szCs w:val="26"/>
                        <w:lang w:eastAsia="en-US"/>
                      </w:rPr>
                      <m:t>0,5+</m:t>
                    </m:r>
                    <m:d>
                      <m:dPr>
                        <m:ctrlPr>
                          <w:rPr>
                            <w:rFonts w:ascii="Cambria Math" w:eastAsia="Calibri" w:hAnsi="Cambria Math"/>
                            <w:i/>
                            <w:sz w:val="26"/>
                            <w:szCs w:val="26"/>
                            <w:lang w:eastAsia="en-US"/>
                          </w:rPr>
                        </m:ctrlPr>
                      </m:dPr>
                      <m:e>
                        <m:r>
                          <w:rPr>
                            <w:rFonts w:ascii="Cambria Math" w:eastAsia="Calibri" w:hAnsi="Cambria Math"/>
                            <w:sz w:val="26"/>
                            <w:szCs w:val="26"/>
                            <w:lang w:eastAsia="en-US"/>
                          </w:rPr>
                          <m:t>i-r-</m:t>
                        </m:r>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t</m:t>
                            </m:r>
                          </m:e>
                          <m:sub>
                            <m:r>
                              <w:rPr>
                                <w:rFonts w:ascii="Cambria Math" w:eastAsia="Calibri" w:hAnsi="Cambria Math"/>
                                <w:sz w:val="26"/>
                                <w:szCs w:val="26"/>
                                <w:lang w:eastAsia="en-US"/>
                              </w:rPr>
                              <m:t>0,5ТЭС</m:t>
                            </m:r>
                          </m:sub>
                        </m:sSub>
                      </m:e>
                    </m:d>
                    <m:f>
                      <m:fPr>
                        <m:ctrlPr>
                          <w:rPr>
                            <w:rFonts w:ascii="Cambria Math" w:eastAsia="Calibri" w:hAnsi="Cambria Math"/>
                            <w:i/>
                            <w:sz w:val="26"/>
                            <w:szCs w:val="26"/>
                            <w:lang w:eastAsia="en-US"/>
                          </w:rPr>
                        </m:ctrlPr>
                      </m:fPr>
                      <m:num>
                        <m:r>
                          <w:rPr>
                            <w:rFonts w:ascii="Cambria Math" w:eastAsia="Calibri" w:hAnsi="Cambria Math"/>
                            <w:sz w:val="26"/>
                            <w:szCs w:val="26"/>
                            <w:lang w:eastAsia="en-US"/>
                          </w:rPr>
                          <m:t>1-0,5</m:t>
                        </m:r>
                      </m:num>
                      <m:den>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t</m:t>
                            </m:r>
                          </m:e>
                          <m:sub>
                            <m:r>
                              <w:rPr>
                                <w:rFonts w:ascii="Cambria Math" w:eastAsia="Calibri" w:hAnsi="Cambria Math"/>
                                <w:sz w:val="26"/>
                                <w:szCs w:val="26"/>
                                <w:lang w:eastAsia="en-US"/>
                              </w:rPr>
                              <m:t>1ТЭС</m:t>
                            </m:r>
                          </m:sub>
                        </m:sSub>
                        <m:r>
                          <w:rPr>
                            <w:rFonts w:ascii="Cambria Math" w:eastAsia="Calibri" w:hAnsi="Cambria Math"/>
                            <w:sz w:val="26"/>
                            <w:szCs w:val="26"/>
                            <w:lang w:eastAsia="en-US"/>
                          </w:rPr>
                          <m:t>-</m:t>
                        </m:r>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t</m:t>
                            </m:r>
                          </m:e>
                          <m:sub>
                            <m:r>
                              <w:rPr>
                                <w:rFonts w:ascii="Cambria Math" w:eastAsia="Calibri" w:hAnsi="Cambria Math"/>
                                <w:sz w:val="26"/>
                                <w:szCs w:val="26"/>
                                <w:lang w:eastAsia="en-US"/>
                              </w:rPr>
                              <m:t>0,5ТЭС</m:t>
                            </m:r>
                          </m:sub>
                        </m:sSub>
                      </m:den>
                    </m:f>
                    <m:r>
                      <w:rPr>
                        <w:rFonts w:ascii="Cambria Math" w:eastAsia="Calibri" w:hAnsi="Cambria Math"/>
                        <w:sz w:val="26"/>
                        <w:szCs w:val="26"/>
                        <w:lang w:eastAsia="en-US"/>
                      </w:rPr>
                      <m:t>,</m:t>
                    </m:r>
                  </m:e>
                  <m:e>
                    <m:r>
                      <w:rPr>
                        <w:rFonts w:ascii="Cambria Math" w:eastAsia="Calibri" w:hAnsi="Cambria Math"/>
                        <w:sz w:val="26"/>
                        <w:szCs w:val="26"/>
                        <w:lang w:eastAsia="en-US"/>
                      </w:rPr>
                      <m:t>r+</m:t>
                    </m:r>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t</m:t>
                        </m:r>
                      </m:e>
                      <m:sub>
                        <m:r>
                          <w:rPr>
                            <w:rFonts w:ascii="Cambria Math" w:eastAsia="Calibri" w:hAnsi="Cambria Math"/>
                            <w:sz w:val="26"/>
                            <w:szCs w:val="26"/>
                            <w:lang w:eastAsia="en-US"/>
                          </w:rPr>
                          <m:t>0,5ТЭС</m:t>
                        </m:r>
                      </m:sub>
                    </m:sSub>
                    <m:r>
                      <w:rPr>
                        <w:rFonts w:ascii="Cambria Math" w:eastAsia="Calibri" w:hAnsi="Cambria Math"/>
                        <w:sz w:val="26"/>
                        <w:szCs w:val="26"/>
                        <w:lang w:eastAsia="en-US"/>
                      </w:rPr>
                      <m:t>≤i≤r+</m:t>
                    </m:r>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t</m:t>
                        </m:r>
                      </m:e>
                      <m:sub>
                        <m:r>
                          <w:rPr>
                            <w:rFonts w:ascii="Cambria Math" w:eastAsia="Calibri" w:hAnsi="Cambria Math"/>
                            <w:sz w:val="26"/>
                            <w:szCs w:val="26"/>
                            <w:lang w:eastAsia="en-US"/>
                          </w:rPr>
                          <m:t>1ТЭС</m:t>
                        </m:r>
                      </m:sub>
                    </m:sSub>
                  </m:e>
                </m:mr>
                <m:mr>
                  <m:e>
                    <m:r>
                      <w:rPr>
                        <w:rFonts w:ascii="Cambria Math" w:eastAsia="Calibri" w:hAnsi="Cambria Math"/>
                        <w:sz w:val="26"/>
                        <w:szCs w:val="26"/>
                        <w:lang w:eastAsia="en-US"/>
                      </w:rPr>
                      <m:t>1,</m:t>
                    </m:r>
                  </m:e>
                  <m:e>
                    <m:r>
                      <w:rPr>
                        <w:rFonts w:ascii="Cambria Math" w:eastAsia="Calibri" w:hAnsi="Cambria Math"/>
                        <w:sz w:val="26"/>
                        <w:szCs w:val="26"/>
                        <w:lang w:eastAsia="en-US"/>
                      </w:rPr>
                      <m:t>r+</m:t>
                    </m:r>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t</m:t>
                        </m:r>
                      </m:e>
                      <m:sub>
                        <m:r>
                          <w:rPr>
                            <w:rFonts w:ascii="Cambria Math" w:eastAsia="Calibri" w:hAnsi="Cambria Math"/>
                            <w:sz w:val="26"/>
                            <w:szCs w:val="26"/>
                            <w:lang w:eastAsia="en-US"/>
                          </w:rPr>
                          <m:t>1ТЭС</m:t>
                        </m:r>
                      </m:sub>
                    </m:sSub>
                    <m:r>
                      <w:rPr>
                        <w:rFonts w:ascii="Cambria Math" w:eastAsia="Calibri" w:hAnsi="Cambria Math"/>
                        <w:sz w:val="26"/>
                        <w:szCs w:val="26"/>
                        <w:lang w:eastAsia="en-US"/>
                      </w:rPr>
                      <m:t>≤i</m:t>
                    </m:r>
                  </m:e>
                </m:mr>
              </m:m>
            </m:e>
          </m:d>
        </m:oMath>
      </m:oMathPara>
    </w:p>
    <w:p w14:paraId="6649EE28" w14:textId="77777777" w:rsidR="00813CFB" w:rsidRPr="00813CFB" w:rsidRDefault="00813CFB" w:rsidP="00340AE9">
      <w:pPr>
        <w:spacing w:line="259" w:lineRule="auto"/>
        <w:contextualSpacing/>
        <w:jc w:val="both"/>
        <w:rPr>
          <w:sz w:val="26"/>
          <w:szCs w:val="26"/>
          <w:lang w:eastAsia="en-US"/>
        </w:rPr>
      </w:pPr>
      <w:r w:rsidRPr="00813CFB">
        <w:rPr>
          <w:rFonts w:eastAsia="Calibri"/>
          <w:sz w:val="26"/>
          <w:szCs w:val="26"/>
          <w:lang w:eastAsia="en-US"/>
        </w:rPr>
        <w:t xml:space="preserve">где: </w:t>
      </w:r>
      <m:oMath>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t</m:t>
            </m:r>
          </m:e>
          <m:sub>
            <m:r>
              <w:rPr>
                <w:rFonts w:ascii="Cambria Math" w:eastAsia="Calibri" w:hAnsi="Cambria Math"/>
                <w:sz w:val="26"/>
                <w:szCs w:val="26"/>
                <w:lang w:eastAsia="en-US"/>
              </w:rPr>
              <m:t>0,5ТЭС</m:t>
            </m:r>
          </m:sub>
        </m:sSub>
      </m:oMath>
      <w:r w:rsidRPr="00813CFB">
        <w:rPr>
          <w:sz w:val="26"/>
          <w:szCs w:val="26"/>
          <w:lang w:eastAsia="en-US"/>
        </w:rPr>
        <w:t xml:space="preserve"> [сек] – 15, </w:t>
      </w:r>
      <m:oMath>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t</m:t>
            </m:r>
          </m:e>
          <m:sub>
            <m:r>
              <w:rPr>
                <w:rFonts w:ascii="Cambria Math" w:eastAsia="Calibri" w:hAnsi="Cambria Math"/>
                <w:sz w:val="26"/>
                <w:szCs w:val="26"/>
                <w:lang w:eastAsia="en-US"/>
              </w:rPr>
              <m:t>1ТЭС</m:t>
            </m:r>
          </m:sub>
        </m:sSub>
      </m:oMath>
      <w:r w:rsidRPr="00813CFB">
        <w:rPr>
          <w:sz w:val="26"/>
          <w:szCs w:val="26"/>
          <w:lang w:eastAsia="en-US"/>
        </w:rPr>
        <w:t xml:space="preserve"> [сек] – 300 для газомазутных энергоблоков, 360 для пылеугольных энергоблоков, 420 для ТЭС с общим паропроводом.</w:t>
      </w:r>
    </w:p>
    <w:p w14:paraId="3D4253FE" w14:textId="77777777" w:rsidR="00813CFB" w:rsidRPr="0008212A" w:rsidRDefault="00813CFB" w:rsidP="00813CFB">
      <w:pPr>
        <w:keepNext/>
        <w:spacing w:line="259" w:lineRule="auto"/>
        <w:ind w:left="340"/>
        <w:contextualSpacing/>
        <w:jc w:val="center"/>
        <w:rPr>
          <w:rFonts w:eastAsia="Calibri"/>
          <w:lang w:eastAsia="en-US"/>
        </w:rPr>
      </w:pPr>
      <w:r w:rsidRPr="0008212A">
        <w:rPr>
          <w:rFonts w:eastAsia="Calibri"/>
          <w:noProof/>
        </w:rPr>
        <w:drawing>
          <wp:inline distT="0" distB="0" distL="0" distR="0" wp14:anchorId="237906DA" wp14:editId="7508A6E5">
            <wp:extent cx="4557894" cy="2486624"/>
            <wp:effectExtent l="0" t="0" r="0" b="9525"/>
            <wp:docPr id="316" name="Рисунок 316" descr="C:\MATLAB\matlabwork\Asutp\ОПРЧ\pictures\коэффициент динамики для ТЭ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MATLAB\matlabwork\Asutp\ОПРЧ\pictures\коэффициент динамики для ТЭС.png"/>
                    <pic:cNvPicPr>
                      <a:picLocks noChangeAspect="1" noChangeArrowheads="1"/>
                    </pic:cNvPicPr>
                  </pic:nvPicPr>
                  <pic:blipFill rotWithShape="1">
                    <a:blip r:embed="rId274" cstate="print">
                      <a:extLst>
                        <a:ext uri="{28A0092B-C50C-407E-A947-70E740481C1C}">
                          <a14:useLocalDpi xmlns:a14="http://schemas.microsoft.com/office/drawing/2010/main" val="0"/>
                        </a:ext>
                      </a:extLst>
                    </a:blip>
                    <a:srcRect l="7633" t="6109" r="9035"/>
                    <a:stretch/>
                  </pic:blipFill>
                  <pic:spPr bwMode="auto">
                    <a:xfrm>
                      <a:off x="0" y="0"/>
                      <a:ext cx="4593827" cy="2506228"/>
                    </a:xfrm>
                    <a:prstGeom prst="rect">
                      <a:avLst/>
                    </a:prstGeom>
                    <a:noFill/>
                    <a:ln>
                      <a:noFill/>
                    </a:ln>
                    <a:extLst>
                      <a:ext uri="{53640926-AAD7-44D8-BBD7-CCE9431645EC}">
                        <a14:shadowObscured xmlns:a14="http://schemas.microsoft.com/office/drawing/2010/main"/>
                      </a:ext>
                    </a:extLst>
                  </pic:spPr>
                </pic:pic>
              </a:graphicData>
            </a:graphic>
          </wp:inline>
        </w:drawing>
      </w:r>
    </w:p>
    <w:p w14:paraId="349CFA7C" w14:textId="77777777" w:rsidR="00813CFB" w:rsidRPr="0008212A" w:rsidRDefault="00813CFB" w:rsidP="00813CFB">
      <w:pPr>
        <w:spacing w:line="259" w:lineRule="auto"/>
        <w:contextualSpacing/>
        <w:jc w:val="center"/>
        <w:rPr>
          <w:rFonts w:eastAsia="Calibri"/>
          <w:iCs/>
          <w:color w:val="000000"/>
          <w:lang w:eastAsia="en-US"/>
        </w:rPr>
      </w:pPr>
      <w:bookmarkStart w:id="391" w:name="_Ref467761602"/>
      <w:r w:rsidRPr="0008212A">
        <w:rPr>
          <w:rFonts w:eastAsia="Calibri"/>
          <w:iCs/>
          <w:color w:val="000000"/>
          <w:lang w:eastAsia="en-US"/>
        </w:rPr>
        <w:t xml:space="preserve">Рисунок </w:t>
      </w:r>
      <w:bookmarkEnd w:id="391"/>
      <w:r w:rsidRPr="0008212A">
        <w:rPr>
          <w:rFonts w:eastAsia="Calibri"/>
          <w:iCs/>
          <w:noProof/>
          <w:color w:val="000000"/>
          <w:lang w:eastAsia="en-US"/>
        </w:rPr>
        <w:t>5</w:t>
      </w:r>
      <w:r w:rsidRPr="0008212A">
        <w:rPr>
          <w:rFonts w:eastAsia="Calibri"/>
          <w:iCs/>
          <w:color w:val="000000"/>
          <w:lang w:eastAsia="en-US"/>
        </w:rPr>
        <w:t>. Коэффициент динамики для ТЭС (кроме ПГУ)</w:t>
      </w:r>
    </w:p>
    <w:p w14:paraId="2916D5CE" w14:textId="77777777" w:rsidR="00813CFB" w:rsidRDefault="00813CFB" w:rsidP="00813CFB">
      <w:pPr>
        <w:tabs>
          <w:tab w:val="num" w:pos="340"/>
        </w:tabs>
        <w:spacing w:line="259" w:lineRule="auto"/>
        <w:ind w:left="340" w:hanging="340"/>
        <w:contextualSpacing/>
        <w:jc w:val="both"/>
        <w:rPr>
          <w:rFonts w:eastAsia="Calibri"/>
          <w:sz w:val="26"/>
          <w:szCs w:val="26"/>
          <w:lang w:eastAsia="en-US"/>
        </w:rPr>
      </w:pPr>
    </w:p>
    <w:p w14:paraId="05423E44" w14:textId="4F7A7CE9" w:rsidR="00813CFB" w:rsidRPr="00813CFB" w:rsidRDefault="00813CFB" w:rsidP="00340AE9">
      <w:pPr>
        <w:tabs>
          <w:tab w:val="num" w:pos="0"/>
        </w:tabs>
        <w:spacing w:line="259" w:lineRule="auto"/>
        <w:contextualSpacing/>
        <w:jc w:val="both"/>
        <w:rPr>
          <w:rFonts w:eastAsia="Calibri"/>
          <w:sz w:val="26"/>
          <w:szCs w:val="26"/>
          <w:lang w:eastAsia="en-US"/>
        </w:rPr>
      </w:pPr>
      <w:r w:rsidRPr="00813CFB">
        <w:rPr>
          <w:rFonts w:eastAsia="Calibri"/>
          <w:sz w:val="26"/>
          <w:szCs w:val="26"/>
          <w:lang w:eastAsia="en-US"/>
        </w:rPr>
        <w:t xml:space="preserve">Коэффициент динамики </w:t>
      </w:r>
      <m:oMath>
        <m:sSub>
          <m:sSubPr>
            <m:ctrlPr>
              <w:rPr>
                <w:rFonts w:ascii="Cambria Math" w:eastAsia="Calibri" w:hAnsi="Cambria Math"/>
                <w:sz w:val="26"/>
                <w:szCs w:val="26"/>
                <w:lang w:eastAsia="en-US"/>
              </w:rPr>
            </m:ctrlPr>
          </m:sSubPr>
          <m:e>
            <m:r>
              <w:rPr>
                <w:rFonts w:ascii="Cambria Math" w:eastAsia="Calibri" w:hAnsi="Cambria Math"/>
                <w:sz w:val="26"/>
                <w:szCs w:val="26"/>
                <w:lang w:eastAsia="en-US"/>
              </w:rPr>
              <m:t>K</m:t>
            </m:r>
          </m:e>
          <m:sub>
            <m:r>
              <m:rPr>
                <m:sty m:val="p"/>
              </m:rPr>
              <w:rPr>
                <w:rFonts w:ascii="Cambria Math" w:eastAsia="Calibri" w:hAnsi="Cambria Math"/>
                <w:sz w:val="26"/>
                <w:szCs w:val="26"/>
                <w:lang w:eastAsia="en-US"/>
              </w:rPr>
              <m:t>д,</m:t>
            </m:r>
            <m:r>
              <w:rPr>
                <w:rFonts w:ascii="Cambria Math" w:eastAsia="Calibri" w:hAnsi="Cambria Math"/>
                <w:sz w:val="26"/>
                <w:szCs w:val="26"/>
                <w:lang w:eastAsia="en-US"/>
              </w:rPr>
              <m:t>i</m:t>
            </m:r>
          </m:sub>
        </m:sSub>
      </m:oMath>
      <w:r w:rsidRPr="00813CFB">
        <w:rPr>
          <w:rFonts w:eastAsia="Calibri"/>
          <w:sz w:val="26"/>
          <w:szCs w:val="26"/>
          <w:lang w:eastAsia="en-US"/>
        </w:rPr>
        <w:t xml:space="preserve"> для ПГУ рассчитывается в соответствии с рисунком 6 следующим образом:</w:t>
      </w:r>
    </w:p>
    <w:p w14:paraId="595B7AA9" w14:textId="77777777" w:rsidR="00813CFB" w:rsidRPr="00813CFB" w:rsidRDefault="00D66810" w:rsidP="00813CFB">
      <w:pPr>
        <w:spacing w:line="259" w:lineRule="auto"/>
        <w:jc w:val="both"/>
        <w:rPr>
          <w:sz w:val="26"/>
          <w:szCs w:val="26"/>
          <w:lang w:eastAsia="en-US"/>
        </w:rPr>
      </w:pPr>
      <m:oMathPara>
        <m:oMath>
          <m:sSub>
            <m:sSubPr>
              <m:ctrlPr>
                <w:rPr>
                  <w:rFonts w:ascii="Cambria Math" w:hAnsi="Cambria Math"/>
                  <w:i/>
                  <w:sz w:val="26"/>
                  <w:szCs w:val="26"/>
                  <w:lang w:val="en-US" w:eastAsia="en-US"/>
                </w:rPr>
              </m:ctrlPr>
            </m:sSubPr>
            <m:e>
              <m:r>
                <w:rPr>
                  <w:rFonts w:ascii="Cambria Math" w:hAnsi="Cambria Math"/>
                  <w:sz w:val="26"/>
                  <w:szCs w:val="26"/>
                  <w:lang w:val="en-US" w:eastAsia="en-US"/>
                </w:rPr>
                <m:t>K</m:t>
              </m:r>
            </m:e>
            <m:sub>
              <m:r>
                <w:rPr>
                  <w:rFonts w:ascii="Cambria Math" w:hAnsi="Cambria Math"/>
                  <w:sz w:val="26"/>
                  <w:szCs w:val="26"/>
                  <w:lang w:eastAsia="en-US"/>
                </w:rPr>
                <m:t>д,</m:t>
              </m:r>
              <m:r>
                <w:rPr>
                  <w:rFonts w:ascii="Cambria Math" w:hAnsi="Cambria Math"/>
                  <w:sz w:val="26"/>
                  <w:szCs w:val="26"/>
                  <w:lang w:val="en-US" w:eastAsia="en-US"/>
                </w:rPr>
                <m:t>i</m:t>
              </m:r>
            </m:sub>
          </m:sSub>
          <m:r>
            <w:rPr>
              <w:rFonts w:ascii="Cambria Math" w:eastAsia="Calibri" w:hAnsi="Cambria Math"/>
              <w:sz w:val="26"/>
              <w:szCs w:val="26"/>
              <w:lang w:eastAsia="en-US"/>
            </w:rPr>
            <m:t>=</m:t>
          </m:r>
          <m:d>
            <m:dPr>
              <m:begChr m:val="{"/>
              <m:endChr m:val=""/>
              <m:ctrlPr>
                <w:rPr>
                  <w:rFonts w:ascii="Cambria Math" w:eastAsia="Calibri" w:hAnsi="Cambria Math"/>
                  <w:i/>
                  <w:sz w:val="26"/>
                  <w:szCs w:val="26"/>
                  <w:lang w:eastAsia="en-US"/>
                </w:rPr>
              </m:ctrlPr>
            </m:dPr>
            <m:e>
              <m:m>
                <m:mPr>
                  <m:mcs>
                    <m:mc>
                      <m:mcPr>
                        <m:count m:val="2"/>
                        <m:mcJc m:val="center"/>
                      </m:mcPr>
                    </m:mc>
                  </m:mcs>
                  <m:ctrlPr>
                    <w:rPr>
                      <w:rFonts w:ascii="Cambria Math" w:eastAsia="Calibri" w:hAnsi="Cambria Math"/>
                      <w:i/>
                      <w:sz w:val="26"/>
                      <w:szCs w:val="26"/>
                      <w:lang w:eastAsia="en-US"/>
                    </w:rPr>
                  </m:ctrlPr>
                </m:mPr>
                <m:mr>
                  <m:e>
                    <m:d>
                      <m:dPr>
                        <m:ctrlPr>
                          <w:rPr>
                            <w:rFonts w:ascii="Cambria Math" w:eastAsia="Calibri" w:hAnsi="Cambria Math"/>
                            <w:i/>
                            <w:sz w:val="26"/>
                            <w:szCs w:val="26"/>
                            <w:lang w:eastAsia="en-US"/>
                          </w:rPr>
                        </m:ctrlPr>
                      </m:dPr>
                      <m:e>
                        <m:r>
                          <w:rPr>
                            <w:rFonts w:ascii="Cambria Math" w:eastAsia="Calibri" w:hAnsi="Cambria Math"/>
                            <w:sz w:val="26"/>
                            <w:szCs w:val="26"/>
                            <w:lang w:eastAsia="en-US"/>
                          </w:rPr>
                          <m:t>i-r</m:t>
                        </m:r>
                      </m:e>
                    </m:d>
                    <m:f>
                      <m:fPr>
                        <m:ctrlPr>
                          <w:rPr>
                            <w:rFonts w:ascii="Cambria Math" w:eastAsia="Calibri" w:hAnsi="Cambria Math"/>
                            <w:i/>
                            <w:sz w:val="26"/>
                            <w:szCs w:val="26"/>
                            <w:lang w:eastAsia="en-US"/>
                          </w:rPr>
                        </m:ctrlPr>
                      </m:fPr>
                      <m:num>
                        <m:r>
                          <w:rPr>
                            <w:rFonts w:ascii="Cambria Math" w:eastAsia="Calibri" w:hAnsi="Cambria Math"/>
                            <w:sz w:val="26"/>
                            <w:szCs w:val="26"/>
                            <w:lang w:eastAsia="en-US"/>
                          </w:rPr>
                          <m:t>0,25</m:t>
                        </m:r>
                      </m:num>
                      <m:den>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t</m:t>
                            </m:r>
                          </m:e>
                          <m:sub>
                            <m:r>
                              <w:rPr>
                                <w:rFonts w:ascii="Cambria Math" w:eastAsia="Calibri" w:hAnsi="Cambria Math"/>
                                <w:sz w:val="26"/>
                                <w:szCs w:val="26"/>
                                <w:lang w:eastAsia="en-US"/>
                              </w:rPr>
                              <m:t>0,25ПГУ</m:t>
                            </m:r>
                          </m:sub>
                        </m:sSub>
                      </m:den>
                    </m:f>
                    <m:ctrlPr>
                      <w:rPr>
                        <w:rFonts w:ascii="Cambria Math" w:eastAsia="Cambria Math" w:hAnsi="Cambria Math"/>
                        <w:i/>
                        <w:sz w:val="26"/>
                        <w:szCs w:val="26"/>
                        <w:lang w:eastAsia="en-US"/>
                      </w:rPr>
                    </m:ctrlPr>
                  </m:e>
                  <m:e>
                    <m:r>
                      <w:rPr>
                        <w:rFonts w:ascii="Cambria Math" w:eastAsia="Calibri" w:hAnsi="Cambria Math"/>
                        <w:sz w:val="26"/>
                        <w:szCs w:val="26"/>
                        <w:lang w:eastAsia="en-US"/>
                      </w:rPr>
                      <m:t>r≤i≤r+</m:t>
                    </m:r>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t</m:t>
                        </m:r>
                      </m:e>
                      <m:sub>
                        <m:r>
                          <w:rPr>
                            <w:rFonts w:ascii="Cambria Math" w:eastAsia="Calibri" w:hAnsi="Cambria Math"/>
                            <w:sz w:val="26"/>
                            <w:szCs w:val="26"/>
                            <w:lang w:eastAsia="en-US"/>
                          </w:rPr>
                          <m:t>0,25ПГУ</m:t>
                        </m:r>
                      </m:sub>
                    </m:sSub>
                    <m:ctrlPr>
                      <w:rPr>
                        <w:rFonts w:ascii="Cambria Math" w:eastAsia="Cambria Math" w:hAnsi="Cambria Math"/>
                        <w:i/>
                        <w:sz w:val="26"/>
                        <w:szCs w:val="26"/>
                        <w:lang w:eastAsia="en-US"/>
                      </w:rPr>
                    </m:ctrlPr>
                  </m:e>
                </m:mr>
                <m:mr>
                  <m:e>
                    <m:r>
                      <w:rPr>
                        <w:rFonts w:ascii="Cambria Math" w:eastAsia="Cambria Math" w:hAnsi="Cambria Math"/>
                        <w:sz w:val="26"/>
                        <w:szCs w:val="26"/>
                        <w:lang w:eastAsia="en-US"/>
                      </w:rPr>
                      <m:t>0,25+</m:t>
                    </m:r>
                    <m:d>
                      <m:dPr>
                        <m:ctrlPr>
                          <w:rPr>
                            <w:rFonts w:ascii="Cambria Math" w:eastAsia="Calibri" w:hAnsi="Cambria Math"/>
                            <w:i/>
                            <w:sz w:val="26"/>
                            <w:szCs w:val="26"/>
                            <w:lang w:eastAsia="en-US"/>
                          </w:rPr>
                        </m:ctrlPr>
                      </m:dPr>
                      <m:e>
                        <m:r>
                          <w:rPr>
                            <w:rFonts w:ascii="Cambria Math" w:eastAsia="Calibri" w:hAnsi="Cambria Math"/>
                            <w:sz w:val="26"/>
                            <w:szCs w:val="26"/>
                            <w:lang w:eastAsia="en-US"/>
                          </w:rPr>
                          <m:t>i-r-</m:t>
                        </m:r>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t</m:t>
                            </m:r>
                          </m:e>
                          <m:sub>
                            <m:r>
                              <w:rPr>
                                <w:rFonts w:ascii="Cambria Math" w:eastAsia="Calibri" w:hAnsi="Cambria Math"/>
                                <w:sz w:val="26"/>
                                <w:szCs w:val="26"/>
                                <w:lang w:eastAsia="en-US"/>
                              </w:rPr>
                              <m:t>0,25ПГУ</m:t>
                            </m:r>
                          </m:sub>
                        </m:sSub>
                      </m:e>
                    </m:d>
                    <m:f>
                      <m:fPr>
                        <m:ctrlPr>
                          <w:rPr>
                            <w:rFonts w:ascii="Cambria Math" w:eastAsia="Calibri" w:hAnsi="Cambria Math"/>
                            <w:i/>
                            <w:sz w:val="26"/>
                            <w:szCs w:val="26"/>
                            <w:lang w:eastAsia="en-US"/>
                          </w:rPr>
                        </m:ctrlPr>
                      </m:fPr>
                      <m:num>
                        <m:r>
                          <w:rPr>
                            <w:rFonts w:ascii="Cambria Math" w:eastAsia="Calibri" w:hAnsi="Cambria Math"/>
                            <w:sz w:val="26"/>
                            <w:szCs w:val="26"/>
                            <w:lang w:eastAsia="en-US"/>
                          </w:rPr>
                          <m:t>0,5-0,25</m:t>
                        </m:r>
                      </m:num>
                      <m:den>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t</m:t>
                            </m:r>
                          </m:e>
                          <m:sub>
                            <m:r>
                              <w:rPr>
                                <w:rFonts w:ascii="Cambria Math" w:eastAsia="Calibri" w:hAnsi="Cambria Math"/>
                                <w:sz w:val="26"/>
                                <w:szCs w:val="26"/>
                                <w:lang w:eastAsia="en-US"/>
                              </w:rPr>
                              <m:t>0,5ПГУ</m:t>
                            </m:r>
                          </m:sub>
                        </m:sSub>
                        <m:r>
                          <w:rPr>
                            <w:rFonts w:ascii="Cambria Math" w:eastAsia="Calibri" w:hAnsi="Cambria Math"/>
                            <w:sz w:val="26"/>
                            <w:szCs w:val="26"/>
                            <w:lang w:eastAsia="en-US"/>
                          </w:rPr>
                          <m:t>-</m:t>
                        </m:r>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t</m:t>
                            </m:r>
                          </m:e>
                          <m:sub>
                            <m:r>
                              <w:rPr>
                                <w:rFonts w:ascii="Cambria Math" w:eastAsia="Calibri" w:hAnsi="Cambria Math"/>
                                <w:sz w:val="26"/>
                                <w:szCs w:val="26"/>
                                <w:lang w:eastAsia="en-US"/>
                              </w:rPr>
                              <m:t>0,25ПГУ</m:t>
                            </m:r>
                          </m:sub>
                        </m:sSub>
                      </m:den>
                    </m:f>
                    <m:r>
                      <w:rPr>
                        <w:rFonts w:ascii="Cambria Math" w:eastAsia="Calibri" w:hAnsi="Cambria Math"/>
                        <w:sz w:val="26"/>
                        <w:szCs w:val="26"/>
                        <w:lang w:eastAsia="en-US"/>
                      </w:rPr>
                      <m:t>,</m:t>
                    </m:r>
                  </m:e>
                  <m:e>
                    <m:r>
                      <w:rPr>
                        <w:rFonts w:ascii="Cambria Math" w:eastAsia="Calibri" w:hAnsi="Cambria Math"/>
                        <w:sz w:val="26"/>
                        <w:szCs w:val="26"/>
                        <w:lang w:eastAsia="en-US"/>
                      </w:rPr>
                      <m:t>r+</m:t>
                    </m:r>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t</m:t>
                        </m:r>
                      </m:e>
                      <m:sub>
                        <m:r>
                          <w:rPr>
                            <w:rFonts w:ascii="Cambria Math" w:eastAsia="Calibri" w:hAnsi="Cambria Math"/>
                            <w:sz w:val="26"/>
                            <w:szCs w:val="26"/>
                            <w:lang w:eastAsia="en-US"/>
                          </w:rPr>
                          <m:t>0,25ПГУ</m:t>
                        </m:r>
                      </m:sub>
                    </m:sSub>
                    <m:r>
                      <w:rPr>
                        <w:rFonts w:ascii="Cambria Math" w:eastAsia="Calibri" w:hAnsi="Cambria Math"/>
                        <w:sz w:val="26"/>
                        <w:szCs w:val="26"/>
                        <w:lang w:eastAsia="en-US"/>
                      </w:rPr>
                      <m:t>≤i≤r+</m:t>
                    </m:r>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t</m:t>
                        </m:r>
                      </m:e>
                      <m:sub>
                        <m:r>
                          <w:rPr>
                            <w:rFonts w:ascii="Cambria Math" w:eastAsia="Calibri" w:hAnsi="Cambria Math"/>
                            <w:sz w:val="26"/>
                            <w:szCs w:val="26"/>
                            <w:lang w:eastAsia="en-US"/>
                          </w:rPr>
                          <m:t>0,5ПГУ</m:t>
                        </m:r>
                      </m:sub>
                    </m:sSub>
                  </m:e>
                </m:mr>
                <m:mr>
                  <m:e>
                    <m:r>
                      <w:rPr>
                        <w:rFonts w:ascii="Cambria Math" w:eastAsia="Calibri" w:hAnsi="Cambria Math"/>
                        <w:sz w:val="26"/>
                        <w:szCs w:val="26"/>
                        <w:lang w:eastAsia="en-US"/>
                      </w:rPr>
                      <m:t>0,5+</m:t>
                    </m:r>
                    <m:d>
                      <m:dPr>
                        <m:ctrlPr>
                          <w:rPr>
                            <w:rFonts w:ascii="Cambria Math" w:eastAsia="Calibri" w:hAnsi="Cambria Math"/>
                            <w:i/>
                            <w:sz w:val="26"/>
                            <w:szCs w:val="26"/>
                            <w:lang w:eastAsia="en-US"/>
                          </w:rPr>
                        </m:ctrlPr>
                      </m:dPr>
                      <m:e>
                        <m:r>
                          <w:rPr>
                            <w:rFonts w:ascii="Cambria Math" w:eastAsia="Calibri" w:hAnsi="Cambria Math"/>
                            <w:sz w:val="26"/>
                            <w:szCs w:val="26"/>
                            <w:lang w:eastAsia="en-US"/>
                          </w:rPr>
                          <m:t>i-r-</m:t>
                        </m:r>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t</m:t>
                            </m:r>
                          </m:e>
                          <m:sub>
                            <m:r>
                              <w:rPr>
                                <w:rFonts w:ascii="Cambria Math" w:eastAsia="Calibri" w:hAnsi="Cambria Math"/>
                                <w:sz w:val="26"/>
                                <w:szCs w:val="26"/>
                                <w:lang w:eastAsia="en-US"/>
                              </w:rPr>
                              <m:t>0,5ПГУ</m:t>
                            </m:r>
                          </m:sub>
                        </m:sSub>
                      </m:e>
                    </m:d>
                    <m:f>
                      <m:fPr>
                        <m:ctrlPr>
                          <w:rPr>
                            <w:rFonts w:ascii="Cambria Math" w:eastAsia="Calibri" w:hAnsi="Cambria Math"/>
                            <w:i/>
                            <w:sz w:val="26"/>
                            <w:szCs w:val="26"/>
                            <w:lang w:eastAsia="en-US"/>
                          </w:rPr>
                        </m:ctrlPr>
                      </m:fPr>
                      <m:num>
                        <m:r>
                          <w:rPr>
                            <w:rFonts w:ascii="Cambria Math" w:eastAsia="Calibri" w:hAnsi="Cambria Math"/>
                            <w:sz w:val="26"/>
                            <w:szCs w:val="26"/>
                            <w:lang w:eastAsia="en-US"/>
                          </w:rPr>
                          <m:t>1-0,5</m:t>
                        </m:r>
                      </m:num>
                      <m:den>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t</m:t>
                            </m:r>
                          </m:e>
                          <m:sub>
                            <m:r>
                              <w:rPr>
                                <w:rFonts w:ascii="Cambria Math" w:eastAsia="Calibri" w:hAnsi="Cambria Math"/>
                                <w:sz w:val="26"/>
                                <w:szCs w:val="26"/>
                                <w:lang w:eastAsia="en-US"/>
                              </w:rPr>
                              <m:t>1ПГУ</m:t>
                            </m:r>
                          </m:sub>
                        </m:sSub>
                        <m:r>
                          <w:rPr>
                            <w:rFonts w:ascii="Cambria Math" w:eastAsia="Calibri" w:hAnsi="Cambria Math"/>
                            <w:sz w:val="26"/>
                            <w:szCs w:val="26"/>
                            <w:lang w:eastAsia="en-US"/>
                          </w:rPr>
                          <m:t>-</m:t>
                        </m:r>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t</m:t>
                            </m:r>
                          </m:e>
                          <m:sub>
                            <m:r>
                              <w:rPr>
                                <w:rFonts w:ascii="Cambria Math" w:eastAsia="Calibri" w:hAnsi="Cambria Math"/>
                                <w:sz w:val="26"/>
                                <w:szCs w:val="26"/>
                                <w:lang w:eastAsia="en-US"/>
                              </w:rPr>
                              <m:t>0,5ПГУ</m:t>
                            </m:r>
                          </m:sub>
                        </m:sSub>
                      </m:den>
                    </m:f>
                    <m:r>
                      <w:rPr>
                        <w:rFonts w:ascii="Cambria Math" w:eastAsia="Calibri" w:hAnsi="Cambria Math"/>
                        <w:sz w:val="26"/>
                        <w:szCs w:val="26"/>
                        <w:lang w:eastAsia="en-US"/>
                      </w:rPr>
                      <m:t>,</m:t>
                    </m:r>
                  </m:e>
                  <m:e>
                    <m:r>
                      <w:rPr>
                        <w:rFonts w:ascii="Cambria Math" w:eastAsia="Calibri" w:hAnsi="Cambria Math"/>
                        <w:sz w:val="26"/>
                        <w:szCs w:val="26"/>
                        <w:lang w:eastAsia="en-US"/>
                      </w:rPr>
                      <m:t>r+</m:t>
                    </m:r>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t</m:t>
                        </m:r>
                      </m:e>
                      <m:sub>
                        <m:r>
                          <w:rPr>
                            <w:rFonts w:ascii="Cambria Math" w:eastAsia="Calibri" w:hAnsi="Cambria Math"/>
                            <w:sz w:val="26"/>
                            <w:szCs w:val="26"/>
                            <w:lang w:eastAsia="en-US"/>
                          </w:rPr>
                          <m:t>0,5ПГУ</m:t>
                        </m:r>
                      </m:sub>
                    </m:sSub>
                    <m:r>
                      <w:rPr>
                        <w:rFonts w:ascii="Cambria Math" w:eastAsia="Calibri" w:hAnsi="Cambria Math"/>
                        <w:sz w:val="26"/>
                        <w:szCs w:val="26"/>
                        <w:lang w:eastAsia="en-US"/>
                      </w:rPr>
                      <m:t>≤i≤r+</m:t>
                    </m:r>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t</m:t>
                        </m:r>
                      </m:e>
                      <m:sub>
                        <m:r>
                          <w:rPr>
                            <w:rFonts w:ascii="Cambria Math" w:eastAsia="Calibri" w:hAnsi="Cambria Math"/>
                            <w:sz w:val="26"/>
                            <w:szCs w:val="26"/>
                            <w:lang w:eastAsia="en-US"/>
                          </w:rPr>
                          <m:t>1ПГУ</m:t>
                        </m:r>
                      </m:sub>
                    </m:sSub>
                  </m:e>
                </m:mr>
                <m:mr>
                  <m:e>
                    <m:r>
                      <w:rPr>
                        <w:rFonts w:ascii="Cambria Math" w:eastAsia="Calibri" w:hAnsi="Cambria Math"/>
                        <w:sz w:val="26"/>
                        <w:szCs w:val="26"/>
                        <w:lang w:eastAsia="en-US"/>
                      </w:rPr>
                      <m:t>1,</m:t>
                    </m:r>
                  </m:e>
                  <m:e>
                    <m:r>
                      <w:rPr>
                        <w:rFonts w:ascii="Cambria Math" w:eastAsia="Calibri" w:hAnsi="Cambria Math"/>
                        <w:sz w:val="26"/>
                        <w:szCs w:val="26"/>
                        <w:lang w:eastAsia="en-US"/>
                      </w:rPr>
                      <m:t>r+</m:t>
                    </m:r>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t</m:t>
                        </m:r>
                      </m:e>
                      <m:sub>
                        <m:r>
                          <w:rPr>
                            <w:rFonts w:ascii="Cambria Math" w:eastAsia="Calibri" w:hAnsi="Cambria Math"/>
                            <w:sz w:val="26"/>
                            <w:szCs w:val="26"/>
                            <w:lang w:eastAsia="en-US"/>
                          </w:rPr>
                          <m:t>1ПГУ</m:t>
                        </m:r>
                      </m:sub>
                    </m:sSub>
                    <m:r>
                      <w:rPr>
                        <w:rFonts w:ascii="Cambria Math" w:eastAsia="Calibri" w:hAnsi="Cambria Math"/>
                        <w:sz w:val="26"/>
                        <w:szCs w:val="26"/>
                        <w:lang w:eastAsia="en-US"/>
                      </w:rPr>
                      <m:t>≤i</m:t>
                    </m:r>
                  </m:e>
                </m:mr>
              </m:m>
            </m:e>
          </m:d>
        </m:oMath>
      </m:oMathPara>
    </w:p>
    <w:p w14:paraId="257D9BEF" w14:textId="77777777" w:rsidR="00813CFB" w:rsidRPr="00813CFB" w:rsidRDefault="00813CFB" w:rsidP="00340AE9">
      <w:pPr>
        <w:spacing w:line="259" w:lineRule="auto"/>
        <w:contextualSpacing/>
        <w:jc w:val="both"/>
        <w:rPr>
          <w:sz w:val="26"/>
          <w:szCs w:val="26"/>
          <w:lang w:eastAsia="en-US"/>
        </w:rPr>
      </w:pPr>
      <w:r w:rsidRPr="00813CFB">
        <w:rPr>
          <w:rFonts w:eastAsia="Calibri"/>
          <w:sz w:val="26"/>
          <w:szCs w:val="26"/>
          <w:lang w:eastAsia="en-US"/>
        </w:rPr>
        <w:t xml:space="preserve">где: </w:t>
      </w:r>
      <m:oMath>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t</m:t>
            </m:r>
          </m:e>
          <m:sub>
            <m:r>
              <w:rPr>
                <w:rFonts w:ascii="Cambria Math" w:eastAsia="Calibri" w:hAnsi="Cambria Math"/>
                <w:sz w:val="26"/>
                <w:szCs w:val="26"/>
                <w:lang w:eastAsia="en-US"/>
              </w:rPr>
              <m:t>0,25ПГУ</m:t>
            </m:r>
          </m:sub>
        </m:sSub>
      </m:oMath>
      <w:r w:rsidRPr="00813CFB">
        <w:rPr>
          <w:sz w:val="26"/>
          <w:szCs w:val="26"/>
          <w:lang w:eastAsia="en-US"/>
        </w:rPr>
        <w:t xml:space="preserve"> [сек] – 15, </w:t>
      </w:r>
      <m:oMath>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t</m:t>
            </m:r>
          </m:e>
          <m:sub>
            <m:r>
              <w:rPr>
                <w:rFonts w:ascii="Cambria Math" w:eastAsia="Calibri" w:hAnsi="Cambria Math"/>
                <w:sz w:val="26"/>
                <w:szCs w:val="26"/>
                <w:lang w:eastAsia="en-US"/>
              </w:rPr>
              <m:t>0,5ПГУ</m:t>
            </m:r>
          </m:sub>
        </m:sSub>
      </m:oMath>
      <w:r w:rsidRPr="00813CFB">
        <w:rPr>
          <w:sz w:val="26"/>
          <w:szCs w:val="26"/>
          <w:lang w:eastAsia="en-US"/>
        </w:rPr>
        <w:t xml:space="preserve"> [сек] – 30, </w:t>
      </w:r>
      <m:oMath>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t</m:t>
            </m:r>
          </m:e>
          <m:sub>
            <m:r>
              <w:rPr>
                <w:rFonts w:ascii="Cambria Math" w:eastAsia="Calibri" w:hAnsi="Cambria Math"/>
                <w:sz w:val="26"/>
                <w:szCs w:val="26"/>
                <w:lang w:eastAsia="en-US"/>
              </w:rPr>
              <m:t>1ПГУ</m:t>
            </m:r>
          </m:sub>
        </m:sSub>
      </m:oMath>
      <w:r w:rsidRPr="00813CFB">
        <w:rPr>
          <w:sz w:val="26"/>
          <w:szCs w:val="26"/>
          <w:lang w:eastAsia="en-US"/>
        </w:rPr>
        <w:t xml:space="preserve"> [сек] – 120.</w:t>
      </w:r>
    </w:p>
    <w:p w14:paraId="5ED3E0EF" w14:textId="77777777" w:rsidR="00813CFB" w:rsidRPr="0008212A" w:rsidRDefault="00813CFB" w:rsidP="00813CFB">
      <w:pPr>
        <w:keepNext/>
        <w:spacing w:line="259" w:lineRule="auto"/>
        <w:ind w:left="340"/>
        <w:contextualSpacing/>
        <w:jc w:val="center"/>
        <w:rPr>
          <w:rFonts w:eastAsia="Calibri"/>
          <w:lang w:eastAsia="en-US"/>
        </w:rPr>
      </w:pPr>
      <w:r w:rsidRPr="0008212A">
        <w:rPr>
          <w:noProof/>
        </w:rPr>
        <w:drawing>
          <wp:inline distT="0" distB="0" distL="0" distR="0" wp14:anchorId="67F786E4" wp14:editId="1DFEC1A8">
            <wp:extent cx="4779034" cy="2575305"/>
            <wp:effectExtent l="0" t="0" r="2540" b="0"/>
            <wp:docPr id="319" name="Рисунок 319" descr="C:\MATLAB\matlabwork\Asutp\ОПРЧ\pictures\коэффициент динамики для ПГ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MATLAB\matlabwork\Asutp\ОПРЧ\pictures\коэффициент динамики для ПГУ.png"/>
                    <pic:cNvPicPr>
                      <a:picLocks noChangeAspect="1" noChangeArrowheads="1"/>
                    </pic:cNvPicPr>
                  </pic:nvPicPr>
                  <pic:blipFill rotWithShape="1">
                    <a:blip r:embed="rId275">
                      <a:extLst>
                        <a:ext uri="{28A0092B-C50C-407E-A947-70E740481C1C}">
                          <a14:useLocalDpi xmlns:a14="http://schemas.microsoft.com/office/drawing/2010/main" val="0"/>
                        </a:ext>
                      </a:extLst>
                    </a:blip>
                    <a:srcRect l="7009" t="6431" r="8878"/>
                    <a:stretch/>
                  </pic:blipFill>
                  <pic:spPr bwMode="auto">
                    <a:xfrm>
                      <a:off x="0" y="0"/>
                      <a:ext cx="4787167" cy="2579688"/>
                    </a:xfrm>
                    <a:prstGeom prst="rect">
                      <a:avLst/>
                    </a:prstGeom>
                    <a:noFill/>
                    <a:ln>
                      <a:noFill/>
                    </a:ln>
                    <a:extLst>
                      <a:ext uri="{53640926-AAD7-44D8-BBD7-CCE9431645EC}">
                        <a14:shadowObscured xmlns:a14="http://schemas.microsoft.com/office/drawing/2010/main"/>
                      </a:ext>
                    </a:extLst>
                  </pic:spPr>
                </pic:pic>
              </a:graphicData>
            </a:graphic>
          </wp:inline>
        </w:drawing>
      </w:r>
    </w:p>
    <w:p w14:paraId="01692B1D" w14:textId="77777777" w:rsidR="00813CFB" w:rsidRPr="0008212A" w:rsidRDefault="00813CFB" w:rsidP="00813CFB">
      <w:pPr>
        <w:spacing w:line="259" w:lineRule="auto"/>
        <w:contextualSpacing/>
        <w:jc w:val="center"/>
        <w:rPr>
          <w:rFonts w:eastAsia="Calibri"/>
          <w:iCs/>
          <w:color w:val="000000"/>
          <w:lang w:eastAsia="en-US"/>
        </w:rPr>
      </w:pPr>
      <w:bookmarkStart w:id="392" w:name="_Ref467762538"/>
      <w:r w:rsidRPr="0008212A">
        <w:rPr>
          <w:rFonts w:eastAsia="Calibri"/>
          <w:iCs/>
          <w:color w:val="000000"/>
          <w:lang w:eastAsia="en-US"/>
        </w:rPr>
        <w:t xml:space="preserve">Рисунок </w:t>
      </w:r>
      <w:bookmarkEnd w:id="392"/>
      <w:r w:rsidRPr="0008212A">
        <w:rPr>
          <w:rFonts w:eastAsia="Calibri"/>
          <w:iCs/>
          <w:noProof/>
          <w:color w:val="000000"/>
          <w:lang w:eastAsia="en-US"/>
        </w:rPr>
        <w:t>6</w:t>
      </w:r>
      <w:r w:rsidRPr="0008212A">
        <w:rPr>
          <w:rFonts w:eastAsia="Calibri"/>
          <w:iCs/>
          <w:color w:val="000000"/>
          <w:lang w:eastAsia="en-US"/>
        </w:rPr>
        <w:t>. Коэффициент динамики для ПГУ</w:t>
      </w:r>
    </w:p>
    <w:p w14:paraId="7EB52877" w14:textId="77777777" w:rsidR="00813CFB" w:rsidRDefault="00813CFB" w:rsidP="00813CFB">
      <w:pPr>
        <w:tabs>
          <w:tab w:val="num" w:pos="340"/>
        </w:tabs>
        <w:spacing w:line="259" w:lineRule="auto"/>
        <w:ind w:left="340" w:hanging="340"/>
        <w:contextualSpacing/>
        <w:rPr>
          <w:rFonts w:eastAsia="Calibri"/>
          <w:sz w:val="26"/>
          <w:szCs w:val="26"/>
          <w:lang w:eastAsia="en-US"/>
        </w:rPr>
      </w:pPr>
    </w:p>
    <w:p w14:paraId="3AA7956F" w14:textId="6C150D89" w:rsidR="00813CFB" w:rsidRPr="00813CFB" w:rsidRDefault="00813CFB" w:rsidP="00340AE9">
      <w:pPr>
        <w:tabs>
          <w:tab w:val="num" w:pos="0"/>
        </w:tabs>
        <w:spacing w:line="259" w:lineRule="auto"/>
        <w:contextualSpacing/>
        <w:rPr>
          <w:rFonts w:eastAsia="Calibri"/>
          <w:sz w:val="26"/>
          <w:szCs w:val="26"/>
          <w:lang w:eastAsia="en-US"/>
        </w:rPr>
      </w:pPr>
      <w:r w:rsidRPr="00813CFB">
        <w:rPr>
          <w:rFonts w:eastAsia="Calibri"/>
          <w:sz w:val="26"/>
          <w:szCs w:val="26"/>
          <w:lang w:eastAsia="en-US"/>
        </w:rPr>
        <w:t>Если для моментов с квазиустановившимся режимом по частоте есть значения мощности меньше нижней допустимой границы (при отклонении частоты вниз) или больше верхней допустимой границы (при отклонении частоты вверх), то фиксируется нарушение.</w:t>
      </w:r>
    </w:p>
    <w:p w14:paraId="4A1C8902" w14:textId="77777777" w:rsidR="00813CFB" w:rsidRPr="00813CFB" w:rsidRDefault="00813CFB" w:rsidP="00813CFB">
      <w:pPr>
        <w:tabs>
          <w:tab w:val="num" w:pos="340"/>
        </w:tabs>
        <w:spacing w:line="259" w:lineRule="auto"/>
        <w:ind w:left="340" w:hanging="340"/>
        <w:contextualSpacing/>
        <w:jc w:val="both"/>
        <w:rPr>
          <w:rFonts w:eastAsia="Calibri"/>
          <w:sz w:val="26"/>
          <w:szCs w:val="26"/>
          <w:lang w:eastAsia="en-US"/>
        </w:rPr>
      </w:pPr>
    </w:p>
    <w:p w14:paraId="43C0F42F" w14:textId="77777777" w:rsidR="00813CFB" w:rsidRPr="00813CFB" w:rsidRDefault="00813CFB" w:rsidP="00813CFB">
      <w:pPr>
        <w:keepNext/>
        <w:keepLines/>
        <w:numPr>
          <w:ilvl w:val="1"/>
          <w:numId w:val="0"/>
        </w:numPr>
        <w:spacing w:line="259" w:lineRule="auto"/>
        <w:ind w:left="567" w:hanging="567"/>
        <w:outlineLvl w:val="1"/>
        <w:rPr>
          <w:b/>
          <w:sz w:val="26"/>
          <w:szCs w:val="26"/>
          <w:lang w:eastAsia="en-US"/>
        </w:rPr>
      </w:pPr>
      <w:bookmarkStart w:id="393" w:name="_Ref467579856"/>
      <w:bookmarkStart w:id="394" w:name="_Toc467769925"/>
      <w:bookmarkStart w:id="395" w:name="_Toc468281005"/>
      <w:bookmarkStart w:id="396" w:name="_Toc45887461"/>
      <w:bookmarkStart w:id="397" w:name="_Toc46746381"/>
      <w:bookmarkStart w:id="398" w:name="_Toc46753449"/>
      <w:bookmarkStart w:id="399" w:name="_Toc77069569"/>
      <w:bookmarkStart w:id="400" w:name="_Toc77069715"/>
      <w:bookmarkStart w:id="401" w:name="_Toc86829558"/>
      <w:bookmarkStart w:id="402" w:name="_Toc120104655"/>
      <w:bookmarkStart w:id="403" w:name="_Toc121221056"/>
      <w:bookmarkStart w:id="404" w:name="_Toc121221394"/>
      <w:r w:rsidRPr="00813CFB">
        <w:rPr>
          <w:b/>
          <w:sz w:val="26"/>
          <w:szCs w:val="26"/>
          <w:lang w:eastAsia="en-US"/>
        </w:rPr>
        <w:t>6.2 Оценка в переходном режиме</w:t>
      </w:r>
      <w:bookmarkEnd w:id="393"/>
      <w:bookmarkEnd w:id="394"/>
      <w:bookmarkEnd w:id="395"/>
      <w:bookmarkEnd w:id="396"/>
      <w:bookmarkEnd w:id="397"/>
      <w:bookmarkEnd w:id="398"/>
      <w:bookmarkEnd w:id="399"/>
      <w:bookmarkEnd w:id="400"/>
      <w:bookmarkEnd w:id="401"/>
      <w:bookmarkEnd w:id="402"/>
      <w:bookmarkEnd w:id="403"/>
      <w:bookmarkEnd w:id="404"/>
    </w:p>
    <w:p w14:paraId="5C647C79" w14:textId="77777777" w:rsidR="00813CFB" w:rsidRPr="00813CFB" w:rsidRDefault="00813CFB" w:rsidP="00E11B18">
      <w:pPr>
        <w:spacing w:after="120" w:line="259" w:lineRule="auto"/>
        <w:contextualSpacing/>
        <w:jc w:val="both"/>
        <w:rPr>
          <w:rFonts w:eastAsia="Calibri"/>
          <w:sz w:val="26"/>
          <w:szCs w:val="26"/>
          <w:lang w:eastAsia="en-US"/>
        </w:rPr>
      </w:pPr>
      <w:r w:rsidRPr="00813CFB">
        <w:rPr>
          <w:rFonts w:eastAsia="Calibri"/>
          <w:sz w:val="26"/>
          <w:szCs w:val="26"/>
          <w:lang w:eastAsia="en-US"/>
        </w:rPr>
        <w:t xml:space="preserve">Для моментов времени с переходным (не квазиустановившимся) режимом строится допустимая граница для мощности: при отклонении частоты вниз – нижняя допустимая граница </w:t>
      </w:r>
      <m:oMath>
        <m:sSub>
          <m:sSubPr>
            <m:ctrlPr>
              <w:rPr>
                <w:rFonts w:ascii="Cambria Math" w:eastAsia="Calibri" w:hAnsi="Cambria Math"/>
                <w:i/>
                <w:sz w:val="26"/>
                <w:szCs w:val="26"/>
                <w:lang w:val="en-US" w:eastAsia="en-US"/>
              </w:rPr>
            </m:ctrlPr>
          </m:sSubPr>
          <m:e>
            <m:r>
              <m:rPr>
                <m:sty m:val="bi"/>
              </m:rPr>
              <w:rPr>
                <w:rFonts w:ascii="Cambria Math" w:eastAsia="Calibri" w:hAnsi="Cambria Math"/>
                <w:sz w:val="26"/>
                <w:szCs w:val="26"/>
                <w:lang w:val="en-US" w:eastAsia="en-US"/>
              </w:rPr>
              <m:t>P</m:t>
            </m:r>
          </m:e>
          <m:sub>
            <m:r>
              <w:rPr>
                <w:rFonts w:ascii="Cambria Math" w:eastAsia="Calibri" w:hAnsi="Cambria Math"/>
                <w:sz w:val="26"/>
                <w:szCs w:val="26"/>
                <w:lang w:eastAsia="en-US"/>
              </w:rPr>
              <m:t>нг</m:t>
            </m:r>
          </m:sub>
        </m:sSub>
      </m:oMath>
      <w:r w:rsidRPr="00813CFB">
        <w:rPr>
          <w:rFonts w:eastAsia="Calibri"/>
          <w:sz w:val="26"/>
          <w:szCs w:val="26"/>
          <w:lang w:eastAsia="en-US"/>
        </w:rPr>
        <w:t xml:space="preserve">, при отклонении частоты вверх – верхняя допустимая граница </w:t>
      </w:r>
      <m:oMath>
        <m:sSub>
          <m:sSubPr>
            <m:ctrlPr>
              <w:rPr>
                <w:rFonts w:ascii="Cambria Math" w:eastAsia="Calibri" w:hAnsi="Cambria Math"/>
                <w:i/>
                <w:sz w:val="26"/>
                <w:szCs w:val="26"/>
                <w:lang w:val="en-US" w:eastAsia="en-US"/>
              </w:rPr>
            </m:ctrlPr>
          </m:sSubPr>
          <m:e>
            <m:r>
              <m:rPr>
                <m:sty m:val="bi"/>
              </m:rPr>
              <w:rPr>
                <w:rFonts w:ascii="Cambria Math" w:eastAsia="Calibri" w:hAnsi="Cambria Math"/>
                <w:sz w:val="26"/>
                <w:szCs w:val="26"/>
                <w:lang w:val="en-US" w:eastAsia="en-US"/>
              </w:rPr>
              <m:t>P</m:t>
            </m:r>
          </m:e>
          <m:sub>
            <m:r>
              <w:rPr>
                <w:rFonts w:ascii="Cambria Math" w:eastAsia="Calibri" w:hAnsi="Cambria Math"/>
                <w:sz w:val="26"/>
                <w:szCs w:val="26"/>
                <w:lang w:eastAsia="en-US"/>
              </w:rPr>
              <m:t>вг</m:t>
            </m:r>
          </m:sub>
        </m:sSub>
      </m:oMath>
      <w:r w:rsidRPr="00813CFB">
        <w:rPr>
          <w:rFonts w:eastAsia="Calibri"/>
          <w:sz w:val="26"/>
          <w:szCs w:val="26"/>
          <w:lang w:eastAsia="en-US"/>
        </w:rPr>
        <w:t>:</w:t>
      </w:r>
    </w:p>
    <w:p w14:paraId="16082027" w14:textId="77777777" w:rsidR="00813CFB" w:rsidRPr="00813CFB" w:rsidRDefault="00D66810" w:rsidP="00813CFB">
      <w:pPr>
        <w:spacing w:line="259" w:lineRule="auto"/>
        <w:jc w:val="both"/>
        <w:rPr>
          <w:sz w:val="26"/>
          <w:szCs w:val="26"/>
          <w:lang w:val="en-US" w:eastAsia="en-US"/>
        </w:rPr>
      </w:pPr>
      <m:oMathPara>
        <m:oMath>
          <m:d>
            <m:dPr>
              <m:begChr m:val="{"/>
              <m:endChr m:val=""/>
              <m:ctrlPr>
                <w:rPr>
                  <w:rFonts w:ascii="Cambria Math" w:eastAsia="Calibri" w:hAnsi="Cambria Math"/>
                  <w:i/>
                  <w:sz w:val="26"/>
                  <w:szCs w:val="26"/>
                  <w:lang w:val="en-US" w:eastAsia="en-US"/>
                </w:rPr>
              </m:ctrlPr>
            </m:dPr>
            <m:e>
              <m:eqArr>
                <m:eqArrPr>
                  <m:ctrlPr>
                    <w:rPr>
                      <w:rFonts w:ascii="Cambria Math" w:eastAsia="Calibri" w:hAnsi="Cambria Math"/>
                      <w:i/>
                      <w:sz w:val="26"/>
                      <w:szCs w:val="26"/>
                      <w:lang w:val="en-US" w:eastAsia="en-US"/>
                    </w:rPr>
                  </m:ctrlPr>
                </m:eqArrPr>
                <m:e>
                  <m:sSub>
                    <m:sSubPr>
                      <m:ctrlPr>
                        <w:rPr>
                          <w:rFonts w:ascii="Cambria Math" w:eastAsia="Calibri" w:hAnsi="Cambria Math"/>
                          <w:i/>
                          <w:sz w:val="26"/>
                          <w:szCs w:val="26"/>
                          <w:lang w:val="en-US" w:eastAsia="en-US"/>
                        </w:rPr>
                      </m:ctrlPr>
                    </m:sSubPr>
                    <m:e>
                      <m:r>
                        <w:rPr>
                          <w:rFonts w:ascii="Cambria Math" w:eastAsia="Calibri" w:hAnsi="Cambria Math"/>
                          <w:sz w:val="26"/>
                          <w:szCs w:val="26"/>
                          <w:lang w:val="en-US" w:eastAsia="en-US"/>
                        </w:rPr>
                        <m:t>P</m:t>
                      </m:r>
                    </m:e>
                    <m:sub>
                      <m:r>
                        <w:rPr>
                          <w:rFonts w:ascii="Cambria Math" w:eastAsia="Calibri" w:hAnsi="Cambria Math"/>
                          <w:sz w:val="26"/>
                          <w:szCs w:val="26"/>
                          <w:lang w:eastAsia="en-US"/>
                        </w:rPr>
                        <m:t>нг,</m:t>
                      </m:r>
                      <m:r>
                        <w:rPr>
                          <w:rFonts w:ascii="Cambria Math" w:eastAsia="Calibri" w:hAnsi="Cambria Math"/>
                          <w:sz w:val="26"/>
                          <w:szCs w:val="26"/>
                          <w:lang w:val="en-US" w:eastAsia="en-US"/>
                        </w:rPr>
                        <m:t>i</m:t>
                      </m:r>
                    </m:sub>
                  </m:sSub>
                  <m:r>
                    <w:rPr>
                      <w:rFonts w:ascii="Cambria Math" w:hAnsi="Cambria Math"/>
                      <w:sz w:val="26"/>
                      <w:szCs w:val="26"/>
                      <w:lang w:eastAsia="en-US"/>
                    </w:rPr>
                    <m:t>=</m:t>
                  </m:r>
                  <m:func>
                    <m:funcPr>
                      <m:ctrlPr>
                        <w:rPr>
                          <w:rFonts w:ascii="Cambria Math" w:hAnsi="Cambria Math"/>
                          <w:i/>
                          <w:sz w:val="26"/>
                          <w:szCs w:val="26"/>
                          <w:lang w:val="en-US" w:eastAsia="en-US"/>
                        </w:rPr>
                      </m:ctrlPr>
                    </m:funcPr>
                    <m:fName>
                      <m:r>
                        <m:rPr>
                          <m:sty m:val="p"/>
                        </m:rPr>
                        <w:rPr>
                          <w:rFonts w:ascii="Cambria Math" w:hAnsi="Cambria Math"/>
                          <w:sz w:val="26"/>
                          <w:szCs w:val="26"/>
                          <w:lang w:val="en-US" w:eastAsia="en-US"/>
                        </w:rPr>
                        <m:t>min</m:t>
                      </m:r>
                    </m:fName>
                    <m:e>
                      <m:d>
                        <m:dPr>
                          <m:ctrlPr>
                            <w:rPr>
                              <w:rFonts w:ascii="Cambria Math" w:hAnsi="Cambria Math"/>
                              <w:i/>
                              <w:sz w:val="26"/>
                              <w:szCs w:val="26"/>
                              <w:lang w:val="en-US" w:eastAsia="en-US"/>
                            </w:rPr>
                          </m:ctrlPr>
                        </m:dPr>
                        <m:e>
                          <m:sSub>
                            <m:sSubPr>
                              <m:ctrlPr>
                                <w:rPr>
                                  <w:rFonts w:ascii="Cambria Math" w:hAnsi="Cambria Math"/>
                                  <w:i/>
                                  <w:sz w:val="26"/>
                                  <w:szCs w:val="26"/>
                                  <w:lang w:val="en-US" w:eastAsia="en-US"/>
                                </w:rPr>
                              </m:ctrlPr>
                            </m:sSubPr>
                            <m:e>
                              <m:r>
                                <w:rPr>
                                  <w:rFonts w:ascii="Cambria Math" w:hAnsi="Cambria Math"/>
                                  <w:sz w:val="26"/>
                                  <w:szCs w:val="26"/>
                                  <w:lang w:val="en-US" w:eastAsia="en-US"/>
                                </w:rPr>
                                <m:t>P</m:t>
                              </m:r>
                            </m:e>
                            <m:sub>
                              <m:r>
                                <w:rPr>
                                  <w:rFonts w:ascii="Cambria Math" w:hAnsi="Cambria Math"/>
                                  <w:sz w:val="26"/>
                                  <w:szCs w:val="26"/>
                                  <w:lang w:eastAsia="en-US"/>
                                </w:rPr>
                                <m:t>исх</m:t>
                              </m:r>
                            </m:sub>
                          </m:sSub>
                          <m:r>
                            <w:rPr>
                              <w:rFonts w:ascii="Cambria Math" w:hAnsi="Cambria Math"/>
                              <w:sz w:val="26"/>
                              <w:szCs w:val="26"/>
                              <w:lang w:val="en-US" w:eastAsia="en-US"/>
                            </w:rPr>
                            <m:t>+</m:t>
                          </m:r>
                          <m:sSub>
                            <m:sSubPr>
                              <m:ctrlPr>
                                <w:rPr>
                                  <w:rFonts w:ascii="Cambria Math" w:eastAsia="Calibri" w:hAnsi="Cambria Math"/>
                                  <w:i/>
                                  <w:sz w:val="26"/>
                                  <w:szCs w:val="26"/>
                                  <w:lang w:val="en-US"/>
                                </w:rPr>
                              </m:ctrlPr>
                            </m:sSubPr>
                            <m:e>
                              <m:r>
                                <w:rPr>
                                  <w:rFonts w:ascii="Cambria Math" w:eastAsia="Calibri" w:hAnsi="Cambria Math"/>
                                  <w:sz w:val="26"/>
                                  <w:szCs w:val="26"/>
                                  <w:lang w:val="en-US"/>
                                </w:rPr>
                                <m:t>ε</m:t>
                              </m:r>
                            </m:e>
                            <m:sub>
                              <m:r>
                                <w:rPr>
                                  <w:rFonts w:ascii="Cambria Math" w:eastAsia="Calibri" w:hAnsi="Cambria Math"/>
                                  <w:sz w:val="26"/>
                                  <w:szCs w:val="26"/>
                                  <w:lang w:val="en-US"/>
                                </w:rPr>
                                <m:t>4</m:t>
                              </m:r>
                            </m:sub>
                          </m:sSub>
                          <m:sSub>
                            <m:sSubPr>
                              <m:ctrlPr>
                                <w:rPr>
                                  <w:rFonts w:ascii="Cambria Math" w:hAnsi="Cambria Math"/>
                                  <w:i/>
                                  <w:sz w:val="26"/>
                                  <w:szCs w:val="26"/>
                                  <w:lang w:val="en-US" w:eastAsia="en-US"/>
                                </w:rPr>
                              </m:ctrlPr>
                            </m:sSubPr>
                            <m:e>
                              <m:r>
                                <w:rPr>
                                  <w:rFonts w:ascii="Cambria Math" w:hAnsi="Cambria Math"/>
                                  <w:sz w:val="26"/>
                                  <w:szCs w:val="26"/>
                                  <w:lang w:val="en-US" w:eastAsia="en-US"/>
                                </w:rPr>
                                <m:t>P</m:t>
                              </m:r>
                            </m:e>
                            <m:sub>
                              <m:r>
                                <w:rPr>
                                  <w:rFonts w:ascii="Cambria Math" w:hAnsi="Cambria Math"/>
                                  <w:sz w:val="26"/>
                                  <w:szCs w:val="26"/>
                                  <w:lang w:eastAsia="en-US"/>
                                </w:rPr>
                                <m:t>ном</m:t>
                              </m:r>
                            </m:sub>
                          </m:sSub>
                          <m:r>
                            <w:rPr>
                              <w:rFonts w:ascii="Cambria Math" w:hAnsi="Cambria Math"/>
                              <w:sz w:val="26"/>
                              <w:szCs w:val="26"/>
                              <w:lang w:val="en-US" w:eastAsia="en-US"/>
                            </w:rPr>
                            <m:t>;</m:t>
                          </m:r>
                          <m:sSub>
                            <m:sSubPr>
                              <m:ctrlPr>
                                <w:rPr>
                                  <w:rFonts w:ascii="Cambria Math" w:hAnsi="Cambria Math"/>
                                  <w:i/>
                                  <w:sz w:val="26"/>
                                  <w:szCs w:val="26"/>
                                  <w:lang w:val="en-US" w:eastAsia="en-US"/>
                                </w:rPr>
                              </m:ctrlPr>
                            </m:sSubPr>
                            <m:e>
                              <m:r>
                                <w:rPr>
                                  <w:rFonts w:ascii="Cambria Math" w:hAnsi="Cambria Math"/>
                                  <w:sz w:val="26"/>
                                  <w:szCs w:val="26"/>
                                  <w:lang w:val="en-US" w:eastAsia="en-US"/>
                                </w:rPr>
                                <m:t>P</m:t>
                              </m:r>
                            </m:e>
                            <m:sub>
                              <m:r>
                                <w:rPr>
                                  <w:rFonts w:ascii="Cambria Math" w:hAnsi="Cambria Math"/>
                                  <w:sz w:val="26"/>
                                  <w:szCs w:val="26"/>
                                  <w:lang w:eastAsia="en-US"/>
                                </w:rPr>
                                <m:t>макс</m:t>
                              </m:r>
                            </m:sub>
                          </m:sSub>
                          <m:r>
                            <w:rPr>
                              <w:rFonts w:ascii="Cambria Math" w:hAnsi="Cambria Math"/>
                              <w:sz w:val="26"/>
                              <w:szCs w:val="26"/>
                              <w:lang w:val="en-US" w:eastAsia="en-US"/>
                            </w:rPr>
                            <m:t>;</m:t>
                          </m:r>
                          <m:sSub>
                            <m:sSubPr>
                              <m:ctrlPr>
                                <w:rPr>
                                  <w:rFonts w:ascii="Cambria Math" w:hAnsi="Cambria Math"/>
                                  <w:i/>
                                  <w:sz w:val="26"/>
                                  <w:szCs w:val="26"/>
                                  <w:lang w:val="en-GB" w:eastAsia="en-US"/>
                                </w:rPr>
                              </m:ctrlPr>
                            </m:sSubPr>
                            <m:e>
                              <m:r>
                                <w:rPr>
                                  <w:rFonts w:ascii="Cambria Math" w:hAnsi="Cambria Math"/>
                                  <w:sz w:val="26"/>
                                  <w:szCs w:val="26"/>
                                  <w:lang w:val="en-GB" w:eastAsia="en-US"/>
                                </w:rPr>
                                <m:t>P</m:t>
                              </m:r>
                            </m:e>
                            <m:sub>
                              <m:r>
                                <w:rPr>
                                  <w:rFonts w:ascii="Cambria Math" w:hAnsi="Cambria Math"/>
                                  <w:sz w:val="26"/>
                                  <w:szCs w:val="26"/>
                                  <w:lang w:eastAsia="en-US"/>
                                </w:rPr>
                                <m:t>огр.макс</m:t>
                              </m:r>
                            </m:sub>
                          </m:sSub>
                        </m:e>
                      </m:d>
                    </m:e>
                  </m:func>
                  <m:r>
                    <w:rPr>
                      <w:rFonts w:ascii="Cambria Math" w:hAnsi="Cambria Math"/>
                      <w:sz w:val="26"/>
                      <w:szCs w:val="26"/>
                      <w:lang w:eastAsia="en-US"/>
                    </w:rPr>
                    <m:t>-0,01</m:t>
                  </m:r>
                  <m:sSub>
                    <m:sSubPr>
                      <m:ctrlPr>
                        <w:rPr>
                          <w:rFonts w:ascii="Cambria Math" w:hAnsi="Cambria Math"/>
                          <w:i/>
                          <w:sz w:val="26"/>
                          <w:szCs w:val="26"/>
                          <w:lang w:val="en-US" w:eastAsia="en-US"/>
                        </w:rPr>
                      </m:ctrlPr>
                    </m:sSubPr>
                    <m:e>
                      <m:r>
                        <w:rPr>
                          <w:rFonts w:ascii="Cambria Math" w:hAnsi="Cambria Math"/>
                          <w:sz w:val="26"/>
                          <w:szCs w:val="26"/>
                          <w:lang w:val="en-US" w:eastAsia="en-US"/>
                        </w:rPr>
                        <m:t>P</m:t>
                      </m:r>
                    </m:e>
                    <m:sub>
                      <m:r>
                        <w:rPr>
                          <w:rFonts w:ascii="Cambria Math" w:hAnsi="Cambria Math"/>
                          <w:sz w:val="26"/>
                          <w:szCs w:val="26"/>
                          <w:lang w:eastAsia="en-US"/>
                        </w:rPr>
                        <m:t>ном</m:t>
                      </m:r>
                    </m:sub>
                  </m:sSub>
                  <m:ctrlPr>
                    <w:rPr>
                      <w:rFonts w:ascii="Cambria Math" w:hAnsi="Cambria Math"/>
                      <w:i/>
                      <w:sz w:val="26"/>
                      <w:szCs w:val="26"/>
                      <w:lang w:val="en-US" w:eastAsia="en-US"/>
                    </w:rPr>
                  </m:ctrlPr>
                </m:e>
                <m:e>
                  <m:sSub>
                    <m:sSubPr>
                      <m:ctrlPr>
                        <w:rPr>
                          <w:rFonts w:ascii="Cambria Math" w:eastAsia="Calibri" w:hAnsi="Cambria Math"/>
                          <w:i/>
                          <w:sz w:val="26"/>
                          <w:szCs w:val="26"/>
                          <w:lang w:val="en-US" w:eastAsia="en-US"/>
                        </w:rPr>
                      </m:ctrlPr>
                    </m:sSubPr>
                    <m:e>
                      <m:r>
                        <w:rPr>
                          <w:rFonts w:ascii="Cambria Math" w:eastAsia="Calibri" w:hAnsi="Cambria Math"/>
                          <w:sz w:val="26"/>
                          <w:szCs w:val="26"/>
                          <w:lang w:val="en-US" w:eastAsia="en-US"/>
                        </w:rPr>
                        <m:t>P</m:t>
                      </m:r>
                    </m:e>
                    <m:sub>
                      <m:r>
                        <w:rPr>
                          <w:rFonts w:ascii="Cambria Math" w:eastAsia="Calibri" w:hAnsi="Cambria Math"/>
                          <w:sz w:val="26"/>
                          <w:szCs w:val="26"/>
                          <w:lang w:eastAsia="en-US"/>
                        </w:rPr>
                        <m:t>вг,</m:t>
                      </m:r>
                      <m:r>
                        <w:rPr>
                          <w:rFonts w:ascii="Cambria Math" w:eastAsia="Calibri" w:hAnsi="Cambria Math"/>
                          <w:sz w:val="26"/>
                          <w:szCs w:val="26"/>
                          <w:lang w:val="en-US" w:eastAsia="en-US"/>
                        </w:rPr>
                        <m:t>i</m:t>
                      </m:r>
                    </m:sub>
                  </m:sSub>
                  <m:r>
                    <w:rPr>
                      <w:rFonts w:ascii="Cambria Math" w:hAnsi="Cambria Math"/>
                      <w:sz w:val="26"/>
                      <w:szCs w:val="26"/>
                      <w:lang w:eastAsia="en-US"/>
                    </w:rPr>
                    <m:t>=</m:t>
                  </m:r>
                  <m:func>
                    <m:funcPr>
                      <m:ctrlPr>
                        <w:rPr>
                          <w:rFonts w:ascii="Cambria Math" w:hAnsi="Cambria Math"/>
                          <w:i/>
                          <w:sz w:val="26"/>
                          <w:szCs w:val="26"/>
                          <w:lang w:val="en-US" w:eastAsia="en-US"/>
                        </w:rPr>
                      </m:ctrlPr>
                    </m:funcPr>
                    <m:fName>
                      <m:r>
                        <m:rPr>
                          <m:sty m:val="p"/>
                        </m:rPr>
                        <w:rPr>
                          <w:rFonts w:ascii="Cambria Math" w:hAnsi="Cambria Math"/>
                          <w:sz w:val="26"/>
                          <w:szCs w:val="26"/>
                          <w:lang w:val="en-US" w:eastAsia="en-US"/>
                        </w:rPr>
                        <m:t>max</m:t>
                      </m:r>
                    </m:fName>
                    <m:e>
                      <m:d>
                        <m:dPr>
                          <m:ctrlPr>
                            <w:rPr>
                              <w:rFonts w:ascii="Cambria Math" w:hAnsi="Cambria Math"/>
                              <w:i/>
                              <w:sz w:val="26"/>
                              <w:szCs w:val="26"/>
                              <w:lang w:val="en-US" w:eastAsia="en-US"/>
                            </w:rPr>
                          </m:ctrlPr>
                        </m:dPr>
                        <m:e>
                          <m:sSub>
                            <m:sSubPr>
                              <m:ctrlPr>
                                <w:rPr>
                                  <w:rFonts w:ascii="Cambria Math" w:hAnsi="Cambria Math"/>
                                  <w:i/>
                                  <w:sz w:val="26"/>
                                  <w:szCs w:val="26"/>
                                  <w:lang w:val="en-US" w:eastAsia="en-US"/>
                                </w:rPr>
                              </m:ctrlPr>
                            </m:sSubPr>
                            <m:e>
                              <m:r>
                                <w:rPr>
                                  <w:rFonts w:ascii="Cambria Math" w:hAnsi="Cambria Math"/>
                                  <w:sz w:val="26"/>
                                  <w:szCs w:val="26"/>
                                  <w:lang w:val="en-US" w:eastAsia="en-US"/>
                                </w:rPr>
                                <m:t>P</m:t>
                              </m:r>
                            </m:e>
                            <m:sub>
                              <m:r>
                                <w:rPr>
                                  <w:rFonts w:ascii="Cambria Math" w:hAnsi="Cambria Math"/>
                                  <w:sz w:val="26"/>
                                  <w:szCs w:val="26"/>
                                  <w:lang w:eastAsia="en-US"/>
                                </w:rPr>
                                <m:t>исх</m:t>
                              </m:r>
                            </m:sub>
                          </m:sSub>
                          <m:r>
                            <w:rPr>
                              <w:rFonts w:ascii="Cambria Math" w:hAnsi="Cambria Math"/>
                              <w:sz w:val="26"/>
                              <w:szCs w:val="26"/>
                              <w:lang w:val="en-US" w:eastAsia="en-US"/>
                            </w:rPr>
                            <m:t>-</m:t>
                          </m:r>
                          <m:sSub>
                            <m:sSubPr>
                              <m:ctrlPr>
                                <w:rPr>
                                  <w:rFonts w:ascii="Cambria Math" w:eastAsia="Calibri" w:hAnsi="Cambria Math"/>
                                  <w:i/>
                                  <w:sz w:val="26"/>
                                  <w:szCs w:val="26"/>
                                  <w:lang w:val="en-US"/>
                                </w:rPr>
                              </m:ctrlPr>
                            </m:sSubPr>
                            <m:e>
                              <m:r>
                                <w:rPr>
                                  <w:rFonts w:ascii="Cambria Math" w:eastAsia="Calibri" w:hAnsi="Cambria Math"/>
                                  <w:sz w:val="26"/>
                                  <w:szCs w:val="26"/>
                                  <w:lang w:val="en-US"/>
                                </w:rPr>
                                <m:t>ε</m:t>
                              </m:r>
                            </m:e>
                            <m:sub>
                              <m:r>
                                <w:rPr>
                                  <w:rFonts w:ascii="Cambria Math" w:eastAsia="Calibri" w:hAnsi="Cambria Math"/>
                                  <w:sz w:val="26"/>
                                  <w:szCs w:val="26"/>
                                  <w:lang w:val="en-US"/>
                                </w:rPr>
                                <m:t>4</m:t>
                              </m:r>
                            </m:sub>
                          </m:sSub>
                          <m:sSub>
                            <m:sSubPr>
                              <m:ctrlPr>
                                <w:rPr>
                                  <w:rFonts w:ascii="Cambria Math" w:hAnsi="Cambria Math"/>
                                  <w:i/>
                                  <w:sz w:val="26"/>
                                  <w:szCs w:val="26"/>
                                  <w:lang w:val="en-US" w:eastAsia="en-US"/>
                                </w:rPr>
                              </m:ctrlPr>
                            </m:sSubPr>
                            <m:e>
                              <m:r>
                                <w:rPr>
                                  <w:rFonts w:ascii="Cambria Math" w:hAnsi="Cambria Math"/>
                                  <w:sz w:val="26"/>
                                  <w:szCs w:val="26"/>
                                  <w:lang w:val="en-US" w:eastAsia="en-US"/>
                                </w:rPr>
                                <m:t>P</m:t>
                              </m:r>
                            </m:e>
                            <m:sub>
                              <m:r>
                                <w:rPr>
                                  <w:rFonts w:ascii="Cambria Math" w:hAnsi="Cambria Math"/>
                                  <w:sz w:val="26"/>
                                  <w:szCs w:val="26"/>
                                  <w:lang w:eastAsia="en-US"/>
                                </w:rPr>
                                <m:t>ном</m:t>
                              </m:r>
                            </m:sub>
                          </m:sSub>
                          <m:r>
                            <w:rPr>
                              <w:rFonts w:ascii="Cambria Math" w:hAnsi="Cambria Math"/>
                              <w:sz w:val="26"/>
                              <w:szCs w:val="26"/>
                              <w:lang w:val="en-US" w:eastAsia="en-US"/>
                            </w:rPr>
                            <m:t>;</m:t>
                          </m:r>
                          <m:sSub>
                            <m:sSubPr>
                              <m:ctrlPr>
                                <w:rPr>
                                  <w:rFonts w:ascii="Cambria Math" w:hAnsi="Cambria Math"/>
                                  <w:i/>
                                  <w:sz w:val="26"/>
                                  <w:szCs w:val="26"/>
                                  <w:lang w:val="en-US" w:eastAsia="en-US"/>
                                </w:rPr>
                              </m:ctrlPr>
                            </m:sSubPr>
                            <m:e>
                              <m:r>
                                <w:rPr>
                                  <w:rFonts w:ascii="Cambria Math" w:hAnsi="Cambria Math"/>
                                  <w:sz w:val="26"/>
                                  <w:szCs w:val="26"/>
                                  <w:lang w:val="en-US" w:eastAsia="en-US"/>
                                </w:rPr>
                                <m:t>P</m:t>
                              </m:r>
                            </m:e>
                            <m:sub>
                              <m:r>
                                <w:rPr>
                                  <w:rFonts w:ascii="Cambria Math" w:hAnsi="Cambria Math"/>
                                  <w:sz w:val="26"/>
                                  <w:szCs w:val="26"/>
                                  <w:lang w:eastAsia="en-US"/>
                                </w:rPr>
                                <m:t>мин</m:t>
                              </m:r>
                            </m:sub>
                          </m:sSub>
                          <m:r>
                            <w:rPr>
                              <w:rFonts w:ascii="Cambria Math" w:hAnsi="Cambria Math"/>
                              <w:sz w:val="26"/>
                              <w:szCs w:val="26"/>
                              <w:lang w:val="en-US" w:eastAsia="en-US"/>
                            </w:rPr>
                            <m:t>;</m:t>
                          </m:r>
                          <m:sSub>
                            <m:sSubPr>
                              <m:ctrlPr>
                                <w:rPr>
                                  <w:rFonts w:ascii="Cambria Math" w:hAnsi="Cambria Math"/>
                                  <w:i/>
                                  <w:sz w:val="26"/>
                                  <w:szCs w:val="26"/>
                                  <w:lang w:val="en-US" w:eastAsia="en-US"/>
                                </w:rPr>
                              </m:ctrlPr>
                            </m:sSubPr>
                            <m:e>
                              <m:r>
                                <w:rPr>
                                  <w:rFonts w:ascii="Cambria Math" w:hAnsi="Cambria Math"/>
                                  <w:sz w:val="26"/>
                                  <w:szCs w:val="26"/>
                                  <w:lang w:val="en-US" w:eastAsia="en-US"/>
                                </w:rPr>
                                <m:t>P</m:t>
                              </m:r>
                            </m:e>
                            <m:sub>
                              <m:r>
                                <w:rPr>
                                  <w:rFonts w:ascii="Cambria Math" w:hAnsi="Cambria Math"/>
                                  <w:sz w:val="26"/>
                                  <w:szCs w:val="26"/>
                                  <w:lang w:eastAsia="en-US"/>
                                </w:rPr>
                                <m:t>огр.мин</m:t>
                              </m:r>
                            </m:sub>
                          </m:sSub>
                        </m:e>
                      </m:d>
                    </m:e>
                  </m:func>
                  <m:r>
                    <w:rPr>
                      <w:rFonts w:ascii="Cambria Math" w:hAnsi="Cambria Math"/>
                      <w:sz w:val="26"/>
                      <w:szCs w:val="26"/>
                      <w:lang w:eastAsia="en-US"/>
                    </w:rPr>
                    <m:t>+0,01</m:t>
                  </m:r>
                  <m:sSub>
                    <m:sSubPr>
                      <m:ctrlPr>
                        <w:rPr>
                          <w:rFonts w:ascii="Cambria Math" w:hAnsi="Cambria Math"/>
                          <w:i/>
                          <w:sz w:val="26"/>
                          <w:szCs w:val="26"/>
                          <w:lang w:val="en-US" w:eastAsia="en-US"/>
                        </w:rPr>
                      </m:ctrlPr>
                    </m:sSubPr>
                    <m:e>
                      <m:r>
                        <w:rPr>
                          <w:rFonts w:ascii="Cambria Math" w:hAnsi="Cambria Math"/>
                          <w:sz w:val="26"/>
                          <w:szCs w:val="26"/>
                          <w:lang w:val="en-US" w:eastAsia="en-US"/>
                        </w:rPr>
                        <m:t>P</m:t>
                      </m:r>
                    </m:e>
                    <m:sub>
                      <m:r>
                        <w:rPr>
                          <w:rFonts w:ascii="Cambria Math" w:hAnsi="Cambria Math"/>
                          <w:sz w:val="26"/>
                          <w:szCs w:val="26"/>
                          <w:lang w:eastAsia="en-US"/>
                        </w:rPr>
                        <m:t>ном</m:t>
                      </m:r>
                    </m:sub>
                  </m:sSub>
                  <m:ctrlPr>
                    <w:rPr>
                      <w:rFonts w:ascii="Cambria Math" w:hAnsi="Cambria Math"/>
                      <w:i/>
                      <w:sz w:val="26"/>
                      <w:szCs w:val="26"/>
                      <w:lang w:val="en-US" w:eastAsia="en-US"/>
                    </w:rPr>
                  </m:ctrlPr>
                </m:e>
              </m:eqArr>
            </m:e>
          </m:d>
        </m:oMath>
      </m:oMathPara>
    </w:p>
    <w:p w14:paraId="50C624C0" w14:textId="77777777" w:rsidR="00813CFB" w:rsidRPr="00813CFB" w:rsidRDefault="00813CFB" w:rsidP="00E11B18">
      <w:pPr>
        <w:spacing w:after="120" w:line="259" w:lineRule="auto"/>
        <w:contextualSpacing/>
        <w:jc w:val="both"/>
        <w:rPr>
          <w:sz w:val="26"/>
          <w:szCs w:val="26"/>
          <w:lang w:eastAsia="en-US"/>
        </w:rPr>
      </w:pPr>
      <w:r w:rsidRPr="00813CFB">
        <w:rPr>
          <w:sz w:val="26"/>
          <w:szCs w:val="26"/>
          <w:lang w:eastAsia="en-US"/>
        </w:rPr>
        <w:t>Если для моментов времени значения мощности больше нижней допустимой границы (при отклонении частоты вниз) или больше верхней допустимой границы (при отклонении частоты вверх), то этот момент времени не оценивается.</w:t>
      </w:r>
    </w:p>
    <w:p w14:paraId="5C7CB683" w14:textId="77777777" w:rsidR="00813CFB" w:rsidRPr="00813CFB" w:rsidRDefault="00813CFB" w:rsidP="00E11B18">
      <w:pPr>
        <w:spacing w:after="120" w:line="259" w:lineRule="auto"/>
        <w:contextualSpacing/>
        <w:jc w:val="both"/>
        <w:rPr>
          <w:rFonts w:eastAsia="Calibri"/>
          <w:sz w:val="26"/>
          <w:szCs w:val="26"/>
          <w:lang w:eastAsia="en-US"/>
        </w:rPr>
      </w:pPr>
      <w:r w:rsidRPr="00813CFB">
        <w:rPr>
          <w:rFonts w:eastAsia="Calibri"/>
          <w:sz w:val="26"/>
          <w:szCs w:val="26"/>
          <w:lang w:eastAsia="en-US"/>
        </w:rPr>
        <w:t>Выполняется идентификация переходной функции генерирующего оборудования.</w:t>
      </w:r>
    </w:p>
    <w:p w14:paraId="3772947C" w14:textId="77777777" w:rsidR="00813CFB" w:rsidRPr="00813CFB" w:rsidRDefault="00813CFB" w:rsidP="00E11B18">
      <w:pPr>
        <w:spacing w:after="120" w:line="259" w:lineRule="auto"/>
        <w:contextualSpacing/>
        <w:jc w:val="both"/>
        <w:rPr>
          <w:rFonts w:eastAsia="Calibri"/>
          <w:sz w:val="26"/>
          <w:szCs w:val="26"/>
          <w:lang w:eastAsia="en-US"/>
        </w:rPr>
      </w:pPr>
      <w:r w:rsidRPr="00813CFB">
        <w:rPr>
          <w:rFonts w:eastAsia="Calibri"/>
          <w:sz w:val="26"/>
          <w:szCs w:val="26"/>
          <w:lang w:eastAsia="en-US"/>
        </w:rPr>
        <w:t xml:space="preserve">Переход от </w:t>
      </w:r>
      <m:oMath>
        <m:r>
          <m:rPr>
            <m:sty m:val="bi"/>
          </m:rPr>
          <w:rPr>
            <w:rFonts w:ascii="Cambria Math" w:eastAsia="Calibri" w:hAnsi="Cambria Math"/>
            <w:sz w:val="26"/>
            <w:szCs w:val="26"/>
            <w:lang w:eastAsia="en-US"/>
          </w:rPr>
          <m:t>f</m:t>
        </m:r>
        <m:r>
          <w:rPr>
            <w:rFonts w:ascii="Cambria Math" w:eastAsia="Calibri" w:hAnsi="Cambria Math"/>
            <w:sz w:val="26"/>
            <w:szCs w:val="26"/>
            <w:lang w:eastAsia="en-US"/>
          </w:rPr>
          <m:t>,</m:t>
        </m:r>
        <m:r>
          <m:rPr>
            <m:sty m:val="bi"/>
          </m:rPr>
          <w:rPr>
            <w:rFonts w:ascii="Cambria Math" w:eastAsia="Calibri" w:hAnsi="Cambria Math"/>
            <w:sz w:val="26"/>
            <w:szCs w:val="26"/>
            <w:lang w:val="en-US" w:eastAsia="en-US"/>
          </w:rPr>
          <m:t>P</m:t>
        </m:r>
      </m:oMath>
      <w:r w:rsidRPr="00813CFB">
        <w:rPr>
          <w:sz w:val="26"/>
          <w:szCs w:val="26"/>
          <w:lang w:eastAsia="en-US"/>
        </w:rPr>
        <w:t xml:space="preserve"> к относительным переменным одинаковой размерности </w:t>
      </w:r>
      <m:oMath>
        <m:r>
          <m:rPr>
            <m:sty m:val="bi"/>
          </m:rPr>
          <w:rPr>
            <w:rFonts w:ascii="Cambria Math" w:eastAsia="Calibri" w:hAnsi="Cambria Math"/>
            <w:sz w:val="26"/>
            <w:szCs w:val="26"/>
            <w:lang w:eastAsia="en-US"/>
          </w:rPr>
          <m:t>X,Y</m:t>
        </m:r>
        <m:r>
          <w:rPr>
            <w:rFonts w:ascii="Cambria Math" w:hAnsi="Cambria Math"/>
            <w:sz w:val="26"/>
            <w:szCs w:val="26"/>
            <w:lang w:eastAsia="en-US"/>
          </w:rPr>
          <m:t xml:space="preserve"> [%</m:t>
        </m:r>
        <m:sSub>
          <m:sSubPr>
            <m:ctrlPr>
              <w:rPr>
                <w:rFonts w:ascii="Cambria Math" w:hAnsi="Cambria Math"/>
                <w:i/>
                <w:sz w:val="26"/>
                <w:szCs w:val="26"/>
                <w:lang w:eastAsia="en-US"/>
              </w:rPr>
            </m:ctrlPr>
          </m:sSubPr>
          <m:e>
            <m:r>
              <w:rPr>
                <w:rFonts w:ascii="Cambria Math" w:hAnsi="Cambria Math"/>
                <w:sz w:val="26"/>
                <w:szCs w:val="26"/>
                <w:lang w:eastAsia="en-US"/>
              </w:rPr>
              <m:t>P</m:t>
            </m:r>
          </m:e>
          <m:sub>
            <m:r>
              <w:rPr>
                <w:rFonts w:ascii="Cambria Math" w:hAnsi="Cambria Math"/>
                <w:sz w:val="26"/>
                <w:szCs w:val="26"/>
                <w:lang w:eastAsia="en-US"/>
              </w:rPr>
              <m:t>ном</m:t>
            </m:r>
          </m:sub>
        </m:sSub>
        <m:r>
          <w:rPr>
            <w:rFonts w:ascii="Cambria Math" w:hAnsi="Cambria Math"/>
            <w:sz w:val="26"/>
            <w:szCs w:val="26"/>
            <w:lang w:eastAsia="en-US"/>
          </w:rPr>
          <m:t>]</m:t>
        </m:r>
      </m:oMath>
      <w:r w:rsidRPr="00813CFB">
        <w:rPr>
          <w:sz w:val="26"/>
          <w:szCs w:val="26"/>
          <w:lang w:eastAsia="en-US"/>
        </w:rPr>
        <w:t>:</w:t>
      </w:r>
    </w:p>
    <w:p w14:paraId="41B72B2B" w14:textId="77777777" w:rsidR="00813CFB" w:rsidRPr="00813CFB" w:rsidRDefault="00D66810" w:rsidP="00813CFB">
      <w:pPr>
        <w:spacing w:line="259" w:lineRule="auto"/>
        <w:jc w:val="both"/>
        <w:rPr>
          <w:rFonts w:eastAsia="Calibri"/>
          <w:sz w:val="26"/>
          <w:szCs w:val="26"/>
          <w:lang w:eastAsia="en-US"/>
        </w:rPr>
      </w:pPr>
      <m:oMathPara>
        <m:oMath>
          <m:sSub>
            <m:sSubPr>
              <m:ctrlPr>
                <w:rPr>
                  <w:rFonts w:ascii="Cambria Math" w:eastAsia="Calibri" w:hAnsi="Cambria Math"/>
                  <w:b/>
                  <w:i/>
                  <w:sz w:val="26"/>
                  <w:szCs w:val="26"/>
                  <w:lang w:val="en-US" w:eastAsia="en-US"/>
                </w:rPr>
              </m:ctrlPr>
            </m:sSubPr>
            <m:e>
              <m:r>
                <w:rPr>
                  <w:rFonts w:ascii="Cambria Math" w:eastAsia="Calibri" w:hAnsi="Cambria Math"/>
                  <w:sz w:val="26"/>
                  <w:szCs w:val="26"/>
                  <w:lang w:val="en-US" w:eastAsia="en-US"/>
                </w:rPr>
                <m:t>X</m:t>
              </m:r>
              <m:ctrlPr>
                <w:rPr>
                  <w:rFonts w:ascii="Cambria Math" w:eastAsia="Calibri" w:hAnsi="Cambria Math"/>
                  <w:i/>
                  <w:sz w:val="26"/>
                  <w:szCs w:val="26"/>
                  <w:lang w:val="en-US" w:eastAsia="en-US"/>
                </w:rPr>
              </m:ctrlPr>
            </m:e>
            <m:sub>
              <m:r>
                <m:rPr>
                  <m:sty m:val="bi"/>
                </m:rPr>
                <w:rPr>
                  <w:rFonts w:ascii="Cambria Math" w:eastAsia="Calibri" w:hAnsi="Cambria Math"/>
                  <w:sz w:val="26"/>
                  <w:szCs w:val="26"/>
                  <w:lang w:val="en-US" w:eastAsia="en-US"/>
                </w:rPr>
                <m:t>i</m:t>
              </m:r>
            </m:sub>
          </m:sSub>
          <m:r>
            <m:rPr>
              <m:sty m:val="bi"/>
            </m:rPr>
            <w:rPr>
              <w:rFonts w:ascii="Cambria Math" w:eastAsia="Calibri" w:hAnsi="Cambria Math"/>
              <w:sz w:val="26"/>
              <w:szCs w:val="26"/>
              <w:lang w:val="en-US" w:eastAsia="en-US"/>
            </w:rPr>
            <m:t>=</m:t>
          </m:r>
          <m:f>
            <m:fPr>
              <m:ctrlPr>
                <w:rPr>
                  <w:rFonts w:ascii="Cambria Math" w:hAnsi="Cambria Math"/>
                  <w:i/>
                  <w:sz w:val="26"/>
                  <w:szCs w:val="26"/>
                  <w:lang w:val="en-US" w:eastAsia="en-US"/>
                </w:rPr>
              </m:ctrlPr>
            </m:fPr>
            <m:num>
              <m:r>
                <w:rPr>
                  <w:rFonts w:ascii="Cambria Math" w:hAnsi="Cambria Math"/>
                  <w:sz w:val="26"/>
                  <w:szCs w:val="26"/>
                  <w:lang w:val="en-US" w:eastAsia="en-US"/>
                </w:rPr>
                <m:t>-100</m:t>
              </m:r>
            </m:num>
            <m:den>
              <m:r>
                <w:rPr>
                  <w:rFonts w:ascii="Cambria Math" w:hAnsi="Cambria Math"/>
                  <w:sz w:val="26"/>
                  <w:szCs w:val="26"/>
                  <w:lang w:val="en-US" w:eastAsia="en-US"/>
                </w:rPr>
                <m:t>S</m:t>
              </m:r>
            </m:den>
          </m:f>
          <m:f>
            <m:fPr>
              <m:ctrlPr>
                <w:rPr>
                  <w:rFonts w:ascii="Cambria Math" w:hAnsi="Cambria Math"/>
                  <w:i/>
                  <w:sz w:val="26"/>
                  <w:szCs w:val="26"/>
                  <w:lang w:val="en-US" w:eastAsia="en-US"/>
                </w:rPr>
              </m:ctrlPr>
            </m:fPr>
            <m:num>
              <m:r>
                <m:rPr>
                  <m:sty m:val="p"/>
                </m:rPr>
                <w:rPr>
                  <w:rFonts w:ascii="Cambria Math" w:hAnsi="Cambria Math"/>
                  <w:sz w:val="26"/>
                  <w:szCs w:val="26"/>
                  <w:lang w:val="en-US" w:eastAsia="en-US"/>
                </w:rPr>
                <m:t>Δ</m:t>
              </m:r>
              <m:sSub>
                <m:sSubPr>
                  <m:ctrlPr>
                    <w:rPr>
                      <w:rFonts w:ascii="Cambria Math" w:hAnsi="Cambria Math"/>
                      <w:i/>
                      <w:sz w:val="26"/>
                      <w:szCs w:val="26"/>
                      <w:lang w:val="en-US" w:eastAsia="en-US"/>
                    </w:rPr>
                  </m:ctrlPr>
                </m:sSubPr>
                <m:e>
                  <m:r>
                    <w:rPr>
                      <w:rFonts w:ascii="Cambria Math" w:hAnsi="Cambria Math"/>
                      <w:sz w:val="26"/>
                      <w:szCs w:val="26"/>
                      <w:lang w:val="en-US" w:eastAsia="en-US"/>
                    </w:rPr>
                    <m:t>f</m:t>
                  </m:r>
                </m:e>
                <m:sub>
                  <m:r>
                    <w:rPr>
                      <w:rFonts w:ascii="Cambria Math" w:hAnsi="Cambria Math"/>
                      <w:sz w:val="26"/>
                      <w:szCs w:val="26"/>
                      <w:lang w:eastAsia="en-US"/>
                    </w:rPr>
                    <m:t>р,</m:t>
                  </m:r>
                  <m:r>
                    <w:rPr>
                      <w:rFonts w:ascii="Cambria Math" w:hAnsi="Cambria Math"/>
                      <w:sz w:val="26"/>
                      <w:szCs w:val="26"/>
                      <w:lang w:val="en-US" w:eastAsia="en-US"/>
                    </w:rPr>
                    <m:t>i</m:t>
                  </m:r>
                </m:sub>
              </m:sSub>
            </m:num>
            <m:den>
              <m:sSub>
                <m:sSubPr>
                  <m:ctrlPr>
                    <w:rPr>
                      <w:rFonts w:ascii="Cambria Math" w:hAnsi="Cambria Math"/>
                      <w:i/>
                      <w:sz w:val="26"/>
                      <w:szCs w:val="26"/>
                      <w:lang w:val="en-US" w:eastAsia="en-US"/>
                    </w:rPr>
                  </m:ctrlPr>
                </m:sSubPr>
                <m:e>
                  <m:r>
                    <w:rPr>
                      <w:rFonts w:ascii="Cambria Math" w:hAnsi="Cambria Math"/>
                      <w:sz w:val="26"/>
                      <w:szCs w:val="26"/>
                      <w:lang w:val="en-US" w:eastAsia="en-US"/>
                    </w:rPr>
                    <m:t>f</m:t>
                  </m:r>
                </m:e>
                <m:sub>
                  <m:r>
                    <w:rPr>
                      <w:rFonts w:ascii="Cambria Math" w:hAnsi="Cambria Math"/>
                      <w:sz w:val="26"/>
                      <w:szCs w:val="26"/>
                      <w:lang w:eastAsia="en-US"/>
                    </w:rPr>
                    <m:t>ном</m:t>
                  </m:r>
                </m:sub>
              </m:sSub>
            </m:den>
          </m:f>
          <m:r>
            <w:rPr>
              <w:rFonts w:ascii="Cambria Math" w:hAnsi="Cambria Math"/>
              <w:sz w:val="26"/>
              <w:szCs w:val="26"/>
              <w:lang w:eastAsia="en-US"/>
            </w:rPr>
            <m:t xml:space="preserve">∙100,  </m:t>
          </m:r>
          <m:sSub>
            <m:sSubPr>
              <m:ctrlPr>
                <w:rPr>
                  <w:rFonts w:ascii="Cambria Math" w:hAnsi="Cambria Math"/>
                  <w:i/>
                  <w:sz w:val="26"/>
                  <w:szCs w:val="26"/>
                  <w:lang w:eastAsia="en-US"/>
                </w:rPr>
              </m:ctrlPr>
            </m:sSubPr>
            <m:e>
              <m:r>
                <w:rPr>
                  <w:rFonts w:ascii="Cambria Math" w:hAnsi="Cambria Math"/>
                  <w:sz w:val="26"/>
                  <w:szCs w:val="26"/>
                  <w:lang w:eastAsia="en-US"/>
                </w:rPr>
                <m:t>Y</m:t>
              </m:r>
            </m:e>
            <m:sub>
              <m:r>
                <w:rPr>
                  <w:rFonts w:ascii="Cambria Math" w:hAnsi="Cambria Math"/>
                  <w:sz w:val="26"/>
                  <w:szCs w:val="26"/>
                  <w:lang w:eastAsia="en-US"/>
                </w:rPr>
                <m:t>i</m:t>
              </m:r>
            </m:sub>
          </m:sSub>
          <m:r>
            <m:rPr>
              <m:sty m:val="bi"/>
            </m:rPr>
            <w:rPr>
              <w:rFonts w:ascii="Cambria Math" w:hAnsi="Cambria Math"/>
              <w:sz w:val="26"/>
              <w:szCs w:val="26"/>
              <w:lang w:eastAsia="en-US"/>
            </w:rPr>
            <m:t>=</m:t>
          </m:r>
          <m:f>
            <m:fPr>
              <m:ctrlPr>
                <w:rPr>
                  <w:rFonts w:ascii="Cambria Math" w:hAnsi="Cambria Math"/>
                  <w:i/>
                  <w:sz w:val="26"/>
                  <w:szCs w:val="26"/>
                  <w:lang w:eastAsia="en-US"/>
                </w:rPr>
              </m:ctrlPr>
            </m:fPr>
            <m:num>
              <m:sSub>
                <m:sSubPr>
                  <m:ctrlPr>
                    <w:rPr>
                      <w:rFonts w:ascii="Cambria Math" w:hAnsi="Cambria Math"/>
                      <w:i/>
                      <w:sz w:val="26"/>
                      <w:szCs w:val="26"/>
                      <w:lang w:eastAsia="en-US"/>
                    </w:rPr>
                  </m:ctrlPr>
                </m:sSubPr>
                <m:e>
                  <m:r>
                    <w:rPr>
                      <w:rFonts w:ascii="Cambria Math" w:hAnsi="Cambria Math"/>
                      <w:sz w:val="26"/>
                      <w:szCs w:val="26"/>
                      <w:lang w:eastAsia="en-US"/>
                    </w:rPr>
                    <m:t>P</m:t>
                  </m:r>
                </m:e>
                <m:sub>
                  <m:r>
                    <w:rPr>
                      <w:rFonts w:ascii="Cambria Math" w:hAnsi="Cambria Math"/>
                      <w:sz w:val="26"/>
                      <w:szCs w:val="26"/>
                      <w:lang w:eastAsia="en-US"/>
                    </w:rPr>
                    <m:t>i</m:t>
                  </m:r>
                </m:sub>
              </m:sSub>
            </m:num>
            <m:den>
              <m:sSub>
                <m:sSubPr>
                  <m:ctrlPr>
                    <w:rPr>
                      <w:rFonts w:ascii="Cambria Math" w:hAnsi="Cambria Math"/>
                      <w:i/>
                      <w:sz w:val="26"/>
                      <w:szCs w:val="26"/>
                      <w:lang w:eastAsia="en-US"/>
                    </w:rPr>
                  </m:ctrlPr>
                </m:sSubPr>
                <m:e>
                  <m:r>
                    <w:rPr>
                      <w:rFonts w:ascii="Cambria Math" w:hAnsi="Cambria Math"/>
                      <w:sz w:val="26"/>
                      <w:szCs w:val="26"/>
                      <w:lang w:eastAsia="en-US"/>
                    </w:rPr>
                    <m:t>P</m:t>
                  </m:r>
                </m:e>
                <m:sub>
                  <m:r>
                    <w:rPr>
                      <w:rFonts w:ascii="Cambria Math" w:hAnsi="Cambria Math"/>
                      <w:sz w:val="26"/>
                      <w:szCs w:val="26"/>
                      <w:lang w:eastAsia="en-US"/>
                    </w:rPr>
                    <m:t>ном</m:t>
                  </m:r>
                </m:sub>
              </m:sSub>
            </m:den>
          </m:f>
          <m:r>
            <w:rPr>
              <w:rFonts w:ascii="Cambria Math" w:hAnsi="Cambria Math"/>
              <w:sz w:val="26"/>
              <w:szCs w:val="26"/>
              <w:lang w:eastAsia="en-US"/>
            </w:rPr>
            <m:t>∙100</m:t>
          </m:r>
        </m:oMath>
      </m:oMathPara>
    </w:p>
    <w:p w14:paraId="2AFFED75" w14:textId="77777777" w:rsidR="00813CFB" w:rsidRPr="00813CFB" w:rsidRDefault="00813CFB" w:rsidP="00E11B18">
      <w:pPr>
        <w:spacing w:after="120" w:line="259" w:lineRule="auto"/>
        <w:contextualSpacing/>
        <w:jc w:val="both"/>
        <w:rPr>
          <w:rFonts w:eastAsia="Calibri"/>
          <w:sz w:val="26"/>
          <w:szCs w:val="26"/>
          <w:lang w:eastAsia="en-US"/>
        </w:rPr>
      </w:pPr>
      <w:r w:rsidRPr="00813CFB">
        <w:rPr>
          <w:rFonts w:eastAsia="Calibri"/>
          <w:sz w:val="26"/>
          <w:szCs w:val="26"/>
          <w:lang w:eastAsia="en-US"/>
        </w:rPr>
        <w:t>Фильтрация шума с помощью фильтра скользящего среднего:</w:t>
      </w:r>
    </w:p>
    <w:p w14:paraId="37457D5E" w14:textId="77777777" w:rsidR="00813CFB" w:rsidRPr="00813CFB" w:rsidRDefault="00D66810" w:rsidP="00813CFB">
      <w:pPr>
        <w:spacing w:line="259" w:lineRule="auto"/>
        <w:jc w:val="both"/>
        <w:rPr>
          <w:rFonts w:eastAsia="Calibri"/>
          <w:sz w:val="26"/>
          <w:szCs w:val="26"/>
          <w:lang w:eastAsia="en-US"/>
        </w:rPr>
      </w:pPr>
      <m:oMathPara>
        <m:oMath>
          <m:sSub>
            <m:sSubPr>
              <m:ctrlPr>
                <w:rPr>
                  <w:rFonts w:ascii="Cambria Math" w:eastAsia="Calibri" w:hAnsi="Cambria Math"/>
                  <w:b/>
                  <w:i/>
                  <w:sz w:val="26"/>
                  <w:szCs w:val="26"/>
                  <w:lang w:val="en-US" w:eastAsia="en-US"/>
                </w:rPr>
              </m:ctrlPr>
            </m:sSubPr>
            <m:e>
              <m:acc>
                <m:accPr>
                  <m:chr m:val="̃"/>
                  <m:ctrlPr>
                    <w:rPr>
                      <w:rFonts w:ascii="Cambria Math" w:eastAsia="Calibri" w:hAnsi="Cambria Math"/>
                      <w:i/>
                      <w:sz w:val="26"/>
                      <w:szCs w:val="26"/>
                      <w:lang w:val="en-US" w:eastAsia="en-US"/>
                    </w:rPr>
                  </m:ctrlPr>
                </m:accPr>
                <m:e>
                  <m:r>
                    <w:rPr>
                      <w:rFonts w:ascii="Cambria Math" w:eastAsia="Calibri" w:hAnsi="Cambria Math"/>
                      <w:sz w:val="26"/>
                      <w:szCs w:val="26"/>
                      <w:lang w:val="en-US" w:eastAsia="en-US"/>
                    </w:rPr>
                    <m:t>X</m:t>
                  </m:r>
                </m:e>
              </m:acc>
              <m:ctrlPr>
                <w:rPr>
                  <w:rFonts w:ascii="Cambria Math" w:eastAsia="Calibri" w:hAnsi="Cambria Math"/>
                  <w:i/>
                  <w:sz w:val="26"/>
                  <w:szCs w:val="26"/>
                  <w:lang w:val="en-US" w:eastAsia="en-US"/>
                </w:rPr>
              </m:ctrlPr>
            </m:e>
            <m:sub>
              <m:r>
                <m:rPr>
                  <m:sty m:val="bi"/>
                </m:rPr>
                <w:rPr>
                  <w:rFonts w:ascii="Cambria Math" w:eastAsia="Calibri" w:hAnsi="Cambria Math"/>
                  <w:sz w:val="26"/>
                  <w:szCs w:val="26"/>
                  <w:lang w:val="en-US" w:eastAsia="en-US"/>
                </w:rPr>
                <m:t>i</m:t>
              </m:r>
            </m:sub>
          </m:sSub>
          <m:r>
            <w:rPr>
              <w:rFonts w:ascii="Cambria Math" w:hAnsi="Cambria Math"/>
              <w:sz w:val="26"/>
              <w:szCs w:val="26"/>
              <w:lang w:eastAsia="en-US"/>
            </w:rPr>
            <m:t>=</m:t>
          </m:r>
          <m:f>
            <m:fPr>
              <m:ctrlPr>
                <w:rPr>
                  <w:rFonts w:ascii="Cambria Math" w:hAnsi="Cambria Math"/>
                  <w:i/>
                  <w:sz w:val="26"/>
                  <w:szCs w:val="26"/>
                  <w:lang w:eastAsia="en-US"/>
                </w:rPr>
              </m:ctrlPr>
            </m:fPr>
            <m:num>
              <m:r>
                <w:rPr>
                  <w:rFonts w:ascii="Cambria Math" w:hAnsi="Cambria Math"/>
                  <w:sz w:val="26"/>
                  <w:szCs w:val="26"/>
                  <w:lang w:eastAsia="en-US"/>
                </w:rPr>
                <m:t>1</m:t>
              </m:r>
            </m:num>
            <m:den>
              <m:r>
                <w:rPr>
                  <w:rFonts w:ascii="Cambria Math" w:hAnsi="Cambria Math"/>
                  <w:sz w:val="26"/>
                  <w:szCs w:val="26"/>
                  <w:lang w:eastAsia="en-US"/>
                </w:rPr>
                <m:t>5</m:t>
              </m:r>
            </m:den>
          </m:f>
          <m:nary>
            <m:naryPr>
              <m:chr m:val="∑"/>
              <m:limLoc m:val="undOvr"/>
              <m:ctrlPr>
                <w:rPr>
                  <w:rFonts w:ascii="Cambria Math" w:hAnsi="Cambria Math"/>
                  <w:i/>
                  <w:sz w:val="26"/>
                  <w:szCs w:val="26"/>
                  <w:lang w:eastAsia="en-US"/>
                </w:rPr>
              </m:ctrlPr>
            </m:naryPr>
            <m:sub>
              <m:r>
                <w:rPr>
                  <w:rFonts w:ascii="Cambria Math" w:hAnsi="Cambria Math"/>
                  <w:sz w:val="26"/>
                  <w:szCs w:val="26"/>
                  <w:lang w:eastAsia="en-US"/>
                </w:rPr>
                <m:t>k=i-2</m:t>
              </m:r>
            </m:sub>
            <m:sup>
              <m:r>
                <w:rPr>
                  <w:rFonts w:ascii="Cambria Math" w:hAnsi="Cambria Math"/>
                  <w:sz w:val="26"/>
                  <w:szCs w:val="26"/>
                  <w:lang w:eastAsia="en-US"/>
                </w:rPr>
                <m:t>i+2</m:t>
              </m:r>
            </m:sup>
            <m:e>
              <m:sSub>
                <m:sSubPr>
                  <m:ctrlPr>
                    <w:rPr>
                      <w:rFonts w:ascii="Cambria Math" w:hAnsi="Cambria Math"/>
                      <w:i/>
                      <w:sz w:val="26"/>
                      <w:szCs w:val="26"/>
                      <w:lang w:eastAsia="en-US"/>
                    </w:rPr>
                  </m:ctrlPr>
                </m:sSubPr>
                <m:e>
                  <m:r>
                    <w:rPr>
                      <w:rFonts w:ascii="Cambria Math" w:hAnsi="Cambria Math"/>
                      <w:sz w:val="26"/>
                      <w:szCs w:val="26"/>
                      <w:lang w:eastAsia="en-US"/>
                    </w:rPr>
                    <m:t>X</m:t>
                  </m:r>
                </m:e>
                <m:sub>
                  <m:r>
                    <w:rPr>
                      <w:rFonts w:ascii="Cambria Math" w:hAnsi="Cambria Math"/>
                      <w:sz w:val="26"/>
                      <w:szCs w:val="26"/>
                      <w:lang w:eastAsia="en-US"/>
                    </w:rPr>
                    <m:t>i</m:t>
                  </m:r>
                </m:sub>
              </m:sSub>
            </m:e>
          </m:nary>
          <m:r>
            <w:rPr>
              <w:rFonts w:ascii="Cambria Math" w:hAnsi="Cambria Math"/>
              <w:sz w:val="26"/>
              <w:szCs w:val="26"/>
              <w:lang w:eastAsia="en-US"/>
            </w:rPr>
            <m:t xml:space="preserve">,  </m:t>
          </m:r>
          <m:sSub>
            <m:sSubPr>
              <m:ctrlPr>
                <w:rPr>
                  <w:rFonts w:ascii="Cambria Math" w:hAnsi="Cambria Math"/>
                  <w:i/>
                  <w:sz w:val="26"/>
                  <w:szCs w:val="26"/>
                  <w:lang w:eastAsia="en-US"/>
                </w:rPr>
              </m:ctrlPr>
            </m:sSubPr>
            <m:e>
              <m:acc>
                <m:accPr>
                  <m:chr m:val="̃"/>
                  <m:ctrlPr>
                    <w:rPr>
                      <w:rFonts w:ascii="Cambria Math" w:hAnsi="Cambria Math"/>
                      <w:i/>
                      <w:sz w:val="26"/>
                      <w:szCs w:val="26"/>
                      <w:lang w:eastAsia="en-US"/>
                    </w:rPr>
                  </m:ctrlPr>
                </m:accPr>
                <m:e>
                  <m:r>
                    <w:rPr>
                      <w:rFonts w:ascii="Cambria Math" w:hAnsi="Cambria Math"/>
                      <w:sz w:val="26"/>
                      <w:szCs w:val="26"/>
                      <w:lang w:eastAsia="en-US"/>
                    </w:rPr>
                    <m:t>Y</m:t>
                  </m:r>
                </m:e>
              </m:acc>
            </m:e>
            <m:sub>
              <m:r>
                <w:rPr>
                  <w:rFonts w:ascii="Cambria Math" w:hAnsi="Cambria Math"/>
                  <w:sz w:val="26"/>
                  <w:szCs w:val="26"/>
                  <w:lang w:eastAsia="en-US"/>
                </w:rPr>
                <m:t>i</m:t>
              </m:r>
            </m:sub>
          </m:sSub>
          <m:r>
            <w:rPr>
              <w:rFonts w:ascii="Cambria Math" w:hAnsi="Cambria Math"/>
              <w:sz w:val="26"/>
              <w:szCs w:val="26"/>
              <w:lang w:eastAsia="en-US"/>
            </w:rPr>
            <m:t>=</m:t>
          </m:r>
          <m:f>
            <m:fPr>
              <m:ctrlPr>
                <w:rPr>
                  <w:rFonts w:ascii="Cambria Math" w:hAnsi="Cambria Math"/>
                  <w:i/>
                  <w:sz w:val="26"/>
                  <w:szCs w:val="26"/>
                  <w:lang w:eastAsia="en-US"/>
                </w:rPr>
              </m:ctrlPr>
            </m:fPr>
            <m:num>
              <m:r>
                <w:rPr>
                  <w:rFonts w:ascii="Cambria Math" w:hAnsi="Cambria Math"/>
                  <w:sz w:val="26"/>
                  <w:szCs w:val="26"/>
                  <w:lang w:eastAsia="en-US"/>
                </w:rPr>
                <m:t>1</m:t>
              </m:r>
            </m:num>
            <m:den>
              <m:r>
                <w:rPr>
                  <w:rFonts w:ascii="Cambria Math" w:hAnsi="Cambria Math"/>
                  <w:sz w:val="26"/>
                  <w:szCs w:val="26"/>
                  <w:lang w:eastAsia="en-US"/>
                </w:rPr>
                <m:t>5</m:t>
              </m:r>
            </m:den>
          </m:f>
          <m:nary>
            <m:naryPr>
              <m:chr m:val="∑"/>
              <m:limLoc m:val="undOvr"/>
              <m:ctrlPr>
                <w:rPr>
                  <w:rFonts w:ascii="Cambria Math" w:hAnsi="Cambria Math"/>
                  <w:i/>
                  <w:sz w:val="26"/>
                  <w:szCs w:val="26"/>
                  <w:lang w:eastAsia="en-US"/>
                </w:rPr>
              </m:ctrlPr>
            </m:naryPr>
            <m:sub>
              <m:r>
                <w:rPr>
                  <w:rFonts w:ascii="Cambria Math" w:hAnsi="Cambria Math"/>
                  <w:sz w:val="26"/>
                  <w:szCs w:val="26"/>
                  <w:lang w:eastAsia="en-US"/>
                </w:rPr>
                <m:t>k=i-2</m:t>
              </m:r>
            </m:sub>
            <m:sup>
              <m:r>
                <w:rPr>
                  <w:rFonts w:ascii="Cambria Math" w:hAnsi="Cambria Math"/>
                  <w:sz w:val="26"/>
                  <w:szCs w:val="26"/>
                  <w:lang w:eastAsia="en-US"/>
                </w:rPr>
                <m:t>i+2</m:t>
              </m:r>
            </m:sup>
            <m:e>
              <m:sSub>
                <m:sSubPr>
                  <m:ctrlPr>
                    <w:rPr>
                      <w:rFonts w:ascii="Cambria Math" w:hAnsi="Cambria Math"/>
                      <w:i/>
                      <w:sz w:val="26"/>
                      <w:szCs w:val="26"/>
                      <w:lang w:eastAsia="en-US"/>
                    </w:rPr>
                  </m:ctrlPr>
                </m:sSubPr>
                <m:e>
                  <m:r>
                    <w:rPr>
                      <w:rFonts w:ascii="Cambria Math" w:hAnsi="Cambria Math"/>
                      <w:sz w:val="26"/>
                      <w:szCs w:val="26"/>
                      <w:lang w:eastAsia="en-US"/>
                    </w:rPr>
                    <m:t>Y</m:t>
                  </m:r>
                </m:e>
                <m:sub>
                  <m:r>
                    <w:rPr>
                      <w:rFonts w:ascii="Cambria Math" w:hAnsi="Cambria Math"/>
                      <w:sz w:val="26"/>
                      <w:szCs w:val="26"/>
                      <w:lang w:eastAsia="en-US"/>
                    </w:rPr>
                    <m:t>i</m:t>
                  </m:r>
                </m:sub>
              </m:sSub>
            </m:e>
          </m:nary>
        </m:oMath>
      </m:oMathPara>
    </w:p>
    <w:p w14:paraId="7FE74D25" w14:textId="77777777" w:rsidR="00813CFB" w:rsidRPr="00813CFB" w:rsidRDefault="00813CFB" w:rsidP="00E11B18">
      <w:pPr>
        <w:spacing w:after="120" w:line="259" w:lineRule="auto"/>
        <w:contextualSpacing/>
        <w:jc w:val="both"/>
        <w:rPr>
          <w:rFonts w:eastAsia="Calibri"/>
          <w:sz w:val="26"/>
          <w:szCs w:val="26"/>
          <w:lang w:eastAsia="en-US"/>
        </w:rPr>
      </w:pPr>
      <w:r w:rsidRPr="00813CFB">
        <w:rPr>
          <w:rFonts w:eastAsia="Calibri"/>
          <w:sz w:val="26"/>
          <w:szCs w:val="26"/>
          <w:lang w:eastAsia="en-US"/>
        </w:rPr>
        <w:t xml:space="preserve">Для оценки в момент </w:t>
      </w:r>
      <m:oMath>
        <m:r>
          <w:rPr>
            <w:rFonts w:ascii="Cambria Math" w:eastAsia="Calibri" w:hAnsi="Cambria Math"/>
            <w:sz w:val="26"/>
            <w:szCs w:val="26"/>
            <w:lang w:eastAsia="en-US"/>
          </w:rPr>
          <m:t>i</m:t>
        </m:r>
      </m:oMath>
      <w:r w:rsidRPr="00813CFB">
        <w:rPr>
          <w:rFonts w:eastAsia="Calibri"/>
          <w:sz w:val="26"/>
          <w:szCs w:val="26"/>
          <w:lang w:eastAsia="en-US"/>
        </w:rPr>
        <w:t xml:space="preserve"> для идентификации переходной функции используются данные </w:t>
      </w:r>
      <m:oMath>
        <m:r>
          <m:rPr>
            <m:sty m:val="bi"/>
          </m:rPr>
          <w:rPr>
            <w:rFonts w:ascii="Cambria Math" w:eastAsia="Calibri" w:hAnsi="Cambria Math"/>
            <w:sz w:val="26"/>
            <w:szCs w:val="26"/>
            <w:lang w:val="en-US" w:eastAsia="en-US"/>
          </w:rPr>
          <m:t>x</m:t>
        </m:r>
        <m:r>
          <m:rPr>
            <m:sty m:val="bi"/>
          </m:rPr>
          <w:rPr>
            <w:rFonts w:ascii="Cambria Math" w:eastAsia="Calibri" w:hAnsi="Cambria Math"/>
            <w:sz w:val="26"/>
            <w:szCs w:val="26"/>
            <w:lang w:eastAsia="en-US"/>
          </w:rPr>
          <m:t>,</m:t>
        </m:r>
        <m:r>
          <m:rPr>
            <m:sty m:val="bi"/>
          </m:rPr>
          <w:rPr>
            <w:rFonts w:ascii="Cambria Math" w:eastAsia="Calibri" w:hAnsi="Cambria Math"/>
            <w:sz w:val="26"/>
            <w:szCs w:val="26"/>
            <w:lang w:val="en-US" w:eastAsia="en-US"/>
          </w:rPr>
          <m:t>y</m:t>
        </m:r>
      </m:oMath>
      <w:r w:rsidRPr="00813CFB">
        <w:rPr>
          <w:b/>
          <w:sz w:val="26"/>
          <w:szCs w:val="26"/>
          <w:lang w:eastAsia="en-US"/>
        </w:rPr>
        <w:t xml:space="preserve"> </w:t>
      </w:r>
      <w:r w:rsidRPr="00813CFB">
        <w:rPr>
          <w:rFonts w:eastAsia="Calibri"/>
          <w:sz w:val="26"/>
          <w:szCs w:val="26"/>
          <w:lang w:eastAsia="en-US"/>
        </w:rPr>
        <w:t>отрезка длиной 46 секунд:</w:t>
      </w:r>
    </w:p>
    <w:p w14:paraId="67878803" w14:textId="77777777" w:rsidR="00813CFB" w:rsidRPr="00813CFB" w:rsidRDefault="00813CFB" w:rsidP="00813CFB">
      <w:pPr>
        <w:spacing w:line="259" w:lineRule="auto"/>
        <w:jc w:val="both"/>
        <w:rPr>
          <w:b/>
          <w:sz w:val="26"/>
          <w:szCs w:val="26"/>
          <w:lang w:eastAsia="en-US"/>
        </w:rPr>
      </w:pPr>
      <m:oMathPara>
        <m:oMath>
          <m:r>
            <m:rPr>
              <m:sty m:val="bi"/>
            </m:rPr>
            <w:rPr>
              <w:rFonts w:ascii="Cambria Math" w:eastAsia="Calibri" w:hAnsi="Cambria Math"/>
              <w:sz w:val="26"/>
              <w:szCs w:val="26"/>
              <w:lang w:val="en-US" w:eastAsia="en-US"/>
            </w:rPr>
            <m:t>x≡</m:t>
          </m:r>
          <m:d>
            <m:dPr>
              <m:begChr m:val="{"/>
              <m:endChr m:val="}"/>
              <m:ctrlPr>
                <w:rPr>
                  <w:rFonts w:ascii="Cambria Math" w:eastAsia="Calibri" w:hAnsi="Cambria Math"/>
                  <w:i/>
                  <w:sz w:val="26"/>
                  <w:szCs w:val="26"/>
                  <w:lang w:eastAsia="en-US"/>
                </w:rPr>
              </m:ctrlPr>
            </m:dPr>
            <m:e>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x</m:t>
                  </m:r>
                </m:e>
                <m:sub>
                  <m:r>
                    <w:rPr>
                      <w:rFonts w:ascii="Cambria Math" w:eastAsia="Calibri" w:hAnsi="Cambria Math"/>
                      <w:sz w:val="26"/>
                      <w:szCs w:val="26"/>
                      <w:lang w:val="en-US" w:eastAsia="en-US"/>
                    </w:rPr>
                    <m:t>t</m:t>
                  </m:r>
                </m:sub>
              </m:sSub>
              <m:r>
                <w:rPr>
                  <w:rFonts w:ascii="Cambria Math" w:eastAsia="Calibri" w:hAnsi="Cambria Math"/>
                  <w:sz w:val="26"/>
                  <w:szCs w:val="26"/>
                  <w:lang w:eastAsia="en-US"/>
                </w:rPr>
                <m:t>, t=1..46</m:t>
              </m:r>
            </m:e>
          </m:d>
          <m:r>
            <m:rPr>
              <m:sty m:val="bi"/>
            </m:rPr>
            <w:rPr>
              <w:rFonts w:ascii="Cambria Math" w:eastAsia="Calibri" w:hAnsi="Cambria Math"/>
              <w:sz w:val="26"/>
              <w:szCs w:val="26"/>
              <w:lang w:val="en-US" w:eastAsia="en-US"/>
            </w:rPr>
            <m:t>≡</m:t>
          </m:r>
          <m:d>
            <m:dPr>
              <m:begChr m:val="{"/>
              <m:endChr m:val="}"/>
              <m:ctrlPr>
                <w:rPr>
                  <w:rFonts w:ascii="Cambria Math" w:eastAsia="Calibri" w:hAnsi="Cambria Math"/>
                  <w:i/>
                  <w:sz w:val="26"/>
                  <w:szCs w:val="26"/>
                  <w:lang w:eastAsia="en-US"/>
                </w:rPr>
              </m:ctrlPr>
            </m:dPr>
            <m:e>
              <m:sSub>
                <m:sSubPr>
                  <m:ctrlPr>
                    <w:rPr>
                      <w:rFonts w:ascii="Cambria Math" w:eastAsia="Calibri" w:hAnsi="Cambria Math"/>
                      <w:b/>
                      <w:i/>
                      <w:sz w:val="26"/>
                      <w:szCs w:val="26"/>
                      <w:lang w:val="en-US" w:eastAsia="en-US"/>
                    </w:rPr>
                  </m:ctrlPr>
                </m:sSubPr>
                <m:e>
                  <m:acc>
                    <m:accPr>
                      <m:chr m:val="̃"/>
                      <m:ctrlPr>
                        <w:rPr>
                          <w:rFonts w:ascii="Cambria Math" w:eastAsia="Calibri" w:hAnsi="Cambria Math"/>
                          <w:i/>
                          <w:sz w:val="26"/>
                          <w:szCs w:val="26"/>
                          <w:lang w:val="en-US" w:eastAsia="en-US"/>
                        </w:rPr>
                      </m:ctrlPr>
                    </m:accPr>
                    <m:e>
                      <m:r>
                        <w:rPr>
                          <w:rFonts w:ascii="Cambria Math" w:eastAsia="Calibri" w:hAnsi="Cambria Math"/>
                          <w:sz w:val="26"/>
                          <w:szCs w:val="26"/>
                          <w:lang w:val="en-US" w:eastAsia="en-US"/>
                        </w:rPr>
                        <m:t>X</m:t>
                      </m:r>
                    </m:e>
                  </m:acc>
                  <m:ctrlPr>
                    <w:rPr>
                      <w:rFonts w:ascii="Cambria Math" w:eastAsia="Calibri" w:hAnsi="Cambria Math"/>
                      <w:i/>
                      <w:sz w:val="26"/>
                      <w:szCs w:val="26"/>
                      <w:lang w:val="en-US" w:eastAsia="en-US"/>
                    </w:rPr>
                  </m:ctrlPr>
                </m:e>
                <m:sub>
                  <m:r>
                    <w:rPr>
                      <w:rFonts w:ascii="Cambria Math" w:eastAsia="Calibri" w:hAnsi="Cambria Math"/>
                      <w:sz w:val="26"/>
                      <w:szCs w:val="26"/>
                      <w:lang w:val="en-US" w:eastAsia="en-US"/>
                    </w:rPr>
                    <m:t>j</m:t>
                  </m:r>
                </m:sub>
              </m:sSub>
              <m:r>
                <w:rPr>
                  <w:rFonts w:ascii="Cambria Math" w:eastAsia="Calibri" w:hAnsi="Cambria Math"/>
                  <w:sz w:val="26"/>
                  <w:szCs w:val="26"/>
                  <w:lang w:eastAsia="en-US"/>
                </w:rPr>
                <m:t>,   j∈</m:t>
              </m:r>
              <m:d>
                <m:dPr>
                  <m:begChr m:val="["/>
                  <m:endChr m:val="]"/>
                  <m:ctrlPr>
                    <w:rPr>
                      <w:rFonts w:ascii="Cambria Math" w:eastAsia="Calibri" w:hAnsi="Cambria Math"/>
                      <w:i/>
                      <w:sz w:val="26"/>
                      <w:szCs w:val="26"/>
                      <w:lang w:eastAsia="en-US"/>
                    </w:rPr>
                  </m:ctrlPr>
                </m:dPr>
                <m:e>
                  <m:r>
                    <w:rPr>
                      <w:rFonts w:ascii="Cambria Math" w:eastAsia="Calibri" w:hAnsi="Cambria Math"/>
                      <w:sz w:val="26"/>
                      <w:szCs w:val="26"/>
                      <w:lang w:eastAsia="en-US"/>
                    </w:rPr>
                    <m:t>i-15;i+30</m:t>
                  </m:r>
                </m:e>
              </m:d>
            </m:e>
          </m:d>
        </m:oMath>
      </m:oMathPara>
    </w:p>
    <w:p w14:paraId="5579D9CB" w14:textId="77777777" w:rsidR="00813CFB" w:rsidRPr="00813CFB" w:rsidRDefault="00813CFB" w:rsidP="00813CFB">
      <w:pPr>
        <w:spacing w:line="259" w:lineRule="auto"/>
        <w:jc w:val="both"/>
        <w:rPr>
          <w:sz w:val="26"/>
          <w:szCs w:val="26"/>
          <w:lang w:eastAsia="en-US"/>
        </w:rPr>
      </w:pPr>
      <m:oMathPara>
        <m:oMath>
          <m:r>
            <m:rPr>
              <m:sty m:val="bi"/>
            </m:rPr>
            <w:rPr>
              <w:rFonts w:ascii="Cambria Math" w:eastAsia="Calibri" w:hAnsi="Cambria Math"/>
              <w:sz w:val="26"/>
              <w:szCs w:val="26"/>
              <w:lang w:eastAsia="en-US"/>
            </w:rPr>
            <m:t>y</m:t>
          </m:r>
          <m:r>
            <w:rPr>
              <w:rFonts w:ascii="Cambria Math" w:eastAsia="Calibri" w:hAnsi="Cambria Math"/>
              <w:sz w:val="26"/>
              <w:szCs w:val="26"/>
              <w:lang w:eastAsia="en-US"/>
            </w:rPr>
            <m:t>≡</m:t>
          </m:r>
          <m:d>
            <m:dPr>
              <m:begChr m:val="{"/>
              <m:endChr m:val="}"/>
              <m:ctrlPr>
                <w:rPr>
                  <w:rFonts w:ascii="Cambria Math" w:eastAsia="Calibri" w:hAnsi="Cambria Math"/>
                  <w:i/>
                  <w:sz w:val="26"/>
                  <w:szCs w:val="26"/>
                  <w:lang w:eastAsia="en-US"/>
                </w:rPr>
              </m:ctrlPr>
            </m:dPr>
            <m:e>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y</m:t>
                  </m:r>
                </m:e>
                <m:sub>
                  <m:r>
                    <w:rPr>
                      <w:rFonts w:ascii="Cambria Math" w:eastAsia="Calibri" w:hAnsi="Cambria Math"/>
                      <w:sz w:val="26"/>
                      <w:szCs w:val="26"/>
                      <w:lang w:val="en-US" w:eastAsia="en-US"/>
                    </w:rPr>
                    <m:t>t</m:t>
                  </m:r>
                </m:sub>
              </m:sSub>
              <m:r>
                <w:rPr>
                  <w:rFonts w:ascii="Cambria Math" w:eastAsia="Calibri" w:hAnsi="Cambria Math"/>
                  <w:sz w:val="26"/>
                  <w:szCs w:val="26"/>
                  <w:lang w:eastAsia="en-US"/>
                </w:rPr>
                <m:t>, t=1..46</m:t>
              </m:r>
            </m:e>
          </m:d>
          <m:r>
            <m:rPr>
              <m:sty m:val="bi"/>
            </m:rPr>
            <w:rPr>
              <w:rFonts w:ascii="Cambria Math" w:eastAsia="Calibri" w:hAnsi="Cambria Math"/>
              <w:sz w:val="26"/>
              <w:szCs w:val="26"/>
              <w:lang w:val="en-US" w:eastAsia="en-US"/>
            </w:rPr>
            <m:t>≡</m:t>
          </m:r>
          <m:d>
            <m:dPr>
              <m:begChr m:val="{"/>
              <m:endChr m:val="}"/>
              <m:ctrlPr>
                <w:rPr>
                  <w:rFonts w:ascii="Cambria Math" w:eastAsia="Calibri" w:hAnsi="Cambria Math"/>
                  <w:i/>
                  <w:sz w:val="26"/>
                  <w:szCs w:val="26"/>
                  <w:lang w:eastAsia="en-US"/>
                </w:rPr>
              </m:ctrlPr>
            </m:dPr>
            <m:e>
              <m:sSub>
                <m:sSubPr>
                  <m:ctrlPr>
                    <w:rPr>
                      <w:rFonts w:ascii="Cambria Math" w:hAnsi="Cambria Math"/>
                      <w:i/>
                      <w:sz w:val="26"/>
                      <w:szCs w:val="26"/>
                      <w:lang w:eastAsia="en-US"/>
                    </w:rPr>
                  </m:ctrlPr>
                </m:sSubPr>
                <m:e>
                  <m:acc>
                    <m:accPr>
                      <m:chr m:val="̃"/>
                      <m:ctrlPr>
                        <w:rPr>
                          <w:rFonts w:ascii="Cambria Math" w:hAnsi="Cambria Math"/>
                          <w:i/>
                          <w:sz w:val="26"/>
                          <w:szCs w:val="26"/>
                          <w:lang w:eastAsia="en-US"/>
                        </w:rPr>
                      </m:ctrlPr>
                    </m:accPr>
                    <m:e>
                      <m:r>
                        <w:rPr>
                          <w:rFonts w:ascii="Cambria Math" w:hAnsi="Cambria Math"/>
                          <w:sz w:val="26"/>
                          <w:szCs w:val="26"/>
                          <w:lang w:eastAsia="en-US"/>
                        </w:rPr>
                        <m:t>Y</m:t>
                      </m:r>
                    </m:e>
                  </m:acc>
                </m:e>
                <m:sub>
                  <m:r>
                    <w:rPr>
                      <w:rFonts w:ascii="Cambria Math" w:hAnsi="Cambria Math"/>
                      <w:sz w:val="26"/>
                      <w:szCs w:val="26"/>
                      <w:lang w:eastAsia="en-US"/>
                    </w:rPr>
                    <m:t>j</m:t>
                  </m:r>
                </m:sub>
              </m:sSub>
              <m:r>
                <w:rPr>
                  <w:rFonts w:ascii="Cambria Math" w:eastAsia="Calibri" w:hAnsi="Cambria Math"/>
                  <w:sz w:val="26"/>
                  <w:szCs w:val="26"/>
                  <w:lang w:eastAsia="en-US"/>
                </w:rPr>
                <m:t>,   j∈</m:t>
              </m:r>
              <m:d>
                <m:dPr>
                  <m:begChr m:val="["/>
                  <m:endChr m:val="]"/>
                  <m:ctrlPr>
                    <w:rPr>
                      <w:rFonts w:ascii="Cambria Math" w:eastAsia="Calibri" w:hAnsi="Cambria Math"/>
                      <w:i/>
                      <w:sz w:val="26"/>
                      <w:szCs w:val="26"/>
                      <w:lang w:eastAsia="en-US"/>
                    </w:rPr>
                  </m:ctrlPr>
                </m:dPr>
                <m:e>
                  <m:r>
                    <w:rPr>
                      <w:rFonts w:ascii="Cambria Math" w:eastAsia="Calibri" w:hAnsi="Cambria Math"/>
                      <w:sz w:val="26"/>
                      <w:szCs w:val="26"/>
                      <w:lang w:eastAsia="en-US"/>
                    </w:rPr>
                    <m:t>i-15;i+30</m:t>
                  </m:r>
                </m:e>
              </m:d>
            </m:e>
          </m:d>
        </m:oMath>
      </m:oMathPara>
    </w:p>
    <w:p w14:paraId="3EA52081" w14:textId="77777777" w:rsidR="00813CFB" w:rsidRPr="00813CFB" w:rsidRDefault="00813CFB" w:rsidP="00813CFB">
      <w:pPr>
        <w:tabs>
          <w:tab w:val="num" w:pos="340"/>
        </w:tabs>
        <w:spacing w:line="259" w:lineRule="auto"/>
        <w:ind w:left="340" w:hanging="340"/>
        <w:contextualSpacing/>
        <w:jc w:val="both"/>
        <w:rPr>
          <w:rFonts w:eastAsia="Calibri"/>
          <w:sz w:val="26"/>
          <w:szCs w:val="26"/>
          <w:lang w:eastAsia="en-US"/>
        </w:rPr>
      </w:pPr>
      <w:r w:rsidRPr="00813CFB">
        <w:rPr>
          <w:rFonts w:eastAsia="Calibri"/>
          <w:sz w:val="26"/>
          <w:szCs w:val="26"/>
          <w:lang w:eastAsia="en-US"/>
        </w:rPr>
        <w:t>Вычисление приращений</w:t>
      </w:r>
      <w:r w:rsidRPr="00813CFB">
        <w:rPr>
          <w:rFonts w:eastAsia="Calibri"/>
          <w:sz w:val="26"/>
          <w:szCs w:val="26"/>
          <w:lang w:val="en-US" w:eastAsia="en-US"/>
        </w:rPr>
        <w:t xml:space="preserve"> </w:t>
      </w:r>
      <m:oMath>
        <m:r>
          <m:rPr>
            <m:sty m:val="b"/>
          </m:rPr>
          <w:rPr>
            <w:rFonts w:ascii="Cambria Math" w:eastAsia="Calibri" w:hAnsi="Cambria Math"/>
            <w:sz w:val="26"/>
            <w:szCs w:val="26"/>
            <w:lang w:eastAsia="en-US"/>
          </w:rPr>
          <m:t>Δ</m:t>
        </m:r>
        <m:r>
          <m:rPr>
            <m:sty m:val="bi"/>
          </m:rPr>
          <w:rPr>
            <w:rFonts w:ascii="Cambria Math" w:eastAsia="Calibri" w:hAnsi="Cambria Math"/>
            <w:sz w:val="26"/>
            <w:szCs w:val="26"/>
            <w:lang w:val="en-US" w:eastAsia="en-US"/>
          </w:rPr>
          <m:t>x</m:t>
        </m:r>
        <m:r>
          <w:rPr>
            <w:rFonts w:ascii="Cambria Math" w:eastAsia="Calibri" w:hAnsi="Cambria Math"/>
            <w:sz w:val="26"/>
            <w:szCs w:val="26"/>
            <w:lang w:val="en-US" w:eastAsia="en-US"/>
          </w:rPr>
          <m:t>,</m:t>
        </m:r>
        <m:r>
          <m:rPr>
            <m:sty m:val="b"/>
          </m:rPr>
          <w:rPr>
            <w:rFonts w:ascii="Cambria Math" w:eastAsia="Calibri" w:hAnsi="Cambria Math"/>
            <w:sz w:val="26"/>
            <w:szCs w:val="26"/>
            <w:lang w:eastAsia="en-US"/>
          </w:rPr>
          <m:t>Δy</m:t>
        </m:r>
      </m:oMath>
      <w:r w:rsidRPr="00813CFB">
        <w:rPr>
          <w:rFonts w:eastAsia="Calibri"/>
          <w:sz w:val="26"/>
          <w:szCs w:val="26"/>
          <w:lang w:eastAsia="en-US"/>
        </w:rPr>
        <w:t>:</w:t>
      </w:r>
    </w:p>
    <w:p w14:paraId="5FDCD3F2" w14:textId="77777777" w:rsidR="00813CFB" w:rsidRPr="00813CFB" w:rsidRDefault="00813CFB" w:rsidP="00813CFB">
      <w:pPr>
        <w:spacing w:line="259" w:lineRule="auto"/>
        <w:jc w:val="both"/>
        <w:rPr>
          <w:rFonts w:eastAsia="Calibri"/>
          <w:sz w:val="26"/>
          <w:szCs w:val="26"/>
          <w:lang w:eastAsia="en-US"/>
        </w:rPr>
      </w:pPr>
      <m:oMathPara>
        <m:oMath>
          <m:r>
            <m:rPr>
              <m:sty m:val="p"/>
            </m:rPr>
            <w:rPr>
              <w:rFonts w:ascii="Cambria Math" w:eastAsia="Calibri" w:hAnsi="Cambria Math"/>
              <w:sz w:val="26"/>
              <w:szCs w:val="26"/>
              <w:lang w:eastAsia="en-US"/>
            </w:rPr>
            <m:t>Δ</m:t>
          </m:r>
          <m:sSub>
            <m:sSubPr>
              <m:ctrlPr>
                <w:rPr>
                  <w:rFonts w:ascii="Cambria Math" w:eastAsia="Calibri" w:hAnsi="Cambria Math"/>
                  <w:i/>
                  <w:sz w:val="26"/>
                  <w:szCs w:val="26"/>
                  <w:lang w:val="en-US" w:eastAsia="en-US"/>
                </w:rPr>
              </m:ctrlPr>
            </m:sSubPr>
            <m:e>
              <m:r>
                <w:rPr>
                  <w:rFonts w:ascii="Cambria Math" w:eastAsia="Calibri" w:hAnsi="Cambria Math"/>
                  <w:sz w:val="26"/>
                  <w:szCs w:val="26"/>
                  <w:lang w:val="en-US" w:eastAsia="en-US"/>
                </w:rPr>
                <m:t>x</m:t>
              </m:r>
            </m:e>
            <m:sub>
              <m:r>
                <w:rPr>
                  <w:rFonts w:ascii="Cambria Math" w:eastAsia="Calibri" w:hAnsi="Cambria Math"/>
                  <w:sz w:val="26"/>
                  <w:szCs w:val="26"/>
                  <w:lang w:val="en-US" w:eastAsia="en-US"/>
                </w:rPr>
                <m:t>t</m:t>
              </m:r>
            </m:sub>
          </m:sSub>
          <m:r>
            <w:rPr>
              <w:rFonts w:ascii="Cambria Math" w:eastAsia="Calibri" w:hAnsi="Cambria Math"/>
              <w:sz w:val="26"/>
              <w:szCs w:val="26"/>
              <w:lang w:eastAsia="en-US"/>
            </w:rPr>
            <m:t>=</m:t>
          </m:r>
          <m:d>
            <m:dPr>
              <m:begChr m:val="{"/>
              <m:endChr m:val=""/>
              <m:ctrlPr>
                <w:rPr>
                  <w:rFonts w:ascii="Cambria Math" w:eastAsia="Calibri" w:hAnsi="Cambria Math"/>
                  <w:i/>
                  <w:sz w:val="26"/>
                  <w:szCs w:val="26"/>
                  <w:lang w:eastAsia="en-US"/>
                </w:rPr>
              </m:ctrlPr>
            </m:dPr>
            <m:e>
              <m:m>
                <m:mPr>
                  <m:mcs>
                    <m:mc>
                      <m:mcPr>
                        <m:count m:val="2"/>
                        <m:mcJc m:val="center"/>
                      </m:mcPr>
                    </m:mc>
                  </m:mcs>
                  <m:ctrlPr>
                    <w:rPr>
                      <w:rFonts w:ascii="Cambria Math" w:eastAsia="Calibri" w:hAnsi="Cambria Math"/>
                      <w:i/>
                      <w:sz w:val="26"/>
                      <w:szCs w:val="26"/>
                      <w:lang w:eastAsia="en-US"/>
                    </w:rPr>
                  </m:ctrlPr>
                </m:mPr>
                <m:mr>
                  <m:e>
                    <m:r>
                      <w:rPr>
                        <w:rFonts w:ascii="Cambria Math" w:eastAsia="Calibri" w:hAnsi="Cambria Math"/>
                        <w:sz w:val="26"/>
                        <w:szCs w:val="26"/>
                        <w:lang w:eastAsia="en-US"/>
                      </w:rPr>
                      <m:t>0</m:t>
                    </m:r>
                  </m:e>
                  <m:e>
                    <m:r>
                      <w:rPr>
                        <w:rFonts w:ascii="Cambria Math" w:eastAsia="Calibri" w:hAnsi="Cambria Math"/>
                        <w:sz w:val="26"/>
                        <w:szCs w:val="26"/>
                        <w:lang w:eastAsia="en-US"/>
                      </w:rPr>
                      <m:t>t=1</m:t>
                    </m:r>
                  </m:e>
                </m:mr>
                <m:mr>
                  <m:e>
                    <m:sSub>
                      <m:sSubPr>
                        <m:ctrlPr>
                          <w:rPr>
                            <w:rFonts w:ascii="Cambria Math" w:hAnsi="Cambria Math"/>
                            <w:i/>
                            <w:sz w:val="26"/>
                            <w:szCs w:val="26"/>
                            <w:lang w:eastAsia="en-US"/>
                          </w:rPr>
                        </m:ctrlPr>
                      </m:sSubPr>
                      <m:e>
                        <m:r>
                          <w:rPr>
                            <w:rFonts w:ascii="Cambria Math" w:hAnsi="Cambria Math"/>
                            <w:sz w:val="26"/>
                            <w:szCs w:val="26"/>
                            <w:lang w:eastAsia="en-US"/>
                          </w:rPr>
                          <m:t>x</m:t>
                        </m:r>
                      </m:e>
                      <m:sub>
                        <m:r>
                          <w:rPr>
                            <w:rFonts w:ascii="Cambria Math" w:hAnsi="Cambria Math"/>
                            <w:sz w:val="26"/>
                            <w:szCs w:val="26"/>
                            <w:lang w:eastAsia="en-US"/>
                          </w:rPr>
                          <m:t>t</m:t>
                        </m:r>
                      </m:sub>
                    </m:sSub>
                    <m:r>
                      <w:rPr>
                        <w:rFonts w:ascii="Cambria Math" w:hAnsi="Cambria Math"/>
                        <w:sz w:val="26"/>
                        <w:szCs w:val="26"/>
                        <w:lang w:eastAsia="en-US"/>
                      </w:rPr>
                      <m:t>-</m:t>
                    </m:r>
                    <m:sSub>
                      <m:sSubPr>
                        <m:ctrlPr>
                          <w:rPr>
                            <w:rFonts w:ascii="Cambria Math" w:hAnsi="Cambria Math"/>
                            <w:i/>
                            <w:sz w:val="26"/>
                            <w:szCs w:val="26"/>
                            <w:lang w:eastAsia="en-US"/>
                          </w:rPr>
                        </m:ctrlPr>
                      </m:sSubPr>
                      <m:e>
                        <m:r>
                          <w:rPr>
                            <w:rFonts w:ascii="Cambria Math" w:hAnsi="Cambria Math"/>
                            <w:sz w:val="26"/>
                            <w:szCs w:val="26"/>
                            <w:lang w:eastAsia="en-US"/>
                          </w:rPr>
                          <m:t>x</m:t>
                        </m:r>
                      </m:e>
                      <m:sub>
                        <m:r>
                          <w:rPr>
                            <w:rFonts w:ascii="Cambria Math" w:hAnsi="Cambria Math"/>
                            <w:sz w:val="26"/>
                            <w:szCs w:val="26"/>
                            <w:lang w:eastAsia="en-US"/>
                          </w:rPr>
                          <m:t>t-1</m:t>
                        </m:r>
                      </m:sub>
                    </m:sSub>
                  </m:e>
                  <m:e>
                    <m:r>
                      <w:rPr>
                        <w:rFonts w:ascii="Cambria Math" w:hAnsi="Cambria Math"/>
                        <w:sz w:val="26"/>
                        <w:szCs w:val="26"/>
                        <w:lang w:eastAsia="en-US"/>
                      </w:rPr>
                      <m:t xml:space="preserve">  t=2..46</m:t>
                    </m:r>
                  </m:e>
                </m:mr>
              </m:m>
            </m:e>
          </m:d>
          <m:r>
            <w:rPr>
              <w:rFonts w:ascii="Cambria Math" w:eastAsia="Calibri" w:hAnsi="Cambria Math"/>
              <w:sz w:val="26"/>
              <w:szCs w:val="26"/>
              <w:lang w:eastAsia="en-US"/>
            </w:rPr>
            <m:t xml:space="preserve">,  </m:t>
          </m:r>
          <m:r>
            <m:rPr>
              <m:sty m:val="p"/>
            </m:rPr>
            <w:rPr>
              <w:rFonts w:ascii="Cambria Math" w:eastAsia="Calibri" w:hAnsi="Cambria Math"/>
              <w:sz w:val="26"/>
              <w:szCs w:val="26"/>
              <w:lang w:eastAsia="en-US"/>
            </w:rPr>
            <m:t>Δ</m:t>
          </m:r>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y</m:t>
              </m:r>
            </m:e>
            <m:sub>
              <m:r>
                <w:rPr>
                  <w:rFonts w:ascii="Cambria Math" w:eastAsia="Calibri" w:hAnsi="Cambria Math"/>
                  <w:sz w:val="26"/>
                  <w:szCs w:val="26"/>
                  <w:lang w:eastAsia="en-US"/>
                </w:rPr>
                <m:t>t</m:t>
              </m:r>
            </m:sub>
          </m:sSub>
          <m:r>
            <w:rPr>
              <w:rFonts w:ascii="Cambria Math" w:eastAsia="Calibri" w:hAnsi="Cambria Math"/>
              <w:sz w:val="26"/>
              <w:szCs w:val="26"/>
              <w:lang w:eastAsia="en-US"/>
            </w:rPr>
            <m:t>=</m:t>
          </m:r>
          <m:d>
            <m:dPr>
              <m:begChr m:val="{"/>
              <m:endChr m:val=""/>
              <m:ctrlPr>
                <w:rPr>
                  <w:rFonts w:ascii="Cambria Math" w:eastAsia="Calibri" w:hAnsi="Cambria Math"/>
                  <w:i/>
                  <w:sz w:val="26"/>
                  <w:szCs w:val="26"/>
                  <w:lang w:eastAsia="en-US"/>
                </w:rPr>
              </m:ctrlPr>
            </m:dPr>
            <m:e>
              <m:m>
                <m:mPr>
                  <m:mcs>
                    <m:mc>
                      <m:mcPr>
                        <m:count m:val="2"/>
                        <m:mcJc m:val="center"/>
                      </m:mcPr>
                    </m:mc>
                  </m:mcs>
                  <m:ctrlPr>
                    <w:rPr>
                      <w:rFonts w:ascii="Cambria Math" w:eastAsia="Calibri" w:hAnsi="Cambria Math"/>
                      <w:i/>
                      <w:sz w:val="26"/>
                      <w:szCs w:val="26"/>
                      <w:lang w:eastAsia="en-US"/>
                    </w:rPr>
                  </m:ctrlPr>
                </m:mPr>
                <m:mr>
                  <m:e>
                    <m:r>
                      <w:rPr>
                        <w:rFonts w:ascii="Cambria Math" w:eastAsia="Calibri" w:hAnsi="Cambria Math"/>
                        <w:sz w:val="26"/>
                        <w:szCs w:val="26"/>
                        <w:lang w:eastAsia="en-US"/>
                      </w:rPr>
                      <m:t>0</m:t>
                    </m:r>
                  </m:e>
                  <m:e>
                    <m:r>
                      <w:rPr>
                        <w:rFonts w:ascii="Cambria Math" w:eastAsia="Calibri" w:hAnsi="Cambria Math"/>
                        <w:sz w:val="26"/>
                        <w:szCs w:val="26"/>
                        <w:lang w:eastAsia="en-US"/>
                      </w:rPr>
                      <m:t>t=1</m:t>
                    </m:r>
                  </m:e>
                </m:mr>
                <m:mr>
                  <m:e>
                    <m:sSub>
                      <m:sSubPr>
                        <m:ctrlPr>
                          <w:rPr>
                            <w:rFonts w:ascii="Cambria Math" w:hAnsi="Cambria Math"/>
                            <w:i/>
                            <w:sz w:val="26"/>
                            <w:szCs w:val="26"/>
                            <w:lang w:eastAsia="en-US"/>
                          </w:rPr>
                        </m:ctrlPr>
                      </m:sSubPr>
                      <m:e>
                        <m:r>
                          <w:rPr>
                            <w:rFonts w:ascii="Cambria Math" w:hAnsi="Cambria Math"/>
                            <w:sz w:val="26"/>
                            <w:szCs w:val="26"/>
                            <w:lang w:eastAsia="en-US"/>
                          </w:rPr>
                          <m:t>y</m:t>
                        </m:r>
                      </m:e>
                      <m:sub>
                        <m:r>
                          <w:rPr>
                            <w:rFonts w:ascii="Cambria Math" w:hAnsi="Cambria Math"/>
                            <w:sz w:val="26"/>
                            <w:szCs w:val="26"/>
                            <w:lang w:eastAsia="en-US"/>
                          </w:rPr>
                          <m:t>t</m:t>
                        </m:r>
                      </m:sub>
                    </m:sSub>
                    <m:r>
                      <w:rPr>
                        <w:rFonts w:ascii="Cambria Math" w:hAnsi="Cambria Math"/>
                        <w:sz w:val="26"/>
                        <w:szCs w:val="26"/>
                        <w:lang w:eastAsia="en-US"/>
                      </w:rPr>
                      <m:t>-</m:t>
                    </m:r>
                    <m:sSub>
                      <m:sSubPr>
                        <m:ctrlPr>
                          <w:rPr>
                            <w:rFonts w:ascii="Cambria Math" w:hAnsi="Cambria Math"/>
                            <w:i/>
                            <w:sz w:val="26"/>
                            <w:szCs w:val="26"/>
                            <w:lang w:eastAsia="en-US"/>
                          </w:rPr>
                        </m:ctrlPr>
                      </m:sSubPr>
                      <m:e>
                        <m:r>
                          <w:rPr>
                            <w:rFonts w:ascii="Cambria Math" w:hAnsi="Cambria Math"/>
                            <w:sz w:val="26"/>
                            <w:szCs w:val="26"/>
                            <w:lang w:eastAsia="en-US"/>
                          </w:rPr>
                          <m:t>y</m:t>
                        </m:r>
                      </m:e>
                      <m:sub>
                        <m:r>
                          <w:rPr>
                            <w:rFonts w:ascii="Cambria Math" w:hAnsi="Cambria Math"/>
                            <w:sz w:val="26"/>
                            <w:szCs w:val="26"/>
                            <w:lang w:eastAsia="en-US"/>
                          </w:rPr>
                          <m:t>t-1</m:t>
                        </m:r>
                      </m:sub>
                    </m:sSub>
                  </m:e>
                  <m:e>
                    <m:r>
                      <w:rPr>
                        <w:rFonts w:ascii="Cambria Math" w:hAnsi="Cambria Math"/>
                        <w:sz w:val="26"/>
                        <w:szCs w:val="26"/>
                        <w:lang w:eastAsia="en-US"/>
                      </w:rPr>
                      <m:t xml:space="preserve">  t=2..46</m:t>
                    </m:r>
                  </m:e>
                </m:mr>
              </m:m>
            </m:e>
          </m:d>
          <m:r>
            <w:rPr>
              <w:rFonts w:ascii="Cambria Math" w:eastAsia="Calibri" w:hAnsi="Cambria Math"/>
              <w:sz w:val="26"/>
              <w:szCs w:val="26"/>
              <w:lang w:eastAsia="en-US"/>
            </w:rPr>
            <m:t xml:space="preserve"> </m:t>
          </m:r>
        </m:oMath>
      </m:oMathPara>
    </w:p>
    <w:p w14:paraId="35BBD803" w14:textId="0B6247C5" w:rsidR="00813CFB" w:rsidRPr="00813CFB" w:rsidRDefault="00813CFB" w:rsidP="00340AE9">
      <w:pPr>
        <w:tabs>
          <w:tab w:val="num" w:pos="0"/>
        </w:tabs>
        <w:spacing w:line="259" w:lineRule="auto"/>
        <w:contextualSpacing/>
        <w:jc w:val="both"/>
        <w:rPr>
          <w:rFonts w:eastAsia="Calibri"/>
          <w:sz w:val="26"/>
          <w:szCs w:val="26"/>
          <w:lang w:eastAsia="en-US"/>
        </w:rPr>
      </w:pPr>
      <w:r w:rsidRPr="00813CFB">
        <w:rPr>
          <w:rFonts w:eastAsia="Calibri"/>
          <w:sz w:val="26"/>
          <w:szCs w:val="26"/>
          <w:lang w:eastAsia="en-US"/>
        </w:rPr>
        <w:t>Для идентификации переходной функции решается система линейных алгебраических уравнений.</w:t>
      </w:r>
    </w:p>
    <w:p w14:paraId="025AB08D" w14:textId="54680444" w:rsidR="00813CFB" w:rsidRPr="00813CFB" w:rsidRDefault="00813CFB" w:rsidP="00340AE9">
      <w:pPr>
        <w:tabs>
          <w:tab w:val="num" w:pos="0"/>
        </w:tabs>
        <w:spacing w:line="259" w:lineRule="auto"/>
        <w:contextualSpacing/>
        <w:jc w:val="both"/>
        <w:rPr>
          <w:rFonts w:eastAsia="Calibri"/>
          <w:sz w:val="26"/>
          <w:szCs w:val="26"/>
          <w:lang w:eastAsia="en-US"/>
        </w:rPr>
      </w:pPr>
      <w:r w:rsidRPr="00813CFB">
        <w:rPr>
          <w:rFonts w:eastAsia="Calibri"/>
          <w:sz w:val="26"/>
          <w:szCs w:val="26"/>
          <w:lang w:eastAsia="en-US"/>
        </w:rPr>
        <w:t>Определяется переходная функция системы на отрезке от 0 до 15 секунд в виде массива её значений в 0,1,…</w:t>
      </w:r>
      <w:r w:rsidR="00340AE9">
        <w:rPr>
          <w:rFonts w:eastAsia="Calibri"/>
          <w:sz w:val="26"/>
          <w:szCs w:val="26"/>
          <w:lang w:eastAsia="en-US"/>
        </w:rPr>
        <w:t>,</w:t>
      </w:r>
      <w:r w:rsidRPr="00813CFB">
        <w:rPr>
          <w:rFonts w:eastAsia="Calibri"/>
          <w:sz w:val="26"/>
          <w:szCs w:val="26"/>
          <w:lang w:eastAsia="en-US"/>
        </w:rPr>
        <w:t>15 секунд:</w:t>
      </w:r>
    </w:p>
    <w:p w14:paraId="6C33D34F" w14:textId="77777777" w:rsidR="00813CFB" w:rsidRPr="00813CFB" w:rsidRDefault="00813CFB" w:rsidP="00813CFB">
      <w:pPr>
        <w:spacing w:line="259" w:lineRule="auto"/>
        <w:jc w:val="both"/>
        <w:rPr>
          <w:sz w:val="26"/>
          <w:szCs w:val="26"/>
          <w:lang w:eastAsia="en-US"/>
        </w:rPr>
      </w:pPr>
      <m:oMathPara>
        <m:oMath>
          <m:r>
            <m:rPr>
              <m:sty m:val="bi"/>
            </m:rPr>
            <w:rPr>
              <w:rFonts w:ascii="Cambria Math" w:eastAsia="Calibri" w:hAnsi="Cambria Math"/>
              <w:sz w:val="26"/>
              <w:szCs w:val="26"/>
              <w:lang w:val="en-US" w:eastAsia="en-US"/>
            </w:rPr>
            <m:t>h</m:t>
          </m:r>
          <m:r>
            <w:rPr>
              <w:rFonts w:ascii="Cambria Math" w:hAnsi="Cambria Math"/>
              <w:sz w:val="26"/>
              <w:szCs w:val="26"/>
              <w:lang w:eastAsia="en-US"/>
            </w:rPr>
            <m:t>={</m:t>
          </m:r>
          <m:sSub>
            <m:sSubPr>
              <m:ctrlPr>
                <w:rPr>
                  <w:rFonts w:ascii="Cambria Math" w:hAnsi="Cambria Math"/>
                  <w:i/>
                  <w:sz w:val="26"/>
                  <w:szCs w:val="26"/>
                  <w:lang w:eastAsia="en-US"/>
                </w:rPr>
              </m:ctrlPr>
            </m:sSubPr>
            <m:e>
              <m:r>
                <w:rPr>
                  <w:rFonts w:ascii="Cambria Math" w:hAnsi="Cambria Math"/>
                  <w:sz w:val="26"/>
                  <w:szCs w:val="26"/>
                  <w:lang w:eastAsia="en-US"/>
                </w:rPr>
                <m:t>h</m:t>
              </m:r>
            </m:e>
            <m:sub>
              <m:r>
                <w:rPr>
                  <w:rFonts w:ascii="Cambria Math" w:hAnsi="Cambria Math"/>
                  <w:sz w:val="26"/>
                  <w:szCs w:val="26"/>
                  <w:lang w:eastAsia="en-US"/>
                </w:rPr>
                <m:t>i</m:t>
              </m:r>
            </m:sub>
          </m:sSub>
          <m:r>
            <w:rPr>
              <w:rFonts w:ascii="Cambria Math" w:hAnsi="Cambria Math"/>
              <w:sz w:val="26"/>
              <w:szCs w:val="26"/>
              <w:lang w:eastAsia="en-US"/>
            </w:rPr>
            <m:t>,i=0..15}</m:t>
          </m:r>
        </m:oMath>
      </m:oMathPara>
    </w:p>
    <w:p w14:paraId="1B3E5F7C" w14:textId="77777777" w:rsidR="00813CFB" w:rsidRPr="00813CFB" w:rsidRDefault="00813CFB" w:rsidP="00813CFB">
      <w:pPr>
        <w:spacing w:line="259" w:lineRule="auto"/>
        <w:jc w:val="both"/>
        <w:rPr>
          <w:sz w:val="26"/>
          <w:szCs w:val="26"/>
          <w:lang w:eastAsia="en-US"/>
        </w:rPr>
      </w:pPr>
      <m:oMathPara>
        <m:oMath>
          <m:r>
            <m:rPr>
              <m:sty m:val="b"/>
            </m:rPr>
            <w:rPr>
              <w:rFonts w:ascii="Cambria Math" w:eastAsia="Calibri" w:hAnsi="Cambria Math"/>
              <w:sz w:val="26"/>
              <w:szCs w:val="26"/>
              <w:lang w:val="en-US" w:eastAsia="en-US"/>
            </w:rPr>
            <m:t>Δ</m:t>
          </m:r>
          <m:r>
            <m:rPr>
              <m:sty m:val="bi"/>
            </m:rPr>
            <w:rPr>
              <w:rFonts w:ascii="Cambria Math" w:eastAsia="Calibri" w:hAnsi="Cambria Math"/>
              <w:sz w:val="26"/>
              <w:szCs w:val="26"/>
              <w:lang w:val="en-US" w:eastAsia="en-US"/>
            </w:rPr>
            <m:t>h</m:t>
          </m:r>
          <m:r>
            <w:rPr>
              <w:rFonts w:ascii="Cambria Math" w:eastAsia="Calibri" w:hAnsi="Cambria Math"/>
              <w:sz w:val="26"/>
              <w:szCs w:val="26"/>
              <w:lang w:eastAsia="en-US"/>
            </w:rPr>
            <m:t>=</m:t>
          </m:r>
          <m:d>
            <m:dPr>
              <m:begChr m:val="{"/>
              <m:endChr m:val="}"/>
              <m:ctrlPr>
                <w:rPr>
                  <w:rFonts w:ascii="Cambria Math" w:eastAsia="Calibri" w:hAnsi="Cambria Math"/>
                  <w:i/>
                  <w:sz w:val="26"/>
                  <w:szCs w:val="26"/>
                  <w:lang w:eastAsia="en-US"/>
                </w:rPr>
              </m:ctrlPr>
            </m:dPr>
            <m:e>
              <m:r>
                <m:rPr>
                  <m:sty m:val="p"/>
                </m:rPr>
                <w:rPr>
                  <w:rFonts w:ascii="Cambria Math" w:eastAsia="Calibri" w:hAnsi="Cambria Math"/>
                  <w:sz w:val="26"/>
                  <w:szCs w:val="26"/>
                  <w:lang w:eastAsia="en-US"/>
                </w:rPr>
                <m:t>Δ</m:t>
              </m:r>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h</m:t>
                  </m:r>
                </m:e>
                <m:sub>
                  <m:r>
                    <w:rPr>
                      <w:rFonts w:ascii="Cambria Math" w:eastAsia="Calibri" w:hAnsi="Cambria Math"/>
                      <w:sz w:val="26"/>
                      <w:szCs w:val="26"/>
                      <w:lang w:eastAsia="en-US"/>
                    </w:rPr>
                    <m:t>i</m:t>
                  </m:r>
                </m:sub>
              </m:sSub>
              <m:r>
                <w:rPr>
                  <w:rFonts w:ascii="Cambria Math" w:eastAsia="Calibri" w:hAnsi="Cambria Math"/>
                  <w:sz w:val="26"/>
                  <w:szCs w:val="26"/>
                  <w:lang w:eastAsia="en-US"/>
                </w:rPr>
                <m:t xml:space="preserve">, </m:t>
              </m:r>
              <m:r>
                <w:rPr>
                  <w:rFonts w:ascii="Cambria Math" w:eastAsia="Calibri" w:hAnsi="Cambria Math"/>
                  <w:sz w:val="26"/>
                  <w:szCs w:val="26"/>
                  <w:lang w:val="en-US" w:eastAsia="en-US"/>
                </w:rPr>
                <m:t>i</m:t>
              </m:r>
              <m:r>
                <w:rPr>
                  <w:rFonts w:ascii="Cambria Math" w:eastAsia="Calibri" w:hAnsi="Cambria Math"/>
                  <w:sz w:val="26"/>
                  <w:szCs w:val="26"/>
                  <w:lang w:eastAsia="en-US"/>
                </w:rPr>
                <m:t>=1..15</m:t>
              </m:r>
              <m:ctrlPr>
                <w:rPr>
                  <w:rFonts w:ascii="Cambria Math" w:hAnsi="Cambria Math"/>
                  <w:i/>
                  <w:sz w:val="26"/>
                  <w:szCs w:val="26"/>
                  <w:lang w:val="en-US" w:eastAsia="en-US"/>
                </w:rPr>
              </m:ctrlPr>
            </m:e>
          </m:d>
          <m:r>
            <w:rPr>
              <w:rFonts w:ascii="Cambria Math" w:hAnsi="Cambria Math"/>
              <w:sz w:val="26"/>
              <w:szCs w:val="26"/>
              <w:lang w:eastAsia="en-US"/>
            </w:rPr>
            <m:t xml:space="preserve">,  </m:t>
          </m:r>
          <m:r>
            <m:rPr>
              <m:sty m:val="p"/>
            </m:rPr>
            <w:rPr>
              <w:rFonts w:ascii="Cambria Math" w:hAnsi="Cambria Math"/>
              <w:sz w:val="26"/>
              <w:szCs w:val="26"/>
              <w:lang w:eastAsia="en-US"/>
            </w:rPr>
            <m:t>Δ</m:t>
          </m:r>
          <m:sSub>
            <m:sSubPr>
              <m:ctrlPr>
                <w:rPr>
                  <w:rFonts w:ascii="Cambria Math" w:hAnsi="Cambria Math"/>
                  <w:i/>
                  <w:sz w:val="26"/>
                  <w:szCs w:val="26"/>
                  <w:lang w:val="en-US" w:eastAsia="en-US"/>
                </w:rPr>
              </m:ctrlPr>
            </m:sSubPr>
            <m:e>
              <m:r>
                <w:rPr>
                  <w:rFonts w:ascii="Cambria Math" w:hAnsi="Cambria Math"/>
                  <w:sz w:val="26"/>
                  <w:szCs w:val="26"/>
                  <w:lang w:val="en-US" w:eastAsia="en-US"/>
                </w:rPr>
                <m:t>h</m:t>
              </m:r>
            </m:e>
            <m:sub>
              <m:r>
                <w:rPr>
                  <w:rFonts w:ascii="Cambria Math" w:hAnsi="Cambria Math"/>
                  <w:sz w:val="26"/>
                  <w:szCs w:val="26"/>
                  <w:lang w:val="en-US" w:eastAsia="en-US"/>
                </w:rPr>
                <m:t>i</m:t>
              </m:r>
            </m:sub>
          </m:sSub>
          <m:r>
            <w:rPr>
              <w:rFonts w:ascii="Cambria Math" w:hAnsi="Cambria Math"/>
              <w:sz w:val="26"/>
              <w:szCs w:val="26"/>
              <w:lang w:eastAsia="en-US"/>
            </w:rPr>
            <m:t>=</m:t>
          </m:r>
          <m:sSub>
            <m:sSubPr>
              <m:ctrlPr>
                <w:rPr>
                  <w:rFonts w:ascii="Cambria Math" w:hAnsi="Cambria Math"/>
                  <w:i/>
                  <w:sz w:val="26"/>
                  <w:szCs w:val="26"/>
                  <w:lang w:eastAsia="en-US"/>
                </w:rPr>
              </m:ctrlPr>
            </m:sSubPr>
            <m:e>
              <m:r>
                <w:rPr>
                  <w:rFonts w:ascii="Cambria Math" w:hAnsi="Cambria Math"/>
                  <w:sz w:val="26"/>
                  <w:szCs w:val="26"/>
                  <w:lang w:eastAsia="en-US"/>
                </w:rPr>
                <m:t>h</m:t>
              </m:r>
            </m:e>
            <m:sub>
              <m:r>
                <w:rPr>
                  <w:rFonts w:ascii="Cambria Math" w:hAnsi="Cambria Math"/>
                  <w:sz w:val="26"/>
                  <w:szCs w:val="26"/>
                  <w:lang w:eastAsia="en-US"/>
                </w:rPr>
                <m:t>i</m:t>
              </m:r>
            </m:sub>
          </m:sSub>
          <m:r>
            <w:rPr>
              <w:rFonts w:ascii="Cambria Math" w:hAnsi="Cambria Math"/>
              <w:sz w:val="26"/>
              <w:szCs w:val="26"/>
              <w:lang w:eastAsia="en-US"/>
            </w:rPr>
            <m:t>-</m:t>
          </m:r>
          <m:sSub>
            <m:sSubPr>
              <m:ctrlPr>
                <w:rPr>
                  <w:rFonts w:ascii="Cambria Math" w:hAnsi="Cambria Math"/>
                  <w:i/>
                  <w:sz w:val="26"/>
                  <w:szCs w:val="26"/>
                  <w:lang w:eastAsia="en-US"/>
                </w:rPr>
              </m:ctrlPr>
            </m:sSubPr>
            <m:e>
              <m:r>
                <w:rPr>
                  <w:rFonts w:ascii="Cambria Math" w:hAnsi="Cambria Math"/>
                  <w:sz w:val="26"/>
                  <w:szCs w:val="26"/>
                  <w:lang w:eastAsia="en-US"/>
                </w:rPr>
                <m:t>h</m:t>
              </m:r>
            </m:e>
            <m:sub>
              <m:r>
                <w:rPr>
                  <w:rFonts w:ascii="Cambria Math" w:hAnsi="Cambria Math"/>
                  <w:sz w:val="26"/>
                  <w:szCs w:val="26"/>
                  <w:lang w:eastAsia="en-US"/>
                </w:rPr>
                <m:t>i-1</m:t>
              </m:r>
            </m:sub>
          </m:sSub>
        </m:oMath>
      </m:oMathPara>
    </w:p>
    <w:p w14:paraId="42E1E419" w14:textId="77777777" w:rsidR="00813CFB" w:rsidRPr="00813CFB" w:rsidRDefault="00813CFB" w:rsidP="00813CFB">
      <w:pPr>
        <w:spacing w:line="259" w:lineRule="auto"/>
        <w:jc w:val="both"/>
        <w:rPr>
          <w:sz w:val="26"/>
          <w:szCs w:val="26"/>
          <w:lang w:eastAsia="en-US"/>
        </w:rPr>
      </w:pPr>
      <w:r w:rsidRPr="00813CFB">
        <w:rPr>
          <w:sz w:val="26"/>
          <w:szCs w:val="26"/>
          <w:lang w:eastAsia="en-US"/>
        </w:rPr>
        <w:t xml:space="preserve">Тогда, в соответствии с принципом суперпозиции, изменение выхода системы (отклик системы) </w:t>
      </w:r>
      <m:oMath>
        <m:r>
          <m:rPr>
            <m:sty m:val="p"/>
          </m:rPr>
          <w:rPr>
            <w:rFonts w:ascii="Cambria Math" w:eastAsia="Calibri" w:hAnsi="Cambria Math"/>
            <w:sz w:val="26"/>
            <w:szCs w:val="26"/>
            <w:lang w:eastAsia="en-US"/>
          </w:rPr>
          <m:t>Δ</m:t>
        </m:r>
        <m:r>
          <w:rPr>
            <w:rFonts w:ascii="Cambria Math" w:eastAsia="Calibri" w:hAnsi="Cambria Math"/>
            <w:sz w:val="26"/>
            <w:szCs w:val="26"/>
            <w:lang w:val="en-US" w:eastAsia="en-US"/>
          </w:rPr>
          <m:t>y</m:t>
        </m:r>
        <m:r>
          <w:rPr>
            <w:rFonts w:ascii="Cambria Math" w:eastAsia="Calibri" w:hAnsi="Cambria Math"/>
            <w:sz w:val="26"/>
            <w:szCs w:val="26"/>
            <w:lang w:eastAsia="en-US"/>
          </w:rPr>
          <m:t>(</m:t>
        </m:r>
        <m:r>
          <w:rPr>
            <w:rFonts w:ascii="Cambria Math" w:eastAsia="Calibri" w:hAnsi="Cambria Math"/>
            <w:sz w:val="26"/>
            <w:szCs w:val="26"/>
            <w:lang w:val="en-US" w:eastAsia="en-US"/>
          </w:rPr>
          <m:t>t</m:t>
        </m:r>
        <m:r>
          <w:rPr>
            <w:rFonts w:ascii="Cambria Math" w:eastAsia="Calibri" w:hAnsi="Cambria Math"/>
            <w:sz w:val="26"/>
            <w:szCs w:val="26"/>
            <w:lang w:eastAsia="en-US"/>
          </w:rPr>
          <m:t>)</m:t>
        </m:r>
      </m:oMath>
      <w:r w:rsidRPr="00813CFB">
        <w:rPr>
          <w:sz w:val="26"/>
          <w:szCs w:val="26"/>
          <w:lang w:eastAsia="en-US"/>
        </w:rPr>
        <w:t xml:space="preserve"> в зависимости от изменения входного воздействия </w:t>
      </w:r>
      <m:oMath>
        <m:r>
          <m:rPr>
            <m:sty m:val="p"/>
          </m:rPr>
          <w:rPr>
            <w:rFonts w:ascii="Cambria Math" w:hAnsi="Cambria Math"/>
            <w:sz w:val="26"/>
            <w:szCs w:val="26"/>
            <w:lang w:val="en-US" w:eastAsia="en-US"/>
          </w:rPr>
          <m:t>Δ</m:t>
        </m:r>
        <m:r>
          <w:rPr>
            <w:rFonts w:ascii="Cambria Math" w:hAnsi="Cambria Math"/>
            <w:sz w:val="26"/>
            <w:szCs w:val="26"/>
            <w:lang w:val="en-US" w:eastAsia="en-US"/>
          </w:rPr>
          <m:t>x</m:t>
        </m:r>
        <m:r>
          <w:rPr>
            <w:rFonts w:ascii="Cambria Math" w:hAnsi="Cambria Math"/>
            <w:sz w:val="26"/>
            <w:szCs w:val="26"/>
            <w:lang w:eastAsia="en-US"/>
          </w:rPr>
          <m:t>(t)</m:t>
        </m:r>
      </m:oMath>
      <w:r w:rsidRPr="00813CFB">
        <w:rPr>
          <w:sz w:val="26"/>
          <w:szCs w:val="26"/>
          <w:lang w:eastAsia="en-US"/>
        </w:rPr>
        <w:t xml:space="preserve"> будет описываться следующим образом:</w:t>
      </w:r>
    </w:p>
    <w:p w14:paraId="6EF87AEE" w14:textId="77777777" w:rsidR="00813CFB" w:rsidRPr="00813CFB" w:rsidRDefault="00813CFB" w:rsidP="00813CFB">
      <w:pPr>
        <w:spacing w:line="259" w:lineRule="auto"/>
        <w:jc w:val="both"/>
        <w:rPr>
          <w:i/>
          <w:sz w:val="26"/>
          <w:szCs w:val="26"/>
          <w:lang w:val="en-US" w:eastAsia="en-US"/>
        </w:rPr>
      </w:pPr>
      <m:oMathPara>
        <m:oMath>
          <m:r>
            <m:rPr>
              <m:sty m:val="p"/>
            </m:rPr>
            <w:rPr>
              <w:rFonts w:ascii="Cambria Math" w:eastAsia="Calibri" w:hAnsi="Cambria Math"/>
              <w:sz w:val="26"/>
              <w:szCs w:val="26"/>
              <w:lang w:eastAsia="en-US"/>
            </w:rPr>
            <m:t>Δ</m:t>
          </m:r>
          <m:sSub>
            <m:sSubPr>
              <m:ctrlPr>
                <w:rPr>
                  <w:rFonts w:ascii="Cambria Math" w:eastAsia="Calibri" w:hAnsi="Cambria Math"/>
                  <w:i/>
                  <w:sz w:val="26"/>
                  <w:szCs w:val="26"/>
                  <w:lang w:val="en-US" w:eastAsia="en-US"/>
                </w:rPr>
              </m:ctrlPr>
            </m:sSubPr>
            <m:e>
              <m:r>
                <w:rPr>
                  <w:rFonts w:ascii="Cambria Math" w:eastAsia="Calibri" w:hAnsi="Cambria Math"/>
                  <w:sz w:val="26"/>
                  <w:szCs w:val="26"/>
                  <w:lang w:val="en-US" w:eastAsia="en-US"/>
                </w:rPr>
                <m:t>y</m:t>
              </m:r>
            </m:e>
            <m:sub>
              <m:r>
                <w:rPr>
                  <w:rFonts w:ascii="Cambria Math" w:eastAsia="Calibri" w:hAnsi="Cambria Math"/>
                  <w:sz w:val="26"/>
                  <w:szCs w:val="26"/>
                  <w:lang w:val="en-US" w:eastAsia="en-US"/>
                </w:rPr>
                <m:t>t</m:t>
              </m:r>
            </m:sub>
          </m:sSub>
          <m:r>
            <w:rPr>
              <w:rFonts w:ascii="Cambria Math" w:hAnsi="Cambria Math"/>
              <w:sz w:val="26"/>
              <w:szCs w:val="26"/>
              <w:lang w:val="en-US" w:eastAsia="en-US"/>
            </w:rPr>
            <m:t>=</m:t>
          </m:r>
          <m:nary>
            <m:naryPr>
              <m:chr m:val="∑"/>
              <m:limLoc m:val="undOvr"/>
              <m:ctrlPr>
                <w:rPr>
                  <w:rFonts w:ascii="Cambria Math" w:hAnsi="Cambria Math"/>
                  <w:i/>
                  <w:sz w:val="26"/>
                  <w:szCs w:val="26"/>
                  <w:lang w:val="en-US" w:eastAsia="en-US"/>
                </w:rPr>
              </m:ctrlPr>
            </m:naryPr>
            <m:sub>
              <m:r>
                <w:rPr>
                  <w:rFonts w:ascii="Cambria Math" w:hAnsi="Cambria Math"/>
                  <w:sz w:val="26"/>
                  <w:szCs w:val="26"/>
                  <w:lang w:val="en-US" w:eastAsia="en-US"/>
                </w:rPr>
                <m:t>k=1</m:t>
              </m:r>
            </m:sub>
            <m:sup>
              <m:r>
                <w:rPr>
                  <w:rFonts w:ascii="Cambria Math" w:hAnsi="Cambria Math"/>
                  <w:sz w:val="26"/>
                  <w:szCs w:val="26"/>
                  <w:lang w:val="en-US" w:eastAsia="en-US"/>
                </w:rPr>
                <m:t>15</m:t>
              </m:r>
            </m:sup>
            <m:e>
              <m:d>
                <m:dPr>
                  <m:ctrlPr>
                    <w:rPr>
                      <w:rFonts w:ascii="Cambria Math" w:hAnsi="Cambria Math"/>
                      <w:sz w:val="26"/>
                      <w:szCs w:val="26"/>
                      <w:lang w:val="en-US" w:eastAsia="en-US"/>
                    </w:rPr>
                  </m:ctrlPr>
                </m:dPr>
                <m:e>
                  <m:r>
                    <m:rPr>
                      <m:sty m:val="p"/>
                    </m:rPr>
                    <w:rPr>
                      <w:rFonts w:ascii="Cambria Math" w:hAnsi="Cambria Math"/>
                      <w:sz w:val="26"/>
                      <w:szCs w:val="26"/>
                      <w:lang w:val="en-US" w:eastAsia="en-US"/>
                    </w:rPr>
                    <m:t>Δ</m:t>
                  </m:r>
                  <m:sSub>
                    <m:sSubPr>
                      <m:ctrlPr>
                        <w:rPr>
                          <w:rFonts w:ascii="Cambria Math" w:hAnsi="Cambria Math"/>
                          <w:i/>
                          <w:sz w:val="26"/>
                          <w:szCs w:val="26"/>
                          <w:lang w:val="en-US" w:eastAsia="en-US"/>
                        </w:rPr>
                      </m:ctrlPr>
                    </m:sSubPr>
                    <m:e>
                      <m:r>
                        <w:rPr>
                          <w:rFonts w:ascii="Cambria Math" w:hAnsi="Cambria Math"/>
                          <w:sz w:val="26"/>
                          <w:szCs w:val="26"/>
                          <w:lang w:val="en-US" w:eastAsia="en-US"/>
                        </w:rPr>
                        <m:t>x</m:t>
                      </m:r>
                    </m:e>
                    <m:sub>
                      <m:r>
                        <w:rPr>
                          <w:rFonts w:ascii="Cambria Math" w:hAnsi="Cambria Math"/>
                          <w:sz w:val="26"/>
                          <w:szCs w:val="26"/>
                          <w:lang w:val="en-US" w:eastAsia="en-US"/>
                        </w:rPr>
                        <m:t>t-k</m:t>
                      </m:r>
                    </m:sub>
                  </m:sSub>
                  <m:r>
                    <w:rPr>
                      <w:rFonts w:ascii="Cambria Math" w:hAnsi="Cambria Math"/>
                      <w:sz w:val="26"/>
                      <w:szCs w:val="26"/>
                      <w:lang w:val="en-US" w:eastAsia="en-US"/>
                    </w:rPr>
                    <m:t>∙</m:t>
                  </m:r>
                  <m:r>
                    <m:rPr>
                      <m:sty m:val="p"/>
                    </m:rPr>
                    <w:rPr>
                      <w:rFonts w:ascii="Cambria Math" w:hAnsi="Cambria Math"/>
                      <w:sz w:val="26"/>
                      <w:szCs w:val="26"/>
                      <w:lang w:val="en-US" w:eastAsia="en-US"/>
                    </w:rPr>
                    <m:t>Δ</m:t>
                  </m:r>
                  <m:sSub>
                    <m:sSubPr>
                      <m:ctrlPr>
                        <w:rPr>
                          <w:rFonts w:ascii="Cambria Math" w:hAnsi="Cambria Math"/>
                          <w:i/>
                          <w:sz w:val="26"/>
                          <w:szCs w:val="26"/>
                          <w:lang w:val="en-US" w:eastAsia="en-US"/>
                        </w:rPr>
                      </m:ctrlPr>
                    </m:sSubPr>
                    <m:e>
                      <m:r>
                        <w:rPr>
                          <w:rFonts w:ascii="Cambria Math" w:hAnsi="Cambria Math"/>
                          <w:sz w:val="26"/>
                          <w:szCs w:val="26"/>
                          <w:lang w:val="en-US" w:eastAsia="en-US"/>
                        </w:rPr>
                        <m:t>h</m:t>
                      </m:r>
                    </m:e>
                    <m:sub>
                      <m:r>
                        <w:rPr>
                          <w:rFonts w:ascii="Cambria Math" w:hAnsi="Cambria Math"/>
                          <w:sz w:val="26"/>
                          <w:szCs w:val="26"/>
                          <w:lang w:val="en-US" w:eastAsia="en-US"/>
                        </w:rPr>
                        <m:t>k</m:t>
                      </m:r>
                    </m:sub>
                  </m:sSub>
                </m:e>
              </m:d>
            </m:e>
          </m:nary>
          <m:r>
            <w:rPr>
              <w:rFonts w:ascii="Cambria Math" w:hAnsi="Cambria Math"/>
              <w:sz w:val="26"/>
              <w:szCs w:val="26"/>
              <w:lang w:val="en-US" w:eastAsia="en-US"/>
            </w:rPr>
            <m:t>+</m:t>
          </m:r>
          <m:sSub>
            <m:sSubPr>
              <m:ctrlPr>
                <w:rPr>
                  <w:rFonts w:ascii="Cambria Math" w:hAnsi="Cambria Math"/>
                  <w:i/>
                  <w:sz w:val="26"/>
                  <w:szCs w:val="26"/>
                  <w:lang w:val="en-US" w:eastAsia="en-US"/>
                </w:rPr>
              </m:ctrlPr>
            </m:sSubPr>
            <m:e>
              <m:r>
                <w:rPr>
                  <w:rFonts w:ascii="Cambria Math" w:hAnsi="Cambria Math"/>
                  <w:sz w:val="26"/>
                  <w:szCs w:val="26"/>
                  <w:lang w:val="en-US" w:eastAsia="en-US"/>
                </w:rPr>
                <m:t>e</m:t>
              </m:r>
            </m:e>
            <m:sub>
              <m:r>
                <w:rPr>
                  <w:rFonts w:ascii="Cambria Math" w:hAnsi="Cambria Math"/>
                  <w:sz w:val="26"/>
                  <w:szCs w:val="26"/>
                  <w:lang w:val="en-US" w:eastAsia="en-US"/>
                </w:rPr>
                <m:t>t</m:t>
              </m:r>
            </m:sub>
          </m:sSub>
        </m:oMath>
      </m:oMathPara>
    </w:p>
    <w:p w14:paraId="4D90F339" w14:textId="77777777" w:rsidR="00813CFB" w:rsidRPr="00813CFB" w:rsidRDefault="00813CFB" w:rsidP="00813CFB">
      <w:pPr>
        <w:spacing w:line="259" w:lineRule="auto"/>
        <w:jc w:val="both"/>
        <w:rPr>
          <w:sz w:val="26"/>
          <w:szCs w:val="26"/>
          <w:lang w:eastAsia="en-US"/>
        </w:rPr>
      </w:pPr>
      <w:r w:rsidRPr="00813CFB">
        <w:rPr>
          <w:sz w:val="26"/>
          <w:szCs w:val="26"/>
          <w:lang w:eastAsia="en-US"/>
        </w:rPr>
        <w:t xml:space="preserve">где </w:t>
      </w:r>
      <m:oMath>
        <m:sSub>
          <m:sSubPr>
            <m:ctrlPr>
              <w:rPr>
                <w:rFonts w:ascii="Cambria Math" w:hAnsi="Cambria Math"/>
                <w:i/>
                <w:sz w:val="26"/>
                <w:szCs w:val="26"/>
                <w:lang w:val="en-US" w:eastAsia="en-US"/>
              </w:rPr>
            </m:ctrlPr>
          </m:sSubPr>
          <m:e>
            <m:r>
              <w:rPr>
                <w:rFonts w:ascii="Cambria Math" w:hAnsi="Cambria Math"/>
                <w:sz w:val="26"/>
                <w:szCs w:val="26"/>
                <w:lang w:val="en-US" w:eastAsia="en-US"/>
              </w:rPr>
              <m:t>e</m:t>
            </m:r>
          </m:e>
          <m:sub>
            <m:r>
              <w:rPr>
                <w:rFonts w:ascii="Cambria Math" w:hAnsi="Cambria Math"/>
                <w:sz w:val="26"/>
                <w:szCs w:val="26"/>
                <w:lang w:val="en-US" w:eastAsia="en-US"/>
              </w:rPr>
              <m:t>t</m:t>
            </m:r>
          </m:sub>
        </m:sSub>
      </m:oMath>
      <w:r w:rsidRPr="00813CFB">
        <w:rPr>
          <w:sz w:val="26"/>
          <w:szCs w:val="26"/>
          <w:lang w:eastAsia="en-US"/>
        </w:rPr>
        <w:t xml:space="preserve"> – некоторая ошибка.</w:t>
      </w:r>
    </w:p>
    <w:p w14:paraId="4CCFA7CD" w14:textId="77777777" w:rsidR="00813CFB" w:rsidRPr="00813CFB" w:rsidRDefault="00813CFB" w:rsidP="00813CFB">
      <w:pPr>
        <w:spacing w:line="259" w:lineRule="auto"/>
        <w:jc w:val="both"/>
        <w:rPr>
          <w:sz w:val="26"/>
          <w:szCs w:val="26"/>
          <w:lang w:eastAsia="en-US"/>
        </w:rPr>
      </w:pPr>
      <w:r w:rsidRPr="00813CFB">
        <w:rPr>
          <w:sz w:val="26"/>
          <w:szCs w:val="26"/>
          <w:lang w:eastAsia="en-US"/>
        </w:rPr>
        <w:t>Для решения задачи идентификации решается задача минимизации среднеквадратичного значения невязки, эквивалентная задаче минимизации суммы квадратов невязок:</w:t>
      </w:r>
    </w:p>
    <w:p w14:paraId="556531FF" w14:textId="77777777" w:rsidR="00813CFB" w:rsidRPr="00813CFB" w:rsidRDefault="00D66810" w:rsidP="00813CFB">
      <w:pPr>
        <w:spacing w:line="259" w:lineRule="auto"/>
        <w:jc w:val="both"/>
        <w:rPr>
          <w:sz w:val="26"/>
          <w:szCs w:val="26"/>
          <w:lang w:eastAsia="en-US"/>
        </w:rPr>
      </w:pPr>
      <m:oMathPara>
        <m:oMath>
          <m:func>
            <m:funcPr>
              <m:ctrlPr>
                <w:rPr>
                  <w:rFonts w:ascii="Cambria Math" w:eastAsia="Calibri" w:hAnsi="Cambria Math"/>
                  <w:i/>
                  <w:sz w:val="26"/>
                  <w:szCs w:val="26"/>
                  <w:lang w:eastAsia="en-US"/>
                </w:rPr>
              </m:ctrlPr>
            </m:funcPr>
            <m:fName>
              <m:limLow>
                <m:limLowPr>
                  <m:ctrlPr>
                    <w:rPr>
                      <w:rFonts w:ascii="Cambria Math" w:eastAsia="Calibri" w:hAnsi="Cambria Math"/>
                      <w:i/>
                      <w:sz w:val="26"/>
                      <w:szCs w:val="26"/>
                      <w:lang w:eastAsia="en-US"/>
                    </w:rPr>
                  </m:ctrlPr>
                </m:limLowPr>
                <m:e>
                  <m:r>
                    <m:rPr>
                      <m:sty m:val="p"/>
                    </m:rPr>
                    <w:rPr>
                      <w:rFonts w:ascii="Cambria Math" w:eastAsia="Calibri" w:hAnsi="Cambria Math"/>
                      <w:sz w:val="26"/>
                      <w:szCs w:val="26"/>
                      <w:lang w:eastAsia="en-US"/>
                    </w:rPr>
                    <m:t>min</m:t>
                  </m:r>
                </m:e>
                <m:lim>
                  <m:r>
                    <m:rPr>
                      <m:sty m:val="p"/>
                    </m:rPr>
                    <w:rPr>
                      <w:rFonts w:ascii="Cambria Math" w:eastAsia="Calibri" w:hAnsi="Cambria Math"/>
                      <w:sz w:val="26"/>
                      <w:szCs w:val="26"/>
                      <w:lang w:eastAsia="en-US"/>
                    </w:rPr>
                    <m:t>Δ</m:t>
                  </m:r>
                  <m:r>
                    <w:rPr>
                      <w:rFonts w:ascii="Cambria Math" w:eastAsia="Calibri" w:hAnsi="Cambria Math"/>
                      <w:sz w:val="26"/>
                      <w:szCs w:val="26"/>
                      <w:lang w:eastAsia="en-US"/>
                    </w:rPr>
                    <m:t>h</m:t>
                  </m:r>
                </m:lim>
              </m:limLow>
            </m:fName>
            <m:e>
              <m:r>
                <w:rPr>
                  <w:rFonts w:ascii="Cambria Math" w:eastAsia="Calibri" w:hAnsi="Cambria Math"/>
                  <w:sz w:val="26"/>
                  <w:szCs w:val="26"/>
                  <w:lang w:eastAsia="en-US"/>
                </w:rPr>
                <m:t>F</m:t>
              </m:r>
              <m:d>
                <m:dPr>
                  <m:ctrlPr>
                    <w:rPr>
                      <w:rFonts w:ascii="Cambria Math" w:eastAsia="Calibri" w:hAnsi="Cambria Math"/>
                      <w:i/>
                      <w:sz w:val="26"/>
                      <w:szCs w:val="26"/>
                      <w:lang w:eastAsia="en-US"/>
                    </w:rPr>
                  </m:ctrlPr>
                </m:dPr>
                <m:e>
                  <m:r>
                    <m:rPr>
                      <m:sty m:val="p"/>
                    </m:rPr>
                    <w:rPr>
                      <w:rFonts w:ascii="Cambria Math" w:eastAsia="Calibri" w:hAnsi="Cambria Math"/>
                      <w:sz w:val="26"/>
                      <w:szCs w:val="26"/>
                      <w:lang w:eastAsia="en-US"/>
                    </w:rPr>
                    <m:t>Δ</m:t>
                  </m:r>
                  <m:r>
                    <w:rPr>
                      <w:rFonts w:ascii="Cambria Math" w:eastAsia="Calibri" w:hAnsi="Cambria Math"/>
                      <w:sz w:val="26"/>
                      <w:szCs w:val="26"/>
                      <w:lang w:eastAsia="en-US"/>
                    </w:rPr>
                    <m:t>h</m:t>
                  </m:r>
                </m:e>
              </m:d>
            </m:e>
          </m:func>
          <m:r>
            <w:rPr>
              <w:rFonts w:ascii="Cambria Math" w:eastAsia="Calibri" w:hAnsi="Cambria Math"/>
              <w:sz w:val="26"/>
              <w:szCs w:val="26"/>
              <w:lang w:eastAsia="en-US"/>
            </w:rPr>
            <m:t>=</m:t>
          </m:r>
          <m:func>
            <m:funcPr>
              <m:ctrlPr>
                <w:rPr>
                  <w:rFonts w:ascii="Cambria Math" w:eastAsia="Calibri" w:hAnsi="Cambria Math"/>
                  <w:i/>
                  <w:sz w:val="26"/>
                  <w:szCs w:val="26"/>
                  <w:lang w:eastAsia="en-US"/>
                </w:rPr>
              </m:ctrlPr>
            </m:funcPr>
            <m:fName>
              <m:limLow>
                <m:limLowPr>
                  <m:ctrlPr>
                    <w:rPr>
                      <w:rFonts w:ascii="Cambria Math" w:eastAsia="Calibri" w:hAnsi="Cambria Math"/>
                      <w:i/>
                      <w:sz w:val="26"/>
                      <w:szCs w:val="26"/>
                      <w:lang w:eastAsia="en-US"/>
                    </w:rPr>
                  </m:ctrlPr>
                </m:limLowPr>
                <m:e>
                  <m:r>
                    <m:rPr>
                      <m:sty m:val="p"/>
                    </m:rPr>
                    <w:rPr>
                      <w:rFonts w:ascii="Cambria Math" w:eastAsia="Calibri" w:hAnsi="Cambria Math"/>
                      <w:sz w:val="26"/>
                      <w:szCs w:val="26"/>
                      <w:lang w:eastAsia="en-US"/>
                    </w:rPr>
                    <m:t>min</m:t>
                  </m:r>
                </m:e>
                <m:lim>
                  <m:r>
                    <m:rPr>
                      <m:sty m:val="p"/>
                    </m:rPr>
                    <w:rPr>
                      <w:rFonts w:ascii="Cambria Math" w:eastAsia="Calibri" w:hAnsi="Cambria Math"/>
                      <w:sz w:val="26"/>
                      <w:szCs w:val="26"/>
                      <w:lang w:eastAsia="en-US"/>
                    </w:rPr>
                    <m:t>Δ</m:t>
                  </m:r>
                  <m:r>
                    <w:rPr>
                      <w:rFonts w:ascii="Cambria Math" w:eastAsia="Calibri" w:hAnsi="Cambria Math"/>
                      <w:sz w:val="26"/>
                      <w:szCs w:val="26"/>
                      <w:lang w:eastAsia="en-US"/>
                    </w:rPr>
                    <m:t>h</m:t>
                  </m:r>
                </m:lim>
              </m:limLow>
            </m:fName>
            <m:e>
              <m:d>
                <m:dPr>
                  <m:ctrlPr>
                    <w:rPr>
                      <w:rFonts w:ascii="Cambria Math" w:eastAsia="Calibri" w:hAnsi="Cambria Math"/>
                      <w:i/>
                      <w:sz w:val="26"/>
                      <w:szCs w:val="26"/>
                      <w:lang w:eastAsia="en-US"/>
                    </w:rPr>
                  </m:ctrlPr>
                </m:dPr>
                <m:e>
                  <m:nary>
                    <m:naryPr>
                      <m:chr m:val="∑"/>
                      <m:limLoc m:val="undOvr"/>
                      <m:ctrlPr>
                        <w:rPr>
                          <w:rFonts w:ascii="Cambria Math" w:eastAsia="Calibri" w:hAnsi="Cambria Math"/>
                          <w:i/>
                          <w:sz w:val="26"/>
                          <w:szCs w:val="26"/>
                          <w:lang w:eastAsia="en-US"/>
                        </w:rPr>
                      </m:ctrlPr>
                    </m:naryPr>
                    <m:sub>
                      <m:r>
                        <w:rPr>
                          <w:rFonts w:ascii="Cambria Math" w:eastAsia="Calibri" w:hAnsi="Cambria Math"/>
                          <w:sz w:val="26"/>
                          <w:szCs w:val="26"/>
                          <w:lang w:eastAsia="en-US"/>
                        </w:rPr>
                        <m:t>t=</m:t>
                      </m:r>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t</m:t>
                          </m:r>
                        </m:e>
                        <m:sub>
                          <m:r>
                            <w:rPr>
                              <w:rFonts w:ascii="Cambria Math" w:eastAsia="Calibri" w:hAnsi="Cambria Math"/>
                              <w:sz w:val="26"/>
                              <w:szCs w:val="26"/>
                              <w:lang w:eastAsia="en-US"/>
                            </w:rPr>
                            <m:t>1</m:t>
                          </m:r>
                        </m:sub>
                      </m:sSub>
                    </m:sub>
                    <m:sup>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t</m:t>
                          </m:r>
                        </m:e>
                        <m:sub>
                          <m:r>
                            <w:rPr>
                              <w:rFonts w:ascii="Cambria Math" w:eastAsia="Calibri" w:hAnsi="Cambria Math"/>
                              <w:sz w:val="26"/>
                              <w:szCs w:val="26"/>
                              <w:lang w:eastAsia="en-US"/>
                            </w:rPr>
                            <m:t>2</m:t>
                          </m:r>
                        </m:sub>
                      </m:sSub>
                    </m:sup>
                    <m:e>
                      <m:sSubSup>
                        <m:sSubSupPr>
                          <m:ctrlPr>
                            <w:rPr>
                              <w:rFonts w:ascii="Cambria Math" w:eastAsia="Calibri" w:hAnsi="Cambria Math"/>
                              <w:i/>
                              <w:sz w:val="26"/>
                              <w:szCs w:val="26"/>
                              <w:lang w:val="en-US" w:eastAsia="en-US"/>
                            </w:rPr>
                          </m:ctrlPr>
                        </m:sSubSupPr>
                        <m:e>
                          <m:r>
                            <w:rPr>
                              <w:rFonts w:ascii="Cambria Math" w:eastAsia="Calibri" w:hAnsi="Cambria Math"/>
                              <w:sz w:val="26"/>
                              <w:szCs w:val="26"/>
                              <w:lang w:eastAsia="en-US"/>
                            </w:rPr>
                            <m:t>e</m:t>
                          </m:r>
                          <m:ctrlPr>
                            <w:rPr>
                              <w:rFonts w:ascii="Cambria Math" w:eastAsia="Calibri" w:hAnsi="Cambria Math"/>
                              <w:i/>
                              <w:sz w:val="26"/>
                              <w:szCs w:val="26"/>
                              <w:lang w:eastAsia="en-US"/>
                            </w:rPr>
                          </m:ctrlPr>
                        </m:e>
                        <m:sub>
                          <m:r>
                            <w:rPr>
                              <w:rFonts w:ascii="Cambria Math" w:eastAsia="Calibri" w:hAnsi="Cambria Math"/>
                              <w:sz w:val="26"/>
                              <w:szCs w:val="26"/>
                              <w:lang w:eastAsia="en-US"/>
                            </w:rPr>
                            <m:t>t</m:t>
                          </m:r>
                          <m:ctrlPr>
                            <w:rPr>
                              <w:rFonts w:ascii="Cambria Math" w:eastAsia="Calibri" w:hAnsi="Cambria Math"/>
                              <w:i/>
                              <w:sz w:val="26"/>
                              <w:szCs w:val="26"/>
                              <w:lang w:eastAsia="en-US"/>
                            </w:rPr>
                          </m:ctrlPr>
                        </m:sub>
                        <m:sup>
                          <m:r>
                            <w:rPr>
                              <w:rFonts w:ascii="Cambria Math" w:eastAsia="Calibri" w:hAnsi="Cambria Math"/>
                              <w:sz w:val="26"/>
                              <w:szCs w:val="26"/>
                              <w:lang w:val="en-US" w:eastAsia="en-US"/>
                            </w:rPr>
                            <m:t>2</m:t>
                          </m:r>
                        </m:sup>
                      </m:sSubSup>
                    </m:e>
                  </m:nary>
                </m:e>
              </m:d>
            </m:e>
          </m:func>
          <m:r>
            <w:rPr>
              <w:rFonts w:ascii="Cambria Math" w:eastAsia="Calibri" w:hAnsi="Cambria Math"/>
              <w:sz w:val="26"/>
              <w:szCs w:val="26"/>
              <w:lang w:eastAsia="en-US"/>
            </w:rPr>
            <m:t>=</m:t>
          </m:r>
          <m:func>
            <m:funcPr>
              <m:ctrlPr>
                <w:rPr>
                  <w:rFonts w:ascii="Cambria Math" w:eastAsia="Calibri" w:hAnsi="Cambria Math"/>
                  <w:i/>
                  <w:sz w:val="26"/>
                  <w:szCs w:val="26"/>
                  <w:lang w:eastAsia="en-US"/>
                </w:rPr>
              </m:ctrlPr>
            </m:funcPr>
            <m:fName>
              <m:limLow>
                <m:limLowPr>
                  <m:ctrlPr>
                    <w:rPr>
                      <w:rFonts w:ascii="Cambria Math" w:eastAsia="Calibri" w:hAnsi="Cambria Math"/>
                      <w:i/>
                      <w:sz w:val="26"/>
                      <w:szCs w:val="26"/>
                      <w:lang w:eastAsia="en-US"/>
                    </w:rPr>
                  </m:ctrlPr>
                </m:limLowPr>
                <m:e>
                  <m:r>
                    <m:rPr>
                      <m:sty m:val="p"/>
                    </m:rPr>
                    <w:rPr>
                      <w:rFonts w:ascii="Cambria Math" w:eastAsia="Calibri" w:hAnsi="Cambria Math"/>
                      <w:sz w:val="26"/>
                      <w:szCs w:val="26"/>
                      <w:lang w:eastAsia="en-US"/>
                    </w:rPr>
                    <m:t>min</m:t>
                  </m:r>
                </m:e>
                <m:lim>
                  <m:r>
                    <m:rPr>
                      <m:sty m:val="p"/>
                    </m:rPr>
                    <w:rPr>
                      <w:rFonts w:ascii="Cambria Math" w:eastAsia="Calibri" w:hAnsi="Cambria Math"/>
                      <w:sz w:val="26"/>
                      <w:szCs w:val="26"/>
                      <w:lang w:eastAsia="en-US"/>
                    </w:rPr>
                    <m:t>Δ</m:t>
                  </m:r>
                  <m:r>
                    <w:rPr>
                      <w:rFonts w:ascii="Cambria Math" w:eastAsia="Calibri" w:hAnsi="Cambria Math"/>
                      <w:sz w:val="26"/>
                      <w:szCs w:val="26"/>
                      <w:lang w:eastAsia="en-US"/>
                    </w:rPr>
                    <m:t>h</m:t>
                  </m:r>
                </m:lim>
              </m:limLow>
            </m:fName>
            <m:e>
              <m:d>
                <m:dPr>
                  <m:ctrlPr>
                    <w:rPr>
                      <w:rFonts w:ascii="Cambria Math" w:eastAsia="Calibri" w:hAnsi="Cambria Math"/>
                      <w:i/>
                      <w:sz w:val="26"/>
                      <w:szCs w:val="26"/>
                      <w:lang w:eastAsia="en-US"/>
                    </w:rPr>
                  </m:ctrlPr>
                </m:dPr>
                <m:e>
                  <m:nary>
                    <m:naryPr>
                      <m:chr m:val="∑"/>
                      <m:limLoc m:val="undOvr"/>
                      <m:ctrlPr>
                        <w:rPr>
                          <w:rFonts w:ascii="Cambria Math" w:eastAsia="Calibri" w:hAnsi="Cambria Math"/>
                          <w:i/>
                          <w:sz w:val="26"/>
                          <w:szCs w:val="26"/>
                          <w:lang w:eastAsia="en-US"/>
                        </w:rPr>
                      </m:ctrlPr>
                    </m:naryPr>
                    <m:sub>
                      <m:r>
                        <w:rPr>
                          <w:rFonts w:ascii="Cambria Math" w:eastAsia="Calibri" w:hAnsi="Cambria Math"/>
                          <w:sz w:val="26"/>
                          <w:szCs w:val="26"/>
                          <w:lang w:eastAsia="en-US"/>
                        </w:rPr>
                        <m:t>t=</m:t>
                      </m:r>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t</m:t>
                          </m:r>
                        </m:e>
                        <m:sub>
                          <m:r>
                            <w:rPr>
                              <w:rFonts w:ascii="Cambria Math" w:eastAsia="Calibri" w:hAnsi="Cambria Math"/>
                              <w:sz w:val="26"/>
                              <w:szCs w:val="26"/>
                              <w:lang w:eastAsia="en-US"/>
                            </w:rPr>
                            <m:t>1</m:t>
                          </m:r>
                        </m:sub>
                      </m:sSub>
                    </m:sub>
                    <m:sup>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t</m:t>
                          </m:r>
                        </m:e>
                        <m:sub>
                          <m:r>
                            <w:rPr>
                              <w:rFonts w:ascii="Cambria Math" w:eastAsia="Calibri" w:hAnsi="Cambria Math"/>
                              <w:sz w:val="26"/>
                              <w:szCs w:val="26"/>
                              <w:lang w:eastAsia="en-US"/>
                            </w:rPr>
                            <m:t>2</m:t>
                          </m:r>
                        </m:sub>
                      </m:sSub>
                    </m:sup>
                    <m:e>
                      <m:sSup>
                        <m:sSupPr>
                          <m:ctrlPr>
                            <w:rPr>
                              <w:rFonts w:ascii="Cambria Math" w:eastAsia="Calibri" w:hAnsi="Cambria Math"/>
                              <w:i/>
                              <w:sz w:val="26"/>
                              <w:szCs w:val="26"/>
                              <w:lang w:eastAsia="en-US"/>
                            </w:rPr>
                          </m:ctrlPr>
                        </m:sSupPr>
                        <m:e>
                          <m:d>
                            <m:dPr>
                              <m:ctrlPr>
                                <w:rPr>
                                  <w:rFonts w:ascii="Cambria Math" w:eastAsia="Calibri" w:hAnsi="Cambria Math"/>
                                  <w:i/>
                                  <w:sz w:val="26"/>
                                  <w:szCs w:val="26"/>
                                  <w:lang w:eastAsia="en-US"/>
                                </w:rPr>
                              </m:ctrlPr>
                            </m:dPr>
                            <m:e>
                              <m:r>
                                <m:rPr>
                                  <m:sty m:val="p"/>
                                </m:rPr>
                                <w:rPr>
                                  <w:rFonts w:ascii="Cambria Math" w:hAnsi="Cambria Math"/>
                                  <w:sz w:val="26"/>
                                  <w:szCs w:val="26"/>
                                  <w:lang w:val="en-US" w:eastAsia="en-US"/>
                                </w:rPr>
                                <m:t>Δ</m:t>
                              </m:r>
                              <m:sSub>
                                <m:sSubPr>
                                  <m:ctrlPr>
                                    <w:rPr>
                                      <w:rFonts w:ascii="Cambria Math" w:hAnsi="Cambria Math"/>
                                      <w:i/>
                                      <w:sz w:val="26"/>
                                      <w:szCs w:val="26"/>
                                      <w:lang w:val="en-US" w:eastAsia="en-US"/>
                                    </w:rPr>
                                  </m:ctrlPr>
                                </m:sSubPr>
                                <m:e>
                                  <m:r>
                                    <w:rPr>
                                      <w:rFonts w:ascii="Cambria Math" w:hAnsi="Cambria Math"/>
                                      <w:sz w:val="26"/>
                                      <w:szCs w:val="26"/>
                                      <w:lang w:val="en-US" w:eastAsia="en-US"/>
                                    </w:rPr>
                                    <m:t>x</m:t>
                                  </m:r>
                                </m:e>
                                <m:sub>
                                  <m:r>
                                    <w:rPr>
                                      <w:rFonts w:ascii="Cambria Math" w:hAnsi="Cambria Math"/>
                                      <w:sz w:val="26"/>
                                      <w:szCs w:val="26"/>
                                      <w:lang w:val="en-US" w:eastAsia="en-US"/>
                                    </w:rPr>
                                    <m:t>t-1</m:t>
                                  </m:r>
                                </m:sub>
                              </m:sSub>
                              <m:r>
                                <m:rPr>
                                  <m:sty m:val="p"/>
                                </m:rPr>
                                <w:rPr>
                                  <w:rFonts w:ascii="Cambria Math" w:hAnsi="Cambria Math"/>
                                  <w:sz w:val="26"/>
                                  <w:szCs w:val="26"/>
                                  <w:lang w:val="en-US" w:eastAsia="en-US"/>
                                </w:rPr>
                                <m:t>Δ</m:t>
                              </m:r>
                              <m:sSub>
                                <m:sSubPr>
                                  <m:ctrlPr>
                                    <w:rPr>
                                      <w:rFonts w:ascii="Cambria Math" w:hAnsi="Cambria Math"/>
                                      <w:i/>
                                      <w:sz w:val="26"/>
                                      <w:szCs w:val="26"/>
                                      <w:lang w:val="en-US" w:eastAsia="en-US"/>
                                    </w:rPr>
                                  </m:ctrlPr>
                                </m:sSubPr>
                                <m:e>
                                  <m:r>
                                    <w:rPr>
                                      <w:rFonts w:ascii="Cambria Math" w:eastAsia="Calibri" w:hAnsi="Cambria Math"/>
                                      <w:sz w:val="26"/>
                                      <w:szCs w:val="26"/>
                                      <w:lang w:eastAsia="en-US"/>
                                    </w:rPr>
                                    <m:t>h</m:t>
                                  </m:r>
                                </m:e>
                                <m:sub>
                                  <m:r>
                                    <w:rPr>
                                      <w:rFonts w:ascii="Cambria Math" w:hAnsi="Cambria Math"/>
                                      <w:sz w:val="26"/>
                                      <w:szCs w:val="26"/>
                                      <w:lang w:val="en-US" w:eastAsia="en-US"/>
                                    </w:rPr>
                                    <m:t>1</m:t>
                                  </m:r>
                                </m:sub>
                              </m:sSub>
                              <m:r>
                                <w:rPr>
                                  <w:rFonts w:ascii="Cambria Math" w:hAnsi="Cambria Math"/>
                                  <w:sz w:val="26"/>
                                  <w:szCs w:val="26"/>
                                  <w:lang w:val="en-US" w:eastAsia="en-US"/>
                                </w:rPr>
                                <m:t>+…+</m:t>
                              </m:r>
                              <m:r>
                                <m:rPr>
                                  <m:sty m:val="p"/>
                                </m:rPr>
                                <w:rPr>
                                  <w:rFonts w:ascii="Cambria Math" w:hAnsi="Cambria Math"/>
                                  <w:sz w:val="26"/>
                                  <w:szCs w:val="26"/>
                                  <w:lang w:val="en-US" w:eastAsia="en-US"/>
                                </w:rPr>
                                <m:t>Δ</m:t>
                              </m:r>
                              <m:sSub>
                                <m:sSubPr>
                                  <m:ctrlPr>
                                    <w:rPr>
                                      <w:rFonts w:ascii="Cambria Math" w:hAnsi="Cambria Math"/>
                                      <w:i/>
                                      <w:sz w:val="26"/>
                                      <w:szCs w:val="26"/>
                                      <w:lang w:val="en-US" w:eastAsia="en-US"/>
                                    </w:rPr>
                                  </m:ctrlPr>
                                </m:sSubPr>
                                <m:e>
                                  <m:r>
                                    <w:rPr>
                                      <w:rFonts w:ascii="Cambria Math" w:hAnsi="Cambria Math"/>
                                      <w:sz w:val="26"/>
                                      <w:szCs w:val="26"/>
                                      <w:lang w:val="en-US" w:eastAsia="en-US"/>
                                    </w:rPr>
                                    <m:t>x</m:t>
                                  </m:r>
                                </m:e>
                                <m:sub>
                                  <m:r>
                                    <w:rPr>
                                      <w:rFonts w:ascii="Cambria Math" w:hAnsi="Cambria Math"/>
                                      <w:sz w:val="26"/>
                                      <w:szCs w:val="26"/>
                                      <w:lang w:val="en-US" w:eastAsia="en-US"/>
                                    </w:rPr>
                                    <m:t>t-15</m:t>
                                  </m:r>
                                </m:sub>
                              </m:sSub>
                              <m:r>
                                <m:rPr>
                                  <m:sty m:val="p"/>
                                </m:rPr>
                                <w:rPr>
                                  <w:rFonts w:ascii="Cambria Math" w:hAnsi="Cambria Math"/>
                                  <w:sz w:val="26"/>
                                  <w:szCs w:val="26"/>
                                  <w:lang w:val="en-US" w:eastAsia="en-US"/>
                                </w:rPr>
                                <m:t>Δ</m:t>
                              </m:r>
                              <m:sSub>
                                <m:sSubPr>
                                  <m:ctrlPr>
                                    <w:rPr>
                                      <w:rFonts w:ascii="Cambria Math" w:hAnsi="Cambria Math"/>
                                      <w:i/>
                                      <w:sz w:val="26"/>
                                      <w:szCs w:val="26"/>
                                      <w:lang w:val="en-US" w:eastAsia="en-US"/>
                                    </w:rPr>
                                  </m:ctrlPr>
                                </m:sSubPr>
                                <m:e>
                                  <m:r>
                                    <w:rPr>
                                      <w:rFonts w:ascii="Cambria Math" w:eastAsia="Calibri" w:hAnsi="Cambria Math"/>
                                      <w:sz w:val="26"/>
                                      <w:szCs w:val="26"/>
                                      <w:lang w:eastAsia="en-US"/>
                                    </w:rPr>
                                    <m:t>h</m:t>
                                  </m:r>
                                </m:e>
                                <m:sub>
                                  <m:r>
                                    <w:rPr>
                                      <w:rFonts w:ascii="Cambria Math" w:hAnsi="Cambria Math"/>
                                      <w:sz w:val="26"/>
                                      <w:szCs w:val="26"/>
                                      <w:lang w:val="en-US" w:eastAsia="en-US"/>
                                    </w:rPr>
                                    <m:t>15</m:t>
                                  </m:r>
                                </m:sub>
                              </m:sSub>
                              <m:r>
                                <w:rPr>
                                  <w:rFonts w:ascii="Cambria Math" w:hAnsi="Cambria Math"/>
                                  <w:sz w:val="26"/>
                                  <w:szCs w:val="26"/>
                                  <w:lang w:val="en-US" w:eastAsia="en-US"/>
                                </w:rPr>
                                <m:t>-</m:t>
                              </m:r>
                              <m:r>
                                <m:rPr>
                                  <m:sty m:val="p"/>
                                </m:rPr>
                                <w:rPr>
                                  <w:rFonts w:ascii="Cambria Math" w:eastAsia="Calibri" w:hAnsi="Cambria Math"/>
                                  <w:sz w:val="26"/>
                                  <w:szCs w:val="26"/>
                                  <w:lang w:eastAsia="en-US"/>
                                </w:rPr>
                                <m:t>Δ</m:t>
                              </m:r>
                              <m:sSub>
                                <m:sSubPr>
                                  <m:ctrlPr>
                                    <w:rPr>
                                      <w:rFonts w:ascii="Cambria Math" w:eastAsia="Calibri" w:hAnsi="Cambria Math"/>
                                      <w:i/>
                                      <w:sz w:val="26"/>
                                      <w:szCs w:val="26"/>
                                      <w:lang w:val="en-US" w:eastAsia="en-US"/>
                                    </w:rPr>
                                  </m:ctrlPr>
                                </m:sSubPr>
                                <m:e>
                                  <m:r>
                                    <w:rPr>
                                      <w:rFonts w:ascii="Cambria Math" w:eastAsia="Calibri" w:hAnsi="Cambria Math"/>
                                      <w:sz w:val="26"/>
                                      <w:szCs w:val="26"/>
                                      <w:lang w:val="en-US" w:eastAsia="en-US"/>
                                    </w:rPr>
                                    <m:t>y</m:t>
                                  </m:r>
                                </m:e>
                                <m:sub>
                                  <m:r>
                                    <w:rPr>
                                      <w:rFonts w:ascii="Cambria Math" w:eastAsia="Calibri" w:hAnsi="Cambria Math"/>
                                      <w:sz w:val="26"/>
                                      <w:szCs w:val="26"/>
                                      <w:lang w:val="en-US" w:eastAsia="en-US"/>
                                    </w:rPr>
                                    <m:t>t</m:t>
                                  </m:r>
                                </m:sub>
                              </m:sSub>
                            </m:e>
                          </m:d>
                        </m:e>
                        <m:sup>
                          <m:r>
                            <w:rPr>
                              <w:rFonts w:ascii="Cambria Math" w:eastAsia="Calibri" w:hAnsi="Cambria Math"/>
                              <w:sz w:val="26"/>
                              <w:szCs w:val="26"/>
                              <w:lang w:eastAsia="en-US"/>
                            </w:rPr>
                            <m:t>2</m:t>
                          </m:r>
                        </m:sup>
                      </m:sSup>
                    </m:e>
                  </m:nary>
                </m:e>
              </m:d>
            </m:e>
          </m:func>
        </m:oMath>
      </m:oMathPara>
    </w:p>
    <w:p w14:paraId="263BEB44" w14:textId="77777777" w:rsidR="00813CFB" w:rsidRPr="00813CFB" w:rsidRDefault="00813CFB" w:rsidP="00813CFB">
      <w:pPr>
        <w:spacing w:line="259" w:lineRule="auto"/>
        <w:jc w:val="both"/>
        <w:rPr>
          <w:sz w:val="26"/>
          <w:szCs w:val="26"/>
          <w:lang w:eastAsia="en-US"/>
        </w:rPr>
      </w:pPr>
      <w:r w:rsidRPr="00813CFB">
        <w:rPr>
          <w:sz w:val="26"/>
          <w:szCs w:val="26"/>
          <w:lang w:eastAsia="en-US"/>
        </w:rPr>
        <w:t>Необходимым условием точки минимума является равенство нулю частных производных:</w:t>
      </w:r>
    </w:p>
    <w:p w14:paraId="63BD4B32" w14:textId="77777777" w:rsidR="00813CFB" w:rsidRPr="00813CFB" w:rsidRDefault="00D66810" w:rsidP="00813CFB">
      <w:pPr>
        <w:spacing w:line="259" w:lineRule="auto"/>
        <w:jc w:val="both"/>
        <w:rPr>
          <w:sz w:val="26"/>
          <w:szCs w:val="26"/>
          <w:lang w:eastAsia="en-US"/>
        </w:rPr>
      </w:pPr>
      <m:oMathPara>
        <m:oMath>
          <m:d>
            <m:dPr>
              <m:begChr m:val="{"/>
              <m:endChr m:val=""/>
              <m:ctrlPr>
                <w:rPr>
                  <w:rFonts w:ascii="Cambria Math" w:hAnsi="Cambria Math"/>
                  <w:i/>
                  <w:sz w:val="26"/>
                  <w:szCs w:val="26"/>
                  <w:lang w:eastAsia="en-US"/>
                </w:rPr>
              </m:ctrlPr>
            </m:dPr>
            <m:e>
              <m:eqArr>
                <m:eqArrPr>
                  <m:ctrlPr>
                    <w:rPr>
                      <w:rFonts w:ascii="Cambria Math" w:hAnsi="Cambria Math"/>
                      <w:i/>
                      <w:sz w:val="26"/>
                      <w:szCs w:val="26"/>
                      <w:lang w:eastAsia="en-US"/>
                    </w:rPr>
                  </m:ctrlPr>
                </m:eqArrPr>
                <m:e>
                  <m:f>
                    <m:fPr>
                      <m:ctrlPr>
                        <w:rPr>
                          <w:rFonts w:ascii="Cambria Math" w:eastAsia="Calibri" w:hAnsi="Cambria Math"/>
                          <w:i/>
                          <w:sz w:val="26"/>
                          <w:szCs w:val="26"/>
                          <w:lang w:eastAsia="en-US"/>
                        </w:rPr>
                      </m:ctrlPr>
                    </m:fPr>
                    <m:num>
                      <m:r>
                        <w:rPr>
                          <w:rFonts w:ascii="Cambria Math" w:eastAsia="Calibri" w:hAnsi="Cambria Math"/>
                          <w:sz w:val="26"/>
                          <w:szCs w:val="26"/>
                          <w:lang w:eastAsia="en-US"/>
                        </w:rPr>
                        <m:t>∂F</m:t>
                      </m:r>
                    </m:num>
                    <m:den>
                      <m:r>
                        <w:rPr>
                          <w:rFonts w:ascii="Cambria Math" w:eastAsia="Calibri" w:hAnsi="Cambria Math"/>
                          <w:sz w:val="26"/>
                          <w:szCs w:val="26"/>
                          <w:lang w:eastAsia="en-US"/>
                        </w:rPr>
                        <m:t>∂</m:t>
                      </m:r>
                      <m:r>
                        <m:rPr>
                          <m:sty m:val="p"/>
                        </m:rPr>
                        <w:rPr>
                          <w:rFonts w:ascii="Cambria Math" w:hAnsi="Cambria Math"/>
                          <w:sz w:val="26"/>
                          <w:szCs w:val="26"/>
                          <w:lang w:val="en-US" w:eastAsia="en-US"/>
                        </w:rPr>
                        <m:t>Δ</m:t>
                      </m:r>
                      <m:sSub>
                        <m:sSubPr>
                          <m:ctrlPr>
                            <w:rPr>
                              <w:rFonts w:ascii="Cambria Math" w:hAnsi="Cambria Math"/>
                              <w:i/>
                              <w:sz w:val="26"/>
                              <w:szCs w:val="26"/>
                              <w:lang w:val="en-US" w:eastAsia="en-US"/>
                            </w:rPr>
                          </m:ctrlPr>
                        </m:sSubPr>
                        <m:e>
                          <m:r>
                            <w:rPr>
                              <w:rFonts w:ascii="Cambria Math" w:eastAsia="Calibri" w:hAnsi="Cambria Math"/>
                              <w:sz w:val="26"/>
                              <w:szCs w:val="26"/>
                              <w:lang w:eastAsia="en-US"/>
                            </w:rPr>
                            <m:t>h</m:t>
                          </m:r>
                        </m:e>
                        <m:sub>
                          <m:r>
                            <w:rPr>
                              <w:rFonts w:ascii="Cambria Math" w:hAnsi="Cambria Math"/>
                              <w:sz w:val="26"/>
                              <w:szCs w:val="26"/>
                              <w:lang w:val="en-US" w:eastAsia="en-US"/>
                            </w:rPr>
                            <m:t>1</m:t>
                          </m:r>
                        </m:sub>
                      </m:sSub>
                    </m:den>
                  </m:f>
                  <m:r>
                    <w:rPr>
                      <w:rFonts w:ascii="Cambria Math" w:eastAsia="Calibri" w:hAnsi="Cambria Math"/>
                      <w:sz w:val="26"/>
                      <w:szCs w:val="26"/>
                      <w:lang w:eastAsia="en-US"/>
                    </w:rPr>
                    <m:t>=</m:t>
                  </m:r>
                  <m:nary>
                    <m:naryPr>
                      <m:chr m:val="∑"/>
                      <m:limLoc m:val="undOvr"/>
                      <m:ctrlPr>
                        <w:rPr>
                          <w:rFonts w:ascii="Cambria Math" w:eastAsia="Calibri" w:hAnsi="Cambria Math"/>
                          <w:i/>
                          <w:sz w:val="26"/>
                          <w:szCs w:val="26"/>
                          <w:lang w:eastAsia="en-US"/>
                        </w:rPr>
                      </m:ctrlPr>
                    </m:naryPr>
                    <m:sub>
                      <m:r>
                        <w:rPr>
                          <w:rFonts w:ascii="Cambria Math" w:eastAsia="Calibri" w:hAnsi="Cambria Math"/>
                          <w:sz w:val="26"/>
                          <w:szCs w:val="26"/>
                          <w:lang w:eastAsia="en-US"/>
                        </w:rPr>
                        <m:t>t=</m:t>
                      </m:r>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t</m:t>
                          </m:r>
                        </m:e>
                        <m:sub>
                          <m:r>
                            <w:rPr>
                              <w:rFonts w:ascii="Cambria Math" w:eastAsia="Calibri" w:hAnsi="Cambria Math"/>
                              <w:sz w:val="26"/>
                              <w:szCs w:val="26"/>
                              <w:lang w:eastAsia="en-US"/>
                            </w:rPr>
                            <m:t>1</m:t>
                          </m:r>
                        </m:sub>
                      </m:sSub>
                    </m:sub>
                    <m:sup>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t</m:t>
                          </m:r>
                        </m:e>
                        <m:sub>
                          <m:r>
                            <w:rPr>
                              <w:rFonts w:ascii="Cambria Math" w:eastAsia="Calibri" w:hAnsi="Cambria Math"/>
                              <w:sz w:val="26"/>
                              <w:szCs w:val="26"/>
                              <w:lang w:eastAsia="en-US"/>
                            </w:rPr>
                            <m:t>2</m:t>
                          </m:r>
                        </m:sub>
                      </m:sSub>
                    </m:sup>
                    <m:e>
                      <m:r>
                        <w:rPr>
                          <w:rFonts w:ascii="Cambria Math" w:eastAsia="Calibri" w:hAnsi="Cambria Math"/>
                          <w:sz w:val="26"/>
                          <w:szCs w:val="26"/>
                          <w:lang w:eastAsia="en-US"/>
                        </w:rPr>
                        <m:t>2</m:t>
                      </m:r>
                      <m:r>
                        <m:rPr>
                          <m:sty m:val="p"/>
                        </m:rPr>
                        <w:rPr>
                          <w:rFonts w:ascii="Cambria Math" w:hAnsi="Cambria Math"/>
                          <w:sz w:val="26"/>
                          <w:szCs w:val="26"/>
                          <w:lang w:val="en-US" w:eastAsia="en-US"/>
                        </w:rPr>
                        <m:t>Δ</m:t>
                      </m:r>
                      <m:sSub>
                        <m:sSubPr>
                          <m:ctrlPr>
                            <w:rPr>
                              <w:rFonts w:ascii="Cambria Math" w:hAnsi="Cambria Math"/>
                              <w:i/>
                              <w:sz w:val="26"/>
                              <w:szCs w:val="26"/>
                              <w:lang w:val="en-US" w:eastAsia="en-US"/>
                            </w:rPr>
                          </m:ctrlPr>
                        </m:sSubPr>
                        <m:e>
                          <m:r>
                            <w:rPr>
                              <w:rFonts w:ascii="Cambria Math" w:hAnsi="Cambria Math"/>
                              <w:sz w:val="26"/>
                              <w:szCs w:val="26"/>
                              <w:lang w:val="en-US" w:eastAsia="en-US"/>
                            </w:rPr>
                            <m:t>x</m:t>
                          </m:r>
                        </m:e>
                        <m:sub>
                          <m:r>
                            <w:rPr>
                              <w:rFonts w:ascii="Cambria Math" w:hAnsi="Cambria Math"/>
                              <w:sz w:val="26"/>
                              <w:szCs w:val="26"/>
                              <w:lang w:val="en-US" w:eastAsia="en-US"/>
                            </w:rPr>
                            <m:t>t-1</m:t>
                          </m:r>
                        </m:sub>
                      </m:sSub>
                      <m:r>
                        <w:rPr>
                          <w:rFonts w:ascii="Cambria Math" w:hAnsi="Cambria Math"/>
                          <w:sz w:val="26"/>
                          <w:szCs w:val="26"/>
                          <w:lang w:val="en-US" w:eastAsia="en-US"/>
                        </w:rPr>
                        <m:t>∙</m:t>
                      </m:r>
                      <m:d>
                        <m:dPr>
                          <m:ctrlPr>
                            <w:rPr>
                              <w:rFonts w:ascii="Cambria Math" w:eastAsia="Calibri" w:hAnsi="Cambria Math"/>
                              <w:i/>
                              <w:sz w:val="26"/>
                              <w:szCs w:val="26"/>
                              <w:lang w:eastAsia="en-US"/>
                            </w:rPr>
                          </m:ctrlPr>
                        </m:dPr>
                        <m:e>
                          <m:r>
                            <m:rPr>
                              <m:sty m:val="p"/>
                            </m:rPr>
                            <w:rPr>
                              <w:rFonts w:ascii="Cambria Math" w:hAnsi="Cambria Math"/>
                              <w:sz w:val="26"/>
                              <w:szCs w:val="26"/>
                              <w:lang w:val="en-US" w:eastAsia="en-US"/>
                            </w:rPr>
                            <m:t>Δ</m:t>
                          </m:r>
                          <m:sSub>
                            <m:sSubPr>
                              <m:ctrlPr>
                                <w:rPr>
                                  <w:rFonts w:ascii="Cambria Math" w:hAnsi="Cambria Math"/>
                                  <w:i/>
                                  <w:sz w:val="26"/>
                                  <w:szCs w:val="26"/>
                                  <w:lang w:val="en-US" w:eastAsia="en-US"/>
                                </w:rPr>
                              </m:ctrlPr>
                            </m:sSubPr>
                            <m:e>
                              <m:r>
                                <w:rPr>
                                  <w:rFonts w:ascii="Cambria Math" w:hAnsi="Cambria Math"/>
                                  <w:sz w:val="26"/>
                                  <w:szCs w:val="26"/>
                                  <w:lang w:val="en-US" w:eastAsia="en-US"/>
                                </w:rPr>
                                <m:t>x</m:t>
                              </m:r>
                            </m:e>
                            <m:sub>
                              <m:r>
                                <w:rPr>
                                  <w:rFonts w:ascii="Cambria Math" w:hAnsi="Cambria Math"/>
                                  <w:sz w:val="26"/>
                                  <w:szCs w:val="26"/>
                                  <w:lang w:val="en-US" w:eastAsia="en-US"/>
                                </w:rPr>
                                <m:t>t-1</m:t>
                              </m:r>
                            </m:sub>
                          </m:sSub>
                          <m:r>
                            <m:rPr>
                              <m:sty m:val="p"/>
                            </m:rPr>
                            <w:rPr>
                              <w:rFonts w:ascii="Cambria Math" w:hAnsi="Cambria Math"/>
                              <w:sz w:val="26"/>
                              <w:szCs w:val="26"/>
                              <w:lang w:val="en-US" w:eastAsia="en-US"/>
                            </w:rPr>
                            <m:t>Δ</m:t>
                          </m:r>
                          <m:sSub>
                            <m:sSubPr>
                              <m:ctrlPr>
                                <w:rPr>
                                  <w:rFonts w:ascii="Cambria Math" w:hAnsi="Cambria Math"/>
                                  <w:i/>
                                  <w:sz w:val="26"/>
                                  <w:szCs w:val="26"/>
                                  <w:lang w:val="en-US" w:eastAsia="en-US"/>
                                </w:rPr>
                              </m:ctrlPr>
                            </m:sSubPr>
                            <m:e>
                              <m:r>
                                <w:rPr>
                                  <w:rFonts w:ascii="Cambria Math" w:eastAsia="Calibri" w:hAnsi="Cambria Math"/>
                                  <w:sz w:val="26"/>
                                  <w:szCs w:val="26"/>
                                  <w:lang w:eastAsia="en-US"/>
                                </w:rPr>
                                <m:t>h</m:t>
                              </m:r>
                            </m:e>
                            <m:sub>
                              <m:r>
                                <w:rPr>
                                  <w:rFonts w:ascii="Cambria Math" w:hAnsi="Cambria Math"/>
                                  <w:sz w:val="26"/>
                                  <w:szCs w:val="26"/>
                                  <w:lang w:val="en-US" w:eastAsia="en-US"/>
                                </w:rPr>
                                <m:t>1</m:t>
                              </m:r>
                            </m:sub>
                          </m:sSub>
                          <m:r>
                            <w:rPr>
                              <w:rFonts w:ascii="Cambria Math" w:hAnsi="Cambria Math"/>
                              <w:sz w:val="26"/>
                              <w:szCs w:val="26"/>
                              <w:lang w:val="en-US" w:eastAsia="en-US"/>
                            </w:rPr>
                            <m:t>+…+</m:t>
                          </m:r>
                          <m:r>
                            <m:rPr>
                              <m:sty m:val="p"/>
                            </m:rPr>
                            <w:rPr>
                              <w:rFonts w:ascii="Cambria Math" w:hAnsi="Cambria Math"/>
                              <w:sz w:val="26"/>
                              <w:szCs w:val="26"/>
                              <w:lang w:val="en-US" w:eastAsia="en-US"/>
                            </w:rPr>
                            <m:t>Δ</m:t>
                          </m:r>
                          <m:sSub>
                            <m:sSubPr>
                              <m:ctrlPr>
                                <w:rPr>
                                  <w:rFonts w:ascii="Cambria Math" w:hAnsi="Cambria Math"/>
                                  <w:i/>
                                  <w:sz w:val="26"/>
                                  <w:szCs w:val="26"/>
                                  <w:lang w:val="en-US" w:eastAsia="en-US"/>
                                </w:rPr>
                              </m:ctrlPr>
                            </m:sSubPr>
                            <m:e>
                              <m:r>
                                <w:rPr>
                                  <w:rFonts w:ascii="Cambria Math" w:hAnsi="Cambria Math"/>
                                  <w:sz w:val="26"/>
                                  <w:szCs w:val="26"/>
                                  <w:lang w:val="en-US" w:eastAsia="en-US"/>
                                </w:rPr>
                                <m:t>x</m:t>
                              </m:r>
                            </m:e>
                            <m:sub>
                              <m:r>
                                <w:rPr>
                                  <w:rFonts w:ascii="Cambria Math" w:hAnsi="Cambria Math"/>
                                  <w:sz w:val="26"/>
                                  <w:szCs w:val="26"/>
                                  <w:lang w:val="en-US" w:eastAsia="en-US"/>
                                </w:rPr>
                                <m:t>t-15</m:t>
                              </m:r>
                            </m:sub>
                          </m:sSub>
                          <m:r>
                            <m:rPr>
                              <m:sty m:val="p"/>
                            </m:rPr>
                            <w:rPr>
                              <w:rFonts w:ascii="Cambria Math" w:hAnsi="Cambria Math"/>
                              <w:sz w:val="26"/>
                              <w:szCs w:val="26"/>
                              <w:lang w:val="en-US" w:eastAsia="en-US"/>
                            </w:rPr>
                            <m:t>Δ</m:t>
                          </m:r>
                          <m:sSub>
                            <m:sSubPr>
                              <m:ctrlPr>
                                <w:rPr>
                                  <w:rFonts w:ascii="Cambria Math" w:hAnsi="Cambria Math"/>
                                  <w:i/>
                                  <w:sz w:val="26"/>
                                  <w:szCs w:val="26"/>
                                  <w:lang w:val="en-US" w:eastAsia="en-US"/>
                                </w:rPr>
                              </m:ctrlPr>
                            </m:sSubPr>
                            <m:e>
                              <m:r>
                                <w:rPr>
                                  <w:rFonts w:ascii="Cambria Math" w:eastAsia="Calibri" w:hAnsi="Cambria Math"/>
                                  <w:sz w:val="26"/>
                                  <w:szCs w:val="26"/>
                                  <w:lang w:eastAsia="en-US"/>
                                </w:rPr>
                                <m:t>h</m:t>
                              </m:r>
                            </m:e>
                            <m:sub>
                              <m:r>
                                <w:rPr>
                                  <w:rFonts w:ascii="Cambria Math" w:hAnsi="Cambria Math"/>
                                  <w:sz w:val="26"/>
                                  <w:szCs w:val="26"/>
                                  <w:lang w:val="en-US" w:eastAsia="en-US"/>
                                </w:rPr>
                                <m:t>15</m:t>
                              </m:r>
                            </m:sub>
                          </m:sSub>
                          <m:r>
                            <w:rPr>
                              <w:rFonts w:ascii="Cambria Math" w:hAnsi="Cambria Math"/>
                              <w:sz w:val="26"/>
                              <w:szCs w:val="26"/>
                              <w:lang w:val="en-US" w:eastAsia="en-US"/>
                            </w:rPr>
                            <m:t>-</m:t>
                          </m:r>
                          <m:r>
                            <m:rPr>
                              <m:sty m:val="p"/>
                            </m:rPr>
                            <w:rPr>
                              <w:rFonts w:ascii="Cambria Math" w:eastAsia="Calibri" w:hAnsi="Cambria Math"/>
                              <w:sz w:val="26"/>
                              <w:szCs w:val="26"/>
                              <w:lang w:eastAsia="en-US"/>
                            </w:rPr>
                            <m:t>Δ</m:t>
                          </m:r>
                          <m:sSub>
                            <m:sSubPr>
                              <m:ctrlPr>
                                <w:rPr>
                                  <w:rFonts w:ascii="Cambria Math" w:eastAsia="Calibri" w:hAnsi="Cambria Math"/>
                                  <w:i/>
                                  <w:sz w:val="26"/>
                                  <w:szCs w:val="26"/>
                                  <w:lang w:val="en-US" w:eastAsia="en-US"/>
                                </w:rPr>
                              </m:ctrlPr>
                            </m:sSubPr>
                            <m:e>
                              <m:r>
                                <w:rPr>
                                  <w:rFonts w:ascii="Cambria Math" w:eastAsia="Calibri" w:hAnsi="Cambria Math"/>
                                  <w:sz w:val="26"/>
                                  <w:szCs w:val="26"/>
                                  <w:lang w:val="en-US" w:eastAsia="en-US"/>
                                </w:rPr>
                                <m:t>y</m:t>
                              </m:r>
                            </m:e>
                            <m:sub>
                              <m:r>
                                <w:rPr>
                                  <w:rFonts w:ascii="Cambria Math" w:eastAsia="Calibri" w:hAnsi="Cambria Math"/>
                                  <w:sz w:val="26"/>
                                  <w:szCs w:val="26"/>
                                  <w:lang w:val="en-US" w:eastAsia="en-US"/>
                                </w:rPr>
                                <m:t>t</m:t>
                              </m:r>
                            </m:sub>
                          </m:sSub>
                        </m:e>
                      </m:d>
                    </m:e>
                  </m:nary>
                  <m:r>
                    <w:rPr>
                      <w:rFonts w:ascii="Cambria Math" w:eastAsia="Calibri" w:hAnsi="Cambria Math"/>
                      <w:sz w:val="26"/>
                      <w:szCs w:val="26"/>
                      <w:lang w:eastAsia="en-US"/>
                    </w:rPr>
                    <m:t>=0</m:t>
                  </m:r>
                </m:e>
                <m:e>
                  <m:r>
                    <w:rPr>
                      <w:rFonts w:ascii="Cambria Math" w:hAnsi="Cambria Math"/>
                      <w:sz w:val="26"/>
                      <w:szCs w:val="26"/>
                      <w:lang w:eastAsia="en-US"/>
                    </w:rPr>
                    <m:t>…</m:t>
                  </m:r>
                  <m:ctrlPr>
                    <w:rPr>
                      <w:rFonts w:ascii="Cambria Math" w:eastAsia="Cambria Math" w:hAnsi="Cambria Math"/>
                      <w:i/>
                      <w:sz w:val="26"/>
                      <w:szCs w:val="26"/>
                      <w:lang w:eastAsia="en-US"/>
                    </w:rPr>
                  </m:ctrlPr>
                </m:e>
                <m:e>
                  <m:f>
                    <m:fPr>
                      <m:ctrlPr>
                        <w:rPr>
                          <w:rFonts w:ascii="Cambria Math" w:eastAsia="Calibri" w:hAnsi="Cambria Math"/>
                          <w:i/>
                          <w:sz w:val="26"/>
                          <w:szCs w:val="26"/>
                          <w:lang w:eastAsia="en-US"/>
                        </w:rPr>
                      </m:ctrlPr>
                    </m:fPr>
                    <m:num>
                      <m:r>
                        <w:rPr>
                          <w:rFonts w:ascii="Cambria Math" w:eastAsia="Calibri" w:hAnsi="Cambria Math"/>
                          <w:sz w:val="26"/>
                          <w:szCs w:val="26"/>
                          <w:lang w:eastAsia="en-US"/>
                        </w:rPr>
                        <m:t>∂F</m:t>
                      </m:r>
                    </m:num>
                    <m:den>
                      <m:r>
                        <w:rPr>
                          <w:rFonts w:ascii="Cambria Math" w:eastAsia="Calibri" w:hAnsi="Cambria Math"/>
                          <w:sz w:val="26"/>
                          <w:szCs w:val="26"/>
                          <w:lang w:eastAsia="en-US"/>
                        </w:rPr>
                        <m:t>∂</m:t>
                      </m:r>
                      <m:r>
                        <m:rPr>
                          <m:sty m:val="p"/>
                        </m:rPr>
                        <w:rPr>
                          <w:rFonts w:ascii="Cambria Math" w:hAnsi="Cambria Math"/>
                          <w:sz w:val="26"/>
                          <w:szCs w:val="26"/>
                          <w:lang w:val="en-US" w:eastAsia="en-US"/>
                        </w:rPr>
                        <m:t>Δ</m:t>
                      </m:r>
                      <m:sSub>
                        <m:sSubPr>
                          <m:ctrlPr>
                            <w:rPr>
                              <w:rFonts w:ascii="Cambria Math" w:hAnsi="Cambria Math"/>
                              <w:i/>
                              <w:sz w:val="26"/>
                              <w:szCs w:val="26"/>
                              <w:lang w:val="en-US" w:eastAsia="en-US"/>
                            </w:rPr>
                          </m:ctrlPr>
                        </m:sSubPr>
                        <m:e>
                          <m:r>
                            <w:rPr>
                              <w:rFonts w:ascii="Cambria Math" w:eastAsia="Calibri" w:hAnsi="Cambria Math"/>
                              <w:sz w:val="26"/>
                              <w:szCs w:val="26"/>
                              <w:lang w:eastAsia="en-US"/>
                            </w:rPr>
                            <m:t>h</m:t>
                          </m:r>
                        </m:e>
                        <m:sub>
                          <m:r>
                            <w:rPr>
                              <w:rFonts w:ascii="Cambria Math" w:hAnsi="Cambria Math"/>
                              <w:sz w:val="26"/>
                              <w:szCs w:val="26"/>
                              <w:lang w:val="en-US" w:eastAsia="en-US"/>
                            </w:rPr>
                            <m:t>15</m:t>
                          </m:r>
                        </m:sub>
                      </m:sSub>
                    </m:den>
                  </m:f>
                  <m:r>
                    <w:rPr>
                      <w:rFonts w:ascii="Cambria Math" w:eastAsia="Calibri" w:hAnsi="Cambria Math"/>
                      <w:sz w:val="26"/>
                      <w:szCs w:val="26"/>
                      <w:lang w:eastAsia="en-US"/>
                    </w:rPr>
                    <m:t>=</m:t>
                  </m:r>
                  <m:nary>
                    <m:naryPr>
                      <m:chr m:val="∑"/>
                      <m:limLoc m:val="undOvr"/>
                      <m:ctrlPr>
                        <w:rPr>
                          <w:rFonts w:ascii="Cambria Math" w:eastAsia="Calibri" w:hAnsi="Cambria Math"/>
                          <w:i/>
                          <w:sz w:val="26"/>
                          <w:szCs w:val="26"/>
                          <w:lang w:eastAsia="en-US"/>
                        </w:rPr>
                      </m:ctrlPr>
                    </m:naryPr>
                    <m:sub>
                      <m:r>
                        <w:rPr>
                          <w:rFonts w:ascii="Cambria Math" w:eastAsia="Calibri" w:hAnsi="Cambria Math"/>
                          <w:sz w:val="26"/>
                          <w:szCs w:val="26"/>
                          <w:lang w:eastAsia="en-US"/>
                        </w:rPr>
                        <m:t>t=</m:t>
                      </m:r>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t</m:t>
                          </m:r>
                        </m:e>
                        <m:sub>
                          <m:r>
                            <w:rPr>
                              <w:rFonts w:ascii="Cambria Math" w:eastAsia="Calibri" w:hAnsi="Cambria Math"/>
                              <w:sz w:val="26"/>
                              <w:szCs w:val="26"/>
                              <w:lang w:eastAsia="en-US"/>
                            </w:rPr>
                            <m:t>1</m:t>
                          </m:r>
                        </m:sub>
                      </m:sSub>
                    </m:sub>
                    <m:sup>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t</m:t>
                          </m:r>
                        </m:e>
                        <m:sub>
                          <m:r>
                            <w:rPr>
                              <w:rFonts w:ascii="Cambria Math" w:eastAsia="Calibri" w:hAnsi="Cambria Math"/>
                              <w:sz w:val="26"/>
                              <w:szCs w:val="26"/>
                              <w:lang w:eastAsia="en-US"/>
                            </w:rPr>
                            <m:t>2</m:t>
                          </m:r>
                        </m:sub>
                      </m:sSub>
                    </m:sup>
                    <m:e>
                      <m:r>
                        <w:rPr>
                          <w:rFonts w:ascii="Cambria Math" w:eastAsia="Calibri" w:hAnsi="Cambria Math"/>
                          <w:sz w:val="26"/>
                          <w:szCs w:val="26"/>
                          <w:lang w:eastAsia="en-US"/>
                        </w:rPr>
                        <m:t>2</m:t>
                      </m:r>
                      <m:r>
                        <m:rPr>
                          <m:sty m:val="p"/>
                        </m:rPr>
                        <w:rPr>
                          <w:rFonts w:ascii="Cambria Math" w:hAnsi="Cambria Math"/>
                          <w:sz w:val="26"/>
                          <w:szCs w:val="26"/>
                          <w:lang w:val="en-US" w:eastAsia="en-US"/>
                        </w:rPr>
                        <m:t>Δ</m:t>
                      </m:r>
                      <m:sSub>
                        <m:sSubPr>
                          <m:ctrlPr>
                            <w:rPr>
                              <w:rFonts w:ascii="Cambria Math" w:hAnsi="Cambria Math"/>
                              <w:i/>
                              <w:sz w:val="26"/>
                              <w:szCs w:val="26"/>
                              <w:lang w:val="en-US" w:eastAsia="en-US"/>
                            </w:rPr>
                          </m:ctrlPr>
                        </m:sSubPr>
                        <m:e>
                          <m:r>
                            <w:rPr>
                              <w:rFonts w:ascii="Cambria Math" w:hAnsi="Cambria Math"/>
                              <w:sz w:val="26"/>
                              <w:szCs w:val="26"/>
                              <w:lang w:val="en-US" w:eastAsia="en-US"/>
                            </w:rPr>
                            <m:t>x</m:t>
                          </m:r>
                        </m:e>
                        <m:sub>
                          <m:r>
                            <w:rPr>
                              <w:rFonts w:ascii="Cambria Math" w:hAnsi="Cambria Math"/>
                              <w:sz w:val="26"/>
                              <w:szCs w:val="26"/>
                              <w:lang w:val="en-US" w:eastAsia="en-US"/>
                            </w:rPr>
                            <m:t>t-15</m:t>
                          </m:r>
                        </m:sub>
                      </m:sSub>
                      <m:r>
                        <w:rPr>
                          <w:rFonts w:ascii="Cambria Math" w:hAnsi="Cambria Math"/>
                          <w:sz w:val="26"/>
                          <w:szCs w:val="26"/>
                          <w:lang w:val="en-US" w:eastAsia="en-US"/>
                        </w:rPr>
                        <m:t>∙</m:t>
                      </m:r>
                      <m:d>
                        <m:dPr>
                          <m:ctrlPr>
                            <w:rPr>
                              <w:rFonts w:ascii="Cambria Math" w:eastAsia="Calibri" w:hAnsi="Cambria Math"/>
                              <w:i/>
                              <w:sz w:val="26"/>
                              <w:szCs w:val="26"/>
                              <w:lang w:eastAsia="en-US"/>
                            </w:rPr>
                          </m:ctrlPr>
                        </m:dPr>
                        <m:e>
                          <m:r>
                            <m:rPr>
                              <m:sty m:val="p"/>
                            </m:rPr>
                            <w:rPr>
                              <w:rFonts w:ascii="Cambria Math" w:hAnsi="Cambria Math"/>
                              <w:sz w:val="26"/>
                              <w:szCs w:val="26"/>
                              <w:lang w:val="en-US" w:eastAsia="en-US"/>
                            </w:rPr>
                            <m:t>Δ</m:t>
                          </m:r>
                          <m:sSub>
                            <m:sSubPr>
                              <m:ctrlPr>
                                <w:rPr>
                                  <w:rFonts w:ascii="Cambria Math" w:hAnsi="Cambria Math"/>
                                  <w:i/>
                                  <w:sz w:val="26"/>
                                  <w:szCs w:val="26"/>
                                  <w:lang w:val="en-US" w:eastAsia="en-US"/>
                                </w:rPr>
                              </m:ctrlPr>
                            </m:sSubPr>
                            <m:e>
                              <m:r>
                                <w:rPr>
                                  <w:rFonts w:ascii="Cambria Math" w:hAnsi="Cambria Math"/>
                                  <w:sz w:val="26"/>
                                  <w:szCs w:val="26"/>
                                  <w:lang w:val="en-US" w:eastAsia="en-US"/>
                                </w:rPr>
                                <m:t>x</m:t>
                              </m:r>
                            </m:e>
                            <m:sub>
                              <m:r>
                                <w:rPr>
                                  <w:rFonts w:ascii="Cambria Math" w:hAnsi="Cambria Math"/>
                                  <w:sz w:val="26"/>
                                  <w:szCs w:val="26"/>
                                  <w:lang w:val="en-US" w:eastAsia="en-US"/>
                                </w:rPr>
                                <m:t>t-1</m:t>
                              </m:r>
                            </m:sub>
                          </m:sSub>
                          <m:r>
                            <m:rPr>
                              <m:sty m:val="p"/>
                            </m:rPr>
                            <w:rPr>
                              <w:rFonts w:ascii="Cambria Math" w:hAnsi="Cambria Math"/>
                              <w:sz w:val="26"/>
                              <w:szCs w:val="26"/>
                              <w:lang w:val="en-US" w:eastAsia="en-US"/>
                            </w:rPr>
                            <m:t>Δ</m:t>
                          </m:r>
                          <m:sSub>
                            <m:sSubPr>
                              <m:ctrlPr>
                                <w:rPr>
                                  <w:rFonts w:ascii="Cambria Math" w:hAnsi="Cambria Math"/>
                                  <w:i/>
                                  <w:sz w:val="26"/>
                                  <w:szCs w:val="26"/>
                                  <w:lang w:val="en-US" w:eastAsia="en-US"/>
                                </w:rPr>
                              </m:ctrlPr>
                            </m:sSubPr>
                            <m:e>
                              <m:r>
                                <w:rPr>
                                  <w:rFonts w:ascii="Cambria Math" w:eastAsia="Calibri" w:hAnsi="Cambria Math"/>
                                  <w:sz w:val="26"/>
                                  <w:szCs w:val="26"/>
                                  <w:lang w:eastAsia="en-US"/>
                                </w:rPr>
                                <m:t>h</m:t>
                              </m:r>
                            </m:e>
                            <m:sub>
                              <m:r>
                                <w:rPr>
                                  <w:rFonts w:ascii="Cambria Math" w:hAnsi="Cambria Math"/>
                                  <w:sz w:val="26"/>
                                  <w:szCs w:val="26"/>
                                  <w:lang w:val="en-US" w:eastAsia="en-US"/>
                                </w:rPr>
                                <m:t>1</m:t>
                              </m:r>
                            </m:sub>
                          </m:sSub>
                          <m:r>
                            <w:rPr>
                              <w:rFonts w:ascii="Cambria Math" w:hAnsi="Cambria Math"/>
                              <w:sz w:val="26"/>
                              <w:szCs w:val="26"/>
                              <w:lang w:val="en-US" w:eastAsia="en-US"/>
                            </w:rPr>
                            <m:t>+…+</m:t>
                          </m:r>
                          <m:r>
                            <m:rPr>
                              <m:sty m:val="p"/>
                            </m:rPr>
                            <w:rPr>
                              <w:rFonts w:ascii="Cambria Math" w:hAnsi="Cambria Math"/>
                              <w:sz w:val="26"/>
                              <w:szCs w:val="26"/>
                              <w:lang w:val="en-US" w:eastAsia="en-US"/>
                            </w:rPr>
                            <m:t>Δ</m:t>
                          </m:r>
                          <m:sSub>
                            <m:sSubPr>
                              <m:ctrlPr>
                                <w:rPr>
                                  <w:rFonts w:ascii="Cambria Math" w:hAnsi="Cambria Math"/>
                                  <w:i/>
                                  <w:sz w:val="26"/>
                                  <w:szCs w:val="26"/>
                                  <w:lang w:val="en-US" w:eastAsia="en-US"/>
                                </w:rPr>
                              </m:ctrlPr>
                            </m:sSubPr>
                            <m:e>
                              <m:r>
                                <w:rPr>
                                  <w:rFonts w:ascii="Cambria Math" w:hAnsi="Cambria Math"/>
                                  <w:sz w:val="26"/>
                                  <w:szCs w:val="26"/>
                                  <w:lang w:val="en-US" w:eastAsia="en-US"/>
                                </w:rPr>
                                <m:t>x</m:t>
                              </m:r>
                            </m:e>
                            <m:sub>
                              <m:r>
                                <w:rPr>
                                  <w:rFonts w:ascii="Cambria Math" w:hAnsi="Cambria Math"/>
                                  <w:sz w:val="26"/>
                                  <w:szCs w:val="26"/>
                                  <w:lang w:val="en-US" w:eastAsia="en-US"/>
                                </w:rPr>
                                <m:t>t-15</m:t>
                              </m:r>
                            </m:sub>
                          </m:sSub>
                          <m:r>
                            <m:rPr>
                              <m:sty m:val="p"/>
                            </m:rPr>
                            <w:rPr>
                              <w:rFonts w:ascii="Cambria Math" w:hAnsi="Cambria Math"/>
                              <w:sz w:val="26"/>
                              <w:szCs w:val="26"/>
                              <w:lang w:val="en-US" w:eastAsia="en-US"/>
                            </w:rPr>
                            <m:t>Δ</m:t>
                          </m:r>
                          <m:sSub>
                            <m:sSubPr>
                              <m:ctrlPr>
                                <w:rPr>
                                  <w:rFonts w:ascii="Cambria Math" w:hAnsi="Cambria Math"/>
                                  <w:i/>
                                  <w:sz w:val="26"/>
                                  <w:szCs w:val="26"/>
                                  <w:lang w:val="en-US" w:eastAsia="en-US"/>
                                </w:rPr>
                              </m:ctrlPr>
                            </m:sSubPr>
                            <m:e>
                              <m:r>
                                <w:rPr>
                                  <w:rFonts w:ascii="Cambria Math" w:eastAsia="Calibri" w:hAnsi="Cambria Math"/>
                                  <w:sz w:val="26"/>
                                  <w:szCs w:val="26"/>
                                  <w:lang w:eastAsia="en-US"/>
                                </w:rPr>
                                <m:t>h</m:t>
                              </m:r>
                            </m:e>
                            <m:sub>
                              <m:r>
                                <w:rPr>
                                  <w:rFonts w:ascii="Cambria Math" w:hAnsi="Cambria Math"/>
                                  <w:sz w:val="26"/>
                                  <w:szCs w:val="26"/>
                                  <w:lang w:val="en-US" w:eastAsia="en-US"/>
                                </w:rPr>
                                <m:t>15</m:t>
                              </m:r>
                            </m:sub>
                          </m:sSub>
                          <m:r>
                            <w:rPr>
                              <w:rFonts w:ascii="Cambria Math" w:hAnsi="Cambria Math"/>
                              <w:sz w:val="26"/>
                              <w:szCs w:val="26"/>
                              <w:lang w:val="en-US" w:eastAsia="en-US"/>
                            </w:rPr>
                            <m:t>-</m:t>
                          </m:r>
                          <m:r>
                            <m:rPr>
                              <m:sty m:val="p"/>
                            </m:rPr>
                            <w:rPr>
                              <w:rFonts w:ascii="Cambria Math" w:eastAsia="Calibri" w:hAnsi="Cambria Math"/>
                              <w:sz w:val="26"/>
                              <w:szCs w:val="26"/>
                              <w:lang w:eastAsia="en-US"/>
                            </w:rPr>
                            <m:t>Δ</m:t>
                          </m:r>
                          <m:sSub>
                            <m:sSubPr>
                              <m:ctrlPr>
                                <w:rPr>
                                  <w:rFonts w:ascii="Cambria Math" w:eastAsia="Calibri" w:hAnsi="Cambria Math"/>
                                  <w:i/>
                                  <w:sz w:val="26"/>
                                  <w:szCs w:val="26"/>
                                  <w:lang w:val="en-US" w:eastAsia="en-US"/>
                                </w:rPr>
                              </m:ctrlPr>
                            </m:sSubPr>
                            <m:e>
                              <m:r>
                                <w:rPr>
                                  <w:rFonts w:ascii="Cambria Math" w:eastAsia="Calibri" w:hAnsi="Cambria Math"/>
                                  <w:sz w:val="26"/>
                                  <w:szCs w:val="26"/>
                                  <w:lang w:val="en-US" w:eastAsia="en-US"/>
                                </w:rPr>
                                <m:t>y</m:t>
                              </m:r>
                            </m:e>
                            <m:sub>
                              <m:r>
                                <w:rPr>
                                  <w:rFonts w:ascii="Cambria Math" w:eastAsia="Calibri" w:hAnsi="Cambria Math"/>
                                  <w:sz w:val="26"/>
                                  <w:szCs w:val="26"/>
                                  <w:lang w:val="en-US" w:eastAsia="en-US"/>
                                </w:rPr>
                                <m:t>t</m:t>
                              </m:r>
                            </m:sub>
                          </m:sSub>
                        </m:e>
                      </m:d>
                    </m:e>
                  </m:nary>
                  <m:r>
                    <w:rPr>
                      <w:rFonts w:ascii="Cambria Math" w:eastAsia="Calibri" w:hAnsi="Cambria Math"/>
                      <w:sz w:val="26"/>
                      <w:szCs w:val="26"/>
                      <w:lang w:eastAsia="en-US"/>
                    </w:rPr>
                    <m:t>=0</m:t>
                  </m:r>
                </m:e>
              </m:eqArr>
            </m:e>
          </m:d>
        </m:oMath>
      </m:oMathPara>
    </w:p>
    <w:p w14:paraId="6FFA9F8B" w14:textId="77777777" w:rsidR="00813CFB" w:rsidRPr="00813CFB" w:rsidRDefault="00813CFB" w:rsidP="00813CFB">
      <w:pPr>
        <w:spacing w:line="259" w:lineRule="auto"/>
        <w:jc w:val="both"/>
        <w:rPr>
          <w:sz w:val="26"/>
          <w:szCs w:val="26"/>
          <w:lang w:eastAsia="en-US"/>
        </w:rPr>
      </w:pPr>
      <w:r w:rsidRPr="00813CFB">
        <w:rPr>
          <w:sz w:val="26"/>
          <w:szCs w:val="26"/>
          <w:lang w:eastAsia="en-US"/>
        </w:rPr>
        <w:t>Эта система эквивалентна системе линейных алгебраических уравнений:</w:t>
      </w:r>
    </w:p>
    <w:p w14:paraId="7CC7844A" w14:textId="77777777" w:rsidR="00813CFB" w:rsidRPr="00813CFB" w:rsidRDefault="00D66810" w:rsidP="00813CFB">
      <w:pPr>
        <w:spacing w:line="259" w:lineRule="auto"/>
        <w:jc w:val="both"/>
        <w:rPr>
          <w:sz w:val="26"/>
          <w:szCs w:val="26"/>
          <w:lang w:eastAsia="en-US"/>
        </w:rPr>
      </w:pPr>
      <m:oMathPara>
        <m:oMath>
          <m:d>
            <m:dPr>
              <m:begChr m:val="|"/>
              <m:endChr m:val="|"/>
              <m:ctrlPr>
                <w:rPr>
                  <w:rFonts w:ascii="Cambria Math" w:hAnsi="Cambria Math"/>
                  <w:i/>
                  <w:sz w:val="26"/>
                  <w:szCs w:val="26"/>
                  <w:lang w:eastAsia="en-US"/>
                </w:rPr>
              </m:ctrlPr>
            </m:dPr>
            <m:e>
              <m:m>
                <m:mPr>
                  <m:mcs>
                    <m:mc>
                      <m:mcPr>
                        <m:count m:val="3"/>
                        <m:mcJc m:val="center"/>
                      </m:mcPr>
                    </m:mc>
                  </m:mcs>
                  <m:ctrlPr>
                    <w:rPr>
                      <w:rFonts w:ascii="Cambria Math" w:hAnsi="Cambria Math"/>
                      <w:i/>
                      <w:sz w:val="26"/>
                      <w:szCs w:val="26"/>
                      <w:lang w:eastAsia="en-US"/>
                    </w:rPr>
                  </m:ctrlPr>
                </m:mPr>
                <m:mr>
                  <m:e>
                    <m:nary>
                      <m:naryPr>
                        <m:chr m:val="∑"/>
                        <m:limLoc m:val="undOvr"/>
                        <m:ctrlPr>
                          <w:rPr>
                            <w:rFonts w:ascii="Cambria Math" w:hAnsi="Cambria Math"/>
                            <w:sz w:val="26"/>
                            <w:szCs w:val="26"/>
                            <w:lang w:val="en-US" w:eastAsia="en-US"/>
                          </w:rPr>
                        </m:ctrlPr>
                      </m:naryPr>
                      <m:sub>
                        <m:r>
                          <w:rPr>
                            <w:rFonts w:ascii="Cambria Math" w:hAnsi="Cambria Math"/>
                            <w:sz w:val="26"/>
                            <w:szCs w:val="26"/>
                            <w:lang w:val="en-US" w:eastAsia="en-US"/>
                          </w:rPr>
                          <m:t>t=</m:t>
                        </m:r>
                        <m:sSub>
                          <m:sSubPr>
                            <m:ctrlPr>
                              <w:rPr>
                                <w:rFonts w:ascii="Cambria Math" w:hAnsi="Cambria Math"/>
                                <w:i/>
                                <w:sz w:val="26"/>
                                <w:szCs w:val="26"/>
                                <w:lang w:val="en-US" w:eastAsia="en-US"/>
                              </w:rPr>
                            </m:ctrlPr>
                          </m:sSubPr>
                          <m:e>
                            <m:r>
                              <w:rPr>
                                <w:rFonts w:ascii="Cambria Math" w:hAnsi="Cambria Math"/>
                                <w:sz w:val="26"/>
                                <w:szCs w:val="26"/>
                                <w:lang w:val="en-US" w:eastAsia="en-US"/>
                              </w:rPr>
                              <m:t>t</m:t>
                            </m:r>
                          </m:e>
                          <m:sub>
                            <m:r>
                              <w:rPr>
                                <w:rFonts w:ascii="Cambria Math" w:hAnsi="Cambria Math"/>
                                <w:sz w:val="26"/>
                                <w:szCs w:val="26"/>
                                <w:lang w:val="en-US" w:eastAsia="en-US"/>
                              </w:rPr>
                              <m:t>1</m:t>
                            </m:r>
                          </m:sub>
                        </m:sSub>
                      </m:sub>
                      <m:sup>
                        <m:sSub>
                          <m:sSubPr>
                            <m:ctrlPr>
                              <w:rPr>
                                <w:rFonts w:ascii="Cambria Math" w:hAnsi="Cambria Math"/>
                                <w:i/>
                                <w:sz w:val="26"/>
                                <w:szCs w:val="26"/>
                                <w:lang w:val="en-US" w:eastAsia="en-US"/>
                              </w:rPr>
                            </m:ctrlPr>
                          </m:sSubPr>
                          <m:e>
                            <m:r>
                              <w:rPr>
                                <w:rFonts w:ascii="Cambria Math" w:hAnsi="Cambria Math"/>
                                <w:sz w:val="26"/>
                                <w:szCs w:val="26"/>
                                <w:lang w:val="en-US" w:eastAsia="en-US"/>
                              </w:rPr>
                              <m:t>t</m:t>
                            </m:r>
                          </m:e>
                          <m:sub>
                            <m:r>
                              <w:rPr>
                                <w:rFonts w:ascii="Cambria Math" w:hAnsi="Cambria Math"/>
                                <w:sz w:val="26"/>
                                <w:szCs w:val="26"/>
                                <w:lang w:val="en-US" w:eastAsia="en-US"/>
                              </w:rPr>
                              <m:t>2</m:t>
                            </m:r>
                          </m:sub>
                        </m:sSub>
                      </m:sup>
                      <m:e>
                        <m:r>
                          <m:rPr>
                            <m:sty m:val="p"/>
                          </m:rPr>
                          <w:rPr>
                            <w:rFonts w:ascii="Cambria Math" w:hAnsi="Cambria Math"/>
                            <w:sz w:val="26"/>
                            <w:szCs w:val="26"/>
                            <w:lang w:val="en-US" w:eastAsia="en-US"/>
                          </w:rPr>
                          <m:t>Δ</m:t>
                        </m:r>
                        <m:sSub>
                          <m:sSubPr>
                            <m:ctrlPr>
                              <w:rPr>
                                <w:rFonts w:ascii="Cambria Math" w:hAnsi="Cambria Math"/>
                                <w:i/>
                                <w:sz w:val="26"/>
                                <w:szCs w:val="26"/>
                                <w:lang w:val="en-US" w:eastAsia="en-US"/>
                              </w:rPr>
                            </m:ctrlPr>
                          </m:sSubPr>
                          <m:e>
                            <m:r>
                              <w:rPr>
                                <w:rFonts w:ascii="Cambria Math" w:hAnsi="Cambria Math"/>
                                <w:sz w:val="26"/>
                                <w:szCs w:val="26"/>
                                <w:lang w:val="en-US" w:eastAsia="en-US"/>
                              </w:rPr>
                              <m:t>x</m:t>
                            </m:r>
                          </m:e>
                          <m:sub>
                            <m:r>
                              <w:rPr>
                                <w:rFonts w:ascii="Cambria Math" w:hAnsi="Cambria Math"/>
                                <w:sz w:val="26"/>
                                <w:szCs w:val="26"/>
                                <w:lang w:val="en-US" w:eastAsia="en-US"/>
                              </w:rPr>
                              <m:t>t-1</m:t>
                            </m:r>
                          </m:sub>
                        </m:sSub>
                        <m:r>
                          <m:rPr>
                            <m:sty m:val="p"/>
                          </m:rPr>
                          <w:rPr>
                            <w:rFonts w:ascii="Cambria Math" w:hAnsi="Cambria Math"/>
                            <w:sz w:val="26"/>
                            <w:szCs w:val="26"/>
                            <w:lang w:val="en-US" w:eastAsia="en-US"/>
                          </w:rPr>
                          <m:t>Δ</m:t>
                        </m:r>
                        <m:sSub>
                          <m:sSubPr>
                            <m:ctrlPr>
                              <w:rPr>
                                <w:rFonts w:ascii="Cambria Math" w:hAnsi="Cambria Math"/>
                                <w:i/>
                                <w:sz w:val="26"/>
                                <w:szCs w:val="26"/>
                                <w:lang w:val="en-US" w:eastAsia="en-US"/>
                              </w:rPr>
                            </m:ctrlPr>
                          </m:sSubPr>
                          <m:e>
                            <m:r>
                              <w:rPr>
                                <w:rFonts w:ascii="Cambria Math" w:hAnsi="Cambria Math"/>
                                <w:sz w:val="26"/>
                                <w:szCs w:val="26"/>
                                <w:lang w:val="en-US" w:eastAsia="en-US"/>
                              </w:rPr>
                              <m:t>x</m:t>
                            </m:r>
                          </m:e>
                          <m:sub>
                            <m:r>
                              <w:rPr>
                                <w:rFonts w:ascii="Cambria Math" w:hAnsi="Cambria Math"/>
                                <w:sz w:val="26"/>
                                <w:szCs w:val="26"/>
                                <w:lang w:val="en-US" w:eastAsia="en-US"/>
                              </w:rPr>
                              <m:t>t-1</m:t>
                            </m:r>
                          </m:sub>
                        </m:sSub>
                      </m:e>
                    </m:nary>
                  </m:e>
                  <m:e>
                    <m:r>
                      <w:rPr>
                        <w:rFonts w:ascii="Cambria Math" w:hAnsi="Cambria Math"/>
                        <w:sz w:val="26"/>
                        <w:szCs w:val="26"/>
                        <w:lang w:eastAsia="en-US"/>
                      </w:rPr>
                      <m:t>…</m:t>
                    </m:r>
                  </m:e>
                  <m:e>
                    <m:nary>
                      <m:naryPr>
                        <m:chr m:val="∑"/>
                        <m:limLoc m:val="undOvr"/>
                        <m:ctrlPr>
                          <w:rPr>
                            <w:rFonts w:ascii="Cambria Math" w:hAnsi="Cambria Math"/>
                            <w:sz w:val="26"/>
                            <w:szCs w:val="26"/>
                            <w:lang w:val="en-US" w:eastAsia="en-US"/>
                          </w:rPr>
                        </m:ctrlPr>
                      </m:naryPr>
                      <m:sub>
                        <m:r>
                          <w:rPr>
                            <w:rFonts w:ascii="Cambria Math" w:hAnsi="Cambria Math"/>
                            <w:sz w:val="26"/>
                            <w:szCs w:val="26"/>
                            <w:lang w:val="en-US" w:eastAsia="en-US"/>
                          </w:rPr>
                          <m:t>t=</m:t>
                        </m:r>
                        <m:sSub>
                          <m:sSubPr>
                            <m:ctrlPr>
                              <w:rPr>
                                <w:rFonts w:ascii="Cambria Math" w:hAnsi="Cambria Math"/>
                                <w:i/>
                                <w:sz w:val="26"/>
                                <w:szCs w:val="26"/>
                                <w:lang w:val="en-US" w:eastAsia="en-US"/>
                              </w:rPr>
                            </m:ctrlPr>
                          </m:sSubPr>
                          <m:e>
                            <m:r>
                              <w:rPr>
                                <w:rFonts w:ascii="Cambria Math" w:hAnsi="Cambria Math"/>
                                <w:sz w:val="26"/>
                                <w:szCs w:val="26"/>
                                <w:lang w:val="en-US" w:eastAsia="en-US"/>
                              </w:rPr>
                              <m:t>t</m:t>
                            </m:r>
                          </m:e>
                          <m:sub>
                            <m:r>
                              <w:rPr>
                                <w:rFonts w:ascii="Cambria Math" w:hAnsi="Cambria Math"/>
                                <w:sz w:val="26"/>
                                <w:szCs w:val="26"/>
                                <w:lang w:val="en-US" w:eastAsia="en-US"/>
                              </w:rPr>
                              <m:t>1</m:t>
                            </m:r>
                          </m:sub>
                        </m:sSub>
                      </m:sub>
                      <m:sup>
                        <m:sSub>
                          <m:sSubPr>
                            <m:ctrlPr>
                              <w:rPr>
                                <w:rFonts w:ascii="Cambria Math" w:hAnsi="Cambria Math"/>
                                <w:i/>
                                <w:sz w:val="26"/>
                                <w:szCs w:val="26"/>
                                <w:lang w:val="en-US" w:eastAsia="en-US"/>
                              </w:rPr>
                            </m:ctrlPr>
                          </m:sSubPr>
                          <m:e>
                            <m:r>
                              <w:rPr>
                                <w:rFonts w:ascii="Cambria Math" w:hAnsi="Cambria Math"/>
                                <w:sz w:val="26"/>
                                <w:szCs w:val="26"/>
                                <w:lang w:val="en-US" w:eastAsia="en-US"/>
                              </w:rPr>
                              <m:t>t</m:t>
                            </m:r>
                          </m:e>
                          <m:sub>
                            <m:r>
                              <w:rPr>
                                <w:rFonts w:ascii="Cambria Math" w:hAnsi="Cambria Math"/>
                                <w:sz w:val="26"/>
                                <w:szCs w:val="26"/>
                                <w:lang w:val="en-US" w:eastAsia="en-US"/>
                              </w:rPr>
                              <m:t>2</m:t>
                            </m:r>
                          </m:sub>
                        </m:sSub>
                      </m:sup>
                      <m:e>
                        <m:r>
                          <m:rPr>
                            <m:sty m:val="p"/>
                          </m:rPr>
                          <w:rPr>
                            <w:rFonts w:ascii="Cambria Math" w:hAnsi="Cambria Math"/>
                            <w:sz w:val="26"/>
                            <w:szCs w:val="26"/>
                            <w:lang w:val="en-US" w:eastAsia="en-US"/>
                          </w:rPr>
                          <m:t>Δ</m:t>
                        </m:r>
                        <m:sSub>
                          <m:sSubPr>
                            <m:ctrlPr>
                              <w:rPr>
                                <w:rFonts w:ascii="Cambria Math" w:hAnsi="Cambria Math"/>
                                <w:i/>
                                <w:sz w:val="26"/>
                                <w:szCs w:val="26"/>
                                <w:lang w:val="en-US" w:eastAsia="en-US"/>
                              </w:rPr>
                            </m:ctrlPr>
                          </m:sSubPr>
                          <m:e>
                            <m:r>
                              <w:rPr>
                                <w:rFonts w:ascii="Cambria Math" w:hAnsi="Cambria Math"/>
                                <w:sz w:val="26"/>
                                <w:szCs w:val="26"/>
                                <w:lang w:val="en-US" w:eastAsia="en-US"/>
                              </w:rPr>
                              <m:t>x</m:t>
                            </m:r>
                          </m:e>
                          <m:sub>
                            <m:r>
                              <w:rPr>
                                <w:rFonts w:ascii="Cambria Math" w:hAnsi="Cambria Math"/>
                                <w:sz w:val="26"/>
                                <w:szCs w:val="26"/>
                                <w:lang w:val="en-US" w:eastAsia="en-US"/>
                              </w:rPr>
                              <m:t>t-1</m:t>
                            </m:r>
                          </m:sub>
                        </m:sSub>
                        <m:r>
                          <m:rPr>
                            <m:sty m:val="p"/>
                          </m:rPr>
                          <w:rPr>
                            <w:rFonts w:ascii="Cambria Math" w:hAnsi="Cambria Math"/>
                            <w:sz w:val="26"/>
                            <w:szCs w:val="26"/>
                            <w:lang w:val="en-US" w:eastAsia="en-US"/>
                          </w:rPr>
                          <m:t>Δ</m:t>
                        </m:r>
                        <m:sSub>
                          <m:sSubPr>
                            <m:ctrlPr>
                              <w:rPr>
                                <w:rFonts w:ascii="Cambria Math" w:hAnsi="Cambria Math"/>
                                <w:i/>
                                <w:sz w:val="26"/>
                                <w:szCs w:val="26"/>
                                <w:lang w:val="en-US" w:eastAsia="en-US"/>
                              </w:rPr>
                            </m:ctrlPr>
                          </m:sSubPr>
                          <m:e>
                            <m:r>
                              <w:rPr>
                                <w:rFonts w:ascii="Cambria Math" w:hAnsi="Cambria Math"/>
                                <w:sz w:val="26"/>
                                <w:szCs w:val="26"/>
                                <w:lang w:val="en-US" w:eastAsia="en-US"/>
                              </w:rPr>
                              <m:t>x</m:t>
                            </m:r>
                          </m:e>
                          <m:sub>
                            <m:r>
                              <w:rPr>
                                <w:rFonts w:ascii="Cambria Math" w:hAnsi="Cambria Math"/>
                                <w:sz w:val="26"/>
                                <w:szCs w:val="26"/>
                                <w:lang w:val="en-US" w:eastAsia="en-US"/>
                              </w:rPr>
                              <m:t>t-15</m:t>
                            </m:r>
                          </m:sub>
                        </m:sSub>
                      </m:e>
                    </m:nary>
                  </m:e>
                </m:mr>
                <m:mr>
                  <m:e>
                    <m:r>
                      <w:rPr>
                        <w:rFonts w:ascii="Cambria Math" w:hAnsi="Cambria Math"/>
                        <w:sz w:val="26"/>
                        <w:szCs w:val="26"/>
                        <w:lang w:eastAsia="en-US"/>
                      </w:rPr>
                      <m:t>…</m:t>
                    </m:r>
                  </m:e>
                  <m:e>
                    <m:r>
                      <w:rPr>
                        <w:rFonts w:ascii="Cambria Math" w:hAnsi="Cambria Math"/>
                        <w:sz w:val="26"/>
                        <w:szCs w:val="26"/>
                        <w:lang w:eastAsia="en-US"/>
                      </w:rPr>
                      <m:t>…</m:t>
                    </m:r>
                  </m:e>
                  <m:e>
                    <m:r>
                      <w:rPr>
                        <w:rFonts w:ascii="Cambria Math" w:hAnsi="Cambria Math"/>
                        <w:sz w:val="26"/>
                        <w:szCs w:val="26"/>
                        <w:lang w:eastAsia="en-US"/>
                      </w:rPr>
                      <m:t>…</m:t>
                    </m:r>
                  </m:e>
                </m:mr>
                <m:mr>
                  <m:e>
                    <m:nary>
                      <m:naryPr>
                        <m:chr m:val="∑"/>
                        <m:limLoc m:val="undOvr"/>
                        <m:ctrlPr>
                          <w:rPr>
                            <w:rFonts w:ascii="Cambria Math" w:hAnsi="Cambria Math"/>
                            <w:sz w:val="26"/>
                            <w:szCs w:val="26"/>
                            <w:lang w:val="en-US" w:eastAsia="en-US"/>
                          </w:rPr>
                        </m:ctrlPr>
                      </m:naryPr>
                      <m:sub>
                        <m:r>
                          <w:rPr>
                            <w:rFonts w:ascii="Cambria Math" w:hAnsi="Cambria Math"/>
                            <w:sz w:val="26"/>
                            <w:szCs w:val="26"/>
                            <w:lang w:val="en-US" w:eastAsia="en-US"/>
                          </w:rPr>
                          <m:t>t=</m:t>
                        </m:r>
                        <m:sSub>
                          <m:sSubPr>
                            <m:ctrlPr>
                              <w:rPr>
                                <w:rFonts w:ascii="Cambria Math" w:hAnsi="Cambria Math"/>
                                <w:i/>
                                <w:sz w:val="26"/>
                                <w:szCs w:val="26"/>
                                <w:lang w:val="en-US" w:eastAsia="en-US"/>
                              </w:rPr>
                            </m:ctrlPr>
                          </m:sSubPr>
                          <m:e>
                            <m:r>
                              <w:rPr>
                                <w:rFonts w:ascii="Cambria Math" w:hAnsi="Cambria Math"/>
                                <w:sz w:val="26"/>
                                <w:szCs w:val="26"/>
                                <w:lang w:val="en-US" w:eastAsia="en-US"/>
                              </w:rPr>
                              <m:t>t</m:t>
                            </m:r>
                          </m:e>
                          <m:sub>
                            <m:r>
                              <w:rPr>
                                <w:rFonts w:ascii="Cambria Math" w:hAnsi="Cambria Math"/>
                                <w:sz w:val="26"/>
                                <w:szCs w:val="26"/>
                                <w:lang w:val="en-US" w:eastAsia="en-US"/>
                              </w:rPr>
                              <m:t>1</m:t>
                            </m:r>
                          </m:sub>
                        </m:sSub>
                      </m:sub>
                      <m:sup>
                        <m:sSub>
                          <m:sSubPr>
                            <m:ctrlPr>
                              <w:rPr>
                                <w:rFonts w:ascii="Cambria Math" w:hAnsi="Cambria Math"/>
                                <w:i/>
                                <w:sz w:val="26"/>
                                <w:szCs w:val="26"/>
                                <w:lang w:val="en-US" w:eastAsia="en-US"/>
                              </w:rPr>
                            </m:ctrlPr>
                          </m:sSubPr>
                          <m:e>
                            <m:r>
                              <w:rPr>
                                <w:rFonts w:ascii="Cambria Math" w:hAnsi="Cambria Math"/>
                                <w:sz w:val="26"/>
                                <w:szCs w:val="26"/>
                                <w:lang w:val="en-US" w:eastAsia="en-US"/>
                              </w:rPr>
                              <m:t>t</m:t>
                            </m:r>
                          </m:e>
                          <m:sub>
                            <m:r>
                              <w:rPr>
                                <w:rFonts w:ascii="Cambria Math" w:hAnsi="Cambria Math"/>
                                <w:sz w:val="26"/>
                                <w:szCs w:val="26"/>
                                <w:lang w:val="en-US" w:eastAsia="en-US"/>
                              </w:rPr>
                              <m:t>2</m:t>
                            </m:r>
                          </m:sub>
                        </m:sSub>
                      </m:sup>
                      <m:e>
                        <m:r>
                          <m:rPr>
                            <m:sty m:val="p"/>
                          </m:rPr>
                          <w:rPr>
                            <w:rFonts w:ascii="Cambria Math" w:hAnsi="Cambria Math"/>
                            <w:sz w:val="26"/>
                            <w:szCs w:val="26"/>
                            <w:lang w:val="en-US" w:eastAsia="en-US"/>
                          </w:rPr>
                          <m:t>Δ</m:t>
                        </m:r>
                        <m:sSub>
                          <m:sSubPr>
                            <m:ctrlPr>
                              <w:rPr>
                                <w:rFonts w:ascii="Cambria Math" w:hAnsi="Cambria Math"/>
                                <w:i/>
                                <w:sz w:val="26"/>
                                <w:szCs w:val="26"/>
                                <w:lang w:val="en-US" w:eastAsia="en-US"/>
                              </w:rPr>
                            </m:ctrlPr>
                          </m:sSubPr>
                          <m:e>
                            <m:r>
                              <w:rPr>
                                <w:rFonts w:ascii="Cambria Math" w:hAnsi="Cambria Math"/>
                                <w:sz w:val="26"/>
                                <w:szCs w:val="26"/>
                                <w:lang w:val="en-US" w:eastAsia="en-US"/>
                              </w:rPr>
                              <m:t>x</m:t>
                            </m:r>
                          </m:e>
                          <m:sub>
                            <m:r>
                              <w:rPr>
                                <w:rFonts w:ascii="Cambria Math" w:hAnsi="Cambria Math"/>
                                <w:sz w:val="26"/>
                                <w:szCs w:val="26"/>
                                <w:lang w:val="en-US" w:eastAsia="en-US"/>
                              </w:rPr>
                              <m:t>t-15</m:t>
                            </m:r>
                          </m:sub>
                        </m:sSub>
                        <m:r>
                          <m:rPr>
                            <m:sty m:val="p"/>
                          </m:rPr>
                          <w:rPr>
                            <w:rFonts w:ascii="Cambria Math" w:hAnsi="Cambria Math"/>
                            <w:sz w:val="26"/>
                            <w:szCs w:val="26"/>
                            <w:lang w:val="en-US" w:eastAsia="en-US"/>
                          </w:rPr>
                          <m:t>Δ</m:t>
                        </m:r>
                        <m:sSub>
                          <m:sSubPr>
                            <m:ctrlPr>
                              <w:rPr>
                                <w:rFonts w:ascii="Cambria Math" w:hAnsi="Cambria Math"/>
                                <w:i/>
                                <w:sz w:val="26"/>
                                <w:szCs w:val="26"/>
                                <w:lang w:val="en-US" w:eastAsia="en-US"/>
                              </w:rPr>
                            </m:ctrlPr>
                          </m:sSubPr>
                          <m:e>
                            <m:r>
                              <w:rPr>
                                <w:rFonts w:ascii="Cambria Math" w:hAnsi="Cambria Math"/>
                                <w:sz w:val="26"/>
                                <w:szCs w:val="26"/>
                                <w:lang w:val="en-US" w:eastAsia="en-US"/>
                              </w:rPr>
                              <m:t>x</m:t>
                            </m:r>
                          </m:e>
                          <m:sub>
                            <m:r>
                              <w:rPr>
                                <w:rFonts w:ascii="Cambria Math" w:hAnsi="Cambria Math"/>
                                <w:sz w:val="26"/>
                                <w:szCs w:val="26"/>
                                <w:lang w:val="en-US" w:eastAsia="en-US"/>
                              </w:rPr>
                              <m:t>t-1</m:t>
                            </m:r>
                          </m:sub>
                        </m:sSub>
                      </m:e>
                    </m:nary>
                  </m:e>
                  <m:e>
                    <m:r>
                      <w:rPr>
                        <w:rFonts w:ascii="Cambria Math" w:hAnsi="Cambria Math"/>
                        <w:sz w:val="26"/>
                        <w:szCs w:val="26"/>
                        <w:lang w:eastAsia="en-US"/>
                      </w:rPr>
                      <m:t>…</m:t>
                    </m:r>
                  </m:e>
                  <m:e>
                    <m:nary>
                      <m:naryPr>
                        <m:chr m:val="∑"/>
                        <m:limLoc m:val="undOvr"/>
                        <m:ctrlPr>
                          <w:rPr>
                            <w:rFonts w:ascii="Cambria Math" w:hAnsi="Cambria Math"/>
                            <w:sz w:val="26"/>
                            <w:szCs w:val="26"/>
                            <w:lang w:val="en-US" w:eastAsia="en-US"/>
                          </w:rPr>
                        </m:ctrlPr>
                      </m:naryPr>
                      <m:sub>
                        <m:r>
                          <w:rPr>
                            <w:rFonts w:ascii="Cambria Math" w:hAnsi="Cambria Math"/>
                            <w:sz w:val="26"/>
                            <w:szCs w:val="26"/>
                            <w:lang w:val="en-US" w:eastAsia="en-US"/>
                          </w:rPr>
                          <m:t>t=</m:t>
                        </m:r>
                        <m:sSub>
                          <m:sSubPr>
                            <m:ctrlPr>
                              <w:rPr>
                                <w:rFonts w:ascii="Cambria Math" w:hAnsi="Cambria Math"/>
                                <w:i/>
                                <w:sz w:val="26"/>
                                <w:szCs w:val="26"/>
                                <w:lang w:val="en-US" w:eastAsia="en-US"/>
                              </w:rPr>
                            </m:ctrlPr>
                          </m:sSubPr>
                          <m:e>
                            <m:r>
                              <w:rPr>
                                <w:rFonts w:ascii="Cambria Math" w:hAnsi="Cambria Math"/>
                                <w:sz w:val="26"/>
                                <w:szCs w:val="26"/>
                                <w:lang w:val="en-US" w:eastAsia="en-US"/>
                              </w:rPr>
                              <m:t>t</m:t>
                            </m:r>
                          </m:e>
                          <m:sub>
                            <m:r>
                              <w:rPr>
                                <w:rFonts w:ascii="Cambria Math" w:hAnsi="Cambria Math"/>
                                <w:sz w:val="26"/>
                                <w:szCs w:val="26"/>
                                <w:lang w:val="en-US" w:eastAsia="en-US"/>
                              </w:rPr>
                              <m:t>1</m:t>
                            </m:r>
                          </m:sub>
                        </m:sSub>
                      </m:sub>
                      <m:sup>
                        <m:sSub>
                          <m:sSubPr>
                            <m:ctrlPr>
                              <w:rPr>
                                <w:rFonts w:ascii="Cambria Math" w:hAnsi="Cambria Math"/>
                                <w:i/>
                                <w:sz w:val="26"/>
                                <w:szCs w:val="26"/>
                                <w:lang w:val="en-US" w:eastAsia="en-US"/>
                              </w:rPr>
                            </m:ctrlPr>
                          </m:sSubPr>
                          <m:e>
                            <m:r>
                              <w:rPr>
                                <w:rFonts w:ascii="Cambria Math" w:hAnsi="Cambria Math"/>
                                <w:sz w:val="26"/>
                                <w:szCs w:val="26"/>
                                <w:lang w:val="en-US" w:eastAsia="en-US"/>
                              </w:rPr>
                              <m:t>t</m:t>
                            </m:r>
                          </m:e>
                          <m:sub>
                            <m:r>
                              <w:rPr>
                                <w:rFonts w:ascii="Cambria Math" w:hAnsi="Cambria Math"/>
                                <w:sz w:val="26"/>
                                <w:szCs w:val="26"/>
                                <w:lang w:val="en-US" w:eastAsia="en-US"/>
                              </w:rPr>
                              <m:t>2</m:t>
                            </m:r>
                          </m:sub>
                        </m:sSub>
                      </m:sup>
                      <m:e>
                        <m:r>
                          <m:rPr>
                            <m:sty m:val="p"/>
                          </m:rPr>
                          <w:rPr>
                            <w:rFonts w:ascii="Cambria Math" w:hAnsi="Cambria Math"/>
                            <w:sz w:val="26"/>
                            <w:szCs w:val="26"/>
                            <w:lang w:val="en-US" w:eastAsia="en-US"/>
                          </w:rPr>
                          <m:t>Δ</m:t>
                        </m:r>
                        <m:sSub>
                          <m:sSubPr>
                            <m:ctrlPr>
                              <w:rPr>
                                <w:rFonts w:ascii="Cambria Math" w:hAnsi="Cambria Math"/>
                                <w:i/>
                                <w:sz w:val="26"/>
                                <w:szCs w:val="26"/>
                                <w:lang w:val="en-US" w:eastAsia="en-US"/>
                              </w:rPr>
                            </m:ctrlPr>
                          </m:sSubPr>
                          <m:e>
                            <m:r>
                              <w:rPr>
                                <w:rFonts w:ascii="Cambria Math" w:hAnsi="Cambria Math"/>
                                <w:sz w:val="26"/>
                                <w:szCs w:val="26"/>
                                <w:lang w:val="en-US" w:eastAsia="en-US"/>
                              </w:rPr>
                              <m:t>x</m:t>
                            </m:r>
                          </m:e>
                          <m:sub>
                            <m:r>
                              <w:rPr>
                                <w:rFonts w:ascii="Cambria Math" w:hAnsi="Cambria Math"/>
                                <w:sz w:val="26"/>
                                <w:szCs w:val="26"/>
                                <w:lang w:val="en-US" w:eastAsia="en-US"/>
                              </w:rPr>
                              <m:t>t-15</m:t>
                            </m:r>
                          </m:sub>
                        </m:sSub>
                        <m:r>
                          <m:rPr>
                            <m:sty m:val="p"/>
                          </m:rPr>
                          <w:rPr>
                            <w:rFonts w:ascii="Cambria Math" w:hAnsi="Cambria Math"/>
                            <w:sz w:val="26"/>
                            <w:szCs w:val="26"/>
                            <w:lang w:val="en-US" w:eastAsia="en-US"/>
                          </w:rPr>
                          <m:t>Δ</m:t>
                        </m:r>
                        <m:sSub>
                          <m:sSubPr>
                            <m:ctrlPr>
                              <w:rPr>
                                <w:rFonts w:ascii="Cambria Math" w:hAnsi="Cambria Math"/>
                                <w:i/>
                                <w:sz w:val="26"/>
                                <w:szCs w:val="26"/>
                                <w:lang w:val="en-US" w:eastAsia="en-US"/>
                              </w:rPr>
                            </m:ctrlPr>
                          </m:sSubPr>
                          <m:e>
                            <m:r>
                              <w:rPr>
                                <w:rFonts w:ascii="Cambria Math" w:hAnsi="Cambria Math"/>
                                <w:sz w:val="26"/>
                                <w:szCs w:val="26"/>
                                <w:lang w:val="en-US" w:eastAsia="en-US"/>
                              </w:rPr>
                              <m:t>x</m:t>
                            </m:r>
                          </m:e>
                          <m:sub>
                            <m:r>
                              <w:rPr>
                                <w:rFonts w:ascii="Cambria Math" w:hAnsi="Cambria Math"/>
                                <w:sz w:val="26"/>
                                <w:szCs w:val="26"/>
                                <w:lang w:val="en-US" w:eastAsia="en-US"/>
                              </w:rPr>
                              <m:t>t-15</m:t>
                            </m:r>
                          </m:sub>
                        </m:sSub>
                      </m:e>
                    </m:nary>
                  </m:e>
                </m:mr>
              </m:m>
            </m:e>
          </m:d>
          <m:r>
            <w:rPr>
              <w:rFonts w:ascii="Cambria Math" w:hAnsi="Cambria Math"/>
              <w:sz w:val="26"/>
              <w:szCs w:val="26"/>
              <w:lang w:eastAsia="en-US"/>
            </w:rPr>
            <m:t>∙</m:t>
          </m:r>
          <m:d>
            <m:dPr>
              <m:begChr m:val="|"/>
              <m:endChr m:val="|"/>
              <m:ctrlPr>
                <w:rPr>
                  <w:rFonts w:ascii="Cambria Math" w:hAnsi="Cambria Math"/>
                  <w:i/>
                  <w:sz w:val="26"/>
                  <w:szCs w:val="26"/>
                  <w:lang w:val="en-US" w:eastAsia="en-US"/>
                </w:rPr>
              </m:ctrlPr>
            </m:dPr>
            <m:e>
              <m:m>
                <m:mPr>
                  <m:mcs>
                    <m:mc>
                      <m:mcPr>
                        <m:count m:val="1"/>
                        <m:mcJc m:val="center"/>
                      </m:mcPr>
                    </m:mc>
                  </m:mcs>
                  <m:ctrlPr>
                    <w:rPr>
                      <w:rFonts w:ascii="Cambria Math" w:hAnsi="Cambria Math"/>
                      <w:i/>
                      <w:sz w:val="26"/>
                      <w:szCs w:val="26"/>
                      <w:lang w:val="en-US" w:eastAsia="en-US"/>
                    </w:rPr>
                  </m:ctrlPr>
                </m:mPr>
                <m:mr>
                  <m:e>
                    <m:r>
                      <m:rPr>
                        <m:sty m:val="p"/>
                      </m:rPr>
                      <w:rPr>
                        <w:rFonts w:ascii="Cambria Math" w:hAnsi="Cambria Math"/>
                        <w:sz w:val="26"/>
                        <w:szCs w:val="26"/>
                        <w:lang w:val="en-US" w:eastAsia="en-US"/>
                      </w:rPr>
                      <m:t>Δ</m:t>
                    </m:r>
                    <m:sSub>
                      <m:sSubPr>
                        <m:ctrlPr>
                          <w:rPr>
                            <w:rFonts w:ascii="Cambria Math" w:hAnsi="Cambria Math"/>
                            <w:i/>
                            <w:sz w:val="26"/>
                            <w:szCs w:val="26"/>
                            <w:lang w:val="en-US" w:eastAsia="en-US"/>
                          </w:rPr>
                        </m:ctrlPr>
                      </m:sSubPr>
                      <m:e>
                        <m:r>
                          <w:rPr>
                            <w:rFonts w:ascii="Cambria Math" w:eastAsia="Calibri" w:hAnsi="Cambria Math"/>
                            <w:sz w:val="26"/>
                            <w:szCs w:val="26"/>
                            <w:lang w:eastAsia="en-US"/>
                          </w:rPr>
                          <m:t>h</m:t>
                        </m:r>
                      </m:e>
                      <m:sub>
                        <m:r>
                          <w:rPr>
                            <w:rFonts w:ascii="Cambria Math" w:hAnsi="Cambria Math"/>
                            <w:sz w:val="26"/>
                            <w:szCs w:val="26"/>
                            <w:lang w:val="en-US" w:eastAsia="en-US"/>
                          </w:rPr>
                          <m:t>1</m:t>
                        </m:r>
                      </m:sub>
                    </m:sSub>
                  </m:e>
                </m:mr>
                <m:mr>
                  <m:e>
                    <m:r>
                      <w:rPr>
                        <w:rFonts w:ascii="Cambria Math" w:hAnsi="Cambria Math"/>
                        <w:sz w:val="26"/>
                        <w:szCs w:val="26"/>
                        <w:lang w:val="en-US" w:eastAsia="en-US"/>
                      </w:rPr>
                      <m:t>…</m:t>
                    </m:r>
                  </m:e>
                </m:mr>
                <m:mr>
                  <m:e>
                    <m:r>
                      <m:rPr>
                        <m:sty m:val="p"/>
                      </m:rPr>
                      <w:rPr>
                        <w:rFonts w:ascii="Cambria Math" w:hAnsi="Cambria Math"/>
                        <w:sz w:val="26"/>
                        <w:szCs w:val="26"/>
                        <w:lang w:val="en-US" w:eastAsia="en-US"/>
                      </w:rPr>
                      <m:t>Δ</m:t>
                    </m:r>
                    <m:sSub>
                      <m:sSubPr>
                        <m:ctrlPr>
                          <w:rPr>
                            <w:rFonts w:ascii="Cambria Math" w:hAnsi="Cambria Math"/>
                            <w:i/>
                            <w:sz w:val="26"/>
                            <w:szCs w:val="26"/>
                            <w:lang w:val="en-US" w:eastAsia="en-US"/>
                          </w:rPr>
                        </m:ctrlPr>
                      </m:sSubPr>
                      <m:e>
                        <m:r>
                          <w:rPr>
                            <w:rFonts w:ascii="Cambria Math" w:eastAsia="Calibri" w:hAnsi="Cambria Math"/>
                            <w:sz w:val="26"/>
                            <w:szCs w:val="26"/>
                            <w:lang w:eastAsia="en-US"/>
                          </w:rPr>
                          <m:t>h</m:t>
                        </m:r>
                      </m:e>
                      <m:sub>
                        <m:r>
                          <w:rPr>
                            <w:rFonts w:ascii="Cambria Math" w:hAnsi="Cambria Math"/>
                            <w:sz w:val="26"/>
                            <w:szCs w:val="26"/>
                            <w:lang w:val="en-US" w:eastAsia="en-US"/>
                          </w:rPr>
                          <m:t>15</m:t>
                        </m:r>
                      </m:sub>
                    </m:sSub>
                  </m:e>
                </m:mr>
              </m:m>
            </m:e>
          </m:d>
          <m:r>
            <w:rPr>
              <w:rFonts w:ascii="Cambria Math" w:hAnsi="Cambria Math"/>
              <w:sz w:val="26"/>
              <w:szCs w:val="26"/>
              <w:lang w:eastAsia="en-US"/>
            </w:rPr>
            <m:t>=</m:t>
          </m:r>
          <m:d>
            <m:dPr>
              <m:begChr m:val="|"/>
              <m:endChr m:val="|"/>
              <m:ctrlPr>
                <w:rPr>
                  <w:rFonts w:ascii="Cambria Math" w:hAnsi="Cambria Math"/>
                  <w:i/>
                  <w:sz w:val="26"/>
                  <w:szCs w:val="26"/>
                  <w:lang w:val="en-US" w:eastAsia="en-US"/>
                </w:rPr>
              </m:ctrlPr>
            </m:dPr>
            <m:e>
              <m:m>
                <m:mPr>
                  <m:mcs>
                    <m:mc>
                      <m:mcPr>
                        <m:count m:val="1"/>
                        <m:mcJc m:val="center"/>
                      </m:mcPr>
                    </m:mc>
                  </m:mcs>
                  <m:ctrlPr>
                    <w:rPr>
                      <w:rFonts w:ascii="Cambria Math" w:hAnsi="Cambria Math"/>
                      <w:i/>
                      <w:sz w:val="26"/>
                      <w:szCs w:val="26"/>
                      <w:lang w:val="en-US" w:eastAsia="en-US"/>
                    </w:rPr>
                  </m:ctrlPr>
                </m:mPr>
                <m:mr>
                  <m:e>
                    <m:nary>
                      <m:naryPr>
                        <m:chr m:val="∑"/>
                        <m:limLoc m:val="undOvr"/>
                        <m:ctrlPr>
                          <w:rPr>
                            <w:rFonts w:ascii="Cambria Math" w:hAnsi="Cambria Math"/>
                            <w:sz w:val="26"/>
                            <w:szCs w:val="26"/>
                            <w:lang w:val="en-US" w:eastAsia="en-US"/>
                          </w:rPr>
                        </m:ctrlPr>
                      </m:naryPr>
                      <m:sub>
                        <m:r>
                          <w:rPr>
                            <w:rFonts w:ascii="Cambria Math" w:hAnsi="Cambria Math"/>
                            <w:sz w:val="26"/>
                            <w:szCs w:val="26"/>
                            <w:lang w:val="en-US" w:eastAsia="en-US"/>
                          </w:rPr>
                          <m:t>t=</m:t>
                        </m:r>
                        <m:sSub>
                          <m:sSubPr>
                            <m:ctrlPr>
                              <w:rPr>
                                <w:rFonts w:ascii="Cambria Math" w:hAnsi="Cambria Math"/>
                                <w:i/>
                                <w:sz w:val="26"/>
                                <w:szCs w:val="26"/>
                                <w:lang w:val="en-US" w:eastAsia="en-US"/>
                              </w:rPr>
                            </m:ctrlPr>
                          </m:sSubPr>
                          <m:e>
                            <m:r>
                              <w:rPr>
                                <w:rFonts w:ascii="Cambria Math" w:hAnsi="Cambria Math"/>
                                <w:sz w:val="26"/>
                                <w:szCs w:val="26"/>
                                <w:lang w:val="en-US" w:eastAsia="en-US"/>
                              </w:rPr>
                              <m:t>t</m:t>
                            </m:r>
                          </m:e>
                          <m:sub>
                            <m:r>
                              <w:rPr>
                                <w:rFonts w:ascii="Cambria Math" w:hAnsi="Cambria Math"/>
                                <w:sz w:val="26"/>
                                <w:szCs w:val="26"/>
                                <w:lang w:val="en-US" w:eastAsia="en-US"/>
                              </w:rPr>
                              <m:t>1</m:t>
                            </m:r>
                          </m:sub>
                        </m:sSub>
                      </m:sub>
                      <m:sup>
                        <m:sSub>
                          <m:sSubPr>
                            <m:ctrlPr>
                              <w:rPr>
                                <w:rFonts w:ascii="Cambria Math" w:hAnsi="Cambria Math"/>
                                <w:i/>
                                <w:sz w:val="26"/>
                                <w:szCs w:val="26"/>
                                <w:lang w:val="en-US" w:eastAsia="en-US"/>
                              </w:rPr>
                            </m:ctrlPr>
                          </m:sSubPr>
                          <m:e>
                            <m:r>
                              <w:rPr>
                                <w:rFonts w:ascii="Cambria Math" w:hAnsi="Cambria Math"/>
                                <w:sz w:val="26"/>
                                <w:szCs w:val="26"/>
                                <w:lang w:val="en-US" w:eastAsia="en-US"/>
                              </w:rPr>
                              <m:t>t</m:t>
                            </m:r>
                          </m:e>
                          <m:sub>
                            <m:r>
                              <w:rPr>
                                <w:rFonts w:ascii="Cambria Math" w:hAnsi="Cambria Math"/>
                                <w:sz w:val="26"/>
                                <w:szCs w:val="26"/>
                                <w:lang w:val="en-US" w:eastAsia="en-US"/>
                              </w:rPr>
                              <m:t>2</m:t>
                            </m:r>
                          </m:sub>
                        </m:sSub>
                      </m:sup>
                      <m:e>
                        <m:r>
                          <m:rPr>
                            <m:sty m:val="p"/>
                          </m:rPr>
                          <w:rPr>
                            <w:rFonts w:ascii="Cambria Math" w:hAnsi="Cambria Math"/>
                            <w:sz w:val="26"/>
                            <w:szCs w:val="26"/>
                            <w:lang w:val="en-US" w:eastAsia="en-US"/>
                          </w:rPr>
                          <m:t>Δ</m:t>
                        </m:r>
                        <m:sSub>
                          <m:sSubPr>
                            <m:ctrlPr>
                              <w:rPr>
                                <w:rFonts w:ascii="Cambria Math" w:hAnsi="Cambria Math"/>
                                <w:i/>
                                <w:sz w:val="26"/>
                                <w:szCs w:val="26"/>
                                <w:lang w:val="en-US" w:eastAsia="en-US"/>
                              </w:rPr>
                            </m:ctrlPr>
                          </m:sSubPr>
                          <m:e>
                            <m:r>
                              <w:rPr>
                                <w:rFonts w:ascii="Cambria Math" w:hAnsi="Cambria Math"/>
                                <w:sz w:val="26"/>
                                <w:szCs w:val="26"/>
                                <w:lang w:val="en-US" w:eastAsia="en-US"/>
                              </w:rPr>
                              <m:t>x</m:t>
                            </m:r>
                          </m:e>
                          <m:sub>
                            <m:r>
                              <w:rPr>
                                <w:rFonts w:ascii="Cambria Math" w:hAnsi="Cambria Math"/>
                                <w:sz w:val="26"/>
                                <w:szCs w:val="26"/>
                                <w:lang w:val="en-US" w:eastAsia="en-US"/>
                              </w:rPr>
                              <m:t>t-1</m:t>
                            </m:r>
                          </m:sub>
                        </m:sSub>
                        <m:r>
                          <m:rPr>
                            <m:sty m:val="p"/>
                          </m:rPr>
                          <w:rPr>
                            <w:rFonts w:ascii="Cambria Math" w:eastAsia="Calibri" w:hAnsi="Cambria Math"/>
                            <w:sz w:val="26"/>
                            <w:szCs w:val="26"/>
                            <w:lang w:eastAsia="en-US"/>
                          </w:rPr>
                          <m:t>Δ</m:t>
                        </m:r>
                        <m:sSub>
                          <m:sSubPr>
                            <m:ctrlPr>
                              <w:rPr>
                                <w:rFonts w:ascii="Cambria Math" w:eastAsia="Calibri" w:hAnsi="Cambria Math"/>
                                <w:i/>
                                <w:sz w:val="26"/>
                                <w:szCs w:val="26"/>
                                <w:lang w:val="en-US" w:eastAsia="en-US"/>
                              </w:rPr>
                            </m:ctrlPr>
                          </m:sSubPr>
                          <m:e>
                            <m:r>
                              <w:rPr>
                                <w:rFonts w:ascii="Cambria Math" w:eastAsia="Calibri" w:hAnsi="Cambria Math"/>
                                <w:sz w:val="26"/>
                                <w:szCs w:val="26"/>
                                <w:lang w:val="en-US" w:eastAsia="en-US"/>
                              </w:rPr>
                              <m:t>y</m:t>
                            </m:r>
                          </m:e>
                          <m:sub>
                            <m:r>
                              <w:rPr>
                                <w:rFonts w:ascii="Cambria Math" w:eastAsia="Calibri" w:hAnsi="Cambria Math"/>
                                <w:sz w:val="26"/>
                                <w:szCs w:val="26"/>
                                <w:lang w:val="en-US" w:eastAsia="en-US"/>
                              </w:rPr>
                              <m:t>t</m:t>
                            </m:r>
                          </m:sub>
                        </m:sSub>
                      </m:e>
                    </m:nary>
                  </m:e>
                </m:mr>
                <m:mr>
                  <m:e>
                    <m:r>
                      <w:rPr>
                        <w:rFonts w:ascii="Cambria Math" w:hAnsi="Cambria Math"/>
                        <w:sz w:val="26"/>
                        <w:szCs w:val="26"/>
                        <w:lang w:val="en-US" w:eastAsia="en-US"/>
                      </w:rPr>
                      <m:t>…</m:t>
                    </m:r>
                  </m:e>
                </m:mr>
                <m:mr>
                  <m:e>
                    <m:nary>
                      <m:naryPr>
                        <m:chr m:val="∑"/>
                        <m:limLoc m:val="undOvr"/>
                        <m:ctrlPr>
                          <w:rPr>
                            <w:rFonts w:ascii="Cambria Math" w:hAnsi="Cambria Math"/>
                            <w:sz w:val="26"/>
                            <w:szCs w:val="26"/>
                            <w:lang w:val="en-US" w:eastAsia="en-US"/>
                          </w:rPr>
                        </m:ctrlPr>
                      </m:naryPr>
                      <m:sub>
                        <m:r>
                          <w:rPr>
                            <w:rFonts w:ascii="Cambria Math" w:hAnsi="Cambria Math"/>
                            <w:sz w:val="26"/>
                            <w:szCs w:val="26"/>
                            <w:lang w:val="en-US" w:eastAsia="en-US"/>
                          </w:rPr>
                          <m:t>t=</m:t>
                        </m:r>
                        <m:sSub>
                          <m:sSubPr>
                            <m:ctrlPr>
                              <w:rPr>
                                <w:rFonts w:ascii="Cambria Math" w:hAnsi="Cambria Math"/>
                                <w:i/>
                                <w:sz w:val="26"/>
                                <w:szCs w:val="26"/>
                                <w:lang w:val="en-US" w:eastAsia="en-US"/>
                              </w:rPr>
                            </m:ctrlPr>
                          </m:sSubPr>
                          <m:e>
                            <m:r>
                              <w:rPr>
                                <w:rFonts w:ascii="Cambria Math" w:hAnsi="Cambria Math"/>
                                <w:sz w:val="26"/>
                                <w:szCs w:val="26"/>
                                <w:lang w:val="en-US" w:eastAsia="en-US"/>
                              </w:rPr>
                              <m:t>t</m:t>
                            </m:r>
                          </m:e>
                          <m:sub>
                            <m:r>
                              <w:rPr>
                                <w:rFonts w:ascii="Cambria Math" w:hAnsi="Cambria Math"/>
                                <w:sz w:val="26"/>
                                <w:szCs w:val="26"/>
                                <w:lang w:val="en-US" w:eastAsia="en-US"/>
                              </w:rPr>
                              <m:t>1</m:t>
                            </m:r>
                          </m:sub>
                        </m:sSub>
                      </m:sub>
                      <m:sup>
                        <m:sSub>
                          <m:sSubPr>
                            <m:ctrlPr>
                              <w:rPr>
                                <w:rFonts w:ascii="Cambria Math" w:hAnsi="Cambria Math"/>
                                <w:i/>
                                <w:sz w:val="26"/>
                                <w:szCs w:val="26"/>
                                <w:lang w:val="en-US" w:eastAsia="en-US"/>
                              </w:rPr>
                            </m:ctrlPr>
                          </m:sSubPr>
                          <m:e>
                            <m:r>
                              <w:rPr>
                                <w:rFonts w:ascii="Cambria Math" w:hAnsi="Cambria Math"/>
                                <w:sz w:val="26"/>
                                <w:szCs w:val="26"/>
                                <w:lang w:val="en-US" w:eastAsia="en-US"/>
                              </w:rPr>
                              <m:t>t</m:t>
                            </m:r>
                          </m:e>
                          <m:sub>
                            <m:r>
                              <w:rPr>
                                <w:rFonts w:ascii="Cambria Math" w:hAnsi="Cambria Math"/>
                                <w:sz w:val="26"/>
                                <w:szCs w:val="26"/>
                                <w:lang w:val="en-US" w:eastAsia="en-US"/>
                              </w:rPr>
                              <m:t>2</m:t>
                            </m:r>
                          </m:sub>
                        </m:sSub>
                      </m:sup>
                      <m:e>
                        <m:r>
                          <m:rPr>
                            <m:sty m:val="p"/>
                          </m:rPr>
                          <w:rPr>
                            <w:rFonts w:ascii="Cambria Math" w:hAnsi="Cambria Math"/>
                            <w:sz w:val="26"/>
                            <w:szCs w:val="26"/>
                            <w:lang w:val="en-US" w:eastAsia="en-US"/>
                          </w:rPr>
                          <m:t>Δ</m:t>
                        </m:r>
                        <m:sSub>
                          <m:sSubPr>
                            <m:ctrlPr>
                              <w:rPr>
                                <w:rFonts w:ascii="Cambria Math" w:hAnsi="Cambria Math"/>
                                <w:i/>
                                <w:sz w:val="26"/>
                                <w:szCs w:val="26"/>
                                <w:lang w:val="en-US" w:eastAsia="en-US"/>
                              </w:rPr>
                            </m:ctrlPr>
                          </m:sSubPr>
                          <m:e>
                            <m:r>
                              <w:rPr>
                                <w:rFonts w:ascii="Cambria Math" w:hAnsi="Cambria Math"/>
                                <w:sz w:val="26"/>
                                <w:szCs w:val="26"/>
                                <w:lang w:val="en-US" w:eastAsia="en-US"/>
                              </w:rPr>
                              <m:t>x</m:t>
                            </m:r>
                          </m:e>
                          <m:sub>
                            <m:r>
                              <w:rPr>
                                <w:rFonts w:ascii="Cambria Math" w:hAnsi="Cambria Math"/>
                                <w:sz w:val="26"/>
                                <w:szCs w:val="26"/>
                                <w:lang w:val="en-US" w:eastAsia="en-US"/>
                              </w:rPr>
                              <m:t>t-15</m:t>
                            </m:r>
                          </m:sub>
                        </m:sSub>
                        <m:r>
                          <m:rPr>
                            <m:sty m:val="p"/>
                          </m:rPr>
                          <w:rPr>
                            <w:rFonts w:ascii="Cambria Math" w:eastAsia="Calibri" w:hAnsi="Cambria Math"/>
                            <w:sz w:val="26"/>
                            <w:szCs w:val="26"/>
                            <w:lang w:eastAsia="en-US"/>
                          </w:rPr>
                          <m:t>Δ</m:t>
                        </m:r>
                        <m:sSub>
                          <m:sSubPr>
                            <m:ctrlPr>
                              <w:rPr>
                                <w:rFonts w:ascii="Cambria Math" w:eastAsia="Calibri" w:hAnsi="Cambria Math"/>
                                <w:i/>
                                <w:sz w:val="26"/>
                                <w:szCs w:val="26"/>
                                <w:lang w:val="en-US" w:eastAsia="en-US"/>
                              </w:rPr>
                            </m:ctrlPr>
                          </m:sSubPr>
                          <m:e>
                            <m:r>
                              <w:rPr>
                                <w:rFonts w:ascii="Cambria Math" w:eastAsia="Calibri" w:hAnsi="Cambria Math"/>
                                <w:sz w:val="26"/>
                                <w:szCs w:val="26"/>
                                <w:lang w:val="en-US" w:eastAsia="en-US"/>
                              </w:rPr>
                              <m:t>y</m:t>
                            </m:r>
                          </m:e>
                          <m:sub>
                            <m:r>
                              <w:rPr>
                                <w:rFonts w:ascii="Cambria Math" w:eastAsia="Calibri" w:hAnsi="Cambria Math"/>
                                <w:sz w:val="26"/>
                                <w:szCs w:val="26"/>
                                <w:lang w:val="en-US" w:eastAsia="en-US"/>
                              </w:rPr>
                              <m:t>t</m:t>
                            </m:r>
                          </m:sub>
                        </m:sSub>
                      </m:e>
                    </m:nary>
                  </m:e>
                </m:mr>
              </m:m>
            </m:e>
          </m:d>
        </m:oMath>
      </m:oMathPara>
    </w:p>
    <w:p w14:paraId="0D2B0133" w14:textId="77777777" w:rsidR="00813CFB" w:rsidRPr="00813CFB" w:rsidRDefault="00813CFB" w:rsidP="00813CFB">
      <w:pPr>
        <w:spacing w:line="259" w:lineRule="auto"/>
        <w:jc w:val="both"/>
        <w:rPr>
          <w:sz w:val="26"/>
          <w:szCs w:val="26"/>
          <w:lang w:eastAsia="en-US"/>
        </w:rPr>
      </w:pPr>
      <w:r w:rsidRPr="00813CFB">
        <w:rPr>
          <w:sz w:val="26"/>
          <w:szCs w:val="26"/>
          <w:lang w:eastAsia="en-US"/>
        </w:rPr>
        <w:t>которую можно записать в матричном виде:</w:t>
      </w:r>
    </w:p>
    <w:p w14:paraId="45D9ADCF" w14:textId="77777777" w:rsidR="00813CFB" w:rsidRPr="00813CFB" w:rsidRDefault="00813CFB" w:rsidP="00813CFB">
      <w:pPr>
        <w:spacing w:line="259" w:lineRule="auto"/>
        <w:jc w:val="both"/>
        <w:rPr>
          <w:b/>
          <w:sz w:val="26"/>
          <w:szCs w:val="26"/>
          <w:lang w:eastAsia="en-US"/>
        </w:rPr>
      </w:pPr>
      <m:oMathPara>
        <m:oMath>
          <m:r>
            <m:rPr>
              <m:sty m:val="bi"/>
            </m:rPr>
            <w:rPr>
              <w:rFonts w:ascii="Cambria Math" w:eastAsia="Calibri" w:hAnsi="Cambria Math"/>
              <w:sz w:val="26"/>
              <w:szCs w:val="26"/>
              <w:lang w:val="en-US" w:eastAsia="en-US"/>
            </w:rPr>
            <m:t>A</m:t>
          </m:r>
          <m:r>
            <w:rPr>
              <w:rFonts w:ascii="Cambria Math" w:eastAsia="Calibri" w:hAnsi="Cambria Math"/>
              <w:sz w:val="26"/>
              <w:szCs w:val="26"/>
              <w:lang w:val="en-US" w:eastAsia="en-US"/>
            </w:rPr>
            <m:t>∙</m:t>
          </m:r>
          <m:r>
            <m:rPr>
              <m:sty m:val="b"/>
            </m:rPr>
            <w:rPr>
              <w:rFonts w:ascii="Cambria Math" w:eastAsia="Calibri" w:hAnsi="Cambria Math"/>
              <w:sz w:val="26"/>
              <w:szCs w:val="26"/>
              <w:lang w:val="en-US" w:eastAsia="en-US"/>
            </w:rPr>
            <m:t>Δ</m:t>
          </m:r>
          <m:r>
            <m:rPr>
              <m:sty m:val="bi"/>
            </m:rPr>
            <w:rPr>
              <w:rFonts w:ascii="Cambria Math" w:eastAsia="Calibri" w:hAnsi="Cambria Math"/>
              <w:sz w:val="26"/>
              <w:szCs w:val="26"/>
              <w:lang w:val="en-US" w:eastAsia="en-US"/>
            </w:rPr>
            <m:t>h</m:t>
          </m:r>
          <m:r>
            <w:rPr>
              <w:rFonts w:ascii="Cambria Math" w:eastAsia="Calibri" w:hAnsi="Cambria Math"/>
              <w:sz w:val="26"/>
              <w:szCs w:val="26"/>
              <w:lang w:val="en-US" w:eastAsia="en-US"/>
            </w:rPr>
            <m:t>=</m:t>
          </m:r>
          <m:r>
            <m:rPr>
              <m:sty m:val="bi"/>
            </m:rPr>
            <w:rPr>
              <w:rFonts w:ascii="Cambria Math" w:eastAsia="Calibri" w:hAnsi="Cambria Math"/>
              <w:sz w:val="26"/>
              <w:szCs w:val="26"/>
              <w:lang w:val="en-US" w:eastAsia="en-US"/>
            </w:rPr>
            <m:t>B</m:t>
          </m:r>
          <m:r>
            <m:rPr>
              <m:sty m:val="bi"/>
            </m:rPr>
            <w:rPr>
              <w:rFonts w:ascii="Cambria Math" w:hAnsi="Cambria Math"/>
              <w:sz w:val="26"/>
              <w:szCs w:val="26"/>
              <w:lang w:eastAsia="en-US"/>
            </w:rPr>
            <m:t>,</m:t>
          </m:r>
        </m:oMath>
      </m:oMathPara>
    </w:p>
    <w:p w14:paraId="4AEDC573" w14:textId="77777777" w:rsidR="00813CFB" w:rsidRPr="00813CFB" w:rsidRDefault="00813CFB" w:rsidP="00813CFB">
      <w:pPr>
        <w:spacing w:line="259" w:lineRule="auto"/>
        <w:jc w:val="both"/>
        <w:rPr>
          <w:sz w:val="26"/>
          <w:szCs w:val="26"/>
          <w:lang w:eastAsia="en-US"/>
        </w:rPr>
      </w:pPr>
      <m:oMathPara>
        <m:oMath>
          <m:r>
            <m:rPr>
              <m:sty m:val="bi"/>
            </m:rPr>
            <w:rPr>
              <w:rFonts w:ascii="Cambria Math" w:hAnsi="Cambria Math"/>
              <w:sz w:val="26"/>
              <w:szCs w:val="26"/>
              <w:lang w:eastAsia="en-US"/>
            </w:rPr>
            <m:t xml:space="preserve">где </m:t>
          </m:r>
          <m:sSub>
            <m:sSubPr>
              <m:ctrlPr>
                <w:rPr>
                  <w:rFonts w:ascii="Cambria Math" w:hAnsi="Cambria Math"/>
                  <w:i/>
                  <w:sz w:val="26"/>
                  <w:szCs w:val="26"/>
                  <w:lang w:eastAsia="en-US"/>
                </w:rPr>
              </m:ctrlPr>
            </m:sSubPr>
            <m:e>
              <m:r>
                <w:rPr>
                  <w:rFonts w:ascii="Cambria Math" w:hAnsi="Cambria Math"/>
                  <w:sz w:val="26"/>
                  <w:szCs w:val="26"/>
                  <w:lang w:eastAsia="en-US"/>
                </w:rPr>
                <m:t>a</m:t>
              </m:r>
            </m:e>
            <m:sub>
              <m:r>
                <w:rPr>
                  <w:rFonts w:ascii="Cambria Math" w:hAnsi="Cambria Math"/>
                  <w:sz w:val="26"/>
                  <w:szCs w:val="26"/>
                  <w:lang w:eastAsia="en-US"/>
                </w:rPr>
                <m:t>ij</m:t>
              </m:r>
            </m:sub>
          </m:sSub>
          <m:r>
            <w:rPr>
              <w:rFonts w:ascii="Cambria Math" w:hAnsi="Cambria Math"/>
              <w:sz w:val="26"/>
              <w:szCs w:val="26"/>
              <w:lang w:eastAsia="en-US"/>
            </w:rPr>
            <m:t>=</m:t>
          </m:r>
          <m:nary>
            <m:naryPr>
              <m:chr m:val="∑"/>
              <m:limLoc m:val="undOvr"/>
              <m:ctrlPr>
                <w:rPr>
                  <w:rFonts w:ascii="Cambria Math" w:eastAsia="Calibri" w:hAnsi="Cambria Math"/>
                  <w:i/>
                  <w:sz w:val="26"/>
                  <w:szCs w:val="26"/>
                  <w:lang w:eastAsia="en-US"/>
                </w:rPr>
              </m:ctrlPr>
            </m:naryPr>
            <m:sub>
              <m:r>
                <w:rPr>
                  <w:rFonts w:ascii="Cambria Math" w:eastAsia="Calibri" w:hAnsi="Cambria Math"/>
                  <w:sz w:val="26"/>
                  <w:szCs w:val="26"/>
                  <w:lang w:eastAsia="en-US"/>
                </w:rPr>
                <m:t>t=16</m:t>
              </m:r>
            </m:sub>
            <m:sup>
              <m:r>
                <w:rPr>
                  <w:rFonts w:ascii="Cambria Math" w:eastAsia="Calibri" w:hAnsi="Cambria Math"/>
                  <w:sz w:val="26"/>
                  <w:szCs w:val="26"/>
                  <w:lang w:eastAsia="en-US"/>
                </w:rPr>
                <m:t>46</m:t>
              </m:r>
            </m:sup>
            <m:e>
              <m:r>
                <m:rPr>
                  <m:sty m:val="p"/>
                </m:rPr>
                <w:rPr>
                  <w:rFonts w:ascii="Cambria Math" w:hAnsi="Cambria Math"/>
                  <w:sz w:val="26"/>
                  <w:szCs w:val="26"/>
                  <w:lang w:val="en-US" w:eastAsia="en-US"/>
                </w:rPr>
                <m:t>Δ</m:t>
              </m:r>
              <m:sSub>
                <m:sSubPr>
                  <m:ctrlPr>
                    <w:rPr>
                      <w:rFonts w:ascii="Cambria Math" w:hAnsi="Cambria Math"/>
                      <w:i/>
                      <w:sz w:val="26"/>
                      <w:szCs w:val="26"/>
                      <w:lang w:val="en-US" w:eastAsia="en-US"/>
                    </w:rPr>
                  </m:ctrlPr>
                </m:sSubPr>
                <m:e>
                  <m:r>
                    <w:rPr>
                      <w:rFonts w:ascii="Cambria Math" w:hAnsi="Cambria Math"/>
                      <w:sz w:val="26"/>
                      <w:szCs w:val="26"/>
                      <w:lang w:val="en-US" w:eastAsia="en-US"/>
                    </w:rPr>
                    <m:t>x</m:t>
                  </m:r>
                </m:e>
                <m:sub>
                  <m:r>
                    <w:rPr>
                      <w:rFonts w:ascii="Cambria Math" w:hAnsi="Cambria Math"/>
                      <w:sz w:val="26"/>
                      <w:szCs w:val="26"/>
                      <w:lang w:val="en-US" w:eastAsia="en-US"/>
                    </w:rPr>
                    <m:t>t-i</m:t>
                  </m:r>
                </m:sub>
              </m:sSub>
              <m:r>
                <m:rPr>
                  <m:sty m:val="p"/>
                </m:rPr>
                <w:rPr>
                  <w:rFonts w:ascii="Cambria Math" w:hAnsi="Cambria Math"/>
                  <w:sz w:val="26"/>
                  <w:szCs w:val="26"/>
                  <w:lang w:val="en-US" w:eastAsia="en-US"/>
                </w:rPr>
                <m:t>Δ</m:t>
              </m:r>
              <m:sSub>
                <m:sSubPr>
                  <m:ctrlPr>
                    <w:rPr>
                      <w:rFonts w:ascii="Cambria Math" w:hAnsi="Cambria Math"/>
                      <w:i/>
                      <w:sz w:val="26"/>
                      <w:szCs w:val="26"/>
                      <w:lang w:val="en-US" w:eastAsia="en-US"/>
                    </w:rPr>
                  </m:ctrlPr>
                </m:sSubPr>
                <m:e>
                  <m:r>
                    <w:rPr>
                      <w:rFonts w:ascii="Cambria Math" w:hAnsi="Cambria Math"/>
                      <w:sz w:val="26"/>
                      <w:szCs w:val="26"/>
                      <w:lang w:val="en-US" w:eastAsia="en-US"/>
                    </w:rPr>
                    <m:t>x</m:t>
                  </m:r>
                </m:e>
                <m:sub>
                  <m:r>
                    <w:rPr>
                      <w:rFonts w:ascii="Cambria Math" w:hAnsi="Cambria Math"/>
                      <w:sz w:val="26"/>
                      <w:szCs w:val="26"/>
                      <w:lang w:val="en-US" w:eastAsia="en-US"/>
                    </w:rPr>
                    <m:t>t-j</m:t>
                  </m:r>
                </m:sub>
              </m:sSub>
            </m:e>
          </m:nary>
          <m:r>
            <w:rPr>
              <w:rFonts w:ascii="Cambria Math" w:eastAsia="Calibri" w:hAnsi="Cambria Math"/>
              <w:sz w:val="26"/>
              <w:szCs w:val="26"/>
              <w:lang w:eastAsia="en-US"/>
            </w:rPr>
            <m:t xml:space="preserve">,  </m:t>
          </m:r>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b</m:t>
              </m:r>
            </m:e>
            <m:sub>
              <m:r>
                <w:rPr>
                  <w:rFonts w:ascii="Cambria Math" w:eastAsia="Calibri" w:hAnsi="Cambria Math"/>
                  <w:sz w:val="26"/>
                  <w:szCs w:val="26"/>
                  <w:lang w:eastAsia="en-US"/>
                </w:rPr>
                <m:t>i</m:t>
              </m:r>
            </m:sub>
          </m:sSub>
          <m:r>
            <w:rPr>
              <w:rFonts w:ascii="Cambria Math" w:eastAsia="Calibri" w:hAnsi="Cambria Math"/>
              <w:sz w:val="26"/>
              <w:szCs w:val="26"/>
              <w:lang w:eastAsia="en-US"/>
            </w:rPr>
            <m:t>=</m:t>
          </m:r>
          <m:nary>
            <m:naryPr>
              <m:chr m:val="∑"/>
              <m:limLoc m:val="undOvr"/>
              <m:ctrlPr>
                <w:rPr>
                  <w:rFonts w:ascii="Cambria Math" w:eastAsia="Calibri" w:hAnsi="Cambria Math"/>
                  <w:i/>
                  <w:sz w:val="26"/>
                  <w:szCs w:val="26"/>
                  <w:lang w:eastAsia="en-US"/>
                </w:rPr>
              </m:ctrlPr>
            </m:naryPr>
            <m:sub>
              <m:r>
                <w:rPr>
                  <w:rFonts w:ascii="Cambria Math" w:eastAsia="Calibri" w:hAnsi="Cambria Math"/>
                  <w:sz w:val="26"/>
                  <w:szCs w:val="26"/>
                  <w:lang w:eastAsia="en-US"/>
                </w:rPr>
                <m:t>t=16</m:t>
              </m:r>
            </m:sub>
            <m:sup>
              <m:r>
                <w:rPr>
                  <w:rFonts w:ascii="Cambria Math" w:eastAsia="Calibri" w:hAnsi="Cambria Math"/>
                  <w:sz w:val="26"/>
                  <w:szCs w:val="26"/>
                  <w:lang w:eastAsia="en-US"/>
                </w:rPr>
                <m:t>46</m:t>
              </m:r>
            </m:sup>
            <m:e>
              <m:r>
                <m:rPr>
                  <m:sty m:val="p"/>
                </m:rPr>
                <w:rPr>
                  <w:rFonts w:ascii="Cambria Math" w:hAnsi="Cambria Math"/>
                  <w:sz w:val="26"/>
                  <w:szCs w:val="26"/>
                  <w:lang w:val="en-US" w:eastAsia="en-US"/>
                </w:rPr>
                <m:t>Δ</m:t>
              </m:r>
              <m:sSub>
                <m:sSubPr>
                  <m:ctrlPr>
                    <w:rPr>
                      <w:rFonts w:ascii="Cambria Math" w:hAnsi="Cambria Math"/>
                      <w:i/>
                      <w:sz w:val="26"/>
                      <w:szCs w:val="26"/>
                      <w:lang w:val="en-US" w:eastAsia="en-US"/>
                    </w:rPr>
                  </m:ctrlPr>
                </m:sSubPr>
                <m:e>
                  <m:r>
                    <w:rPr>
                      <w:rFonts w:ascii="Cambria Math" w:hAnsi="Cambria Math"/>
                      <w:sz w:val="26"/>
                      <w:szCs w:val="26"/>
                      <w:lang w:val="en-US" w:eastAsia="en-US"/>
                    </w:rPr>
                    <m:t>x</m:t>
                  </m:r>
                </m:e>
                <m:sub>
                  <m:r>
                    <w:rPr>
                      <w:rFonts w:ascii="Cambria Math" w:hAnsi="Cambria Math"/>
                      <w:sz w:val="26"/>
                      <w:szCs w:val="26"/>
                      <w:lang w:val="en-US" w:eastAsia="en-US"/>
                    </w:rPr>
                    <m:t>t-i</m:t>
                  </m:r>
                </m:sub>
              </m:sSub>
              <m:r>
                <m:rPr>
                  <m:sty m:val="p"/>
                </m:rPr>
                <w:rPr>
                  <w:rFonts w:ascii="Cambria Math" w:hAnsi="Cambria Math"/>
                  <w:sz w:val="26"/>
                  <w:szCs w:val="26"/>
                  <w:lang w:val="en-US" w:eastAsia="en-US"/>
                </w:rPr>
                <m:t>Δ</m:t>
              </m:r>
              <m:sSub>
                <m:sSubPr>
                  <m:ctrlPr>
                    <w:rPr>
                      <w:rFonts w:ascii="Cambria Math" w:hAnsi="Cambria Math"/>
                      <w:i/>
                      <w:sz w:val="26"/>
                      <w:szCs w:val="26"/>
                      <w:lang w:val="en-US" w:eastAsia="en-US"/>
                    </w:rPr>
                  </m:ctrlPr>
                </m:sSubPr>
                <m:e>
                  <m:r>
                    <w:rPr>
                      <w:rFonts w:ascii="Cambria Math" w:hAnsi="Cambria Math"/>
                      <w:sz w:val="26"/>
                      <w:szCs w:val="26"/>
                      <w:lang w:val="en-US" w:eastAsia="en-US"/>
                    </w:rPr>
                    <m:t>y</m:t>
                  </m:r>
                </m:e>
                <m:sub>
                  <m:r>
                    <w:rPr>
                      <w:rFonts w:ascii="Cambria Math" w:hAnsi="Cambria Math"/>
                      <w:sz w:val="26"/>
                      <w:szCs w:val="26"/>
                      <w:lang w:val="en-US" w:eastAsia="en-US"/>
                    </w:rPr>
                    <m:t>t</m:t>
                  </m:r>
                </m:sub>
              </m:sSub>
            </m:e>
          </m:nary>
          <m:r>
            <w:rPr>
              <w:rFonts w:ascii="Cambria Math" w:eastAsia="Calibri" w:hAnsi="Cambria Math"/>
              <w:sz w:val="26"/>
              <w:szCs w:val="26"/>
              <w:lang w:eastAsia="en-US"/>
            </w:rPr>
            <m:t>,  i=1..15, j=1..15</m:t>
          </m:r>
        </m:oMath>
      </m:oMathPara>
    </w:p>
    <w:p w14:paraId="1EBCB228" w14:textId="77777777" w:rsidR="00813CFB" w:rsidRPr="00813CFB" w:rsidRDefault="00813CFB" w:rsidP="00813CFB">
      <w:pPr>
        <w:spacing w:line="259" w:lineRule="auto"/>
        <w:ind w:left="340"/>
        <w:contextualSpacing/>
        <w:jc w:val="both"/>
        <w:rPr>
          <w:sz w:val="26"/>
          <w:szCs w:val="26"/>
          <w:lang w:eastAsia="en-US"/>
        </w:rPr>
      </w:pPr>
      <w:r w:rsidRPr="00813CFB">
        <w:rPr>
          <w:rFonts w:eastAsia="Calibri"/>
          <w:sz w:val="26"/>
          <w:szCs w:val="26"/>
          <w:lang w:eastAsia="en-US"/>
        </w:rPr>
        <w:t xml:space="preserve">решением которой являются приращения переходной функции </w:t>
      </w:r>
      <m:oMath>
        <m:r>
          <m:rPr>
            <m:sty m:val="b"/>
          </m:rPr>
          <w:rPr>
            <w:rFonts w:ascii="Cambria Math" w:eastAsia="Calibri" w:hAnsi="Cambria Math"/>
            <w:sz w:val="26"/>
            <w:szCs w:val="26"/>
            <w:lang w:val="en-US" w:eastAsia="en-US"/>
          </w:rPr>
          <m:t>Δ</m:t>
        </m:r>
        <m:r>
          <m:rPr>
            <m:sty m:val="bi"/>
          </m:rPr>
          <w:rPr>
            <w:rFonts w:ascii="Cambria Math" w:eastAsia="Calibri" w:hAnsi="Cambria Math"/>
            <w:sz w:val="26"/>
            <w:szCs w:val="26"/>
            <w:lang w:val="en-US" w:eastAsia="en-US"/>
          </w:rPr>
          <m:t>h</m:t>
        </m:r>
        <m:r>
          <w:rPr>
            <w:rFonts w:ascii="Cambria Math" w:eastAsia="Calibri" w:hAnsi="Cambria Math"/>
            <w:sz w:val="26"/>
            <w:szCs w:val="26"/>
            <w:lang w:eastAsia="en-US"/>
          </w:rPr>
          <m:t>≡</m:t>
        </m:r>
        <m:d>
          <m:dPr>
            <m:begChr m:val="{"/>
            <m:endChr m:val="}"/>
            <m:ctrlPr>
              <w:rPr>
                <w:rFonts w:ascii="Cambria Math" w:eastAsia="Calibri" w:hAnsi="Cambria Math"/>
                <w:i/>
                <w:sz w:val="26"/>
                <w:szCs w:val="26"/>
                <w:lang w:eastAsia="en-US"/>
              </w:rPr>
            </m:ctrlPr>
          </m:dPr>
          <m:e>
            <m:r>
              <m:rPr>
                <m:sty m:val="p"/>
              </m:rPr>
              <w:rPr>
                <w:rFonts w:ascii="Cambria Math" w:eastAsia="Calibri" w:hAnsi="Cambria Math"/>
                <w:sz w:val="26"/>
                <w:szCs w:val="26"/>
                <w:lang w:eastAsia="en-US"/>
              </w:rPr>
              <m:t>Δ</m:t>
            </m:r>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h</m:t>
                </m:r>
              </m:e>
              <m:sub>
                <m:r>
                  <w:rPr>
                    <w:rFonts w:ascii="Cambria Math" w:eastAsia="Calibri" w:hAnsi="Cambria Math"/>
                    <w:sz w:val="26"/>
                    <w:szCs w:val="26"/>
                    <w:lang w:eastAsia="en-US"/>
                  </w:rPr>
                  <m:t>i</m:t>
                </m:r>
              </m:sub>
            </m:sSub>
            <m:r>
              <w:rPr>
                <w:rFonts w:ascii="Cambria Math" w:eastAsia="Calibri" w:hAnsi="Cambria Math"/>
                <w:sz w:val="26"/>
                <w:szCs w:val="26"/>
                <w:lang w:eastAsia="en-US"/>
              </w:rPr>
              <m:t xml:space="preserve">, </m:t>
            </m:r>
            <m:r>
              <w:rPr>
                <w:rFonts w:ascii="Cambria Math" w:eastAsia="Calibri" w:hAnsi="Cambria Math"/>
                <w:sz w:val="26"/>
                <w:szCs w:val="26"/>
                <w:lang w:val="en-US" w:eastAsia="en-US"/>
              </w:rPr>
              <m:t>i</m:t>
            </m:r>
            <m:r>
              <w:rPr>
                <w:rFonts w:ascii="Cambria Math" w:eastAsia="Calibri" w:hAnsi="Cambria Math"/>
                <w:sz w:val="26"/>
                <w:szCs w:val="26"/>
                <w:lang w:eastAsia="en-US"/>
              </w:rPr>
              <m:t>=1..15</m:t>
            </m:r>
            <m:ctrlPr>
              <w:rPr>
                <w:rFonts w:ascii="Cambria Math" w:hAnsi="Cambria Math"/>
                <w:i/>
                <w:sz w:val="26"/>
                <w:szCs w:val="26"/>
                <w:lang w:val="en-US" w:eastAsia="en-US"/>
              </w:rPr>
            </m:ctrlPr>
          </m:e>
        </m:d>
      </m:oMath>
      <w:r w:rsidRPr="00813CFB">
        <w:rPr>
          <w:sz w:val="26"/>
          <w:szCs w:val="26"/>
          <w:lang w:eastAsia="en-US"/>
        </w:rPr>
        <w:t xml:space="preserve"> на отрезке от 1 до 15 секунд.</w:t>
      </w:r>
    </w:p>
    <w:p w14:paraId="480B7927" w14:textId="77777777" w:rsidR="00813CFB" w:rsidRPr="00813CFB" w:rsidRDefault="00813CFB" w:rsidP="00813CFB">
      <w:pPr>
        <w:tabs>
          <w:tab w:val="num" w:pos="340"/>
        </w:tabs>
        <w:spacing w:line="259" w:lineRule="auto"/>
        <w:ind w:left="340" w:hanging="340"/>
        <w:contextualSpacing/>
        <w:jc w:val="both"/>
        <w:rPr>
          <w:rFonts w:eastAsia="Calibri"/>
          <w:sz w:val="26"/>
          <w:szCs w:val="26"/>
          <w:lang w:eastAsia="en-US"/>
        </w:rPr>
      </w:pPr>
      <w:r w:rsidRPr="00813CFB">
        <w:rPr>
          <w:rFonts w:eastAsia="Calibri"/>
          <w:sz w:val="26"/>
          <w:szCs w:val="26"/>
          <w:lang w:eastAsia="en-US"/>
        </w:rPr>
        <w:t xml:space="preserve">Вычисление оценки переходной функции </w:t>
      </w:r>
      <m:oMath>
        <m:r>
          <m:rPr>
            <m:sty m:val="bi"/>
          </m:rPr>
          <w:rPr>
            <w:rFonts w:ascii="Cambria Math" w:eastAsia="Calibri" w:hAnsi="Cambria Math"/>
            <w:sz w:val="26"/>
            <w:szCs w:val="26"/>
            <w:lang w:val="en-US" w:eastAsia="en-US"/>
          </w:rPr>
          <m:t>h</m:t>
        </m:r>
      </m:oMath>
      <w:r w:rsidRPr="00813CFB">
        <w:rPr>
          <w:sz w:val="26"/>
          <w:szCs w:val="26"/>
          <w:lang w:eastAsia="en-US"/>
        </w:rPr>
        <w:t xml:space="preserve"> на отрезке от 0 до 15 секунд:</w:t>
      </w:r>
    </w:p>
    <w:p w14:paraId="7B33B816" w14:textId="77777777" w:rsidR="00813CFB" w:rsidRPr="00813CFB" w:rsidRDefault="00D66810" w:rsidP="00813CFB">
      <w:pPr>
        <w:spacing w:line="259" w:lineRule="auto"/>
        <w:jc w:val="both"/>
        <w:rPr>
          <w:sz w:val="26"/>
          <w:szCs w:val="26"/>
          <w:lang w:val="en-US" w:eastAsia="en-US"/>
        </w:rPr>
      </w:pPr>
      <m:oMathPara>
        <m:oMath>
          <m:sSub>
            <m:sSubPr>
              <m:ctrlPr>
                <w:rPr>
                  <w:rFonts w:ascii="Cambria Math" w:hAnsi="Cambria Math"/>
                  <w:i/>
                  <w:sz w:val="26"/>
                  <w:szCs w:val="26"/>
                  <w:lang w:eastAsia="en-US"/>
                </w:rPr>
              </m:ctrlPr>
            </m:sSubPr>
            <m:e>
              <m:r>
                <w:rPr>
                  <w:rFonts w:ascii="Cambria Math" w:hAnsi="Cambria Math"/>
                  <w:sz w:val="26"/>
                  <w:szCs w:val="26"/>
                  <w:lang w:eastAsia="en-US"/>
                </w:rPr>
                <m:t>h</m:t>
              </m:r>
            </m:e>
            <m:sub>
              <m:r>
                <w:rPr>
                  <w:rFonts w:ascii="Cambria Math" w:hAnsi="Cambria Math"/>
                  <w:sz w:val="26"/>
                  <w:szCs w:val="26"/>
                  <w:lang w:eastAsia="en-US"/>
                </w:rPr>
                <m:t>i</m:t>
              </m:r>
            </m:sub>
          </m:sSub>
          <m:r>
            <w:rPr>
              <w:rFonts w:ascii="Cambria Math" w:hAnsi="Cambria Math"/>
              <w:sz w:val="26"/>
              <w:szCs w:val="26"/>
              <w:lang w:eastAsia="en-US"/>
            </w:rPr>
            <m:t>=</m:t>
          </m:r>
          <m:d>
            <m:dPr>
              <m:begChr m:val="{"/>
              <m:endChr m:val=""/>
              <m:ctrlPr>
                <w:rPr>
                  <w:rFonts w:ascii="Cambria Math" w:eastAsia="Calibri" w:hAnsi="Cambria Math"/>
                  <w:i/>
                  <w:sz w:val="26"/>
                  <w:szCs w:val="26"/>
                  <w:lang w:val="en-US" w:eastAsia="en-US"/>
                </w:rPr>
              </m:ctrlPr>
            </m:dPr>
            <m:e>
              <m:eqArr>
                <m:eqArrPr>
                  <m:ctrlPr>
                    <w:rPr>
                      <w:rFonts w:ascii="Cambria Math" w:eastAsia="Calibri" w:hAnsi="Cambria Math"/>
                      <w:i/>
                      <w:sz w:val="26"/>
                      <w:szCs w:val="26"/>
                      <w:lang w:val="en-US" w:eastAsia="en-US"/>
                    </w:rPr>
                  </m:ctrlPr>
                </m:eqArrPr>
                <m:e>
                  <m:sSub>
                    <m:sSubPr>
                      <m:ctrlPr>
                        <w:rPr>
                          <w:rFonts w:ascii="Cambria Math" w:eastAsia="Calibri" w:hAnsi="Cambria Math"/>
                          <w:i/>
                          <w:sz w:val="26"/>
                          <w:szCs w:val="26"/>
                          <w:lang w:val="en-US" w:eastAsia="en-US"/>
                        </w:rPr>
                      </m:ctrlPr>
                    </m:sSubPr>
                    <m:e>
                      <m:r>
                        <w:rPr>
                          <w:rFonts w:ascii="Cambria Math" w:eastAsia="Calibri" w:hAnsi="Cambria Math"/>
                          <w:sz w:val="26"/>
                          <w:szCs w:val="26"/>
                          <w:lang w:val="en-US" w:eastAsia="en-US"/>
                        </w:rPr>
                        <m:t>h</m:t>
                      </m:r>
                    </m:e>
                    <m:sub>
                      <m:r>
                        <w:rPr>
                          <w:rFonts w:ascii="Cambria Math" w:eastAsia="Calibri" w:hAnsi="Cambria Math"/>
                          <w:sz w:val="26"/>
                          <w:szCs w:val="26"/>
                          <w:lang w:val="en-US" w:eastAsia="en-US"/>
                        </w:rPr>
                        <m:t>0</m:t>
                      </m:r>
                    </m:sub>
                  </m:sSub>
                  <m:r>
                    <w:rPr>
                      <w:rFonts w:ascii="Cambria Math" w:hAnsi="Cambria Math"/>
                      <w:sz w:val="26"/>
                      <w:szCs w:val="26"/>
                      <w:lang w:val="en-US" w:eastAsia="en-US"/>
                    </w:rPr>
                    <m:t xml:space="preserve">=0  </m:t>
                  </m:r>
                  <m:ctrlPr>
                    <w:rPr>
                      <w:rFonts w:ascii="Cambria Math" w:hAnsi="Cambria Math"/>
                      <w:i/>
                      <w:sz w:val="26"/>
                      <w:szCs w:val="26"/>
                      <w:lang w:val="en-US" w:eastAsia="en-US"/>
                    </w:rPr>
                  </m:ctrlPr>
                </m:e>
                <m:e>
                  <m:sSub>
                    <m:sSubPr>
                      <m:ctrlPr>
                        <w:rPr>
                          <w:rFonts w:ascii="Cambria Math" w:hAnsi="Cambria Math"/>
                          <w:i/>
                          <w:sz w:val="26"/>
                          <w:szCs w:val="26"/>
                          <w:lang w:val="en-US" w:eastAsia="en-US"/>
                        </w:rPr>
                      </m:ctrlPr>
                    </m:sSubPr>
                    <m:e>
                      <m:r>
                        <w:rPr>
                          <w:rFonts w:ascii="Cambria Math" w:hAnsi="Cambria Math"/>
                          <w:sz w:val="26"/>
                          <w:szCs w:val="26"/>
                          <w:lang w:val="en-US" w:eastAsia="en-US"/>
                        </w:rPr>
                        <m:t>h</m:t>
                      </m:r>
                    </m:e>
                    <m:sub>
                      <m:r>
                        <w:rPr>
                          <w:rFonts w:ascii="Cambria Math" w:hAnsi="Cambria Math"/>
                          <w:sz w:val="26"/>
                          <w:szCs w:val="26"/>
                          <w:lang w:val="en-US" w:eastAsia="en-US"/>
                        </w:rPr>
                        <m:t>i</m:t>
                      </m:r>
                    </m:sub>
                  </m:sSub>
                  <m:r>
                    <w:rPr>
                      <w:rFonts w:ascii="Cambria Math" w:hAnsi="Cambria Math"/>
                      <w:sz w:val="26"/>
                      <w:szCs w:val="26"/>
                      <w:lang w:val="en-US" w:eastAsia="en-US"/>
                    </w:rPr>
                    <m:t>=</m:t>
                  </m:r>
                  <m:sSub>
                    <m:sSubPr>
                      <m:ctrlPr>
                        <w:rPr>
                          <w:rFonts w:ascii="Cambria Math" w:hAnsi="Cambria Math"/>
                          <w:i/>
                          <w:sz w:val="26"/>
                          <w:szCs w:val="26"/>
                          <w:lang w:val="en-US" w:eastAsia="en-US"/>
                        </w:rPr>
                      </m:ctrlPr>
                    </m:sSubPr>
                    <m:e>
                      <m:r>
                        <w:rPr>
                          <w:rFonts w:ascii="Cambria Math" w:hAnsi="Cambria Math"/>
                          <w:sz w:val="26"/>
                          <w:szCs w:val="26"/>
                          <w:lang w:val="en-US" w:eastAsia="en-US"/>
                        </w:rPr>
                        <m:t>h</m:t>
                      </m:r>
                    </m:e>
                    <m:sub>
                      <m:r>
                        <w:rPr>
                          <w:rFonts w:ascii="Cambria Math" w:hAnsi="Cambria Math"/>
                          <w:sz w:val="26"/>
                          <w:szCs w:val="26"/>
                          <w:lang w:val="en-US" w:eastAsia="en-US"/>
                        </w:rPr>
                        <m:t>i-1</m:t>
                      </m:r>
                    </m:sub>
                  </m:sSub>
                  <m:r>
                    <w:rPr>
                      <w:rFonts w:ascii="Cambria Math" w:hAnsi="Cambria Math"/>
                      <w:sz w:val="26"/>
                      <w:szCs w:val="26"/>
                      <w:lang w:val="en-US" w:eastAsia="en-US"/>
                    </w:rPr>
                    <m:t>+</m:t>
                  </m:r>
                  <m:r>
                    <m:rPr>
                      <m:sty m:val="p"/>
                    </m:rPr>
                    <w:rPr>
                      <w:rFonts w:ascii="Cambria Math" w:hAnsi="Cambria Math"/>
                      <w:sz w:val="26"/>
                      <w:szCs w:val="26"/>
                      <w:lang w:val="en-US" w:eastAsia="en-US"/>
                    </w:rPr>
                    <m:t>Δ</m:t>
                  </m:r>
                  <m:sSub>
                    <m:sSubPr>
                      <m:ctrlPr>
                        <w:rPr>
                          <w:rFonts w:ascii="Cambria Math" w:hAnsi="Cambria Math"/>
                          <w:i/>
                          <w:sz w:val="26"/>
                          <w:szCs w:val="26"/>
                          <w:lang w:val="en-US" w:eastAsia="en-US"/>
                        </w:rPr>
                      </m:ctrlPr>
                    </m:sSubPr>
                    <m:e>
                      <m:r>
                        <w:rPr>
                          <w:rFonts w:ascii="Cambria Math" w:hAnsi="Cambria Math"/>
                          <w:sz w:val="26"/>
                          <w:szCs w:val="26"/>
                          <w:lang w:val="en-US" w:eastAsia="en-US"/>
                        </w:rPr>
                        <m:t>h</m:t>
                      </m:r>
                    </m:e>
                    <m:sub>
                      <m:r>
                        <w:rPr>
                          <w:rFonts w:ascii="Cambria Math" w:hAnsi="Cambria Math"/>
                          <w:sz w:val="26"/>
                          <w:szCs w:val="26"/>
                          <w:lang w:val="en-US" w:eastAsia="en-US"/>
                        </w:rPr>
                        <m:t>i</m:t>
                      </m:r>
                    </m:sub>
                  </m:sSub>
                  <m:r>
                    <w:rPr>
                      <w:rFonts w:ascii="Cambria Math" w:hAnsi="Cambria Math"/>
                      <w:sz w:val="26"/>
                      <w:szCs w:val="26"/>
                      <w:lang w:val="en-US" w:eastAsia="en-US"/>
                    </w:rPr>
                    <m:t>,  i=1..15</m:t>
                  </m:r>
                  <m:ctrlPr>
                    <w:rPr>
                      <w:rFonts w:ascii="Cambria Math" w:hAnsi="Cambria Math"/>
                      <w:i/>
                      <w:sz w:val="26"/>
                      <w:szCs w:val="26"/>
                      <w:lang w:val="en-US" w:eastAsia="en-US"/>
                    </w:rPr>
                  </m:ctrlPr>
                </m:e>
              </m:eqArr>
            </m:e>
          </m:d>
        </m:oMath>
      </m:oMathPara>
    </w:p>
    <w:p w14:paraId="0A2A2BEA" w14:textId="77777777" w:rsidR="00813CFB" w:rsidRPr="00813CFB" w:rsidRDefault="00813CFB" w:rsidP="00340AE9">
      <w:pPr>
        <w:tabs>
          <w:tab w:val="num" w:pos="0"/>
        </w:tabs>
        <w:spacing w:line="259" w:lineRule="auto"/>
        <w:contextualSpacing/>
        <w:jc w:val="both"/>
        <w:rPr>
          <w:rFonts w:eastAsia="Calibri"/>
          <w:sz w:val="26"/>
          <w:szCs w:val="26"/>
          <w:lang w:eastAsia="en-US"/>
        </w:rPr>
      </w:pPr>
      <w:r w:rsidRPr="00813CFB">
        <w:rPr>
          <w:rFonts w:eastAsia="Calibri"/>
          <w:sz w:val="26"/>
          <w:szCs w:val="26"/>
          <w:lang w:eastAsia="en-US"/>
        </w:rPr>
        <w:t xml:space="preserve">Если для моментов с переходным режимом значение оценки переходной функции в точке 15 секунд </w:t>
      </w:r>
      <m:oMath>
        <m:sSub>
          <m:sSubPr>
            <m:ctrlPr>
              <w:rPr>
                <w:rFonts w:ascii="Cambria Math" w:eastAsia="Calibri" w:hAnsi="Cambria Math"/>
                <w:i/>
                <w:sz w:val="26"/>
                <w:szCs w:val="26"/>
                <w:lang w:val="en-US" w:eastAsia="en-US"/>
              </w:rPr>
            </m:ctrlPr>
          </m:sSubPr>
          <m:e>
            <m:r>
              <w:rPr>
                <w:rFonts w:ascii="Cambria Math" w:eastAsia="Calibri" w:hAnsi="Cambria Math"/>
                <w:sz w:val="26"/>
                <w:szCs w:val="26"/>
                <w:lang w:eastAsia="en-US"/>
              </w:rPr>
              <m:t>h</m:t>
            </m:r>
            <m:ctrlPr>
              <w:rPr>
                <w:rFonts w:ascii="Cambria Math" w:eastAsia="Calibri" w:hAnsi="Cambria Math"/>
                <w:i/>
                <w:sz w:val="26"/>
                <w:szCs w:val="26"/>
                <w:lang w:eastAsia="en-US"/>
              </w:rPr>
            </m:ctrlPr>
          </m:e>
          <m:sub>
            <m:r>
              <w:rPr>
                <w:rFonts w:ascii="Cambria Math" w:eastAsia="Calibri" w:hAnsi="Cambria Math"/>
                <w:sz w:val="26"/>
                <w:szCs w:val="26"/>
                <w:lang w:eastAsia="en-US"/>
              </w:rPr>
              <m:t>15</m:t>
            </m:r>
          </m:sub>
        </m:sSub>
        <m:r>
          <w:rPr>
            <w:rFonts w:ascii="Cambria Math" w:eastAsia="Calibri" w:hAnsi="Cambria Math"/>
            <w:sz w:val="26"/>
            <w:szCs w:val="26"/>
            <w:lang w:eastAsia="en-US"/>
          </w:rPr>
          <m:t>≡h(</m:t>
        </m:r>
        <m:r>
          <w:rPr>
            <w:rFonts w:ascii="Cambria Math" w:eastAsia="Calibri" w:hAnsi="Cambria Math"/>
            <w:sz w:val="26"/>
            <w:szCs w:val="26"/>
            <w:lang w:eastAsia="en-US"/>
          </w:rPr>
          <m:t>15сек)</m:t>
        </m:r>
      </m:oMath>
      <w:r w:rsidRPr="00813CFB">
        <w:rPr>
          <w:sz w:val="26"/>
          <w:szCs w:val="26"/>
          <w:lang w:eastAsia="en-US"/>
        </w:rPr>
        <w:t xml:space="preserve"> меньше </w:t>
      </w:r>
      <m:oMath>
        <m:sSub>
          <m:sSubPr>
            <m:ctrlPr>
              <w:rPr>
                <w:rFonts w:ascii="Cambria Math" w:eastAsia="Calibri" w:hAnsi="Cambria Math"/>
                <w:i/>
                <w:sz w:val="26"/>
                <w:szCs w:val="26"/>
                <w:lang w:val="en-US"/>
              </w:rPr>
            </m:ctrlPr>
          </m:sSubPr>
          <m:e>
            <m:r>
              <w:rPr>
                <w:rFonts w:ascii="Cambria Math" w:eastAsia="Calibri" w:hAnsi="Cambria Math"/>
                <w:sz w:val="26"/>
                <w:szCs w:val="26"/>
                <w:lang w:val="en-US"/>
              </w:rPr>
              <m:t>ε</m:t>
            </m:r>
          </m:e>
          <m:sub>
            <m:r>
              <w:rPr>
                <w:rFonts w:ascii="Cambria Math" w:eastAsia="Calibri" w:hAnsi="Cambria Math"/>
                <w:sz w:val="26"/>
                <w:szCs w:val="26"/>
              </w:rPr>
              <m:t>3</m:t>
            </m:r>
          </m:sub>
        </m:sSub>
      </m:oMath>
      <w:r w:rsidRPr="00813CFB">
        <w:rPr>
          <w:rFonts w:eastAsia="Calibri"/>
          <w:sz w:val="26"/>
          <w:szCs w:val="26"/>
          <w:lang w:eastAsia="en-US"/>
        </w:rPr>
        <w:t>, то фиксируется нарушение.</w:t>
      </w:r>
    </w:p>
    <w:p w14:paraId="0EE376AB" w14:textId="77777777" w:rsidR="00813CFB" w:rsidRPr="00813CFB" w:rsidRDefault="00813CFB" w:rsidP="00813CFB">
      <w:pPr>
        <w:spacing w:line="259" w:lineRule="auto"/>
        <w:rPr>
          <w:b/>
          <w:sz w:val="26"/>
          <w:szCs w:val="26"/>
        </w:rPr>
      </w:pPr>
    </w:p>
    <w:p w14:paraId="474C3C9C" w14:textId="77777777" w:rsidR="00813CFB" w:rsidRPr="00813CFB" w:rsidRDefault="00813CFB" w:rsidP="00813CFB">
      <w:pPr>
        <w:spacing w:line="259" w:lineRule="auto"/>
        <w:rPr>
          <w:b/>
          <w:sz w:val="26"/>
          <w:szCs w:val="26"/>
        </w:rPr>
      </w:pPr>
      <w:r w:rsidRPr="00813CFB">
        <w:rPr>
          <w:b/>
          <w:sz w:val="26"/>
          <w:szCs w:val="26"/>
        </w:rPr>
        <w:t>Результаты решения</w:t>
      </w:r>
    </w:p>
    <w:p w14:paraId="52BE193E" w14:textId="77777777" w:rsidR="00813CFB" w:rsidRPr="00813CFB" w:rsidRDefault="00813CFB" w:rsidP="00340AE9">
      <w:pPr>
        <w:spacing w:line="259" w:lineRule="auto"/>
        <w:rPr>
          <w:rFonts w:eastAsia="Calibri"/>
          <w:sz w:val="26"/>
          <w:szCs w:val="26"/>
          <w:lang w:eastAsia="en-US"/>
        </w:rPr>
      </w:pPr>
      <w:r w:rsidRPr="00813CFB">
        <w:rPr>
          <w:rFonts w:eastAsia="Calibri"/>
          <w:sz w:val="26"/>
          <w:szCs w:val="26"/>
          <w:lang w:eastAsia="en-US"/>
        </w:rPr>
        <w:t>Признак наличия нарушения по критерию «отсутствие адекватной/должной реакции»: 1 – есть нарушение, 0 – нет нарушения.</w:t>
      </w:r>
    </w:p>
    <w:p w14:paraId="4F6E4AEE" w14:textId="0DB64AD2" w:rsidR="00F023D3" w:rsidRDefault="00F023D3">
      <w:pPr>
        <w:rPr>
          <w:b/>
          <w:snapToGrid w:val="0"/>
          <w:color w:val="000000"/>
          <w:sz w:val="26"/>
          <w:szCs w:val="26"/>
        </w:rPr>
      </w:pPr>
      <w:r>
        <w:rPr>
          <w:color w:val="000000"/>
          <w:sz w:val="26"/>
          <w:szCs w:val="26"/>
        </w:rPr>
        <w:br w:type="page"/>
      </w:r>
    </w:p>
    <w:p w14:paraId="1137C65C" w14:textId="77777777" w:rsidR="00F023D3" w:rsidRPr="00F023D3" w:rsidRDefault="00F023D3" w:rsidP="00F023D3">
      <w:pPr>
        <w:keepNext/>
        <w:keepLines/>
        <w:pageBreakBefore/>
        <w:spacing w:line="259" w:lineRule="auto"/>
        <w:ind w:firstLine="426"/>
        <w:outlineLvl w:val="0"/>
        <w:rPr>
          <w:b/>
          <w:sz w:val="26"/>
          <w:szCs w:val="26"/>
          <w:lang w:eastAsia="en-US"/>
        </w:rPr>
      </w:pPr>
      <w:bookmarkStart w:id="405" w:name="_Toc46746382"/>
      <w:bookmarkStart w:id="406" w:name="_Toc77069570"/>
      <w:bookmarkStart w:id="407" w:name="_Toc77069716"/>
      <w:bookmarkStart w:id="408" w:name="_Toc86829559"/>
      <w:bookmarkStart w:id="409" w:name="_Toc120104656"/>
      <w:bookmarkStart w:id="410" w:name="_Toc121221057"/>
      <w:bookmarkStart w:id="411" w:name="_Toc121221395"/>
      <w:r w:rsidRPr="00F023D3">
        <w:rPr>
          <w:b/>
          <w:sz w:val="26"/>
          <w:szCs w:val="26"/>
          <w:lang w:eastAsia="en-US"/>
        </w:rPr>
        <w:t>7. Критерий «Отсутствие адекватной/должной реакции» для ГЭС</w:t>
      </w:r>
      <w:bookmarkEnd w:id="405"/>
      <w:r w:rsidRPr="00F023D3">
        <w:rPr>
          <w:b/>
          <w:sz w:val="26"/>
          <w:szCs w:val="26"/>
          <w:lang w:eastAsia="en-US"/>
        </w:rPr>
        <w:t>, ГАЭС, ГПА, ДГУ</w:t>
      </w:r>
      <w:bookmarkEnd w:id="406"/>
      <w:bookmarkEnd w:id="407"/>
      <w:bookmarkEnd w:id="408"/>
      <w:bookmarkEnd w:id="409"/>
      <w:bookmarkEnd w:id="410"/>
      <w:bookmarkEnd w:id="411"/>
    </w:p>
    <w:p w14:paraId="23C16282" w14:textId="77777777" w:rsidR="00F023D3" w:rsidRPr="00F023D3" w:rsidRDefault="00F023D3" w:rsidP="00F023D3">
      <w:pPr>
        <w:spacing w:line="259" w:lineRule="auto"/>
        <w:ind w:firstLine="708"/>
        <w:jc w:val="both"/>
        <w:rPr>
          <w:sz w:val="26"/>
          <w:szCs w:val="26"/>
        </w:rPr>
      </w:pPr>
      <w:r w:rsidRPr="00F023D3">
        <w:rPr>
          <w:bCs/>
          <w:sz w:val="26"/>
          <w:szCs w:val="26"/>
        </w:rPr>
        <w:t xml:space="preserve">Критерий «Отсутствие адекватной должной реакции» предназначен для выявления нарушений Требований </w:t>
      </w:r>
      <w:r w:rsidRPr="00F023D3">
        <w:rPr>
          <w:rFonts w:eastAsia="Calibri"/>
          <w:sz w:val="26"/>
          <w:szCs w:val="26"/>
          <w:lang w:eastAsia="en-US"/>
        </w:rPr>
        <w:t>к выдаче первичной мощности при отклонениях частоты за пределы «мертвой полосы» (зоны нечувствительности) первичного регулирования генерирующего оборудования при участии в ОПРЧ.</w:t>
      </w:r>
    </w:p>
    <w:p w14:paraId="4CECD9B6" w14:textId="77777777" w:rsidR="00F023D3" w:rsidRPr="00F023D3" w:rsidRDefault="00F023D3" w:rsidP="00F023D3">
      <w:pPr>
        <w:spacing w:line="259" w:lineRule="auto"/>
        <w:ind w:firstLine="708"/>
        <w:jc w:val="both"/>
        <w:rPr>
          <w:rFonts w:eastAsia="Calibri"/>
          <w:sz w:val="26"/>
          <w:szCs w:val="26"/>
          <w:lang w:eastAsia="en-US"/>
        </w:rPr>
      </w:pPr>
      <w:r w:rsidRPr="00F023D3">
        <w:rPr>
          <w:sz w:val="26"/>
          <w:szCs w:val="26"/>
        </w:rPr>
        <w:t xml:space="preserve">При анализе и оценке адекватной /должной реакции генерирующего оборудования ГЭС, ГАЭС, ГПА, ДГУ при скачкообразных отклонениях частоты в пределах ±0,1÷0,2 Гц от номинальной оценка проводится на </w:t>
      </w:r>
      <w:r w:rsidRPr="00F023D3">
        <w:rPr>
          <w:rFonts w:eastAsia="Calibri"/>
          <w:sz w:val="26"/>
          <w:szCs w:val="26"/>
          <w:lang w:eastAsia="en-US"/>
        </w:rPr>
        <w:t>интервалах времени с переходным режимом по частоте (качественная оценка).</w:t>
      </w:r>
    </w:p>
    <w:p w14:paraId="3568F5B5" w14:textId="77777777" w:rsidR="00F023D3" w:rsidRPr="00F023D3" w:rsidRDefault="00F023D3" w:rsidP="00F023D3">
      <w:pPr>
        <w:spacing w:line="259" w:lineRule="auto"/>
        <w:ind w:firstLine="360"/>
        <w:jc w:val="both"/>
        <w:rPr>
          <w:rFonts w:eastAsia="Calibri"/>
          <w:sz w:val="26"/>
          <w:szCs w:val="26"/>
          <w:lang w:eastAsia="en-US"/>
        </w:rPr>
      </w:pPr>
      <w:r w:rsidRPr="00F023D3">
        <w:rPr>
          <w:sz w:val="26"/>
          <w:szCs w:val="26"/>
        </w:rPr>
        <w:t xml:space="preserve">При анализе и оценке адекватной /должной реакции генерирующего оборудования ГЭС, ГАЭС, ГПА, ДГУ при отклонениях частоты на ±0,2 Гц и более от номинальной оценка проводится как на </w:t>
      </w:r>
      <w:r w:rsidRPr="00F023D3">
        <w:rPr>
          <w:rFonts w:eastAsia="Calibri"/>
          <w:sz w:val="26"/>
          <w:szCs w:val="26"/>
          <w:lang w:eastAsia="en-US"/>
        </w:rPr>
        <w:t xml:space="preserve">интервалах времени с переходным режимом по частоте, </w:t>
      </w:r>
      <w:r w:rsidRPr="00F023D3">
        <w:rPr>
          <w:sz w:val="26"/>
          <w:szCs w:val="26"/>
        </w:rPr>
        <w:t>так и на интервалах времени</w:t>
      </w:r>
      <w:r w:rsidRPr="00F023D3">
        <w:rPr>
          <w:rFonts w:eastAsia="Calibri"/>
          <w:sz w:val="26"/>
          <w:szCs w:val="26"/>
          <w:lang w:eastAsia="en-US"/>
        </w:rPr>
        <w:t xml:space="preserve"> с квазиустановившимся режимом по частоте (количественная оценка).</w:t>
      </w:r>
    </w:p>
    <w:p w14:paraId="16A6EB63" w14:textId="77777777" w:rsidR="00F023D3" w:rsidRPr="00F023D3" w:rsidRDefault="00F023D3" w:rsidP="00F023D3">
      <w:pPr>
        <w:spacing w:line="259" w:lineRule="auto"/>
        <w:ind w:firstLine="360"/>
        <w:jc w:val="both"/>
        <w:rPr>
          <w:rFonts w:eastAsia="Calibri"/>
          <w:sz w:val="26"/>
          <w:szCs w:val="26"/>
          <w:lang w:eastAsia="en-US"/>
        </w:rPr>
      </w:pPr>
      <w:r w:rsidRPr="00F023D3">
        <w:rPr>
          <w:rFonts w:eastAsia="Calibri"/>
          <w:sz w:val="26"/>
          <w:szCs w:val="26"/>
          <w:lang w:eastAsia="en-US"/>
        </w:rPr>
        <w:t>Основой работы критерия является понятие дефицита мощности. Дефицит мощности – это величина, на которую отклонение мощности агрегата (в абсолютном значении) меньше требуемой первичной мощности. Если отклонение мощности агрегата (в абсолютном значении) больше требуемой первичной мощности, дефицит мощности считается равным нулю. Для оценки используется средний дефицит мощности – дефицит мощности, средний на интервале до 1 мин.</w:t>
      </w:r>
    </w:p>
    <w:p w14:paraId="1CA0E525" w14:textId="77777777" w:rsidR="00F023D3" w:rsidRPr="00F023D3" w:rsidRDefault="00F023D3" w:rsidP="00F023D3">
      <w:pPr>
        <w:spacing w:line="259" w:lineRule="auto"/>
        <w:ind w:firstLine="360"/>
        <w:jc w:val="both"/>
        <w:rPr>
          <w:rFonts w:eastAsia="Calibri"/>
          <w:sz w:val="26"/>
          <w:szCs w:val="26"/>
          <w:lang w:eastAsia="en-US"/>
        </w:rPr>
      </w:pPr>
      <w:r w:rsidRPr="00F023D3">
        <w:rPr>
          <w:rFonts w:eastAsia="Calibri"/>
          <w:sz w:val="26"/>
          <w:szCs w:val="26"/>
          <w:lang w:eastAsia="en-US"/>
        </w:rPr>
        <w:t>Реакция генерирующего оборудования на отклонение мощности может происходить с задержкой. Для корректного расчета дефицита мощности эту задержку необходимо учитывать, так как она влияет на величину рассчитанного дефицита мощности. На величину рассчитанного дефицита мощности также влияет значение мёртвой полосы.</w:t>
      </w:r>
    </w:p>
    <w:p w14:paraId="63838E69" w14:textId="77777777" w:rsidR="00F023D3" w:rsidRPr="00F023D3" w:rsidRDefault="00F023D3" w:rsidP="00F023D3">
      <w:pPr>
        <w:spacing w:line="259" w:lineRule="auto"/>
        <w:ind w:firstLine="360"/>
        <w:jc w:val="both"/>
        <w:rPr>
          <w:rFonts w:eastAsia="Calibri"/>
          <w:sz w:val="26"/>
          <w:szCs w:val="26"/>
          <w:lang w:eastAsia="en-US"/>
        </w:rPr>
      </w:pPr>
      <w:r w:rsidRPr="00F023D3">
        <w:rPr>
          <w:rFonts w:eastAsia="Calibri"/>
          <w:sz w:val="26"/>
          <w:szCs w:val="26"/>
          <w:lang w:eastAsia="en-US"/>
        </w:rPr>
        <w:t>При неизвестных фактических значениях задержки и «мёртвой полосы», нарушение может быть зафиксировано только в случае, если при любой комбинации допустимых значений задержки/«мёртвой полосы» средний дефицит мощности больше уставки.</w:t>
      </w:r>
    </w:p>
    <w:p w14:paraId="48FB4768" w14:textId="77777777" w:rsidR="00F023D3" w:rsidRPr="00F023D3" w:rsidRDefault="00F023D3" w:rsidP="00F023D3">
      <w:pPr>
        <w:spacing w:line="259" w:lineRule="auto"/>
        <w:ind w:firstLine="360"/>
        <w:jc w:val="both"/>
        <w:rPr>
          <w:rFonts w:eastAsia="Calibri"/>
          <w:sz w:val="26"/>
          <w:szCs w:val="26"/>
          <w:lang w:eastAsia="en-US"/>
        </w:rPr>
      </w:pPr>
      <w:r w:rsidRPr="00F023D3">
        <w:rPr>
          <w:rFonts w:eastAsia="Calibri"/>
          <w:sz w:val="26"/>
          <w:szCs w:val="26"/>
          <w:lang w:eastAsia="en-US"/>
        </w:rPr>
        <w:t xml:space="preserve">Нарушение может быть зафиксировано только в случае, если средний дефицит мощности, минимальный для всех допустимых значений задержки/мёртвой полосы, больше уставки. </w:t>
      </w:r>
    </w:p>
    <w:p w14:paraId="6AEF44E2" w14:textId="77777777" w:rsidR="00F023D3" w:rsidRPr="00F023D3" w:rsidRDefault="00F023D3" w:rsidP="00F023D3">
      <w:pPr>
        <w:spacing w:line="259" w:lineRule="auto"/>
        <w:rPr>
          <w:b/>
          <w:sz w:val="26"/>
          <w:szCs w:val="26"/>
        </w:rPr>
      </w:pPr>
      <w:r w:rsidRPr="00F023D3">
        <w:rPr>
          <w:b/>
          <w:sz w:val="26"/>
          <w:szCs w:val="26"/>
        </w:rPr>
        <w:t>Используемая информация</w:t>
      </w:r>
    </w:p>
    <w:p w14:paraId="783285B6" w14:textId="77777777" w:rsidR="00F023D3" w:rsidRPr="00F023D3" w:rsidRDefault="00F023D3" w:rsidP="00DD4408">
      <w:pPr>
        <w:numPr>
          <w:ilvl w:val="0"/>
          <w:numId w:val="48"/>
        </w:numPr>
        <w:spacing w:after="120" w:line="259" w:lineRule="auto"/>
        <w:ind w:left="1211"/>
        <w:contextualSpacing/>
        <w:jc w:val="both"/>
        <w:rPr>
          <w:rFonts w:eastAsia="Calibri"/>
          <w:sz w:val="26"/>
          <w:szCs w:val="26"/>
        </w:rPr>
      </w:pPr>
      <w:r w:rsidRPr="00F023D3">
        <w:rPr>
          <w:rFonts w:eastAsia="Calibri"/>
          <w:sz w:val="26"/>
          <w:szCs w:val="26"/>
        </w:rPr>
        <w:t xml:space="preserve">Массив значений измерений мощности [МВт] за время отклонения частоты – </w:t>
      </w:r>
      <m:oMath>
        <m:r>
          <m:rPr>
            <m:sty m:val="bi"/>
          </m:rPr>
          <w:rPr>
            <w:rFonts w:ascii="Cambria Math" w:eastAsia="Calibri" w:hAnsi="Cambria Math"/>
            <w:sz w:val="26"/>
            <w:szCs w:val="26"/>
            <w:lang w:val="en-US" w:eastAsia="en-US"/>
          </w:rPr>
          <m:t>P</m:t>
        </m:r>
        <m:r>
          <w:rPr>
            <w:rFonts w:ascii="Cambria Math" w:eastAsia="Calibri" w:hAnsi="Cambria Math"/>
            <w:sz w:val="26"/>
            <w:szCs w:val="26"/>
            <w:lang w:eastAsia="en-US"/>
          </w:rPr>
          <m:t>=</m:t>
        </m:r>
        <m:d>
          <m:dPr>
            <m:begChr m:val="{"/>
            <m:endChr m:val="}"/>
            <m:ctrlPr>
              <w:rPr>
                <w:rFonts w:ascii="Cambria Math" w:eastAsia="Calibri" w:hAnsi="Cambria Math"/>
                <w:i/>
                <w:sz w:val="26"/>
                <w:szCs w:val="26"/>
                <w:lang w:eastAsia="en-US"/>
              </w:rPr>
            </m:ctrlPr>
          </m:dPr>
          <m:e>
            <m:sSub>
              <m:sSubPr>
                <m:ctrlPr>
                  <w:rPr>
                    <w:rFonts w:ascii="Cambria Math" w:eastAsia="Calibri" w:hAnsi="Cambria Math"/>
                    <w:i/>
                    <w:sz w:val="26"/>
                    <w:szCs w:val="26"/>
                    <w:lang w:val="en-US" w:eastAsia="en-US"/>
                  </w:rPr>
                </m:ctrlPr>
              </m:sSubPr>
              <m:e>
                <m:r>
                  <w:rPr>
                    <w:rFonts w:ascii="Cambria Math" w:eastAsia="Calibri" w:hAnsi="Cambria Math"/>
                    <w:sz w:val="26"/>
                    <w:szCs w:val="26"/>
                    <w:lang w:val="en-US" w:eastAsia="en-US"/>
                  </w:rPr>
                  <m:t>P</m:t>
                </m:r>
              </m:e>
              <m:sub>
                <m:r>
                  <w:rPr>
                    <w:rFonts w:ascii="Cambria Math" w:eastAsia="Calibri" w:hAnsi="Cambria Math"/>
                    <w:sz w:val="26"/>
                    <w:szCs w:val="26"/>
                    <w:lang w:val="en-US" w:eastAsia="en-US"/>
                  </w:rPr>
                  <m:t>i</m:t>
                </m:r>
              </m:sub>
            </m:sSub>
            <m:r>
              <w:rPr>
                <w:rFonts w:ascii="Cambria Math" w:eastAsia="Calibri" w:hAnsi="Cambria Math"/>
                <w:sz w:val="26"/>
                <w:szCs w:val="26"/>
                <w:lang w:eastAsia="en-US"/>
              </w:rPr>
              <m:t xml:space="preserve">, </m:t>
            </m:r>
            <m:r>
              <w:rPr>
                <w:rFonts w:ascii="Cambria Math" w:eastAsia="Calibri" w:hAnsi="Cambria Math"/>
                <w:sz w:val="26"/>
                <w:szCs w:val="26"/>
                <w:lang w:val="en-US" w:eastAsia="en-US"/>
              </w:rPr>
              <m:t>i</m:t>
            </m:r>
            <m:r>
              <w:rPr>
                <w:rFonts w:ascii="Cambria Math" w:eastAsia="Calibri" w:hAnsi="Cambria Math"/>
                <w:sz w:val="26"/>
                <w:szCs w:val="26"/>
                <w:lang w:eastAsia="en-US"/>
              </w:rPr>
              <m:t>=1..</m:t>
            </m:r>
            <m:r>
              <w:rPr>
                <w:rFonts w:ascii="Cambria Math" w:eastAsia="Calibri" w:hAnsi="Cambria Math"/>
                <w:sz w:val="26"/>
                <w:szCs w:val="26"/>
                <w:lang w:val="en-US" w:eastAsia="en-US"/>
              </w:rPr>
              <m:t>N</m:t>
            </m:r>
            <m:ctrlPr>
              <w:rPr>
                <w:rFonts w:ascii="Cambria Math" w:hAnsi="Cambria Math"/>
                <w:i/>
                <w:sz w:val="26"/>
                <w:szCs w:val="26"/>
                <w:lang w:val="en-US" w:eastAsia="en-US"/>
              </w:rPr>
            </m:ctrlPr>
          </m:e>
        </m:d>
      </m:oMath>
      <w:r w:rsidRPr="00F023D3">
        <w:rPr>
          <w:rFonts w:eastAsia="Calibri"/>
          <w:sz w:val="26"/>
          <w:szCs w:val="26"/>
        </w:rPr>
        <w:t>.</w:t>
      </w:r>
    </w:p>
    <w:p w14:paraId="4540A1CF" w14:textId="77777777" w:rsidR="00F023D3" w:rsidRPr="00F023D3" w:rsidRDefault="00F023D3" w:rsidP="00DD4408">
      <w:pPr>
        <w:numPr>
          <w:ilvl w:val="0"/>
          <w:numId w:val="48"/>
        </w:numPr>
        <w:spacing w:after="120" w:line="259" w:lineRule="auto"/>
        <w:ind w:left="1211"/>
        <w:contextualSpacing/>
        <w:jc w:val="both"/>
        <w:rPr>
          <w:rFonts w:eastAsia="Calibri"/>
          <w:sz w:val="26"/>
          <w:szCs w:val="26"/>
        </w:rPr>
      </w:pPr>
      <w:r w:rsidRPr="00F023D3">
        <w:rPr>
          <w:rFonts w:eastAsia="Calibri"/>
          <w:sz w:val="26"/>
          <w:szCs w:val="26"/>
        </w:rPr>
        <w:t xml:space="preserve">Массив значений измерений частоты [Гц] за время отклонения частоты – </w:t>
      </w:r>
      <m:oMath>
        <m:r>
          <m:rPr>
            <m:sty m:val="bi"/>
          </m:rPr>
          <w:rPr>
            <w:rFonts w:ascii="Cambria Math" w:eastAsia="Calibri" w:hAnsi="Cambria Math"/>
            <w:sz w:val="26"/>
            <w:szCs w:val="26"/>
            <w:lang w:val="en-US" w:eastAsia="en-US"/>
          </w:rPr>
          <m:t>f</m:t>
        </m:r>
        <m:r>
          <w:rPr>
            <w:rFonts w:ascii="Cambria Math" w:eastAsia="Calibri" w:hAnsi="Cambria Math"/>
            <w:sz w:val="26"/>
            <w:szCs w:val="26"/>
            <w:lang w:eastAsia="en-US"/>
          </w:rPr>
          <m:t>=</m:t>
        </m:r>
        <m:d>
          <m:dPr>
            <m:begChr m:val="{"/>
            <m:endChr m:val="}"/>
            <m:ctrlPr>
              <w:rPr>
                <w:rFonts w:ascii="Cambria Math" w:eastAsia="Calibri" w:hAnsi="Cambria Math"/>
                <w:i/>
                <w:sz w:val="26"/>
                <w:szCs w:val="26"/>
                <w:lang w:eastAsia="en-US"/>
              </w:rPr>
            </m:ctrlPr>
          </m:dPr>
          <m:e>
            <m:sSub>
              <m:sSubPr>
                <m:ctrlPr>
                  <w:rPr>
                    <w:rFonts w:ascii="Cambria Math" w:eastAsia="Calibri" w:hAnsi="Cambria Math"/>
                    <w:i/>
                    <w:sz w:val="26"/>
                    <w:szCs w:val="26"/>
                    <w:lang w:val="en-US" w:eastAsia="en-US"/>
                  </w:rPr>
                </m:ctrlPr>
              </m:sSubPr>
              <m:e>
                <m:r>
                  <w:rPr>
                    <w:rFonts w:ascii="Cambria Math" w:eastAsia="Calibri" w:hAnsi="Cambria Math"/>
                    <w:sz w:val="26"/>
                    <w:szCs w:val="26"/>
                    <w:lang w:val="en-US" w:eastAsia="en-US"/>
                  </w:rPr>
                  <m:t>f</m:t>
                </m:r>
              </m:e>
              <m:sub>
                <m:r>
                  <w:rPr>
                    <w:rFonts w:ascii="Cambria Math" w:eastAsia="Calibri" w:hAnsi="Cambria Math"/>
                    <w:sz w:val="26"/>
                    <w:szCs w:val="26"/>
                    <w:lang w:val="en-US" w:eastAsia="en-US"/>
                  </w:rPr>
                  <m:t>i</m:t>
                </m:r>
              </m:sub>
            </m:sSub>
            <m:r>
              <w:rPr>
                <w:rFonts w:ascii="Cambria Math" w:eastAsia="Calibri" w:hAnsi="Cambria Math"/>
                <w:sz w:val="26"/>
                <w:szCs w:val="26"/>
                <w:lang w:eastAsia="en-US"/>
              </w:rPr>
              <m:t xml:space="preserve">, </m:t>
            </m:r>
            <m:r>
              <w:rPr>
                <w:rFonts w:ascii="Cambria Math" w:eastAsia="Calibri" w:hAnsi="Cambria Math"/>
                <w:sz w:val="26"/>
                <w:szCs w:val="26"/>
                <w:lang w:val="en-US" w:eastAsia="en-US"/>
              </w:rPr>
              <m:t>i</m:t>
            </m:r>
            <m:r>
              <w:rPr>
                <w:rFonts w:ascii="Cambria Math" w:eastAsia="Calibri" w:hAnsi="Cambria Math"/>
                <w:sz w:val="26"/>
                <w:szCs w:val="26"/>
                <w:lang w:eastAsia="en-US"/>
              </w:rPr>
              <m:t>=1..N</m:t>
            </m:r>
            <m:ctrlPr>
              <w:rPr>
                <w:rFonts w:ascii="Cambria Math" w:hAnsi="Cambria Math"/>
                <w:i/>
                <w:sz w:val="26"/>
                <w:szCs w:val="26"/>
                <w:lang w:val="en-US" w:eastAsia="en-US"/>
              </w:rPr>
            </m:ctrlPr>
          </m:e>
        </m:d>
      </m:oMath>
      <w:r w:rsidRPr="00F023D3">
        <w:rPr>
          <w:sz w:val="26"/>
          <w:szCs w:val="26"/>
          <w:lang w:eastAsia="en-US"/>
        </w:rPr>
        <w:t>.</w:t>
      </w:r>
    </w:p>
    <w:p w14:paraId="5B8C646E" w14:textId="77777777" w:rsidR="00F023D3" w:rsidRPr="00F023D3" w:rsidRDefault="00F023D3" w:rsidP="00F023D3">
      <w:pPr>
        <w:spacing w:line="259" w:lineRule="auto"/>
        <w:jc w:val="both"/>
        <w:rPr>
          <w:rFonts w:eastAsia="Calibri"/>
          <w:b/>
          <w:sz w:val="26"/>
          <w:szCs w:val="26"/>
          <w:lang w:eastAsia="en-US"/>
        </w:rPr>
      </w:pPr>
      <w:r w:rsidRPr="00F023D3">
        <w:rPr>
          <w:rFonts w:eastAsia="Calibri"/>
          <w:b/>
          <w:sz w:val="26"/>
          <w:szCs w:val="26"/>
          <w:lang w:eastAsia="en-US"/>
        </w:rPr>
        <w:t>Алгоритм решения</w:t>
      </w:r>
    </w:p>
    <w:p w14:paraId="33F5AED2" w14:textId="77777777" w:rsidR="00F023D3" w:rsidRPr="00F023D3" w:rsidRDefault="00F023D3" w:rsidP="00E11B18">
      <w:pPr>
        <w:spacing w:after="120" w:line="259" w:lineRule="auto"/>
        <w:contextualSpacing/>
        <w:jc w:val="both"/>
        <w:rPr>
          <w:rFonts w:eastAsia="Calibri"/>
          <w:sz w:val="26"/>
          <w:szCs w:val="26"/>
          <w:lang w:eastAsia="en-US"/>
        </w:rPr>
      </w:pPr>
      <w:r w:rsidRPr="00F023D3">
        <w:rPr>
          <w:rFonts w:eastAsia="Calibri"/>
          <w:sz w:val="26"/>
          <w:szCs w:val="26"/>
          <w:lang w:eastAsia="en-US"/>
        </w:rPr>
        <w:t>Сигнал мощности пересчитывается из МВт в проценты номинальной мощности.</w:t>
      </w:r>
    </w:p>
    <w:p w14:paraId="7340867A" w14:textId="77777777" w:rsidR="00F023D3" w:rsidRPr="00F023D3" w:rsidRDefault="00F023D3" w:rsidP="00E11B18">
      <w:pPr>
        <w:spacing w:after="120" w:line="259" w:lineRule="auto"/>
        <w:contextualSpacing/>
        <w:jc w:val="both"/>
        <w:rPr>
          <w:rFonts w:eastAsia="Calibri"/>
          <w:sz w:val="26"/>
          <w:szCs w:val="26"/>
          <w:lang w:eastAsia="en-US"/>
        </w:rPr>
      </w:pPr>
      <w:r w:rsidRPr="00F023D3">
        <w:rPr>
          <w:rFonts w:eastAsia="Calibri"/>
          <w:sz w:val="26"/>
          <w:szCs w:val="26"/>
          <w:lang w:eastAsia="en-US"/>
        </w:rPr>
        <w:t>Задаются допустимые значения мёртвой полосы –</w:t>
      </w:r>
      <w:r w:rsidRPr="00F023D3">
        <w:rPr>
          <w:rFonts w:eastAsia="Calibri"/>
          <w:sz w:val="26"/>
          <w:szCs w:val="26"/>
        </w:rPr>
        <w:t xml:space="preserve"> от 50 </w:t>
      </w:r>
      <w:proofErr w:type="spellStart"/>
      <w:r w:rsidRPr="00F023D3">
        <w:rPr>
          <w:rFonts w:eastAsia="Calibri"/>
          <w:sz w:val="26"/>
          <w:szCs w:val="26"/>
        </w:rPr>
        <w:t>мГц</w:t>
      </w:r>
      <w:proofErr w:type="spellEnd"/>
      <w:r w:rsidRPr="00F023D3">
        <w:rPr>
          <w:rFonts w:eastAsia="Calibri"/>
          <w:sz w:val="26"/>
          <w:szCs w:val="26"/>
        </w:rPr>
        <w:t xml:space="preserve"> до 75 </w:t>
      </w:r>
      <w:proofErr w:type="spellStart"/>
      <w:r w:rsidRPr="00F023D3">
        <w:rPr>
          <w:rFonts w:eastAsia="Calibri"/>
          <w:sz w:val="26"/>
          <w:szCs w:val="26"/>
        </w:rPr>
        <w:t>мГц</w:t>
      </w:r>
      <w:proofErr w:type="spellEnd"/>
      <w:r w:rsidRPr="00F023D3">
        <w:rPr>
          <w:rFonts w:eastAsia="Calibri"/>
          <w:sz w:val="26"/>
          <w:szCs w:val="26"/>
        </w:rPr>
        <w:t xml:space="preserve"> </w:t>
      </w:r>
      <w:r w:rsidRPr="00F023D3">
        <w:rPr>
          <w:rFonts w:eastAsia="Calibri"/>
          <w:sz w:val="26"/>
          <w:szCs w:val="26"/>
          <w:lang w:eastAsia="en-US"/>
        </w:rPr>
        <w:t xml:space="preserve">с шагом 1 </w:t>
      </w:r>
      <w:proofErr w:type="spellStart"/>
      <w:r w:rsidRPr="00F023D3">
        <w:rPr>
          <w:rFonts w:eastAsia="Calibri"/>
          <w:sz w:val="26"/>
          <w:szCs w:val="26"/>
          <w:lang w:eastAsia="en-US"/>
        </w:rPr>
        <w:t>мГц</w:t>
      </w:r>
      <w:proofErr w:type="spellEnd"/>
      <w:r w:rsidRPr="00F023D3">
        <w:rPr>
          <w:rFonts w:eastAsia="Calibri"/>
          <w:sz w:val="26"/>
          <w:szCs w:val="26"/>
          <w:lang w:eastAsia="en-US"/>
        </w:rPr>
        <w:t>.</w:t>
      </w:r>
    </w:p>
    <w:p w14:paraId="0D73EE82" w14:textId="77777777" w:rsidR="00F023D3" w:rsidRPr="00F023D3" w:rsidRDefault="00F023D3" w:rsidP="00E11B18">
      <w:pPr>
        <w:spacing w:after="120" w:line="259" w:lineRule="auto"/>
        <w:contextualSpacing/>
        <w:jc w:val="both"/>
        <w:rPr>
          <w:rFonts w:eastAsia="Calibri"/>
          <w:sz w:val="26"/>
          <w:szCs w:val="26"/>
          <w:lang w:eastAsia="en-US"/>
        </w:rPr>
      </w:pPr>
      <w:r w:rsidRPr="00F023D3">
        <w:rPr>
          <w:rFonts w:eastAsia="Calibri"/>
          <w:sz w:val="26"/>
          <w:szCs w:val="26"/>
          <w:lang w:eastAsia="en-US"/>
        </w:rPr>
        <w:t>Задаются допустимые значения задержки – от 0 сек до 30 сек с шагом 1 сек.</w:t>
      </w:r>
    </w:p>
    <w:p w14:paraId="3391B231" w14:textId="77777777" w:rsidR="00F023D3" w:rsidRPr="00F023D3" w:rsidRDefault="00F023D3" w:rsidP="00E11B18">
      <w:pPr>
        <w:spacing w:after="120" w:line="259" w:lineRule="auto"/>
        <w:contextualSpacing/>
        <w:jc w:val="both"/>
        <w:rPr>
          <w:rFonts w:eastAsia="Calibri"/>
          <w:sz w:val="26"/>
          <w:szCs w:val="26"/>
          <w:lang w:eastAsia="en-US"/>
        </w:rPr>
      </w:pPr>
      <w:r w:rsidRPr="00F023D3">
        <w:rPr>
          <w:rFonts w:eastAsia="Calibri"/>
          <w:sz w:val="26"/>
          <w:szCs w:val="26"/>
          <w:lang w:eastAsia="en-US"/>
        </w:rPr>
        <w:t>Для каждой пары значений «мёртвой полосы» и задержки определяются:</w:t>
      </w:r>
    </w:p>
    <w:p w14:paraId="776DC7C8" w14:textId="77777777" w:rsidR="00F023D3" w:rsidRPr="00F023D3" w:rsidRDefault="00F023D3" w:rsidP="00F023D3">
      <w:pPr>
        <w:spacing w:line="259" w:lineRule="auto"/>
        <w:ind w:left="340" w:hanging="340"/>
        <w:contextualSpacing/>
        <w:jc w:val="both"/>
        <w:rPr>
          <w:rFonts w:eastAsia="Calibri"/>
          <w:sz w:val="26"/>
          <w:szCs w:val="26"/>
          <w:lang w:eastAsia="en-US"/>
        </w:rPr>
      </w:pPr>
      <w:r w:rsidRPr="00F023D3">
        <w:rPr>
          <w:rFonts w:eastAsia="Calibri"/>
          <w:sz w:val="26"/>
          <w:szCs w:val="26"/>
          <w:lang w:eastAsia="en-US"/>
        </w:rPr>
        <w:t xml:space="preserve">– момент </w:t>
      </w:r>
      <m:oMath>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t</m:t>
            </m:r>
          </m:e>
          <m:sub>
            <m:r>
              <w:rPr>
                <w:rFonts w:ascii="Cambria Math" w:eastAsia="Calibri" w:hAnsi="Cambria Math"/>
                <w:sz w:val="26"/>
                <w:szCs w:val="26"/>
                <w:lang w:eastAsia="en-US"/>
              </w:rPr>
              <m:t>0</m:t>
            </m:r>
          </m:sub>
        </m:sSub>
      </m:oMath>
      <w:r w:rsidRPr="00F023D3">
        <w:rPr>
          <w:rFonts w:eastAsia="Calibri"/>
          <w:sz w:val="26"/>
          <w:szCs w:val="26"/>
          <w:lang w:eastAsia="en-US"/>
        </w:rPr>
        <w:t xml:space="preserve"> выхода частоты за пределы «мёртвой полосы» и интервал в 1 минуту после этого, на котором производится оценка;</w:t>
      </w:r>
    </w:p>
    <w:p w14:paraId="49963685" w14:textId="77777777" w:rsidR="00F023D3" w:rsidRPr="00F023D3" w:rsidRDefault="00F023D3" w:rsidP="00F023D3">
      <w:pPr>
        <w:spacing w:line="259" w:lineRule="auto"/>
        <w:ind w:left="340" w:hanging="340"/>
        <w:contextualSpacing/>
        <w:jc w:val="both"/>
        <w:rPr>
          <w:rFonts w:eastAsia="Calibri"/>
          <w:sz w:val="26"/>
          <w:szCs w:val="26"/>
          <w:lang w:eastAsia="en-US"/>
        </w:rPr>
      </w:pPr>
      <w:r w:rsidRPr="00F023D3">
        <w:rPr>
          <w:rFonts w:eastAsia="Calibri"/>
          <w:sz w:val="26"/>
          <w:szCs w:val="26"/>
          <w:lang w:eastAsia="en-US"/>
        </w:rPr>
        <w:t>– значения расчетного отклонения частоты;</w:t>
      </w:r>
    </w:p>
    <w:p w14:paraId="22B677B1" w14:textId="77777777" w:rsidR="00F023D3" w:rsidRPr="00F023D3" w:rsidRDefault="00F023D3" w:rsidP="00F023D3">
      <w:pPr>
        <w:spacing w:line="259" w:lineRule="auto"/>
        <w:ind w:left="340" w:hanging="340"/>
        <w:contextualSpacing/>
        <w:jc w:val="both"/>
        <w:rPr>
          <w:rFonts w:eastAsia="Calibri"/>
          <w:sz w:val="26"/>
          <w:szCs w:val="26"/>
          <w:lang w:eastAsia="en-US"/>
        </w:rPr>
      </w:pPr>
      <w:r w:rsidRPr="00F023D3">
        <w:rPr>
          <w:rFonts w:eastAsia="Calibri"/>
          <w:sz w:val="26"/>
          <w:szCs w:val="26"/>
          <w:lang w:eastAsia="en-US"/>
        </w:rPr>
        <w:t xml:space="preserve">– значения требуемой первичной мощности </w:t>
      </w:r>
      <m:oMath>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P</m:t>
            </m:r>
          </m:e>
          <m:sub>
            <m:r>
              <w:rPr>
                <w:rFonts w:ascii="Cambria Math" w:eastAsia="Calibri" w:hAnsi="Cambria Math"/>
                <w:sz w:val="26"/>
                <w:szCs w:val="26"/>
                <w:lang w:eastAsia="en-US"/>
              </w:rPr>
              <m:t>пт</m:t>
            </m:r>
          </m:sub>
        </m:sSub>
      </m:oMath>
      <w:r w:rsidRPr="00F023D3">
        <w:rPr>
          <w:rFonts w:eastAsia="Calibri"/>
          <w:sz w:val="26"/>
          <w:szCs w:val="26"/>
          <w:lang w:eastAsia="en-US"/>
        </w:rPr>
        <w:t xml:space="preserve"> (при расчете используется максимальное допустимое значение </w:t>
      </w:r>
      <w:proofErr w:type="spellStart"/>
      <w:r w:rsidRPr="00F023D3">
        <w:rPr>
          <w:rFonts w:eastAsia="Calibri"/>
          <w:sz w:val="26"/>
          <w:szCs w:val="26"/>
          <w:lang w:eastAsia="en-US"/>
        </w:rPr>
        <w:t>статизма</w:t>
      </w:r>
      <w:proofErr w:type="spellEnd"/>
      <w:r w:rsidRPr="00F023D3">
        <w:rPr>
          <w:rFonts w:eastAsia="Calibri"/>
          <w:sz w:val="26"/>
          <w:szCs w:val="26"/>
          <w:lang w:eastAsia="en-US"/>
        </w:rPr>
        <w:t xml:space="preserve"> первичного регулирования 6%);</w:t>
      </w:r>
    </w:p>
    <w:p w14:paraId="4D1A7FF1" w14:textId="77777777" w:rsidR="00F023D3" w:rsidRPr="00F023D3" w:rsidRDefault="00F023D3" w:rsidP="00F023D3">
      <w:pPr>
        <w:spacing w:line="259" w:lineRule="auto"/>
        <w:ind w:left="340" w:hanging="340"/>
        <w:contextualSpacing/>
        <w:jc w:val="both"/>
        <w:rPr>
          <w:rFonts w:eastAsia="Calibri"/>
          <w:sz w:val="26"/>
          <w:szCs w:val="26"/>
          <w:lang w:eastAsia="en-US"/>
        </w:rPr>
      </w:pPr>
      <w:r w:rsidRPr="00F023D3">
        <w:rPr>
          <w:rFonts w:eastAsia="Calibri"/>
          <w:sz w:val="26"/>
          <w:szCs w:val="26"/>
          <w:lang w:eastAsia="en-US"/>
        </w:rPr>
        <w:t xml:space="preserve">– значения отклонения фактической мощности от исходной мощности </w:t>
      </w:r>
      <m:oMath>
        <m:r>
          <m:rPr>
            <m:sty m:val="p"/>
          </m:rPr>
          <w:rPr>
            <w:rFonts w:ascii="Cambria Math" w:hAnsi="Cambria Math"/>
            <w:sz w:val="26"/>
            <w:szCs w:val="26"/>
            <w:lang w:val="en-US" w:eastAsia="en-US"/>
          </w:rPr>
          <m:t>Δ</m:t>
        </m:r>
        <m:sSub>
          <m:sSubPr>
            <m:ctrlPr>
              <w:rPr>
                <w:rFonts w:ascii="Cambria Math" w:hAnsi="Cambria Math"/>
                <w:i/>
                <w:sz w:val="26"/>
                <w:szCs w:val="26"/>
                <w:lang w:val="en-US" w:eastAsia="en-US"/>
              </w:rPr>
            </m:ctrlPr>
          </m:sSubPr>
          <m:e>
            <m:r>
              <w:rPr>
                <w:rFonts w:ascii="Cambria Math" w:hAnsi="Cambria Math"/>
                <w:sz w:val="26"/>
                <w:szCs w:val="26"/>
                <w:lang w:val="en-US" w:eastAsia="en-US"/>
              </w:rPr>
              <m:t>P</m:t>
            </m:r>
          </m:e>
          <m:sub>
            <m:r>
              <w:rPr>
                <w:rFonts w:ascii="Cambria Math" w:hAnsi="Cambria Math"/>
                <w:sz w:val="26"/>
                <w:szCs w:val="26"/>
                <w:lang w:eastAsia="en-US"/>
              </w:rPr>
              <m:t>факт</m:t>
            </m:r>
          </m:sub>
        </m:sSub>
      </m:oMath>
      <w:r w:rsidRPr="00F023D3">
        <w:rPr>
          <w:rFonts w:eastAsia="Calibri"/>
          <w:sz w:val="26"/>
          <w:szCs w:val="26"/>
          <w:lang w:eastAsia="en-US"/>
        </w:rPr>
        <w:t xml:space="preserve"> (в момент выхода частоты за пределы мёртвой полосы);</w:t>
      </w:r>
    </w:p>
    <w:p w14:paraId="0CAB14B3" w14:textId="77777777" w:rsidR="00F023D3" w:rsidRPr="00F023D3" w:rsidRDefault="00F023D3" w:rsidP="00F023D3">
      <w:pPr>
        <w:spacing w:line="259" w:lineRule="auto"/>
        <w:ind w:left="340" w:hanging="340"/>
        <w:contextualSpacing/>
        <w:jc w:val="both"/>
        <w:rPr>
          <w:rFonts w:eastAsia="Calibri"/>
          <w:sz w:val="26"/>
          <w:szCs w:val="26"/>
          <w:lang w:eastAsia="en-US"/>
        </w:rPr>
      </w:pPr>
      <w:r w:rsidRPr="00F023D3">
        <w:rPr>
          <w:rFonts w:eastAsia="Calibri"/>
          <w:sz w:val="26"/>
          <w:szCs w:val="26"/>
          <w:lang w:eastAsia="en-US"/>
        </w:rPr>
        <w:t xml:space="preserve">– значения дефицита мощности на интервале </w:t>
      </w:r>
      <m:oMath>
        <m:d>
          <m:dPr>
            <m:begChr m:val="["/>
            <m:endChr m:val="]"/>
            <m:ctrlPr>
              <w:rPr>
                <w:rFonts w:ascii="Cambria Math" w:eastAsia="Calibri" w:hAnsi="Cambria Math"/>
                <w:i/>
                <w:sz w:val="26"/>
                <w:szCs w:val="26"/>
                <w:lang w:val="en-US" w:eastAsia="en-US"/>
              </w:rPr>
            </m:ctrlPr>
          </m:dPr>
          <m:e>
            <m:sSub>
              <m:sSubPr>
                <m:ctrlPr>
                  <w:rPr>
                    <w:rFonts w:ascii="Cambria Math" w:eastAsia="Calibri" w:hAnsi="Cambria Math"/>
                    <w:i/>
                    <w:sz w:val="26"/>
                    <w:szCs w:val="26"/>
                    <w:lang w:val="en-US" w:eastAsia="en-US"/>
                  </w:rPr>
                </m:ctrlPr>
              </m:sSubPr>
              <m:e>
                <m:r>
                  <w:rPr>
                    <w:rFonts w:ascii="Cambria Math" w:eastAsia="Calibri" w:hAnsi="Cambria Math"/>
                    <w:sz w:val="26"/>
                    <w:szCs w:val="26"/>
                    <w:lang w:val="en-US" w:eastAsia="en-US"/>
                  </w:rPr>
                  <m:t>t</m:t>
                </m:r>
              </m:e>
              <m:sub>
                <m:r>
                  <w:rPr>
                    <w:rFonts w:ascii="Cambria Math" w:eastAsia="Calibri" w:hAnsi="Cambria Math"/>
                    <w:sz w:val="26"/>
                    <w:szCs w:val="26"/>
                    <w:lang w:eastAsia="en-US"/>
                  </w:rPr>
                  <m:t>0</m:t>
                </m:r>
              </m:sub>
            </m:sSub>
            <m:r>
              <w:rPr>
                <w:rFonts w:ascii="Cambria Math" w:eastAsia="Calibri" w:hAnsi="Cambria Math"/>
                <w:sz w:val="26"/>
                <w:szCs w:val="26"/>
                <w:lang w:eastAsia="en-US"/>
              </w:rPr>
              <m:t>+задержка;</m:t>
            </m:r>
            <m:sSub>
              <m:sSubPr>
                <m:ctrlPr>
                  <w:rPr>
                    <w:rFonts w:ascii="Cambria Math" w:eastAsia="Calibri" w:hAnsi="Cambria Math"/>
                    <w:i/>
                    <w:sz w:val="26"/>
                    <w:szCs w:val="26"/>
                    <w:lang w:val="en-US" w:eastAsia="en-US"/>
                  </w:rPr>
                </m:ctrlPr>
              </m:sSubPr>
              <m:e>
                <m:r>
                  <w:rPr>
                    <w:rFonts w:ascii="Cambria Math" w:eastAsia="Calibri" w:hAnsi="Cambria Math"/>
                    <w:sz w:val="26"/>
                    <w:szCs w:val="26"/>
                    <w:lang w:val="en-US" w:eastAsia="en-US"/>
                  </w:rPr>
                  <m:t>t</m:t>
                </m:r>
              </m:e>
              <m:sub>
                <m:r>
                  <w:rPr>
                    <w:rFonts w:ascii="Cambria Math" w:eastAsia="Calibri" w:hAnsi="Cambria Math"/>
                    <w:sz w:val="26"/>
                    <w:szCs w:val="26"/>
                    <w:lang w:eastAsia="en-US"/>
                  </w:rPr>
                  <m:t>0</m:t>
                </m:r>
              </m:sub>
            </m:sSub>
            <m:r>
              <w:rPr>
                <w:rFonts w:ascii="Cambria Math" w:eastAsia="Calibri" w:hAnsi="Cambria Math"/>
                <w:sz w:val="26"/>
                <w:szCs w:val="26"/>
                <w:lang w:eastAsia="en-US"/>
              </w:rPr>
              <m:t>+1мин</m:t>
            </m:r>
          </m:e>
        </m:d>
      </m:oMath>
    </w:p>
    <w:p w14:paraId="1A45C9D5" w14:textId="77777777" w:rsidR="00F023D3" w:rsidRPr="00F023D3" w:rsidRDefault="00D66810" w:rsidP="00F023D3">
      <w:pPr>
        <w:spacing w:line="259" w:lineRule="auto"/>
        <w:jc w:val="both"/>
        <w:rPr>
          <w:sz w:val="26"/>
          <w:szCs w:val="26"/>
          <w:lang w:eastAsia="en-US"/>
        </w:rPr>
      </w:pPr>
      <m:oMathPara>
        <m:oMath>
          <m:sSub>
            <m:sSubPr>
              <m:ctrlPr>
                <w:rPr>
                  <w:rFonts w:ascii="Cambria Math" w:eastAsia="Calibri" w:hAnsi="Cambria Math"/>
                  <w:i/>
                  <w:sz w:val="26"/>
                  <w:szCs w:val="26"/>
                  <w:lang w:val="en-US" w:eastAsia="en-US"/>
                </w:rPr>
              </m:ctrlPr>
            </m:sSubPr>
            <m:e>
              <m:r>
                <w:rPr>
                  <w:rFonts w:ascii="Cambria Math" w:eastAsia="Calibri" w:hAnsi="Cambria Math"/>
                  <w:sz w:val="26"/>
                  <w:szCs w:val="26"/>
                  <w:lang w:val="en-US" w:eastAsia="en-US"/>
                </w:rPr>
                <m:t>P</m:t>
              </m:r>
            </m:e>
            <m:sub>
              <m:r>
                <w:rPr>
                  <w:rFonts w:ascii="Cambria Math" w:eastAsia="Calibri" w:hAnsi="Cambria Math"/>
                  <w:sz w:val="26"/>
                  <w:szCs w:val="26"/>
                  <w:lang w:eastAsia="en-US"/>
                </w:rPr>
                <m:t>деф</m:t>
              </m:r>
            </m:sub>
          </m:sSub>
          <m:r>
            <w:rPr>
              <w:rFonts w:ascii="Cambria Math" w:hAnsi="Cambria Math"/>
              <w:sz w:val="26"/>
              <w:szCs w:val="26"/>
              <w:lang w:eastAsia="en-US"/>
            </w:rPr>
            <m:t>(t)=</m:t>
          </m:r>
          <m:d>
            <m:dPr>
              <m:begChr m:val="{"/>
              <m:endChr m:val=""/>
              <m:ctrlPr>
                <w:rPr>
                  <w:rFonts w:ascii="Cambria Math" w:hAnsi="Cambria Math"/>
                  <w:i/>
                  <w:sz w:val="26"/>
                  <w:szCs w:val="26"/>
                  <w:lang w:eastAsia="en-US"/>
                </w:rPr>
              </m:ctrlPr>
            </m:dPr>
            <m:e>
              <m:eqArr>
                <m:eqArrPr>
                  <m:ctrlPr>
                    <w:rPr>
                      <w:rFonts w:ascii="Cambria Math" w:hAnsi="Cambria Math"/>
                      <w:i/>
                      <w:sz w:val="26"/>
                      <w:szCs w:val="26"/>
                      <w:lang w:eastAsia="en-US"/>
                    </w:rPr>
                  </m:ctrlPr>
                </m:eqArrPr>
                <m:e>
                  <m:func>
                    <m:funcPr>
                      <m:ctrlPr>
                        <w:rPr>
                          <w:rFonts w:ascii="Cambria Math" w:hAnsi="Cambria Math"/>
                          <w:i/>
                          <w:sz w:val="26"/>
                          <w:szCs w:val="26"/>
                          <w:lang w:val="en-US" w:eastAsia="en-US"/>
                        </w:rPr>
                      </m:ctrlPr>
                    </m:funcPr>
                    <m:fName>
                      <m:r>
                        <m:rPr>
                          <m:sty m:val="p"/>
                        </m:rPr>
                        <w:rPr>
                          <w:rFonts w:ascii="Cambria Math" w:hAnsi="Cambria Math"/>
                          <w:sz w:val="26"/>
                          <w:szCs w:val="26"/>
                          <w:lang w:val="en-US" w:eastAsia="en-US"/>
                        </w:rPr>
                        <m:t>max</m:t>
                      </m:r>
                    </m:fName>
                    <m:e>
                      <m:d>
                        <m:dPr>
                          <m:ctrlPr>
                            <w:rPr>
                              <w:rFonts w:ascii="Cambria Math" w:hAnsi="Cambria Math"/>
                              <w:i/>
                              <w:sz w:val="26"/>
                              <w:szCs w:val="26"/>
                              <w:lang w:val="en-US" w:eastAsia="en-US"/>
                            </w:rPr>
                          </m:ctrlPr>
                        </m:dPr>
                        <m:e>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P</m:t>
                              </m:r>
                            </m:e>
                            <m:sub>
                              <m:r>
                                <w:rPr>
                                  <w:rFonts w:ascii="Cambria Math" w:eastAsia="Calibri" w:hAnsi="Cambria Math"/>
                                  <w:sz w:val="26"/>
                                  <w:szCs w:val="26"/>
                                  <w:lang w:eastAsia="en-US"/>
                                </w:rPr>
                                <m:t>пт</m:t>
                              </m:r>
                            </m:sub>
                          </m:sSub>
                          <m:r>
                            <w:rPr>
                              <w:rFonts w:ascii="Cambria Math" w:hAnsi="Cambria Math"/>
                              <w:sz w:val="26"/>
                              <w:szCs w:val="26"/>
                              <w:lang w:val="en-US" w:eastAsia="en-US"/>
                            </w:rPr>
                            <m:t>(t)-</m:t>
                          </m:r>
                          <m:r>
                            <m:rPr>
                              <m:sty m:val="p"/>
                            </m:rPr>
                            <w:rPr>
                              <w:rFonts w:ascii="Cambria Math" w:hAnsi="Cambria Math"/>
                              <w:sz w:val="26"/>
                              <w:szCs w:val="26"/>
                              <w:lang w:val="en-US" w:eastAsia="en-US"/>
                            </w:rPr>
                            <m:t>Δ</m:t>
                          </m:r>
                          <m:sSub>
                            <m:sSubPr>
                              <m:ctrlPr>
                                <w:rPr>
                                  <w:rFonts w:ascii="Cambria Math" w:hAnsi="Cambria Math"/>
                                  <w:i/>
                                  <w:sz w:val="26"/>
                                  <w:szCs w:val="26"/>
                                  <w:lang w:val="en-US" w:eastAsia="en-US"/>
                                </w:rPr>
                              </m:ctrlPr>
                            </m:sSubPr>
                            <m:e>
                              <m:r>
                                <w:rPr>
                                  <w:rFonts w:ascii="Cambria Math" w:hAnsi="Cambria Math"/>
                                  <w:sz w:val="26"/>
                                  <w:szCs w:val="26"/>
                                  <w:lang w:val="en-US" w:eastAsia="en-US"/>
                                </w:rPr>
                                <m:t>P</m:t>
                              </m:r>
                            </m:e>
                            <m:sub>
                              <m:r>
                                <w:rPr>
                                  <w:rFonts w:ascii="Cambria Math" w:hAnsi="Cambria Math"/>
                                  <w:sz w:val="26"/>
                                  <w:szCs w:val="26"/>
                                  <w:lang w:val="en-US" w:eastAsia="en-US"/>
                                </w:rPr>
                                <m:t>факт</m:t>
                              </m:r>
                            </m:sub>
                          </m:sSub>
                          <m:r>
                            <w:rPr>
                              <w:rFonts w:ascii="Cambria Math" w:hAnsi="Cambria Math"/>
                              <w:sz w:val="26"/>
                              <w:szCs w:val="26"/>
                              <w:lang w:val="en-US" w:eastAsia="en-US"/>
                            </w:rPr>
                            <m:t>(t);0</m:t>
                          </m:r>
                        </m:e>
                      </m:d>
                    </m:e>
                  </m:func>
                  <m:r>
                    <w:rPr>
                      <w:rFonts w:ascii="Cambria Math" w:hAnsi="Cambria Math"/>
                      <w:sz w:val="26"/>
                      <w:szCs w:val="26"/>
                      <w:lang w:val="en-US" w:eastAsia="en-US"/>
                    </w:rPr>
                    <m:t xml:space="preserve">,  если </m:t>
                  </m:r>
                  <m:sSub>
                    <m:sSubPr>
                      <m:ctrlPr>
                        <w:rPr>
                          <w:rFonts w:ascii="Cambria Math" w:hAnsi="Cambria Math"/>
                          <w:i/>
                          <w:sz w:val="26"/>
                          <w:szCs w:val="26"/>
                          <w:lang w:val="en-US" w:eastAsia="en-US"/>
                        </w:rPr>
                      </m:ctrlPr>
                    </m:sSubPr>
                    <m:e>
                      <m:r>
                        <w:rPr>
                          <w:rFonts w:ascii="Cambria Math" w:hAnsi="Cambria Math"/>
                          <w:sz w:val="26"/>
                          <w:szCs w:val="26"/>
                          <w:lang w:val="en-US" w:eastAsia="en-US"/>
                        </w:rPr>
                        <m:t>P</m:t>
                      </m:r>
                    </m:e>
                    <m:sub>
                      <m:r>
                        <w:rPr>
                          <w:rFonts w:ascii="Cambria Math" w:hAnsi="Cambria Math"/>
                          <w:sz w:val="26"/>
                          <w:szCs w:val="26"/>
                          <w:lang w:eastAsia="en-US"/>
                        </w:rPr>
                        <m:t>пт</m:t>
                      </m:r>
                    </m:sub>
                  </m:sSub>
                  <m:r>
                    <w:rPr>
                      <w:rFonts w:ascii="Cambria Math" w:hAnsi="Cambria Math"/>
                      <w:sz w:val="26"/>
                      <w:szCs w:val="26"/>
                      <w:lang w:val="en-US" w:eastAsia="en-US"/>
                    </w:rPr>
                    <m:t>(t)&gt;0</m:t>
                  </m:r>
                  <m:r>
                    <w:rPr>
                      <w:rFonts w:ascii="Cambria Math" w:hAnsi="Cambria Math"/>
                      <w:sz w:val="26"/>
                      <w:szCs w:val="26"/>
                      <w:lang w:eastAsia="en-US"/>
                    </w:rPr>
                    <m:t xml:space="preserve"> </m:t>
                  </m:r>
                </m:e>
                <m:e>
                  <m:func>
                    <m:funcPr>
                      <m:ctrlPr>
                        <w:rPr>
                          <w:rFonts w:ascii="Cambria Math" w:hAnsi="Cambria Math"/>
                          <w:i/>
                          <w:sz w:val="26"/>
                          <w:szCs w:val="26"/>
                          <w:lang w:val="en-US" w:eastAsia="en-US"/>
                        </w:rPr>
                      </m:ctrlPr>
                    </m:funcPr>
                    <m:fName>
                      <m:r>
                        <m:rPr>
                          <m:sty m:val="p"/>
                        </m:rPr>
                        <w:rPr>
                          <w:rFonts w:ascii="Cambria Math" w:hAnsi="Cambria Math"/>
                          <w:sz w:val="26"/>
                          <w:szCs w:val="26"/>
                          <w:lang w:val="en-US" w:eastAsia="en-US"/>
                        </w:rPr>
                        <m:t>max</m:t>
                      </m:r>
                    </m:fName>
                    <m:e>
                      <m:d>
                        <m:dPr>
                          <m:ctrlPr>
                            <w:rPr>
                              <w:rFonts w:ascii="Cambria Math" w:hAnsi="Cambria Math"/>
                              <w:i/>
                              <w:sz w:val="26"/>
                              <w:szCs w:val="26"/>
                              <w:lang w:val="en-US" w:eastAsia="en-US"/>
                            </w:rPr>
                          </m:ctrlPr>
                        </m:dPr>
                        <m:e>
                          <m:r>
                            <w:rPr>
                              <w:rFonts w:ascii="Cambria Math" w:hAnsi="Cambria Math"/>
                              <w:sz w:val="26"/>
                              <w:szCs w:val="26"/>
                              <w:lang w:val="en-US" w:eastAsia="en-US"/>
                            </w:rPr>
                            <m:t>-</m:t>
                          </m:r>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P</m:t>
                              </m:r>
                            </m:e>
                            <m:sub>
                              <m:r>
                                <w:rPr>
                                  <w:rFonts w:ascii="Cambria Math" w:eastAsia="Calibri" w:hAnsi="Cambria Math"/>
                                  <w:sz w:val="26"/>
                                  <w:szCs w:val="26"/>
                                  <w:lang w:eastAsia="en-US"/>
                                </w:rPr>
                                <m:t>пт</m:t>
                              </m:r>
                            </m:sub>
                          </m:sSub>
                          <m:r>
                            <w:rPr>
                              <w:rFonts w:ascii="Cambria Math" w:hAnsi="Cambria Math"/>
                              <w:sz w:val="26"/>
                              <w:szCs w:val="26"/>
                              <w:lang w:val="en-US" w:eastAsia="en-US"/>
                            </w:rPr>
                            <m:t>(t)+</m:t>
                          </m:r>
                          <m:r>
                            <m:rPr>
                              <m:sty m:val="p"/>
                            </m:rPr>
                            <w:rPr>
                              <w:rFonts w:ascii="Cambria Math" w:hAnsi="Cambria Math"/>
                              <w:sz w:val="26"/>
                              <w:szCs w:val="26"/>
                              <w:lang w:val="en-US" w:eastAsia="en-US"/>
                            </w:rPr>
                            <m:t>Δ</m:t>
                          </m:r>
                          <m:sSub>
                            <m:sSubPr>
                              <m:ctrlPr>
                                <w:rPr>
                                  <w:rFonts w:ascii="Cambria Math" w:hAnsi="Cambria Math"/>
                                  <w:i/>
                                  <w:sz w:val="26"/>
                                  <w:szCs w:val="26"/>
                                  <w:lang w:val="en-US" w:eastAsia="en-US"/>
                                </w:rPr>
                              </m:ctrlPr>
                            </m:sSubPr>
                            <m:e>
                              <m:r>
                                <w:rPr>
                                  <w:rFonts w:ascii="Cambria Math" w:hAnsi="Cambria Math"/>
                                  <w:sz w:val="26"/>
                                  <w:szCs w:val="26"/>
                                  <w:lang w:val="en-US" w:eastAsia="en-US"/>
                                </w:rPr>
                                <m:t>P</m:t>
                              </m:r>
                            </m:e>
                            <m:sub>
                              <m:r>
                                <w:rPr>
                                  <w:rFonts w:ascii="Cambria Math" w:hAnsi="Cambria Math"/>
                                  <w:sz w:val="26"/>
                                  <w:szCs w:val="26"/>
                                  <w:lang w:val="en-US" w:eastAsia="en-US"/>
                                </w:rPr>
                                <m:t>факт</m:t>
                              </m:r>
                            </m:sub>
                          </m:sSub>
                          <m:r>
                            <w:rPr>
                              <w:rFonts w:ascii="Cambria Math" w:hAnsi="Cambria Math"/>
                              <w:sz w:val="26"/>
                              <w:szCs w:val="26"/>
                              <w:lang w:val="en-US" w:eastAsia="en-US"/>
                            </w:rPr>
                            <m:t>(t);0</m:t>
                          </m:r>
                        </m:e>
                      </m:d>
                    </m:e>
                  </m:func>
                  <m:r>
                    <w:rPr>
                      <w:rFonts w:ascii="Cambria Math" w:hAnsi="Cambria Math"/>
                      <w:sz w:val="26"/>
                      <w:szCs w:val="26"/>
                      <w:lang w:val="en-US" w:eastAsia="en-US"/>
                    </w:rPr>
                    <m:t xml:space="preserve">,  если </m:t>
                  </m:r>
                  <m:sSub>
                    <m:sSubPr>
                      <m:ctrlPr>
                        <w:rPr>
                          <w:rFonts w:ascii="Cambria Math" w:hAnsi="Cambria Math"/>
                          <w:i/>
                          <w:sz w:val="26"/>
                          <w:szCs w:val="26"/>
                          <w:lang w:val="en-US" w:eastAsia="en-US"/>
                        </w:rPr>
                      </m:ctrlPr>
                    </m:sSubPr>
                    <m:e>
                      <m:r>
                        <w:rPr>
                          <w:rFonts w:ascii="Cambria Math" w:hAnsi="Cambria Math"/>
                          <w:sz w:val="26"/>
                          <w:szCs w:val="26"/>
                          <w:lang w:val="en-US" w:eastAsia="en-US"/>
                        </w:rPr>
                        <m:t>P</m:t>
                      </m:r>
                    </m:e>
                    <m:sub>
                      <m:r>
                        <w:rPr>
                          <w:rFonts w:ascii="Cambria Math" w:hAnsi="Cambria Math"/>
                          <w:sz w:val="26"/>
                          <w:szCs w:val="26"/>
                          <w:lang w:eastAsia="en-US"/>
                        </w:rPr>
                        <m:t>пт</m:t>
                      </m:r>
                    </m:sub>
                  </m:sSub>
                  <m:r>
                    <w:rPr>
                      <w:rFonts w:ascii="Cambria Math" w:hAnsi="Cambria Math"/>
                      <w:sz w:val="26"/>
                      <w:szCs w:val="26"/>
                      <w:lang w:val="en-US" w:eastAsia="en-US"/>
                    </w:rPr>
                    <m:t>(t)&lt;0</m:t>
                  </m:r>
                </m:e>
              </m:eqArr>
            </m:e>
          </m:d>
        </m:oMath>
      </m:oMathPara>
    </w:p>
    <w:p w14:paraId="025CA9B4" w14:textId="77777777" w:rsidR="00F023D3" w:rsidRPr="00F023D3" w:rsidRDefault="00F023D3" w:rsidP="00F023D3">
      <w:pPr>
        <w:spacing w:line="259" w:lineRule="auto"/>
        <w:ind w:left="340" w:hanging="340"/>
        <w:contextualSpacing/>
        <w:jc w:val="both"/>
        <w:rPr>
          <w:rFonts w:eastAsia="Calibri"/>
          <w:sz w:val="26"/>
          <w:szCs w:val="26"/>
          <w:lang w:eastAsia="en-US"/>
        </w:rPr>
      </w:pPr>
      <w:r w:rsidRPr="00F023D3">
        <w:rPr>
          <w:rFonts w:eastAsia="Calibri"/>
          <w:sz w:val="26"/>
          <w:szCs w:val="26"/>
          <w:lang w:eastAsia="en-US"/>
        </w:rPr>
        <w:t xml:space="preserve">– значение среднего дефицита мощности на интервале </w:t>
      </w:r>
      <m:oMath>
        <m:d>
          <m:dPr>
            <m:begChr m:val="["/>
            <m:endChr m:val="]"/>
            <m:ctrlPr>
              <w:rPr>
                <w:rFonts w:ascii="Cambria Math" w:eastAsia="Calibri" w:hAnsi="Cambria Math"/>
                <w:i/>
                <w:sz w:val="26"/>
                <w:szCs w:val="26"/>
                <w:lang w:val="en-US" w:eastAsia="en-US"/>
              </w:rPr>
            </m:ctrlPr>
          </m:dPr>
          <m:e>
            <m:sSub>
              <m:sSubPr>
                <m:ctrlPr>
                  <w:rPr>
                    <w:rFonts w:ascii="Cambria Math" w:eastAsia="Calibri" w:hAnsi="Cambria Math"/>
                    <w:i/>
                    <w:sz w:val="26"/>
                    <w:szCs w:val="26"/>
                    <w:lang w:val="en-US" w:eastAsia="en-US"/>
                  </w:rPr>
                </m:ctrlPr>
              </m:sSubPr>
              <m:e>
                <m:r>
                  <w:rPr>
                    <w:rFonts w:ascii="Cambria Math" w:eastAsia="Calibri" w:hAnsi="Cambria Math"/>
                    <w:sz w:val="26"/>
                    <w:szCs w:val="26"/>
                    <w:lang w:val="en-US" w:eastAsia="en-US"/>
                  </w:rPr>
                  <m:t>t</m:t>
                </m:r>
              </m:e>
              <m:sub>
                <m:r>
                  <w:rPr>
                    <w:rFonts w:ascii="Cambria Math" w:eastAsia="Calibri" w:hAnsi="Cambria Math"/>
                    <w:sz w:val="26"/>
                    <w:szCs w:val="26"/>
                    <w:lang w:eastAsia="en-US"/>
                  </w:rPr>
                  <m:t>0</m:t>
                </m:r>
              </m:sub>
            </m:sSub>
            <m:r>
              <w:rPr>
                <w:rFonts w:ascii="Cambria Math" w:eastAsia="Calibri" w:hAnsi="Cambria Math"/>
                <w:sz w:val="26"/>
                <w:szCs w:val="26"/>
                <w:lang w:eastAsia="en-US"/>
              </w:rPr>
              <m:t>+задержка;</m:t>
            </m:r>
            <m:sSub>
              <m:sSubPr>
                <m:ctrlPr>
                  <w:rPr>
                    <w:rFonts w:ascii="Cambria Math" w:eastAsia="Calibri" w:hAnsi="Cambria Math"/>
                    <w:i/>
                    <w:sz w:val="26"/>
                    <w:szCs w:val="26"/>
                    <w:lang w:val="en-US" w:eastAsia="en-US"/>
                  </w:rPr>
                </m:ctrlPr>
              </m:sSubPr>
              <m:e>
                <m:r>
                  <w:rPr>
                    <w:rFonts w:ascii="Cambria Math" w:eastAsia="Calibri" w:hAnsi="Cambria Math"/>
                    <w:sz w:val="26"/>
                    <w:szCs w:val="26"/>
                    <w:lang w:val="en-US" w:eastAsia="en-US"/>
                  </w:rPr>
                  <m:t>t</m:t>
                </m:r>
              </m:e>
              <m:sub>
                <m:r>
                  <w:rPr>
                    <w:rFonts w:ascii="Cambria Math" w:eastAsia="Calibri" w:hAnsi="Cambria Math"/>
                    <w:sz w:val="26"/>
                    <w:szCs w:val="26"/>
                    <w:lang w:eastAsia="en-US"/>
                  </w:rPr>
                  <m:t>0</m:t>
                </m:r>
              </m:sub>
            </m:sSub>
            <m:r>
              <w:rPr>
                <w:rFonts w:ascii="Cambria Math" w:eastAsia="Calibri" w:hAnsi="Cambria Math"/>
                <w:sz w:val="26"/>
                <w:szCs w:val="26"/>
                <w:lang w:eastAsia="en-US"/>
              </w:rPr>
              <m:t>+1мин</m:t>
            </m:r>
          </m:e>
        </m:d>
      </m:oMath>
      <w:r w:rsidRPr="00F023D3">
        <w:rPr>
          <w:sz w:val="26"/>
          <w:szCs w:val="26"/>
          <w:lang w:eastAsia="en-US"/>
        </w:rPr>
        <w:t xml:space="preserve"> в моменты, когда </w:t>
      </w:r>
      <m:oMath>
        <m:sSub>
          <m:sSubPr>
            <m:ctrlPr>
              <w:rPr>
                <w:rFonts w:ascii="Cambria Math" w:hAnsi="Cambria Math"/>
                <w:i/>
                <w:sz w:val="26"/>
                <w:szCs w:val="26"/>
                <w:lang w:val="en-US" w:eastAsia="en-US"/>
              </w:rPr>
            </m:ctrlPr>
          </m:sSubPr>
          <m:e>
            <m:r>
              <w:rPr>
                <w:rFonts w:ascii="Cambria Math" w:hAnsi="Cambria Math"/>
                <w:sz w:val="26"/>
                <w:szCs w:val="26"/>
                <w:lang w:val="en-US" w:eastAsia="en-US"/>
              </w:rPr>
              <m:t>P</m:t>
            </m:r>
          </m:e>
          <m:sub>
            <m:r>
              <w:rPr>
                <w:rFonts w:ascii="Cambria Math" w:hAnsi="Cambria Math"/>
                <w:sz w:val="26"/>
                <w:szCs w:val="26"/>
                <w:lang w:eastAsia="en-US"/>
              </w:rPr>
              <m:t>пт</m:t>
            </m:r>
          </m:sub>
        </m:sSub>
        <m:d>
          <m:dPr>
            <m:ctrlPr>
              <w:rPr>
                <w:rFonts w:ascii="Cambria Math" w:hAnsi="Cambria Math"/>
                <w:i/>
                <w:sz w:val="26"/>
                <w:szCs w:val="26"/>
                <w:lang w:eastAsia="en-US"/>
              </w:rPr>
            </m:ctrlPr>
          </m:dPr>
          <m:e>
            <m:r>
              <w:rPr>
                <w:rFonts w:ascii="Cambria Math" w:hAnsi="Cambria Math"/>
                <w:sz w:val="26"/>
                <w:szCs w:val="26"/>
                <w:lang w:val="en-US" w:eastAsia="en-US"/>
              </w:rPr>
              <m:t>t</m:t>
            </m:r>
            <m:ctrlPr>
              <w:rPr>
                <w:rFonts w:ascii="Cambria Math" w:hAnsi="Cambria Math"/>
                <w:i/>
                <w:sz w:val="26"/>
                <w:szCs w:val="26"/>
                <w:lang w:val="en-US" w:eastAsia="en-US"/>
              </w:rPr>
            </m:ctrlPr>
          </m:e>
        </m:d>
        <m:r>
          <w:rPr>
            <w:rFonts w:ascii="Cambria Math" w:hAnsi="Cambria Math"/>
            <w:sz w:val="26"/>
            <w:szCs w:val="26"/>
            <w:lang w:eastAsia="en-US"/>
          </w:rPr>
          <m:t>≠0</m:t>
        </m:r>
      </m:oMath>
      <w:r w:rsidRPr="00F023D3">
        <w:rPr>
          <w:sz w:val="26"/>
          <w:szCs w:val="26"/>
          <w:lang w:eastAsia="en-US"/>
        </w:rPr>
        <w:t>;</w:t>
      </w:r>
    </w:p>
    <w:p w14:paraId="37E71025" w14:textId="77777777" w:rsidR="00F023D3" w:rsidRPr="00F023D3" w:rsidRDefault="00F023D3" w:rsidP="00E11B18">
      <w:pPr>
        <w:spacing w:after="120" w:line="259" w:lineRule="auto"/>
        <w:contextualSpacing/>
        <w:jc w:val="both"/>
        <w:rPr>
          <w:rFonts w:eastAsia="Calibri"/>
          <w:sz w:val="26"/>
          <w:szCs w:val="26"/>
          <w:lang w:eastAsia="en-US"/>
        </w:rPr>
      </w:pPr>
      <w:r w:rsidRPr="00F023D3">
        <w:rPr>
          <w:rFonts w:eastAsia="Calibri"/>
          <w:sz w:val="26"/>
          <w:szCs w:val="26"/>
          <w:lang w:eastAsia="en-US"/>
        </w:rPr>
        <w:t>Определяются значения «мёртвой полосы» и задержки, для которых средний дефицит мощности является минимальным. Соответствующий им средний дефицит мощности является минимальным средним дефицитом мощности.</w:t>
      </w:r>
    </w:p>
    <w:p w14:paraId="3663264C" w14:textId="77777777" w:rsidR="00F023D3" w:rsidRPr="00F023D3" w:rsidRDefault="00F023D3" w:rsidP="00E11B18">
      <w:pPr>
        <w:spacing w:after="120" w:line="259" w:lineRule="auto"/>
        <w:contextualSpacing/>
        <w:jc w:val="both"/>
        <w:rPr>
          <w:rFonts w:eastAsia="Calibri"/>
          <w:sz w:val="26"/>
          <w:szCs w:val="26"/>
          <w:lang w:eastAsia="en-US"/>
        </w:rPr>
      </w:pPr>
      <w:r w:rsidRPr="00F023D3">
        <w:rPr>
          <w:rFonts w:eastAsia="Calibri"/>
          <w:sz w:val="26"/>
          <w:szCs w:val="26"/>
          <w:lang w:eastAsia="en-US"/>
        </w:rPr>
        <w:t>Минимальный средний дефицит мощности сравнивается с уставкой. При превышении уставки фиксируется нарушение.</w:t>
      </w:r>
    </w:p>
    <w:p w14:paraId="14C10DB3" w14:textId="77777777" w:rsidR="00F023D3" w:rsidRPr="00F023D3" w:rsidRDefault="00F023D3" w:rsidP="00F023D3">
      <w:pPr>
        <w:spacing w:line="259" w:lineRule="auto"/>
        <w:jc w:val="both"/>
        <w:rPr>
          <w:b/>
          <w:sz w:val="26"/>
          <w:szCs w:val="26"/>
        </w:rPr>
      </w:pPr>
      <w:r w:rsidRPr="00F023D3">
        <w:rPr>
          <w:b/>
          <w:sz w:val="26"/>
          <w:szCs w:val="26"/>
        </w:rPr>
        <w:t>Результаты решения</w:t>
      </w:r>
    </w:p>
    <w:p w14:paraId="4D374892" w14:textId="77777777" w:rsidR="00F023D3" w:rsidRPr="00F023D3" w:rsidRDefault="00F023D3" w:rsidP="00E11B18">
      <w:pPr>
        <w:spacing w:line="259" w:lineRule="auto"/>
        <w:jc w:val="both"/>
        <w:rPr>
          <w:rFonts w:eastAsia="Calibri"/>
          <w:b/>
          <w:bCs/>
          <w:kern w:val="32"/>
          <w:sz w:val="26"/>
          <w:szCs w:val="26"/>
          <w:lang w:eastAsia="en-US"/>
        </w:rPr>
      </w:pPr>
      <w:r w:rsidRPr="00F023D3">
        <w:rPr>
          <w:rFonts w:eastAsia="Calibri"/>
          <w:sz w:val="26"/>
          <w:szCs w:val="26"/>
          <w:lang w:eastAsia="en-US"/>
        </w:rPr>
        <w:t>Признак наличия нарушения по критерию «отсутствие адекватной/должной реакции»: 1 – есть нарушение, 0 – нет нарушения.</w:t>
      </w:r>
    </w:p>
    <w:p w14:paraId="25611E07" w14:textId="4CB16E56" w:rsidR="00F023D3" w:rsidRDefault="00F023D3">
      <w:pPr>
        <w:rPr>
          <w:b/>
          <w:snapToGrid w:val="0"/>
          <w:color w:val="000000"/>
          <w:sz w:val="26"/>
          <w:szCs w:val="26"/>
        </w:rPr>
      </w:pPr>
      <w:r>
        <w:rPr>
          <w:color w:val="000000"/>
          <w:sz w:val="26"/>
          <w:szCs w:val="26"/>
        </w:rPr>
        <w:br w:type="page"/>
      </w:r>
    </w:p>
    <w:p w14:paraId="2AE0BCEE" w14:textId="77777777" w:rsidR="00F023D3" w:rsidRPr="00F023D3" w:rsidRDefault="00F023D3" w:rsidP="00F023D3">
      <w:pPr>
        <w:keepNext/>
        <w:keepLines/>
        <w:pageBreakBefore/>
        <w:spacing w:line="259" w:lineRule="auto"/>
        <w:ind w:firstLine="426"/>
        <w:outlineLvl w:val="0"/>
        <w:rPr>
          <w:b/>
          <w:sz w:val="26"/>
          <w:szCs w:val="26"/>
          <w:lang w:eastAsia="en-US"/>
        </w:rPr>
      </w:pPr>
      <w:bookmarkStart w:id="412" w:name="_Toc46746383"/>
      <w:bookmarkStart w:id="413" w:name="_Toc77069571"/>
      <w:bookmarkStart w:id="414" w:name="_Toc77069717"/>
      <w:bookmarkStart w:id="415" w:name="_Toc86829560"/>
      <w:bookmarkStart w:id="416" w:name="_Toc120104657"/>
      <w:bookmarkStart w:id="417" w:name="_Toc121221058"/>
      <w:bookmarkStart w:id="418" w:name="_Toc121221396"/>
      <w:r w:rsidRPr="00F023D3">
        <w:rPr>
          <w:b/>
          <w:sz w:val="26"/>
          <w:szCs w:val="26"/>
          <w:lang w:eastAsia="en-US"/>
        </w:rPr>
        <w:t>8. Критерий «Отсутствие адекватной/должной реакции» для АЭС</w:t>
      </w:r>
      <w:bookmarkEnd w:id="412"/>
      <w:bookmarkEnd w:id="413"/>
      <w:bookmarkEnd w:id="414"/>
      <w:bookmarkEnd w:id="415"/>
      <w:bookmarkEnd w:id="416"/>
      <w:bookmarkEnd w:id="417"/>
      <w:bookmarkEnd w:id="418"/>
    </w:p>
    <w:p w14:paraId="0ABCB8ED" w14:textId="77777777" w:rsidR="00F023D3" w:rsidRPr="00F023D3" w:rsidRDefault="00F023D3" w:rsidP="00F023D3">
      <w:pPr>
        <w:spacing w:line="259" w:lineRule="auto"/>
        <w:ind w:firstLine="360"/>
        <w:jc w:val="both"/>
        <w:rPr>
          <w:sz w:val="26"/>
          <w:szCs w:val="26"/>
        </w:rPr>
      </w:pPr>
      <w:r w:rsidRPr="00F023D3">
        <w:rPr>
          <w:bCs/>
          <w:sz w:val="26"/>
          <w:szCs w:val="26"/>
        </w:rPr>
        <w:t xml:space="preserve">Критерий «Отсутствие адекватной/должной реакции» предназначен для выявления нарушений Требований </w:t>
      </w:r>
      <w:r w:rsidRPr="00F023D3">
        <w:rPr>
          <w:rFonts w:eastAsia="Calibri"/>
          <w:sz w:val="26"/>
          <w:szCs w:val="26"/>
          <w:lang w:eastAsia="en-US"/>
        </w:rPr>
        <w:t>к выдаче первичной мощности при отклонениях частоты за пределы «мертвой полосы» (зоны нечувствительности) первичного регулирования генерирующего оборудования при участии в ОПРЧ.</w:t>
      </w:r>
    </w:p>
    <w:p w14:paraId="050F1400" w14:textId="77777777" w:rsidR="00F023D3" w:rsidRPr="00F023D3" w:rsidRDefault="00F023D3" w:rsidP="00F023D3">
      <w:pPr>
        <w:spacing w:line="259" w:lineRule="auto"/>
        <w:ind w:firstLine="360"/>
        <w:jc w:val="both"/>
        <w:rPr>
          <w:rFonts w:eastAsia="Calibri"/>
          <w:sz w:val="26"/>
          <w:szCs w:val="26"/>
          <w:lang w:eastAsia="en-US"/>
        </w:rPr>
      </w:pPr>
      <w:r w:rsidRPr="00F023D3">
        <w:rPr>
          <w:sz w:val="26"/>
          <w:szCs w:val="26"/>
        </w:rPr>
        <w:t xml:space="preserve">При анализе и оценке адекватной /должной реакции генерирующего оборудования АЭС при скачкообразных отклонениях частоты в пределах ±0,1÷0,2 Гц от номинальной оценка проводится на </w:t>
      </w:r>
      <w:r w:rsidRPr="00F023D3">
        <w:rPr>
          <w:rFonts w:eastAsia="Calibri"/>
          <w:sz w:val="26"/>
          <w:szCs w:val="26"/>
          <w:lang w:eastAsia="en-US"/>
        </w:rPr>
        <w:t>интервалах времени с переходным режимом по частоте (качественная оценка). Применяется метод идентификации переходной функции.</w:t>
      </w:r>
    </w:p>
    <w:p w14:paraId="2E7EE472" w14:textId="77777777" w:rsidR="00F023D3" w:rsidRPr="00F023D3" w:rsidRDefault="00F023D3" w:rsidP="00F023D3">
      <w:pPr>
        <w:spacing w:line="259" w:lineRule="auto"/>
        <w:ind w:firstLine="360"/>
        <w:jc w:val="both"/>
        <w:rPr>
          <w:rFonts w:eastAsia="Calibri"/>
          <w:sz w:val="26"/>
          <w:szCs w:val="26"/>
          <w:lang w:eastAsia="en-US"/>
        </w:rPr>
      </w:pPr>
      <w:r w:rsidRPr="00F023D3">
        <w:rPr>
          <w:sz w:val="26"/>
          <w:szCs w:val="26"/>
        </w:rPr>
        <w:t xml:space="preserve">При анализе и оценке адекватной /должной реакции генерирующего оборудования АЭС при отклонениях частоты на ±0,2 Гц и более от номинальной оценка проводится как на </w:t>
      </w:r>
      <w:r w:rsidRPr="00F023D3">
        <w:rPr>
          <w:rFonts w:eastAsia="Calibri"/>
          <w:sz w:val="26"/>
          <w:szCs w:val="26"/>
          <w:lang w:eastAsia="en-US"/>
        </w:rPr>
        <w:t xml:space="preserve">интервалах времени с переходным режимом по частоте, </w:t>
      </w:r>
      <w:r w:rsidRPr="00F023D3">
        <w:rPr>
          <w:sz w:val="26"/>
          <w:szCs w:val="26"/>
        </w:rPr>
        <w:t>так и на интервалах времени</w:t>
      </w:r>
      <w:r w:rsidRPr="00F023D3">
        <w:rPr>
          <w:rFonts w:eastAsia="Calibri"/>
          <w:sz w:val="26"/>
          <w:szCs w:val="26"/>
          <w:lang w:eastAsia="en-US"/>
        </w:rPr>
        <w:t xml:space="preserve"> с квазиустановившимся режимом по частоте (количественная оценка). Применяются метод идентификации переходной функции и метод построения допустимых границ. </w:t>
      </w:r>
    </w:p>
    <w:p w14:paraId="550EB5D7" w14:textId="77777777" w:rsidR="00F023D3" w:rsidRPr="00F023D3" w:rsidRDefault="00F023D3" w:rsidP="00F023D3">
      <w:pPr>
        <w:spacing w:line="259" w:lineRule="auto"/>
        <w:ind w:firstLine="360"/>
        <w:jc w:val="both"/>
        <w:rPr>
          <w:rFonts w:eastAsia="Calibri"/>
          <w:sz w:val="26"/>
          <w:szCs w:val="26"/>
          <w:lang w:eastAsia="en-US"/>
        </w:rPr>
      </w:pPr>
      <w:r w:rsidRPr="00F023D3">
        <w:rPr>
          <w:rFonts w:eastAsia="Calibri"/>
          <w:sz w:val="26"/>
          <w:szCs w:val="26"/>
          <w:lang w:eastAsia="en-US"/>
        </w:rPr>
        <w:t>Критерий состоит из двух частей:</w:t>
      </w:r>
    </w:p>
    <w:p w14:paraId="3062DD70" w14:textId="13E460B6" w:rsidR="00F023D3" w:rsidRPr="00E11B18" w:rsidRDefault="00F023D3" w:rsidP="00DD4408">
      <w:pPr>
        <w:pStyle w:val="aff5"/>
        <w:numPr>
          <w:ilvl w:val="0"/>
          <w:numId w:val="62"/>
        </w:numPr>
        <w:spacing w:line="259" w:lineRule="auto"/>
        <w:ind w:left="709" w:hanging="283"/>
        <w:jc w:val="both"/>
        <w:rPr>
          <w:rFonts w:ascii="Times New Roman" w:hAnsi="Times New Roman"/>
          <w:sz w:val="26"/>
          <w:szCs w:val="26"/>
        </w:rPr>
      </w:pPr>
      <w:r w:rsidRPr="00E11B18">
        <w:rPr>
          <w:rFonts w:ascii="Times New Roman" w:hAnsi="Times New Roman"/>
          <w:sz w:val="26"/>
          <w:szCs w:val="26"/>
        </w:rPr>
        <w:t>когда частота не изменяется существенно (интервалы времени с «квазиустановившимся режимом по частоте») - применяется метод построения допустимых границ;</w:t>
      </w:r>
    </w:p>
    <w:p w14:paraId="5BD5CD7B" w14:textId="42527C6F" w:rsidR="00F023D3" w:rsidRPr="00E11B18" w:rsidRDefault="00F023D3" w:rsidP="00DD4408">
      <w:pPr>
        <w:pStyle w:val="aff5"/>
        <w:numPr>
          <w:ilvl w:val="0"/>
          <w:numId w:val="62"/>
        </w:numPr>
        <w:spacing w:line="259" w:lineRule="auto"/>
        <w:ind w:left="709" w:hanging="283"/>
        <w:jc w:val="both"/>
        <w:rPr>
          <w:rFonts w:ascii="Times New Roman" w:hAnsi="Times New Roman"/>
          <w:sz w:val="26"/>
          <w:szCs w:val="26"/>
        </w:rPr>
      </w:pPr>
      <w:r w:rsidRPr="00E11B18">
        <w:rPr>
          <w:rFonts w:ascii="Times New Roman" w:hAnsi="Times New Roman"/>
          <w:sz w:val="26"/>
          <w:szCs w:val="26"/>
        </w:rPr>
        <w:t>когда частота изменяется существенно (скачкообразное отклонение частоты, интервалы времени с «переходным режимом по частоте») - применяется метод идентификации переходной функции.</w:t>
      </w:r>
    </w:p>
    <w:p w14:paraId="3438BF93" w14:textId="77777777" w:rsidR="00F023D3" w:rsidRPr="00F023D3" w:rsidRDefault="00F023D3" w:rsidP="00E11B18">
      <w:pPr>
        <w:spacing w:line="259" w:lineRule="auto"/>
        <w:ind w:firstLine="426"/>
        <w:jc w:val="both"/>
        <w:rPr>
          <w:rFonts w:eastAsia="Calibri"/>
          <w:sz w:val="26"/>
          <w:szCs w:val="26"/>
          <w:lang w:eastAsia="en-US"/>
        </w:rPr>
      </w:pPr>
      <w:r w:rsidRPr="00F023D3">
        <w:rPr>
          <w:rFonts w:eastAsia="Calibri"/>
          <w:sz w:val="26"/>
          <w:szCs w:val="26"/>
          <w:lang w:eastAsia="en-US"/>
        </w:rPr>
        <w:t xml:space="preserve">Моменты времени считаются моментами квазиустановившегося режима по частоте, если частота на отрезке в </w:t>
      </w:r>
      <w:r w:rsidRPr="00F023D3">
        <w:rPr>
          <w:sz w:val="26"/>
          <w:szCs w:val="26"/>
        </w:rPr>
        <w:t xml:space="preserve">±15 секунд </w:t>
      </w:r>
      <w:r w:rsidRPr="00F023D3">
        <w:rPr>
          <w:rFonts w:eastAsia="Calibri"/>
          <w:sz w:val="26"/>
          <w:szCs w:val="26"/>
          <w:lang w:eastAsia="en-US"/>
        </w:rPr>
        <w:t xml:space="preserve">не отличалась от среднего значения частоты на этом отрезке более чем на 10 </w:t>
      </w:r>
      <w:proofErr w:type="spellStart"/>
      <w:r w:rsidRPr="00F023D3">
        <w:rPr>
          <w:rFonts w:eastAsia="Calibri"/>
          <w:sz w:val="26"/>
          <w:szCs w:val="26"/>
          <w:lang w:eastAsia="en-US"/>
        </w:rPr>
        <w:t>мГц</w:t>
      </w:r>
      <w:proofErr w:type="spellEnd"/>
      <w:r w:rsidRPr="00F023D3">
        <w:rPr>
          <w:rFonts w:eastAsia="Calibri"/>
          <w:sz w:val="26"/>
          <w:szCs w:val="26"/>
          <w:lang w:eastAsia="en-US"/>
        </w:rPr>
        <w:t>.</w:t>
      </w:r>
    </w:p>
    <w:p w14:paraId="001A46B8" w14:textId="77777777" w:rsidR="00F023D3" w:rsidRPr="00F023D3" w:rsidRDefault="00F023D3" w:rsidP="00E11B18">
      <w:pPr>
        <w:spacing w:line="259" w:lineRule="auto"/>
        <w:ind w:firstLine="426"/>
        <w:jc w:val="both"/>
        <w:rPr>
          <w:rFonts w:eastAsia="Calibri"/>
          <w:sz w:val="26"/>
          <w:szCs w:val="26"/>
          <w:lang w:eastAsia="en-US"/>
        </w:rPr>
      </w:pPr>
      <w:r w:rsidRPr="00F023D3">
        <w:rPr>
          <w:rFonts w:eastAsia="Calibri"/>
          <w:sz w:val="26"/>
          <w:szCs w:val="26"/>
          <w:lang w:eastAsia="en-US"/>
        </w:rPr>
        <w:t>Скачкообразное отклонение частоты – это воздействие в виде ступенчатой функции.</w:t>
      </w:r>
    </w:p>
    <w:p w14:paraId="0B17ABEE" w14:textId="77777777" w:rsidR="00F023D3" w:rsidRPr="00F023D3" w:rsidRDefault="00F023D3" w:rsidP="00F023D3">
      <w:pPr>
        <w:spacing w:line="259" w:lineRule="auto"/>
        <w:jc w:val="both"/>
        <w:rPr>
          <w:rFonts w:eastAsia="Calibri"/>
          <w:b/>
          <w:sz w:val="26"/>
          <w:szCs w:val="26"/>
          <w:lang w:eastAsia="en-US"/>
        </w:rPr>
      </w:pPr>
    </w:p>
    <w:p w14:paraId="262B8DF3" w14:textId="77777777" w:rsidR="00F023D3" w:rsidRPr="00F023D3" w:rsidRDefault="00F023D3" w:rsidP="00F023D3">
      <w:pPr>
        <w:spacing w:line="259" w:lineRule="auto"/>
        <w:jc w:val="both"/>
        <w:rPr>
          <w:rFonts w:eastAsia="Calibri"/>
          <w:b/>
          <w:sz w:val="26"/>
          <w:szCs w:val="26"/>
        </w:rPr>
      </w:pPr>
      <w:r w:rsidRPr="00F023D3">
        <w:rPr>
          <w:rFonts w:eastAsia="Calibri"/>
          <w:b/>
          <w:sz w:val="26"/>
          <w:szCs w:val="26"/>
          <w:lang w:eastAsia="en-US"/>
        </w:rPr>
        <w:t>Используемая информация</w:t>
      </w:r>
    </w:p>
    <w:p w14:paraId="6FF165E0" w14:textId="77777777" w:rsidR="00F023D3" w:rsidRPr="00F023D3" w:rsidRDefault="00F023D3" w:rsidP="00DD4408">
      <w:pPr>
        <w:numPr>
          <w:ilvl w:val="0"/>
          <w:numId w:val="48"/>
        </w:numPr>
        <w:spacing w:after="120" w:line="259" w:lineRule="auto"/>
        <w:ind w:left="851" w:hanging="425"/>
        <w:contextualSpacing/>
        <w:jc w:val="both"/>
        <w:rPr>
          <w:rFonts w:eastAsia="Calibri"/>
          <w:sz w:val="26"/>
          <w:szCs w:val="26"/>
        </w:rPr>
      </w:pPr>
      <w:r w:rsidRPr="00F023D3">
        <w:rPr>
          <w:rFonts w:eastAsia="Calibri"/>
          <w:sz w:val="26"/>
          <w:szCs w:val="26"/>
        </w:rPr>
        <w:t xml:space="preserve">Массив значений измерений мощности [МВт] за время отклонения частоты – </w:t>
      </w:r>
      <m:oMath>
        <m:r>
          <m:rPr>
            <m:sty m:val="bi"/>
          </m:rPr>
          <w:rPr>
            <w:rFonts w:ascii="Cambria Math" w:eastAsia="Calibri" w:hAnsi="Cambria Math"/>
            <w:sz w:val="26"/>
            <w:szCs w:val="26"/>
            <w:lang w:val="en-US" w:eastAsia="en-US"/>
          </w:rPr>
          <m:t>P</m:t>
        </m:r>
        <m:r>
          <w:rPr>
            <w:rFonts w:ascii="Cambria Math" w:eastAsia="Calibri" w:hAnsi="Cambria Math"/>
            <w:sz w:val="26"/>
            <w:szCs w:val="26"/>
            <w:lang w:eastAsia="en-US"/>
          </w:rPr>
          <m:t>=</m:t>
        </m:r>
        <m:d>
          <m:dPr>
            <m:begChr m:val="{"/>
            <m:endChr m:val="}"/>
            <m:ctrlPr>
              <w:rPr>
                <w:rFonts w:ascii="Cambria Math" w:eastAsia="Calibri" w:hAnsi="Cambria Math"/>
                <w:i/>
                <w:sz w:val="26"/>
                <w:szCs w:val="26"/>
                <w:lang w:eastAsia="en-US"/>
              </w:rPr>
            </m:ctrlPr>
          </m:dPr>
          <m:e>
            <m:sSub>
              <m:sSubPr>
                <m:ctrlPr>
                  <w:rPr>
                    <w:rFonts w:ascii="Cambria Math" w:eastAsia="Calibri" w:hAnsi="Cambria Math"/>
                    <w:i/>
                    <w:sz w:val="26"/>
                    <w:szCs w:val="26"/>
                    <w:lang w:val="en-US" w:eastAsia="en-US"/>
                  </w:rPr>
                </m:ctrlPr>
              </m:sSubPr>
              <m:e>
                <m:r>
                  <w:rPr>
                    <w:rFonts w:ascii="Cambria Math" w:eastAsia="Calibri" w:hAnsi="Cambria Math"/>
                    <w:sz w:val="26"/>
                    <w:szCs w:val="26"/>
                    <w:lang w:val="en-US" w:eastAsia="en-US"/>
                  </w:rPr>
                  <m:t>P</m:t>
                </m:r>
              </m:e>
              <m:sub>
                <m:r>
                  <w:rPr>
                    <w:rFonts w:ascii="Cambria Math" w:eastAsia="Calibri" w:hAnsi="Cambria Math"/>
                    <w:sz w:val="26"/>
                    <w:szCs w:val="26"/>
                    <w:lang w:val="en-US" w:eastAsia="en-US"/>
                  </w:rPr>
                  <m:t>i</m:t>
                </m:r>
              </m:sub>
            </m:sSub>
            <m:r>
              <w:rPr>
                <w:rFonts w:ascii="Cambria Math" w:eastAsia="Calibri" w:hAnsi="Cambria Math"/>
                <w:sz w:val="26"/>
                <w:szCs w:val="26"/>
                <w:lang w:eastAsia="en-US"/>
              </w:rPr>
              <m:t xml:space="preserve">, </m:t>
            </m:r>
            <m:r>
              <w:rPr>
                <w:rFonts w:ascii="Cambria Math" w:eastAsia="Calibri" w:hAnsi="Cambria Math"/>
                <w:sz w:val="26"/>
                <w:szCs w:val="26"/>
                <w:lang w:val="en-US" w:eastAsia="en-US"/>
              </w:rPr>
              <m:t>i</m:t>
            </m:r>
            <m:r>
              <w:rPr>
                <w:rFonts w:ascii="Cambria Math" w:eastAsia="Calibri" w:hAnsi="Cambria Math"/>
                <w:sz w:val="26"/>
                <w:szCs w:val="26"/>
                <w:lang w:eastAsia="en-US"/>
              </w:rPr>
              <m:t>=1..</m:t>
            </m:r>
            <m:r>
              <w:rPr>
                <w:rFonts w:ascii="Cambria Math" w:eastAsia="Calibri" w:hAnsi="Cambria Math"/>
                <w:sz w:val="26"/>
                <w:szCs w:val="26"/>
                <w:lang w:val="en-US" w:eastAsia="en-US"/>
              </w:rPr>
              <m:t>n</m:t>
            </m:r>
            <m:ctrlPr>
              <w:rPr>
                <w:rFonts w:ascii="Cambria Math" w:hAnsi="Cambria Math"/>
                <w:i/>
                <w:sz w:val="26"/>
                <w:szCs w:val="26"/>
                <w:lang w:val="en-US" w:eastAsia="en-US"/>
              </w:rPr>
            </m:ctrlPr>
          </m:e>
        </m:d>
      </m:oMath>
      <w:r w:rsidRPr="00F023D3">
        <w:rPr>
          <w:rFonts w:eastAsia="Calibri"/>
          <w:sz w:val="26"/>
          <w:szCs w:val="26"/>
        </w:rPr>
        <w:t>.</w:t>
      </w:r>
    </w:p>
    <w:p w14:paraId="1ADE45B0" w14:textId="77777777" w:rsidR="00F023D3" w:rsidRPr="00F023D3" w:rsidRDefault="00F023D3" w:rsidP="00DD4408">
      <w:pPr>
        <w:numPr>
          <w:ilvl w:val="0"/>
          <w:numId w:val="48"/>
        </w:numPr>
        <w:spacing w:after="120" w:line="259" w:lineRule="auto"/>
        <w:ind w:left="851" w:hanging="425"/>
        <w:contextualSpacing/>
        <w:jc w:val="both"/>
        <w:rPr>
          <w:rFonts w:eastAsia="Calibri"/>
          <w:sz w:val="26"/>
          <w:szCs w:val="26"/>
        </w:rPr>
      </w:pPr>
      <w:r w:rsidRPr="00F023D3">
        <w:rPr>
          <w:rFonts w:eastAsia="Calibri"/>
          <w:sz w:val="26"/>
          <w:szCs w:val="26"/>
        </w:rPr>
        <w:t xml:space="preserve">Массив значений измерений частоты [Гц] за время отклонения частоты – </w:t>
      </w:r>
      <m:oMath>
        <m:r>
          <m:rPr>
            <m:sty m:val="bi"/>
          </m:rPr>
          <w:rPr>
            <w:rFonts w:ascii="Cambria Math" w:eastAsia="Calibri" w:hAnsi="Cambria Math"/>
            <w:sz w:val="26"/>
            <w:szCs w:val="26"/>
            <w:lang w:val="en-US" w:eastAsia="en-US"/>
          </w:rPr>
          <m:t>f</m:t>
        </m:r>
        <m:r>
          <w:rPr>
            <w:rFonts w:ascii="Cambria Math" w:eastAsia="Calibri" w:hAnsi="Cambria Math"/>
            <w:sz w:val="26"/>
            <w:szCs w:val="26"/>
            <w:lang w:eastAsia="en-US"/>
          </w:rPr>
          <m:t>=</m:t>
        </m:r>
        <m:d>
          <m:dPr>
            <m:begChr m:val="{"/>
            <m:endChr m:val="}"/>
            <m:ctrlPr>
              <w:rPr>
                <w:rFonts w:ascii="Cambria Math" w:eastAsia="Calibri" w:hAnsi="Cambria Math"/>
                <w:i/>
                <w:sz w:val="26"/>
                <w:szCs w:val="26"/>
                <w:lang w:eastAsia="en-US"/>
              </w:rPr>
            </m:ctrlPr>
          </m:dPr>
          <m:e>
            <m:sSub>
              <m:sSubPr>
                <m:ctrlPr>
                  <w:rPr>
                    <w:rFonts w:ascii="Cambria Math" w:eastAsia="Calibri" w:hAnsi="Cambria Math"/>
                    <w:i/>
                    <w:sz w:val="26"/>
                    <w:szCs w:val="26"/>
                    <w:lang w:val="en-US" w:eastAsia="en-US"/>
                  </w:rPr>
                </m:ctrlPr>
              </m:sSubPr>
              <m:e>
                <m:r>
                  <w:rPr>
                    <w:rFonts w:ascii="Cambria Math" w:eastAsia="Calibri" w:hAnsi="Cambria Math"/>
                    <w:sz w:val="26"/>
                    <w:szCs w:val="26"/>
                    <w:lang w:val="en-US" w:eastAsia="en-US"/>
                  </w:rPr>
                  <m:t>f</m:t>
                </m:r>
              </m:e>
              <m:sub>
                <m:r>
                  <w:rPr>
                    <w:rFonts w:ascii="Cambria Math" w:eastAsia="Calibri" w:hAnsi="Cambria Math"/>
                    <w:sz w:val="26"/>
                    <w:szCs w:val="26"/>
                    <w:lang w:val="en-US" w:eastAsia="en-US"/>
                  </w:rPr>
                  <m:t>i</m:t>
                </m:r>
              </m:sub>
            </m:sSub>
            <m:r>
              <w:rPr>
                <w:rFonts w:ascii="Cambria Math" w:eastAsia="Calibri" w:hAnsi="Cambria Math"/>
                <w:sz w:val="26"/>
                <w:szCs w:val="26"/>
                <w:lang w:eastAsia="en-US"/>
              </w:rPr>
              <m:t xml:space="preserve">, </m:t>
            </m:r>
            <m:r>
              <w:rPr>
                <w:rFonts w:ascii="Cambria Math" w:eastAsia="Calibri" w:hAnsi="Cambria Math"/>
                <w:sz w:val="26"/>
                <w:szCs w:val="26"/>
                <w:lang w:val="en-US" w:eastAsia="en-US"/>
              </w:rPr>
              <m:t>i</m:t>
            </m:r>
            <m:r>
              <w:rPr>
                <w:rFonts w:ascii="Cambria Math" w:eastAsia="Calibri" w:hAnsi="Cambria Math"/>
                <w:sz w:val="26"/>
                <w:szCs w:val="26"/>
                <w:lang w:eastAsia="en-US"/>
              </w:rPr>
              <m:t>=1..n</m:t>
            </m:r>
            <m:ctrlPr>
              <w:rPr>
                <w:rFonts w:ascii="Cambria Math" w:hAnsi="Cambria Math"/>
                <w:i/>
                <w:sz w:val="26"/>
                <w:szCs w:val="26"/>
                <w:lang w:val="en-US" w:eastAsia="en-US"/>
              </w:rPr>
            </m:ctrlPr>
          </m:e>
        </m:d>
      </m:oMath>
      <w:r w:rsidRPr="00F023D3">
        <w:rPr>
          <w:sz w:val="26"/>
          <w:szCs w:val="26"/>
          <w:lang w:eastAsia="en-US"/>
        </w:rPr>
        <w:t>.</w:t>
      </w:r>
    </w:p>
    <w:p w14:paraId="5C24442E" w14:textId="58A8EC1D" w:rsidR="00F023D3" w:rsidRPr="00F023D3" w:rsidRDefault="00F023D3" w:rsidP="00DD4408">
      <w:pPr>
        <w:numPr>
          <w:ilvl w:val="0"/>
          <w:numId w:val="48"/>
        </w:numPr>
        <w:spacing w:after="120" w:line="259" w:lineRule="auto"/>
        <w:ind w:left="851" w:hanging="425"/>
        <w:contextualSpacing/>
        <w:jc w:val="both"/>
        <w:rPr>
          <w:rFonts w:eastAsia="Calibri"/>
          <w:sz w:val="26"/>
          <w:szCs w:val="26"/>
        </w:rPr>
      </w:pPr>
      <w:r w:rsidRPr="00F023D3">
        <w:rPr>
          <w:rFonts w:eastAsia="Calibri"/>
          <w:sz w:val="26"/>
          <w:szCs w:val="26"/>
        </w:rPr>
        <w:t>Верхнее ограничение мощности</w:t>
      </w:r>
      <w:bookmarkStart w:id="419" w:name="_Hlk33546262"/>
      <w:r w:rsidRPr="00F023D3">
        <w:rPr>
          <w:rFonts w:eastAsia="Calibri"/>
          <w:sz w:val="26"/>
          <w:szCs w:val="26"/>
          <w:vertAlign w:val="superscript"/>
        </w:rPr>
        <w:footnoteReference w:id="4"/>
      </w:r>
      <w:bookmarkEnd w:id="419"/>
      <w:r w:rsidRPr="00F023D3">
        <w:rPr>
          <w:rFonts w:eastAsia="Calibri"/>
          <w:sz w:val="26"/>
          <w:szCs w:val="26"/>
        </w:rPr>
        <w:t xml:space="preserve">, </w:t>
      </w:r>
      <m:oMath>
        <m:sSub>
          <m:sSubPr>
            <m:ctrlPr>
              <w:rPr>
                <w:rFonts w:ascii="Cambria Math" w:eastAsia="Calibri" w:hAnsi="Cambria Math"/>
                <w:i/>
                <w:sz w:val="26"/>
                <w:szCs w:val="26"/>
              </w:rPr>
            </m:ctrlPr>
          </m:sSubPr>
          <m:e>
            <m:r>
              <w:rPr>
                <w:rFonts w:ascii="Cambria Math" w:eastAsia="Calibri" w:hAnsi="Cambria Math"/>
                <w:sz w:val="26"/>
                <w:szCs w:val="26"/>
              </w:rPr>
              <m:t>P</m:t>
            </m:r>
          </m:e>
          <m:sub>
            <m:r>
              <w:rPr>
                <w:rFonts w:ascii="Cambria Math" w:eastAsia="Calibri" w:hAnsi="Cambria Math"/>
                <w:sz w:val="26"/>
                <w:szCs w:val="26"/>
              </w:rPr>
              <m:t>огр.макс</m:t>
            </m:r>
          </m:sub>
        </m:sSub>
      </m:oMath>
      <w:r w:rsidR="00340AE9">
        <w:rPr>
          <w:rFonts w:eastAsia="Calibri"/>
          <w:sz w:val="26"/>
          <w:szCs w:val="26"/>
        </w:rPr>
        <w:t>.</w:t>
      </w:r>
    </w:p>
    <w:p w14:paraId="76589158" w14:textId="6376F9E9" w:rsidR="00F023D3" w:rsidRPr="00F023D3" w:rsidRDefault="00F023D3" w:rsidP="00DD4408">
      <w:pPr>
        <w:numPr>
          <w:ilvl w:val="0"/>
          <w:numId w:val="48"/>
        </w:numPr>
        <w:spacing w:after="120" w:line="259" w:lineRule="auto"/>
        <w:ind w:left="851" w:hanging="425"/>
        <w:contextualSpacing/>
        <w:jc w:val="both"/>
        <w:rPr>
          <w:rFonts w:eastAsia="Calibri"/>
          <w:sz w:val="26"/>
          <w:szCs w:val="26"/>
        </w:rPr>
      </w:pPr>
      <w:r w:rsidRPr="00F023D3">
        <w:rPr>
          <w:rFonts w:eastAsia="Calibri"/>
          <w:sz w:val="26"/>
          <w:szCs w:val="26"/>
        </w:rPr>
        <w:t>Нижнее ограничение мощности</w:t>
      </w:r>
      <w:r w:rsidRPr="00F023D3">
        <w:rPr>
          <w:rFonts w:eastAsia="Calibri"/>
          <w:sz w:val="26"/>
          <w:szCs w:val="26"/>
        </w:rPr>
        <w:fldChar w:fldCharType="begin"/>
      </w:r>
      <w:r w:rsidRPr="00F023D3">
        <w:rPr>
          <w:rFonts w:eastAsia="Calibri"/>
          <w:sz w:val="26"/>
          <w:szCs w:val="26"/>
        </w:rPr>
        <w:instrText xml:space="preserve"> NOTEREF _Hlk33546262 \f  \* MERGEFORMAT </w:instrText>
      </w:r>
      <w:r w:rsidRPr="00F023D3">
        <w:rPr>
          <w:rFonts w:eastAsia="Calibri"/>
          <w:sz w:val="26"/>
          <w:szCs w:val="26"/>
        </w:rPr>
        <w:fldChar w:fldCharType="separate"/>
      </w:r>
      <w:r w:rsidRPr="00F023D3">
        <w:rPr>
          <w:rFonts w:eastAsia="Calibri"/>
          <w:sz w:val="26"/>
          <w:szCs w:val="26"/>
          <w:vertAlign w:val="superscript"/>
          <w:lang w:eastAsia="en-US"/>
        </w:rPr>
        <w:t>1</w:t>
      </w:r>
      <w:r w:rsidRPr="00F023D3">
        <w:rPr>
          <w:rFonts w:eastAsia="Calibri"/>
          <w:sz w:val="26"/>
          <w:szCs w:val="26"/>
        </w:rPr>
        <w:fldChar w:fldCharType="end"/>
      </w:r>
      <w:r w:rsidRPr="00F023D3">
        <w:rPr>
          <w:rFonts w:eastAsia="Calibri"/>
          <w:sz w:val="26"/>
          <w:szCs w:val="26"/>
        </w:rPr>
        <w:t xml:space="preserve">, </w:t>
      </w:r>
      <m:oMath>
        <m:sSub>
          <m:sSubPr>
            <m:ctrlPr>
              <w:rPr>
                <w:rFonts w:ascii="Cambria Math" w:eastAsia="Calibri" w:hAnsi="Cambria Math"/>
                <w:i/>
                <w:sz w:val="26"/>
                <w:szCs w:val="26"/>
              </w:rPr>
            </m:ctrlPr>
          </m:sSubPr>
          <m:e>
            <m:r>
              <w:rPr>
                <w:rFonts w:ascii="Cambria Math" w:eastAsia="Calibri" w:hAnsi="Cambria Math"/>
                <w:sz w:val="26"/>
                <w:szCs w:val="26"/>
                <w:lang w:val="en-US"/>
              </w:rPr>
              <m:t>P</m:t>
            </m:r>
          </m:e>
          <m:sub>
            <m:r>
              <w:rPr>
                <w:rFonts w:ascii="Cambria Math" w:eastAsia="Calibri" w:hAnsi="Cambria Math"/>
                <w:sz w:val="26"/>
                <w:szCs w:val="26"/>
              </w:rPr>
              <m:t>огр.мин</m:t>
            </m:r>
          </m:sub>
        </m:sSub>
      </m:oMath>
      <w:r w:rsidR="00340AE9">
        <w:rPr>
          <w:rFonts w:eastAsia="Calibri"/>
          <w:sz w:val="26"/>
          <w:szCs w:val="26"/>
        </w:rPr>
        <w:t>.</w:t>
      </w:r>
    </w:p>
    <w:p w14:paraId="3ECCC7BE" w14:textId="665E56A1" w:rsidR="00F023D3" w:rsidRPr="00F023D3" w:rsidRDefault="00F023D3" w:rsidP="00DD4408">
      <w:pPr>
        <w:numPr>
          <w:ilvl w:val="0"/>
          <w:numId w:val="48"/>
        </w:numPr>
        <w:spacing w:after="120" w:line="259" w:lineRule="auto"/>
        <w:ind w:left="851" w:hanging="425"/>
        <w:contextualSpacing/>
        <w:jc w:val="both"/>
        <w:rPr>
          <w:rFonts w:eastAsia="Calibri"/>
          <w:sz w:val="26"/>
          <w:szCs w:val="26"/>
        </w:rPr>
      </w:pPr>
      <w:r w:rsidRPr="00F023D3">
        <w:rPr>
          <w:rFonts w:eastAsia="Calibri"/>
          <w:sz w:val="26"/>
          <w:szCs w:val="26"/>
        </w:rPr>
        <w:t>Уставка фильтра объединения интервалов</w:t>
      </w:r>
      <w:r w:rsidR="00340AE9">
        <w:rPr>
          <w:rFonts w:eastAsia="Calibri"/>
          <w:sz w:val="26"/>
          <w:szCs w:val="26"/>
        </w:rPr>
        <w:t>.</w:t>
      </w:r>
    </w:p>
    <w:p w14:paraId="511797B8" w14:textId="4C2E4969" w:rsidR="00F023D3" w:rsidRPr="00F023D3" w:rsidRDefault="00F023D3" w:rsidP="00DD4408">
      <w:pPr>
        <w:numPr>
          <w:ilvl w:val="0"/>
          <w:numId w:val="48"/>
        </w:numPr>
        <w:spacing w:after="120" w:line="259" w:lineRule="auto"/>
        <w:ind w:left="851" w:hanging="425"/>
        <w:contextualSpacing/>
        <w:jc w:val="both"/>
        <w:rPr>
          <w:rFonts w:eastAsia="Calibri"/>
          <w:sz w:val="26"/>
          <w:szCs w:val="26"/>
        </w:rPr>
      </w:pPr>
      <w:r w:rsidRPr="00F023D3">
        <w:rPr>
          <w:rFonts w:eastAsia="Calibri"/>
          <w:sz w:val="26"/>
          <w:szCs w:val="26"/>
        </w:rPr>
        <w:t>Уставка фильтра исключения интервалов</w:t>
      </w:r>
      <w:r w:rsidR="00340AE9">
        <w:rPr>
          <w:rFonts w:eastAsia="Calibri"/>
          <w:sz w:val="26"/>
          <w:szCs w:val="26"/>
        </w:rPr>
        <w:t>.</w:t>
      </w:r>
    </w:p>
    <w:p w14:paraId="11244391" w14:textId="26C322B4" w:rsidR="00F023D3" w:rsidRPr="00F023D3" w:rsidRDefault="00F023D3" w:rsidP="00DD4408">
      <w:pPr>
        <w:numPr>
          <w:ilvl w:val="0"/>
          <w:numId w:val="48"/>
        </w:numPr>
        <w:spacing w:after="120" w:line="259" w:lineRule="auto"/>
        <w:ind w:left="851" w:hanging="425"/>
        <w:contextualSpacing/>
        <w:jc w:val="both"/>
        <w:rPr>
          <w:rFonts w:eastAsia="Calibri"/>
          <w:sz w:val="26"/>
          <w:szCs w:val="26"/>
        </w:rPr>
      </w:pPr>
      <w:r w:rsidRPr="00F023D3">
        <w:rPr>
          <w:rFonts w:eastAsia="Calibri"/>
          <w:sz w:val="26"/>
          <w:szCs w:val="26"/>
        </w:rPr>
        <w:t>Признак работы на «мощностном» эффекте реактивности</w:t>
      </w:r>
      <w:r w:rsidR="00340AE9">
        <w:rPr>
          <w:rFonts w:eastAsia="Calibri"/>
          <w:sz w:val="26"/>
          <w:szCs w:val="26"/>
        </w:rPr>
        <w:t>.</w:t>
      </w:r>
    </w:p>
    <w:p w14:paraId="3740BD5C" w14:textId="271719E6" w:rsidR="00F023D3" w:rsidRPr="00F023D3" w:rsidRDefault="00F023D3" w:rsidP="00DD4408">
      <w:pPr>
        <w:numPr>
          <w:ilvl w:val="0"/>
          <w:numId w:val="48"/>
        </w:numPr>
        <w:spacing w:after="120" w:line="259" w:lineRule="auto"/>
        <w:ind w:left="851" w:hanging="425"/>
        <w:contextualSpacing/>
        <w:jc w:val="both"/>
        <w:rPr>
          <w:rFonts w:eastAsia="Calibri"/>
          <w:sz w:val="26"/>
          <w:szCs w:val="26"/>
        </w:rPr>
      </w:pPr>
      <w:r w:rsidRPr="00F023D3">
        <w:rPr>
          <w:rFonts w:eastAsia="Calibri"/>
          <w:sz w:val="26"/>
          <w:szCs w:val="26"/>
        </w:rPr>
        <w:t xml:space="preserve">Величина «мертвой полосы», </w:t>
      </w:r>
      <m:oMath>
        <m:sSub>
          <m:sSubPr>
            <m:ctrlPr>
              <w:rPr>
                <w:rFonts w:ascii="Cambria Math" w:eastAsia="Calibri" w:hAnsi="Cambria Math"/>
                <w:i/>
                <w:sz w:val="26"/>
                <w:szCs w:val="26"/>
              </w:rPr>
            </m:ctrlPr>
          </m:sSubPr>
          <m:e>
            <m:r>
              <w:rPr>
                <w:rFonts w:ascii="Cambria Math" w:eastAsia="Calibri" w:hAnsi="Cambria Math"/>
                <w:sz w:val="26"/>
                <w:szCs w:val="26"/>
              </w:rPr>
              <m:t>f</m:t>
            </m:r>
          </m:e>
          <m:sub>
            <m:r>
              <w:rPr>
                <w:rFonts w:ascii="Cambria Math" w:eastAsia="Calibri" w:hAnsi="Cambria Math"/>
                <w:sz w:val="26"/>
                <w:szCs w:val="26"/>
              </w:rPr>
              <m:t>dead</m:t>
            </m:r>
          </m:sub>
        </m:sSub>
      </m:oMath>
      <w:r w:rsidR="00340AE9">
        <w:rPr>
          <w:rFonts w:eastAsia="Calibri"/>
          <w:sz w:val="26"/>
          <w:szCs w:val="26"/>
        </w:rPr>
        <w:t>.</w:t>
      </w:r>
    </w:p>
    <w:p w14:paraId="49AD484A" w14:textId="3C496379" w:rsidR="00F023D3" w:rsidRPr="00F023D3" w:rsidRDefault="00F023D3" w:rsidP="00DD4408">
      <w:pPr>
        <w:numPr>
          <w:ilvl w:val="0"/>
          <w:numId w:val="48"/>
        </w:numPr>
        <w:spacing w:after="120" w:line="259" w:lineRule="auto"/>
        <w:ind w:left="851" w:hanging="425"/>
        <w:contextualSpacing/>
        <w:jc w:val="both"/>
        <w:rPr>
          <w:rFonts w:eastAsia="Calibri"/>
          <w:sz w:val="26"/>
          <w:szCs w:val="26"/>
        </w:rPr>
      </w:pPr>
      <w:r w:rsidRPr="00F023D3">
        <w:rPr>
          <w:rFonts w:eastAsia="Calibri"/>
          <w:sz w:val="26"/>
          <w:szCs w:val="26"/>
        </w:rPr>
        <w:t xml:space="preserve">Уставка определения квазиустановившегося режима, </w:t>
      </w:r>
      <m:oMath>
        <m:sSub>
          <m:sSubPr>
            <m:ctrlPr>
              <w:rPr>
                <w:rFonts w:ascii="Cambria Math" w:eastAsia="Calibri" w:hAnsi="Cambria Math"/>
                <w:i/>
                <w:sz w:val="26"/>
                <w:szCs w:val="26"/>
                <w:lang w:val="en-US"/>
              </w:rPr>
            </m:ctrlPr>
          </m:sSubPr>
          <m:e>
            <m:r>
              <w:rPr>
                <w:rFonts w:ascii="Cambria Math" w:eastAsia="Calibri" w:hAnsi="Cambria Math"/>
                <w:sz w:val="26"/>
                <w:szCs w:val="26"/>
                <w:lang w:val="en-US"/>
              </w:rPr>
              <m:t>ε</m:t>
            </m:r>
          </m:e>
          <m:sub>
            <m:r>
              <w:rPr>
                <w:rFonts w:ascii="Cambria Math" w:eastAsia="Calibri" w:hAnsi="Cambria Math"/>
                <w:sz w:val="26"/>
                <w:szCs w:val="26"/>
              </w:rPr>
              <m:t>2</m:t>
            </m:r>
          </m:sub>
        </m:sSub>
      </m:oMath>
      <w:r w:rsidR="00340AE9">
        <w:rPr>
          <w:rFonts w:eastAsia="Calibri"/>
          <w:sz w:val="26"/>
          <w:szCs w:val="26"/>
        </w:rPr>
        <w:t>.</w:t>
      </w:r>
    </w:p>
    <w:p w14:paraId="17BB1EDE" w14:textId="6DAF6170" w:rsidR="00F023D3" w:rsidRPr="00F023D3" w:rsidRDefault="00F023D3" w:rsidP="00DD4408">
      <w:pPr>
        <w:numPr>
          <w:ilvl w:val="0"/>
          <w:numId w:val="48"/>
        </w:numPr>
        <w:spacing w:after="120" w:line="259" w:lineRule="auto"/>
        <w:ind w:left="851" w:hanging="425"/>
        <w:contextualSpacing/>
        <w:jc w:val="both"/>
        <w:rPr>
          <w:rFonts w:eastAsia="Calibri"/>
          <w:sz w:val="26"/>
          <w:szCs w:val="26"/>
        </w:rPr>
      </w:pPr>
      <w:r w:rsidRPr="00F023D3">
        <w:rPr>
          <w:rFonts w:eastAsia="Calibri"/>
          <w:sz w:val="26"/>
          <w:szCs w:val="26"/>
        </w:rPr>
        <w:t xml:space="preserve">Уставка оценки значения переходной функции, </w:t>
      </w:r>
      <m:oMath>
        <m:sSub>
          <m:sSubPr>
            <m:ctrlPr>
              <w:rPr>
                <w:rFonts w:ascii="Cambria Math" w:eastAsia="Calibri" w:hAnsi="Cambria Math"/>
                <w:i/>
                <w:sz w:val="26"/>
                <w:szCs w:val="26"/>
                <w:lang w:val="en-US"/>
              </w:rPr>
            </m:ctrlPr>
          </m:sSubPr>
          <m:e>
            <m:r>
              <w:rPr>
                <w:rFonts w:ascii="Cambria Math" w:eastAsia="Calibri" w:hAnsi="Cambria Math"/>
                <w:sz w:val="26"/>
                <w:szCs w:val="26"/>
                <w:lang w:val="en-US"/>
              </w:rPr>
              <m:t>ε</m:t>
            </m:r>
          </m:e>
          <m:sub>
            <m:r>
              <w:rPr>
                <w:rFonts w:ascii="Cambria Math" w:eastAsia="Calibri" w:hAnsi="Cambria Math"/>
                <w:sz w:val="26"/>
                <w:szCs w:val="26"/>
              </w:rPr>
              <m:t>3</m:t>
            </m:r>
          </m:sub>
        </m:sSub>
      </m:oMath>
      <w:r w:rsidR="00340AE9">
        <w:rPr>
          <w:rFonts w:eastAsia="Calibri"/>
          <w:sz w:val="26"/>
          <w:szCs w:val="26"/>
        </w:rPr>
        <w:t>.</w:t>
      </w:r>
    </w:p>
    <w:p w14:paraId="009BF847" w14:textId="6679E768" w:rsidR="00F023D3" w:rsidRPr="00F023D3" w:rsidRDefault="00F023D3" w:rsidP="00DD4408">
      <w:pPr>
        <w:numPr>
          <w:ilvl w:val="0"/>
          <w:numId w:val="48"/>
        </w:numPr>
        <w:spacing w:after="120" w:line="259" w:lineRule="auto"/>
        <w:ind w:left="851" w:hanging="425"/>
        <w:contextualSpacing/>
        <w:jc w:val="both"/>
        <w:rPr>
          <w:rFonts w:eastAsia="Calibri"/>
          <w:sz w:val="26"/>
          <w:szCs w:val="26"/>
        </w:rPr>
      </w:pPr>
      <w:r w:rsidRPr="00F023D3">
        <w:rPr>
          <w:rFonts w:eastAsia="Calibri"/>
          <w:sz w:val="26"/>
          <w:szCs w:val="26"/>
        </w:rPr>
        <w:t xml:space="preserve">Уставка ограничения анализа переходного режима, </w:t>
      </w:r>
      <m:oMath>
        <m:sSub>
          <m:sSubPr>
            <m:ctrlPr>
              <w:rPr>
                <w:rFonts w:ascii="Cambria Math" w:eastAsia="Calibri" w:hAnsi="Cambria Math"/>
                <w:i/>
                <w:sz w:val="26"/>
                <w:szCs w:val="26"/>
                <w:lang w:val="en-US"/>
              </w:rPr>
            </m:ctrlPr>
          </m:sSubPr>
          <m:e>
            <m:r>
              <w:rPr>
                <w:rFonts w:ascii="Cambria Math" w:eastAsia="Calibri" w:hAnsi="Cambria Math"/>
                <w:sz w:val="26"/>
                <w:szCs w:val="26"/>
                <w:lang w:val="en-US"/>
              </w:rPr>
              <m:t>ε</m:t>
            </m:r>
          </m:e>
          <m:sub>
            <m:r>
              <w:rPr>
                <w:rFonts w:ascii="Cambria Math" w:eastAsia="Calibri" w:hAnsi="Cambria Math"/>
                <w:sz w:val="26"/>
                <w:szCs w:val="26"/>
              </w:rPr>
              <m:t>4</m:t>
            </m:r>
          </m:sub>
        </m:sSub>
      </m:oMath>
      <w:r w:rsidR="00340AE9">
        <w:rPr>
          <w:rFonts w:eastAsia="Calibri"/>
          <w:sz w:val="26"/>
          <w:szCs w:val="26"/>
        </w:rPr>
        <w:t>.</w:t>
      </w:r>
    </w:p>
    <w:p w14:paraId="7A907629" w14:textId="77777777" w:rsidR="00F023D3" w:rsidRPr="00F023D3" w:rsidRDefault="00F023D3" w:rsidP="00F023D3">
      <w:pPr>
        <w:spacing w:line="259" w:lineRule="auto"/>
        <w:jc w:val="both"/>
        <w:rPr>
          <w:rFonts w:eastAsia="Calibri"/>
          <w:b/>
          <w:sz w:val="26"/>
          <w:szCs w:val="26"/>
          <w:lang w:eastAsia="en-US"/>
        </w:rPr>
      </w:pPr>
    </w:p>
    <w:p w14:paraId="1311EFD8" w14:textId="77777777" w:rsidR="00F023D3" w:rsidRPr="00F023D3" w:rsidRDefault="00F023D3" w:rsidP="00F023D3">
      <w:pPr>
        <w:spacing w:line="259" w:lineRule="auto"/>
        <w:jc w:val="both"/>
        <w:rPr>
          <w:rFonts w:eastAsia="Calibri"/>
          <w:b/>
          <w:sz w:val="26"/>
          <w:szCs w:val="26"/>
          <w:lang w:eastAsia="en-US"/>
        </w:rPr>
      </w:pPr>
      <w:r w:rsidRPr="00F023D3">
        <w:rPr>
          <w:rFonts w:eastAsia="Calibri"/>
          <w:b/>
          <w:sz w:val="26"/>
          <w:szCs w:val="26"/>
          <w:lang w:eastAsia="en-US"/>
        </w:rPr>
        <w:t>Алгоритм решения</w:t>
      </w:r>
    </w:p>
    <w:p w14:paraId="322AF488" w14:textId="77777777" w:rsidR="00F023D3" w:rsidRPr="00F023D3" w:rsidRDefault="00F023D3" w:rsidP="00F023D3">
      <w:pPr>
        <w:spacing w:line="259" w:lineRule="auto"/>
        <w:jc w:val="both"/>
        <w:rPr>
          <w:rFonts w:eastAsia="Calibri"/>
          <w:sz w:val="26"/>
          <w:szCs w:val="26"/>
          <w:lang w:eastAsia="en-US"/>
        </w:rPr>
      </w:pPr>
      <w:r w:rsidRPr="00F023D3">
        <w:rPr>
          <w:rFonts w:eastAsia="Calibri"/>
          <w:sz w:val="26"/>
          <w:szCs w:val="26"/>
          <w:lang w:eastAsia="en-US"/>
        </w:rPr>
        <w:t>Блок-схема алгоритма представлена на рисунке 7.</w:t>
      </w:r>
    </w:p>
    <w:p w14:paraId="34F3CEB0" w14:textId="77777777" w:rsidR="00F023D3" w:rsidRPr="00F023D3" w:rsidRDefault="00F023D3" w:rsidP="00F023D3">
      <w:pPr>
        <w:spacing w:line="259" w:lineRule="auto"/>
        <w:jc w:val="center"/>
        <w:rPr>
          <w:rFonts w:eastAsia="Calibri"/>
          <w:sz w:val="26"/>
          <w:szCs w:val="26"/>
          <w:lang w:eastAsia="en-US"/>
        </w:rPr>
      </w:pPr>
      <w:r w:rsidRPr="00F023D3">
        <w:rPr>
          <w:rFonts w:eastAsia="Calibri"/>
          <w:sz w:val="26"/>
          <w:szCs w:val="26"/>
          <w:lang w:eastAsia="en-US"/>
        </w:rPr>
        <w:object w:dxaOrig="10170" w:dyaOrig="12735" w14:anchorId="747440A4">
          <v:shape id="_x0000_i1150" type="#_x0000_t75" style="width:463.5pt;height:8in" o:ole="">
            <v:imagedata r:id="rId276" o:title=""/>
          </v:shape>
          <o:OLEObject Type="Embed" ProgID="Visio.Drawing.15" ShapeID="_x0000_i1150" DrawAspect="Content" ObjectID="_1739085524" r:id="rId277"/>
        </w:object>
      </w:r>
    </w:p>
    <w:p w14:paraId="084D0225" w14:textId="77777777" w:rsidR="00F023D3" w:rsidRPr="00F023D3" w:rsidRDefault="00F023D3" w:rsidP="00F023D3">
      <w:pPr>
        <w:spacing w:line="259" w:lineRule="auto"/>
        <w:jc w:val="center"/>
        <w:rPr>
          <w:rFonts w:eastAsia="Calibri"/>
          <w:bCs/>
          <w:szCs w:val="26"/>
          <w:lang w:eastAsia="en-US"/>
        </w:rPr>
      </w:pPr>
      <w:r w:rsidRPr="00F023D3">
        <w:rPr>
          <w:rFonts w:eastAsia="Calibri"/>
          <w:bCs/>
          <w:szCs w:val="26"/>
          <w:lang w:eastAsia="en-US"/>
        </w:rPr>
        <w:t>Рисунок 7. Блок-схема алгоритма «Отсутствие адекватной/должной реакции» АЭС</w:t>
      </w:r>
    </w:p>
    <w:p w14:paraId="0D57EE81" w14:textId="77777777" w:rsidR="00F023D3" w:rsidRPr="00F023D3" w:rsidRDefault="00F023D3" w:rsidP="00F023D3">
      <w:pPr>
        <w:spacing w:line="259" w:lineRule="auto"/>
        <w:jc w:val="both"/>
        <w:rPr>
          <w:rFonts w:eastAsia="Calibri"/>
          <w:bCs/>
          <w:sz w:val="26"/>
          <w:szCs w:val="26"/>
          <w:lang w:eastAsia="en-US"/>
        </w:rPr>
      </w:pPr>
    </w:p>
    <w:p w14:paraId="01659306" w14:textId="77777777" w:rsidR="00F023D3" w:rsidRPr="00E11B18" w:rsidRDefault="00F023D3" w:rsidP="00E11B18">
      <w:pPr>
        <w:spacing w:after="120" w:line="259" w:lineRule="auto"/>
        <w:jc w:val="both"/>
        <w:rPr>
          <w:rFonts w:eastAsia="Calibri"/>
          <w:sz w:val="26"/>
          <w:szCs w:val="26"/>
        </w:rPr>
      </w:pPr>
      <w:r w:rsidRPr="00E11B18">
        <w:rPr>
          <w:rFonts w:eastAsia="Calibri"/>
          <w:sz w:val="26"/>
          <w:szCs w:val="26"/>
        </w:rPr>
        <w:t>Определяются интервалы выхода частоты за «мертвую полосу»:</w:t>
      </w:r>
    </w:p>
    <w:p w14:paraId="30C5FD96" w14:textId="77777777" w:rsidR="00F023D3" w:rsidRPr="00F023D3" w:rsidRDefault="00D66810" w:rsidP="00F023D3">
      <w:pPr>
        <w:spacing w:line="259" w:lineRule="auto"/>
        <w:jc w:val="both"/>
        <w:rPr>
          <w:sz w:val="26"/>
          <w:szCs w:val="26"/>
          <w:lang w:eastAsia="en-US"/>
        </w:rPr>
      </w:pPr>
      <m:oMathPara>
        <m:oMath>
          <m:sSub>
            <m:sSubPr>
              <m:ctrlPr>
                <w:rPr>
                  <w:rFonts w:ascii="Cambria Math" w:eastAsia="Calibri" w:hAnsi="Cambria Math"/>
                  <w:i/>
                  <w:sz w:val="26"/>
                  <w:szCs w:val="26"/>
                  <w:lang w:val="en-US" w:eastAsia="en-US"/>
                </w:rPr>
              </m:ctrlPr>
            </m:sSubPr>
            <m:e>
              <m:r>
                <w:rPr>
                  <w:rFonts w:ascii="Cambria Math" w:eastAsia="Calibri" w:hAnsi="Cambria Math"/>
                  <w:sz w:val="26"/>
                  <w:szCs w:val="26"/>
                  <w:lang w:val="en-US" w:eastAsia="en-US"/>
                </w:rPr>
                <m:t>r</m:t>
              </m:r>
            </m:e>
            <m:sub>
              <m:r>
                <w:rPr>
                  <w:rFonts w:ascii="Cambria Math" w:eastAsia="Calibri" w:hAnsi="Cambria Math"/>
                  <w:sz w:val="26"/>
                  <w:szCs w:val="26"/>
                  <w:lang w:val="en-US" w:eastAsia="en-US"/>
                </w:rPr>
                <m:t>init</m:t>
              </m:r>
            </m:sub>
          </m:sSub>
          <m:r>
            <w:rPr>
              <w:rFonts w:ascii="Cambria Math" w:eastAsia="Calibri" w:hAnsi="Cambria Math"/>
              <w:sz w:val="26"/>
              <w:szCs w:val="26"/>
              <w:lang w:eastAsia="en-US"/>
            </w:rPr>
            <m:t xml:space="preserve">-начало интервала </m:t>
          </m:r>
          <m:d>
            <m:dPr>
              <m:ctrlPr>
                <w:rPr>
                  <w:rFonts w:ascii="Cambria Math" w:eastAsia="Calibri" w:hAnsi="Cambria Math"/>
                  <w:i/>
                  <w:sz w:val="26"/>
                  <w:szCs w:val="26"/>
                  <w:lang w:eastAsia="en-US"/>
                </w:rPr>
              </m:ctrlPr>
            </m:dPr>
            <m:e>
              <m:r>
                <w:rPr>
                  <w:rFonts w:ascii="Cambria Math" w:eastAsia="Calibri" w:hAnsi="Cambria Math"/>
                  <w:sz w:val="26"/>
                  <w:szCs w:val="26"/>
                  <w:lang w:eastAsia="en-US"/>
                </w:rPr>
                <m:t>исходный момент</m:t>
              </m:r>
            </m:e>
          </m:d>
          <m:r>
            <w:rPr>
              <w:rFonts w:ascii="Cambria Math" w:eastAsia="Calibri" w:hAnsi="Cambria Math"/>
              <w:sz w:val="26"/>
              <w:szCs w:val="26"/>
              <w:lang w:eastAsia="en-US"/>
            </w:rPr>
            <m:t xml:space="preserve">, если </m:t>
          </m:r>
          <m:d>
            <m:dPr>
              <m:begChr m:val="|"/>
              <m:endChr m:val="|"/>
              <m:ctrlPr>
                <w:rPr>
                  <w:rFonts w:ascii="Cambria Math" w:eastAsia="Calibri" w:hAnsi="Cambria Math"/>
                  <w:i/>
                  <w:sz w:val="26"/>
                  <w:szCs w:val="26"/>
                  <w:lang w:val="en-US" w:eastAsia="en-US"/>
                </w:rPr>
              </m:ctrlPr>
            </m:dPr>
            <m:e>
              <m:sSub>
                <m:sSubPr>
                  <m:ctrlPr>
                    <w:rPr>
                      <w:rFonts w:ascii="Cambria Math" w:eastAsia="Calibri" w:hAnsi="Cambria Math"/>
                      <w:i/>
                      <w:sz w:val="26"/>
                      <w:szCs w:val="26"/>
                      <w:lang w:val="en-US" w:eastAsia="en-US"/>
                    </w:rPr>
                  </m:ctrlPr>
                </m:sSubPr>
                <m:e>
                  <m:r>
                    <w:rPr>
                      <w:rFonts w:ascii="Cambria Math" w:eastAsia="Calibri" w:hAnsi="Cambria Math"/>
                      <w:sz w:val="26"/>
                      <w:szCs w:val="26"/>
                      <w:lang w:val="en-US" w:eastAsia="en-US"/>
                    </w:rPr>
                    <m:t>f</m:t>
                  </m:r>
                  <m:ctrlPr>
                    <w:rPr>
                      <w:rFonts w:ascii="Cambria Math" w:eastAsia="Calibri" w:hAnsi="Cambria Math"/>
                      <w:i/>
                      <w:sz w:val="26"/>
                      <w:szCs w:val="26"/>
                      <w:lang w:eastAsia="en-US"/>
                    </w:rPr>
                  </m:ctrlPr>
                </m:e>
                <m:sub>
                  <m:r>
                    <w:rPr>
                      <w:rFonts w:ascii="Cambria Math" w:eastAsia="Calibri" w:hAnsi="Cambria Math"/>
                      <w:sz w:val="26"/>
                      <w:szCs w:val="26"/>
                      <w:lang w:val="en-US" w:eastAsia="en-US"/>
                    </w:rPr>
                    <m:t>r</m:t>
                  </m:r>
                  <m:r>
                    <w:rPr>
                      <w:rFonts w:ascii="Cambria Math" w:eastAsia="Calibri" w:hAnsi="Cambria Math"/>
                      <w:sz w:val="26"/>
                      <w:szCs w:val="26"/>
                      <w:lang w:eastAsia="en-US"/>
                    </w:rPr>
                    <m:t>-1</m:t>
                  </m:r>
                </m:sub>
              </m:sSub>
              <m:r>
                <w:rPr>
                  <w:rFonts w:ascii="Cambria Math" w:eastAsia="Calibri" w:hAnsi="Cambria Math"/>
                  <w:sz w:val="26"/>
                  <w:szCs w:val="26"/>
                  <w:lang w:eastAsia="en-US"/>
                </w:rPr>
                <m:t>-50</m:t>
              </m:r>
            </m:e>
          </m:d>
          <m:r>
            <w:rPr>
              <w:rFonts w:ascii="Cambria Math" w:eastAsia="Calibri" w:hAnsi="Cambria Math"/>
              <w:sz w:val="26"/>
              <w:szCs w:val="26"/>
              <w:lang w:eastAsia="en-US"/>
            </w:rPr>
            <m:t>≤</m:t>
          </m:r>
          <m:sSub>
            <m:sSubPr>
              <m:ctrlPr>
                <w:rPr>
                  <w:rFonts w:ascii="Cambria Math" w:eastAsia="Calibri" w:hAnsi="Cambria Math"/>
                  <w:i/>
                  <w:sz w:val="26"/>
                  <w:szCs w:val="26"/>
                </w:rPr>
              </m:ctrlPr>
            </m:sSubPr>
            <m:e>
              <m:r>
                <w:rPr>
                  <w:rFonts w:ascii="Cambria Math" w:eastAsia="Calibri" w:hAnsi="Cambria Math"/>
                  <w:sz w:val="26"/>
                  <w:szCs w:val="26"/>
                </w:rPr>
                <m:t>f</m:t>
              </m:r>
            </m:e>
            <m:sub>
              <m:r>
                <w:rPr>
                  <w:rFonts w:ascii="Cambria Math" w:eastAsia="Calibri" w:hAnsi="Cambria Math"/>
                  <w:sz w:val="26"/>
                  <w:szCs w:val="26"/>
                </w:rPr>
                <m:t>dead</m:t>
              </m:r>
            </m:sub>
          </m:sSub>
          <m:r>
            <w:rPr>
              <w:rFonts w:ascii="Cambria Math" w:eastAsia="Calibri" w:hAnsi="Cambria Math"/>
              <w:sz w:val="26"/>
              <w:szCs w:val="26"/>
              <w:lang w:eastAsia="en-US"/>
            </w:rPr>
            <m:t xml:space="preserve"> и </m:t>
          </m:r>
          <m:d>
            <m:dPr>
              <m:begChr m:val="|"/>
              <m:endChr m:val="|"/>
              <m:ctrlPr>
                <w:rPr>
                  <w:rFonts w:ascii="Cambria Math" w:eastAsia="Calibri" w:hAnsi="Cambria Math"/>
                  <w:i/>
                  <w:sz w:val="26"/>
                  <w:szCs w:val="26"/>
                  <w:lang w:val="en-US" w:eastAsia="en-US"/>
                </w:rPr>
              </m:ctrlPr>
            </m:dPr>
            <m:e>
              <m:sSub>
                <m:sSubPr>
                  <m:ctrlPr>
                    <w:rPr>
                      <w:rFonts w:ascii="Cambria Math" w:eastAsia="Calibri" w:hAnsi="Cambria Math"/>
                      <w:i/>
                      <w:sz w:val="26"/>
                      <w:szCs w:val="26"/>
                      <w:lang w:val="en-US" w:eastAsia="en-US"/>
                    </w:rPr>
                  </m:ctrlPr>
                </m:sSubPr>
                <m:e>
                  <m:r>
                    <w:rPr>
                      <w:rFonts w:ascii="Cambria Math" w:eastAsia="Calibri" w:hAnsi="Cambria Math"/>
                      <w:sz w:val="26"/>
                      <w:szCs w:val="26"/>
                      <w:lang w:val="en-US" w:eastAsia="en-US"/>
                    </w:rPr>
                    <m:t>f</m:t>
                  </m:r>
                  <m:ctrlPr>
                    <w:rPr>
                      <w:rFonts w:ascii="Cambria Math" w:eastAsia="Calibri" w:hAnsi="Cambria Math"/>
                      <w:i/>
                      <w:sz w:val="26"/>
                      <w:szCs w:val="26"/>
                      <w:lang w:eastAsia="en-US"/>
                    </w:rPr>
                  </m:ctrlPr>
                </m:e>
                <m:sub>
                  <m:r>
                    <w:rPr>
                      <w:rFonts w:ascii="Cambria Math" w:eastAsia="Calibri" w:hAnsi="Cambria Math"/>
                      <w:sz w:val="26"/>
                      <w:szCs w:val="26"/>
                      <w:lang w:val="en-US" w:eastAsia="en-US"/>
                    </w:rPr>
                    <m:t>r</m:t>
                  </m:r>
                </m:sub>
              </m:sSub>
              <m:r>
                <w:rPr>
                  <w:rFonts w:ascii="Cambria Math" w:eastAsia="Calibri" w:hAnsi="Cambria Math"/>
                  <w:sz w:val="26"/>
                  <w:szCs w:val="26"/>
                  <w:lang w:eastAsia="en-US"/>
                </w:rPr>
                <m:t>-50</m:t>
              </m:r>
            </m:e>
          </m:d>
          <m:r>
            <w:rPr>
              <w:rFonts w:ascii="Cambria Math" w:eastAsia="Calibri" w:hAnsi="Cambria Math"/>
              <w:sz w:val="26"/>
              <w:szCs w:val="26"/>
              <w:lang w:eastAsia="en-US"/>
            </w:rPr>
            <m:t>&gt;</m:t>
          </m:r>
          <m:sSub>
            <m:sSubPr>
              <m:ctrlPr>
                <w:rPr>
                  <w:rFonts w:ascii="Cambria Math" w:eastAsia="Calibri" w:hAnsi="Cambria Math"/>
                  <w:i/>
                  <w:sz w:val="26"/>
                  <w:szCs w:val="26"/>
                </w:rPr>
              </m:ctrlPr>
            </m:sSubPr>
            <m:e>
              <m:r>
                <w:rPr>
                  <w:rFonts w:ascii="Cambria Math" w:eastAsia="Calibri" w:hAnsi="Cambria Math"/>
                  <w:sz w:val="26"/>
                  <w:szCs w:val="26"/>
                </w:rPr>
                <m:t>f</m:t>
              </m:r>
            </m:e>
            <m:sub>
              <m:r>
                <w:rPr>
                  <w:rFonts w:ascii="Cambria Math" w:eastAsia="Calibri" w:hAnsi="Cambria Math"/>
                  <w:sz w:val="26"/>
                  <w:szCs w:val="26"/>
                </w:rPr>
                <m:t>dead</m:t>
              </m:r>
            </m:sub>
          </m:sSub>
        </m:oMath>
      </m:oMathPara>
    </w:p>
    <w:p w14:paraId="369E2402" w14:textId="77777777" w:rsidR="00F023D3" w:rsidRPr="00F023D3" w:rsidRDefault="00D66810" w:rsidP="00F023D3">
      <w:pPr>
        <w:spacing w:line="259" w:lineRule="auto"/>
        <w:jc w:val="both"/>
        <w:rPr>
          <w:i/>
          <w:sz w:val="26"/>
          <w:szCs w:val="26"/>
          <w:lang w:eastAsia="en-US"/>
        </w:rPr>
      </w:pPr>
      <m:oMathPara>
        <m:oMath>
          <m:sSub>
            <m:sSubPr>
              <m:ctrlPr>
                <w:rPr>
                  <w:rFonts w:ascii="Cambria Math" w:hAnsi="Cambria Math"/>
                  <w:i/>
                  <w:sz w:val="26"/>
                  <w:szCs w:val="26"/>
                  <w:lang w:eastAsia="en-US"/>
                </w:rPr>
              </m:ctrlPr>
            </m:sSubPr>
            <m:e>
              <m:r>
                <w:rPr>
                  <w:rFonts w:ascii="Cambria Math" w:hAnsi="Cambria Math"/>
                  <w:sz w:val="26"/>
                  <w:szCs w:val="26"/>
                  <w:lang w:eastAsia="en-US"/>
                </w:rPr>
                <m:t>r</m:t>
              </m:r>
            </m:e>
            <m:sub>
              <m:r>
                <w:rPr>
                  <w:rFonts w:ascii="Cambria Math" w:hAnsi="Cambria Math"/>
                  <w:sz w:val="26"/>
                  <w:szCs w:val="26"/>
                  <w:lang w:eastAsia="en-US"/>
                </w:rPr>
                <m:t>end</m:t>
              </m:r>
            </m:sub>
          </m:sSub>
          <m:r>
            <w:rPr>
              <w:rFonts w:ascii="Cambria Math" w:hAnsi="Cambria Math"/>
              <w:sz w:val="26"/>
              <w:szCs w:val="26"/>
              <w:lang w:eastAsia="en-US"/>
            </w:rPr>
            <m:t>-конец интервала, если</m:t>
          </m:r>
          <m:d>
            <m:dPr>
              <m:begChr m:val="|"/>
              <m:endChr m:val="|"/>
              <m:ctrlPr>
                <w:rPr>
                  <w:rFonts w:ascii="Cambria Math" w:eastAsia="Calibri" w:hAnsi="Cambria Math"/>
                  <w:i/>
                  <w:sz w:val="26"/>
                  <w:szCs w:val="26"/>
                  <w:lang w:val="en-US" w:eastAsia="en-US"/>
                </w:rPr>
              </m:ctrlPr>
            </m:dPr>
            <m:e>
              <m:sSub>
                <m:sSubPr>
                  <m:ctrlPr>
                    <w:rPr>
                      <w:rFonts w:ascii="Cambria Math" w:eastAsia="Calibri" w:hAnsi="Cambria Math"/>
                      <w:i/>
                      <w:sz w:val="26"/>
                      <w:szCs w:val="26"/>
                      <w:lang w:val="en-US" w:eastAsia="en-US"/>
                    </w:rPr>
                  </m:ctrlPr>
                </m:sSubPr>
                <m:e>
                  <m:r>
                    <w:rPr>
                      <w:rFonts w:ascii="Cambria Math" w:eastAsia="Calibri" w:hAnsi="Cambria Math"/>
                      <w:sz w:val="26"/>
                      <w:szCs w:val="26"/>
                      <w:lang w:val="en-US" w:eastAsia="en-US"/>
                    </w:rPr>
                    <m:t>f</m:t>
                  </m:r>
                  <m:ctrlPr>
                    <w:rPr>
                      <w:rFonts w:ascii="Cambria Math" w:eastAsia="Calibri" w:hAnsi="Cambria Math"/>
                      <w:i/>
                      <w:sz w:val="26"/>
                      <w:szCs w:val="26"/>
                      <w:lang w:eastAsia="en-US"/>
                    </w:rPr>
                  </m:ctrlPr>
                </m:e>
                <m:sub>
                  <m:r>
                    <w:rPr>
                      <w:rFonts w:ascii="Cambria Math" w:eastAsia="Calibri" w:hAnsi="Cambria Math"/>
                      <w:sz w:val="26"/>
                      <w:szCs w:val="26"/>
                      <w:lang w:val="en-US" w:eastAsia="en-US"/>
                    </w:rPr>
                    <m:t>r</m:t>
                  </m:r>
                </m:sub>
              </m:sSub>
              <m:r>
                <w:rPr>
                  <w:rFonts w:ascii="Cambria Math" w:eastAsia="Calibri" w:hAnsi="Cambria Math"/>
                  <w:sz w:val="26"/>
                  <w:szCs w:val="26"/>
                  <w:lang w:eastAsia="en-US"/>
                </w:rPr>
                <m:t>-50</m:t>
              </m:r>
            </m:e>
          </m:d>
          <m:r>
            <w:rPr>
              <w:rFonts w:ascii="Cambria Math" w:eastAsia="Calibri" w:hAnsi="Cambria Math"/>
              <w:sz w:val="26"/>
              <w:szCs w:val="26"/>
              <w:lang w:eastAsia="en-US"/>
            </w:rPr>
            <m:t>≤</m:t>
          </m:r>
          <m:sSub>
            <m:sSubPr>
              <m:ctrlPr>
                <w:rPr>
                  <w:rFonts w:ascii="Cambria Math" w:eastAsia="Calibri" w:hAnsi="Cambria Math"/>
                  <w:i/>
                  <w:sz w:val="26"/>
                  <w:szCs w:val="26"/>
                </w:rPr>
              </m:ctrlPr>
            </m:sSubPr>
            <m:e>
              <m:r>
                <w:rPr>
                  <w:rFonts w:ascii="Cambria Math" w:eastAsia="Calibri" w:hAnsi="Cambria Math"/>
                  <w:sz w:val="26"/>
                  <w:szCs w:val="26"/>
                </w:rPr>
                <m:t>f</m:t>
              </m:r>
            </m:e>
            <m:sub>
              <m:r>
                <w:rPr>
                  <w:rFonts w:ascii="Cambria Math" w:eastAsia="Calibri" w:hAnsi="Cambria Math"/>
                  <w:sz w:val="26"/>
                  <w:szCs w:val="26"/>
                </w:rPr>
                <m:t>dead</m:t>
              </m:r>
            </m:sub>
          </m:sSub>
          <m:r>
            <w:rPr>
              <w:rFonts w:ascii="Cambria Math" w:eastAsia="Calibri" w:hAnsi="Cambria Math"/>
              <w:sz w:val="26"/>
              <w:szCs w:val="26"/>
              <w:lang w:eastAsia="en-US"/>
            </w:rPr>
            <m:t xml:space="preserve"> и </m:t>
          </m:r>
          <m:d>
            <m:dPr>
              <m:begChr m:val="|"/>
              <m:endChr m:val="|"/>
              <m:ctrlPr>
                <w:rPr>
                  <w:rFonts w:ascii="Cambria Math" w:eastAsia="Calibri" w:hAnsi="Cambria Math"/>
                  <w:i/>
                  <w:sz w:val="26"/>
                  <w:szCs w:val="26"/>
                  <w:lang w:val="en-US" w:eastAsia="en-US"/>
                </w:rPr>
              </m:ctrlPr>
            </m:dPr>
            <m:e>
              <m:sSub>
                <m:sSubPr>
                  <m:ctrlPr>
                    <w:rPr>
                      <w:rFonts w:ascii="Cambria Math" w:eastAsia="Calibri" w:hAnsi="Cambria Math"/>
                      <w:i/>
                      <w:sz w:val="26"/>
                      <w:szCs w:val="26"/>
                      <w:lang w:val="en-US" w:eastAsia="en-US"/>
                    </w:rPr>
                  </m:ctrlPr>
                </m:sSubPr>
                <m:e>
                  <m:r>
                    <w:rPr>
                      <w:rFonts w:ascii="Cambria Math" w:eastAsia="Calibri" w:hAnsi="Cambria Math"/>
                      <w:sz w:val="26"/>
                      <w:szCs w:val="26"/>
                      <w:lang w:val="en-US" w:eastAsia="en-US"/>
                    </w:rPr>
                    <m:t>f</m:t>
                  </m:r>
                  <m:ctrlPr>
                    <w:rPr>
                      <w:rFonts w:ascii="Cambria Math" w:eastAsia="Calibri" w:hAnsi="Cambria Math"/>
                      <w:i/>
                      <w:sz w:val="26"/>
                      <w:szCs w:val="26"/>
                      <w:lang w:eastAsia="en-US"/>
                    </w:rPr>
                  </m:ctrlPr>
                </m:e>
                <m:sub>
                  <m:r>
                    <w:rPr>
                      <w:rFonts w:ascii="Cambria Math" w:eastAsia="Calibri" w:hAnsi="Cambria Math"/>
                      <w:sz w:val="26"/>
                      <w:szCs w:val="26"/>
                      <w:lang w:val="en-US" w:eastAsia="en-US"/>
                    </w:rPr>
                    <m:t>r-1</m:t>
                  </m:r>
                </m:sub>
              </m:sSub>
              <m:r>
                <w:rPr>
                  <w:rFonts w:ascii="Cambria Math" w:eastAsia="Calibri" w:hAnsi="Cambria Math"/>
                  <w:sz w:val="26"/>
                  <w:szCs w:val="26"/>
                  <w:lang w:eastAsia="en-US"/>
                </w:rPr>
                <m:t>-50</m:t>
              </m:r>
            </m:e>
          </m:d>
          <m:r>
            <w:rPr>
              <w:rFonts w:ascii="Cambria Math" w:eastAsia="Calibri" w:hAnsi="Cambria Math"/>
              <w:sz w:val="26"/>
              <w:szCs w:val="26"/>
              <w:lang w:eastAsia="en-US"/>
            </w:rPr>
            <m:t>&gt;</m:t>
          </m:r>
          <m:sSub>
            <m:sSubPr>
              <m:ctrlPr>
                <w:rPr>
                  <w:rFonts w:ascii="Cambria Math" w:eastAsia="Calibri" w:hAnsi="Cambria Math"/>
                  <w:i/>
                  <w:sz w:val="26"/>
                  <w:szCs w:val="26"/>
                </w:rPr>
              </m:ctrlPr>
            </m:sSubPr>
            <m:e>
              <m:r>
                <w:rPr>
                  <w:rFonts w:ascii="Cambria Math" w:eastAsia="Calibri" w:hAnsi="Cambria Math"/>
                  <w:sz w:val="26"/>
                  <w:szCs w:val="26"/>
                </w:rPr>
                <m:t>f</m:t>
              </m:r>
            </m:e>
            <m:sub>
              <m:r>
                <w:rPr>
                  <w:rFonts w:ascii="Cambria Math" w:eastAsia="Calibri" w:hAnsi="Cambria Math"/>
                  <w:sz w:val="26"/>
                  <w:szCs w:val="26"/>
                </w:rPr>
                <m:t>dead</m:t>
              </m:r>
            </m:sub>
          </m:sSub>
          <m:r>
            <w:rPr>
              <w:rFonts w:ascii="Cambria Math" w:hAnsi="Cambria Math"/>
              <w:sz w:val="26"/>
              <w:szCs w:val="26"/>
              <w:lang w:eastAsia="en-US"/>
            </w:rPr>
            <m:t xml:space="preserve"> </m:t>
          </m:r>
        </m:oMath>
      </m:oMathPara>
    </w:p>
    <w:p w14:paraId="6BD82EC3" w14:textId="77777777" w:rsidR="00F023D3" w:rsidRPr="00E11B18" w:rsidRDefault="00F023D3" w:rsidP="00E11B18">
      <w:pPr>
        <w:spacing w:after="120" w:line="259" w:lineRule="auto"/>
        <w:jc w:val="both"/>
        <w:rPr>
          <w:rFonts w:eastAsia="Calibri"/>
          <w:sz w:val="26"/>
          <w:szCs w:val="26"/>
        </w:rPr>
      </w:pPr>
      <w:r w:rsidRPr="00E11B18">
        <w:rPr>
          <w:rFonts w:eastAsia="Calibri"/>
          <w:sz w:val="26"/>
          <w:szCs w:val="26"/>
        </w:rPr>
        <w:t>Объединяются интервалы, у которых длительность интервала между концом и началом следующего меньше уставки фильтра объединения интервалов. Удаляем интервалы, длительность которых меньше уставки фильтра исключения интервалов.</w:t>
      </w:r>
    </w:p>
    <w:p w14:paraId="5F86E2AD" w14:textId="77777777" w:rsidR="00F023D3" w:rsidRPr="00E11B18" w:rsidRDefault="00F023D3" w:rsidP="00E11B18">
      <w:pPr>
        <w:spacing w:after="120" w:line="259" w:lineRule="auto"/>
        <w:jc w:val="both"/>
        <w:rPr>
          <w:rFonts w:eastAsia="Calibri"/>
          <w:sz w:val="26"/>
          <w:szCs w:val="26"/>
        </w:rPr>
      </w:pPr>
      <w:r w:rsidRPr="00E11B18">
        <w:rPr>
          <w:rFonts w:eastAsia="Calibri"/>
          <w:sz w:val="26"/>
          <w:szCs w:val="26"/>
        </w:rPr>
        <w:t xml:space="preserve">По значениям частоты считаются средние на отрезке плюс-минус 15 секунд значения частоты </w:t>
      </w:r>
      <m:oMath>
        <m:sSub>
          <m:sSubPr>
            <m:ctrlPr>
              <w:rPr>
                <w:rFonts w:ascii="Cambria Math" w:eastAsia="Calibri" w:hAnsi="Cambria Math"/>
                <w:sz w:val="26"/>
                <w:szCs w:val="26"/>
              </w:rPr>
            </m:ctrlPr>
          </m:sSubPr>
          <m:e>
            <m:r>
              <m:rPr>
                <m:sty m:val="bi"/>
              </m:rPr>
              <w:rPr>
                <w:rFonts w:ascii="Cambria Math" w:eastAsia="Calibri" w:hAnsi="Cambria Math"/>
                <w:sz w:val="26"/>
                <w:szCs w:val="26"/>
              </w:rPr>
              <m:t>f</m:t>
            </m:r>
          </m:e>
          <m:sub>
            <m:r>
              <m:rPr>
                <m:sty m:val="p"/>
              </m:rPr>
              <w:rPr>
                <w:rFonts w:ascii="Cambria Math" w:eastAsia="Calibri" w:hAnsi="Cambria Math"/>
                <w:sz w:val="26"/>
                <w:szCs w:val="26"/>
              </w:rPr>
              <m:t>ср</m:t>
            </m:r>
          </m:sub>
        </m:sSub>
      </m:oMath>
      <w:r w:rsidRPr="00E11B18">
        <w:rPr>
          <w:rFonts w:eastAsia="Calibri"/>
          <w:sz w:val="26"/>
          <w:szCs w:val="26"/>
        </w:rPr>
        <w:t xml:space="preserve">, а также расчетное отклонение частоты </w:t>
      </w:r>
      <m:oMath>
        <m:sSub>
          <m:sSubPr>
            <m:ctrlPr>
              <w:rPr>
                <w:rFonts w:ascii="Cambria Math" w:hAnsi="Cambria Math"/>
                <w:sz w:val="26"/>
                <w:szCs w:val="26"/>
              </w:rPr>
            </m:ctrlPr>
          </m:sSubPr>
          <m:e>
            <m:r>
              <m:rPr>
                <m:sty m:val="b"/>
              </m:rPr>
              <w:rPr>
                <w:rFonts w:ascii="Cambria Math" w:hAnsi="Cambria Math"/>
                <w:sz w:val="26"/>
                <w:szCs w:val="26"/>
              </w:rPr>
              <m:t>Δ</m:t>
            </m:r>
            <m:r>
              <m:rPr>
                <m:sty m:val="bi"/>
              </m:rPr>
              <w:rPr>
                <w:rFonts w:ascii="Cambria Math" w:hAnsi="Cambria Math"/>
                <w:sz w:val="26"/>
                <w:szCs w:val="26"/>
              </w:rPr>
              <m:t>f</m:t>
            </m:r>
          </m:e>
          <m:sub>
            <m:r>
              <m:rPr>
                <m:sty m:val="p"/>
              </m:rPr>
              <w:rPr>
                <w:rFonts w:ascii="Cambria Math" w:hAnsi="Cambria Math"/>
                <w:sz w:val="26"/>
                <w:szCs w:val="26"/>
              </w:rPr>
              <m:t>р</m:t>
            </m:r>
          </m:sub>
        </m:sSub>
      </m:oMath>
      <w:r w:rsidRPr="00E11B18">
        <w:rPr>
          <w:sz w:val="26"/>
          <w:szCs w:val="26"/>
        </w:rPr>
        <w:t xml:space="preserve"> в соответствии с рисунком 8</w:t>
      </w:r>
      <w:r w:rsidRPr="00E11B18">
        <w:rPr>
          <w:rFonts w:eastAsia="Calibri"/>
          <w:sz w:val="26"/>
          <w:szCs w:val="26"/>
        </w:rPr>
        <w:t>:</w:t>
      </w:r>
    </w:p>
    <w:p w14:paraId="54B30028" w14:textId="77777777" w:rsidR="00F023D3" w:rsidRPr="00F023D3" w:rsidRDefault="00D66810" w:rsidP="00F023D3">
      <w:pPr>
        <w:spacing w:line="259" w:lineRule="auto"/>
        <w:jc w:val="both"/>
        <w:rPr>
          <w:sz w:val="26"/>
          <w:szCs w:val="26"/>
          <w:lang w:val="en-US" w:eastAsia="en-US"/>
        </w:rPr>
      </w:pPr>
      <m:oMathPara>
        <m:oMath>
          <m:sSub>
            <m:sSubPr>
              <m:ctrlPr>
                <w:rPr>
                  <w:rFonts w:ascii="Cambria Math" w:eastAsia="Calibri" w:hAnsi="Cambria Math"/>
                  <w:i/>
                  <w:sz w:val="26"/>
                  <w:szCs w:val="26"/>
                  <w:lang w:val="en-US" w:eastAsia="en-US"/>
                </w:rPr>
              </m:ctrlPr>
            </m:sSubPr>
            <m:e>
              <m:r>
                <w:rPr>
                  <w:rFonts w:ascii="Cambria Math" w:eastAsia="Calibri" w:hAnsi="Cambria Math"/>
                  <w:sz w:val="26"/>
                  <w:szCs w:val="26"/>
                  <w:lang w:val="en-US" w:eastAsia="en-US"/>
                </w:rPr>
                <m:t>f</m:t>
              </m:r>
            </m:e>
            <m:sub>
              <m:r>
                <w:rPr>
                  <w:rFonts w:ascii="Cambria Math" w:eastAsia="Calibri" w:hAnsi="Cambria Math"/>
                  <w:sz w:val="26"/>
                  <w:szCs w:val="26"/>
                  <w:lang w:eastAsia="en-US"/>
                </w:rPr>
                <m:t>i,ср</m:t>
              </m:r>
            </m:sub>
          </m:sSub>
          <m:r>
            <w:rPr>
              <w:rFonts w:ascii="Cambria Math" w:hAnsi="Cambria Math"/>
              <w:sz w:val="26"/>
              <w:szCs w:val="26"/>
              <w:lang w:eastAsia="en-US"/>
            </w:rPr>
            <m:t>=</m:t>
          </m:r>
          <m:f>
            <m:fPr>
              <m:ctrlPr>
                <w:rPr>
                  <w:rFonts w:ascii="Cambria Math" w:hAnsi="Cambria Math"/>
                  <w:i/>
                  <w:sz w:val="26"/>
                  <w:szCs w:val="26"/>
                  <w:lang w:val="en-US" w:eastAsia="en-US"/>
                </w:rPr>
              </m:ctrlPr>
            </m:fPr>
            <m:num>
              <m:r>
                <w:rPr>
                  <w:rFonts w:ascii="Cambria Math" w:hAnsi="Cambria Math"/>
                  <w:sz w:val="26"/>
                  <w:szCs w:val="26"/>
                  <w:lang w:val="en-US" w:eastAsia="en-US"/>
                </w:rPr>
                <m:t>1</m:t>
              </m:r>
            </m:num>
            <m:den>
              <m:r>
                <w:rPr>
                  <w:rFonts w:ascii="Cambria Math" w:hAnsi="Cambria Math"/>
                  <w:sz w:val="26"/>
                  <w:szCs w:val="26"/>
                  <w:lang w:val="en-US" w:eastAsia="en-US"/>
                </w:rPr>
                <m:t>31</m:t>
              </m:r>
            </m:den>
          </m:f>
          <m:nary>
            <m:naryPr>
              <m:chr m:val="∑"/>
              <m:limLoc m:val="undOvr"/>
              <m:ctrlPr>
                <w:rPr>
                  <w:rFonts w:ascii="Cambria Math" w:hAnsi="Cambria Math"/>
                  <w:i/>
                  <w:sz w:val="26"/>
                  <w:szCs w:val="26"/>
                  <w:lang w:val="en-US" w:eastAsia="en-US"/>
                </w:rPr>
              </m:ctrlPr>
            </m:naryPr>
            <m:sub>
              <m:r>
                <w:rPr>
                  <w:rFonts w:ascii="Cambria Math" w:hAnsi="Cambria Math"/>
                  <w:sz w:val="26"/>
                  <w:szCs w:val="26"/>
                  <w:lang w:val="en-US" w:eastAsia="en-US"/>
                </w:rPr>
                <m:t>k=i-15</m:t>
              </m:r>
            </m:sub>
            <m:sup>
              <m:r>
                <w:rPr>
                  <w:rFonts w:ascii="Cambria Math" w:hAnsi="Cambria Math"/>
                  <w:sz w:val="26"/>
                  <w:szCs w:val="26"/>
                  <w:lang w:val="en-US" w:eastAsia="en-US"/>
                </w:rPr>
                <m:t>i+15</m:t>
              </m:r>
            </m:sup>
            <m:e>
              <m:sSub>
                <m:sSubPr>
                  <m:ctrlPr>
                    <w:rPr>
                      <w:rFonts w:ascii="Cambria Math" w:hAnsi="Cambria Math"/>
                      <w:i/>
                      <w:sz w:val="26"/>
                      <w:szCs w:val="26"/>
                      <w:lang w:val="en-US" w:eastAsia="en-US"/>
                    </w:rPr>
                  </m:ctrlPr>
                </m:sSubPr>
                <m:e>
                  <m:r>
                    <w:rPr>
                      <w:rFonts w:ascii="Cambria Math" w:hAnsi="Cambria Math"/>
                      <w:sz w:val="26"/>
                      <w:szCs w:val="26"/>
                      <w:lang w:val="en-US" w:eastAsia="en-US"/>
                    </w:rPr>
                    <m:t>f</m:t>
                  </m:r>
                </m:e>
                <m:sub>
                  <m:r>
                    <w:rPr>
                      <w:rFonts w:ascii="Cambria Math" w:hAnsi="Cambria Math"/>
                      <w:sz w:val="26"/>
                      <w:szCs w:val="26"/>
                      <w:lang w:val="en-US" w:eastAsia="en-US"/>
                    </w:rPr>
                    <m:t>k</m:t>
                  </m:r>
                </m:sub>
              </m:sSub>
            </m:e>
          </m:nary>
        </m:oMath>
      </m:oMathPara>
    </w:p>
    <w:p w14:paraId="7219DB4A" w14:textId="77777777" w:rsidR="00F023D3" w:rsidRPr="00F023D3" w:rsidRDefault="00F023D3" w:rsidP="00F023D3">
      <w:pPr>
        <w:spacing w:line="259" w:lineRule="auto"/>
        <w:ind w:left="340"/>
        <w:contextualSpacing/>
        <w:jc w:val="both"/>
        <w:rPr>
          <w:rFonts w:eastAsia="Calibri"/>
          <w:noProof/>
          <w:sz w:val="26"/>
          <w:szCs w:val="26"/>
        </w:rPr>
      </w:pPr>
      <m:oMathPara>
        <m:oMath>
          <m:r>
            <m:rPr>
              <m:sty m:val="p"/>
            </m:rPr>
            <w:rPr>
              <w:rFonts w:ascii="Cambria Math" w:hAnsi="Cambria Math"/>
              <w:sz w:val="26"/>
              <w:szCs w:val="26"/>
              <w:lang w:val="en-US" w:eastAsia="en-US"/>
            </w:rPr>
            <m:t>Δ</m:t>
          </m:r>
          <m:sSub>
            <m:sSubPr>
              <m:ctrlPr>
                <w:rPr>
                  <w:rFonts w:ascii="Cambria Math" w:hAnsi="Cambria Math"/>
                  <w:i/>
                  <w:sz w:val="26"/>
                  <w:szCs w:val="26"/>
                  <w:lang w:val="en-US" w:eastAsia="en-US"/>
                </w:rPr>
              </m:ctrlPr>
            </m:sSubPr>
            <m:e>
              <m:r>
                <w:rPr>
                  <w:rFonts w:ascii="Cambria Math" w:hAnsi="Cambria Math"/>
                  <w:sz w:val="26"/>
                  <w:szCs w:val="26"/>
                  <w:lang w:val="en-US" w:eastAsia="en-US"/>
                </w:rPr>
                <m:t>f</m:t>
              </m:r>
            </m:e>
            <m:sub>
              <m:r>
                <w:rPr>
                  <w:rFonts w:ascii="Cambria Math" w:hAnsi="Cambria Math"/>
                  <w:sz w:val="26"/>
                  <w:szCs w:val="26"/>
                  <w:lang w:eastAsia="en-US"/>
                </w:rPr>
                <m:t>р,i</m:t>
              </m:r>
            </m:sub>
          </m:sSub>
          <m:r>
            <w:rPr>
              <w:rFonts w:ascii="Cambria Math" w:hAnsi="Cambria Math"/>
              <w:sz w:val="26"/>
              <w:szCs w:val="26"/>
              <w:lang w:eastAsia="en-US"/>
            </w:rPr>
            <m:t>=</m:t>
          </m:r>
          <m:d>
            <m:dPr>
              <m:begChr m:val="{"/>
              <m:endChr m:val=""/>
              <m:ctrlPr>
                <w:rPr>
                  <w:rFonts w:ascii="Cambria Math" w:hAnsi="Cambria Math"/>
                  <w:i/>
                  <w:sz w:val="26"/>
                  <w:szCs w:val="26"/>
                  <w:lang w:eastAsia="en-US"/>
                </w:rPr>
              </m:ctrlPr>
            </m:dPr>
            <m:e>
              <m:m>
                <m:mPr>
                  <m:mcs>
                    <m:mc>
                      <m:mcPr>
                        <m:count m:val="2"/>
                        <m:mcJc m:val="center"/>
                      </m:mcPr>
                    </m:mc>
                  </m:mcs>
                  <m:ctrlPr>
                    <w:rPr>
                      <w:rFonts w:ascii="Cambria Math" w:hAnsi="Cambria Math"/>
                      <w:i/>
                      <w:sz w:val="26"/>
                      <w:szCs w:val="26"/>
                      <w:lang w:eastAsia="en-US"/>
                    </w:rPr>
                  </m:ctrlPr>
                </m:mPr>
                <m:mr>
                  <m:e>
                    <m:sSub>
                      <m:sSubPr>
                        <m:ctrlPr>
                          <w:rPr>
                            <w:rFonts w:ascii="Cambria Math" w:hAnsi="Cambria Math"/>
                            <w:i/>
                            <w:sz w:val="26"/>
                            <w:szCs w:val="26"/>
                            <w:lang w:eastAsia="en-US"/>
                          </w:rPr>
                        </m:ctrlPr>
                      </m:sSubPr>
                      <m:e>
                        <m:r>
                          <w:rPr>
                            <w:rFonts w:ascii="Cambria Math" w:hAnsi="Cambria Math"/>
                            <w:sz w:val="26"/>
                            <w:szCs w:val="26"/>
                            <w:lang w:eastAsia="en-US"/>
                          </w:rPr>
                          <m:t>f</m:t>
                        </m:r>
                      </m:e>
                      <m:sub>
                        <m:r>
                          <w:rPr>
                            <w:rFonts w:ascii="Cambria Math" w:hAnsi="Cambria Math"/>
                            <w:sz w:val="26"/>
                            <w:szCs w:val="26"/>
                            <w:lang w:eastAsia="en-US"/>
                          </w:rPr>
                          <m:t>i</m:t>
                        </m:r>
                      </m:sub>
                    </m:sSub>
                    <m:r>
                      <w:rPr>
                        <w:rFonts w:ascii="Cambria Math" w:hAnsi="Cambria Math"/>
                        <w:sz w:val="26"/>
                        <w:szCs w:val="26"/>
                        <w:lang w:eastAsia="en-US"/>
                      </w:rPr>
                      <m:t>-</m:t>
                    </m:r>
                    <m:d>
                      <m:dPr>
                        <m:ctrlPr>
                          <w:rPr>
                            <w:rFonts w:ascii="Cambria Math" w:hAnsi="Cambria Math"/>
                            <w:i/>
                            <w:sz w:val="26"/>
                            <w:szCs w:val="26"/>
                            <w:lang w:eastAsia="en-US"/>
                          </w:rPr>
                        </m:ctrlPr>
                      </m:dPr>
                      <m:e>
                        <m:r>
                          <w:rPr>
                            <w:rFonts w:ascii="Cambria Math" w:hAnsi="Cambria Math"/>
                            <w:sz w:val="26"/>
                            <w:szCs w:val="26"/>
                            <w:lang w:eastAsia="en-US"/>
                          </w:rPr>
                          <m:t>50-</m:t>
                        </m:r>
                        <m:sSub>
                          <m:sSubPr>
                            <m:ctrlPr>
                              <w:rPr>
                                <w:rFonts w:ascii="Cambria Math" w:eastAsia="Calibri" w:hAnsi="Cambria Math"/>
                                <w:i/>
                                <w:sz w:val="26"/>
                                <w:szCs w:val="26"/>
                              </w:rPr>
                            </m:ctrlPr>
                          </m:sSubPr>
                          <m:e>
                            <m:r>
                              <w:rPr>
                                <w:rFonts w:ascii="Cambria Math" w:eastAsia="Calibri" w:hAnsi="Cambria Math"/>
                                <w:sz w:val="26"/>
                                <w:szCs w:val="26"/>
                              </w:rPr>
                              <m:t>f</m:t>
                            </m:r>
                          </m:e>
                          <m:sub>
                            <m:r>
                              <w:rPr>
                                <w:rFonts w:ascii="Cambria Math" w:eastAsia="Calibri" w:hAnsi="Cambria Math"/>
                                <w:sz w:val="26"/>
                                <w:szCs w:val="26"/>
                              </w:rPr>
                              <m:t>dead</m:t>
                            </m:r>
                          </m:sub>
                        </m:sSub>
                      </m:e>
                    </m:d>
                  </m:e>
                  <m:e>
                    <m:sSub>
                      <m:sSubPr>
                        <m:ctrlPr>
                          <w:rPr>
                            <w:rFonts w:ascii="Cambria Math" w:hAnsi="Cambria Math"/>
                            <w:i/>
                            <w:sz w:val="26"/>
                            <w:szCs w:val="26"/>
                            <w:lang w:eastAsia="en-US"/>
                          </w:rPr>
                        </m:ctrlPr>
                      </m:sSubPr>
                      <m:e>
                        <m:r>
                          <w:rPr>
                            <w:rFonts w:ascii="Cambria Math" w:hAnsi="Cambria Math"/>
                            <w:sz w:val="26"/>
                            <w:szCs w:val="26"/>
                            <w:lang w:eastAsia="en-US"/>
                          </w:rPr>
                          <m:t>f</m:t>
                        </m:r>
                      </m:e>
                      <m:sub>
                        <m:r>
                          <w:rPr>
                            <w:rFonts w:ascii="Cambria Math" w:hAnsi="Cambria Math"/>
                            <w:sz w:val="26"/>
                            <w:szCs w:val="26"/>
                            <w:lang w:eastAsia="en-US"/>
                          </w:rPr>
                          <m:t>i</m:t>
                        </m:r>
                      </m:sub>
                    </m:sSub>
                    <m:r>
                      <w:rPr>
                        <w:rFonts w:ascii="Cambria Math" w:hAnsi="Cambria Math"/>
                        <w:sz w:val="26"/>
                        <w:szCs w:val="26"/>
                        <w:lang w:eastAsia="en-US"/>
                      </w:rPr>
                      <m:t>≤50-</m:t>
                    </m:r>
                    <m:sSub>
                      <m:sSubPr>
                        <m:ctrlPr>
                          <w:rPr>
                            <w:rFonts w:ascii="Cambria Math" w:eastAsia="Calibri" w:hAnsi="Cambria Math"/>
                            <w:i/>
                            <w:sz w:val="26"/>
                            <w:szCs w:val="26"/>
                          </w:rPr>
                        </m:ctrlPr>
                      </m:sSubPr>
                      <m:e>
                        <m:r>
                          <w:rPr>
                            <w:rFonts w:ascii="Cambria Math" w:eastAsia="Calibri" w:hAnsi="Cambria Math"/>
                            <w:sz w:val="26"/>
                            <w:szCs w:val="26"/>
                          </w:rPr>
                          <m:t>f</m:t>
                        </m:r>
                      </m:e>
                      <m:sub>
                        <m:r>
                          <w:rPr>
                            <w:rFonts w:ascii="Cambria Math" w:eastAsia="Calibri" w:hAnsi="Cambria Math"/>
                            <w:sz w:val="26"/>
                            <w:szCs w:val="26"/>
                          </w:rPr>
                          <m:t>dead</m:t>
                        </m:r>
                      </m:sub>
                    </m:sSub>
                  </m:e>
                </m:mr>
                <m:mr>
                  <m:e>
                    <m:r>
                      <w:rPr>
                        <w:rFonts w:ascii="Cambria Math" w:hAnsi="Cambria Math"/>
                        <w:sz w:val="26"/>
                        <w:szCs w:val="26"/>
                        <w:lang w:eastAsia="en-US"/>
                      </w:rPr>
                      <m:t>0</m:t>
                    </m:r>
                  </m:e>
                  <m:e>
                    <m:r>
                      <w:rPr>
                        <w:rFonts w:ascii="Cambria Math" w:hAnsi="Cambria Math"/>
                        <w:sz w:val="26"/>
                        <w:szCs w:val="26"/>
                        <w:lang w:eastAsia="en-US"/>
                      </w:rPr>
                      <m:t>50-</m:t>
                    </m:r>
                    <m:sSub>
                      <m:sSubPr>
                        <m:ctrlPr>
                          <w:rPr>
                            <w:rFonts w:ascii="Cambria Math" w:eastAsia="Calibri" w:hAnsi="Cambria Math"/>
                            <w:i/>
                            <w:sz w:val="26"/>
                            <w:szCs w:val="26"/>
                          </w:rPr>
                        </m:ctrlPr>
                      </m:sSubPr>
                      <m:e>
                        <m:r>
                          <w:rPr>
                            <w:rFonts w:ascii="Cambria Math" w:eastAsia="Calibri" w:hAnsi="Cambria Math"/>
                            <w:sz w:val="26"/>
                            <w:szCs w:val="26"/>
                          </w:rPr>
                          <m:t>f</m:t>
                        </m:r>
                      </m:e>
                      <m:sub>
                        <m:r>
                          <w:rPr>
                            <w:rFonts w:ascii="Cambria Math" w:eastAsia="Calibri" w:hAnsi="Cambria Math"/>
                            <w:sz w:val="26"/>
                            <w:szCs w:val="26"/>
                          </w:rPr>
                          <m:t>dead</m:t>
                        </m:r>
                      </m:sub>
                    </m:sSub>
                    <m:r>
                      <w:rPr>
                        <w:rFonts w:ascii="Cambria Math" w:hAnsi="Cambria Math"/>
                        <w:sz w:val="26"/>
                        <w:szCs w:val="26"/>
                        <w:lang w:eastAsia="en-US"/>
                      </w:rPr>
                      <m:t>≤</m:t>
                    </m:r>
                    <m:sSub>
                      <m:sSubPr>
                        <m:ctrlPr>
                          <w:rPr>
                            <w:rFonts w:ascii="Cambria Math" w:hAnsi="Cambria Math"/>
                            <w:i/>
                            <w:sz w:val="26"/>
                            <w:szCs w:val="26"/>
                            <w:lang w:eastAsia="en-US"/>
                          </w:rPr>
                        </m:ctrlPr>
                      </m:sSubPr>
                      <m:e>
                        <m:r>
                          <w:rPr>
                            <w:rFonts w:ascii="Cambria Math" w:hAnsi="Cambria Math"/>
                            <w:sz w:val="26"/>
                            <w:szCs w:val="26"/>
                            <w:lang w:eastAsia="en-US"/>
                          </w:rPr>
                          <m:t>f</m:t>
                        </m:r>
                      </m:e>
                      <m:sub>
                        <m:r>
                          <w:rPr>
                            <w:rFonts w:ascii="Cambria Math" w:hAnsi="Cambria Math"/>
                            <w:sz w:val="26"/>
                            <w:szCs w:val="26"/>
                            <w:lang w:eastAsia="en-US"/>
                          </w:rPr>
                          <m:t>i</m:t>
                        </m:r>
                      </m:sub>
                    </m:sSub>
                    <m:r>
                      <w:rPr>
                        <w:rFonts w:ascii="Cambria Math" w:hAnsi="Cambria Math"/>
                        <w:sz w:val="26"/>
                        <w:szCs w:val="26"/>
                        <w:lang w:eastAsia="en-US"/>
                      </w:rPr>
                      <m:t>≤50+</m:t>
                    </m:r>
                    <m:sSub>
                      <m:sSubPr>
                        <m:ctrlPr>
                          <w:rPr>
                            <w:rFonts w:ascii="Cambria Math" w:eastAsia="Calibri" w:hAnsi="Cambria Math"/>
                            <w:i/>
                            <w:sz w:val="26"/>
                            <w:szCs w:val="26"/>
                          </w:rPr>
                        </m:ctrlPr>
                      </m:sSubPr>
                      <m:e>
                        <m:r>
                          <w:rPr>
                            <w:rFonts w:ascii="Cambria Math" w:eastAsia="Calibri" w:hAnsi="Cambria Math"/>
                            <w:sz w:val="26"/>
                            <w:szCs w:val="26"/>
                          </w:rPr>
                          <m:t>f</m:t>
                        </m:r>
                      </m:e>
                      <m:sub>
                        <m:r>
                          <w:rPr>
                            <w:rFonts w:ascii="Cambria Math" w:eastAsia="Calibri" w:hAnsi="Cambria Math"/>
                            <w:sz w:val="26"/>
                            <w:szCs w:val="26"/>
                          </w:rPr>
                          <m:t>dead</m:t>
                        </m:r>
                      </m:sub>
                    </m:sSub>
                  </m:e>
                </m:mr>
                <m:mr>
                  <m:e>
                    <m:sSub>
                      <m:sSubPr>
                        <m:ctrlPr>
                          <w:rPr>
                            <w:rFonts w:ascii="Cambria Math" w:hAnsi="Cambria Math"/>
                            <w:i/>
                            <w:sz w:val="26"/>
                            <w:szCs w:val="26"/>
                            <w:lang w:eastAsia="en-US"/>
                          </w:rPr>
                        </m:ctrlPr>
                      </m:sSubPr>
                      <m:e>
                        <m:r>
                          <w:rPr>
                            <w:rFonts w:ascii="Cambria Math" w:hAnsi="Cambria Math"/>
                            <w:sz w:val="26"/>
                            <w:szCs w:val="26"/>
                            <w:lang w:eastAsia="en-US"/>
                          </w:rPr>
                          <m:t>f</m:t>
                        </m:r>
                      </m:e>
                      <m:sub>
                        <m:r>
                          <w:rPr>
                            <w:rFonts w:ascii="Cambria Math" w:hAnsi="Cambria Math"/>
                            <w:sz w:val="26"/>
                            <w:szCs w:val="26"/>
                            <w:lang w:eastAsia="en-US"/>
                          </w:rPr>
                          <m:t>i</m:t>
                        </m:r>
                      </m:sub>
                    </m:sSub>
                    <m:r>
                      <w:rPr>
                        <w:rFonts w:ascii="Cambria Math" w:hAnsi="Cambria Math"/>
                        <w:sz w:val="26"/>
                        <w:szCs w:val="26"/>
                        <w:lang w:eastAsia="en-US"/>
                      </w:rPr>
                      <m:t>-</m:t>
                    </m:r>
                    <m:d>
                      <m:dPr>
                        <m:ctrlPr>
                          <w:rPr>
                            <w:rFonts w:ascii="Cambria Math" w:hAnsi="Cambria Math"/>
                            <w:i/>
                            <w:sz w:val="26"/>
                            <w:szCs w:val="26"/>
                            <w:lang w:eastAsia="en-US"/>
                          </w:rPr>
                        </m:ctrlPr>
                      </m:dPr>
                      <m:e>
                        <m:r>
                          <w:rPr>
                            <w:rFonts w:ascii="Cambria Math" w:hAnsi="Cambria Math"/>
                            <w:sz w:val="26"/>
                            <w:szCs w:val="26"/>
                            <w:lang w:eastAsia="en-US"/>
                          </w:rPr>
                          <m:t>50+</m:t>
                        </m:r>
                        <m:sSub>
                          <m:sSubPr>
                            <m:ctrlPr>
                              <w:rPr>
                                <w:rFonts w:ascii="Cambria Math" w:eastAsia="Calibri" w:hAnsi="Cambria Math"/>
                                <w:i/>
                                <w:sz w:val="26"/>
                                <w:szCs w:val="26"/>
                              </w:rPr>
                            </m:ctrlPr>
                          </m:sSubPr>
                          <m:e>
                            <m:r>
                              <w:rPr>
                                <w:rFonts w:ascii="Cambria Math" w:eastAsia="Calibri" w:hAnsi="Cambria Math"/>
                                <w:sz w:val="26"/>
                                <w:szCs w:val="26"/>
                              </w:rPr>
                              <m:t>f</m:t>
                            </m:r>
                          </m:e>
                          <m:sub>
                            <m:r>
                              <w:rPr>
                                <w:rFonts w:ascii="Cambria Math" w:eastAsia="Calibri" w:hAnsi="Cambria Math"/>
                                <w:sz w:val="26"/>
                                <w:szCs w:val="26"/>
                              </w:rPr>
                              <m:t>dead</m:t>
                            </m:r>
                          </m:sub>
                        </m:sSub>
                      </m:e>
                    </m:d>
                  </m:e>
                  <m:e>
                    <m:r>
                      <w:rPr>
                        <w:rFonts w:ascii="Cambria Math" w:hAnsi="Cambria Math"/>
                        <w:sz w:val="26"/>
                        <w:szCs w:val="26"/>
                        <w:lang w:eastAsia="en-US"/>
                      </w:rPr>
                      <m:t>50+</m:t>
                    </m:r>
                    <m:sSub>
                      <m:sSubPr>
                        <m:ctrlPr>
                          <w:rPr>
                            <w:rFonts w:ascii="Cambria Math" w:eastAsia="Calibri" w:hAnsi="Cambria Math"/>
                            <w:i/>
                            <w:sz w:val="26"/>
                            <w:szCs w:val="26"/>
                          </w:rPr>
                        </m:ctrlPr>
                      </m:sSubPr>
                      <m:e>
                        <m:r>
                          <w:rPr>
                            <w:rFonts w:ascii="Cambria Math" w:eastAsia="Calibri" w:hAnsi="Cambria Math"/>
                            <w:sz w:val="26"/>
                            <w:szCs w:val="26"/>
                          </w:rPr>
                          <m:t>f</m:t>
                        </m:r>
                      </m:e>
                      <m:sub>
                        <m:r>
                          <w:rPr>
                            <w:rFonts w:ascii="Cambria Math" w:eastAsia="Calibri" w:hAnsi="Cambria Math"/>
                            <w:sz w:val="26"/>
                            <w:szCs w:val="26"/>
                          </w:rPr>
                          <m:t>dead</m:t>
                        </m:r>
                      </m:sub>
                    </m:sSub>
                    <m:r>
                      <w:rPr>
                        <w:rFonts w:ascii="Cambria Math" w:hAnsi="Cambria Math"/>
                        <w:sz w:val="26"/>
                        <w:szCs w:val="26"/>
                        <w:lang w:eastAsia="en-US"/>
                      </w:rPr>
                      <m:t>≤</m:t>
                    </m:r>
                    <m:sSub>
                      <m:sSubPr>
                        <m:ctrlPr>
                          <w:rPr>
                            <w:rFonts w:ascii="Cambria Math" w:hAnsi="Cambria Math"/>
                            <w:i/>
                            <w:sz w:val="26"/>
                            <w:szCs w:val="26"/>
                            <w:lang w:eastAsia="en-US"/>
                          </w:rPr>
                        </m:ctrlPr>
                      </m:sSubPr>
                      <m:e>
                        <m:r>
                          <w:rPr>
                            <w:rFonts w:ascii="Cambria Math" w:hAnsi="Cambria Math"/>
                            <w:sz w:val="26"/>
                            <w:szCs w:val="26"/>
                            <w:lang w:eastAsia="en-US"/>
                          </w:rPr>
                          <m:t>f</m:t>
                        </m:r>
                      </m:e>
                      <m:sub>
                        <m:r>
                          <w:rPr>
                            <w:rFonts w:ascii="Cambria Math" w:hAnsi="Cambria Math"/>
                            <w:sz w:val="26"/>
                            <w:szCs w:val="26"/>
                            <w:lang w:eastAsia="en-US"/>
                          </w:rPr>
                          <m:t>i</m:t>
                        </m:r>
                      </m:sub>
                    </m:sSub>
                  </m:e>
                </m:mr>
              </m:m>
            </m:e>
          </m:d>
        </m:oMath>
      </m:oMathPara>
    </w:p>
    <w:p w14:paraId="64FEA123" w14:textId="77777777" w:rsidR="00F023D3" w:rsidRPr="00F023D3" w:rsidRDefault="00F023D3" w:rsidP="00F023D3">
      <w:pPr>
        <w:keepNext/>
        <w:spacing w:line="259" w:lineRule="auto"/>
        <w:jc w:val="center"/>
        <w:rPr>
          <w:rFonts w:eastAsia="Calibri"/>
          <w:sz w:val="26"/>
          <w:szCs w:val="26"/>
          <w:lang w:eastAsia="en-US"/>
        </w:rPr>
      </w:pPr>
      <w:r w:rsidRPr="00F023D3">
        <w:rPr>
          <w:noProof/>
          <w:sz w:val="26"/>
          <w:szCs w:val="26"/>
        </w:rPr>
        <w:drawing>
          <wp:inline distT="0" distB="0" distL="0" distR="0" wp14:anchorId="51106492" wp14:editId="7CEF1638">
            <wp:extent cx="4796628" cy="2475781"/>
            <wp:effectExtent l="0" t="0" r="4445" b="1270"/>
            <wp:docPr id="2" name="Рисунок 2" descr="C:\MATLAB\matlabwork\Asutp\ОПРЧ\pictures\расчетное отклонение частот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MATLAB\matlabwork\Asutp\ОПРЧ\pictures\расчетное отклонение частоты.png"/>
                    <pic:cNvPicPr>
                      <a:picLocks noChangeAspect="1" noChangeArrowheads="1"/>
                    </pic:cNvPicPr>
                  </pic:nvPicPr>
                  <pic:blipFill rotWithShape="1">
                    <a:blip r:embed="rId273" cstate="print">
                      <a:extLst>
                        <a:ext uri="{28A0092B-C50C-407E-A947-70E740481C1C}">
                          <a14:useLocalDpi xmlns:a14="http://schemas.microsoft.com/office/drawing/2010/main" val="0"/>
                        </a:ext>
                      </a:extLst>
                    </a:blip>
                    <a:srcRect l="5608" t="5858" r="7633" b="1721"/>
                    <a:stretch/>
                  </pic:blipFill>
                  <pic:spPr bwMode="auto">
                    <a:xfrm>
                      <a:off x="0" y="0"/>
                      <a:ext cx="4819552" cy="2487613"/>
                    </a:xfrm>
                    <a:prstGeom prst="rect">
                      <a:avLst/>
                    </a:prstGeom>
                    <a:noFill/>
                    <a:ln>
                      <a:noFill/>
                    </a:ln>
                    <a:extLst>
                      <a:ext uri="{53640926-AAD7-44D8-BBD7-CCE9431645EC}">
                        <a14:shadowObscured xmlns:a14="http://schemas.microsoft.com/office/drawing/2010/main"/>
                      </a:ext>
                    </a:extLst>
                  </pic:spPr>
                </pic:pic>
              </a:graphicData>
            </a:graphic>
          </wp:inline>
        </w:drawing>
      </w:r>
    </w:p>
    <w:p w14:paraId="1778B447" w14:textId="77777777" w:rsidR="00F023D3" w:rsidRPr="00F023D3" w:rsidRDefault="00F023D3" w:rsidP="00F023D3">
      <w:pPr>
        <w:spacing w:line="259" w:lineRule="auto"/>
        <w:contextualSpacing/>
        <w:jc w:val="center"/>
        <w:rPr>
          <w:rFonts w:eastAsia="Calibri"/>
          <w:iCs/>
          <w:color w:val="000000"/>
          <w:szCs w:val="26"/>
          <w:lang w:eastAsia="en-US"/>
        </w:rPr>
      </w:pPr>
      <w:r w:rsidRPr="00F023D3">
        <w:rPr>
          <w:rFonts w:eastAsia="Calibri"/>
          <w:iCs/>
          <w:color w:val="000000"/>
          <w:szCs w:val="26"/>
          <w:lang w:eastAsia="en-US"/>
        </w:rPr>
        <w:t xml:space="preserve">Рисунок </w:t>
      </w:r>
      <w:r w:rsidRPr="00F023D3">
        <w:rPr>
          <w:rFonts w:eastAsia="Calibri"/>
          <w:iCs/>
          <w:noProof/>
          <w:color w:val="000000"/>
          <w:szCs w:val="26"/>
          <w:lang w:eastAsia="en-US"/>
        </w:rPr>
        <w:t>8</w:t>
      </w:r>
      <w:r w:rsidRPr="00F023D3">
        <w:rPr>
          <w:rFonts w:eastAsia="Calibri"/>
          <w:iCs/>
          <w:color w:val="000000"/>
          <w:szCs w:val="26"/>
          <w:lang w:eastAsia="en-US"/>
        </w:rPr>
        <w:t>. Расчетное отклонение частоты</w:t>
      </w:r>
    </w:p>
    <w:p w14:paraId="0CA8C53D" w14:textId="77777777" w:rsidR="00F023D3" w:rsidRPr="00F023D3" w:rsidRDefault="00F023D3" w:rsidP="00F023D3">
      <w:pPr>
        <w:spacing w:line="259" w:lineRule="auto"/>
        <w:contextualSpacing/>
        <w:jc w:val="both"/>
        <w:rPr>
          <w:rFonts w:eastAsia="Calibri"/>
          <w:iCs/>
          <w:color w:val="000000"/>
          <w:sz w:val="26"/>
          <w:szCs w:val="26"/>
          <w:lang w:eastAsia="en-US"/>
        </w:rPr>
      </w:pPr>
    </w:p>
    <w:p w14:paraId="41A3668A" w14:textId="77777777" w:rsidR="00F023D3" w:rsidRPr="00F023D3" w:rsidRDefault="00F023D3" w:rsidP="00F023D3">
      <w:pPr>
        <w:tabs>
          <w:tab w:val="num" w:pos="340"/>
        </w:tabs>
        <w:spacing w:line="259" w:lineRule="auto"/>
        <w:ind w:left="340" w:hanging="340"/>
        <w:contextualSpacing/>
        <w:jc w:val="both"/>
        <w:rPr>
          <w:rFonts w:eastAsia="Calibri"/>
          <w:sz w:val="26"/>
          <w:szCs w:val="26"/>
          <w:lang w:eastAsia="en-US"/>
        </w:rPr>
      </w:pPr>
      <w:r w:rsidRPr="00F023D3">
        <w:rPr>
          <w:rFonts w:eastAsia="Calibri"/>
          <w:sz w:val="26"/>
          <w:szCs w:val="26"/>
          <w:lang w:eastAsia="en-US"/>
        </w:rPr>
        <w:t xml:space="preserve">Моменты времени, для которых </w:t>
      </w:r>
      <m:oMath>
        <m:d>
          <m:dPr>
            <m:begChr m:val="|"/>
            <m:endChr m:val="|"/>
            <m:ctrlPr>
              <w:rPr>
                <w:rFonts w:ascii="Cambria Math" w:eastAsia="Calibri" w:hAnsi="Cambria Math"/>
                <w:i/>
                <w:sz w:val="26"/>
                <w:szCs w:val="26"/>
                <w:lang w:val="en-US" w:eastAsia="en-US"/>
              </w:rPr>
            </m:ctrlPr>
          </m:dPr>
          <m:e>
            <m:sSub>
              <m:sSubPr>
                <m:ctrlPr>
                  <w:rPr>
                    <w:rFonts w:ascii="Cambria Math" w:eastAsia="Calibri" w:hAnsi="Cambria Math"/>
                    <w:i/>
                    <w:sz w:val="26"/>
                    <w:szCs w:val="26"/>
                    <w:lang w:val="en-US" w:eastAsia="en-US"/>
                  </w:rPr>
                </m:ctrlPr>
              </m:sSubPr>
              <m:e>
                <m:r>
                  <w:rPr>
                    <w:rFonts w:ascii="Cambria Math" w:eastAsia="Calibri" w:hAnsi="Cambria Math"/>
                    <w:sz w:val="26"/>
                    <w:szCs w:val="26"/>
                    <w:lang w:val="en-US" w:eastAsia="en-US"/>
                  </w:rPr>
                  <m:t>f</m:t>
                </m:r>
              </m:e>
              <m:sub>
                <m:r>
                  <w:rPr>
                    <w:rFonts w:ascii="Cambria Math" w:eastAsia="Calibri" w:hAnsi="Cambria Math"/>
                    <w:sz w:val="26"/>
                    <w:szCs w:val="26"/>
                    <w:lang w:eastAsia="en-US"/>
                  </w:rPr>
                  <m:t>i,ср</m:t>
                </m:r>
              </m:sub>
            </m:sSub>
            <m:r>
              <w:rPr>
                <w:rFonts w:ascii="Cambria Math" w:eastAsia="Calibri" w:hAnsi="Cambria Math"/>
                <w:sz w:val="26"/>
                <w:szCs w:val="26"/>
                <w:lang w:eastAsia="en-US"/>
              </w:rPr>
              <m:t>-50</m:t>
            </m:r>
          </m:e>
        </m:d>
        <m:r>
          <w:rPr>
            <w:rFonts w:ascii="Cambria Math" w:eastAsia="Calibri" w:hAnsi="Cambria Math"/>
            <w:sz w:val="26"/>
            <w:szCs w:val="26"/>
            <w:lang w:eastAsia="en-US"/>
          </w:rPr>
          <m:t>≤</m:t>
        </m:r>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f</m:t>
            </m:r>
          </m:e>
          <m:sub>
            <m:r>
              <w:rPr>
                <w:rFonts w:ascii="Cambria Math" w:eastAsia="Calibri" w:hAnsi="Cambria Math"/>
                <w:sz w:val="26"/>
                <w:szCs w:val="26"/>
                <w:lang w:eastAsia="en-US"/>
              </w:rPr>
              <m:t>dead</m:t>
            </m:r>
          </m:sub>
        </m:sSub>
      </m:oMath>
      <w:r w:rsidRPr="00F023D3">
        <w:rPr>
          <w:rFonts w:eastAsia="Calibri"/>
          <w:sz w:val="26"/>
          <w:szCs w:val="26"/>
          <w:lang w:eastAsia="en-US"/>
        </w:rPr>
        <w:t>, далее не оцениваются.</w:t>
      </w:r>
    </w:p>
    <w:p w14:paraId="34A18A82" w14:textId="77777777" w:rsidR="00F023D3" w:rsidRPr="00F023D3" w:rsidRDefault="00F023D3" w:rsidP="00340AE9">
      <w:pPr>
        <w:tabs>
          <w:tab w:val="num" w:pos="0"/>
        </w:tabs>
        <w:spacing w:line="259" w:lineRule="auto"/>
        <w:contextualSpacing/>
        <w:jc w:val="both"/>
        <w:rPr>
          <w:rFonts w:eastAsia="Calibri"/>
          <w:sz w:val="26"/>
          <w:szCs w:val="26"/>
          <w:lang w:eastAsia="en-US"/>
        </w:rPr>
      </w:pPr>
      <w:r w:rsidRPr="00F023D3">
        <w:rPr>
          <w:rFonts w:eastAsia="Calibri"/>
          <w:sz w:val="26"/>
          <w:szCs w:val="26"/>
          <w:lang w:eastAsia="en-US"/>
        </w:rPr>
        <w:t xml:space="preserve">Моменты времени, для которых </w:t>
      </w:r>
      <m:oMath>
        <m:d>
          <m:dPr>
            <m:begChr m:val="|"/>
            <m:endChr m:val="|"/>
            <m:ctrlPr>
              <w:rPr>
                <w:rFonts w:ascii="Cambria Math" w:eastAsia="Calibri" w:hAnsi="Cambria Math"/>
                <w:i/>
                <w:sz w:val="26"/>
                <w:szCs w:val="26"/>
                <w:lang w:val="en-US" w:eastAsia="en-US"/>
              </w:rPr>
            </m:ctrlPr>
          </m:dPr>
          <m:e>
            <m:sSub>
              <m:sSubPr>
                <m:ctrlPr>
                  <w:rPr>
                    <w:rFonts w:ascii="Cambria Math" w:eastAsia="Calibri" w:hAnsi="Cambria Math"/>
                    <w:i/>
                    <w:sz w:val="26"/>
                    <w:szCs w:val="26"/>
                    <w:lang w:val="en-US" w:eastAsia="en-US"/>
                  </w:rPr>
                </m:ctrlPr>
              </m:sSubPr>
              <m:e>
                <m:r>
                  <w:rPr>
                    <w:rFonts w:ascii="Cambria Math" w:eastAsia="Calibri" w:hAnsi="Cambria Math"/>
                    <w:sz w:val="26"/>
                    <w:szCs w:val="26"/>
                    <w:lang w:val="en-US" w:eastAsia="en-US"/>
                  </w:rPr>
                  <m:t>f</m:t>
                </m:r>
              </m:e>
              <m:sub>
                <m:r>
                  <w:rPr>
                    <w:rFonts w:ascii="Cambria Math" w:eastAsia="Calibri" w:hAnsi="Cambria Math"/>
                    <w:sz w:val="26"/>
                    <w:szCs w:val="26"/>
                    <w:lang w:eastAsia="en-US"/>
                  </w:rPr>
                  <m:t>i,ср</m:t>
                </m:r>
              </m:sub>
            </m:sSub>
            <m:r>
              <w:rPr>
                <w:rFonts w:ascii="Cambria Math" w:eastAsia="Calibri" w:hAnsi="Cambria Math"/>
                <w:sz w:val="26"/>
                <w:szCs w:val="26"/>
                <w:lang w:eastAsia="en-US"/>
              </w:rPr>
              <m:t>-50</m:t>
            </m:r>
          </m:e>
        </m:d>
        <m:r>
          <w:rPr>
            <w:rFonts w:ascii="Cambria Math" w:eastAsia="Calibri" w:hAnsi="Cambria Math"/>
            <w:sz w:val="26"/>
            <w:szCs w:val="26"/>
            <w:lang w:eastAsia="en-US"/>
          </w:rPr>
          <m:t>&gt;</m:t>
        </m:r>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f</m:t>
            </m:r>
          </m:e>
          <m:sub>
            <m:r>
              <w:rPr>
                <w:rFonts w:ascii="Cambria Math" w:eastAsia="Calibri" w:hAnsi="Cambria Math"/>
                <w:sz w:val="26"/>
                <w:szCs w:val="26"/>
                <w:lang w:eastAsia="en-US"/>
              </w:rPr>
              <m:t>dead</m:t>
            </m:r>
          </m:sub>
        </m:sSub>
      </m:oMath>
      <w:r w:rsidRPr="00F023D3">
        <w:rPr>
          <w:rFonts w:eastAsia="Calibri"/>
          <w:sz w:val="26"/>
          <w:szCs w:val="26"/>
          <w:lang w:eastAsia="en-US"/>
        </w:rPr>
        <w:t>, оцениваются по-разному в зависимости от того, являются ли они моментами квазиустановившегося режима энергосистемы или нет.</w:t>
      </w:r>
    </w:p>
    <w:p w14:paraId="344B76EB" w14:textId="77777777" w:rsidR="00F023D3" w:rsidRPr="00F023D3" w:rsidRDefault="00F023D3" w:rsidP="00F023D3">
      <w:pPr>
        <w:tabs>
          <w:tab w:val="num" w:pos="340"/>
        </w:tabs>
        <w:spacing w:line="259" w:lineRule="auto"/>
        <w:ind w:left="340" w:hanging="340"/>
        <w:contextualSpacing/>
        <w:jc w:val="both"/>
        <w:rPr>
          <w:rFonts w:eastAsia="Calibri"/>
          <w:i/>
          <w:sz w:val="26"/>
          <w:szCs w:val="26"/>
          <w:lang w:eastAsia="en-US"/>
        </w:rPr>
      </w:pPr>
      <w:r w:rsidRPr="00F023D3">
        <w:rPr>
          <w:rFonts w:eastAsia="Calibri"/>
          <w:sz w:val="26"/>
          <w:szCs w:val="26"/>
          <w:lang w:eastAsia="en-US"/>
        </w:rPr>
        <w:t>Для каждого интервала выполняются следующие действия.</w:t>
      </w:r>
    </w:p>
    <w:p w14:paraId="4E1DD91B" w14:textId="77777777" w:rsidR="00F023D3" w:rsidRPr="00F023D3" w:rsidRDefault="00F023D3" w:rsidP="00340AE9">
      <w:pPr>
        <w:tabs>
          <w:tab w:val="num" w:pos="0"/>
        </w:tabs>
        <w:spacing w:line="259" w:lineRule="auto"/>
        <w:contextualSpacing/>
        <w:jc w:val="both"/>
        <w:rPr>
          <w:rFonts w:eastAsia="Calibri"/>
          <w:sz w:val="26"/>
          <w:szCs w:val="26"/>
          <w:lang w:eastAsia="en-US"/>
        </w:rPr>
      </w:pPr>
      <w:r w:rsidRPr="00F023D3">
        <w:rPr>
          <w:rFonts w:eastAsia="Calibri"/>
          <w:sz w:val="26"/>
          <w:szCs w:val="26"/>
          <w:lang w:eastAsia="en-US"/>
        </w:rPr>
        <w:t>Определяется «исходная мощность» как среднее значение мощности на интервале в 15 секунд до исходного момента отклонения частоты:</w:t>
      </w:r>
    </w:p>
    <w:p w14:paraId="6A1EC270" w14:textId="77777777" w:rsidR="00F023D3" w:rsidRPr="00F023D3" w:rsidRDefault="00D66810" w:rsidP="00F023D3">
      <w:pPr>
        <w:spacing w:line="259" w:lineRule="auto"/>
        <w:ind w:left="340"/>
        <w:contextualSpacing/>
        <w:jc w:val="both"/>
        <w:rPr>
          <w:rFonts w:eastAsia="Calibri"/>
          <w:i/>
          <w:sz w:val="26"/>
          <w:szCs w:val="26"/>
          <w:lang w:eastAsia="en-US"/>
        </w:rPr>
      </w:pPr>
      <m:oMathPara>
        <m:oMath>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P</m:t>
              </m:r>
            </m:e>
            <m:sub>
              <m:r>
                <w:rPr>
                  <w:rFonts w:ascii="Cambria Math" w:eastAsia="Calibri" w:hAnsi="Cambria Math"/>
                  <w:sz w:val="26"/>
                  <w:szCs w:val="26"/>
                  <w:lang w:eastAsia="en-US"/>
                </w:rPr>
                <m:t>исх</m:t>
              </m:r>
            </m:sub>
          </m:sSub>
          <m:r>
            <w:rPr>
              <w:rFonts w:ascii="Cambria Math" w:eastAsia="Calibri" w:hAnsi="Cambria Math"/>
              <w:sz w:val="26"/>
              <w:szCs w:val="26"/>
              <w:lang w:eastAsia="en-US"/>
            </w:rPr>
            <m:t>=</m:t>
          </m:r>
          <m:f>
            <m:fPr>
              <m:ctrlPr>
                <w:rPr>
                  <w:rFonts w:ascii="Cambria Math" w:eastAsia="Calibri" w:hAnsi="Cambria Math"/>
                  <w:i/>
                  <w:sz w:val="26"/>
                  <w:szCs w:val="26"/>
                  <w:lang w:eastAsia="en-US"/>
                </w:rPr>
              </m:ctrlPr>
            </m:fPr>
            <m:num>
              <m:r>
                <w:rPr>
                  <w:rFonts w:ascii="Cambria Math" w:eastAsia="Calibri" w:hAnsi="Cambria Math"/>
                  <w:sz w:val="26"/>
                  <w:szCs w:val="26"/>
                  <w:lang w:eastAsia="en-US"/>
                </w:rPr>
                <m:t>1</m:t>
              </m:r>
            </m:num>
            <m:den>
              <m:r>
                <w:rPr>
                  <w:rFonts w:ascii="Cambria Math" w:eastAsia="Calibri" w:hAnsi="Cambria Math"/>
                  <w:sz w:val="26"/>
                  <w:szCs w:val="26"/>
                  <w:lang w:eastAsia="en-US"/>
                </w:rPr>
                <m:t>15</m:t>
              </m:r>
            </m:den>
          </m:f>
          <m:nary>
            <m:naryPr>
              <m:chr m:val="∑"/>
              <m:limLoc m:val="undOvr"/>
              <m:ctrlPr>
                <w:rPr>
                  <w:rFonts w:ascii="Cambria Math" w:eastAsia="Calibri" w:hAnsi="Cambria Math"/>
                  <w:i/>
                  <w:sz w:val="26"/>
                  <w:szCs w:val="26"/>
                  <w:lang w:eastAsia="en-US"/>
                </w:rPr>
              </m:ctrlPr>
            </m:naryPr>
            <m:sub>
              <m:r>
                <w:rPr>
                  <w:rFonts w:ascii="Cambria Math" w:eastAsia="Calibri" w:hAnsi="Cambria Math"/>
                  <w:sz w:val="26"/>
                  <w:szCs w:val="26"/>
                  <w:lang w:val="en-US" w:eastAsia="en-US"/>
                </w:rPr>
                <m:t>k=r-15</m:t>
              </m:r>
            </m:sub>
            <m:sup>
              <m:r>
                <w:rPr>
                  <w:rFonts w:ascii="Cambria Math" w:eastAsia="Calibri" w:hAnsi="Cambria Math"/>
                  <w:sz w:val="26"/>
                  <w:szCs w:val="26"/>
                  <w:lang w:eastAsia="en-US"/>
                </w:rPr>
                <m:t>r-1</m:t>
              </m:r>
            </m:sup>
            <m:e>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P</m:t>
                  </m:r>
                </m:e>
                <m:sub>
                  <m:r>
                    <w:rPr>
                      <w:rFonts w:ascii="Cambria Math" w:eastAsia="Calibri" w:hAnsi="Cambria Math"/>
                      <w:sz w:val="26"/>
                      <w:szCs w:val="26"/>
                      <w:lang w:eastAsia="en-US"/>
                    </w:rPr>
                    <m:t>k</m:t>
                  </m:r>
                </m:sub>
              </m:sSub>
            </m:e>
          </m:nary>
        </m:oMath>
      </m:oMathPara>
    </w:p>
    <w:p w14:paraId="39163687" w14:textId="77777777" w:rsidR="00F023D3" w:rsidRPr="00F023D3" w:rsidRDefault="00F023D3" w:rsidP="00340AE9">
      <w:pPr>
        <w:tabs>
          <w:tab w:val="num" w:pos="0"/>
        </w:tabs>
        <w:spacing w:line="259" w:lineRule="auto"/>
        <w:contextualSpacing/>
        <w:jc w:val="both"/>
        <w:rPr>
          <w:rFonts w:eastAsia="Calibri"/>
          <w:sz w:val="26"/>
          <w:szCs w:val="26"/>
          <w:lang w:eastAsia="en-US"/>
        </w:rPr>
      </w:pPr>
      <w:r w:rsidRPr="00F023D3">
        <w:rPr>
          <w:rFonts w:eastAsia="Calibri"/>
          <w:sz w:val="26"/>
          <w:szCs w:val="26"/>
          <w:lang w:eastAsia="en-US"/>
        </w:rPr>
        <w:t xml:space="preserve">Моменты времени считаются моментами квазиустановившегося режима энергосистемы, если частота на отрезке в ±15 секунд не отличалась от среднего значения частоты на этом отрезке более чем на </w:t>
      </w:r>
      <m:oMath>
        <m:sSub>
          <m:sSubPr>
            <m:ctrlPr>
              <w:rPr>
                <w:rFonts w:ascii="Cambria Math" w:eastAsia="Calibri" w:hAnsi="Cambria Math"/>
                <w:i/>
                <w:sz w:val="26"/>
                <w:szCs w:val="26"/>
                <w:lang w:val="en-US" w:eastAsia="en-US"/>
              </w:rPr>
            </m:ctrlPr>
          </m:sSubPr>
          <m:e>
            <m:r>
              <w:rPr>
                <w:rFonts w:ascii="Cambria Math" w:eastAsia="Calibri" w:hAnsi="Cambria Math"/>
                <w:sz w:val="26"/>
                <w:szCs w:val="26"/>
                <w:lang w:val="en-US" w:eastAsia="en-US"/>
              </w:rPr>
              <m:t>ε</m:t>
            </m:r>
          </m:e>
          <m:sub>
            <m:r>
              <w:rPr>
                <w:rFonts w:ascii="Cambria Math" w:eastAsia="Calibri" w:hAnsi="Cambria Math"/>
                <w:sz w:val="26"/>
                <w:szCs w:val="26"/>
                <w:lang w:eastAsia="en-US"/>
              </w:rPr>
              <m:t>2</m:t>
            </m:r>
          </m:sub>
        </m:sSub>
      </m:oMath>
      <w:r w:rsidRPr="00F023D3">
        <w:rPr>
          <w:rFonts w:eastAsia="Calibri"/>
          <w:sz w:val="26"/>
          <w:szCs w:val="26"/>
          <w:lang w:eastAsia="en-US"/>
        </w:rPr>
        <w:t xml:space="preserve"> мГц:</w:t>
      </w:r>
    </w:p>
    <w:p w14:paraId="2436ABD7" w14:textId="77777777" w:rsidR="00F023D3" w:rsidRPr="00F023D3" w:rsidRDefault="00D66810" w:rsidP="00F023D3">
      <w:pPr>
        <w:spacing w:line="259" w:lineRule="auto"/>
        <w:ind w:left="340"/>
        <w:contextualSpacing/>
        <w:jc w:val="both"/>
        <w:rPr>
          <w:rFonts w:eastAsia="Calibri"/>
          <w:sz w:val="26"/>
          <w:szCs w:val="26"/>
          <w:lang w:val="en-US" w:eastAsia="en-US"/>
        </w:rPr>
      </w:pPr>
      <m:oMathPara>
        <m:oMath>
          <m:sSub>
            <m:sSubPr>
              <m:ctrlPr>
                <w:rPr>
                  <w:rFonts w:ascii="Cambria Math" w:eastAsia="Calibri" w:hAnsi="Cambria Math"/>
                  <w:i/>
                  <w:sz w:val="26"/>
                  <w:szCs w:val="26"/>
                  <w:lang w:val="en-US" w:eastAsia="en-US"/>
                </w:rPr>
              </m:ctrlPr>
            </m:sSubPr>
            <m:e>
              <m:r>
                <w:rPr>
                  <w:rFonts w:ascii="Cambria Math" w:eastAsia="Calibri" w:hAnsi="Cambria Math"/>
                  <w:sz w:val="26"/>
                  <w:szCs w:val="26"/>
                  <w:lang w:val="en-US" w:eastAsia="en-US"/>
                </w:rPr>
                <m:t>f</m:t>
              </m:r>
            </m:e>
            <m:sub>
              <m:r>
                <w:rPr>
                  <w:rFonts w:ascii="Cambria Math" w:eastAsia="Calibri" w:hAnsi="Cambria Math"/>
                  <w:sz w:val="26"/>
                  <w:szCs w:val="26"/>
                  <w:lang w:val="en-US" w:eastAsia="en-US"/>
                </w:rPr>
                <m:t>i</m:t>
              </m:r>
            </m:sub>
          </m:sSub>
          <m:r>
            <w:rPr>
              <w:rFonts w:ascii="Cambria Math" w:eastAsia="Calibri" w:hAnsi="Cambria Math"/>
              <w:sz w:val="26"/>
              <w:szCs w:val="26"/>
              <w:lang w:val="en-US" w:eastAsia="en-US"/>
            </w:rPr>
            <m:t>-</m:t>
          </m:r>
          <m:r>
            <w:rPr>
              <w:rFonts w:ascii="Cambria Math" w:eastAsia="Calibri" w:hAnsi="Cambria Math"/>
              <w:sz w:val="26"/>
              <w:szCs w:val="26"/>
              <w:lang w:eastAsia="en-US"/>
            </w:rPr>
            <m:t>квазиуст., если ∀</m:t>
          </m:r>
          <m:r>
            <w:rPr>
              <w:rFonts w:ascii="Cambria Math" w:eastAsia="Calibri" w:hAnsi="Cambria Math"/>
              <w:sz w:val="26"/>
              <w:szCs w:val="26"/>
              <w:lang w:val="en-US" w:eastAsia="en-US"/>
            </w:rPr>
            <m:t>j∈</m:t>
          </m:r>
          <m:d>
            <m:dPr>
              <m:begChr m:val="["/>
              <m:endChr m:val="]"/>
              <m:ctrlPr>
                <w:rPr>
                  <w:rFonts w:ascii="Cambria Math" w:eastAsia="Calibri" w:hAnsi="Cambria Math"/>
                  <w:i/>
                  <w:sz w:val="26"/>
                  <w:szCs w:val="26"/>
                  <w:lang w:val="en-US" w:eastAsia="en-US"/>
                </w:rPr>
              </m:ctrlPr>
            </m:dPr>
            <m:e>
              <m:r>
                <w:rPr>
                  <w:rFonts w:ascii="Cambria Math" w:eastAsia="Calibri" w:hAnsi="Cambria Math"/>
                  <w:sz w:val="26"/>
                  <w:szCs w:val="26"/>
                  <w:lang w:val="en-US" w:eastAsia="en-US"/>
                </w:rPr>
                <m:t>i-15;i+15</m:t>
              </m:r>
            </m:e>
          </m:d>
          <m:r>
            <w:rPr>
              <w:rFonts w:ascii="Cambria Math" w:eastAsia="Calibri" w:hAnsi="Cambria Math"/>
              <w:sz w:val="26"/>
              <w:szCs w:val="26"/>
              <w:lang w:val="en-US" w:eastAsia="en-US"/>
            </w:rPr>
            <m:t xml:space="preserve">: </m:t>
          </m:r>
          <m:d>
            <m:dPr>
              <m:begChr m:val="|"/>
              <m:endChr m:val="|"/>
              <m:ctrlPr>
                <w:rPr>
                  <w:rFonts w:ascii="Cambria Math" w:eastAsia="Calibri" w:hAnsi="Cambria Math"/>
                  <w:i/>
                  <w:sz w:val="26"/>
                  <w:szCs w:val="26"/>
                  <w:lang w:val="en-US" w:eastAsia="en-US"/>
                </w:rPr>
              </m:ctrlPr>
            </m:dPr>
            <m:e>
              <m:sSub>
                <m:sSubPr>
                  <m:ctrlPr>
                    <w:rPr>
                      <w:rFonts w:ascii="Cambria Math" w:eastAsia="Calibri" w:hAnsi="Cambria Math"/>
                      <w:i/>
                      <w:sz w:val="26"/>
                      <w:szCs w:val="26"/>
                      <w:lang w:val="en-US" w:eastAsia="en-US"/>
                    </w:rPr>
                  </m:ctrlPr>
                </m:sSubPr>
                <m:e>
                  <m:r>
                    <w:rPr>
                      <w:rFonts w:ascii="Cambria Math" w:eastAsia="Calibri" w:hAnsi="Cambria Math"/>
                      <w:sz w:val="26"/>
                      <w:szCs w:val="26"/>
                      <w:lang w:val="en-US" w:eastAsia="en-US"/>
                    </w:rPr>
                    <m:t>f</m:t>
                  </m:r>
                </m:e>
                <m:sub>
                  <m:r>
                    <w:rPr>
                      <w:rFonts w:ascii="Cambria Math" w:eastAsia="Calibri" w:hAnsi="Cambria Math"/>
                      <w:sz w:val="26"/>
                      <w:szCs w:val="26"/>
                      <w:lang w:val="en-US" w:eastAsia="en-US"/>
                    </w:rPr>
                    <m:t>j</m:t>
                  </m:r>
                </m:sub>
              </m:sSub>
              <m:r>
                <w:rPr>
                  <w:rFonts w:ascii="Cambria Math" w:eastAsia="Calibri" w:hAnsi="Cambria Math"/>
                  <w:sz w:val="26"/>
                  <w:szCs w:val="26"/>
                  <w:lang w:val="en-US" w:eastAsia="en-US"/>
                </w:rPr>
                <m:t>-</m:t>
              </m:r>
              <m:sSub>
                <m:sSubPr>
                  <m:ctrlPr>
                    <w:rPr>
                      <w:rFonts w:ascii="Cambria Math" w:eastAsia="Calibri" w:hAnsi="Cambria Math"/>
                      <w:i/>
                      <w:sz w:val="26"/>
                      <w:szCs w:val="26"/>
                      <w:lang w:val="en-US" w:eastAsia="en-US"/>
                    </w:rPr>
                  </m:ctrlPr>
                </m:sSubPr>
                <m:e>
                  <m:r>
                    <w:rPr>
                      <w:rFonts w:ascii="Cambria Math" w:eastAsia="Calibri" w:hAnsi="Cambria Math"/>
                      <w:sz w:val="26"/>
                      <w:szCs w:val="26"/>
                      <w:lang w:val="en-US" w:eastAsia="en-US"/>
                    </w:rPr>
                    <m:t>f</m:t>
                  </m:r>
                </m:e>
                <m:sub>
                  <m:r>
                    <w:rPr>
                      <w:rFonts w:ascii="Cambria Math" w:eastAsia="Calibri" w:hAnsi="Cambria Math"/>
                      <w:sz w:val="26"/>
                      <w:szCs w:val="26"/>
                      <w:lang w:eastAsia="en-US"/>
                    </w:rPr>
                    <m:t>i,ср</m:t>
                  </m:r>
                </m:sub>
              </m:sSub>
            </m:e>
          </m:d>
          <m:r>
            <w:rPr>
              <w:rFonts w:ascii="Cambria Math" w:eastAsia="Calibri" w:hAnsi="Cambria Math"/>
              <w:sz w:val="26"/>
              <w:szCs w:val="26"/>
              <w:lang w:val="en-US" w:eastAsia="en-US"/>
            </w:rPr>
            <m:t>≤</m:t>
          </m:r>
          <m:sSub>
            <m:sSubPr>
              <m:ctrlPr>
                <w:rPr>
                  <w:rFonts w:ascii="Cambria Math" w:eastAsia="Calibri" w:hAnsi="Cambria Math"/>
                  <w:i/>
                  <w:sz w:val="26"/>
                  <w:szCs w:val="26"/>
                  <w:lang w:val="en-US" w:eastAsia="en-US"/>
                </w:rPr>
              </m:ctrlPr>
            </m:sSubPr>
            <m:e>
              <m:r>
                <w:rPr>
                  <w:rFonts w:ascii="Cambria Math" w:eastAsia="Calibri" w:hAnsi="Cambria Math"/>
                  <w:sz w:val="26"/>
                  <w:szCs w:val="26"/>
                  <w:lang w:val="en-US" w:eastAsia="en-US"/>
                </w:rPr>
                <m:t>ε</m:t>
              </m:r>
            </m:e>
            <m:sub>
              <m:r>
                <w:rPr>
                  <w:rFonts w:ascii="Cambria Math" w:eastAsia="Calibri" w:hAnsi="Cambria Math"/>
                  <w:sz w:val="26"/>
                  <w:szCs w:val="26"/>
                  <w:lang w:val="en-US" w:eastAsia="en-US"/>
                </w:rPr>
                <m:t>2</m:t>
              </m:r>
            </m:sub>
          </m:sSub>
        </m:oMath>
      </m:oMathPara>
    </w:p>
    <w:p w14:paraId="606B25EE" w14:textId="77777777" w:rsidR="00F023D3" w:rsidRPr="00F023D3" w:rsidRDefault="00D66810" w:rsidP="00F023D3">
      <w:pPr>
        <w:spacing w:line="259" w:lineRule="auto"/>
        <w:ind w:left="340"/>
        <w:contextualSpacing/>
        <w:jc w:val="both"/>
        <w:rPr>
          <w:rFonts w:eastAsia="Calibri"/>
          <w:i/>
          <w:sz w:val="26"/>
          <w:szCs w:val="26"/>
          <w:lang w:val="en-US" w:eastAsia="en-US"/>
        </w:rPr>
      </w:pPr>
      <m:oMathPara>
        <m:oMath>
          <m:sSub>
            <m:sSubPr>
              <m:ctrlPr>
                <w:rPr>
                  <w:rFonts w:ascii="Cambria Math" w:eastAsia="Calibri" w:hAnsi="Cambria Math"/>
                  <w:i/>
                  <w:sz w:val="26"/>
                  <w:szCs w:val="26"/>
                  <w:lang w:val="en-US" w:eastAsia="en-US"/>
                </w:rPr>
              </m:ctrlPr>
            </m:sSubPr>
            <m:e>
              <m:r>
                <w:rPr>
                  <w:rFonts w:ascii="Cambria Math" w:eastAsia="Calibri" w:hAnsi="Cambria Math"/>
                  <w:sz w:val="26"/>
                  <w:szCs w:val="26"/>
                  <w:lang w:val="en-US" w:eastAsia="en-US"/>
                </w:rPr>
                <m:t>f</m:t>
              </m:r>
            </m:e>
            <m:sub>
              <m:r>
                <w:rPr>
                  <w:rFonts w:ascii="Cambria Math" w:eastAsia="Calibri" w:hAnsi="Cambria Math"/>
                  <w:sz w:val="26"/>
                  <w:szCs w:val="26"/>
                  <w:lang w:val="en-US" w:eastAsia="en-US"/>
                </w:rPr>
                <m:t>i</m:t>
              </m:r>
            </m:sub>
          </m:sSub>
          <m:r>
            <w:rPr>
              <w:rFonts w:ascii="Cambria Math" w:eastAsia="Calibri" w:hAnsi="Cambria Math"/>
              <w:sz w:val="26"/>
              <w:szCs w:val="26"/>
              <w:lang w:val="en-US" w:eastAsia="en-US"/>
            </w:rPr>
            <m:t xml:space="preserve">-не </m:t>
          </m:r>
          <m:r>
            <w:rPr>
              <w:rFonts w:ascii="Cambria Math" w:eastAsia="Calibri" w:hAnsi="Cambria Math"/>
              <w:sz w:val="26"/>
              <w:szCs w:val="26"/>
              <w:lang w:eastAsia="en-US"/>
            </w:rPr>
            <m:t>квазиуст., если ∃</m:t>
          </m:r>
          <m:r>
            <w:rPr>
              <w:rFonts w:ascii="Cambria Math" w:eastAsia="Calibri" w:hAnsi="Cambria Math"/>
              <w:sz w:val="26"/>
              <w:szCs w:val="26"/>
              <w:lang w:val="en-US" w:eastAsia="en-US"/>
            </w:rPr>
            <m:t>j∈</m:t>
          </m:r>
          <m:d>
            <m:dPr>
              <m:begChr m:val="["/>
              <m:endChr m:val="]"/>
              <m:ctrlPr>
                <w:rPr>
                  <w:rFonts w:ascii="Cambria Math" w:eastAsia="Calibri" w:hAnsi="Cambria Math"/>
                  <w:i/>
                  <w:sz w:val="26"/>
                  <w:szCs w:val="26"/>
                  <w:lang w:val="en-US" w:eastAsia="en-US"/>
                </w:rPr>
              </m:ctrlPr>
            </m:dPr>
            <m:e>
              <m:r>
                <w:rPr>
                  <w:rFonts w:ascii="Cambria Math" w:eastAsia="Calibri" w:hAnsi="Cambria Math"/>
                  <w:sz w:val="26"/>
                  <w:szCs w:val="26"/>
                  <w:lang w:val="en-US" w:eastAsia="en-US"/>
                </w:rPr>
                <m:t>i-15;i+15</m:t>
              </m:r>
            </m:e>
          </m:d>
          <m:r>
            <w:rPr>
              <w:rFonts w:ascii="Cambria Math" w:eastAsia="Calibri" w:hAnsi="Cambria Math"/>
              <w:sz w:val="26"/>
              <w:szCs w:val="26"/>
              <w:lang w:val="en-US" w:eastAsia="en-US"/>
            </w:rPr>
            <m:t xml:space="preserve">: </m:t>
          </m:r>
          <m:d>
            <m:dPr>
              <m:begChr m:val="|"/>
              <m:endChr m:val="|"/>
              <m:ctrlPr>
                <w:rPr>
                  <w:rFonts w:ascii="Cambria Math" w:eastAsia="Calibri" w:hAnsi="Cambria Math"/>
                  <w:i/>
                  <w:sz w:val="26"/>
                  <w:szCs w:val="26"/>
                  <w:lang w:val="en-US" w:eastAsia="en-US"/>
                </w:rPr>
              </m:ctrlPr>
            </m:dPr>
            <m:e>
              <m:sSub>
                <m:sSubPr>
                  <m:ctrlPr>
                    <w:rPr>
                      <w:rFonts w:ascii="Cambria Math" w:eastAsia="Calibri" w:hAnsi="Cambria Math"/>
                      <w:i/>
                      <w:sz w:val="26"/>
                      <w:szCs w:val="26"/>
                      <w:lang w:val="en-US" w:eastAsia="en-US"/>
                    </w:rPr>
                  </m:ctrlPr>
                </m:sSubPr>
                <m:e>
                  <m:r>
                    <w:rPr>
                      <w:rFonts w:ascii="Cambria Math" w:eastAsia="Calibri" w:hAnsi="Cambria Math"/>
                      <w:sz w:val="26"/>
                      <w:szCs w:val="26"/>
                      <w:lang w:val="en-US" w:eastAsia="en-US"/>
                    </w:rPr>
                    <m:t>f</m:t>
                  </m:r>
                </m:e>
                <m:sub>
                  <m:r>
                    <w:rPr>
                      <w:rFonts w:ascii="Cambria Math" w:eastAsia="Calibri" w:hAnsi="Cambria Math"/>
                      <w:sz w:val="26"/>
                      <w:szCs w:val="26"/>
                      <w:lang w:val="en-US" w:eastAsia="en-US"/>
                    </w:rPr>
                    <m:t>j</m:t>
                  </m:r>
                </m:sub>
              </m:sSub>
              <m:r>
                <w:rPr>
                  <w:rFonts w:ascii="Cambria Math" w:eastAsia="Calibri" w:hAnsi="Cambria Math"/>
                  <w:sz w:val="26"/>
                  <w:szCs w:val="26"/>
                  <w:lang w:val="en-US" w:eastAsia="en-US"/>
                </w:rPr>
                <m:t>-</m:t>
              </m:r>
              <m:sSub>
                <m:sSubPr>
                  <m:ctrlPr>
                    <w:rPr>
                      <w:rFonts w:ascii="Cambria Math" w:eastAsia="Calibri" w:hAnsi="Cambria Math"/>
                      <w:i/>
                      <w:sz w:val="26"/>
                      <w:szCs w:val="26"/>
                      <w:lang w:val="en-US" w:eastAsia="en-US"/>
                    </w:rPr>
                  </m:ctrlPr>
                </m:sSubPr>
                <m:e>
                  <m:r>
                    <w:rPr>
                      <w:rFonts w:ascii="Cambria Math" w:eastAsia="Calibri" w:hAnsi="Cambria Math"/>
                      <w:sz w:val="26"/>
                      <w:szCs w:val="26"/>
                      <w:lang w:val="en-US" w:eastAsia="en-US"/>
                    </w:rPr>
                    <m:t>f</m:t>
                  </m:r>
                </m:e>
                <m:sub>
                  <m:r>
                    <w:rPr>
                      <w:rFonts w:ascii="Cambria Math" w:eastAsia="Calibri" w:hAnsi="Cambria Math"/>
                      <w:sz w:val="26"/>
                      <w:szCs w:val="26"/>
                      <w:lang w:eastAsia="en-US"/>
                    </w:rPr>
                    <m:t>i,ср</m:t>
                  </m:r>
                </m:sub>
              </m:sSub>
            </m:e>
          </m:d>
          <m:r>
            <w:rPr>
              <w:rFonts w:ascii="Cambria Math" w:eastAsia="Calibri" w:hAnsi="Cambria Math"/>
              <w:sz w:val="26"/>
              <w:szCs w:val="26"/>
              <w:lang w:val="en-US" w:eastAsia="en-US"/>
            </w:rPr>
            <m:t>&gt;</m:t>
          </m:r>
          <m:sSub>
            <m:sSubPr>
              <m:ctrlPr>
                <w:rPr>
                  <w:rFonts w:ascii="Cambria Math" w:eastAsia="Calibri" w:hAnsi="Cambria Math"/>
                  <w:i/>
                  <w:sz w:val="26"/>
                  <w:szCs w:val="26"/>
                  <w:lang w:val="en-US" w:eastAsia="en-US"/>
                </w:rPr>
              </m:ctrlPr>
            </m:sSubPr>
            <m:e>
              <m:r>
                <w:rPr>
                  <w:rFonts w:ascii="Cambria Math" w:eastAsia="Calibri" w:hAnsi="Cambria Math"/>
                  <w:sz w:val="26"/>
                  <w:szCs w:val="26"/>
                  <w:lang w:val="en-US" w:eastAsia="en-US"/>
                </w:rPr>
                <m:t>ε</m:t>
              </m:r>
            </m:e>
            <m:sub>
              <m:r>
                <w:rPr>
                  <w:rFonts w:ascii="Cambria Math" w:eastAsia="Calibri" w:hAnsi="Cambria Math"/>
                  <w:sz w:val="26"/>
                  <w:szCs w:val="26"/>
                  <w:lang w:val="en-US" w:eastAsia="en-US"/>
                </w:rPr>
                <m:t>2</m:t>
              </m:r>
            </m:sub>
          </m:sSub>
        </m:oMath>
      </m:oMathPara>
    </w:p>
    <w:p w14:paraId="099AF89A" w14:textId="77777777" w:rsidR="00F023D3" w:rsidRPr="00F023D3" w:rsidRDefault="00F023D3" w:rsidP="00340AE9">
      <w:pPr>
        <w:tabs>
          <w:tab w:val="num" w:pos="0"/>
        </w:tabs>
        <w:spacing w:line="259" w:lineRule="auto"/>
        <w:contextualSpacing/>
        <w:jc w:val="both"/>
        <w:rPr>
          <w:rFonts w:eastAsia="Calibri"/>
          <w:sz w:val="26"/>
          <w:szCs w:val="26"/>
          <w:lang w:eastAsia="en-US"/>
        </w:rPr>
      </w:pPr>
      <w:r w:rsidRPr="00F023D3">
        <w:rPr>
          <w:rFonts w:eastAsia="Calibri"/>
          <w:sz w:val="26"/>
          <w:szCs w:val="26"/>
          <w:lang w:eastAsia="en-US"/>
        </w:rPr>
        <w:t>Моменты времени с квазиустановившимся режимом оцениваются методом построения допустимой границы.</w:t>
      </w:r>
    </w:p>
    <w:p w14:paraId="193FD6F5" w14:textId="77777777" w:rsidR="00F023D3" w:rsidRPr="00F023D3" w:rsidRDefault="00F023D3" w:rsidP="00340AE9">
      <w:pPr>
        <w:tabs>
          <w:tab w:val="num" w:pos="0"/>
        </w:tabs>
        <w:spacing w:line="259" w:lineRule="auto"/>
        <w:contextualSpacing/>
        <w:jc w:val="both"/>
        <w:rPr>
          <w:rFonts w:eastAsia="Calibri"/>
          <w:sz w:val="26"/>
          <w:szCs w:val="26"/>
          <w:lang w:eastAsia="en-US"/>
        </w:rPr>
      </w:pPr>
      <w:r w:rsidRPr="00F023D3">
        <w:rPr>
          <w:rFonts w:eastAsia="Calibri"/>
          <w:sz w:val="26"/>
          <w:szCs w:val="26"/>
          <w:lang w:eastAsia="en-US"/>
        </w:rPr>
        <w:t>Моменты времени с не квазиустановившимся (переходным) режимом оцениваются методом идентификации переходной функции генерирующего оборудования.</w:t>
      </w:r>
    </w:p>
    <w:p w14:paraId="41263285" w14:textId="77777777" w:rsidR="00F023D3" w:rsidRPr="00F023D3" w:rsidRDefault="00F023D3" w:rsidP="00F023D3">
      <w:pPr>
        <w:keepNext/>
        <w:keepLines/>
        <w:numPr>
          <w:ilvl w:val="1"/>
          <w:numId w:val="0"/>
        </w:numPr>
        <w:spacing w:line="259" w:lineRule="auto"/>
        <w:ind w:left="567" w:hanging="567"/>
        <w:outlineLvl w:val="1"/>
        <w:rPr>
          <w:b/>
          <w:sz w:val="26"/>
          <w:szCs w:val="26"/>
          <w:lang w:eastAsia="en-US"/>
        </w:rPr>
      </w:pPr>
      <w:bookmarkStart w:id="420" w:name="_Toc45887464"/>
      <w:bookmarkStart w:id="421" w:name="_Toc46746384"/>
      <w:bookmarkStart w:id="422" w:name="_Toc46753452"/>
      <w:bookmarkStart w:id="423" w:name="_Toc77069572"/>
      <w:bookmarkStart w:id="424" w:name="_Toc77069718"/>
      <w:bookmarkStart w:id="425" w:name="_Toc86829561"/>
      <w:bookmarkStart w:id="426" w:name="_Toc120104658"/>
      <w:bookmarkStart w:id="427" w:name="_Toc121221059"/>
      <w:bookmarkStart w:id="428" w:name="_Toc121221397"/>
      <w:r w:rsidRPr="00F023D3">
        <w:rPr>
          <w:b/>
          <w:sz w:val="26"/>
          <w:szCs w:val="26"/>
          <w:lang w:eastAsia="en-US"/>
        </w:rPr>
        <w:t>8.1 Оценка в квазиустановившемся режиме</w:t>
      </w:r>
      <w:bookmarkEnd w:id="420"/>
      <w:bookmarkEnd w:id="421"/>
      <w:bookmarkEnd w:id="422"/>
      <w:bookmarkEnd w:id="423"/>
      <w:bookmarkEnd w:id="424"/>
      <w:bookmarkEnd w:id="425"/>
      <w:bookmarkEnd w:id="426"/>
      <w:bookmarkEnd w:id="427"/>
      <w:bookmarkEnd w:id="428"/>
    </w:p>
    <w:p w14:paraId="716CF706" w14:textId="77777777" w:rsidR="00F023D3" w:rsidRPr="00747E5D" w:rsidRDefault="00F023D3" w:rsidP="00747E5D">
      <w:pPr>
        <w:spacing w:after="120" w:line="259" w:lineRule="auto"/>
        <w:jc w:val="both"/>
        <w:rPr>
          <w:rFonts w:eastAsia="Calibri"/>
          <w:sz w:val="26"/>
          <w:szCs w:val="26"/>
        </w:rPr>
      </w:pPr>
      <w:r w:rsidRPr="00747E5D">
        <w:rPr>
          <w:rFonts w:eastAsia="Calibri"/>
          <w:sz w:val="26"/>
          <w:szCs w:val="26"/>
        </w:rPr>
        <w:t xml:space="preserve">Для моментов времени с квазиустановившимся режимом по частоте строится допустимая граница для мощности: при отклонении частоты вниз – нижняя допустимая граница </w:t>
      </w:r>
      <m:oMath>
        <m:sSub>
          <m:sSubPr>
            <m:ctrlPr>
              <w:rPr>
                <w:rFonts w:ascii="Cambria Math" w:eastAsia="Calibri" w:hAnsi="Cambria Math"/>
                <w:i/>
                <w:sz w:val="26"/>
                <w:szCs w:val="26"/>
                <w:lang w:val="en-US"/>
              </w:rPr>
            </m:ctrlPr>
          </m:sSubPr>
          <m:e>
            <m:r>
              <m:rPr>
                <m:sty m:val="bi"/>
              </m:rPr>
              <w:rPr>
                <w:rFonts w:ascii="Cambria Math" w:eastAsia="Calibri" w:hAnsi="Cambria Math"/>
                <w:sz w:val="26"/>
                <w:szCs w:val="26"/>
                <w:lang w:val="en-US"/>
              </w:rPr>
              <m:t>P</m:t>
            </m:r>
          </m:e>
          <m:sub>
            <m:r>
              <w:rPr>
                <w:rFonts w:ascii="Cambria Math" w:eastAsia="Calibri" w:hAnsi="Cambria Math"/>
                <w:sz w:val="26"/>
                <w:szCs w:val="26"/>
              </w:rPr>
              <m:t>нг</m:t>
            </m:r>
          </m:sub>
        </m:sSub>
      </m:oMath>
      <w:r w:rsidRPr="00747E5D">
        <w:rPr>
          <w:rFonts w:eastAsia="Calibri"/>
          <w:sz w:val="26"/>
          <w:szCs w:val="26"/>
        </w:rPr>
        <w:t xml:space="preserve">, при отклонении частоты вверх – верхняя допустимая граница </w:t>
      </w:r>
      <m:oMath>
        <m:sSub>
          <m:sSubPr>
            <m:ctrlPr>
              <w:rPr>
                <w:rFonts w:ascii="Cambria Math" w:eastAsia="Calibri" w:hAnsi="Cambria Math"/>
                <w:i/>
                <w:sz w:val="26"/>
                <w:szCs w:val="26"/>
                <w:lang w:val="en-US"/>
              </w:rPr>
            </m:ctrlPr>
          </m:sSubPr>
          <m:e>
            <m:r>
              <m:rPr>
                <m:sty m:val="bi"/>
              </m:rPr>
              <w:rPr>
                <w:rFonts w:ascii="Cambria Math" w:eastAsia="Calibri" w:hAnsi="Cambria Math"/>
                <w:sz w:val="26"/>
                <w:szCs w:val="26"/>
                <w:lang w:val="en-US"/>
              </w:rPr>
              <m:t>P</m:t>
            </m:r>
          </m:e>
          <m:sub>
            <m:r>
              <w:rPr>
                <w:rFonts w:ascii="Cambria Math" w:eastAsia="Calibri" w:hAnsi="Cambria Math"/>
                <w:sz w:val="26"/>
                <w:szCs w:val="26"/>
              </w:rPr>
              <m:t>вг</m:t>
            </m:r>
          </m:sub>
        </m:sSub>
      </m:oMath>
      <w:r w:rsidRPr="00747E5D">
        <w:rPr>
          <w:rFonts w:eastAsia="Calibri"/>
          <w:sz w:val="26"/>
          <w:szCs w:val="26"/>
        </w:rPr>
        <w:t>:</w:t>
      </w:r>
    </w:p>
    <w:p w14:paraId="7C4D91CB" w14:textId="77777777" w:rsidR="00F023D3" w:rsidRPr="00F023D3" w:rsidRDefault="00D66810" w:rsidP="00F023D3">
      <w:pPr>
        <w:spacing w:line="259" w:lineRule="auto"/>
        <w:jc w:val="both"/>
        <w:rPr>
          <w:sz w:val="26"/>
          <w:szCs w:val="26"/>
          <w:lang w:eastAsia="en-US"/>
        </w:rPr>
      </w:pPr>
      <m:oMathPara>
        <m:oMath>
          <m:d>
            <m:dPr>
              <m:begChr m:val="{"/>
              <m:endChr m:val=""/>
              <m:ctrlPr>
                <w:rPr>
                  <w:rFonts w:ascii="Cambria Math" w:eastAsia="Calibri" w:hAnsi="Cambria Math"/>
                  <w:i/>
                  <w:sz w:val="26"/>
                  <w:szCs w:val="26"/>
                  <w:lang w:val="en-US" w:eastAsia="en-US"/>
                </w:rPr>
              </m:ctrlPr>
            </m:dPr>
            <m:e>
              <m:eqArr>
                <m:eqArrPr>
                  <m:ctrlPr>
                    <w:rPr>
                      <w:rFonts w:ascii="Cambria Math" w:eastAsia="Calibri" w:hAnsi="Cambria Math"/>
                      <w:i/>
                      <w:sz w:val="26"/>
                      <w:szCs w:val="26"/>
                      <w:lang w:val="en-US" w:eastAsia="en-US"/>
                    </w:rPr>
                  </m:ctrlPr>
                </m:eqArrPr>
                <m:e>
                  <m:sSub>
                    <m:sSubPr>
                      <m:ctrlPr>
                        <w:rPr>
                          <w:rFonts w:ascii="Cambria Math" w:eastAsia="Calibri" w:hAnsi="Cambria Math"/>
                          <w:i/>
                          <w:sz w:val="26"/>
                          <w:szCs w:val="26"/>
                          <w:lang w:val="en-US" w:eastAsia="en-US"/>
                        </w:rPr>
                      </m:ctrlPr>
                    </m:sSubPr>
                    <m:e>
                      <m:r>
                        <w:rPr>
                          <w:rFonts w:ascii="Cambria Math" w:eastAsia="Calibri" w:hAnsi="Cambria Math"/>
                          <w:sz w:val="26"/>
                          <w:szCs w:val="26"/>
                          <w:lang w:val="en-US" w:eastAsia="en-US"/>
                        </w:rPr>
                        <m:t>P</m:t>
                      </m:r>
                    </m:e>
                    <m:sub>
                      <m:r>
                        <w:rPr>
                          <w:rFonts w:ascii="Cambria Math" w:eastAsia="Calibri" w:hAnsi="Cambria Math"/>
                          <w:sz w:val="26"/>
                          <w:szCs w:val="26"/>
                          <w:lang w:eastAsia="en-US"/>
                        </w:rPr>
                        <m:t>нг,</m:t>
                      </m:r>
                      <m:r>
                        <w:rPr>
                          <w:rFonts w:ascii="Cambria Math" w:eastAsia="Calibri" w:hAnsi="Cambria Math"/>
                          <w:sz w:val="26"/>
                          <w:szCs w:val="26"/>
                          <w:lang w:val="en-US" w:eastAsia="en-US"/>
                        </w:rPr>
                        <m:t>i</m:t>
                      </m:r>
                    </m:sub>
                  </m:sSub>
                  <m:r>
                    <w:rPr>
                      <w:rFonts w:ascii="Cambria Math" w:hAnsi="Cambria Math"/>
                      <w:sz w:val="26"/>
                      <w:szCs w:val="26"/>
                      <w:lang w:eastAsia="en-US"/>
                    </w:rPr>
                    <m:t>=</m:t>
                  </m:r>
                  <m:func>
                    <m:funcPr>
                      <m:ctrlPr>
                        <w:rPr>
                          <w:rFonts w:ascii="Cambria Math" w:hAnsi="Cambria Math"/>
                          <w:i/>
                          <w:sz w:val="26"/>
                          <w:szCs w:val="26"/>
                          <w:lang w:val="en-US" w:eastAsia="en-US"/>
                        </w:rPr>
                      </m:ctrlPr>
                    </m:funcPr>
                    <m:fName>
                      <m:r>
                        <m:rPr>
                          <m:sty m:val="p"/>
                        </m:rPr>
                        <w:rPr>
                          <w:rFonts w:ascii="Cambria Math" w:hAnsi="Cambria Math"/>
                          <w:sz w:val="26"/>
                          <w:szCs w:val="26"/>
                          <w:lang w:val="en-US" w:eastAsia="en-US"/>
                        </w:rPr>
                        <m:t>min</m:t>
                      </m:r>
                    </m:fName>
                    <m:e>
                      <m:d>
                        <m:dPr>
                          <m:ctrlPr>
                            <w:rPr>
                              <w:rFonts w:ascii="Cambria Math" w:hAnsi="Cambria Math"/>
                              <w:i/>
                              <w:sz w:val="26"/>
                              <w:szCs w:val="26"/>
                              <w:lang w:val="en-US" w:eastAsia="en-US"/>
                            </w:rPr>
                          </m:ctrlPr>
                        </m:dPr>
                        <m:e>
                          <m:sSub>
                            <m:sSubPr>
                              <m:ctrlPr>
                                <w:rPr>
                                  <w:rFonts w:ascii="Cambria Math" w:hAnsi="Cambria Math"/>
                                  <w:i/>
                                  <w:sz w:val="26"/>
                                  <w:szCs w:val="26"/>
                                  <w:lang w:val="en-US" w:eastAsia="en-US"/>
                                </w:rPr>
                              </m:ctrlPr>
                            </m:sSubPr>
                            <m:e>
                              <m:r>
                                <w:rPr>
                                  <w:rFonts w:ascii="Cambria Math" w:hAnsi="Cambria Math"/>
                                  <w:sz w:val="26"/>
                                  <w:szCs w:val="26"/>
                                  <w:lang w:val="en-US" w:eastAsia="en-US"/>
                                </w:rPr>
                                <m:t>P</m:t>
                              </m:r>
                            </m:e>
                            <m:sub>
                              <m:r>
                                <w:rPr>
                                  <w:rFonts w:ascii="Cambria Math" w:hAnsi="Cambria Math"/>
                                  <w:sz w:val="26"/>
                                  <w:szCs w:val="26"/>
                                  <w:lang w:eastAsia="en-US"/>
                                </w:rPr>
                                <m:t>исх</m:t>
                              </m:r>
                            </m:sub>
                          </m:sSub>
                          <m:r>
                            <w:rPr>
                              <w:rFonts w:ascii="Cambria Math" w:hAnsi="Cambria Math"/>
                              <w:sz w:val="26"/>
                              <w:szCs w:val="26"/>
                              <w:lang w:eastAsia="en-US"/>
                            </w:rPr>
                            <m:t>+</m:t>
                          </m:r>
                          <m:func>
                            <m:funcPr>
                              <m:ctrlPr>
                                <w:rPr>
                                  <w:rFonts w:ascii="Cambria Math" w:hAnsi="Cambria Math"/>
                                  <w:i/>
                                  <w:sz w:val="26"/>
                                  <w:szCs w:val="26"/>
                                  <w:lang w:val="en-US" w:eastAsia="en-US"/>
                                </w:rPr>
                              </m:ctrlPr>
                            </m:funcPr>
                            <m:fName>
                              <m:r>
                                <m:rPr>
                                  <m:sty m:val="p"/>
                                </m:rPr>
                                <w:rPr>
                                  <w:rFonts w:ascii="Cambria Math" w:hAnsi="Cambria Math"/>
                                  <w:sz w:val="26"/>
                                  <w:szCs w:val="26"/>
                                  <w:lang w:val="en-US" w:eastAsia="en-US"/>
                                </w:rPr>
                                <m:t>min</m:t>
                              </m:r>
                            </m:fName>
                            <m:e>
                              <m:d>
                                <m:dPr>
                                  <m:ctrlPr>
                                    <w:rPr>
                                      <w:rFonts w:ascii="Cambria Math" w:hAnsi="Cambria Math"/>
                                      <w:i/>
                                      <w:sz w:val="26"/>
                                      <w:szCs w:val="26"/>
                                      <w:lang w:val="en-US" w:eastAsia="en-US"/>
                                    </w:rPr>
                                  </m:ctrlPr>
                                </m:dPr>
                                <m:e>
                                  <m:f>
                                    <m:fPr>
                                      <m:ctrlPr>
                                        <w:rPr>
                                          <w:rFonts w:ascii="Cambria Math" w:hAnsi="Cambria Math"/>
                                          <w:i/>
                                          <w:sz w:val="26"/>
                                          <w:szCs w:val="26"/>
                                          <w:lang w:val="en-US" w:eastAsia="en-US"/>
                                        </w:rPr>
                                      </m:ctrlPr>
                                    </m:fPr>
                                    <m:num>
                                      <m:r>
                                        <w:rPr>
                                          <w:rFonts w:ascii="Cambria Math" w:hAnsi="Cambria Math"/>
                                          <w:sz w:val="26"/>
                                          <w:szCs w:val="26"/>
                                          <w:lang w:eastAsia="en-US"/>
                                        </w:rPr>
                                        <m:t>-100</m:t>
                                      </m:r>
                                    </m:num>
                                    <m:den>
                                      <m:r>
                                        <w:rPr>
                                          <w:rFonts w:ascii="Cambria Math" w:hAnsi="Cambria Math"/>
                                          <w:sz w:val="26"/>
                                          <w:szCs w:val="26"/>
                                          <w:lang w:val="en-US" w:eastAsia="en-US"/>
                                        </w:rPr>
                                        <m:t>S</m:t>
                                      </m:r>
                                    </m:den>
                                  </m:f>
                                  <m:f>
                                    <m:fPr>
                                      <m:ctrlPr>
                                        <w:rPr>
                                          <w:rFonts w:ascii="Cambria Math" w:hAnsi="Cambria Math"/>
                                          <w:i/>
                                          <w:sz w:val="26"/>
                                          <w:szCs w:val="26"/>
                                          <w:lang w:val="en-US" w:eastAsia="en-US"/>
                                        </w:rPr>
                                      </m:ctrlPr>
                                    </m:fPr>
                                    <m:num>
                                      <m:r>
                                        <m:rPr>
                                          <m:sty m:val="p"/>
                                        </m:rPr>
                                        <w:rPr>
                                          <w:rFonts w:ascii="Cambria Math" w:hAnsi="Cambria Math"/>
                                          <w:sz w:val="26"/>
                                          <w:szCs w:val="26"/>
                                          <w:lang w:val="en-US" w:eastAsia="en-US"/>
                                        </w:rPr>
                                        <m:t>Δ</m:t>
                                      </m:r>
                                      <m:sSub>
                                        <m:sSubPr>
                                          <m:ctrlPr>
                                            <w:rPr>
                                              <w:rFonts w:ascii="Cambria Math" w:hAnsi="Cambria Math"/>
                                              <w:i/>
                                              <w:sz w:val="26"/>
                                              <w:szCs w:val="26"/>
                                              <w:lang w:val="en-US" w:eastAsia="en-US"/>
                                            </w:rPr>
                                          </m:ctrlPr>
                                        </m:sSubPr>
                                        <m:e>
                                          <m:r>
                                            <w:rPr>
                                              <w:rFonts w:ascii="Cambria Math" w:hAnsi="Cambria Math"/>
                                              <w:sz w:val="26"/>
                                              <w:szCs w:val="26"/>
                                              <w:lang w:val="en-US" w:eastAsia="en-US"/>
                                            </w:rPr>
                                            <m:t>f</m:t>
                                          </m:r>
                                        </m:e>
                                        <m:sub>
                                          <m:r>
                                            <w:rPr>
                                              <w:rFonts w:ascii="Cambria Math" w:hAnsi="Cambria Math"/>
                                              <w:sz w:val="26"/>
                                              <w:szCs w:val="26"/>
                                              <w:lang w:eastAsia="en-US"/>
                                            </w:rPr>
                                            <m:t>р,i</m:t>
                                          </m:r>
                                        </m:sub>
                                      </m:sSub>
                                    </m:num>
                                    <m:den>
                                      <m:sSub>
                                        <m:sSubPr>
                                          <m:ctrlPr>
                                            <w:rPr>
                                              <w:rFonts w:ascii="Cambria Math" w:hAnsi="Cambria Math"/>
                                              <w:i/>
                                              <w:sz w:val="26"/>
                                              <w:szCs w:val="26"/>
                                              <w:lang w:val="en-US" w:eastAsia="en-US"/>
                                            </w:rPr>
                                          </m:ctrlPr>
                                        </m:sSubPr>
                                        <m:e>
                                          <m:r>
                                            <w:rPr>
                                              <w:rFonts w:ascii="Cambria Math" w:hAnsi="Cambria Math"/>
                                              <w:sz w:val="26"/>
                                              <w:szCs w:val="26"/>
                                              <w:lang w:val="en-US" w:eastAsia="en-US"/>
                                            </w:rPr>
                                            <m:t>f</m:t>
                                          </m:r>
                                        </m:e>
                                        <m:sub>
                                          <m:r>
                                            <w:rPr>
                                              <w:rFonts w:ascii="Cambria Math" w:hAnsi="Cambria Math"/>
                                              <w:sz w:val="26"/>
                                              <w:szCs w:val="26"/>
                                              <w:lang w:eastAsia="en-US"/>
                                            </w:rPr>
                                            <m:t>ном</m:t>
                                          </m:r>
                                        </m:sub>
                                      </m:sSub>
                                    </m:den>
                                  </m:f>
                                  <m:sSub>
                                    <m:sSubPr>
                                      <m:ctrlPr>
                                        <w:rPr>
                                          <w:rFonts w:ascii="Cambria Math" w:hAnsi="Cambria Math"/>
                                          <w:i/>
                                          <w:sz w:val="26"/>
                                          <w:szCs w:val="26"/>
                                          <w:lang w:val="en-US" w:eastAsia="en-US"/>
                                        </w:rPr>
                                      </m:ctrlPr>
                                    </m:sSubPr>
                                    <m:e>
                                      <m:r>
                                        <w:rPr>
                                          <w:rFonts w:ascii="Cambria Math" w:hAnsi="Cambria Math"/>
                                          <w:sz w:val="26"/>
                                          <w:szCs w:val="26"/>
                                          <w:lang w:val="en-US" w:eastAsia="en-US"/>
                                        </w:rPr>
                                        <m:t>K</m:t>
                                      </m:r>
                                    </m:e>
                                    <m:sub>
                                      <m:r>
                                        <w:rPr>
                                          <w:rFonts w:ascii="Cambria Math" w:hAnsi="Cambria Math"/>
                                          <w:sz w:val="26"/>
                                          <w:szCs w:val="26"/>
                                          <w:lang w:eastAsia="en-US"/>
                                        </w:rPr>
                                        <m:t>д,</m:t>
                                      </m:r>
                                      <m:r>
                                        <w:rPr>
                                          <w:rFonts w:ascii="Cambria Math" w:hAnsi="Cambria Math"/>
                                          <w:sz w:val="26"/>
                                          <w:szCs w:val="26"/>
                                          <w:lang w:val="en-US" w:eastAsia="en-US"/>
                                        </w:rPr>
                                        <m:t>i</m:t>
                                      </m:r>
                                    </m:sub>
                                  </m:sSub>
                                  <m:sSub>
                                    <m:sSubPr>
                                      <m:ctrlPr>
                                        <w:rPr>
                                          <w:rFonts w:ascii="Cambria Math" w:hAnsi="Cambria Math"/>
                                          <w:i/>
                                          <w:sz w:val="26"/>
                                          <w:szCs w:val="26"/>
                                          <w:lang w:val="en-US" w:eastAsia="en-US"/>
                                        </w:rPr>
                                      </m:ctrlPr>
                                    </m:sSubPr>
                                    <m:e>
                                      <m:r>
                                        <w:rPr>
                                          <w:rFonts w:ascii="Cambria Math" w:hAnsi="Cambria Math"/>
                                          <w:sz w:val="26"/>
                                          <w:szCs w:val="26"/>
                                          <w:lang w:val="en-US" w:eastAsia="en-US"/>
                                        </w:rPr>
                                        <m:t>P</m:t>
                                      </m:r>
                                    </m:e>
                                    <m:sub>
                                      <m:r>
                                        <w:rPr>
                                          <w:rFonts w:ascii="Cambria Math" w:hAnsi="Cambria Math"/>
                                          <w:sz w:val="26"/>
                                          <w:szCs w:val="26"/>
                                          <w:lang w:eastAsia="en-US"/>
                                        </w:rPr>
                                        <m:t>ном</m:t>
                                      </m:r>
                                    </m:sub>
                                  </m:sSub>
                                  <m:r>
                                    <w:rPr>
                                      <w:rFonts w:ascii="Cambria Math" w:hAnsi="Cambria Math"/>
                                      <w:sz w:val="26"/>
                                      <w:szCs w:val="26"/>
                                      <w:lang w:eastAsia="en-US"/>
                                    </w:rPr>
                                    <m:t>; 0,02</m:t>
                                  </m:r>
                                  <m:sSub>
                                    <m:sSubPr>
                                      <m:ctrlPr>
                                        <w:rPr>
                                          <w:rFonts w:ascii="Cambria Math" w:hAnsi="Cambria Math"/>
                                          <w:i/>
                                          <w:sz w:val="26"/>
                                          <w:szCs w:val="26"/>
                                          <w:lang w:val="en-US" w:eastAsia="en-US"/>
                                        </w:rPr>
                                      </m:ctrlPr>
                                    </m:sSubPr>
                                    <m:e>
                                      <m:r>
                                        <w:rPr>
                                          <w:rFonts w:ascii="Cambria Math" w:hAnsi="Cambria Math"/>
                                          <w:sz w:val="26"/>
                                          <w:szCs w:val="26"/>
                                          <w:lang w:val="en-US" w:eastAsia="en-US"/>
                                        </w:rPr>
                                        <m:t>P</m:t>
                                      </m:r>
                                    </m:e>
                                    <m:sub>
                                      <m:r>
                                        <w:rPr>
                                          <w:rFonts w:ascii="Cambria Math" w:hAnsi="Cambria Math"/>
                                          <w:sz w:val="26"/>
                                          <w:szCs w:val="26"/>
                                          <w:lang w:eastAsia="en-US"/>
                                        </w:rPr>
                                        <m:t>ном</m:t>
                                      </m:r>
                                    </m:sub>
                                  </m:sSub>
                                </m:e>
                              </m:d>
                            </m:e>
                          </m:func>
                          <m:r>
                            <w:rPr>
                              <w:rFonts w:ascii="Cambria Math" w:hAnsi="Cambria Math"/>
                              <w:sz w:val="26"/>
                              <w:szCs w:val="26"/>
                              <w:lang w:eastAsia="en-US"/>
                            </w:rPr>
                            <m:t>;</m:t>
                          </m:r>
                          <m:sSub>
                            <m:sSubPr>
                              <m:ctrlPr>
                                <w:rPr>
                                  <w:rFonts w:ascii="Cambria Math" w:hAnsi="Cambria Math"/>
                                  <w:i/>
                                  <w:sz w:val="26"/>
                                  <w:szCs w:val="26"/>
                                  <w:lang w:val="en-US" w:eastAsia="en-US"/>
                                </w:rPr>
                              </m:ctrlPr>
                            </m:sSubPr>
                            <m:e>
                              <m:r>
                                <w:rPr>
                                  <w:rFonts w:ascii="Cambria Math" w:hAnsi="Cambria Math"/>
                                  <w:sz w:val="26"/>
                                  <w:szCs w:val="26"/>
                                  <w:lang w:val="en-US" w:eastAsia="en-US"/>
                                </w:rPr>
                                <m:t>P</m:t>
                              </m:r>
                            </m:e>
                            <m:sub>
                              <m:r>
                                <w:rPr>
                                  <w:rFonts w:ascii="Cambria Math" w:hAnsi="Cambria Math"/>
                                  <w:sz w:val="26"/>
                                  <w:szCs w:val="26"/>
                                  <w:lang w:eastAsia="en-US"/>
                                </w:rPr>
                                <m:t>макс</m:t>
                              </m:r>
                            </m:sub>
                          </m:sSub>
                          <m:r>
                            <w:rPr>
                              <w:rFonts w:ascii="Cambria Math" w:hAnsi="Cambria Math"/>
                              <w:sz w:val="26"/>
                              <w:szCs w:val="26"/>
                              <w:lang w:val="en-US" w:eastAsia="en-US"/>
                            </w:rPr>
                            <m:t>;</m:t>
                          </m:r>
                          <m:sSub>
                            <m:sSubPr>
                              <m:ctrlPr>
                                <w:rPr>
                                  <w:rFonts w:ascii="Cambria Math" w:hAnsi="Cambria Math"/>
                                  <w:i/>
                                  <w:sz w:val="26"/>
                                  <w:szCs w:val="26"/>
                                  <w:lang w:val="en-US" w:eastAsia="en-US"/>
                                </w:rPr>
                              </m:ctrlPr>
                            </m:sSubPr>
                            <m:e>
                              <m:r>
                                <w:rPr>
                                  <w:rFonts w:ascii="Cambria Math" w:hAnsi="Cambria Math"/>
                                  <w:sz w:val="26"/>
                                  <w:szCs w:val="26"/>
                                  <w:lang w:val="en-US" w:eastAsia="en-US"/>
                                </w:rPr>
                                <m:t>P</m:t>
                              </m:r>
                            </m:e>
                            <m:sub>
                              <m:r>
                                <w:rPr>
                                  <w:rFonts w:ascii="Cambria Math" w:hAnsi="Cambria Math"/>
                                  <w:sz w:val="26"/>
                                  <w:szCs w:val="26"/>
                                  <w:lang w:eastAsia="en-US"/>
                                </w:rPr>
                                <m:t>огр.макс</m:t>
                              </m:r>
                            </m:sub>
                          </m:sSub>
                        </m:e>
                      </m:d>
                    </m:e>
                  </m:func>
                  <m:r>
                    <w:rPr>
                      <w:rFonts w:ascii="Cambria Math" w:hAnsi="Cambria Math"/>
                      <w:sz w:val="26"/>
                      <w:szCs w:val="26"/>
                      <w:lang w:eastAsia="en-US"/>
                    </w:rPr>
                    <m:t>-0,01</m:t>
                  </m:r>
                  <m:sSub>
                    <m:sSubPr>
                      <m:ctrlPr>
                        <w:rPr>
                          <w:rFonts w:ascii="Cambria Math" w:hAnsi="Cambria Math"/>
                          <w:i/>
                          <w:sz w:val="26"/>
                          <w:szCs w:val="26"/>
                          <w:lang w:val="en-US" w:eastAsia="en-US"/>
                        </w:rPr>
                      </m:ctrlPr>
                    </m:sSubPr>
                    <m:e>
                      <m:r>
                        <w:rPr>
                          <w:rFonts w:ascii="Cambria Math" w:hAnsi="Cambria Math"/>
                          <w:sz w:val="26"/>
                          <w:szCs w:val="26"/>
                          <w:lang w:val="en-US" w:eastAsia="en-US"/>
                        </w:rPr>
                        <m:t>P</m:t>
                      </m:r>
                    </m:e>
                    <m:sub>
                      <m:r>
                        <w:rPr>
                          <w:rFonts w:ascii="Cambria Math" w:hAnsi="Cambria Math"/>
                          <w:sz w:val="26"/>
                          <w:szCs w:val="26"/>
                          <w:lang w:eastAsia="en-US"/>
                        </w:rPr>
                        <m:t>ном</m:t>
                      </m:r>
                    </m:sub>
                  </m:sSub>
                  <m:ctrlPr>
                    <w:rPr>
                      <w:rFonts w:ascii="Cambria Math" w:hAnsi="Cambria Math"/>
                      <w:i/>
                      <w:sz w:val="26"/>
                      <w:szCs w:val="26"/>
                      <w:lang w:val="en-US" w:eastAsia="en-US"/>
                    </w:rPr>
                  </m:ctrlPr>
                </m:e>
                <m:e>
                  <m:sSub>
                    <m:sSubPr>
                      <m:ctrlPr>
                        <w:rPr>
                          <w:rFonts w:ascii="Cambria Math" w:eastAsia="Calibri" w:hAnsi="Cambria Math"/>
                          <w:i/>
                          <w:sz w:val="26"/>
                          <w:szCs w:val="26"/>
                          <w:lang w:val="en-US" w:eastAsia="en-US"/>
                        </w:rPr>
                      </m:ctrlPr>
                    </m:sSubPr>
                    <m:e>
                      <m:r>
                        <w:rPr>
                          <w:rFonts w:ascii="Cambria Math" w:eastAsia="Calibri" w:hAnsi="Cambria Math"/>
                          <w:sz w:val="26"/>
                          <w:szCs w:val="26"/>
                          <w:lang w:val="en-US" w:eastAsia="en-US"/>
                        </w:rPr>
                        <m:t>P</m:t>
                      </m:r>
                    </m:e>
                    <m:sub>
                      <m:r>
                        <w:rPr>
                          <w:rFonts w:ascii="Cambria Math" w:eastAsia="Calibri" w:hAnsi="Cambria Math"/>
                          <w:sz w:val="26"/>
                          <w:szCs w:val="26"/>
                          <w:lang w:eastAsia="en-US"/>
                        </w:rPr>
                        <m:t>вг,</m:t>
                      </m:r>
                      <m:r>
                        <w:rPr>
                          <w:rFonts w:ascii="Cambria Math" w:eastAsia="Calibri" w:hAnsi="Cambria Math"/>
                          <w:sz w:val="26"/>
                          <w:szCs w:val="26"/>
                          <w:lang w:val="en-US" w:eastAsia="en-US"/>
                        </w:rPr>
                        <m:t>i</m:t>
                      </m:r>
                    </m:sub>
                  </m:sSub>
                  <m:r>
                    <w:rPr>
                      <w:rFonts w:ascii="Cambria Math" w:hAnsi="Cambria Math"/>
                      <w:sz w:val="26"/>
                      <w:szCs w:val="26"/>
                      <w:lang w:eastAsia="en-US"/>
                    </w:rPr>
                    <m:t>=</m:t>
                  </m:r>
                  <m:func>
                    <m:funcPr>
                      <m:ctrlPr>
                        <w:rPr>
                          <w:rFonts w:ascii="Cambria Math" w:hAnsi="Cambria Math"/>
                          <w:i/>
                          <w:sz w:val="26"/>
                          <w:szCs w:val="26"/>
                          <w:lang w:val="en-US" w:eastAsia="en-US"/>
                        </w:rPr>
                      </m:ctrlPr>
                    </m:funcPr>
                    <m:fName>
                      <m:r>
                        <m:rPr>
                          <m:sty m:val="p"/>
                        </m:rPr>
                        <w:rPr>
                          <w:rFonts w:ascii="Cambria Math" w:hAnsi="Cambria Math"/>
                          <w:sz w:val="26"/>
                          <w:szCs w:val="26"/>
                          <w:lang w:val="en-US" w:eastAsia="en-US"/>
                        </w:rPr>
                        <m:t>max</m:t>
                      </m:r>
                    </m:fName>
                    <m:e>
                      <m:d>
                        <m:dPr>
                          <m:ctrlPr>
                            <w:rPr>
                              <w:rFonts w:ascii="Cambria Math" w:hAnsi="Cambria Math"/>
                              <w:i/>
                              <w:sz w:val="26"/>
                              <w:szCs w:val="26"/>
                              <w:lang w:val="en-US" w:eastAsia="en-US"/>
                            </w:rPr>
                          </m:ctrlPr>
                        </m:dPr>
                        <m:e>
                          <m:sSub>
                            <m:sSubPr>
                              <m:ctrlPr>
                                <w:rPr>
                                  <w:rFonts w:ascii="Cambria Math" w:hAnsi="Cambria Math"/>
                                  <w:i/>
                                  <w:sz w:val="26"/>
                                  <w:szCs w:val="26"/>
                                  <w:lang w:val="en-US" w:eastAsia="en-US"/>
                                </w:rPr>
                              </m:ctrlPr>
                            </m:sSubPr>
                            <m:e>
                              <m:r>
                                <w:rPr>
                                  <w:rFonts w:ascii="Cambria Math" w:hAnsi="Cambria Math"/>
                                  <w:sz w:val="26"/>
                                  <w:szCs w:val="26"/>
                                  <w:lang w:val="en-US" w:eastAsia="en-US"/>
                                </w:rPr>
                                <m:t>P</m:t>
                              </m:r>
                            </m:e>
                            <m:sub>
                              <m:r>
                                <w:rPr>
                                  <w:rFonts w:ascii="Cambria Math" w:hAnsi="Cambria Math"/>
                                  <w:sz w:val="26"/>
                                  <w:szCs w:val="26"/>
                                  <w:lang w:eastAsia="en-US"/>
                                </w:rPr>
                                <m:t>исх</m:t>
                              </m:r>
                            </m:sub>
                          </m:sSub>
                          <m:r>
                            <w:rPr>
                              <w:rFonts w:ascii="Cambria Math" w:hAnsi="Cambria Math"/>
                              <w:sz w:val="26"/>
                              <w:szCs w:val="26"/>
                              <w:lang w:eastAsia="en-US"/>
                            </w:rPr>
                            <m:t>+</m:t>
                          </m:r>
                          <m:func>
                            <m:funcPr>
                              <m:ctrlPr>
                                <w:rPr>
                                  <w:rFonts w:ascii="Cambria Math" w:hAnsi="Cambria Math"/>
                                  <w:i/>
                                  <w:sz w:val="26"/>
                                  <w:szCs w:val="26"/>
                                  <w:lang w:eastAsia="en-US"/>
                                </w:rPr>
                              </m:ctrlPr>
                            </m:funcPr>
                            <m:fName>
                              <m:r>
                                <m:rPr>
                                  <m:sty m:val="p"/>
                                </m:rPr>
                                <w:rPr>
                                  <w:rFonts w:ascii="Cambria Math" w:hAnsi="Cambria Math"/>
                                  <w:sz w:val="26"/>
                                  <w:szCs w:val="26"/>
                                  <w:lang w:eastAsia="en-US"/>
                                </w:rPr>
                                <m:t>max</m:t>
                              </m:r>
                            </m:fName>
                            <m:e>
                              <m:d>
                                <m:dPr>
                                  <m:ctrlPr>
                                    <w:rPr>
                                      <w:rFonts w:ascii="Cambria Math" w:hAnsi="Cambria Math"/>
                                      <w:i/>
                                      <w:sz w:val="26"/>
                                      <w:szCs w:val="26"/>
                                      <w:lang w:val="en-US" w:eastAsia="en-US"/>
                                    </w:rPr>
                                  </m:ctrlPr>
                                </m:dPr>
                                <m:e>
                                  <m:f>
                                    <m:fPr>
                                      <m:ctrlPr>
                                        <w:rPr>
                                          <w:rFonts w:ascii="Cambria Math" w:hAnsi="Cambria Math"/>
                                          <w:i/>
                                          <w:sz w:val="26"/>
                                          <w:szCs w:val="26"/>
                                          <w:lang w:val="en-US" w:eastAsia="en-US"/>
                                        </w:rPr>
                                      </m:ctrlPr>
                                    </m:fPr>
                                    <m:num>
                                      <m:r>
                                        <w:rPr>
                                          <w:rFonts w:ascii="Cambria Math" w:hAnsi="Cambria Math"/>
                                          <w:sz w:val="26"/>
                                          <w:szCs w:val="26"/>
                                          <w:lang w:val="en-US" w:eastAsia="en-US"/>
                                        </w:rPr>
                                        <m:t>-100</m:t>
                                      </m:r>
                                    </m:num>
                                    <m:den>
                                      <m:r>
                                        <w:rPr>
                                          <w:rFonts w:ascii="Cambria Math" w:hAnsi="Cambria Math"/>
                                          <w:sz w:val="26"/>
                                          <w:szCs w:val="26"/>
                                          <w:lang w:val="en-US" w:eastAsia="en-US"/>
                                        </w:rPr>
                                        <m:t>S</m:t>
                                      </m:r>
                                    </m:den>
                                  </m:f>
                                  <m:f>
                                    <m:fPr>
                                      <m:ctrlPr>
                                        <w:rPr>
                                          <w:rFonts w:ascii="Cambria Math" w:hAnsi="Cambria Math"/>
                                          <w:i/>
                                          <w:sz w:val="26"/>
                                          <w:szCs w:val="26"/>
                                          <w:lang w:val="en-US" w:eastAsia="en-US"/>
                                        </w:rPr>
                                      </m:ctrlPr>
                                    </m:fPr>
                                    <m:num>
                                      <m:r>
                                        <m:rPr>
                                          <m:sty m:val="p"/>
                                        </m:rPr>
                                        <w:rPr>
                                          <w:rFonts w:ascii="Cambria Math" w:hAnsi="Cambria Math"/>
                                          <w:sz w:val="26"/>
                                          <w:szCs w:val="26"/>
                                          <w:lang w:val="en-US" w:eastAsia="en-US"/>
                                        </w:rPr>
                                        <m:t>Δ</m:t>
                                      </m:r>
                                      <m:sSub>
                                        <m:sSubPr>
                                          <m:ctrlPr>
                                            <w:rPr>
                                              <w:rFonts w:ascii="Cambria Math" w:hAnsi="Cambria Math"/>
                                              <w:i/>
                                              <w:sz w:val="26"/>
                                              <w:szCs w:val="26"/>
                                              <w:lang w:val="en-US" w:eastAsia="en-US"/>
                                            </w:rPr>
                                          </m:ctrlPr>
                                        </m:sSubPr>
                                        <m:e>
                                          <m:r>
                                            <w:rPr>
                                              <w:rFonts w:ascii="Cambria Math" w:hAnsi="Cambria Math"/>
                                              <w:sz w:val="26"/>
                                              <w:szCs w:val="26"/>
                                              <w:lang w:val="en-US" w:eastAsia="en-US"/>
                                            </w:rPr>
                                            <m:t>f</m:t>
                                          </m:r>
                                        </m:e>
                                        <m:sub>
                                          <m:r>
                                            <w:rPr>
                                              <w:rFonts w:ascii="Cambria Math" w:hAnsi="Cambria Math"/>
                                              <w:sz w:val="26"/>
                                              <w:szCs w:val="26"/>
                                              <w:lang w:eastAsia="en-US"/>
                                            </w:rPr>
                                            <m:t>р,i</m:t>
                                          </m:r>
                                        </m:sub>
                                      </m:sSub>
                                    </m:num>
                                    <m:den>
                                      <m:sSub>
                                        <m:sSubPr>
                                          <m:ctrlPr>
                                            <w:rPr>
                                              <w:rFonts w:ascii="Cambria Math" w:hAnsi="Cambria Math"/>
                                              <w:i/>
                                              <w:sz w:val="26"/>
                                              <w:szCs w:val="26"/>
                                              <w:lang w:val="en-US" w:eastAsia="en-US"/>
                                            </w:rPr>
                                          </m:ctrlPr>
                                        </m:sSubPr>
                                        <m:e>
                                          <m:r>
                                            <w:rPr>
                                              <w:rFonts w:ascii="Cambria Math" w:hAnsi="Cambria Math"/>
                                              <w:sz w:val="26"/>
                                              <w:szCs w:val="26"/>
                                              <w:lang w:val="en-US" w:eastAsia="en-US"/>
                                            </w:rPr>
                                            <m:t>f</m:t>
                                          </m:r>
                                        </m:e>
                                        <m:sub>
                                          <m:r>
                                            <w:rPr>
                                              <w:rFonts w:ascii="Cambria Math" w:hAnsi="Cambria Math"/>
                                              <w:sz w:val="26"/>
                                              <w:szCs w:val="26"/>
                                              <w:lang w:eastAsia="en-US"/>
                                            </w:rPr>
                                            <m:t>ном</m:t>
                                          </m:r>
                                        </m:sub>
                                      </m:sSub>
                                    </m:den>
                                  </m:f>
                                  <m:sSub>
                                    <m:sSubPr>
                                      <m:ctrlPr>
                                        <w:rPr>
                                          <w:rFonts w:ascii="Cambria Math" w:hAnsi="Cambria Math"/>
                                          <w:i/>
                                          <w:sz w:val="26"/>
                                          <w:szCs w:val="26"/>
                                          <w:lang w:val="en-US" w:eastAsia="en-US"/>
                                        </w:rPr>
                                      </m:ctrlPr>
                                    </m:sSubPr>
                                    <m:e>
                                      <m:r>
                                        <w:rPr>
                                          <w:rFonts w:ascii="Cambria Math" w:hAnsi="Cambria Math"/>
                                          <w:sz w:val="26"/>
                                          <w:szCs w:val="26"/>
                                          <w:lang w:val="en-US" w:eastAsia="en-US"/>
                                        </w:rPr>
                                        <m:t>K</m:t>
                                      </m:r>
                                    </m:e>
                                    <m:sub>
                                      <m:r>
                                        <w:rPr>
                                          <w:rFonts w:ascii="Cambria Math" w:hAnsi="Cambria Math"/>
                                          <w:sz w:val="26"/>
                                          <w:szCs w:val="26"/>
                                          <w:lang w:eastAsia="en-US"/>
                                        </w:rPr>
                                        <m:t>д,</m:t>
                                      </m:r>
                                      <m:r>
                                        <w:rPr>
                                          <w:rFonts w:ascii="Cambria Math" w:hAnsi="Cambria Math"/>
                                          <w:sz w:val="26"/>
                                          <w:szCs w:val="26"/>
                                          <w:lang w:val="en-US" w:eastAsia="en-US"/>
                                        </w:rPr>
                                        <m:t>i</m:t>
                                      </m:r>
                                    </m:sub>
                                  </m:sSub>
                                  <m:sSub>
                                    <m:sSubPr>
                                      <m:ctrlPr>
                                        <w:rPr>
                                          <w:rFonts w:ascii="Cambria Math" w:hAnsi="Cambria Math"/>
                                          <w:i/>
                                          <w:sz w:val="26"/>
                                          <w:szCs w:val="26"/>
                                          <w:lang w:val="en-US" w:eastAsia="en-US"/>
                                        </w:rPr>
                                      </m:ctrlPr>
                                    </m:sSubPr>
                                    <m:e>
                                      <m:r>
                                        <w:rPr>
                                          <w:rFonts w:ascii="Cambria Math" w:hAnsi="Cambria Math"/>
                                          <w:sz w:val="26"/>
                                          <w:szCs w:val="26"/>
                                          <w:lang w:val="en-US" w:eastAsia="en-US"/>
                                        </w:rPr>
                                        <m:t>P</m:t>
                                      </m:r>
                                    </m:e>
                                    <m:sub>
                                      <m:r>
                                        <w:rPr>
                                          <w:rFonts w:ascii="Cambria Math" w:hAnsi="Cambria Math"/>
                                          <w:sz w:val="26"/>
                                          <w:szCs w:val="26"/>
                                          <w:lang w:val="en-US" w:eastAsia="en-US"/>
                                        </w:rPr>
                                        <m:t>ном</m:t>
                                      </m:r>
                                    </m:sub>
                                  </m:sSub>
                                  <m:r>
                                    <w:rPr>
                                      <w:rFonts w:ascii="Cambria Math" w:hAnsi="Cambria Math"/>
                                      <w:sz w:val="26"/>
                                      <w:szCs w:val="26"/>
                                      <w:lang w:val="en-US" w:eastAsia="en-US"/>
                                    </w:rPr>
                                    <m:t>; -0,08</m:t>
                                  </m:r>
                                  <m:sSub>
                                    <m:sSubPr>
                                      <m:ctrlPr>
                                        <w:rPr>
                                          <w:rFonts w:ascii="Cambria Math" w:hAnsi="Cambria Math"/>
                                          <w:i/>
                                          <w:sz w:val="26"/>
                                          <w:szCs w:val="26"/>
                                          <w:lang w:val="en-US" w:eastAsia="en-US"/>
                                        </w:rPr>
                                      </m:ctrlPr>
                                    </m:sSubPr>
                                    <m:e>
                                      <m:r>
                                        <w:rPr>
                                          <w:rFonts w:ascii="Cambria Math" w:hAnsi="Cambria Math"/>
                                          <w:sz w:val="26"/>
                                          <w:szCs w:val="26"/>
                                          <w:lang w:val="en-US" w:eastAsia="en-US"/>
                                        </w:rPr>
                                        <m:t>P</m:t>
                                      </m:r>
                                    </m:e>
                                    <m:sub>
                                      <m:r>
                                        <w:rPr>
                                          <w:rFonts w:ascii="Cambria Math" w:hAnsi="Cambria Math"/>
                                          <w:sz w:val="26"/>
                                          <w:szCs w:val="26"/>
                                          <w:lang w:eastAsia="en-US"/>
                                        </w:rPr>
                                        <m:t>ном</m:t>
                                      </m:r>
                                    </m:sub>
                                  </m:sSub>
                                </m:e>
                              </m:d>
                            </m:e>
                          </m:func>
                          <m:r>
                            <w:rPr>
                              <w:rFonts w:ascii="Cambria Math" w:hAnsi="Cambria Math"/>
                              <w:sz w:val="26"/>
                              <w:szCs w:val="26"/>
                              <w:lang w:val="en-US" w:eastAsia="en-US"/>
                            </w:rPr>
                            <m:t>;</m:t>
                          </m:r>
                          <m:sSub>
                            <m:sSubPr>
                              <m:ctrlPr>
                                <w:rPr>
                                  <w:rFonts w:ascii="Cambria Math" w:hAnsi="Cambria Math"/>
                                  <w:i/>
                                  <w:sz w:val="26"/>
                                  <w:szCs w:val="26"/>
                                  <w:lang w:val="en-US" w:eastAsia="en-US"/>
                                </w:rPr>
                              </m:ctrlPr>
                            </m:sSubPr>
                            <m:e>
                              <m:r>
                                <w:rPr>
                                  <w:rFonts w:ascii="Cambria Math" w:hAnsi="Cambria Math"/>
                                  <w:sz w:val="26"/>
                                  <w:szCs w:val="26"/>
                                  <w:lang w:val="en-US" w:eastAsia="en-US"/>
                                </w:rPr>
                                <m:t>P</m:t>
                              </m:r>
                            </m:e>
                            <m:sub>
                              <m:r>
                                <w:rPr>
                                  <w:rFonts w:ascii="Cambria Math" w:hAnsi="Cambria Math"/>
                                  <w:sz w:val="26"/>
                                  <w:szCs w:val="26"/>
                                  <w:lang w:eastAsia="en-US"/>
                                </w:rPr>
                                <m:t>мин</m:t>
                              </m:r>
                            </m:sub>
                          </m:sSub>
                          <m:r>
                            <w:rPr>
                              <w:rFonts w:ascii="Cambria Math" w:hAnsi="Cambria Math"/>
                              <w:sz w:val="26"/>
                              <w:szCs w:val="26"/>
                              <w:lang w:val="en-US" w:eastAsia="en-US"/>
                            </w:rPr>
                            <m:t>;</m:t>
                          </m:r>
                          <m:sSub>
                            <m:sSubPr>
                              <m:ctrlPr>
                                <w:rPr>
                                  <w:rFonts w:ascii="Cambria Math" w:hAnsi="Cambria Math"/>
                                  <w:i/>
                                  <w:sz w:val="26"/>
                                  <w:szCs w:val="26"/>
                                  <w:lang w:eastAsia="en-US"/>
                                </w:rPr>
                              </m:ctrlPr>
                            </m:sSubPr>
                            <m:e>
                              <m:r>
                                <w:rPr>
                                  <w:rFonts w:ascii="Cambria Math" w:hAnsi="Cambria Math"/>
                                  <w:sz w:val="26"/>
                                  <w:szCs w:val="26"/>
                                  <w:lang w:eastAsia="en-US"/>
                                </w:rPr>
                                <m:t>P</m:t>
                              </m:r>
                            </m:e>
                            <m:sub>
                              <m:r>
                                <w:rPr>
                                  <w:rFonts w:ascii="Cambria Math" w:hAnsi="Cambria Math"/>
                                  <w:sz w:val="26"/>
                                  <w:szCs w:val="26"/>
                                  <w:lang w:eastAsia="en-US"/>
                                </w:rPr>
                                <m:t>огр.мин</m:t>
                              </m:r>
                            </m:sub>
                          </m:sSub>
                        </m:e>
                      </m:d>
                    </m:e>
                  </m:func>
                  <m:r>
                    <w:rPr>
                      <w:rFonts w:ascii="Cambria Math" w:hAnsi="Cambria Math"/>
                      <w:sz w:val="26"/>
                      <w:szCs w:val="26"/>
                      <w:lang w:eastAsia="en-US"/>
                    </w:rPr>
                    <m:t>+0,01</m:t>
                  </m:r>
                  <m:sSub>
                    <m:sSubPr>
                      <m:ctrlPr>
                        <w:rPr>
                          <w:rFonts w:ascii="Cambria Math" w:hAnsi="Cambria Math"/>
                          <w:i/>
                          <w:sz w:val="26"/>
                          <w:szCs w:val="26"/>
                          <w:lang w:val="en-US" w:eastAsia="en-US"/>
                        </w:rPr>
                      </m:ctrlPr>
                    </m:sSubPr>
                    <m:e>
                      <m:r>
                        <w:rPr>
                          <w:rFonts w:ascii="Cambria Math" w:hAnsi="Cambria Math"/>
                          <w:sz w:val="26"/>
                          <w:szCs w:val="26"/>
                          <w:lang w:val="en-US" w:eastAsia="en-US"/>
                        </w:rPr>
                        <m:t>P</m:t>
                      </m:r>
                    </m:e>
                    <m:sub>
                      <m:r>
                        <w:rPr>
                          <w:rFonts w:ascii="Cambria Math" w:hAnsi="Cambria Math"/>
                          <w:sz w:val="26"/>
                          <w:szCs w:val="26"/>
                          <w:lang w:eastAsia="en-US"/>
                        </w:rPr>
                        <m:t>ном</m:t>
                      </m:r>
                    </m:sub>
                  </m:sSub>
                  <m:ctrlPr>
                    <w:rPr>
                      <w:rFonts w:ascii="Cambria Math" w:hAnsi="Cambria Math"/>
                      <w:i/>
                      <w:sz w:val="26"/>
                      <w:szCs w:val="26"/>
                      <w:lang w:val="en-US" w:eastAsia="en-US"/>
                    </w:rPr>
                  </m:ctrlPr>
                </m:e>
              </m:eqArr>
            </m:e>
          </m:d>
        </m:oMath>
      </m:oMathPara>
    </w:p>
    <w:p w14:paraId="46DF193F" w14:textId="77777777" w:rsidR="00F023D3" w:rsidRPr="00F023D3" w:rsidRDefault="00F023D3" w:rsidP="00F023D3">
      <w:pPr>
        <w:spacing w:line="259" w:lineRule="auto"/>
        <w:ind w:left="340"/>
        <w:contextualSpacing/>
        <w:jc w:val="both"/>
        <w:rPr>
          <w:rFonts w:eastAsia="Calibri"/>
          <w:sz w:val="26"/>
          <w:szCs w:val="26"/>
          <w:lang w:eastAsia="en-US"/>
        </w:rPr>
      </w:pPr>
      <w:r w:rsidRPr="00F023D3">
        <w:rPr>
          <w:rFonts w:eastAsia="Calibri"/>
          <w:sz w:val="26"/>
          <w:szCs w:val="26"/>
          <w:lang w:eastAsia="en-US"/>
        </w:rPr>
        <w:t>где:</w:t>
      </w:r>
      <w:r w:rsidRPr="00F023D3">
        <w:rPr>
          <w:rFonts w:eastAsia="Calibri"/>
          <w:sz w:val="26"/>
          <w:szCs w:val="26"/>
          <w:lang w:eastAsia="en-US"/>
        </w:rPr>
        <w:tab/>
      </w:r>
      <m:oMath>
        <m:sSub>
          <m:sSubPr>
            <m:ctrlPr>
              <w:rPr>
                <w:rFonts w:ascii="Cambria Math" w:hAnsi="Cambria Math"/>
                <w:i/>
                <w:sz w:val="26"/>
                <w:szCs w:val="26"/>
                <w:lang w:val="en-US" w:eastAsia="en-US"/>
              </w:rPr>
            </m:ctrlPr>
          </m:sSubPr>
          <m:e>
            <m:r>
              <w:rPr>
                <w:rFonts w:ascii="Cambria Math" w:hAnsi="Cambria Math"/>
                <w:sz w:val="26"/>
                <w:szCs w:val="26"/>
                <w:lang w:val="en-US" w:eastAsia="en-US"/>
              </w:rPr>
              <m:t>f</m:t>
            </m:r>
          </m:e>
          <m:sub>
            <m:r>
              <w:rPr>
                <w:rFonts w:ascii="Cambria Math" w:hAnsi="Cambria Math"/>
                <w:sz w:val="26"/>
                <w:szCs w:val="26"/>
                <w:lang w:eastAsia="en-US"/>
              </w:rPr>
              <m:t>ном</m:t>
            </m:r>
          </m:sub>
        </m:sSub>
      </m:oMath>
      <w:r w:rsidRPr="00F023D3">
        <w:rPr>
          <w:sz w:val="26"/>
          <w:szCs w:val="26"/>
          <w:lang w:eastAsia="en-US"/>
        </w:rPr>
        <w:t xml:space="preserve"> – номинальная частота – 50 [Гц];</w:t>
      </w:r>
    </w:p>
    <w:p w14:paraId="77D87381" w14:textId="77777777" w:rsidR="00F023D3" w:rsidRPr="00F023D3" w:rsidRDefault="00F023D3" w:rsidP="00F023D3">
      <w:pPr>
        <w:spacing w:line="259" w:lineRule="auto"/>
        <w:ind w:left="340"/>
        <w:contextualSpacing/>
        <w:jc w:val="both"/>
        <w:rPr>
          <w:sz w:val="26"/>
          <w:szCs w:val="26"/>
          <w:lang w:eastAsia="en-US"/>
        </w:rPr>
      </w:pPr>
      <w:r w:rsidRPr="00F023D3">
        <w:rPr>
          <w:sz w:val="26"/>
          <w:szCs w:val="26"/>
          <w:lang w:eastAsia="en-US"/>
        </w:rPr>
        <w:tab/>
      </w:r>
      <w:r w:rsidRPr="00F023D3">
        <w:rPr>
          <w:sz w:val="26"/>
          <w:szCs w:val="26"/>
          <w:lang w:eastAsia="en-US"/>
        </w:rPr>
        <w:tab/>
      </w:r>
      <m:oMath>
        <m:r>
          <m:rPr>
            <m:sty m:val="p"/>
          </m:rPr>
          <w:rPr>
            <w:rFonts w:ascii="Cambria Math" w:hAnsi="Cambria Math"/>
            <w:sz w:val="26"/>
            <w:szCs w:val="26"/>
            <w:lang w:val="en-US" w:eastAsia="en-US"/>
          </w:rPr>
          <m:t>Δ</m:t>
        </m:r>
        <m:sSub>
          <m:sSubPr>
            <m:ctrlPr>
              <w:rPr>
                <w:rFonts w:ascii="Cambria Math" w:hAnsi="Cambria Math"/>
                <w:i/>
                <w:sz w:val="26"/>
                <w:szCs w:val="26"/>
                <w:lang w:val="en-US" w:eastAsia="en-US"/>
              </w:rPr>
            </m:ctrlPr>
          </m:sSubPr>
          <m:e>
            <m:r>
              <w:rPr>
                <w:rFonts w:ascii="Cambria Math" w:hAnsi="Cambria Math"/>
                <w:sz w:val="26"/>
                <w:szCs w:val="26"/>
                <w:lang w:val="en-US" w:eastAsia="en-US"/>
              </w:rPr>
              <m:t>f</m:t>
            </m:r>
          </m:e>
          <m:sub>
            <m:r>
              <w:rPr>
                <w:rFonts w:ascii="Cambria Math" w:hAnsi="Cambria Math"/>
                <w:sz w:val="26"/>
                <w:szCs w:val="26"/>
                <w:lang w:eastAsia="en-US"/>
              </w:rPr>
              <m:t>р</m:t>
            </m:r>
          </m:sub>
        </m:sSub>
      </m:oMath>
      <w:r w:rsidRPr="00F023D3">
        <w:rPr>
          <w:sz w:val="26"/>
          <w:szCs w:val="26"/>
          <w:lang w:eastAsia="en-US"/>
        </w:rPr>
        <w:t xml:space="preserve"> – расчетное отклонение частоты [Гц];</w:t>
      </w:r>
    </w:p>
    <w:p w14:paraId="45D4121A" w14:textId="77777777" w:rsidR="00F023D3" w:rsidRPr="00F023D3" w:rsidRDefault="00F023D3" w:rsidP="00F023D3">
      <w:pPr>
        <w:spacing w:line="259" w:lineRule="auto"/>
        <w:ind w:left="340"/>
        <w:contextualSpacing/>
        <w:jc w:val="both"/>
        <w:rPr>
          <w:sz w:val="26"/>
          <w:szCs w:val="26"/>
          <w:lang w:eastAsia="en-US"/>
        </w:rPr>
      </w:pPr>
      <w:r w:rsidRPr="00F023D3">
        <w:rPr>
          <w:rFonts w:eastAsia="Calibri"/>
          <w:sz w:val="26"/>
          <w:szCs w:val="26"/>
          <w:lang w:eastAsia="en-US"/>
        </w:rPr>
        <w:tab/>
      </w:r>
      <w:r w:rsidRPr="00F023D3">
        <w:rPr>
          <w:rFonts w:eastAsia="Calibri"/>
          <w:sz w:val="26"/>
          <w:szCs w:val="26"/>
          <w:lang w:eastAsia="en-US"/>
        </w:rPr>
        <w:tab/>
      </w:r>
      <m:oMath>
        <m:r>
          <w:rPr>
            <w:rFonts w:ascii="Cambria Math" w:hAnsi="Cambria Math"/>
            <w:sz w:val="26"/>
            <w:szCs w:val="26"/>
            <w:lang w:val="en-US" w:eastAsia="en-US"/>
          </w:rPr>
          <m:t>S</m:t>
        </m:r>
      </m:oMath>
      <w:r w:rsidRPr="00F023D3">
        <w:rPr>
          <w:sz w:val="26"/>
          <w:szCs w:val="26"/>
          <w:lang w:eastAsia="en-US"/>
        </w:rPr>
        <w:t xml:space="preserve"> – статизм [%];</w:t>
      </w:r>
    </w:p>
    <w:p w14:paraId="73C73B32" w14:textId="77777777" w:rsidR="00F023D3" w:rsidRPr="00F023D3" w:rsidRDefault="00F023D3" w:rsidP="00F023D3">
      <w:pPr>
        <w:spacing w:line="259" w:lineRule="auto"/>
        <w:ind w:left="340"/>
        <w:contextualSpacing/>
        <w:jc w:val="both"/>
        <w:rPr>
          <w:sz w:val="26"/>
          <w:szCs w:val="26"/>
          <w:lang w:eastAsia="en-US"/>
        </w:rPr>
      </w:pPr>
      <w:r w:rsidRPr="00F023D3">
        <w:rPr>
          <w:sz w:val="26"/>
          <w:szCs w:val="26"/>
          <w:lang w:eastAsia="en-US"/>
        </w:rPr>
        <w:tab/>
      </w:r>
      <w:r w:rsidRPr="00F023D3">
        <w:rPr>
          <w:sz w:val="26"/>
          <w:szCs w:val="26"/>
          <w:lang w:eastAsia="en-US"/>
        </w:rPr>
        <w:tab/>
      </w:r>
      <m:oMath>
        <m:sSub>
          <m:sSubPr>
            <m:ctrlPr>
              <w:rPr>
                <w:rFonts w:ascii="Cambria Math" w:hAnsi="Cambria Math"/>
                <w:i/>
                <w:sz w:val="26"/>
                <w:szCs w:val="26"/>
                <w:lang w:val="en-US" w:eastAsia="en-US"/>
              </w:rPr>
            </m:ctrlPr>
          </m:sSubPr>
          <m:e>
            <m:r>
              <w:rPr>
                <w:rFonts w:ascii="Cambria Math" w:hAnsi="Cambria Math"/>
                <w:sz w:val="26"/>
                <w:szCs w:val="26"/>
                <w:lang w:val="en-US" w:eastAsia="en-US"/>
              </w:rPr>
              <m:t>K</m:t>
            </m:r>
          </m:e>
          <m:sub>
            <m:r>
              <w:rPr>
                <w:rFonts w:ascii="Cambria Math" w:hAnsi="Cambria Math"/>
                <w:sz w:val="26"/>
                <w:szCs w:val="26"/>
                <w:lang w:eastAsia="en-US"/>
              </w:rPr>
              <m:t>д,</m:t>
            </m:r>
            <m:r>
              <w:rPr>
                <w:rFonts w:ascii="Cambria Math" w:hAnsi="Cambria Math"/>
                <w:sz w:val="26"/>
                <w:szCs w:val="26"/>
                <w:lang w:val="en-US" w:eastAsia="en-US"/>
              </w:rPr>
              <m:t>i</m:t>
            </m:r>
          </m:sub>
        </m:sSub>
      </m:oMath>
      <w:r w:rsidRPr="00F023D3">
        <w:rPr>
          <w:sz w:val="26"/>
          <w:szCs w:val="26"/>
          <w:lang w:eastAsia="en-US"/>
        </w:rPr>
        <w:t xml:space="preserve"> – «коэффициент динамики».</w:t>
      </w:r>
    </w:p>
    <w:p w14:paraId="3D36DF81" w14:textId="77777777" w:rsidR="00F023D3" w:rsidRPr="00F023D3" w:rsidRDefault="00F023D3" w:rsidP="00340AE9">
      <w:pPr>
        <w:tabs>
          <w:tab w:val="num" w:pos="0"/>
        </w:tabs>
        <w:spacing w:line="259" w:lineRule="auto"/>
        <w:contextualSpacing/>
        <w:jc w:val="both"/>
        <w:rPr>
          <w:rFonts w:eastAsia="Calibri"/>
          <w:sz w:val="26"/>
          <w:szCs w:val="26"/>
          <w:lang w:eastAsia="en-US"/>
        </w:rPr>
      </w:pPr>
      <w:r w:rsidRPr="00F023D3">
        <w:rPr>
          <w:rFonts w:eastAsia="Calibri"/>
          <w:sz w:val="26"/>
          <w:szCs w:val="26"/>
          <w:lang w:eastAsia="en-US"/>
        </w:rPr>
        <w:t xml:space="preserve">Коэффициент динамики </w:t>
      </w:r>
      <m:oMath>
        <m:sSub>
          <m:sSubPr>
            <m:ctrlPr>
              <w:rPr>
                <w:rFonts w:ascii="Cambria Math" w:hAnsi="Cambria Math"/>
                <w:i/>
                <w:sz w:val="26"/>
                <w:szCs w:val="26"/>
                <w:lang w:val="en-US" w:eastAsia="en-US"/>
              </w:rPr>
            </m:ctrlPr>
          </m:sSubPr>
          <m:e>
            <m:r>
              <w:rPr>
                <w:rFonts w:ascii="Cambria Math" w:hAnsi="Cambria Math"/>
                <w:sz w:val="26"/>
                <w:szCs w:val="26"/>
                <w:lang w:val="en-US" w:eastAsia="en-US"/>
              </w:rPr>
              <m:t>K</m:t>
            </m:r>
          </m:e>
          <m:sub>
            <m:r>
              <w:rPr>
                <w:rFonts w:ascii="Cambria Math" w:hAnsi="Cambria Math"/>
                <w:sz w:val="26"/>
                <w:szCs w:val="26"/>
                <w:lang w:eastAsia="en-US"/>
              </w:rPr>
              <m:t>д,</m:t>
            </m:r>
            <m:r>
              <w:rPr>
                <w:rFonts w:ascii="Cambria Math" w:hAnsi="Cambria Math"/>
                <w:sz w:val="26"/>
                <w:szCs w:val="26"/>
                <w:lang w:val="en-US" w:eastAsia="en-US"/>
              </w:rPr>
              <m:t>i</m:t>
            </m:r>
          </m:sub>
        </m:sSub>
      </m:oMath>
      <w:r w:rsidRPr="00F023D3">
        <w:rPr>
          <w:rFonts w:eastAsia="Calibri"/>
          <w:sz w:val="26"/>
          <w:szCs w:val="26"/>
          <w:lang w:eastAsia="en-US"/>
        </w:rPr>
        <w:t xml:space="preserve"> для АЭС рассчитывается в соответствии с рисунком 9 следующим образом:</w:t>
      </w:r>
    </w:p>
    <w:p w14:paraId="7D2938E4" w14:textId="77777777" w:rsidR="00F023D3" w:rsidRPr="00F023D3" w:rsidRDefault="00D66810" w:rsidP="00F023D3">
      <w:pPr>
        <w:spacing w:line="259" w:lineRule="auto"/>
        <w:jc w:val="both"/>
        <w:rPr>
          <w:sz w:val="26"/>
          <w:szCs w:val="26"/>
          <w:lang w:eastAsia="en-US"/>
        </w:rPr>
      </w:pPr>
      <m:oMathPara>
        <m:oMath>
          <m:sSub>
            <m:sSubPr>
              <m:ctrlPr>
                <w:rPr>
                  <w:rFonts w:ascii="Cambria Math" w:hAnsi="Cambria Math"/>
                  <w:i/>
                  <w:sz w:val="26"/>
                  <w:szCs w:val="26"/>
                  <w:lang w:val="en-US" w:eastAsia="en-US"/>
                </w:rPr>
              </m:ctrlPr>
            </m:sSubPr>
            <m:e>
              <m:r>
                <w:rPr>
                  <w:rFonts w:ascii="Cambria Math" w:hAnsi="Cambria Math"/>
                  <w:sz w:val="26"/>
                  <w:szCs w:val="26"/>
                  <w:lang w:val="en-US" w:eastAsia="en-US"/>
                </w:rPr>
                <m:t>K</m:t>
              </m:r>
            </m:e>
            <m:sub>
              <m:r>
                <w:rPr>
                  <w:rFonts w:ascii="Cambria Math" w:hAnsi="Cambria Math"/>
                  <w:sz w:val="26"/>
                  <w:szCs w:val="26"/>
                  <w:lang w:eastAsia="en-US"/>
                </w:rPr>
                <m:t>д,</m:t>
              </m:r>
              <m:r>
                <w:rPr>
                  <w:rFonts w:ascii="Cambria Math" w:hAnsi="Cambria Math"/>
                  <w:sz w:val="26"/>
                  <w:szCs w:val="26"/>
                  <w:lang w:val="en-US" w:eastAsia="en-US"/>
                </w:rPr>
                <m:t>i</m:t>
              </m:r>
            </m:sub>
          </m:sSub>
          <m:r>
            <w:rPr>
              <w:rFonts w:ascii="Cambria Math" w:eastAsia="Calibri" w:hAnsi="Cambria Math"/>
              <w:sz w:val="26"/>
              <w:szCs w:val="26"/>
              <w:lang w:eastAsia="en-US"/>
            </w:rPr>
            <m:t>=</m:t>
          </m:r>
          <m:d>
            <m:dPr>
              <m:begChr m:val="{"/>
              <m:endChr m:val=""/>
              <m:ctrlPr>
                <w:rPr>
                  <w:rFonts w:ascii="Cambria Math" w:eastAsia="Calibri" w:hAnsi="Cambria Math"/>
                  <w:i/>
                  <w:sz w:val="26"/>
                  <w:szCs w:val="26"/>
                  <w:lang w:eastAsia="en-US"/>
                </w:rPr>
              </m:ctrlPr>
            </m:dPr>
            <m:e>
              <m:m>
                <m:mPr>
                  <m:mcs>
                    <m:mc>
                      <m:mcPr>
                        <m:count m:val="2"/>
                        <m:mcJc m:val="center"/>
                      </m:mcPr>
                    </m:mc>
                  </m:mcs>
                  <m:ctrlPr>
                    <w:rPr>
                      <w:rFonts w:ascii="Cambria Math" w:eastAsia="Calibri" w:hAnsi="Cambria Math"/>
                      <w:i/>
                      <w:sz w:val="26"/>
                      <w:szCs w:val="26"/>
                      <w:lang w:eastAsia="en-US"/>
                    </w:rPr>
                  </m:ctrlPr>
                </m:mPr>
                <m:mr>
                  <m:e>
                    <m:d>
                      <m:dPr>
                        <m:ctrlPr>
                          <w:rPr>
                            <w:rFonts w:ascii="Cambria Math" w:eastAsia="Calibri" w:hAnsi="Cambria Math"/>
                            <w:i/>
                            <w:sz w:val="26"/>
                            <w:szCs w:val="26"/>
                            <w:lang w:eastAsia="en-US"/>
                          </w:rPr>
                        </m:ctrlPr>
                      </m:dPr>
                      <m:e>
                        <m:r>
                          <w:rPr>
                            <w:rFonts w:ascii="Cambria Math" w:eastAsia="Calibri" w:hAnsi="Cambria Math"/>
                            <w:sz w:val="26"/>
                            <w:szCs w:val="26"/>
                            <w:lang w:eastAsia="en-US"/>
                          </w:rPr>
                          <m:t>i-r</m:t>
                        </m:r>
                      </m:e>
                    </m:d>
                    <m:f>
                      <m:fPr>
                        <m:ctrlPr>
                          <w:rPr>
                            <w:rFonts w:ascii="Cambria Math" w:eastAsia="Calibri" w:hAnsi="Cambria Math"/>
                            <w:i/>
                            <w:sz w:val="26"/>
                            <w:szCs w:val="26"/>
                            <w:lang w:eastAsia="en-US"/>
                          </w:rPr>
                        </m:ctrlPr>
                      </m:fPr>
                      <m:num>
                        <m:r>
                          <w:rPr>
                            <w:rFonts w:ascii="Cambria Math" w:eastAsia="Calibri" w:hAnsi="Cambria Math"/>
                            <w:sz w:val="26"/>
                            <w:szCs w:val="26"/>
                            <w:lang w:eastAsia="en-US"/>
                          </w:rPr>
                          <m:t>0,5</m:t>
                        </m:r>
                      </m:num>
                      <m:den>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t</m:t>
                            </m:r>
                          </m:e>
                          <m:sub>
                            <m:r>
                              <w:rPr>
                                <w:rFonts w:ascii="Cambria Math" w:eastAsia="Calibri" w:hAnsi="Cambria Math"/>
                                <w:sz w:val="26"/>
                                <w:szCs w:val="26"/>
                                <w:lang w:eastAsia="en-US"/>
                              </w:rPr>
                              <m:t>0,5АЭС</m:t>
                            </m:r>
                          </m:sub>
                        </m:sSub>
                      </m:den>
                    </m:f>
                    <m:r>
                      <w:rPr>
                        <w:rFonts w:ascii="Cambria Math" w:eastAsia="Calibri" w:hAnsi="Cambria Math"/>
                        <w:sz w:val="26"/>
                        <w:szCs w:val="26"/>
                        <w:lang w:eastAsia="en-US"/>
                      </w:rPr>
                      <m:t>,</m:t>
                    </m:r>
                  </m:e>
                  <m:e>
                    <m:r>
                      <w:rPr>
                        <w:rFonts w:ascii="Cambria Math" w:eastAsia="Calibri" w:hAnsi="Cambria Math"/>
                        <w:sz w:val="26"/>
                        <w:szCs w:val="26"/>
                        <w:lang w:eastAsia="en-US"/>
                      </w:rPr>
                      <m:t>r≤i≤r+</m:t>
                    </m:r>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t</m:t>
                        </m:r>
                      </m:e>
                      <m:sub>
                        <m:r>
                          <w:rPr>
                            <w:rFonts w:ascii="Cambria Math" w:eastAsia="Calibri" w:hAnsi="Cambria Math"/>
                            <w:sz w:val="26"/>
                            <w:szCs w:val="26"/>
                            <w:lang w:eastAsia="en-US"/>
                          </w:rPr>
                          <m:t>0,5АЭС</m:t>
                        </m:r>
                      </m:sub>
                    </m:sSub>
                  </m:e>
                </m:mr>
                <m:mr>
                  <m:e>
                    <m:r>
                      <w:rPr>
                        <w:rFonts w:ascii="Cambria Math" w:eastAsia="Calibri" w:hAnsi="Cambria Math"/>
                        <w:sz w:val="26"/>
                        <w:szCs w:val="26"/>
                        <w:lang w:eastAsia="en-US"/>
                      </w:rPr>
                      <m:t>0,5+</m:t>
                    </m:r>
                    <m:d>
                      <m:dPr>
                        <m:ctrlPr>
                          <w:rPr>
                            <w:rFonts w:ascii="Cambria Math" w:eastAsia="Calibri" w:hAnsi="Cambria Math"/>
                            <w:i/>
                            <w:sz w:val="26"/>
                            <w:szCs w:val="26"/>
                            <w:lang w:eastAsia="en-US"/>
                          </w:rPr>
                        </m:ctrlPr>
                      </m:dPr>
                      <m:e>
                        <m:r>
                          <w:rPr>
                            <w:rFonts w:ascii="Cambria Math" w:eastAsia="Calibri" w:hAnsi="Cambria Math"/>
                            <w:sz w:val="26"/>
                            <w:szCs w:val="26"/>
                            <w:lang w:eastAsia="en-US"/>
                          </w:rPr>
                          <m:t>i-r-</m:t>
                        </m:r>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t</m:t>
                            </m:r>
                          </m:e>
                          <m:sub>
                            <m:r>
                              <w:rPr>
                                <w:rFonts w:ascii="Cambria Math" w:eastAsia="Calibri" w:hAnsi="Cambria Math"/>
                                <w:sz w:val="26"/>
                                <w:szCs w:val="26"/>
                                <w:lang w:eastAsia="en-US"/>
                              </w:rPr>
                              <m:t>0,5АЭС</m:t>
                            </m:r>
                          </m:sub>
                        </m:sSub>
                      </m:e>
                    </m:d>
                    <m:f>
                      <m:fPr>
                        <m:ctrlPr>
                          <w:rPr>
                            <w:rFonts w:ascii="Cambria Math" w:eastAsia="Calibri" w:hAnsi="Cambria Math"/>
                            <w:i/>
                            <w:sz w:val="26"/>
                            <w:szCs w:val="26"/>
                            <w:lang w:eastAsia="en-US"/>
                          </w:rPr>
                        </m:ctrlPr>
                      </m:fPr>
                      <m:num>
                        <m:r>
                          <w:rPr>
                            <w:rFonts w:ascii="Cambria Math" w:eastAsia="Calibri" w:hAnsi="Cambria Math"/>
                            <w:sz w:val="26"/>
                            <w:szCs w:val="26"/>
                            <w:lang w:eastAsia="en-US"/>
                          </w:rPr>
                          <m:t>1-0,5</m:t>
                        </m:r>
                      </m:num>
                      <m:den>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t</m:t>
                            </m:r>
                          </m:e>
                          <m:sub>
                            <m:r>
                              <w:rPr>
                                <w:rFonts w:ascii="Cambria Math" w:eastAsia="Calibri" w:hAnsi="Cambria Math"/>
                                <w:sz w:val="26"/>
                                <w:szCs w:val="26"/>
                                <w:lang w:eastAsia="en-US"/>
                              </w:rPr>
                              <m:t>1АЭС</m:t>
                            </m:r>
                          </m:sub>
                        </m:sSub>
                        <m:r>
                          <w:rPr>
                            <w:rFonts w:ascii="Cambria Math" w:eastAsia="Calibri" w:hAnsi="Cambria Math"/>
                            <w:sz w:val="26"/>
                            <w:szCs w:val="26"/>
                            <w:lang w:eastAsia="en-US"/>
                          </w:rPr>
                          <m:t>-</m:t>
                        </m:r>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t</m:t>
                            </m:r>
                          </m:e>
                          <m:sub>
                            <m:r>
                              <w:rPr>
                                <w:rFonts w:ascii="Cambria Math" w:eastAsia="Calibri" w:hAnsi="Cambria Math"/>
                                <w:sz w:val="26"/>
                                <w:szCs w:val="26"/>
                                <w:lang w:eastAsia="en-US"/>
                              </w:rPr>
                              <m:t>0,5АЭС</m:t>
                            </m:r>
                          </m:sub>
                        </m:sSub>
                      </m:den>
                    </m:f>
                    <m:r>
                      <w:rPr>
                        <w:rFonts w:ascii="Cambria Math" w:eastAsia="Calibri" w:hAnsi="Cambria Math"/>
                        <w:sz w:val="26"/>
                        <w:szCs w:val="26"/>
                        <w:lang w:eastAsia="en-US"/>
                      </w:rPr>
                      <m:t>,</m:t>
                    </m:r>
                  </m:e>
                  <m:e>
                    <m:r>
                      <w:rPr>
                        <w:rFonts w:ascii="Cambria Math" w:eastAsia="Calibri" w:hAnsi="Cambria Math"/>
                        <w:sz w:val="26"/>
                        <w:szCs w:val="26"/>
                        <w:lang w:eastAsia="en-US"/>
                      </w:rPr>
                      <m:t>r+</m:t>
                    </m:r>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t</m:t>
                        </m:r>
                      </m:e>
                      <m:sub>
                        <m:r>
                          <w:rPr>
                            <w:rFonts w:ascii="Cambria Math" w:eastAsia="Calibri" w:hAnsi="Cambria Math"/>
                            <w:sz w:val="26"/>
                            <w:szCs w:val="26"/>
                            <w:lang w:eastAsia="en-US"/>
                          </w:rPr>
                          <m:t>0,5АЭС</m:t>
                        </m:r>
                      </m:sub>
                    </m:sSub>
                    <m:r>
                      <w:rPr>
                        <w:rFonts w:ascii="Cambria Math" w:eastAsia="Calibri" w:hAnsi="Cambria Math"/>
                        <w:sz w:val="26"/>
                        <w:szCs w:val="26"/>
                        <w:lang w:eastAsia="en-US"/>
                      </w:rPr>
                      <m:t>≤i≤r+</m:t>
                    </m:r>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t</m:t>
                        </m:r>
                      </m:e>
                      <m:sub>
                        <m:r>
                          <w:rPr>
                            <w:rFonts w:ascii="Cambria Math" w:eastAsia="Calibri" w:hAnsi="Cambria Math"/>
                            <w:sz w:val="26"/>
                            <w:szCs w:val="26"/>
                            <w:lang w:eastAsia="en-US"/>
                          </w:rPr>
                          <m:t>1АЭС</m:t>
                        </m:r>
                      </m:sub>
                    </m:sSub>
                  </m:e>
                </m:mr>
                <m:mr>
                  <m:e>
                    <m:r>
                      <w:rPr>
                        <w:rFonts w:ascii="Cambria Math" w:eastAsia="Calibri" w:hAnsi="Cambria Math"/>
                        <w:sz w:val="26"/>
                        <w:szCs w:val="26"/>
                        <w:lang w:eastAsia="en-US"/>
                      </w:rPr>
                      <m:t>1,</m:t>
                    </m:r>
                  </m:e>
                  <m:e>
                    <m:r>
                      <w:rPr>
                        <w:rFonts w:ascii="Cambria Math" w:eastAsia="Calibri" w:hAnsi="Cambria Math"/>
                        <w:sz w:val="26"/>
                        <w:szCs w:val="26"/>
                        <w:lang w:eastAsia="en-US"/>
                      </w:rPr>
                      <m:t>r+</m:t>
                    </m:r>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t</m:t>
                        </m:r>
                      </m:e>
                      <m:sub>
                        <m:r>
                          <w:rPr>
                            <w:rFonts w:ascii="Cambria Math" w:eastAsia="Calibri" w:hAnsi="Cambria Math"/>
                            <w:sz w:val="26"/>
                            <w:szCs w:val="26"/>
                            <w:lang w:eastAsia="en-US"/>
                          </w:rPr>
                          <m:t>1АЭС</m:t>
                        </m:r>
                      </m:sub>
                    </m:sSub>
                    <m:r>
                      <w:rPr>
                        <w:rFonts w:ascii="Cambria Math" w:eastAsia="Calibri" w:hAnsi="Cambria Math"/>
                        <w:sz w:val="26"/>
                        <w:szCs w:val="26"/>
                        <w:lang w:eastAsia="en-US"/>
                      </w:rPr>
                      <m:t>≤i</m:t>
                    </m:r>
                  </m:e>
                </m:mr>
              </m:m>
            </m:e>
          </m:d>
        </m:oMath>
      </m:oMathPara>
    </w:p>
    <w:p w14:paraId="31788BA6" w14:textId="77777777" w:rsidR="00F023D3" w:rsidRPr="00F023D3" w:rsidRDefault="00F023D3" w:rsidP="00F023D3">
      <w:pPr>
        <w:spacing w:line="259" w:lineRule="auto"/>
        <w:ind w:left="340"/>
        <w:contextualSpacing/>
        <w:jc w:val="both"/>
        <w:rPr>
          <w:sz w:val="26"/>
          <w:szCs w:val="26"/>
          <w:lang w:eastAsia="en-US"/>
        </w:rPr>
      </w:pPr>
      <w:r w:rsidRPr="00F023D3">
        <w:rPr>
          <w:rFonts w:eastAsia="Calibri"/>
          <w:sz w:val="26"/>
          <w:szCs w:val="26"/>
          <w:lang w:eastAsia="en-US"/>
        </w:rPr>
        <w:t xml:space="preserve">где: </w:t>
      </w:r>
      <m:oMath>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t</m:t>
            </m:r>
          </m:e>
          <m:sub>
            <m:r>
              <w:rPr>
                <w:rFonts w:ascii="Cambria Math" w:eastAsia="Calibri" w:hAnsi="Cambria Math"/>
                <w:sz w:val="26"/>
                <w:szCs w:val="26"/>
                <w:lang w:eastAsia="en-US"/>
              </w:rPr>
              <m:t>0,5АЭС</m:t>
            </m:r>
          </m:sub>
        </m:sSub>
      </m:oMath>
      <w:r w:rsidRPr="00F023D3">
        <w:rPr>
          <w:sz w:val="26"/>
          <w:szCs w:val="26"/>
          <w:lang w:eastAsia="en-US"/>
        </w:rPr>
        <w:t xml:space="preserve"> [сек] – 10, </w:t>
      </w:r>
      <m:oMath>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t</m:t>
            </m:r>
          </m:e>
          <m:sub>
            <m:r>
              <w:rPr>
                <w:rFonts w:ascii="Cambria Math" w:eastAsia="Calibri" w:hAnsi="Cambria Math"/>
                <w:sz w:val="26"/>
                <w:szCs w:val="26"/>
                <w:lang w:eastAsia="en-US"/>
              </w:rPr>
              <m:t>1АЭС</m:t>
            </m:r>
          </m:sub>
        </m:sSub>
      </m:oMath>
      <w:r w:rsidRPr="00F023D3">
        <w:rPr>
          <w:sz w:val="26"/>
          <w:szCs w:val="26"/>
          <w:lang w:eastAsia="en-US"/>
        </w:rPr>
        <w:t xml:space="preserve"> [сек] – 120.</w:t>
      </w:r>
    </w:p>
    <w:p w14:paraId="78922CDA" w14:textId="77777777" w:rsidR="00F023D3" w:rsidRPr="00F023D3" w:rsidRDefault="00F023D3" w:rsidP="00F023D3">
      <w:pPr>
        <w:keepNext/>
        <w:spacing w:line="259" w:lineRule="auto"/>
        <w:contextualSpacing/>
        <w:jc w:val="center"/>
        <w:rPr>
          <w:rFonts w:eastAsia="Calibri"/>
          <w:sz w:val="26"/>
          <w:szCs w:val="26"/>
          <w:lang w:eastAsia="en-US"/>
        </w:rPr>
      </w:pPr>
      <w:r w:rsidRPr="00F023D3">
        <w:rPr>
          <w:rFonts w:eastAsia="Calibri"/>
          <w:noProof/>
          <w:sz w:val="26"/>
          <w:szCs w:val="26"/>
        </w:rPr>
        <w:drawing>
          <wp:inline distT="0" distB="0" distL="0" distR="0" wp14:anchorId="7B3452BC" wp14:editId="2156E1D2">
            <wp:extent cx="5186149" cy="3691036"/>
            <wp:effectExtent l="0" t="0" r="0" b="5080"/>
            <wp:docPr id="6" name="Рисунок 6" descr="F:\tempo\Анализ АЭС\K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tempo\Анализ АЭС\Kd.png"/>
                    <pic:cNvPicPr>
                      <a:picLocks noChangeAspect="1" noChangeArrowheads="1"/>
                    </pic:cNvPicPr>
                  </pic:nvPicPr>
                  <pic:blipFill rotWithShape="1">
                    <a:blip r:embed="rId278">
                      <a:extLst>
                        <a:ext uri="{28A0092B-C50C-407E-A947-70E740481C1C}">
                          <a14:useLocalDpi xmlns:a14="http://schemas.microsoft.com/office/drawing/2010/main" val="0"/>
                        </a:ext>
                      </a:extLst>
                    </a:blip>
                    <a:srcRect l="7356" t="5717" r="7942" b="3292"/>
                    <a:stretch/>
                  </pic:blipFill>
                  <pic:spPr bwMode="auto">
                    <a:xfrm>
                      <a:off x="0" y="0"/>
                      <a:ext cx="5187649" cy="3692104"/>
                    </a:xfrm>
                    <a:prstGeom prst="rect">
                      <a:avLst/>
                    </a:prstGeom>
                    <a:noFill/>
                    <a:ln>
                      <a:noFill/>
                    </a:ln>
                    <a:extLst>
                      <a:ext uri="{53640926-AAD7-44D8-BBD7-CCE9431645EC}">
                        <a14:shadowObscured xmlns:a14="http://schemas.microsoft.com/office/drawing/2010/main"/>
                      </a:ext>
                    </a:extLst>
                  </pic:spPr>
                </pic:pic>
              </a:graphicData>
            </a:graphic>
          </wp:inline>
        </w:drawing>
      </w:r>
    </w:p>
    <w:p w14:paraId="1ACFA753" w14:textId="77777777" w:rsidR="00F023D3" w:rsidRPr="00F023D3" w:rsidRDefault="00F023D3" w:rsidP="00F023D3">
      <w:pPr>
        <w:spacing w:line="259" w:lineRule="auto"/>
        <w:contextualSpacing/>
        <w:jc w:val="center"/>
        <w:rPr>
          <w:rFonts w:eastAsia="Calibri"/>
          <w:iCs/>
          <w:color w:val="000000"/>
          <w:szCs w:val="26"/>
          <w:lang w:eastAsia="en-US"/>
        </w:rPr>
      </w:pPr>
      <w:r w:rsidRPr="00F023D3">
        <w:rPr>
          <w:rFonts w:eastAsia="Calibri"/>
          <w:iCs/>
          <w:color w:val="000000"/>
          <w:szCs w:val="26"/>
          <w:lang w:eastAsia="en-US"/>
        </w:rPr>
        <w:t xml:space="preserve">Рисунок </w:t>
      </w:r>
      <w:r w:rsidRPr="00F023D3">
        <w:rPr>
          <w:rFonts w:eastAsia="Calibri"/>
          <w:iCs/>
          <w:noProof/>
          <w:color w:val="000000"/>
          <w:szCs w:val="26"/>
          <w:lang w:eastAsia="en-US"/>
        </w:rPr>
        <w:t>9</w:t>
      </w:r>
      <w:r w:rsidRPr="00F023D3">
        <w:rPr>
          <w:rFonts w:eastAsia="Calibri"/>
          <w:iCs/>
          <w:color w:val="000000"/>
          <w:szCs w:val="26"/>
          <w:lang w:eastAsia="en-US"/>
        </w:rPr>
        <w:t>. Коэффициент динамики для АЭС</w:t>
      </w:r>
    </w:p>
    <w:p w14:paraId="2B52E602" w14:textId="77777777" w:rsidR="00F023D3" w:rsidRPr="00F023D3" w:rsidRDefault="00F023D3" w:rsidP="00F023D3">
      <w:pPr>
        <w:spacing w:line="259" w:lineRule="auto"/>
        <w:contextualSpacing/>
        <w:jc w:val="center"/>
        <w:rPr>
          <w:rFonts w:eastAsia="Calibri"/>
          <w:iCs/>
          <w:color w:val="000000"/>
          <w:sz w:val="26"/>
          <w:szCs w:val="26"/>
          <w:lang w:eastAsia="en-US"/>
        </w:rPr>
      </w:pPr>
    </w:p>
    <w:p w14:paraId="264E9FD0" w14:textId="77777777" w:rsidR="00F023D3" w:rsidRPr="00F023D3" w:rsidRDefault="00F023D3" w:rsidP="00340AE9">
      <w:pPr>
        <w:tabs>
          <w:tab w:val="num" w:pos="0"/>
        </w:tabs>
        <w:spacing w:line="259" w:lineRule="auto"/>
        <w:contextualSpacing/>
        <w:jc w:val="both"/>
        <w:rPr>
          <w:rFonts w:eastAsia="Calibri"/>
          <w:sz w:val="26"/>
          <w:szCs w:val="26"/>
          <w:lang w:eastAsia="en-US"/>
        </w:rPr>
      </w:pPr>
      <w:r w:rsidRPr="00F023D3">
        <w:rPr>
          <w:rFonts w:eastAsia="Calibri"/>
          <w:sz w:val="26"/>
          <w:szCs w:val="26"/>
          <w:lang w:eastAsia="en-US"/>
        </w:rPr>
        <w:t>Если для моментов с квазиустановившимся режимом по частоте есть значения мощности меньше нижней допустимой границы (при отклонении частоты вниз) и не уставлен признак работы на «мощностном» эффекте реактивности или больше верхней допустимой границы (при отклонении частоты вверх), то фиксируется нарушение.</w:t>
      </w:r>
    </w:p>
    <w:p w14:paraId="3155B42C" w14:textId="77777777" w:rsidR="00F023D3" w:rsidRPr="00F023D3" w:rsidRDefault="00F023D3" w:rsidP="00F023D3">
      <w:pPr>
        <w:tabs>
          <w:tab w:val="num" w:pos="340"/>
        </w:tabs>
        <w:spacing w:line="259" w:lineRule="auto"/>
        <w:ind w:left="340" w:hanging="340"/>
        <w:contextualSpacing/>
        <w:jc w:val="both"/>
        <w:rPr>
          <w:rFonts w:eastAsia="Calibri"/>
          <w:sz w:val="26"/>
          <w:szCs w:val="26"/>
          <w:lang w:eastAsia="en-US"/>
        </w:rPr>
      </w:pPr>
    </w:p>
    <w:p w14:paraId="3FEDCC02" w14:textId="77777777" w:rsidR="00F023D3" w:rsidRPr="00F023D3" w:rsidRDefault="00F023D3" w:rsidP="00F023D3">
      <w:pPr>
        <w:keepNext/>
        <w:keepLines/>
        <w:numPr>
          <w:ilvl w:val="1"/>
          <w:numId w:val="0"/>
        </w:numPr>
        <w:spacing w:line="259" w:lineRule="auto"/>
        <w:ind w:left="567" w:hanging="567"/>
        <w:outlineLvl w:val="1"/>
        <w:rPr>
          <w:b/>
          <w:sz w:val="26"/>
          <w:szCs w:val="26"/>
          <w:lang w:eastAsia="en-US"/>
        </w:rPr>
      </w:pPr>
      <w:bookmarkStart w:id="429" w:name="_Toc45887465"/>
      <w:bookmarkStart w:id="430" w:name="_Toc46746385"/>
      <w:bookmarkStart w:id="431" w:name="_Toc46753453"/>
      <w:bookmarkStart w:id="432" w:name="_Toc77069573"/>
      <w:bookmarkStart w:id="433" w:name="_Toc77069719"/>
      <w:bookmarkStart w:id="434" w:name="_Toc86829562"/>
      <w:bookmarkStart w:id="435" w:name="_Toc120104659"/>
      <w:bookmarkStart w:id="436" w:name="_Toc121221060"/>
      <w:bookmarkStart w:id="437" w:name="_Toc121221398"/>
      <w:r w:rsidRPr="00F023D3">
        <w:rPr>
          <w:b/>
          <w:sz w:val="26"/>
          <w:szCs w:val="26"/>
          <w:lang w:eastAsia="en-US"/>
        </w:rPr>
        <w:t>8.2 Оценка в переходном режиме</w:t>
      </w:r>
      <w:bookmarkEnd w:id="429"/>
      <w:bookmarkEnd w:id="430"/>
      <w:bookmarkEnd w:id="431"/>
      <w:bookmarkEnd w:id="432"/>
      <w:bookmarkEnd w:id="433"/>
      <w:bookmarkEnd w:id="434"/>
      <w:bookmarkEnd w:id="435"/>
      <w:bookmarkEnd w:id="436"/>
      <w:bookmarkEnd w:id="437"/>
    </w:p>
    <w:p w14:paraId="20B84245" w14:textId="77777777" w:rsidR="00F023D3" w:rsidRPr="00F023D3" w:rsidRDefault="00F023D3" w:rsidP="00340AE9">
      <w:pPr>
        <w:spacing w:after="120" w:line="259" w:lineRule="auto"/>
        <w:contextualSpacing/>
        <w:jc w:val="both"/>
        <w:rPr>
          <w:rFonts w:eastAsia="Calibri"/>
          <w:sz w:val="26"/>
          <w:szCs w:val="26"/>
          <w:lang w:eastAsia="en-US"/>
        </w:rPr>
      </w:pPr>
      <w:r w:rsidRPr="00F023D3">
        <w:rPr>
          <w:rFonts w:eastAsia="Calibri"/>
          <w:sz w:val="26"/>
          <w:szCs w:val="26"/>
          <w:lang w:eastAsia="en-US"/>
        </w:rPr>
        <w:t xml:space="preserve">Для моментов времени с переходным (не квазиустановившимся) режимом строится допустимая граница для мощности: при отклонении частоты вниз – нижняя допустимая граница </w:t>
      </w:r>
      <m:oMath>
        <m:sSub>
          <m:sSubPr>
            <m:ctrlPr>
              <w:rPr>
                <w:rFonts w:ascii="Cambria Math" w:eastAsia="Calibri" w:hAnsi="Cambria Math"/>
                <w:i/>
                <w:sz w:val="26"/>
                <w:szCs w:val="26"/>
                <w:lang w:val="en-US" w:eastAsia="en-US"/>
              </w:rPr>
            </m:ctrlPr>
          </m:sSubPr>
          <m:e>
            <m:r>
              <m:rPr>
                <m:sty m:val="bi"/>
              </m:rPr>
              <w:rPr>
                <w:rFonts w:ascii="Cambria Math" w:eastAsia="Calibri" w:hAnsi="Cambria Math"/>
                <w:sz w:val="26"/>
                <w:szCs w:val="26"/>
                <w:lang w:val="en-US" w:eastAsia="en-US"/>
              </w:rPr>
              <m:t>P</m:t>
            </m:r>
          </m:e>
          <m:sub>
            <m:r>
              <w:rPr>
                <w:rFonts w:ascii="Cambria Math" w:eastAsia="Calibri" w:hAnsi="Cambria Math"/>
                <w:sz w:val="26"/>
                <w:szCs w:val="26"/>
                <w:lang w:eastAsia="en-US"/>
              </w:rPr>
              <m:t>нг</m:t>
            </m:r>
          </m:sub>
        </m:sSub>
      </m:oMath>
      <w:r w:rsidRPr="00F023D3">
        <w:rPr>
          <w:rFonts w:eastAsia="Calibri"/>
          <w:sz w:val="26"/>
          <w:szCs w:val="26"/>
          <w:lang w:eastAsia="en-US"/>
        </w:rPr>
        <w:t xml:space="preserve">, при отклонении частоты вверх – верхняя допустимая граница </w:t>
      </w:r>
      <m:oMath>
        <m:sSub>
          <m:sSubPr>
            <m:ctrlPr>
              <w:rPr>
                <w:rFonts w:ascii="Cambria Math" w:eastAsia="Calibri" w:hAnsi="Cambria Math"/>
                <w:i/>
                <w:sz w:val="26"/>
                <w:szCs w:val="26"/>
                <w:lang w:val="en-US" w:eastAsia="en-US"/>
              </w:rPr>
            </m:ctrlPr>
          </m:sSubPr>
          <m:e>
            <m:r>
              <m:rPr>
                <m:sty m:val="bi"/>
              </m:rPr>
              <w:rPr>
                <w:rFonts w:ascii="Cambria Math" w:eastAsia="Calibri" w:hAnsi="Cambria Math"/>
                <w:sz w:val="26"/>
                <w:szCs w:val="26"/>
                <w:lang w:val="en-US" w:eastAsia="en-US"/>
              </w:rPr>
              <m:t>P</m:t>
            </m:r>
          </m:e>
          <m:sub>
            <m:r>
              <w:rPr>
                <w:rFonts w:ascii="Cambria Math" w:eastAsia="Calibri" w:hAnsi="Cambria Math"/>
                <w:sz w:val="26"/>
                <w:szCs w:val="26"/>
                <w:lang w:eastAsia="en-US"/>
              </w:rPr>
              <m:t>вг</m:t>
            </m:r>
          </m:sub>
        </m:sSub>
      </m:oMath>
      <w:r w:rsidRPr="00F023D3">
        <w:rPr>
          <w:rFonts w:eastAsia="Calibri"/>
          <w:sz w:val="26"/>
          <w:szCs w:val="26"/>
          <w:lang w:eastAsia="en-US"/>
        </w:rPr>
        <w:t>:</w:t>
      </w:r>
    </w:p>
    <w:p w14:paraId="57D306DD" w14:textId="77777777" w:rsidR="00F023D3" w:rsidRPr="00F023D3" w:rsidRDefault="00D66810" w:rsidP="00F023D3">
      <w:pPr>
        <w:spacing w:line="259" w:lineRule="auto"/>
        <w:jc w:val="both"/>
        <w:rPr>
          <w:sz w:val="26"/>
          <w:szCs w:val="26"/>
          <w:lang w:val="en-US" w:eastAsia="en-US"/>
        </w:rPr>
      </w:pPr>
      <m:oMathPara>
        <m:oMath>
          <m:d>
            <m:dPr>
              <m:begChr m:val="{"/>
              <m:endChr m:val=""/>
              <m:ctrlPr>
                <w:rPr>
                  <w:rFonts w:ascii="Cambria Math" w:eastAsia="Calibri" w:hAnsi="Cambria Math"/>
                  <w:i/>
                  <w:sz w:val="26"/>
                  <w:szCs w:val="26"/>
                  <w:lang w:val="en-US" w:eastAsia="en-US"/>
                </w:rPr>
              </m:ctrlPr>
            </m:dPr>
            <m:e>
              <m:eqArr>
                <m:eqArrPr>
                  <m:ctrlPr>
                    <w:rPr>
                      <w:rFonts w:ascii="Cambria Math" w:eastAsia="Calibri" w:hAnsi="Cambria Math"/>
                      <w:i/>
                      <w:sz w:val="26"/>
                      <w:szCs w:val="26"/>
                      <w:lang w:val="en-US" w:eastAsia="en-US"/>
                    </w:rPr>
                  </m:ctrlPr>
                </m:eqArrPr>
                <m:e>
                  <m:sSub>
                    <m:sSubPr>
                      <m:ctrlPr>
                        <w:rPr>
                          <w:rFonts w:ascii="Cambria Math" w:eastAsia="Calibri" w:hAnsi="Cambria Math"/>
                          <w:i/>
                          <w:sz w:val="26"/>
                          <w:szCs w:val="26"/>
                          <w:lang w:val="en-US" w:eastAsia="en-US"/>
                        </w:rPr>
                      </m:ctrlPr>
                    </m:sSubPr>
                    <m:e>
                      <m:r>
                        <w:rPr>
                          <w:rFonts w:ascii="Cambria Math" w:eastAsia="Calibri" w:hAnsi="Cambria Math"/>
                          <w:sz w:val="26"/>
                          <w:szCs w:val="26"/>
                          <w:lang w:val="en-US" w:eastAsia="en-US"/>
                        </w:rPr>
                        <m:t>P</m:t>
                      </m:r>
                    </m:e>
                    <m:sub>
                      <m:r>
                        <w:rPr>
                          <w:rFonts w:ascii="Cambria Math" w:eastAsia="Calibri" w:hAnsi="Cambria Math"/>
                          <w:sz w:val="26"/>
                          <w:szCs w:val="26"/>
                          <w:lang w:eastAsia="en-US"/>
                        </w:rPr>
                        <m:t>нг,</m:t>
                      </m:r>
                      <m:r>
                        <w:rPr>
                          <w:rFonts w:ascii="Cambria Math" w:eastAsia="Calibri" w:hAnsi="Cambria Math"/>
                          <w:sz w:val="26"/>
                          <w:szCs w:val="26"/>
                          <w:lang w:val="en-US" w:eastAsia="en-US"/>
                        </w:rPr>
                        <m:t>i</m:t>
                      </m:r>
                    </m:sub>
                  </m:sSub>
                  <m:r>
                    <w:rPr>
                      <w:rFonts w:ascii="Cambria Math" w:hAnsi="Cambria Math"/>
                      <w:sz w:val="26"/>
                      <w:szCs w:val="26"/>
                      <w:lang w:eastAsia="en-US"/>
                    </w:rPr>
                    <m:t>=</m:t>
                  </m:r>
                  <m:func>
                    <m:funcPr>
                      <m:ctrlPr>
                        <w:rPr>
                          <w:rFonts w:ascii="Cambria Math" w:hAnsi="Cambria Math"/>
                          <w:i/>
                          <w:sz w:val="26"/>
                          <w:szCs w:val="26"/>
                          <w:lang w:val="en-US" w:eastAsia="en-US"/>
                        </w:rPr>
                      </m:ctrlPr>
                    </m:funcPr>
                    <m:fName>
                      <m:r>
                        <m:rPr>
                          <m:sty m:val="p"/>
                        </m:rPr>
                        <w:rPr>
                          <w:rFonts w:ascii="Cambria Math" w:hAnsi="Cambria Math"/>
                          <w:sz w:val="26"/>
                          <w:szCs w:val="26"/>
                          <w:lang w:val="en-US" w:eastAsia="en-US"/>
                        </w:rPr>
                        <m:t>min</m:t>
                      </m:r>
                    </m:fName>
                    <m:e>
                      <m:d>
                        <m:dPr>
                          <m:ctrlPr>
                            <w:rPr>
                              <w:rFonts w:ascii="Cambria Math" w:hAnsi="Cambria Math"/>
                              <w:i/>
                              <w:sz w:val="26"/>
                              <w:szCs w:val="26"/>
                              <w:lang w:val="en-US" w:eastAsia="en-US"/>
                            </w:rPr>
                          </m:ctrlPr>
                        </m:dPr>
                        <m:e>
                          <m:sSub>
                            <m:sSubPr>
                              <m:ctrlPr>
                                <w:rPr>
                                  <w:rFonts w:ascii="Cambria Math" w:hAnsi="Cambria Math"/>
                                  <w:i/>
                                  <w:sz w:val="26"/>
                                  <w:szCs w:val="26"/>
                                  <w:lang w:val="en-US" w:eastAsia="en-US"/>
                                </w:rPr>
                              </m:ctrlPr>
                            </m:sSubPr>
                            <m:e>
                              <m:r>
                                <w:rPr>
                                  <w:rFonts w:ascii="Cambria Math" w:hAnsi="Cambria Math"/>
                                  <w:sz w:val="26"/>
                                  <w:szCs w:val="26"/>
                                  <w:lang w:val="en-US" w:eastAsia="en-US"/>
                                </w:rPr>
                                <m:t>P</m:t>
                              </m:r>
                            </m:e>
                            <m:sub>
                              <m:r>
                                <w:rPr>
                                  <w:rFonts w:ascii="Cambria Math" w:hAnsi="Cambria Math"/>
                                  <w:sz w:val="26"/>
                                  <w:szCs w:val="26"/>
                                  <w:lang w:eastAsia="en-US"/>
                                </w:rPr>
                                <m:t>исх</m:t>
                              </m:r>
                            </m:sub>
                          </m:sSub>
                          <m:r>
                            <w:rPr>
                              <w:rFonts w:ascii="Cambria Math" w:hAnsi="Cambria Math"/>
                              <w:sz w:val="26"/>
                              <w:szCs w:val="26"/>
                              <w:lang w:val="en-US" w:eastAsia="en-US"/>
                            </w:rPr>
                            <m:t>+</m:t>
                          </m:r>
                          <m:sSub>
                            <m:sSubPr>
                              <m:ctrlPr>
                                <w:rPr>
                                  <w:rFonts w:ascii="Cambria Math" w:eastAsia="Calibri" w:hAnsi="Cambria Math"/>
                                  <w:i/>
                                  <w:sz w:val="26"/>
                                  <w:szCs w:val="26"/>
                                  <w:lang w:val="en-US"/>
                                </w:rPr>
                              </m:ctrlPr>
                            </m:sSubPr>
                            <m:e>
                              <m:r>
                                <w:rPr>
                                  <w:rFonts w:ascii="Cambria Math" w:eastAsia="Calibri" w:hAnsi="Cambria Math"/>
                                  <w:sz w:val="26"/>
                                  <w:szCs w:val="26"/>
                                  <w:lang w:val="en-US"/>
                                </w:rPr>
                                <m:t>ε</m:t>
                              </m:r>
                            </m:e>
                            <m:sub>
                              <m:r>
                                <w:rPr>
                                  <w:rFonts w:ascii="Cambria Math" w:eastAsia="Calibri" w:hAnsi="Cambria Math"/>
                                  <w:sz w:val="26"/>
                                  <w:szCs w:val="26"/>
                                  <w:lang w:val="en-US"/>
                                </w:rPr>
                                <m:t>4</m:t>
                              </m:r>
                            </m:sub>
                          </m:sSub>
                          <m:sSub>
                            <m:sSubPr>
                              <m:ctrlPr>
                                <w:rPr>
                                  <w:rFonts w:ascii="Cambria Math" w:hAnsi="Cambria Math"/>
                                  <w:i/>
                                  <w:sz w:val="26"/>
                                  <w:szCs w:val="26"/>
                                  <w:lang w:val="en-US" w:eastAsia="en-US"/>
                                </w:rPr>
                              </m:ctrlPr>
                            </m:sSubPr>
                            <m:e>
                              <m:r>
                                <w:rPr>
                                  <w:rFonts w:ascii="Cambria Math" w:hAnsi="Cambria Math"/>
                                  <w:sz w:val="26"/>
                                  <w:szCs w:val="26"/>
                                  <w:lang w:val="en-US" w:eastAsia="en-US"/>
                                </w:rPr>
                                <m:t>P</m:t>
                              </m:r>
                            </m:e>
                            <m:sub>
                              <m:r>
                                <w:rPr>
                                  <w:rFonts w:ascii="Cambria Math" w:hAnsi="Cambria Math"/>
                                  <w:sz w:val="26"/>
                                  <w:szCs w:val="26"/>
                                  <w:lang w:eastAsia="en-US"/>
                                </w:rPr>
                                <m:t>ном</m:t>
                              </m:r>
                            </m:sub>
                          </m:sSub>
                          <m:r>
                            <w:rPr>
                              <w:rFonts w:ascii="Cambria Math" w:hAnsi="Cambria Math"/>
                              <w:sz w:val="26"/>
                              <w:szCs w:val="26"/>
                              <w:lang w:val="en-US" w:eastAsia="en-US"/>
                            </w:rPr>
                            <m:t>;</m:t>
                          </m:r>
                          <m:sSub>
                            <m:sSubPr>
                              <m:ctrlPr>
                                <w:rPr>
                                  <w:rFonts w:ascii="Cambria Math" w:hAnsi="Cambria Math"/>
                                  <w:i/>
                                  <w:sz w:val="26"/>
                                  <w:szCs w:val="26"/>
                                  <w:lang w:val="en-US" w:eastAsia="en-US"/>
                                </w:rPr>
                              </m:ctrlPr>
                            </m:sSubPr>
                            <m:e>
                              <m:r>
                                <w:rPr>
                                  <w:rFonts w:ascii="Cambria Math" w:hAnsi="Cambria Math"/>
                                  <w:sz w:val="26"/>
                                  <w:szCs w:val="26"/>
                                  <w:lang w:val="en-US" w:eastAsia="en-US"/>
                                </w:rPr>
                                <m:t>P</m:t>
                              </m:r>
                            </m:e>
                            <m:sub>
                              <m:r>
                                <w:rPr>
                                  <w:rFonts w:ascii="Cambria Math" w:hAnsi="Cambria Math"/>
                                  <w:sz w:val="26"/>
                                  <w:szCs w:val="26"/>
                                  <w:lang w:eastAsia="en-US"/>
                                </w:rPr>
                                <m:t>макс</m:t>
                              </m:r>
                            </m:sub>
                          </m:sSub>
                          <m:r>
                            <w:rPr>
                              <w:rFonts w:ascii="Cambria Math" w:hAnsi="Cambria Math"/>
                              <w:sz w:val="26"/>
                              <w:szCs w:val="26"/>
                              <w:lang w:val="en-US" w:eastAsia="en-US"/>
                            </w:rPr>
                            <m:t>;</m:t>
                          </m:r>
                          <m:sSub>
                            <m:sSubPr>
                              <m:ctrlPr>
                                <w:rPr>
                                  <w:rFonts w:ascii="Cambria Math" w:hAnsi="Cambria Math"/>
                                  <w:i/>
                                  <w:sz w:val="26"/>
                                  <w:szCs w:val="26"/>
                                  <w:lang w:val="en-GB" w:eastAsia="en-US"/>
                                </w:rPr>
                              </m:ctrlPr>
                            </m:sSubPr>
                            <m:e>
                              <m:r>
                                <w:rPr>
                                  <w:rFonts w:ascii="Cambria Math" w:hAnsi="Cambria Math"/>
                                  <w:sz w:val="26"/>
                                  <w:szCs w:val="26"/>
                                  <w:lang w:val="en-GB" w:eastAsia="en-US"/>
                                </w:rPr>
                                <m:t>P</m:t>
                              </m:r>
                            </m:e>
                            <m:sub>
                              <m:r>
                                <w:rPr>
                                  <w:rFonts w:ascii="Cambria Math" w:hAnsi="Cambria Math"/>
                                  <w:sz w:val="26"/>
                                  <w:szCs w:val="26"/>
                                  <w:lang w:eastAsia="en-US"/>
                                </w:rPr>
                                <m:t>огр.макс</m:t>
                              </m:r>
                            </m:sub>
                          </m:sSub>
                        </m:e>
                      </m:d>
                    </m:e>
                  </m:func>
                  <m:r>
                    <w:rPr>
                      <w:rFonts w:ascii="Cambria Math" w:hAnsi="Cambria Math"/>
                      <w:sz w:val="26"/>
                      <w:szCs w:val="26"/>
                      <w:lang w:eastAsia="en-US"/>
                    </w:rPr>
                    <m:t>-0,01</m:t>
                  </m:r>
                  <m:sSub>
                    <m:sSubPr>
                      <m:ctrlPr>
                        <w:rPr>
                          <w:rFonts w:ascii="Cambria Math" w:hAnsi="Cambria Math"/>
                          <w:i/>
                          <w:sz w:val="26"/>
                          <w:szCs w:val="26"/>
                          <w:lang w:val="en-US" w:eastAsia="en-US"/>
                        </w:rPr>
                      </m:ctrlPr>
                    </m:sSubPr>
                    <m:e>
                      <m:r>
                        <w:rPr>
                          <w:rFonts w:ascii="Cambria Math" w:hAnsi="Cambria Math"/>
                          <w:sz w:val="26"/>
                          <w:szCs w:val="26"/>
                          <w:lang w:val="en-US" w:eastAsia="en-US"/>
                        </w:rPr>
                        <m:t>P</m:t>
                      </m:r>
                    </m:e>
                    <m:sub>
                      <m:r>
                        <w:rPr>
                          <w:rFonts w:ascii="Cambria Math" w:hAnsi="Cambria Math"/>
                          <w:sz w:val="26"/>
                          <w:szCs w:val="26"/>
                          <w:lang w:eastAsia="en-US"/>
                        </w:rPr>
                        <m:t>ном</m:t>
                      </m:r>
                    </m:sub>
                  </m:sSub>
                  <m:ctrlPr>
                    <w:rPr>
                      <w:rFonts w:ascii="Cambria Math" w:hAnsi="Cambria Math"/>
                      <w:i/>
                      <w:sz w:val="26"/>
                      <w:szCs w:val="26"/>
                      <w:lang w:val="en-US" w:eastAsia="en-US"/>
                    </w:rPr>
                  </m:ctrlPr>
                </m:e>
                <m:e>
                  <m:sSub>
                    <m:sSubPr>
                      <m:ctrlPr>
                        <w:rPr>
                          <w:rFonts w:ascii="Cambria Math" w:eastAsia="Calibri" w:hAnsi="Cambria Math"/>
                          <w:i/>
                          <w:sz w:val="26"/>
                          <w:szCs w:val="26"/>
                          <w:lang w:val="en-US" w:eastAsia="en-US"/>
                        </w:rPr>
                      </m:ctrlPr>
                    </m:sSubPr>
                    <m:e>
                      <m:r>
                        <w:rPr>
                          <w:rFonts w:ascii="Cambria Math" w:eastAsia="Calibri" w:hAnsi="Cambria Math"/>
                          <w:sz w:val="26"/>
                          <w:szCs w:val="26"/>
                          <w:lang w:val="en-US" w:eastAsia="en-US"/>
                        </w:rPr>
                        <m:t>P</m:t>
                      </m:r>
                    </m:e>
                    <m:sub>
                      <m:r>
                        <w:rPr>
                          <w:rFonts w:ascii="Cambria Math" w:eastAsia="Calibri" w:hAnsi="Cambria Math"/>
                          <w:sz w:val="26"/>
                          <w:szCs w:val="26"/>
                          <w:lang w:eastAsia="en-US"/>
                        </w:rPr>
                        <m:t>вг,</m:t>
                      </m:r>
                      <m:r>
                        <w:rPr>
                          <w:rFonts w:ascii="Cambria Math" w:eastAsia="Calibri" w:hAnsi="Cambria Math"/>
                          <w:sz w:val="26"/>
                          <w:szCs w:val="26"/>
                          <w:lang w:val="en-US" w:eastAsia="en-US"/>
                        </w:rPr>
                        <m:t>i</m:t>
                      </m:r>
                    </m:sub>
                  </m:sSub>
                  <m:r>
                    <w:rPr>
                      <w:rFonts w:ascii="Cambria Math" w:hAnsi="Cambria Math"/>
                      <w:sz w:val="26"/>
                      <w:szCs w:val="26"/>
                      <w:lang w:eastAsia="en-US"/>
                    </w:rPr>
                    <m:t>=</m:t>
                  </m:r>
                  <m:func>
                    <m:funcPr>
                      <m:ctrlPr>
                        <w:rPr>
                          <w:rFonts w:ascii="Cambria Math" w:hAnsi="Cambria Math"/>
                          <w:i/>
                          <w:sz w:val="26"/>
                          <w:szCs w:val="26"/>
                          <w:lang w:val="en-US" w:eastAsia="en-US"/>
                        </w:rPr>
                      </m:ctrlPr>
                    </m:funcPr>
                    <m:fName>
                      <m:r>
                        <m:rPr>
                          <m:sty m:val="p"/>
                        </m:rPr>
                        <w:rPr>
                          <w:rFonts w:ascii="Cambria Math" w:hAnsi="Cambria Math"/>
                          <w:sz w:val="26"/>
                          <w:szCs w:val="26"/>
                          <w:lang w:val="en-US" w:eastAsia="en-US"/>
                        </w:rPr>
                        <m:t>max</m:t>
                      </m:r>
                    </m:fName>
                    <m:e>
                      <m:d>
                        <m:dPr>
                          <m:ctrlPr>
                            <w:rPr>
                              <w:rFonts w:ascii="Cambria Math" w:hAnsi="Cambria Math"/>
                              <w:i/>
                              <w:sz w:val="26"/>
                              <w:szCs w:val="26"/>
                              <w:lang w:val="en-US" w:eastAsia="en-US"/>
                            </w:rPr>
                          </m:ctrlPr>
                        </m:dPr>
                        <m:e>
                          <m:sSub>
                            <m:sSubPr>
                              <m:ctrlPr>
                                <w:rPr>
                                  <w:rFonts w:ascii="Cambria Math" w:hAnsi="Cambria Math"/>
                                  <w:i/>
                                  <w:sz w:val="26"/>
                                  <w:szCs w:val="26"/>
                                  <w:lang w:val="en-US" w:eastAsia="en-US"/>
                                </w:rPr>
                              </m:ctrlPr>
                            </m:sSubPr>
                            <m:e>
                              <m:r>
                                <w:rPr>
                                  <w:rFonts w:ascii="Cambria Math" w:hAnsi="Cambria Math"/>
                                  <w:sz w:val="26"/>
                                  <w:szCs w:val="26"/>
                                  <w:lang w:val="en-US" w:eastAsia="en-US"/>
                                </w:rPr>
                                <m:t>P</m:t>
                              </m:r>
                            </m:e>
                            <m:sub>
                              <m:r>
                                <w:rPr>
                                  <w:rFonts w:ascii="Cambria Math" w:hAnsi="Cambria Math"/>
                                  <w:sz w:val="26"/>
                                  <w:szCs w:val="26"/>
                                  <w:lang w:eastAsia="en-US"/>
                                </w:rPr>
                                <m:t>исх</m:t>
                              </m:r>
                            </m:sub>
                          </m:sSub>
                          <m:r>
                            <w:rPr>
                              <w:rFonts w:ascii="Cambria Math" w:hAnsi="Cambria Math"/>
                              <w:sz w:val="26"/>
                              <w:szCs w:val="26"/>
                              <w:lang w:val="en-US" w:eastAsia="en-US"/>
                            </w:rPr>
                            <m:t>-</m:t>
                          </m:r>
                          <m:sSub>
                            <m:sSubPr>
                              <m:ctrlPr>
                                <w:rPr>
                                  <w:rFonts w:ascii="Cambria Math" w:eastAsia="Calibri" w:hAnsi="Cambria Math"/>
                                  <w:i/>
                                  <w:sz w:val="26"/>
                                  <w:szCs w:val="26"/>
                                  <w:lang w:val="en-US"/>
                                </w:rPr>
                              </m:ctrlPr>
                            </m:sSubPr>
                            <m:e>
                              <m:r>
                                <w:rPr>
                                  <w:rFonts w:ascii="Cambria Math" w:eastAsia="Calibri" w:hAnsi="Cambria Math"/>
                                  <w:sz w:val="26"/>
                                  <w:szCs w:val="26"/>
                                  <w:lang w:val="en-US"/>
                                </w:rPr>
                                <m:t>ε</m:t>
                              </m:r>
                            </m:e>
                            <m:sub>
                              <m:r>
                                <w:rPr>
                                  <w:rFonts w:ascii="Cambria Math" w:eastAsia="Calibri" w:hAnsi="Cambria Math"/>
                                  <w:sz w:val="26"/>
                                  <w:szCs w:val="26"/>
                                  <w:lang w:val="en-US"/>
                                </w:rPr>
                                <m:t>4</m:t>
                              </m:r>
                            </m:sub>
                          </m:sSub>
                          <m:sSub>
                            <m:sSubPr>
                              <m:ctrlPr>
                                <w:rPr>
                                  <w:rFonts w:ascii="Cambria Math" w:hAnsi="Cambria Math"/>
                                  <w:i/>
                                  <w:sz w:val="26"/>
                                  <w:szCs w:val="26"/>
                                  <w:lang w:val="en-US" w:eastAsia="en-US"/>
                                </w:rPr>
                              </m:ctrlPr>
                            </m:sSubPr>
                            <m:e>
                              <m:r>
                                <w:rPr>
                                  <w:rFonts w:ascii="Cambria Math" w:hAnsi="Cambria Math"/>
                                  <w:sz w:val="26"/>
                                  <w:szCs w:val="26"/>
                                  <w:lang w:val="en-US" w:eastAsia="en-US"/>
                                </w:rPr>
                                <m:t>P</m:t>
                              </m:r>
                            </m:e>
                            <m:sub>
                              <m:r>
                                <w:rPr>
                                  <w:rFonts w:ascii="Cambria Math" w:hAnsi="Cambria Math"/>
                                  <w:sz w:val="26"/>
                                  <w:szCs w:val="26"/>
                                  <w:lang w:eastAsia="en-US"/>
                                </w:rPr>
                                <m:t>ном</m:t>
                              </m:r>
                            </m:sub>
                          </m:sSub>
                          <m:r>
                            <w:rPr>
                              <w:rFonts w:ascii="Cambria Math" w:hAnsi="Cambria Math"/>
                              <w:sz w:val="26"/>
                              <w:szCs w:val="26"/>
                              <w:lang w:val="en-US" w:eastAsia="en-US"/>
                            </w:rPr>
                            <m:t>;</m:t>
                          </m:r>
                          <m:sSub>
                            <m:sSubPr>
                              <m:ctrlPr>
                                <w:rPr>
                                  <w:rFonts w:ascii="Cambria Math" w:hAnsi="Cambria Math"/>
                                  <w:i/>
                                  <w:sz w:val="26"/>
                                  <w:szCs w:val="26"/>
                                  <w:lang w:val="en-US" w:eastAsia="en-US"/>
                                </w:rPr>
                              </m:ctrlPr>
                            </m:sSubPr>
                            <m:e>
                              <m:r>
                                <w:rPr>
                                  <w:rFonts w:ascii="Cambria Math" w:hAnsi="Cambria Math"/>
                                  <w:sz w:val="26"/>
                                  <w:szCs w:val="26"/>
                                  <w:lang w:val="en-US" w:eastAsia="en-US"/>
                                </w:rPr>
                                <m:t>P</m:t>
                              </m:r>
                            </m:e>
                            <m:sub>
                              <m:r>
                                <w:rPr>
                                  <w:rFonts w:ascii="Cambria Math" w:hAnsi="Cambria Math"/>
                                  <w:sz w:val="26"/>
                                  <w:szCs w:val="26"/>
                                  <w:lang w:eastAsia="en-US"/>
                                </w:rPr>
                                <m:t>мин</m:t>
                              </m:r>
                            </m:sub>
                          </m:sSub>
                          <m:r>
                            <w:rPr>
                              <w:rFonts w:ascii="Cambria Math" w:hAnsi="Cambria Math"/>
                              <w:sz w:val="26"/>
                              <w:szCs w:val="26"/>
                              <w:lang w:val="en-US" w:eastAsia="en-US"/>
                            </w:rPr>
                            <m:t>;</m:t>
                          </m:r>
                          <m:sSub>
                            <m:sSubPr>
                              <m:ctrlPr>
                                <w:rPr>
                                  <w:rFonts w:ascii="Cambria Math" w:hAnsi="Cambria Math"/>
                                  <w:i/>
                                  <w:sz w:val="26"/>
                                  <w:szCs w:val="26"/>
                                  <w:lang w:val="en-US" w:eastAsia="en-US"/>
                                </w:rPr>
                              </m:ctrlPr>
                            </m:sSubPr>
                            <m:e>
                              <m:r>
                                <w:rPr>
                                  <w:rFonts w:ascii="Cambria Math" w:hAnsi="Cambria Math"/>
                                  <w:sz w:val="26"/>
                                  <w:szCs w:val="26"/>
                                  <w:lang w:val="en-US" w:eastAsia="en-US"/>
                                </w:rPr>
                                <m:t>P</m:t>
                              </m:r>
                            </m:e>
                            <m:sub>
                              <m:r>
                                <w:rPr>
                                  <w:rFonts w:ascii="Cambria Math" w:hAnsi="Cambria Math"/>
                                  <w:sz w:val="26"/>
                                  <w:szCs w:val="26"/>
                                  <w:lang w:eastAsia="en-US"/>
                                </w:rPr>
                                <m:t>огр.мин</m:t>
                              </m:r>
                            </m:sub>
                          </m:sSub>
                        </m:e>
                      </m:d>
                    </m:e>
                  </m:func>
                  <m:r>
                    <w:rPr>
                      <w:rFonts w:ascii="Cambria Math" w:hAnsi="Cambria Math"/>
                      <w:sz w:val="26"/>
                      <w:szCs w:val="26"/>
                      <w:lang w:eastAsia="en-US"/>
                    </w:rPr>
                    <m:t>+0,01</m:t>
                  </m:r>
                  <m:sSub>
                    <m:sSubPr>
                      <m:ctrlPr>
                        <w:rPr>
                          <w:rFonts w:ascii="Cambria Math" w:hAnsi="Cambria Math"/>
                          <w:i/>
                          <w:sz w:val="26"/>
                          <w:szCs w:val="26"/>
                          <w:lang w:val="en-US" w:eastAsia="en-US"/>
                        </w:rPr>
                      </m:ctrlPr>
                    </m:sSubPr>
                    <m:e>
                      <m:r>
                        <w:rPr>
                          <w:rFonts w:ascii="Cambria Math" w:hAnsi="Cambria Math"/>
                          <w:sz w:val="26"/>
                          <w:szCs w:val="26"/>
                          <w:lang w:val="en-US" w:eastAsia="en-US"/>
                        </w:rPr>
                        <m:t>P</m:t>
                      </m:r>
                    </m:e>
                    <m:sub>
                      <m:r>
                        <w:rPr>
                          <w:rFonts w:ascii="Cambria Math" w:hAnsi="Cambria Math"/>
                          <w:sz w:val="26"/>
                          <w:szCs w:val="26"/>
                          <w:lang w:eastAsia="en-US"/>
                        </w:rPr>
                        <m:t>ном</m:t>
                      </m:r>
                    </m:sub>
                  </m:sSub>
                  <m:ctrlPr>
                    <w:rPr>
                      <w:rFonts w:ascii="Cambria Math" w:hAnsi="Cambria Math"/>
                      <w:i/>
                      <w:sz w:val="26"/>
                      <w:szCs w:val="26"/>
                      <w:lang w:val="en-US" w:eastAsia="en-US"/>
                    </w:rPr>
                  </m:ctrlPr>
                </m:e>
              </m:eqArr>
            </m:e>
          </m:d>
        </m:oMath>
      </m:oMathPara>
    </w:p>
    <w:p w14:paraId="55BB3628" w14:textId="77777777" w:rsidR="00F023D3" w:rsidRPr="00F023D3" w:rsidRDefault="00F023D3" w:rsidP="00340AE9">
      <w:pPr>
        <w:spacing w:after="120" w:line="259" w:lineRule="auto"/>
        <w:contextualSpacing/>
        <w:jc w:val="both"/>
        <w:rPr>
          <w:sz w:val="26"/>
          <w:szCs w:val="26"/>
          <w:lang w:eastAsia="en-US"/>
        </w:rPr>
      </w:pPr>
      <w:r w:rsidRPr="00F023D3">
        <w:rPr>
          <w:sz w:val="26"/>
          <w:szCs w:val="26"/>
          <w:lang w:eastAsia="en-US"/>
        </w:rPr>
        <w:t>Если для моментов времени значения мощности больше нижней допустимой границы (при отклонении частоты вниз) или больше верхней допустимой границы (при отклонении частоты вверх) или установлен признак работы на «мощностном» эффекте реактивности (при отклонении частоты вниз), то эти моменты времени не оценивается.</w:t>
      </w:r>
    </w:p>
    <w:p w14:paraId="0A198FA0" w14:textId="77777777" w:rsidR="00F023D3" w:rsidRPr="00F023D3" w:rsidRDefault="00F023D3" w:rsidP="00340AE9">
      <w:pPr>
        <w:spacing w:after="120" w:line="259" w:lineRule="auto"/>
        <w:contextualSpacing/>
        <w:jc w:val="both"/>
        <w:rPr>
          <w:rFonts w:eastAsia="Calibri"/>
          <w:sz w:val="26"/>
          <w:szCs w:val="26"/>
          <w:lang w:eastAsia="en-US"/>
        </w:rPr>
      </w:pPr>
      <w:r w:rsidRPr="00F023D3">
        <w:rPr>
          <w:rFonts w:eastAsia="Calibri"/>
          <w:sz w:val="26"/>
          <w:szCs w:val="26"/>
          <w:lang w:eastAsia="en-US"/>
        </w:rPr>
        <w:t>Выполняется идентификация переходной функции генерирующего оборудования.</w:t>
      </w:r>
    </w:p>
    <w:p w14:paraId="11A7A09B" w14:textId="77777777" w:rsidR="00F023D3" w:rsidRPr="00F023D3" w:rsidRDefault="00F023D3" w:rsidP="00340AE9">
      <w:pPr>
        <w:spacing w:after="120" w:line="259" w:lineRule="auto"/>
        <w:contextualSpacing/>
        <w:jc w:val="both"/>
        <w:rPr>
          <w:rFonts w:eastAsia="Calibri"/>
          <w:sz w:val="26"/>
          <w:szCs w:val="26"/>
          <w:lang w:eastAsia="en-US"/>
        </w:rPr>
      </w:pPr>
      <w:r w:rsidRPr="00F023D3">
        <w:rPr>
          <w:rFonts w:eastAsia="Calibri"/>
          <w:sz w:val="26"/>
          <w:szCs w:val="26"/>
          <w:lang w:eastAsia="en-US"/>
        </w:rPr>
        <w:t xml:space="preserve">Переход от </w:t>
      </w:r>
      <m:oMath>
        <m:r>
          <m:rPr>
            <m:sty m:val="bi"/>
          </m:rPr>
          <w:rPr>
            <w:rFonts w:ascii="Cambria Math" w:eastAsia="Calibri" w:hAnsi="Cambria Math"/>
            <w:sz w:val="26"/>
            <w:szCs w:val="26"/>
            <w:lang w:eastAsia="en-US"/>
          </w:rPr>
          <m:t>f</m:t>
        </m:r>
        <m:r>
          <w:rPr>
            <w:rFonts w:ascii="Cambria Math" w:eastAsia="Calibri" w:hAnsi="Cambria Math"/>
            <w:sz w:val="26"/>
            <w:szCs w:val="26"/>
            <w:lang w:eastAsia="en-US"/>
          </w:rPr>
          <m:t>,</m:t>
        </m:r>
        <m:r>
          <m:rPr>
            <m:sty m:val="bi"/>
          </m:rPr>
          <w:rPr>
            <w:rFonts w:ascii="Cambria Math" w:eastAsia="Calibri" w:hAnsi="Cambria Math"/>
            <w:sz w:val="26"/>
            <w:szCs w:val="26"/>
            <w:lang w:val="en-US" w:eastAsia="en-US"/>
          </w:rPr>
          <m:t>P</m:t>
        </m:r>
      </m:oMath>
      <w:r w:rsidRPr="00F023D3">
        <w:rPr>
          <w:sz w:val="26"/>
          <w:szCs w:val="26"/>
          <w:lang w:eastAsia="en-US"/>
        </w:rPr>
        <w:t xml:space="preserve"> к относительным переменным одинаковой размерности </w:t>
      </w:r>
      <m:oMath>
        <m:r>
          <m:rPr>
            <m:sty m:val="bi"/>
          </m:rPr>
          <w:rPr>
            <w:rFonts w:ascii="Cambria Math" w:eastAsia="Calibri" w:hAnsi="Cambria Math"/>
            <w:sz w:val="26"/>
            <w:szCs w:val="26"/>
            <w:lang w:eastAsia="en-US"/>
          </w:rPr>
          <m:t>X,Y</m:t>
        </m:r>
        <m:r>
          <w:rPr>
            <w:rFonts w:ascii="Cambria Math" w:hAnsi="Cambria Math"/>
            <w:sz w:val="26"/>
            <w:szCs w:val="26"/>
            <w:lang w:eastAsia="en-US"/>
          </w:rPr>
          <m:t xml:space="preserve"> [%</m:t>
        </m:r>
        <m:sSub>
          <m:sSubPr>
            <m:ctrlPr>
              <w:rPr>
                <w:rFonts w:ascii="Cambria Math" w:hAnsi="Cambria Math"/>
                <w:i/>
                <w:sz w:val="26"/>
                <w:szCs w:val="26"/>
                <w:lang w:eastAsia="en-US"/>
              </w:rPr>
            </m:ctrlPr>
          </m:sSubPr>
          <m:e>
            <m:r>
              <w:rPr>
                <w:rFonts w:ascii="Cambria Math" w:hAnsi="Cambria Math"/>
                <w:sz w:val="26"/>
                <w:szCs w:val="26"/>
                <w:lang w:eastAsia="en-US"/>
              </w:rPr>
              <m:t>P</m:t>
            </m:r>
          </m:e>
          <m:sub>
            <m:r>
              <w:rPr>
                <w:rFonts w:ascii="Cambria Math" w:hAnsi="Cambria Math"/>
                <w:sz w:val="26"/>
                <w:szCs w:val="26"/>
                <w:lang w:eastAsia="en-US"/>
              </w:rPr>
              <m:t>ном</m:t>
            </m:r>
          </m:sub>
        </m:sSub>
        <m:r>
          <w:rPr>
            <w:rFonts w:ascii="Cambria Math" w:hAnsi="Cambria Math"/>
            <w:sz w:val="26"/>
            <w:szCs w:val="26"/>
            <w:lang w:eastAsia="en-US"/>
          </w:rPr>
          <m:t>]</m:t>
        </m:r>
      </m:oMath>
      <w:r w:rsidRPr="00F023D3">
        <w:rPr>
          <w:sz w:val="26"/>
          <w:szCs w:val="26"/>
          <w:lang w:eastAsia="en-US"/>
        </w:rPr>
        <w:t>:</w:t>
      </w:r>
    </w:p>
    <w:p w14:paraId="66C9059D" w14:textId="77777777" w:rsidR="00F023D3" w:rsidRPr="00F023D3" w:rsidRDefault="00D66810" w:rsidP="00F023D3">
      <w:pPr>
        <w:spacing w:line="259" w:lineRule="auto"/>
        <w:jc w:val="both"/>
        <w:rPr>
          <w:rFonts w:eastAsia="Calibri"/>
          <w:sz w:val="26"/>
          <w:szCs w:val="26"/>
          <w:lang w:eastAsia="en-US"/>
        </w:rPr>
      </w:pPr>
      <m:oMathPara>
        <m:oMath>
          <m:sSub>
            <m:sSubPr>
              <m:ctrlPr>
                <w:rPr>
                  <w:rFonts w:ascii="Cambria Math" w:eastAsia="Calibri" w:hAnsi="Cambria Math"/>
                  <w:b/>
                  <w:i/>
                  <w:sz w:val="26"/>
                  <w:szCs w:val="26"/>
                  <w:lang w:val="en-US" w:eastAsia="en-US"/>
                </w:rPr>
              </m:ctrlPr>
            </m:sSubPr>
            <m:e>
              <m:r>
                <w:rPr>
                  <w:rFonts w:ascii="Cambria Math" w:eastAsia="Calibri" w:hAnsi="Cambria Math"/>
                  <w:sz w:val="26"/>
                  <w:szCs w:val="26"/>
                  <w:lang w:val="en-US" w:eastAsia="en-US"/>
                </w:rPr>
                <m:t>X</m:t>
              </m:r>
              <m:ctrlPr>
                <w:rPr>
                  <w:rFonts w:ascii="Cambria Math" w:eastAsia="Calibri" w:hAnsi="Cambria Math"/>
                  <w:i/>
                  <w:sz w:val="26"/>
                  <w:szCs w:val="26"/>
                  <w:lang w:val="en-US" w:eastAsia="en-US"/>
                </w:rPr>
              </m:ctrlPr>
            </m:e>
            <m:sub>
              <m:r>
                <m:rPr>
                  <m:sty m:val="bi"/>
                </m:rPr>
                <w:rPr>
                  <w:rFonts w:ascii="Cambria Math" w:eastAsia="Calibri" w:hAnsi="Cambria Math"/>
                  <w:sz w:val="26"/>
                  <w:szCs w:val="26"/>
                  <w:lang w:val="en-US" w:eastAsia="en-US"/>
                </w:rPr>
                <m:t>i</m:t>
              </m:r>
            </m:sub>
          </m:sSub>
          <m:r>
            <m:rPr>
              <m:sty m:val="bi"/>
            </m:rPr>
            <w:rPr>
              <w:rFonts w:ascii="Cambria Math" w:eastAsia="Calibri" w:hAnsi="Cambria Math"/>
              <w:sz w:val="26"/>
              <w:szCs w:val="26"/>
              <w:lang w:val="en-US" w:eastAsia="en-US"/>
            </w:rPr>
            <m:t>=</m:t>
          </m:r>
          <m:f>
            <m:fPr>
              <m:ctrlPr>
                <w:rPr>
                  <w:rFonts w:ascii="Cambria Math" w:hAnsi="Cambria Math"/>
                  <w:i/>
                  <w:sz w:val="26"/>
                  <w:szCs w:val="26"/>
                  <w:lang w:val="en-US" w:eastAsia="en-US"/>
                </w:rPr>
              </m:ctrlPr>
            </m:fPr>
            <m:num>
              <m:r>
                <w:rPr>
                  <w:rFonts w:ascii="Cambria Math" w:hAnsi="Cambria Math"/>
                  <w:sz w:val="26"/>
                  <w:szCs w:val="26"/>
                  <w:lang w:val="en-US" w:eastAsia="en-US"/>
                </w:rPr>
                <m:t>-100</m:t>
              </m:r>
            </m:num>
            <m:den>
              <m:r>
                <w:rPr>
                  <w:rFonts w:ascii="Cambria Math" w:hAnsi="Cambria Math"/>
                  <w:sz w:val="26"/>
                  <w:szCs w:val="26"/>
                  <w:lang w:val="en-US" w:eastAsia="en-US"/>
                </w:rPr>
                <m:t>S</m:t>
              </m:r>
            </m:den>
          </m:f>
          <m:f>
            <m:fPr>
              <m:ctrlPr>
                <w:rPr>
                  <w:rFonts w:ascii="Cambria Math" w:hAnsi="Cambria Math"/>
                  <w:i/>
                  <w:sz w:val="26"/>
                  <w:szCs w:val="26"/>
                  <w:lang w:val="en-US" w:eastAsia="en-US"/>
                </w:rPr>
              </m:ctrlPr>
            </m:fPr>
            <m:num>
              <m:r>
                <m:rPr>
                  <m:sty m:val="p"/>
                </m:rPr>
                <w:rPr>
                  <w:rFonts w:ascii="Cambria Math" w:hAnsi="Cambria Math"/>
                  <w:sz w:val="26"/>
                  <w:szCs w:val="26"/>
                  <w:lang w:val="en-US" w:eastAsia="en-US"/>
                </w:rPr>
                <m:t>Δ</m:t>
              </m:r>
              <m:sSub>
                <m:sSubPr>
                  <m:ctrlPr>
                    <w:rPr>
                      <w:rFonts w:ascii="Cambria Math" w:hAnsi="Cambria Math"/>
                      <w:i/>
                      <w:sz w:val="26"/>
                      <w:szCs w:val="26"/>
                      <w:lang w:val="en-US" w:eastAsia="en-US"/>
                    </w:rPr>
                  </m:ctrlPr>
                </m:sSubPr>
                <m:e>
                  <m:r>
                    <w:rPr>
                      <w:rFonts w:ascii="Cambria Math" w:hAnsi="Cambria Math"/>
                      <w:sz w:val="26"/>
                      <w:szCs w:val="26"/>
                      <w:lang w:val="en-US" w:eastAsia="en-US"/>
                    </w:rPr>
                    <m:t>f</m:t>
                  </m:r>
                </m:e>
                <m:sub>
                  <m:r>
                    <w:rPr>
                      <w:rFonts w:ascii="Cambria Math" w:hAnsi="Cambria Math"/>
                      <w:sz w:val="26"/>
                      <w:szCs w:val="26"/>
                      <w:lang w:eastAsia="en-US"/>
                    </w:rPr>
                    <m:t>р,</m:t>
                  </m:r>
                  <m:r>
                    <w:rPr>
                      <w:rFonts w:ascii="Cambria Math" w:hAnsi="Cambria Math"/>
                      <w:sz w:val="26"/>
                      <w:szCs w:val="26"/>
                      <w:lang w:val="en-US" w:eastAsia="en-US"/>
                    </w:rPr>
                    <m:t>i</m:t>
                  </m:r>
                </m:sub>
              </m:sSub>
            </m:num>
            <m:den>
              <m:sSub>
                <m:sSubPr>
                  <m:ctrlPr>
                    <w:rPr>
                      <w:rFonts w:ascii="Cambria Math" w:hAnsi="Cambria Math"/>
                      <w:i/>
                      <w:sz w:val="26"/>
                      <w:szCs w:val="26"/>
                      <w:lang w:val="en-US" w:eastAsia="en-US"/>
                    </w:rPr>
                  </m:ctrlPr>
                </m:sSubPr>
                <m:e>
                  <m:r>
                    <w:rPr>
                      <w:rFonts w:ascii="Cambria Math" w:hAnsi="Cambria Math"/>
                      <w:sz w:val="26"/>
                      <w:szCs w:val="26"/>
                      <w:lang w:val="en-US" w:eastAsia="en-US"/>
                    </w:rPr>
                    <m:t>f</m:t>
                  </m:r>
                </m:e>
                <m:sub>
                  <m:r>
                    <w:rPr>
                      <w:rFonts w:ascii="Cambria Math" w:hAnsi="Cambria Math"/>
                      <w:sz w:val="26"/>
                      <w:szCs w:val="26"/>
                      <w:lang w:eastAsia="en-US"/>
                    </w:rPr>
                    <m:t>ном</m:t>
                  </m:r>
                </m:sub>
              </m:sSub>
            </m:den>
          </m:f>
          <m:r>
            <w:rPr>
              <w:rFonts w:ascii="Cambria Math" w:hAnsi="Cambria Math"/>
              <w:sz w:val="26"/>
              <w:szCs w:val="26"/>
              <w:lang w:eastAsia="en-US"/>
            </w:rPr>
            <m:t xml:space="preserve">∙100,  </m:t>
          </m:r>
          <m:sSub>
            <m:sSubPr>
              <m:ctrlPr>
                <w:rPr>
                  <w:rFonts w:ascii="Cambria Math" w:hAnsi="Cambria Math"/>
                  <w:i/>
                  <w:sz w:val="26"/>
                  <w:szCs w:val="26"/>
                  <w:lang w:eastAsia="en-US"/>
                </w:rPr>
              </m:ctrlPr>
            </m:sSubPr>
            <m:e>
              <m:r>
                <w:rPr>
                  <w:rFonts w:ascii="Cambria Math" w:hAnsi="Cambria Math"/>
                  <w:sz w:val="26"/>
                  <w:szCs w:val="26"/>
                  <w:lang w:eastAsia="en-US"/>
                </w:rPr>
                <m:t>Y</m:t>
              </m:r>
            </m:e>
            <m:sub>
              <m:r>
                <w:rPr>
                  <w:rFonts w:ascii="Cambria Math" w:hAnsi="Cambria Math"/>
                  <w:sz w:val="26"/>
                  <w:szCs w:val="26"/>
                  <w:lang w:eastAsia="en-US"/>
                </w:rPr>
                <m:t>i</m:t>
              </m:r>
            </m:sub>
          </m:sSub>
          <m:r>
            <m:rPr>
              <m:sty m:val="bi"/>
            </m:rPr>
            <w:rPr>
              <w:rFonts w:ascii="Cambria Math" w:hAnsi="Cambria Math"/>
              <w:sz w:val="26"/>
              <w:szCs w:val="26"/>
              <w:lang w:eastAsia="en-US"/>
            </w:rPr>
            <m:t>=</m:t>
          </m:r>
          <m:f>
            <m:fPr>
              <m:ctrlPr>
                <w:rPr>
                  <w:rFonts w:ascii="Cambria Math" w:hAnsi="Cambria Math"/>
                  <w:i/>
                  <w:sz w:val="26"/>
                  <w:szCs w:val="26"/>
                  <w:lang w:eastAsia="en-US"/>
                </w:rPr>
              </m:ctrlPr>
            </m:fPr>
            <m:num>
              <m:sSub>
                <m:sSubPr>
                  <m:ctrlPr>
                    <w:rPr>
                      <w:rFonts w:ascii="Cambria Math" w:hAnsi="Cambria Math"/>
                      <w:i/>
                      <w:sz w:val="26"/>
                      <w:szCs w:val="26"/>
                      <w:lang w:eastAsia="en-US"/>
                    </w:rPr>
                  </m:ctrlPr>
                </m:sSubPr>
                <m:e>
                  <m:r>
                    <w:rPr>
                      <w:rFonts w:ascii="Cambria Math" w:hAnsi="Cambria Math"/>
                      <w:sz w:val="26"/>
                      <w:szCs w:val="26"/>
                      <w:lang w:eastAsia="en-US"/>
                    </w:rPr>
                    <m:t>P</m:t>
                  </m:r>
                </m:e>
                <m:sub>
                  <m:r>
                    <w:rPr>
                      <w:rFonts w:ascii="Cambria Math" w:hAnsi="Cambria Math"/>
                      <w:sz w:val="26"/>
                      <w:szCs w:val="26"/>
                      <w:lang w:eastAsia="en-US"/>
                    </w:rPr>
                    <m:t>i</m:t>
                  </m:r>
                </m:sub>
              </m:sSub>
            </m:num>
            <m:den>
              <m:sSub>
                <m:sSubPr>
                  <m:ctrlPr>
                    <w:rPr>
                      <w:rFonts w:ascii="Cambria Math" w:hAnsi="Cambria Math"/>
                      <w:i/>
                      <w:sz w:val="26"/>
                      <w:szCs w:val="26"/>
                      <w:lang w:eastAsia="en-US"/>
                    </w:rPr>
                  </m:ctrlPr>
                </m:sSubPr>
                <m:e>
                  <m:r>
                    <w:rPr>
                      <w:rFonts w:ascii="Cambria Math" w:hAnsi="Cambria Math"/>
                      <w:sz w:val="26"/>
                      <w:szCs w:val="26"/>
                      <w:lang w:eastAsia="en-US"/>
                    </w:rPr>
                    <m:t>P</m:t>
                  </m:r>
                </m:e>
                <m:sub>
                  <m:r>
                    <w:rPr>
                      <w:rFonts w:ascii="Cambria Math" w:hAnsi="Cambria Math"/>
                      <w:sz w:val="26"/>
                      <w:szCs w:val="26"/>
                      <w:lang w:eastAsia="en-US"/>
                    </w:rPr>
                    <m:t>ном</m:t>
                  </m:r>
                </m:sub>
              </m:sSub>
            </m:den>
          </m:f>
          <m:r>
            <w:rPr>
              <w:rFonts w:ascii="Cambria Math" w:hAnsi="Cambria Math"/>
              <w:sz w:val="26"/>
              <w:szCs w:val="26"/>
              <w:lang w:eastAsia="en-US"/>
            </w:rPr>
            <m:t>∙100</m:t>
          </m:r>
        </m:oMath>
      </m:oMathPara>
    </w:p>
    <w:p w14:paraId="48E957CA" w14:textId="77777777" w:rsidR="00F023D3" w:rsidRPr="00F023D3" w:rsidRDefault="00F023D3" w:rsidP="00340AE9">
      <w:pPr>
        <w:spacing w:after="120" w:line="259" w:lineRule="auto"/>
        <w:contextualSpacing/>
        <w:jc w:val="both"/>
        <w:rPr>
          <w:rFonts w:eastAsia="Calibri"/>
          <w:sz w:val="26"/>
          <w:szCs w:val="26"/>
          <w:lang w:eastAsia="en-US"/>
        </w:rPr>
      </w:pPr>
      <w:r w:rsidRPr="00F023D3">
        <w:rPr>
          <w:rFonts w:eastAsia="Calibri"/>
          <w:sz w:val="26"/>
          <w:szCs w:val="26"/>
          <w:lang w:eastAsia="en-US"/>
        </w:rPr>
        <w:t>Фильтрация шума с помощью фильтра скользящего среднего:</w:t>
      </w:r>
    </w:p>
    <w:p w14:paraId="3AD9AE9C" w14:textId="77777777" w:rsidR="00F023D3" w:rsidRPr="00F023D3" w:rsidRDefault="00D66810" w:rsidP="00F023D3">
      <w:pPr>
        <w:spacing w:line="259" w:lineRule="auto"/>
        <w:jc w:val="both"/>
        <w:rPr>
          <w:rFonts w:eastAsia="Calibri"/>
          <w:sz w:val="26"/>
          <w:szCs w:val="26"/>
          <w:lang w:eastAsia="en-US"/>
        </w:rPr>
      </w:pPr>
      <m:oMathPara>
        <m:oMath>
          <m:sSub>
            <m:sSubPr>
              <m:ctrlPr>
                <w:rPr>
                  <w:rFonts w:ascii="Cambria Math" w:eastAsia="Calibri" w:hAnsi="Cambria Math"/>
                  <w:b/>
                  <w:i/>
                  <w:sz w:val="26"/>
                  <w:szCs w:val="26"/>
                  <w:lang w:val="en-US" w:eastAsia="en-US"/>
                </w:rPr>
              </m:ctrlPr>
            </m:sSubPr>
            <m:e>
              <m:acc>
                <m:accPr>
                  <m:chr m:val="̃"/>
                  <m:ctrlPr>
                    <w:rPr>
                      <w:rFonts w:ascii="Cambria Math" w:eastAsia="Calibri" w:hAnsi="Cambria Math"/>
                      <w:i/>
                      <w:sz w:val="26"/>
                      <w:szCs w:val="26"/>
                      <w:lang w:val="en-US" w:eastAsia="en-US"/>
                    </w:rPr>
                  </m:ctrlPr>
                </m:accPr>
                <m:e>
                  <m:r>
                    <w:rPr>
                      <w:rFonts w:ascii="Cambria Math" w:eastAsia="Calibri" w:hAnsi="Cambria Math"/>
                      <w:sz w:val="26"/>
                      <w:szCs w:val="26"/>
                      <w:lang w:val="en-US" w:eastAsia="en-US"/>
                    </w:rPr>
                    <m:t>X</m:t>
                  </m:r>
                </m:e>
              </m:acc>
              <m:ctrlPr>
                <w:rPr>
                  <w:rFonts w:ascii="Cambria Math" w:eastAsia="Calibri" w:hAnsi="Cambria Math"/>
                  <w:i/>
                  <w:sz w:val="26"/>
                  <w:szCs w:val="26"/>
                  <w:lang w:val="en-US" w:eastAsia="en-US"/>
                </w:rPr>
              </m:ctrlPr>
            </m:e>
            <m:sub>
              <m:r>
                <m:rPr>
                  <m:sty m:val="bi"/>
                </m:rPr>
                <w:rPr>
                  <w:rFonts w:ascii="Cambria Math" w:eastAsia="Calibri" w:hAnsi="Cambria Math"/>
                  <w:sz w:val="26"/>
                  <w:szCs w:val="26"/>
                  <w:lang w:val="en-US" w:eastAsia="en-US"/>
                </w:rPr>
                <m:t>i</m:t>
              </m:r>
            </m:sub>
          </m:sSub>
          <m:r>
            <w:rPr>
              <w:rFonts w:ascii="Cambria Math" w:hAnsi="Cambria Math"/>
              <w:sz w:val="26"/>
              <w:szCs w:val="26"/>
              <w:lang w:eastAsia="en-US"/>
            </w:rPr>
            <m:t>=</m:t>
          </m:r>
          <m:f>
            <m:fPr>
              <m:ctrlPr>
                <w:rPr>
                  <w:rFonts w:ascii="Cambria Math" w:hAnsi="Cambria Math"/>
                  <w:i/>
                  <w:sz w:val="26"/>
                  <w:szCs w:val="26"/>
                  <w:lang w:eastAsia="en-US"/>
                </w:rPr>
              </m:ctrlPr>
            </m:fPr>
            <m:num>
              <m:r>
                <w:rPr>
                  <w:rFonts w:ascii="Cambria Math" w:hAnsi="Cambria Math"/>
                  <w:sz w:val="26"/>
                  <w:szCs w:val="26"/>
                  <w:lang w:eastAsia="en-US"/>
                </w:rPr>
                <m:t>1</m:t>
              </m:r>
            </m:num>
            <m:den>
              <m:r>
                <w:rPr>
                  <w:rFonts w:ascii="Cambria Math" w:hAnsi="Cambria Math"/>
                  <w:sz w:val="26"/>
                  <w:szCs w:val="26"/>
                  <w:lang w:eastAsia="en-US"/>
                </w:rPr>
                <m:t>5</m:t>
              </m:r>
            </m:den>
          </m:f>
          <m:nary>
            <m:naryPr>
              <m:chr m:val="∑"/>
              <m:limLoc m:val="undOvr"/>
              <m:ctrlPr>
                <w:rPr>
                  <w:rFonts w:ascii="Cambria Math" w:hAnsi="Cambria Math"/>
                  <w:i/>
                  <w:sz w:val="26"/>
                  <w:szCs w:val="26"/>
                  <w:lang w:eastAsia="en-US"/>
                </w:rPr>
              </m:ctrlPr>
            </m:naryPr>
            <m:sub>
              <m:r>
                <w:rPr>
                  <w:rFonts w:ascii="Cambria Math" w:hAnsi="Cambria Math"/>
                  <w:sz w:val="26"/>
                  <w:szCs w:val="26"/>
                  <w:lang w:eastAsia="en-US"/>
                </w:rPr>
                <m:t>k=i-2</m:t>
              </m:r>
            </m:sub>
            <m:sup>
              <m:r>
                <w:rPr>
                  <w:rFonts w:ascii="Cambria Math" w:hAnsi="Cambria Math"/>
                  <w:sz w:val="26"/>
                  <w:szCs w:val="26"/>
                  <w:lang w:eastAsia="en-US"/>
                </w:rPr>
                <m:t>i+2</m:t>
              </m:r>
            </m:sup>
            <m:e>
              <m:sSub>
                <m:sSubPr>
                  <m:ctrlPr>
                    <w:rPr>
                      <w:rFonts w:ascii="Cambria Math" w:hAnsi="Cambria Math"/>
                      <w:i/>
                      <w:sz w:val="26"/>
                      <w:szCs w:val="26"/>
                      <w:lang w:eastAsia="en-US"/>
                    </w:rPr>
                  </m:ctrlPr>
                </m:sSubPr>
                <m:e>
                  <m:r>
                    <w:rPr>
                      <w:rFonts w:ascii="Cambria Math" w:hAnsi="Cambria Math"/>
                      <w:sz w:val="26"/>
                      <w:szCs w:val="26"/>
                      <w:lang w:eastAsia="en-US"/>
                    </w:rPr>
                    <m:t>X</m:t>
                  </m:r>
                </m:e>
                <m:sub>
                  <m:r>
                    <w:rPr>
                      <w:rFonts w:ascii="Cambria Math" w:hAnsi="Cambria Math"/>
                      <w:sz w:val="26"/>
                      <w:szCs w:val="26"/>
                      <w:lang w:eastAsia="en-US"/>
                    </w:rPr>
                    <m:t>i</m:t>
                  </m:r>
                </m:sub>
              </m:sSub>
            </m:e>
          </m:nary>
          <m:r>
            <w:rPr>
              <w:rFonts w:ascii="Cambria Math" w:hAnsi="Cambria Math"/>
              <w:sz w:val="26"/>
              <w:szCs w:val="26"/>
              <w:lang w:eastAsia="en-US"/>
            </w:rPr>
            <m:t xml:space="preserve">,  </m:t>
          </m:r>
          <m:sSub>
            <m:sSubPr>
              <m:ctrlPr>
                <w:rPr>
                  <w:rFonts w:ascii="Cambria Math" w:hAnsi="Cambria Math"/>
                  <w:i/>
                  <w:sz w:val="26"/>
                  <w:szCs w:val="26"/>
                  <w:lang w:eastAsia="en-US"/>
                </w:rPr>
              </m:ctrlPr>
            </m:sSubPr>
            <m:e>
              <m:acc>
                <m:accPr>
                  <m:chr m:val="̃"/>
                  <m:ctrlPr>
                    <w:rPr>
                      <w:rFonts w:ascii="Cambria Math" w:hAnsi="Cambria Math"/>
                      <w:i/>
                      <w:sz w:val="26"/>
                      <w:szCs w:val="26"/>
                      <w:lang w:eastAsia="en-US"/>
                    </w:rPr>
                  </m:ctrlPr>
                </m:accPr>
                <m:e>
                  <m:r>
                    <w:rPr>
                      <w:rFonts w:ascii="Cambria Math" w:hAnsi="Cambria Math"/>
                      <w:sz w:val="26"/>
                      <w:szCs w:val="26"/>
                      <w:lang w:eastAsia="en-US"/>
                    </w:rPr>
                    <m:t>Y</m:t>
                  </m:r>
                </m:e>
              </m:acc>
            </m:e>
            <m:sub>
              <m:r>
                <w:rPr>
                  <w:rFonts w:ascii="Cambria Math" w:hAnsi="Cambria Math"/>
                  <w:sz w:val="26"/>
                  <w:szCs w:val="26"/>
                  <w:lang w:eastAsia="en-US"/>
                </w:rPr>
                <m:t>i</m:t>
              </m:r>
            </m:sub>
          </m:sSub>
          <m:r>
            <w:rPr>
              <w:rFonts w:ascii="Cambria Math" w:hAnsi="Cambria Math"/>
              <w:sz w:val="26"/>
              <w:szCs w:val="26"/>
              <w:lang w:eastAsia="en-US"/>
            </w:rPr>
            <m:t>=</m:t>
          </m:r>
          <m:f>
            <m:fPr>
              <m:ctrlPr>
                <w:rPr>
                  <w:rFonts w:ascii="Cambria Math" w:hAnsi="Cambria Math"/>
                  <w:i/>
                  <w:sz w:val="26"/>
                  <w:szCs w:val="26"/>
                  <w:lang w:eastAsia="en-US"/>
                </w:rPr>
              </m:ctrlPr>
            </m:fPr>
            <m:num>
              <m:r>
                <w:rPr>
                  <w:rFonts w:ascii="Cambria Math" w:hAnsi="Cambria Math"/>
                  <w:sz w:val="26"/>
                  <w:szCs w:val="26"/>
                  <w:lang w:eastAsia="en-US"/>
                </w:rPr>
                <m:t>1</m:t>
              </m:r>
            </m:num>
            <m:den>
              <m:r>
                <w:rPr>
                  <w:rFonts w:ascii="Cambria Math" w:hAnsi="Cambria Math"/>
                  <w:sz w:val="26"/>
                  <w:szCs w:val="26"/>
                  <w:lang w:eastAsia="en-US"/>
                </w:rPr>
                <m:t>5</m:t>
              </m:r>
            </m:den>
          </m:f>
          <m:nary>
            <m:naryPr>
              <m:chr m:val="∑"/>
              <m:limLoc m:val="undOvr"/>
              <m:ctrlPr>
                <w:rPr>
                  <w:rFonts w:ascii="Cambria Math" w:hAnsi="Cambria Math"/>
                  <w:i/>
                  <w:sz w:val="26"/>
                  <w:szCs w:val="26"/>
                  <w:lang w:eastAsia="en-US"/>
                </w:rPr>
              </m:ctrlPr>
            </m:naryPr>
            <m:sub>
              <m:r>
                <w:rPr>
                  <w:rFonts w:ascii="Cambria Math" w:hAnsi="Cambria Math"/>
                  <w:sz w:val="26"/>
                  <w:szCs w:val="26"/>
                  <w:lang w:eastAsia="en-US"/>
                </w:rPr>
                <m:t>k=i-2</m:t>
              </m:r>
            </m:sub>
            <m:sup>
              <m:r>
                <w:rPr>
                  <w:rFonts w:ascii="Cambria Math" w:hAnsi="Cambria Math"/>
                  <w:sz w:val="26"/>
                  <w:szCs w:val="26"/>
                  <w:lang w:eastAsia="en-US"/>
                </w:rPr>
                <m:t>i+2</m:t>
              </m:r>
            </m:sup>
            <m:e>
              <m:sSub>
                <m:sSubPr>
                  <m:ctrlPr>
                    <w:rPr>
                      <w:rFonts w:ascii="Cambria Math" w:hAnsi="Cambria Math"/>
                      <w:i/>
                      <w:sz w:val="26"/>
                      <w:szCs w:val="26"/>
                      <w:lang w:eastAsia="en-US"/>
                    </w:rPr>
                  </m:ctrlPr>
                </m:sSubPr>
                <m:e>
                  <m:r>
                    <w:rPr>
                      <w:rFonts w:ascii="Cambria Math" w:hAnsi="Cambria Math"/>
                      <w:sz w:val="26"/>
                      <w:szCs w:val="26"/>
                      <w:lang w:eastAsia="en-US"/>
                    </w:rPr>
                    <m:t>Y</m:t>
                  </m:r>
                </m:e>
                <m:sub>
                  <m:r>
                    <w:rPr>
                      <w:rFonts w:ascii="Cambria Math" w:hAnsi="Cambria Math"/>
                      <w:sz w:val="26"/>
                      <w:szCs w:val="26"/>
                      <w:lang w:eastAsia="en-US"/>
                    </w:rPr>
                    <m:t>i</m:t>
                  </m:r>
                </m:sub>
              </m:sSub>
            </m:e>
          </m:nary>
        </m:oMath>
      </m:oMathPara>
    </w:p>
    <w:p w14:paraId="4C0C626D" w14:textId="77777777" w:rsidR="00F023D3" w:rsidRPr="00F023D3" w:rsidRDefault="00F023D3" w:rsidP="00340AE9">
      <w:pPr>
        <w:spacing w:after="120" w:line="259" w:lineRule="auto"/>
        <w:contextualSpacing/>
        <w:jc w:val="both"/>
        <w:rPr>
          <w:rFonts w:eastAsia="Calibri"/>
          <w:sz w:val="26"/>
          <w:szCs w:val="26"/>
          <w:lang w:eastAsia="en-US"/>
        </w:rPr>
      </w:pPr>
      <w:r w:rsidRPr="00F023D3">
        <w:rPr>
          <w:rFonts w:eastAsia="Calibri"/>
          <w:sz w:val="26"/>
          <w:szCs w:val="26"/>
          <w:lang w:eastAsia="en-US"/>
        </w:rPr>
        <w:t xml:space="preserve">Для оценки в момент </w:t>
      </w:r>
      <m:oMath>
        <m:r>
          <w:rPr>
            <w:rFonts w:ascii="Cambria Math" w:eastAsia="Calibri" w:hAnsi="Cambria Math"/>
            <w:sz w:val="26"/>
            <w:szCs w:val="26"/>
            <w:lang w:eastAsia="en-US"/>
          </w:rPr>
          <m:t>i</m:t>
        </m:r>
      </m:oMath>
      <w:r w:rsidRPr="00F023D3">
        <w:rPr>
          <w:rFonts w:eastAsia="Calibri"/>
          <w:sz w:val="26"/>
          <w:szCs w:val="26"/>
          <w:lang w:eastAsia="en-US"/>
        </w:rPr>
        <w:t xml:space="preserve"> для идентификации переходной функции используются данные </w:t>
      </w:r>
      <m:oMath>
        <m:r>
          <m:rPr>
            <m:sty m:val="bi"/>
          </m:rPr>
          <w:rPr>
            <w:rFonts w:ascii="Cambria Math" w:eastAsia="Calibri" w:hAnsi="Cambria Math"/>
            <w:sz w:val="26"/>
            <w:szCs w:val="26"/>
            <w:lang w:val="en-US" w:eastAsia="en-US"/>
          </w:rPr>
          <m:t>x</m:t>
        </m:r>
        <m:r>
          <m:rPr>
            <m:sty m:val="bi"/>
          </m:rPr>
          <w:rPr>
            <w:rFonts w:ascii="Cambria Math" w:eastAsia="Calibri" w:hAnsi="Cambria Math"/>
            <w:sz w:val="26"/>
            <w:szCs w:val="26"/>
            <w:lang w:eastAsia="en-US"/>
          </w:rPr>
          <m:t>,</m:t>
        </m:r>
        <m:r>
          <m:rPr>
            <m:sty m:val="bi"/>
          </m:rPr>
          <w:rPr>
            <w:rFonts w:ascii="Cambria Math" w:eastAsia="Calibri" w:hAnsi="Cambria Math"/>
            <w:sz w:val="26"/>
            <w:szCs w:val="26"/>
            <w:lang w:val="en-US" w:eastAsia="en-US"/>
          </w:rPr>
          <m:t>y</m:t>
        </m:r>
      </m:oMath>
      <w:r w:rsidRPr="00F023D3">
        <w:rPr>
          <w:b/>
          <w:sz w:val="26"/>
          <w:szCs w:val="26"/>
          <w:lang w:eastAsia="en-US"/>
        </w:rPr>
        <w:t xml:space="preserve"> </w:t>
      </w:r>
      <w:r w:rsidRPr="00F023D3">
        <w:rPr>
          <w:rFonts w:eastAsia="Calibri"/>
          <w:sz w:val="26"/>
          <w:szCs w:val="26"/>
          <w:lang w:eastAsia="en-US"/>
        </w:rPr>
        <w:t>отрезка длиной 46 секунд:</w:t>
      </w:r>
    </w:p>
    <w:p w14:paraId="1228BB94" w14:textId="77777777" w:rsidR="00F023D3" w:rsidRPr="00F023D3" w:rsidRDefault="00F023D3" w:rsidP="00F023D3">
      <w:pPr>
        <w:spacing w:line="259" w:lineRule="auto"/>
        <w:jc w:val="both"/>
        <w:rPr>
          <w:b/>
          <w:sz w:val="26"/>
          <w:szCs w:val="26"/>
          <w:lang w:eastAsia="en-US"/>
        </w:rPr>
      </w:pPr>
      <m:oMathPara>
        <m:oMath>
          <m:r>
            <m:rPr>
              <m:sty m:val="bi"/>
            </m:rPr>
            <w:rPr>
              <w:rFonts w:ascii="Cambria Math" w:eastAsia="Calibri" w:hAnsi="Cambria Math"/>
              <w:sz w:val="26"/>
              <w:szCs w:val="26"/>
              <w:lang w:val="en-US" w:eastAsia="en-US"/>
            </w:rPr>
            <m:t>x≡</m:t>
          </m:r>
          <m:d>
            <m:dPr>
              <m:begChr m:val="{"/>
              <m:endChr m:val="}"/>
              <m:ctrlPr>
                <w:rPr>
                  <w:rFonts w:ascii="Cambria Math" w:eastAsia="Calibri" w:hAnsi="Cambria Math"/>
                  <w:i/>
                  <w:sz w:val="26"/>
                  <w:szCs w:val="26"/>
                  <w:lang w:eastAsia="en-US"/>
                </w:rPr>
              </m:ctrlPr>
            </m:dPr>
            <m:e>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x</m:t>
                  </m:r>
                </m:e>
                <m:sub>
                  <m:r>
                    <w:rPr>
                      <w:rFonts w:ascii="Cambria Math" w:eastAsia="Calibri" w:hAnsi="Cambria Math"/>
                      <w:sz w:val="26"/>
                      <w:szCs w:val="26"/>
                      <w:lang w:val="en-US" w:eastAsia="en-US"/>
                    </w:rPr>
                    <m:t>t</m:t>
                  </m:r>
                </m:sub>
              </m:sSub>
              <m:r>
                <w:rPr>
                  <w:rFonts w:ascii="Cambria Math" w:eastAsia="Calibri" w:hAnsi="Cambria Math"/>
                  <w:sz w:val="26"/>
                  <w:szCs w:val="26"/>
                  <w:lang w:eastAsia="en-US"/>
                </w:rPr>
                <m:t>, t=1..31</m:t>
              </m:r>
            </m:e>
          </m:d>
          <m:r>
            <m:rPr>
              <m:sty m:val="bi"/>
            </m:rPr>
            <w:rPr>
              <w:rFonts w:ascii="Cambria Math" w:eastAsia="Calibri" w:hAnsi="Cambria Math"/>
              <w:sz w:val="26"/>
              <w:szCs w:val="26"/>
              <w:lang w:val="en-US" w:eastAsia="en-US"/>
            </w:rPr>
            <m:t>≡</m:t>
          </m:r>
          <m:d>
            <m:dPr>
              <m:begChr m:val="{"/>
              <m:endChr m:val="}"/>
              <m:ctrlPr>
                <w:rPr>
                  <w:rFonts w:ascii="Cambria Math" w:eastAsia="Calibri" w:hAnsi="Cambria Math"/>
                  <w:i/>
                  <w:sz w:val="26"/>
                  <w:szCs w:val="26"/>
                  <w:lang w:eastAsia="en-US"/>
                </w:rPr>
              </m:ctrlPr>
            </m:dPr>
            <m:e>
              <m:sSub>
                <m:sSubPr>
                  <m:ctrlPr>
                    <w:rPr>
                      <w:rFonts w:ascii="Cambria Math" w:eastAsia="Calibri" w:hAnsi="Cambria Math"/>
                      <w:b/>
                      <w:i/>
                      <w:sz w:val="26"/>
                      <w:szCs w:val="26"/>
                      <w:lang w:val="en-US" w:eastAsia="en-US"/>
                    </w:rPr>
                  </m:ctrlPr>
                </m:sSubPr>
                <m:e>
                  <m:acc>
                    <m:accPr>
                      <m:chr m:val="̃"/>
                      <m:ctrlPr>
                        <w:rPr>
                          <w:rFonts w:ascii="Cambria Math" w:eastAsia="Calibri" w:hAnsi="Cambria Math"/>
                          <w:i/>
                          <w:sz w:val="26"/>
                          <w:szCs w:val="26"/>
                          <w:lang w:val="en-US" w:eastAsia="en-US"/>
                        </w:rPr>
                      </m:ctrlPr>
                    </m:accPr>
                    <m:e>
                      <m:r>
                        <w:rPr>
                          <w:rFonts w:ascii="Cambria Math" w:eastAsia="Calibri" w:hAnsi="Cambria Math"/>
                          <w:sz w:val="26"/>
                          <w:szCs w:val="26"/>
                          <w:lang w:val="en-US" w:eastAsia="en-US"/>
                        </w:rPr>
                        <m:t>X</m:t>
                      </m:r>
                    </m:e>
                  </m:acc>
                  <m:ctrlPr>
                    <w:rPr>
                      <w:rFonts w:ascii="Cambria Math" w:eastAsia="Calibri" w:hAnsi="Cambria Math"/>
                      <w:i/>
                      <w:sz w:val="26"/>
                      <w:szCs w:val="26"/>
                      <w:lang w:val="en-US" w:eastAsia="en-US"/>
                    </w:rPr>
                  </m:ctrlPr>
                </m:e>
                <m:sub>
                  <m:r>
                    <w:rPr>
                      <w:rFonts w:ascii="Cambria Math" w:eastAsia="Calibri" w:hAnsi="Cambria Math"/>
                      <w:sz w:val="26"/>
                      <w:szCs w:val="26"/>
                      <w:lang w:val="en-US" w:eastAsia="en-US"/>
                    </w:rPr>
                    <m:t>j</m:t>
                  </m:r>
                </m:sub>
              </m:sSub>
              <m:r>
                <w:rPr>
                  <w:rFonts w:ascii="Cambria Math" w:eastAsia="Calibri" w:hAnsi="Cambria Math"/>
                  <w:sz w:val="26"/>
                  <w:szCs w:val="26"/>
                  <w:lang w:eastAsia="en-US"/>
                </w:rPr>
                <m:t>,   j∈</m:t>
              </m:r>
              <m:d>
                <m:dPr>
                  <m:begChr m:val="["/>
                  <m:endChr m:val="]"/>
                  <m:ctrlPr>
                    <w:rPr>
                      <w:rFonts w:ascii="Cambria Math" w:eastAsia="Calibri" w:hAnsi="Cambria Math"/>
                      <w:i/>
                      <w:sz w:val="26"/>
                      <w:szCs w:val="26"/>
                      <w:lang w:eastAsia="en-US"/>
                    </w:rPr>
                  </m:ctrlPr>
                </m:dPr>
                <m:e>
                  <m:r>
                    <w:rPr>
                      <w:rFonts w:ascii="Cambria Math" w:eastAsia="Calibri" w:hAnsi="Cambria Math"/>
                      <w:sz w:val="26"/>
                      <w:szCs w:val="26"/>
                      <w:lang w:eastAsia="en-US"/>
                    </w:rPr>
                    <m:t>i-10;i+20</m:t>
                  </m:r>
                </m:e>
              </m:d>
            </m:e>
          </m:d>
        </m:oMath>
      </m:oMathPara>
    </w:p>
    <w:p w14:paraId="3FB0D749" w14:textId="77777777" w:rsidR="00F023D3" w:rsidRPr="00F023D3" w:rsidRDefault="00F023D3" w:rsidP="00F023D3">
      <w:pPr>
        <w:spacing w:line="259" w:lineRule="auto"/>
        <w:jc w:val="both"/>
        <w:rPr>
          <w:sz w:val="26"/>
          <w:szCs w:val="26"/>
          <w:lang w:eastAsia="en-US"/>
        </w:rPr>
      </w:pPr>
      <m:oMathPara>
        <m:oMath>
          <m:r>
            <m:rPr>
              <m:sty m:val="bi"/>
            </m:rPr>
            <w:rPr>
              <w:rFonts w:ascii="Cambria Math" w:eastAsia="Calibri" w:hAnsi="Cambria Math"/>
              <w:sz w:val="26"/>
              <w:szCs w:val="26"/>
              <w:lang w:eastAsia="en-US"/>
            </w:rPr>
            <m:t>y</m:t>
          </m:r>
          <m:r>
            <w:rPr>
              <w:rFonts w:ascii="Cambria Math" w:eastAsia="Calibri" w:hAnsi="Cambria Math"/>
              <w:sz w:val="26"/>
              <w:szCs w:val="26"/>
              <w:lang w:eastAsia="en-US"/>
            </w:rPr>
            <m:t>≡</m:t>
          </m:r>
          <m:d>
            <m:dPr>
              <m:begChr m:val="{"/>
              <m:endChr m:val="}"/>
              <m:ctrlPr>
                <w:rPr>
                  <w:rFonts w:ascii="Cambria Math" w:eastAsia="Calibri" w:hAnsi="Cambria Math"/>
                  <w:i/>
                  <w:sz w:val="26"/>
                  <w:szCs w:val="26"/>
                  <w:lang w:eastAsia="en-US"/>
                </w:rPr>
              </m:ctrlPr>
            </m:dPr>
            <m:e>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y</m:t>
                  </m:r>
                </m:e>
                <m:sub>
                  <m:r>
                    <w:rPr>
                      <w:rFonts w:ascii="Cambria Math" w:eastAsia="Calibri" w:hAnsi="Cambria Math"/>
                      <w:sz w:val="26"/>
                      <w:szCs w:val="26"/>
                      <w:lang w:val="en-US" w:eastAsia="en-US"/>
                    </w:rPr>
                    <m:t>t</m:t>
                  </m:r>
                </m:sub>
              </m:sSub>
              <m:r>
                <w:rPr>
                  <w:rFonts w:ascii="Cambria Math" w:eastAsia="Calibri" w:hAnsi="Cambria Math"/>
                  <w:sz w:val="26"/>
                  <w:szCs w:val="26"/>
                  <w:lang w:eastAsia="en-US"/>
                </w:rPr>
                <m:t>, t=1..31</m:t>
              </m:r>
            </m:e>
          </m:d>
          <m:r>
            <m:rPr>
              <m:sty m:val="bi"/>
            </m:rPr>
            <w:rPr>
              <w:rFonts w:ascii="Cambria Math" w:eastAsia="Calibri" w:hAnsi="Cambria Math"/>
              <w:sz w:val="26"/>
              <w:szCs w:val="26"/>
              <w:lang w:val="en-US" w:eastAsia="en-US"/>
            </w:rPr>
            <m:t>≡</m:t>
          </m:r>
          <m:d>
            <m:dPr>
              <m:begChr m:val="{"/>
              <m:endChr m:val="}"/>
              <m:ctrlPr>
                <w:rPr>
                  <w:rFonts w:ascii="Cambria Math" w:eastAsia="Calibri" w:hAnsi="Cambria Math"/>
                  <w:i/>
                  <w:sz w:val="26"/>
                  <w:szCs w:val="26"/>
                  <w:lang w:eastAsia="en-US"/>
                </w:rPr>
              </m:ctrlPr>
            </m:dPr>
            <m:e>
              <m:sSub>
                <m:sSubPr>
                  <m:ctrlPr>
                    <w:rPr>
                      <w:rFonts w:ascii="Cambria Math" w:hAnsi="Cambria Math"/>
                      <w:i/>
                      <w:sz w:val="26"/>
                      <w:szCs w:val="26"/>
                      <w:lang w:eastAsia="en-US"/>
                    </w:rPr>
                  </m:ctrlPr>
                </m:sSubPr>
                <m:e>
                  <m:acc>
                    <m:accPr>
                      <m:chr m:val="̃"/>
                      <m:ctrlPr>
                        <w:rPr>
                          <w:rFonts w:ascii="Cambria Math" w:hAnsi="Cambria Math"/>
                          <w:i/>
                          <w:sz w:val="26"/>
                          <w:szCs w:val="26"/>
                          <w:lang w:eastAsia="en-US"/>
                        </w:rPr>
                      </m:ctrlPr>
                    </m:accPr>
                    <m:e>
                      <m:r>
                        <w:rPr>
                          <w:rFonts w:ascii="Cambria Math" w:hAnsi="Cambria Math"/>
                          <w:sz w:val="26"/>
                          <w:szCs w:val="26"/>
                          <w:lang w:eastAsia="en-US"/>
                        </w:rPr>
                        <m:t>Y</m:t>
                      </m:r>
                    </m:e>
                  </m:acc>
                </m:e>
                <m:sub>
                  <m:r>
                    <w:rPr>
                      <w:rFonts w:ascii="Cambria Math" w:hAnsi="Cambria Math"/>
                      <w:sz w:val="26"/>
                      <w:szCs w:val="26"/>
                      <w:lang w:eastAsia="en-US"/>
                    </w:rPr>
                    <m:t>j</m:t>
                  </m:r>
                </m:sub>
              </m:sSub>
              <m:r>
                <w:rPr>
                  <w:rFonts w:ascii="Cambria Math" w:eastAsia="Calibri" w:hAnsi="Cambria Math"/>
                  <w:sz w:val="26"/>
                  <w:szCs w:val="26"/>
                  <w:lang w:eastAsia="en-US"/>
                </w:rPr>
                <m:t>,   j∈</m:t>
              </m:r>
              <m:d>
                <m:dPr>
                  <m:begChr m:val="["/>
                  <m:endChr m:val="]"/>
                  <m:ctrlPr>
                    <w:rPr>
                      <w:rFonts w:ascii="Cambria Math" w:eastAsia="Calibri" w:hAnsi="Cambria Math"/>
                      <w:i/>
                      <w:sz w:val="26"/>
                      <w:szCs w:val="26"/>
                      <w:lang w:eastAsia="en-US"/>
                    </w:rPr>
                  </m:ctrlPr>
                </m:dPr>
                <m:e>
                  <m:r>
                    <w:rPr>
                      <w:rFonts w:ascii="Cambria Math" w:eastAsia="Calibri" w:hAnsi="Cambria Math"/>
                      <w:sz w:val="26"/>
                      <w:szCs w:val="26"/>
                      <w:lang w:eastAsia="en-US"/>
                    </w:rPr>
                    <m:t>i-10;i+20</m:t>
                  </m:r>
                </m:e>
              </m:d>
            </m:e>
          </m:d>
        </m:oMath>
      </m:oMathPara>
    </w:p>
    <w:p w14:paraId="7E3FE009" w14:textId="77777777" w:rsidR="00F023D3" w:rsidRPr="00F023D3" w:rsidRDefault="00F023D3" w:rsidP="00F023D3">
      <w:pPr>
        <w:tabs>
          <w:tab w:val="num" w:pos="340"/>
        </w:tabs>
        <w:spacing w:line="259" w:lineRule="auto"/>
        <w:ind w:left="340" w:hanging="340"/>
        <w:contextualSpacing/>
        <w:jc w:val="both"/>
        <w:rPr>
          <w:rFonts w:eastAsia="Calibri"/>
          <w:sz w:val="26"/>
          <w:szCs w:val="26"/>
          <w:lang w:eastAsia="en-US"/>
        </w:rPr>
      </w:pPr>
      <w:r w:rsidRPr="00F023D3">
        <w:rPr>
          <w:rFonts w:eastAsia="Calibri"/>
          <w:sz w:val="26"/>
          <w:szCs w:val="26"/>
          <w:lang w:eastAsia="en-US"/>
        </w:rPr>
        <w:t>Вычисление приращений</w:t>
      </w:r>
      <w:r w:rsidRPr="00F023D3">
        <w:rPr>
          <w:rFonts w:eastAsia="Calibri"/>
          <w:sz w:val="26"/>
          <w:szCs w:val="26"/>
          <w:lang w:val="en-US" w:eastAsia="en-US"/>
        </w:rPr>
        <w:t xml:space="preserve"> </w:t>
      </w:r>
      <m:oMath>
        <m:r>
          <m:rPr>
            <m:sty m:val="b"/>
          </m:rPr>
          <w:rPr>
            <w:rFonts w:ascii="Cambria Math" w:eastAsia="Calibri" w:hAnsi="Cambria Math"/>
            <w:sz w:val="26"/>
            <w:szCs w:val="26"/>
            <w:lang w:eastAsia="en-US"/>
          </w:rPr>
          <m:t>Δ</m:t>
        </m:r>
        <m:r>
          <m:rPr>
            <m:sty m:val="bi"/>
          </m:rPr>
          <w:rPr>
            <w:rFonts w:ascii="Cambria Math" w:eastAsia="Calibri" w:hAnsi="Cambria Math"/>
            <w:sz w:val="26"/>
            <w:szCs w:val="26"/>
            <w:lang w:val="en-US" w:eastAsia="en-US"/>
          </w:rPr>
          <m:t>x</m:t>
        </m:r>
        <m:r>
          <w:rPr>
            <w:rFonts w:ascii="Cambria Math" w:eastAsia="Calibri" w:hAnsi="Cambria Math"/>
            <w:sz w:val="26"/>
            <w:szCs w:val="26"/>
            <w:lang w:val="en-US" w:eastAsia="en-US"/>
          </w:rPr>
          <m:t>,</m:t>
        </m:r>
        <m:r>
          <m:rPr>
            <m:sty m:val="b"/>
          </m:rPr>
          <w:rPr>
            <w:rFonts w:ascii="Cambria Math" w:eastAsia="Calibri" w:hAnsi="Cambria Math"/>
            <w:sz w:val="26"/>
            <w:szCs w:val="26"/>
            <w:lang w:eastAsia="en-US"/>
          </w:rPr>
          <m:t>Δy</m:t>
        </m:r>
      </m:oMath>
      <w:r w:rsidRPr="00F023D3">
        <w:rPr>
          <w:rFonts w:eastAsia="Calibri"/>
          <w:sz w:val="26"/>
          <w:szCs w:val="26"/>
          <w:lang w:eastAsia="en-US"/>
        </w:rPr>
        <w:t>:</w:t>
      </w:r>
    </w:p>
    <w:p w14:paraId="7382B546" w14:textId="77777777" w:rsidR="00F023D3" w:rsidRPr="00F023D3" w:rsidRDefault="00F023D3" w:rsidP="00F023D3">
      <w:pPr>
        <w:spacing w:line="259" w:lineRule="auto"/>
        <w:jc w:val="both"/>
        <w:rPr>
          <w:rFonts w:eastAsia="Calibri"/>
          <w:sz w:val="26"/>
          <w:szCs w:val="26"/>
          <w:lang w:eastAsia="en-US"/>
        </w:rPr>
      </w:pPr>
      <m:oMathPara>
        <m:oMath>
          <m:r>
            <m:rPr>
              <m:sty m:val="p"/>
            </m:rPr>
            <w:rPr>
              <w:rFonts w:ascii="Cambria Math" w:eastAsia="Calibri" w:hAnsi="Cambria Math"/>
              <w:sz w:val="26"/>
              <w:szCs w:val="26"/>
              <w:lang w:eastAsia="en-US"/>
            </w:rPr>
            <m:t>Δ</m:t>
          </m:r>
          <m:sSub>
            <m:sSubPr>
              <m:ctrlPr>
                <w:rPr>
                  <w:rFonts w:ascii="Cambria Math" w:eastAsia="Calibri" w:hAnsi="Cambria Math"/>
                  <w:i/>
                  <w:sz w:val="26"/>
                  <w:szCs w:val="26"/>
                  <w:lang w:val="en-US" w:eastAsia="en-US"/>
                </w:rPr>
              </m:ctrlPr>
            </m:sSubPr>
            <m:e>
              <m:r>
                <w:rPr>
                  <w:rFonts w:ascii="Cambria Math" w:eastAsia="Calibri" w:hAnsi="Cambria Math"/>
                  <w:sz w:val="26"/>
                  <w:szCs w:val="26"/>
                  <w:lang w:val="en-US" w:eastAsia="en-US"/>
                </w:rPr>
                <m:t>x</m:t>
              </m:r>
            </m:e>
            <m:sub>
              <m:r>
                <w:rPr>
                  <w:rFonts w:ascii="Cambria Math" w:eastAsia="Calibri" w:hAnsi="Cambria Math"/>
                  <w:sz w:val="26"/>
                  <w:szCs w:val="26"/>
                  <w:lang w:val="en-US" w:eastAsia="en-US"/>
                </w:rPr>
                <m:t>t</m:t>
              </m:r>
            </m:sub>
          </m:sSub>
          <m:r>
            <w:rPr>
              <w:rFonts w:ascii="Cambria Math" w:eastAsia="Calibri" w:hAnsi="Cambria Math"/>
              <w:sz w:val="26"/>
              <w:szCs w:val="26"/>
              <w:lang w:eastAsia="en-US"/>
            </w:rPr>
            <m:t>=</m:t>
          </m:r>
          <m:d>
            <m:dPr>
              <m:begChr m:val="{"/>
              <m:endChr m:val=""/>
              <m:ctrlPr>
                <w:rPr>
                  <w:rFonts w:ascii="Cambria Math" w:eastAsia="Calibri" w:hAnsi="Cambria Math"/>
                  <w:i/>
                  <w:sz w:val="26"/>
                  <w:szCs w:val="26"/>
                  <w:lang w:eastAsia="en-US"/>
                </w:rPr>
              </m:ctrlPr>
            </m:dPr>
            <m:e>
              <m:m>
                <m:mPr>
                  <m:mcs>
                    <m:mc>
                      <m:mcPr>
                        <m:count m:val="2"/>
                        <m:mcJc m:val="center"/>
                      </m:mcPr>
                    </m:mc>
                  </m:mcs>
                  <m:ctrlPr>
                    <w:rPr>
                      <w:rFonts w:ascii="Cambria Math" w:eastAsia="Calibri" w:hAnsi="Cambria Math"/>
                      <w:i/>
                      <w:sz w:val="26"/>
                      <w:szCs w:val="26"/>
                      <w:lang w:eastAsia="en-US"/>
                    </w:rPr>
                  </m:ctrlPr>
                </m:mPr>
                <m:mr>
                  <m:e>
                    <m:r>
                      <w:rPr>
                        <w:rFonts w:ascii="Cambria Math" w:eastAsia="Calibri" w:hAnsi="Cambria Math"/>
                        <w:sz w:val="26"/>
                        <w:szCs w:val="26"/>
                        <w:lang w:eastAsia="en-US"/>
                      </w:rPr>
                      <m:t>0</m:t>
                    </m:r>
                  </m:e>
                  <m:e>
                    <m:r>
                      <w:rPr>
                        <w:rFonts w:ascii="Cambria Math" w:eastAsia="Calibri" w:hAnsi="Cambria Math"/>
                        <w:sz w:val="26"/>
                        <w:szCs w:val="26"/>
                        <w:lang w:eastAsia="en-US"/>
                      </w:rPr>
                      <m:t>t=1</m:t>
                    </m:r>
                  </m:e>
                </m:mr>
                <m:mr>
                  <m:e>
                    <m:sSub>
                      <m:sSubPr>
                        <m:ctrlPr>
                          <w:rPr>
                            <w:rFonts w:ascii="Cambria Math" w:hAnsi="Cambria Math"/>
                            <w:i/>
                            <w:sz w:val="26"/>
                            <w:szCs w:val="26"/>
                            <w:lang w:eastAsia="en-US"/>
                          </w:rPr>
                        </m:ctrlPr>
                      </m:sSubPr>
                      <m:e>
                        <m:r>
                          <w:rPr>
                            <w:rFonts w:ascii="Cambria Math" w:hAnsi="Cambria Math"/>
                            <w:sz w:val="26"/>
                            <w:szCs w:val="26"/>
                            <w:lang w:eastAsia="en-US"/>
                          </w:rPr>
                          <m:t>x</m:t>
                        </m:r>
                      </m:e>
                      <m:sub>
                        <m:r>
                          <w:rPr>
                            <w:rFonts w:ascii="Cambria Math" w:hAnsi="Cambria Math"/>
                            <w:sz w:val="26"/>
                            <w:szCs w:val="26"/>
                            <w:lang w:eastAsia="en-US"/>
                          </w:rPr>
                          <m:t>t</m:t>
                        </m:r>
                      </m:sub>
                    </m:sSub>
                    <m:r>
                      <w:rPr>
                        <w:rFonts w:ascii="Cambria Math" w:hAnsi="Cambria Math"/>
                        <w:sz w:val="26"/>
                        <w:szCs w:val="26"/>
                        <w:lang w:eastAsia="en-US"/>
                      </w:rPr>
                      <m:t>-</m:t>
                    </m:r>
                    <m:sSub>
                      <m:sSubPr>
                        <m:ctrlPr>
                          <w:rPr>
                            <w:rFonts w:ascii="Cambria Math" w:hAnsi="Cambria Math"/>
                            <w:i/>
                            <w:sz w:val="26"/>
                            <w:szCs w:val="26"/>
                            <w:lang w:eastAsia="en-US"/>
                          </w:rPr>
                        </m:ctrlPr>
                      </m:sSubPr>
                      <m:e>
                        <m:r>
                          <w:rPr>
                            <w:rFonts w:ascii="Cambria Math" w:hAnsi="Cambria Math"/>
                            <w:sz w:val="26"/>
                            <w:szCs w:val="26"/>
                            <w:lang w:eastAsia="en-US"/>
                          </w:rPr>
                          <m:t>x</m:t>
                        </m:r>
                      </m:e>
                      <m:sub>
                        <m:r>
                          <w:rPr>
                            <w:rFonts w:ascii="Cambria Math" w:hAnsi="Cambria Math"/>
                            <w:sz w:val="26"/>
                            <w:szCs w:val="26"/>
                            <w:lang w:eastAsia="en-US"/>
                          </w:rPr>
                          <m:t>t-1</m:t>
                        </m:r>
                      </m:sub>
                    </m:sSub>
                  </m:e>
                  <m:e>
                    <m:r>
                      <w:rPr>
                        <w:rFonts w:ascii="Cambria Math" w:hAnsi="Cambria Math"/>
                        <w:sz w:val="26"/>
                        <w:szCs w:val="26"/>
                        <w:lang w:eastAsia="en-US"/>
                      </w:rPr>
                      <m:t xml:space="preserve">  t=2..31</m:t>
                    </m:r>
                  </m:e>
                </m:mr>
              </m:m>
            </m:e>
          </m:d>
          <m:r>
            <w:rPr>
              <w:rFonts w:ascii="Cambria Math" w:eastAsia="Calibri" w:hAnsi="Cambria Math"/>
              <w:sz w:val="26"/>
              <w:szCs w:val="26"/>
              <w:lang w:eastAsia="en-US"/>
            </w:rPr>
            <m:t xml:space="preserve">,  </m:t>
          </m:r>
          <m:r>
            <m:rPr>
              <m:sty m:val="p"/>
            </m:rPr>
            <w:rPr>
              <w:rFonts w:ascii="Cambria Math" w:eastAsia="Calibri" w:hAnsi="Cambria Math"/>
              <w:sz w:val="26"/>
              <w:szCs w:val="26"/>
              <w:lang w:eastAsia="en-US"/>
            </w:rPr>
            <m:t>Δ</m:t>
          </m:r>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y</m:t>
              </m:r>
            </m:e>
            <m:sub>
              <m:r>
                <w:rPr>
                  <w:rFonts w:ascii="Cambria Math" w:eastAsia="Calibri" w:hAnsi="Cambria Math"/>
                  <w:sz w:val="26"/>
                  <w:szCs w:val="26"/>
                  <w:lang w:eastAsia="en-US"/>
                </w:rPr>
                <m:t>t</m:t>
              </m:r>
            </m:sub>
          </m:sSub>
          <m:r>
            <w:rPr>
              <w:rFonts w:ascii="Cambria Math" w:eastAsia="Calibri" w:hAnsi="Cambria Math"/>
              <w:sz w:val="26"/>
              <w:szCs w:val="26"/>
              <w:lang w:eastAsia="en-US"/>
            </w:rPr>
            <m:t>=</m:t>
          </m:r>
          <m:d>
            <m:dPr>
              <m:begChr m:val="{"/>
              <m:endChr m:val=""/>
              <m:ctrlPr>
                <w:rPr>
                  <w:rFonts w:ascii="Cambria Math" w:eastAsia="Calibri" w:hAnsi="Cambria Math"/>
                  <w:i/>
                  <w:sz w:val="26"/>
                  <w:szCs w:val="26"/>
                  <w:lang w:eastAsia="en-US"/>
                </w:rPr>
              </m:ctrlPr>
            </m:dPr>
            <m:e>
              <m:m>
                <m:mPr>
                  <m:mcs>
                    <m:mc>
                      <m:mcPr>
                        <m:count m:val="2"/>
                        <m:mcJc m:val="center"/>
                      </m:mcPr>
                    </m:mc>
                  </m:mcs>
                  <m:ctrlPr>
                    <w:rPr>
                      <w:rFonts w:ascii="Cambria Math" w:eastAsia="Calibri" w:hAnsi="Cambria Math"/>
                      <w:i/>
                      <w:sz w:val="26"/>
                      <w:szCs w:val="26"/>
                      <w:lang w:eastAsia="en-US"/>
                    </w:rPr>
                  </m:ctrlPr>
                </m:mPr>
                <m:mr>
                  <m:e>
                    <m:r>
                      <w:rPr>
                        <w:rFonts w:ascii="Cambria Math" w:eastAsia="Calibri" w:hAnsi="Cambria Math"/>
                        <w:sz w:val="26"/>
                        <w:szCs w:val="26"/>
                        <w:lang w:eastAsia="en-US"/>
                      </w:rPr>
                      <m:t>0</m:t>
                    </m:r>
                  </m:e>
                  <m:e>
                    <m:r>
                      <w:rPr>
                        <w:rFonts w:ascii="Cambria Math" w:eastAsia="Calibri" w:hAnsi="Cambria Math"/>
                        <w:sz w:val="26"/>
                        <w:szCs w:val="26"/>
                        <w:lang w:eastAsia="en-US"/>
                      </w:rPr>
                      <m:t>t=1</m:t>
                    </m:r>
                  </m:e>
                </m:mr>
                <m:mr>
                  <m:e>
                    <m:sSub>
                      <m:sSubPr>
                        <m:ctrlPr>
                          <w:rPr>
                            <w:rFonts w:ascii="Cambria Math" w:hAnsi="Cambria Math"/>
                            <w:i/>
                            <w:sz w:val="26"/>
                            <w:szCs w:val="26"/>
                            <w:lang w:eastAsia="en-US"/>
                          </w:rPr>
                        </m:ctrlPr>
                      </m:sSubPr>
                      <m:e>
                        <m:r>
                          <w:rPr>
                            <w:rFonts w:ascii="Cambria Math" w:hAnsi="Cambria Math"/>
                            <w:sz w:val="26"/>
                            <w:szCs w:val="26"/>
                            <w:lang w:eastAsia="en-US"/>
                          </w:rPr>
                          <m:t>y</m:t>
                        </m:r>
                      </m:e>
                      <m:sub>
                        <m:r>
                          <w:rPr>
                            <w:rFonts w:ascii="Cambria Math" w:hAnsi="Cambria Math"/>
                            <w:sz w:val="26"/>
                            <w:szCs w:val="26"/>
                            <w:lang w:eastAsia="en-US"/>
                          </w:rPr>
                          <m:t>t</m:t>
                        </m:r>
                      </m:sub>
                    </m:sSub>
                    <m:r>
                      <w:rPr>
                        <w:rFonts w:ascii="Cambria Math" w:hAnsi="Cambria Math"/>
                        <w:sz w:val="26"/>
                        <w:szCs w:val="26"/>
                        <w:lang w:eastAsia="en-US"/>
                      </w:rPr>
                      <m:t>-</m:t>
                    </m:r>
                    <m:sSub>
                      <m:sSubPr>
                        <m:ctrlPr>
                          <w:rPr>
                            <w:rFonts w:ascii="Cambria Math" w:hAnsi="Cambria Math"/>
                            <w:i/>
                            <w:sz w:val="26"/>
                            <w:szCs w:val="26"/>
                            <w:lang w:eastAsia="en-US"/>
                          </w:rPr>
                        </m:ctrlPr>
                      </m:sSubPr>
                      <m:e>
                        <m:r>
                          <w:rPr>
                            <w:rFonts w:ascii="Cambria Math" w:hAnsi="Cambria Math"/>
                            <w:sz w:val="26"/>
                            <w:szCs w:val="26"/>
                            <w:lang w:eastAsia="en-US"/>
                          </w:rPr>
                          <m:t>y</m:t>
                        </m:r>
                      </m:e>
                      <m:sub>
                        <m:r>
                          <w:rPr>
                            <w:rFonts w:ascii="Cambria Math" w:hAnsi="Cambria Math"/>
                            <w:sz w:val="26"/>
                            <w:szCs w:val="26"/>
                            <w:lang w:eastAsia="en-US"/>
                          </w:rPr>
                          <m:t>t-1</m:t>
                        </m:r>
                      </m:sub>
                    </m:sSub>
                  </m:e>
                  <m:e>
                    <m:r>
                      <w:rPr>
                        <w:rFonts w:ascii="Cambria Math" w:hAnsi="Cambria Math"/>
                        <w:sz w:val="26"/>
                        <w:szCs w:val="26"/>
                        <w:lang w:eastAsia="en-US"/>
                      </w:rPr>
                      <m:t xml:space="preserve">  t=2..31</m:t>
                    </m:r>
                  </m:e>
                </m:mr>
              </m:m>
            </m:e>
          </m:d>
          <m:r>
            <w:rPr>
              <w:rFonts w:ascii="Cambria Math" w:eastAsia="Calibri" w:hAnsi="Cambria Math"/>
              <w:sz w:val="26"/>
              <w:szCs w:val="26"/>
              <w:lang w:eastAsia="en-US"/>
            </w:rPr>
            <m:t xml:space="preserve"> </m:t>
          </m:r>
        </m:oMath>
      </m:oMathPara>
    </w:p>
    <w:p w14:paraId="78712FF1" w14:textId="77777777" w:rsidR="00F023D3" w:rsidRPr="00F023D3" w:rsidRDefault="00F023D3" w:rsidP="00E11B18">
      <w:pPr>
        <w:tabs>
          <w:tab w:val="num" w:pos="340"/>
        </w:tabs>
        <w:spacing w:line="259" w:lineRule="auto"/>
        <w:contextualSpacing/>
        <w:jc w:val="both"/>
        <w:rPr>
          <w:rFonts w:eastAsia="Calibri"/>
          <w:sz w:val="26"/>
          <w:szCs w:val="26"/>
          <w:lang w:eastAsia="en-US"/>
        </w:rPr>
      </w:pPr>
      <w:r w:rsidRPr="00F023D3">
        <w:rPr>
          <w:rFonts w:eastAsia="Calibri"/>
          <w:sz w:val="26"/>
          <w:szCs w:val="26"/>
          <w:lang w:eastAsia="en-US"/>
        </w:rPr>
        <w:t xml:space="preserve">Для идентификации переходной функции решается система линейных алгебраических уравнений. </w:t>
      </w:r>
    </w:p>
    <w:p w14:paraId="294937F3" w14:textId="0D862DEB" w:rsidR="00F023D3" w:rsidRPr="00F023D3" w:rsidRDefault="00F023D3" w:rsidP="00E11B18">
      <w:pPr>
        <w:spacing w:line="259" w:lineRule="auto"/>
        <w:contextualSpacing/>
        <w:jc w:val="both"/>
        <w:rPr>
          <w:rFonts w:eastAsia="Calibri"/>
          <w:sz w:val="26"/>
          <w:szCs w:val="26"/>
          <w:lang w:eastAsia="en-US"/>
        </w:rPr>
      </w:pPr>
      <w:r w:rsidRPr="00F023D3">
        <w:rPr>
          <w:rFonts w:eastAsia="Calibri"/>
          <w:sz w:val="26"/>
          <w:szCs w:val="26"/>
          <w:lang w:eastAsia="en-US"/>
        </w:rPr>
        <w:t>Определяется переходная функция системы на отрезке от 0 до 10 секунд в виде массива её значений в 0,1,…</w:t>
      </w:r>
      <w:r w:rsidR="00E11B18">
        <w:rPr>
          <w:rFonts w:eastAsia="Calibri"/>
          <w:sz w:val="26"/>
          <w:szCs w:val="26"/>
          <w:lang w:eastAsia="en-US"/>
        </w:rPr>
        <w:t>,</w:t>
      </w:r>
      <w:r w:rsidRPr="00F023D3">
        <w:rPr>
          <w:rFonts w:eastAsia="Calibri"/>
          <w:sz w:val="26"/>
          <w:szCs w:val="26"/>
          <w:lang w:eastAsia="en-US"/>
        </w:rPr>
        <w:t>10 секунд:</w:t>
      </w:r>
    </w:p>
    <w:p w14:paraId="78F42171" w14:textId="77777777" w:rsidR="00F023D3" w:rsidRPr="00F023D3" w:rsidRDefault="00F023D3" w:rsidP="00F023D3">
      <w:pPr>
        <w:spacing w:line="259" w:lineRule="auto"/>
        <w:jc w:val="both"/>
        <w:rPr>
          <w:sz w:val="26"/>
          <w:szCs w:val="26"/>
          <w:lang w:eastAsia="en-US"/>
        </w:rPr>
      </w:pPr>
      <m:oMathPara>
        <m:oMath>
          <m:r>
            <m:rPr>
              <m:sty m:val="bi"/>
            </m:rPr>
            <w:rPr>
              <w:rFonts w:ascii="Cambria Math" w:eastAsia="Calibri" w:hAnsi="Cambria Math"/>
              <w:sz w:val="26"/>
              <w:szCs w:val="26"/>
              <w:lang w:val="en-US" w:eastAsia="en-US"/>
            </w:rPr>
            <m:t>h</m:t>
          </m:r>
          <m:r>
            <w:rPr>
              <w:rFonts w:ascii="Cambria Math" w:hAnsi="Cambria Math"/>
              <w:sz w:val="26"/>
              <w:szCs w:val="26"/>
              <w:lang w:eastAsia="en-US"/>
            </w:rPr>
            <m:t>={</m:t>
          </m:r>
          <m:sSub>
            <m:sSubPr>
              <m:ctrlPr>
                <w:rPr>
                  <w:rFonts w:ascii="Cambria Math" w:hAnsi="Cambria Math"/>
                  <w:i/>
                  <w:sz w:val="26"/>
                  <w:szCs w:val="26"/>
                  <w:lang w:eastAsia="en-US"/>
                </w:rPr>
              </m:ctrlPr>
            </m:sSubPr>
            <m:e>
              <m:r>
                <w:rPr>
                  <w:rFonts w:ascii="Cambria Math" w:hAnsi="Cambria Math"/>
                  <w:sz w:val="26"/>
                  <w:szCs w:val="26"/>
                  <w:lang w:eastAsia="en-US"/>
                </w:rPr>
                <m:t>h</m:t>
              </m:r>
            </m:e>
            <m:sub>
              <m:r>
                <w:rPr>
                  <w:rFonts w:ascii="Cambria Math" w:hAnsi="Cambria Math"/>
                  <w:sz w:val="26"/>
                  <w:szCs w:val="26"/>
                  <w:lang w:eastAsia="en-US"/>
                </w:rPr>
                <m:t>i</m:t>
              </m:r>
            </m:sub>
          </m:sSub>
          <m:r>
            <w:rPr>
              <w:rFonts w:ascii="Cambria Math" w:hAnsi="Cambria Math"/>
              <w:sz w:val="26"/>
              <w:szCs w:val="26"/>
              <w:lang w:eastAsia="en-US"/>
            </w:rPr>
            <m:t>,i=0..10}</m:t>
          </m:r>
        </m:oMath>
      </m:oMathPara>
    </w:p>
    <w:p w14:paraId="48B3E6C8" w14:textId="77777777" w:rsidR="00F023D3" w:rsidRPr="00F023D3" w:rsidRDefault="00F023D3" w:rsidP="00F023D3">
      <w:pPr>
        <w:spacing w:line="259" w:lineRule="auto"/>
        <w:jc w:val="both"/>
        <w:rPr>
          <w:sz w:val="26"/>
          <w:szCs w:val="26"/>
          <w:lang w:eastAsia="en-US"/>
        </w:rPr>
      </w:pPr>
      <m:oMathPara>
        <m:oMath>
          <m:r>
            <m:rPr>
              <m:sty m:val="b"/>
            </m:rPr>
            <w:rPr>
              <w:rFonts w:ascii="Cambria Math" w:eastAsia="Calibri" w:hAnsi="Cambria Math"/>
              <w:sz w:val="26"/>
              <w:szCs w:val="26"/>
              <w:lang w:val="en-US" w:eastAsia="en-US"/>
            </w:rPr>
            <m:t>Δ</m:t>
          </m:r>
          <m:r>
            <m:rPr>
              <m:sty m:val="bi"/>
            </m:rPr>
            <w:rPr>
              <w:rFonts w:ascii="Cambria Math" w:eastAsia="Calibri" w:hAnsi="Cambria Math"/>
              <w:sz w:val="26"/>
              <w:szCs w:val="26"/>
              <w:lang w:val="en-US" w:eastAsia="en-US"/>
            </w:rPr>
            <m:t>h</m:t>
          </m:r>
          <m:r>
            <w:rPr>
              <w:rFonts w:ascii="Cambria Math" w:eastAsia="Calibri" w:hAnsi="Cambria Math"/>
              <w:sz w:val="26"/>
              <w:szCs w:val="26"/>
              <w:lang w:eastAsia="en-US"/>
            </w:rPr>
            <m:t>=</m:t>
          </m:r>
          <m:d>
            <m:dPr>
              <m:begChr m:val="{"/>
              <m:endChr m:val="}"/>
              <m:ctrlPr>
                <w:rPr>
                  <w:rFonts w:ascii="Cambria Math" w:eastAsia="Calibri" w:hAnsi="Cambria Math"/>
                  <w:i/>
                  <w:sz w:val="26"/>
                  <w:szCs w:val="26"/>
                  <w:lang w:eastAsia="en-US"/>
                </w:rPr>
              </m:ctrlPr>
            </m:dPr>
            <m:e>
              <m:r>
                <m:rPr>
                  <m:sty m:val="p"/>
                </m:rPr>
                <w:rPr>
                  <w:rFonts w:ascii="Cambria Math" w:eastAsia="Calibri" w:hAnsi="Cambria Math"/>
                  <w:sz w:val="26"/>
                  <w:szCs w:val="26"/>
                  <w:lang w:eastAsia="en-US"/>
                </w:rPr>
                <m:t>Δ</m:t>
              </m:r>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h</m:t>
                  </m:r>
                </m:e>
                <m:sub>
                  <m:r>
                    <w:rPr>
                      <w:rFonts w:ascii="Cambria Math" w:eastAsia="Calibri" w:hAnsi="Cambria Math"/>
                      <w:sz w:val="26"/>
                      <w:szCs w:val="26"/>
                      <w:lang w:eastAsia="en-US"/>
                    </w:rPr>
                    <m:t>i</m:t>
                  </m:r>
                </m:sub>
              </m:sSub>
              <m:r>
                <w:rPr>
                  <w:rFonts w:ascii="Cambria Math" w:eastAsia="Calibri" w:hAnsi="Cambria Math"/>
                  <w:sz w:val="26"/>
                  <w:szCs w:val="26"/>
                  <w:lang w:eastAsia="en-US"/>
                </w:rPr>
                <m:t xml:space="preserve">, </m:t>
              </m:r>
              <m:r>
                <w:rPr>
                  <w:rFonts w:ascii="Cambria Math" w:eastAsia="Calibri" w:hAnsi="Cambria Math"/>
                  <w:sz w:val="26"/>
                  <w:szCs w:val="26"/>
                  <w:lang w:val="en-US" w:eastAsia="en-US"/>
                </w:rPr>
                <m:t>i</m:t>
              </m:r>
              <m:r>
                <w:rPr>
                  <w:rFonts w:ascii="Cambria Math" w:eastAsia="Calibri" w:hAnsi="Cambria Math"/>
                  <w:sz w:val="26"/>
                  <w:szCs w:val="26"/>
                  <w:lang w:eastAsia="en-US"/>
                </w:rPr>
                <m:t>=1..10</m:t>
              </m:r>
              <m:ctrlPr>
                <w:rPr>
                  <w:rFonts w:ascii="Cambria Math" w:hAnsi="Cambria Math"/>
                  <w:i/>
                  <w:sz w:val="26"/>
                  <w:szCs w:val="26"/>
                  <w:lang w:val="en-US" w:eastAsia="en-US"/>
                </w:rPr>
              </m:ctrlPr>
            </m:e>
          </m:d>
          <m:r>
            <w:rPr>
              <w:rFonts w:ascii="Cambria Math" w:hAnsi="Cambria Math"/>
              <w:sz w:val="26"/>
              <w:szCs w:val="26"/>
              <w:lang w:eastAsia="en-US"/>
            </w:rPr>
            <m:t xml:space="preserve">,  </m:t>
          </m:r>
          <m:r>
            <m:rPr>
              <m:sty m:val="p"/>
            </m:rPr>
            <w:rPr>
              <w:rFonts w:ascii="Cambria Math" w:hAnsi="Cambria Math"/>
              <w:sz w:val="26"/>
              <w:szCs w:val="26"/>
              <w:lang w:eastAsia="en-US"/>
            </w:rPr>
            <m:t>Δ</m:t>
          </m:r>
          <m:sSub>
            <m:sSubPr>
              <m:ctrlPr>
                <w:rPr>
                  <w:rFonts w:ascii="Cambria Math" w:hAnsi="Cambria Math"/>
                  <w:i/>
                  <w:sz w:val="26"/>
                  <w:szCs w:val="26"/>
                  <w:lang w:val="en-US" w:eastAsia="en-US"/>
                </w:rPr>
              </m:ctrlPr>
            </m:sSubPr>
            <m:e>
              <m:r>
                <w:rPr>
                  <w:rFonts w:ascii="Cambria Math" w:hAnsi="Cambria Math"/>
                  <w:sz w:val="26"/>
                  <w:szCs w:val="26"/>
                  <w:lang w:val="en-US" w:eastAsia="en-US"/>
                </w:rPr>
                <m:t>h</m:t>
              </m:r>
            </m:e>
            <m:sub>
              <m:r>
                <w:rPr>
                  <w:rFonts w:ascii="Cambria Math" w:hAnsi="Cambria Math"/>
                  <w:sz w:val="26"/>
                  <w:szCs w:val="26"/>
                  <w:lang w:val="en-US" w:eastAsia="en-US"/>
                </w:rPr>
                <m:t>i</m:t>
              </m:r>
            </m:sub>
          </m:sSub>
          <m:r>
            <w:rPr>
              <w:rFonts w:ascii="Cambria Math" w:hAnsi="Cambria Math"/>
              <w:sz w:val="26"/>
              <w:szCs w:val="26"/>
              <w:lang w:eastAsia="en-US"/>
            </w:rPr>
            <m:t>=</m:t>
          </m:r>
          <m:sSub>
            <m:sSubPr>
              <m:ctrlPr>
                <w:rPr>
                  <w:rFonts w:ascii="Cambria Math" w:hAnsi="Cambria Math"/>
                  <w:i/>
                  <w:sz w:val="26"/>
                  <w:szCs w:val="26"/>
                  <w:lang w:eastAsia="en-US"/>
                </w:rPr>
              </m:ctrlPr>
            </m:sSubPr>
            <m:e>
              <m:r>
                <w:rPr>
                  <w:rFonts w:ascii="Cambria Math" w:hAnsi="Cambria Math"/>
                  <w:sz w:val="26"/>
                  <w:szCs w:val="26"/>
                  <w:lang w:eastAsia="en-US"/>
                </w:rPr>
                <m:t>h</m:t>
              </m:r>
            </m:e>
            <m:sub>
              <m:r>
                <w:rPr>
                  <w:rFonts w:ascii="Cambria Math" w:hAnsi="Cambria Math"/>
                  <w:sz w:val="26"/>
                  <w:szCs w:val="26"/>
                  <w:lang w:eastAsia="en-US"/>
                </w:rPr>
                <m:t>i</m:t>
              </m:r>
            </m:sub>
          </m:sSub>
          <m:r>
            <w:rPr>
              <w:rFonts w:ascii="Cambria Math" w:hAnsi="Cambria Math"/>
              <w:sz w:val="26"/>
              <w:szCs w:val="26"/>
              <w:lang w:eastAsia="en-US"/>
            </w:rPr>
            <m:t>-</m:t>
          </m:r>
          <m:sSub>
            <m:sSubPr>
              <m:ctrlPr>
                <w:rPr>
                  <w:rFonts w:ascii="Cambria Math" w:hAnsi="Cambria Math"/>
                  <w:i/>
                  <w:sz w:val="26"/>
                  <w:szCs w:val="26"/>
                  <w:lang w:eastAsia="en-US"/>
                </w:rPr>
              </m:ctrlPr>
            </m:sSubPr>
            <m:e>
              <m:r>
                <w:rPr>
                  <w:rFonts w:ascii="Cambria Math" w:hAnsi="Cambria Math"/>
                  <w:sz w:val="26"/>
                  <w:szCs w:val="26"/>
                  <w:lang w:eastAsia="en-US"/>
                </w:rPr>
                <m:t>h</m:t>
              </m:r>
            </m:e>
            <m:sub>
              <m:r>
                <w:rPr>
                  <w:rFonts w:ascii="Cambria Math" w:hAnsi="Cambria Math"/>
                  <w:sz w:val="26"/>
                  <w:szCs w:val="26"/>
                  <w:lang w:eastAsia="en-US"/>
                </w:rPr>
                <m:t>i-1</m:t>
              </m:r>
            </m:sub>
          </m:sSub>
        </m:oMath>
      </m:oMathPara>
    </w:p>
    <w:p w14:paraId="38A974E0" w14:textId="77777777" w:rsidR="00F023D3" w:rsidRPr="00F023D3" w:rsidRDefault="00F023D3" w:rsidP="00F023D3">
      <w:pPr>
        <w:spacing w:line="259" w:lineRule="auto"/>
        <w:jc w:val="both"/>
        <w:rPr>
          <w:sz w:val="26"/>
          <w:szCs w:val="26"/>
          <w:lang w:eastAsia="en-US"/>
        </w:rPr>
      </w:pPr>
      <w:r w:rsidRPr="00F023D3">
        <w:rPr>
          <w:sz w:val="26"/>
          <w:szCs w:val="26"/>
          <w:lang w:eastAsia="en-US"/>
        </w:rPr>
        <w:t xml:space="preserve">Тогда, в соответствии с принципом суперпозиции, изменение выхода системы (отклик системы) </w:t>
      </w:r>
      <m:oMath>
        <m:r>
          <m:rPr>
            <m:sty m:val="p"/>
          </m:rPr>
          <w:rPr>
            <w:rFonts w:ascii="Cambria Math" w:eastAsia="Calibri" w:hAnsi="Cambria Math"/>
            <w:sz w:val="26"/>
            <w:szCs w:val="26"/>
            <w:lang w:eastAsia="en-US"/>
          </w:rPr>
          <m:t>Δ</m:t>
        </m:r>
        <m:r>
          <w:rPr>
            <w:rFonts w:ascii="Cambria Math" w:eastAsia="Calibri" w:hAnsi="Cambria Math"/>
            <w:sz w:val="26"/>
            <w:szCs w:val="26"/>
            <w:lang w:val="en-US" w:eastAsia="en-US"/>
          </w:rPr>
          <m:t>y</m:t>
        </m:r>
        <m:r>
          <w:rPr>
            <w:rFonts w:ascii="Cambria Math" w:eastAsia="Calibri" w:hAnsi="Cambria Math"/>
            <w:sz w:val="26"/>
            <w:szCs w:val="26"/>
            <w:lang w:eastAsia="en-US"/>
          </w:rPr>
          <m:t>(</m:t>
        </m:r>
        <m:r>
          <w:rPr>
            <w:rFonts w:ascii="Cambria Math" w:eastAsia="Calibri" w:hAnsi="Cambria Math"/>
            <w:sz w:val="26"/>
            <w:szCs w:val="26"/>
            <w:lang w:val="en-US" w:eastAsia="en-US"/>
          </w:rPr>
          <m:t>t</m:t>
        </m:r>
        <m:r>
          <w:rPr>
            <w:rFonts w:ascii="Cambria Math" w:eastAsia="Calibri" w:hAnsi="Cambria Math"/>
            <w:sz w:val="26"/>
            <w:szCs w:val="26"/>
            <w:lang w:eastAsia="en-US"/>
          </w:rPr>
          <m:t>)</m:t>
        </m:r>
      </m:oMath>
      <w:r w:rsidRPr="00F023D3">
        <w:rPr>
          <w:sz w:val="26"/>
          <w:szCs w:val="26"/>
          <w:lang w:eastAsia="en-US"/>
        </w:rPr>
        <w:t xml:space="preserve"> в зависимости от изменения входного воздействия </w:t>
      </w:r>
      <m:oMath>
        <m:r>
          <m:rPr>
            <m:sty m:val="p"/>
          </m:rPr>
          <w:rPr>
            <w:rFonts w:ascii="Cambria Math" w:hAnsi="Cambria Math"/>
            <w:sz w:val="26"/>
            <w:szCs w:val="26"/>
            <w:lang w:val="en-US" w:eastAsia="en-US"/>
          </w:rPr>
          <m:t>Δ</m:t>
        </m:r>
        <m:r>
          <w:rPr>
            <w:rFonts w:ascii="Cambria Math" w:hAnsi="Cambria Math"/>
            <w:sz w:val="26"/>
            <w:szCs w:val="26"/>
            <w:lang w:val="en-US" w:eastAsia="en-US"/>
          </w:rPr>
          <m:t>x</m:t>
        </m:r>
        <m:r>
          <w:rPr>
            <w:rFonts w:ascii="Cambria Math" w:hAnsi="Cambria Math"/>
            <w:sz w:val="26"/>
            <w:szCs w:val="26"/>
            <w:lang w:eastAsia="en-US"/>
          </w:rPr>
          <m:t>(t)</m:t>
        </m:r>
      </m:oMath>
      <w:r w:rsidRPr="00F023D3">
        <w:rPr>
          <w:sz w:val="26"/>
          <w:szCs w:val="26"/>
          <w:lang w:eastAsia="en-US"/>
        </w:rPr>
        <w:t xml:space="preserve"> будет описываться следующим образом:</w:t>
      </w:r>
    </w:p>
    <w:p w14:paraId="57F596A1" w14:textId="77777777" w:rsidR="00F023D3" w:rsidRPr="00F023D3" w:rsidRDefault="00F023D3" w:rsidP="00F023D3">
      <w:pPr>
        <w:spacing w:line="259" w:lineRule="auto"/>
        <w:jc w:val="both"/>
        <w:rPr>
          <w:i/>
          <w:sz w:val="26"/>
          <w:szCs w:val="26"/>
          <w:lang w:val="en-US" w:eastAsia="en-US"/>
        </w:rPr>
      </w:pPr>
      <m:oMathPara>
        <m:oMath>
          <m:r>
            <m:rPr>
              <m:sty m:val="p"/>
            </m:rPr>
            <w:rPr>
              <w:rFonts w:ascii="Cambria Math" w:eastAsia="Calibri" w:hAnsi="Cambria Math"/>
              <w:sz w:val="26"/>
              <w:szCs w:val="26"/>
              <w:lang w:eastAsia="en-US"/>
            </w:rPr>
            <m:t>Δ</m:t>
          </m:r>
          <m:sSub>
            <m:sSubPr>
              <m:ctrlPr>
                <w:rPr>
                  <w:rFonts w:ascii="Cambria Math" w:eastAsia="Calibri" w:hAnsi="Cambria Math"/>
                  <w:i/>
                  <w:sz w:val="26"/>
                  <w:szCs w:val="26"/>
                  <w:lang w:val="en-US" w:eastAsia="en-US"/>
                </w:rPr>
              </m:ctrlPr>
            </m:sSubPr>
            <m:e>
              <m:r>
                <w:rPr>
                  <w:rFonts w:ascii="Cambria Math" w:eastAsia="Calibri" w:hAnsi="Cambria Math"/>
                  <w:sz w:val="26"/>
                  <w:szCs w:val="26"/>
                  <w:lang w:val="en-US" w:eastAsia="en-US"/>
                </w:rPr>
                <m:t>y</m:t>
              </m:r>
            </m:e>
            <m:sub>
              <m:r>
                <w:rPr>
                  <w:rFonts w:ascii="Cambria Math" w:eastAsia="Calibri" w:hAnsi="Cambria Math"/>
                  <w:sz w:val="26"/>
                  <w:szCs w:val="26"/>
                  <w:lang w:val="en-US" w:eastAsia="en-US"/>
                </w:rPr>
                <m:t>t</m:t>
              </m:r>
            </m:sub>
          </m:sSub>
          <m:r>
            <w:rPr>
              <w:rFonts w:ascii="Cambria Math" w:hAnsi="Cambria Math"/>
              <w:sz w:val="26"/>
              <w:szCs w:val="26"/>
              <w:lang w:val="en-US" w:eastAsia="en-US"/>
            </w:rPr>
            <m:t>=</m:t>
          </m:r>
          <m:nary>
            <m:naryPr>
              <m:chr m:val="∑"/>
              <m:limLoc m:val="undOvr"/>
              <m:ctrlPr>
                <w:rPr>
                  <w:rFonts w:ascii="Cambria Math" w:hAnsi="Cambria Math"/>
                  <w:i/>
                  <w:sz w:val="26"/>
                  <w:szCs w:val="26"/>
                  <w:lang w:val="en-US" w:eastAsia="en-US"/>
                </w:rPr>
              </m:ctrlPr>
            </m:naryPr>
            <m:sub>
              <m:r>
                <w:rPr>
                  <w:rFonts w:ascii="Cambria Math" w:hAnsi="Cambria Math"/>
                  <w:sz w:val="26"/>
                  <w:szCs w:val="26"/>
                  <w:lang w:val="en-US" w:eastAsia="en-US"/>
                </w:rPr>
                <m:t>k=1</m:t>
              </m:r>
            </m:sub>
            <m:sup>
              <m:r>
                <w:rPr>
                  <w:rFonts w:ascii="Cambria Math" w:hAnsi="Cambria Math"/>
                  <w:sz w:val="26"/>
                  <w:szCs w:val="26"/>
                  <w:lang w:val="en-US" w:eastAsia="en-US"/>
                </w:rPr>
                <m:t>10</m:t>
              </m:r>
            </m:sup>
            <m:e>
              <m:d>
                <m:dPr>
                  <m:ctrlPr>
                    <w:rPr>
                      <w:rFonts w:ascii="Cambria Math" w:hAnsi="Cambria Math"/>
                      <w:sz w:val="26"/>
                      <w:szCs w:val="26"/>
                      <w:lang w:val="en-US" w:eastAsia="en-US"/>
                    </w:rPr>
                  </m:ctrlPr>
                </m:dPr>
                <m:e>
                  <m:r>
                    <m:rPr>
                      <m:sty m:val="p"/>
                    </m:rPr>
                    <w:rPr>
                      <w:rFonts w:ascii="Cambria Math" w:hAnsi="Cambria Math"/>
                      <w:sz w:val="26"/>
                      <w:szCs w:val="26"/>
                      <w:lang w:val="en-US" w:eastAsia="en-US"/>
                    </w:rPr>
                    <m:t>Δ</m:t>
                  </m:r>
                  <m:sSub>
                    <m:sSubPr>
                      <m:ctrlPr>
                        <w:rPr>
                          <w:rFonts w:ascii="Cambria Math" w:hAnsi="Cambria Math"/>
                          <w:i/>
                          <w:sz w:val="26"/>
                          <w:szCs w:val="26"/>
                          <w:lang w:val="en-US" w:eastAsia="en-US"/>
                        </w:rPr>
                      </m:ctrlPr>
                    </m:sSubPr>
                    <m:e>
                      <m:r>
                        <w:rPr>
                          <w:rFonts w:ascii="Cambria Math" w:hAnsi="Cambria Math"/>
                          <w:sz w:val="26"/>
                          <w:szCs w:val="26"/>
                          <w:lang w:val="en-US" w:eastAsia="en-US"/>
                        </w:rPr>
                        <m:t>x</m:t>
                      </m:r>
                    </m:e>
                    <m:sub>
                      <m:r>
                        <w:rPr>
                          <w:rFonts w:ascii="Cambria Math" w:hAnsi="Cambria Math"/>
                          <w:sz w:val="26"/>
                          <w:szCs w:val="26"/>
                          <w:lang w:val="en-US" w:eastAsia="en-US"/>
                        </w:rPr>
                        <m:t>t-k</m:t>
                      </m:r>
                    </m:sub>
                  </m:sSub>
                  <m:r>
                    <w:rPr>
                      <w:rFonts w:ascii="Cambria Math" w:hAnsi="Cambria Math"/>
                      <w:sz w:val="26"/>
                      <w:szCs w:val="26"/>
                      <w:lang w:val="en-US" w:eastAsia="en-US"/>
                    </w:rPr>
                    <m:t>∙</m:t>
                  </m:r>
                  <m:r>
                    <m:rPr>
                      <m:sty m:val="p"/>
                    </m:rPr>
                    <w:rPr>
                      <w:rFonts w:ascii="Cambria Math" w:hAnsi="Cambria Math"/>
                      <w:sz w:val="26"/>
                      <w:szCs w:val="26"/>
                      <w:lang w:val="en-US" w:eastAsia="en-US"/>
                    </w:rPr>
                    <m:t>Δ</m:t>
                  </m:r>
                  <m:sSub>
                    <m:sSubPr>
                      <m:ctrlPr>
                        <w:rPr>
                          <w:rFonts w:ascii="Cambria Math" w:hAnsi="Cambria Math"/>
                          <w:i/>
                          <w:sz w:val="26"/>
                          <w:szCs w:val="26"/>
                          <w:lang w:val="en-US" w:eastAsia="en-US"/>
                        </w:rPr>
                      </m:ctrlPr>
                    </m:sSubPr>
                    <m:e>
                      <m:r>
                        <w:rPr>
                          <w:rFonts w:ascii="Cambria Math" w:hAnsi="Cambria Math"/>
                          <w:sz w:val="26"/>
                          <w:szCs w:val="26"/>
                          <w:lang w:val="en-US" w:eastAsia="en-US"/>
                        </w:rPr>
                        <m:t>h</m:t>
                      </m:r>
                    </m:e>
                    <m:sub>
                      <m:r>
                        <w:rPr>
                          <w:rFonts w:ascii="Cambria Math" w:hAnsi="Cambria Math"/>
                          <w:sz w:val="26"/>
                          <w:szCs w:val="26"/>
                          <w:lang w:val="en-US" w:eastAsia="en-US"/>
                        </w:rPr>
                        <m:t>k</m:t>
                      </m:r>
                    </m:sub>
                  </m:sSub>
                </m:e>
              </m:d>
            </m:e>
          </m:nary>
          <m:r>
            <w:rPr>
              <w:rFonts w:ascii="Cambria Math" w:hAnsi="Cambria Math"/>
              <w:sz w:val="26"/>
              <w:szCs w:val="26"/>
              <w:lang w:val="en-US" w:eastAsia="en-US"/>
            </w:rPr>
            <m:t>+</m:t>
          </m:r>
          <m:sSub>
            <m:sSubPr>
              <m:ctrlPr>
                <w:rPr>
                  <w:rFonts w:ascii="Cambria Math" w:hAnsi="Cambria Math"/>
                  <w:i/>
                  <w:sz w:val="26"/>
                  <w:szCs w:val="26"/>
                  <w:lang w:val="en-US" w:eastAsia="en-US"/>
                </w:rPr>
              </m:ctrlPr>
            </m:sSubPr>
            <m:e>
              <m:r>
                <w:rPr>
                  <w:rFonts w:ascii="Cambria Math" w:hAnsi="Cambria Math"/>
                  <w:sz w:val="26"/>
                  <w:szCs w:val="26"/>
                  <w:lang w:val="en-US" w:eastAsia="en-US"/>
                </w:rPr>
                <m:t>e</m:t>
              </m:r>
            </m:e>
            <m:sub>
              <m:r>
                <w:rPr>
                  <w:rFonts w:ascii="Cambria Math" w:hAnsi="Cambria Math"/>
                  <w:sz w:val="26"/>
                  <w:szCs w:val="26"/>
                  <w:lang w:val="en-US" w:eastAsia="en-US"/>
                </w:rPr>
                <m:t>t</m:t>
              </m:r>
            </m:sub>
          </m:sSub>
        </m:oMath>
      </m:oMathPara>
    </w:p>
    <w:p w14:paraId="03A095DA" w14:textId="77777777" w:rsidR="00F023D3" w:rsidRPr="00F023D3" w:rsidRDefault="00F023D3" w:rsidP="00F023D3">
      <w:pPr>
        <w:spacing w:line="259" w:lineRule="auto"/>
        <w:jc w:val="both"/>
        <w:rPr>
          <w:sz w:val="26"/>
          <w:szCs w:val="26"/>
          <w:lang w:eastAsia="en-US"/>
        </w:rPr>
      </w:pPr>
      <w:r w:rsidRPr="00F023D3">
        <w:rPr>
          <w:sz w:val="26"/>
          <w:szCs w:val="26"/>
          <w:lang w:eastAsia="en-US"/>
        </w:rPr>
        <w:t xml:space="preserve">где </w:t>
      </w:r>
      <m:oMath>
        <m:sSub>
          <m:sSubPr>
            <m:ctrlPr>
              <w:rPr>
                <w:rFonts w:ascii="Cambria Math" w:hAnsi="Cambria Math"/>
                <w:i/>
                <w:sz w:val="26"/>
                <w:szCs w:val="26"/>
                <w:lang w:val="en-US" w:eastAsia="en-US"/>
              </w:rPr>
            </m:ctrlPr>
          </m:sSubPr>
          <m:e>
            <m:r>
              <w:rPr>
                <w:rFonts w:ascii="Cambria Math" w:hAnsi="Cambria Math"/>
                <w:sz w:val="26"/>
                <w:szCs w:val="26"/>
                <w:lang w:val="en-US" w:eastAsia="en-US"/>
              </w:rPr>
              <m:t>e</m:t>
            </m:r>
          </m:e>
          <m:sub>
            <m:r>
              <w:rPr>
                <w:rFonts w:ascii="Cambria Math" w:hAnsi="Cambria Math"/>
                <w:sz w:val="26"/>
                <w:szCs w:val="26"/>
                <w:lang w:val="en-US" w:eastAsia="en-US"/>
              </w:rPr>
              <m:t>t</m:t>
            </m:r>
          </m:sub>
        </m:sSub>
      </m:oMath>
      <w:r w:rsidRPr="00F023D3">
        <w:rPr>
          <w:sz w:val="26"/>
          <w:szCs w:val="26"/>
          <w:lang w:eastAsia="en-US"/>
        </w:rPr>
        <w:t xml:space="preserve"> – некоторая ошибка.</w:t>
      </w:r>
    </w:p>
    <w:p w14:paraId="42A18D3C" w14:textId="77777777" w:rsidR="00F023D3" w:rsidRPr="00F023D3" w:rsidRDefault="00F023D3" w:rsidP="00F023D3">
      <w:pPr>
        <w:spacing w:line="259" w:lineRule="auto"/>
        <w:jc w:val="both"/>
        <w:rPr>
          <w:sz w:val="26"/>
          <w:szCs w:val="26"/>
          <w:lang w:eastAsia="en-US"/>
        </w:rPr>
      </w:pPr>
      <w:r w:rsidRPr="00F023D3">
        <w:rPr>
          <w:sz w:val="26"/>
          <w:szCs w:val="26"/>
          <w:lang w:eastAsia="en-US"/>
        </w:rPr>
        <w:t>Для решения задачи идентификации решается задача минимизации среднеквадратичного значения невязки, эквивалентная задаче минимизации суммы квадратов невязок:</w:t>
      </w:r>
    </w:p>
    <w:p w14:paraId="4AB403BF" w14:textId="77777777" w:rsidR="00F023D3" w:rsidRPr="00F023D3" w:rsidRDefault="00D66810" w:rsidP="00F023D3">
      <w:pPr>
        <w:spacing w:line="259" w:lineRule="auto"/>
        <w:jc w:val="both"/>
        <w:rPr>
          <w:sz w:val="26"/>
          <w:szCs w:val="26"/>
          <w:lang w:eastAsia="en-US"/>
        </w:rPr>
      </w:pPr>
      <m:oMathPara>
        <m:oMath>
          <m:func>
            <m:funcPr>
              <m:ctrlPr>
                <w:rPr>
                  <w:rFonts w:ascii="Cambria Math" w:eastAsia="Calibri" w:hAnsi="Cambria Math"/>
                  <w:i/>
                  <w:sz w:val="26"/>
                  <w:szCs w:val="26"/>
                  <w:lang w:eastAsia="en-US"/>
                </w:rPr>
              </m:ctrlPr>
            </m:funcPr>
            <m:fName>
              <m:limLow>
                <m:limLowPr>
                  <m:ctrlPr>
                    <w:rPr>
                      <w:rFonts w:ascii="Cambria Math" w:eastAsia="Calibri" w:hAnsi="Cambria Math"/>
                      <w:i/>
                      <w:sz w:val="26"/>
                      <w:szCs w:val="26"/>
                      <w:lang w:eastAsia="en-US"/>
                    </w:rPr>
                  </m:ctrlPr>
                </m:limLowPr>
                <m:e>
                  <m:r>
                    <m:rPr>
                      <m:sty m:val="p"/>
                    </m:rPr>
                    <w:rPr>
                      <w:rFonts w:ascii="Cambria Math" w:eastAsia="Calibri" w:hAnsi="Cambria Math"/>
                      <w:sz w:val="26"/>
                      <w:szCs w:val="26"/>
                      <w:lang w:eastAsia="en-US"/>
                    </w:rPr>
                    <m:t>min</m:t>
                  </m:r>
                </m:e>
                <m:lim>
                  <m:r>
                    <m:rPr>
                      <m:sty m:val="p"/>
                    </m:rPr>
                    <w:rPr>
                      <w:rFonts w:ascii="Cambria Math" w:eastAsia="Calibri" w:hAnsi="Cambria Math"/>
                      <w:sz w:val="26"/>
                      <w:szCs w:val="26"/>
                      <w:lang w:eastAsia="en-US"/>
                    </w:rPr>
                    <m:t>Δ</m:t>
                  </m:r>
                  <m:r>
                    <w:rPr>
                      <w:rFonts w:ascii="Cambria Math" w:eastAsia="Calibri" w:hAnsi="Cambria Math"/>
                      <w:sz w:val="26"/>
                      <w:szCs w:val="26"/>
                      <w:lang w:eastAsia="en-US"/>
                    </w:rPr>
                    <m:t>h</m:t>
                  </m:r>
                </m:lim>
              </m:limLow>
            </m:fName>
            <m:e>
              <m:r>
                <w:rPr>
                  <w:rFonts w:ascii="Cambria Math" w:eastAsia="Calibri" w:hAnsi="Cambria Math"/>
                  <w:sz w:val="26"/>
                  <w:szCs w:val="26"/>
                  <w:lang w:eastAsia="en-US"/>
                </w:rPr>
                <m:t>F</m:t>
              </m:r>
              <m:d>
                <m:dPr>
                  <m:ctrlPr>
                    <w:rPr>
                      <w:rFonts w:ascii="Cambria Math" w:eastAsia="Calibri" w:hAnsi="Cambria Math"/>
                      <w:i/>
                      <w:sz w:val="26"/>
                      <w:szCs w:val="26"/>
                      <w:lang w:eastAsia="en-US"/>
                    </w:rPr>
                  </m:ctrlPr>
                </m:dPr>
                <m:e>
                  <m:r>
                    <m:rPr>
                      <m:sty m:val="p"/>
                    </m:rPr>
                    <w:rPr>
                      <w:rFonts w:ascii="Cambria Math" w:eastAsia="Calibri" w:hAnsi="Cambria Math"/>
                      <w:sz w:val="26"/>
                      <w:szCs w:val="26"/>
                      <w:lang w:eastAsia="en-US"/>
                    </w:rPr>
                    <m:t>Δ</m:t>
                  </m:r>
                  <m:r>
                    <w:rPr>
                      <w:rFonts w:ascii="Cambria Math" w:eastAsia="Calibri" w:hAnsi="Cambria Math"/>
                      <w:sz w:val="26"/>
                      <w:szCs w:val="26"/>
                      <w:lang w:eastAsia="en-US"/>
                    </w:rPr>
                    <m:t>h</m:t>
                  </m:r>
                </m:e>
              </m:d>
            </m:e>
          </m:func>
          <m:r>
            <w:rPr>
              <w:rFonts w:ascii="Cambria Math" w:eastAsia="Calibri" w:hAnsi="Cambria Math"/>
              <w:sz w:val="26"/>
              <w:szCs w:val="26"/>
              <w:lang w:eastAsia="en-US"/>
            </w:rPr>
            <m:t>=</m:t>
          </m:r>
          <m:func>
            <m:funcPr>
              <m:ctrlPr>
                <w:rPr>
                  <w:rFonts w:ascii="Cambria Math" w:eastAsia="Calibri" w:hAnsi="Cambria Math"/>
                  <w:i/>
                  <w:sz w:val="26"/>
                  <w:szCs w:val="26"/>
                  <w:lang w:eastAsia="en-US"/>
                </w:rPr>
              </m:ctrlPr>
            </m:funcPr>
            <m:fName>
              <m:limLow>
                <m:limLowPr>
                  <m:ctrlPr>
                    <w:rPr>
                      <w:rFonts w:ascii="Cambria Math" w:eastAsia="Calibri" w:hAnsi="Cambria Math"/>
                      <w:i/>
                      <w:sz w:val="26"/>
                      <w:szCs w:val="26"/>
                      <w:lang w:eastAsia="en-US"/>
                    </w:rPr>
                  </m:ctrlPr>
                </m:limLowPr>
                <m:e>
                  <m:r>
                    <m:rPr>
                      <m:sty m:val="p"/>
                    </m:rPr>
                    <w:rPr>
                      <w:rFonts w:ascii="Cambria Math" w:eastAsia="Calibri" w:hAnsi="Cambria Math"/>
                      <w:sz w:val="26"/>
                      <w:szCs w:val="26"/>
                      <w:lang w:eastAsia="en-US"/>
                    </w:rPr>
                    <m:t>min</m:t>
                  </m:r>
                </m:e>
                <m:lim>
                  <m:r>
                    <m:rPr>
                      <m:sty m:val="p"/>
                    </m:rPr>
                    <w:rPr>
                      <w:rFonts w:ascii="Cambria Math" w:eastAsia="Calibri" w:hAnsi="Cambria Math"/>
                      <w:sz w:val="26"/>
                      <w:szCs w:val="26"/>
                      <w:lang w:eastAsia="en-US"/>
                    </w:rPr>
                    <m:t>Δ</m:t>
                  </m:r>
                  <m:r>
                    <w:rPr>
                      <w:rFonts w:ascii="Cambria Math" w:eastAsia="Calibri" w:hAnsi="Cambria Math"/>
                      <w:sz w:val="26"/>
                      <w:szCs w:val="26"/>
                      <w:lang w:eastAsia="en-US"/>
                    </w:rPr>
                    <m:t>h</m:t>
                  </m:r>
                </m:lim>
              </m:limLow>
            </m:fName>
            <m:e>
              <m:d>
                <m:dPr>
                  <m:ctrlPr>
                    <w:rPr>
                      <w:rFonts w:ascii="Cambria Math" w:eastAsia="Calibri" w:hAnsi="Cambria Math"/>
                      <w:i/>
                      <w:sz w:val="26"/>
                      <w:szCs w:val="26"/>
                      <w:lang w:eastAsia="en-US"/>
                    </w:rPr>
                  </m:ctrlPr>
                </m:dPr>
                <m:e>
                  <m:nary>
                    <m:naryPr>
                      <m:chr m:val="∑"/>
                      <m:limLoc m:val="undOvr"/>
                      <m:ctrlPr>
                        <w:rPr>
                          <w:rFonts w:ascii="Cambria Math" w:eastAsia="Calibri" w:hAnsi="Cambria Math"/>
                          <w:i/>
                          <w:sz w:val="26"/>
                          <w:szCs w:val="26"/>
                          <w:lang w:eastAsia="en-US"/>
                        </w:rPr>
                      </m:ctrlPr>
                    </m:naryPr>
                    <m:sub>
                      <m:r>
                        <w:rPr>
                          <w:rFonts w:ascii="Cambria Math" w:eastAsia="Calibri" w:hAnsi="Cambria Math"/>
                          <w:sz w:val="26"/>
                          <w:szCs w:val="26"/>
                          <w:lang w:eastAsia="en-US"/>
                        </w:rPr>
                        <m:t>t=</m:t>
                      </m:r>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t</m:t>
                          </m:r>
                        </m:e>
                        <m:sub>
                          <m:r>
                            <w:rPr>
                              <w:rFonts w:ascii="Cambria Math" w:eastAsia="Calibri" w:hAnsi="Cambria Math"/>
                              <w:sz w:val="26"/>
                              <w:szCs w:val="26"/>
                              <w:lang w:eastAsia="en-US"/>
                            </w:rPr>
                            <m:t>1</m:t>
                          </m:r>
                        </m:sub>
                      </m:sSub>
                    </m:sub>
                    <m:sup>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t</m:t>
                          </m:r>
                        </m:e>
                        <m:sub>
                          <m:r>
                            <w:rPr>
                              <w:rFonts w:ascii="Cambria Math" w:eastAsia="Calibri" w:hAnsi="Cambria Math"/>
                              <w:sz w:val="26"/>
                              <w:szCs w:val="26"/>
                              <w:lang w:eastAsia="en-US"/>
                            </w:rPr>
                            <m:t>2</m:t>
                          </m:r>
                        </m:sub>
                      </m:sSub>
                    </m:sup>
                    <m:e>
                      <m:sSubSup>
                        <m:sSubSupPr>
                          <m:ctrlPr>
                            <w:rPr>
                              <w:rFonts w:ascii="Cambria Math" w:eastAsia="Calibri" w:hAnsi="Cambria Math"/>
                              <w:i/>
                              <w:sz w:val="26"/>
                              <w:szCs w:val="26"/>
                              <w:lang w:val="en-US" w:eastAsia="en-US"/>
                            </w:rPr>
                          </m:ctrlPr>
                        </m:sSubSupPr>
                        <m:e>
                          <m:r>
                            <w:rPr>
                              <w:rFonts w:ascii="Cambria Math" w:eastAsia="Calibri" w:hAnsi="Cambria Math"/>
                              <w:sz w:val="26"/>
                              <w:szCs w:val="26"/>
                              <w:lang w:eastAsia="en-US"/>
                            </w:rPr>
                            <m:t>e</m:t>
                          </m:r>
                          <m:ctrlPr>
                            <w:rPr>
                              <w:rFonts w:ascii="Cambria Math" w:eastAsia="Calibri" w:hAnsi="Cambria Math"/>
                              <w:i/>
                              <w:sz w:val="26"/>
                              <w:szCs w:val="26"/>
                              <w:lang w:eastAsia="en-US"/>
                            </w:rPr>
                          </m:ctrlPr>
                        </m:e>
                        <m:sub>
                          <m:r>
                            <w:rPr>
                              <w:rFonts w:ascii="Cambria Math" w:eastAsia="Calibri" w:hAnsi="Cambria Math"/>
                              <w:sz w:val="26"/>
                              <w:szCs w:val="26"/>
                              <w:lang w:eastAsia="en-US"/>
                            </w:rPr>
                            <m:t>t</m:t>
                          </m:r>
                          <m:ctrlPr>
                            <w:rPr>
                              <w:rFonts w:ascii="Cambria Math" w:eastAsia="Calibri" w:hAnsi="Cambria Math"/>
                              <w:i/>
                              <w:sz w:val="26"/>
                              <w:szCs w:val="26"/>
                              <w:lang w:eastAsia="en-US"/>
                            </w:rPr>
                          </m:ctrlPr>
                        </m:sub>
                        <m:sup>
                          <m:r>
                            <w:rPr>
                              <w:rFonts w:ascii="Cambria Math" w:eastAsia="Calibri" w:hAnsi="Cambria Math"/>
                              <w:sz w:val="26"/>
                              <w:szCs w:val="26"/>
                              <w:lang w:val="en-US" w:eastAsia="en-US"/>
                            </w:rPr>
                            <m:t>2</m:t>
                          </m:r>
                        </m:sup>
                      </m:sSubSup>
                    </m:e>
                  </m:nary>
                </m:e>
              </m:d>
            </m:e>
          </m:func>
          <m:r>
            <w:rPr>
              <w:rFonts w:ascii="Cambria Math" w:eastAsia="Calibri" w:hAnsi="Cambria Math"/>
              <w:sz w:val="26"/>
              <w:szCs w:val="26"/>
              <w:lang w:eastAsia="en-US"/>
            </w:rPr>
            <m:t>=</m:t>
          </m:r>
          <m:func>
            <m:funcPr>
              <m:ctrlPr>
                <w:rPr>
                  <w:rFonts w:ascii="Cambria Math" w:eastAsia="Calibri" w:hAnsi="Cambria Math"/>
                  <w:i/>
                  <w:sz w:val="26"/>
                  <w:szCs w:val="26"/>
                  <w:lang w:eastAsia="en-US"/>
                </w:rPr>
              </m:ctrlPr>
            </m:funcPr>
            <m:fName>
              <m:limLow>
                <m:limLowPr>
                  <m:ctrlPr>
                    <w:rPr>
                      <w:rFonts w:ascii="Cambria Math" w:eastAsia="Calibri" w:hAnsi="Cambria Math"/>
                      <w:i/>
                      <w:sz w:val="26"/>
                      <w:szCs w:val="26"/>
                      <w:lang w:eastAsia="en-US"/>
                    </w:rPr>
                  </m:ctrlPr>
                </m:limLowPr>
                <m:e>
                  <m:r>
                    <m:rPr>
                      <m:sty m:val="p"/>
                    </m:rPr>
                    <w:rPr>
                      <w:rFonts w:ascii="Cambria Math" w:eastAsia="Calibri" w:hAnsi="Cambria Math"/>
                      <w:sz w:val="26"/>
                      <w:szCs w:val="26"/>
                      <w:lang w:eastAsia="en-US"/>
                    </w:rPr>
                    <m:t>min</m:t>
                  </m:r>
                </m:e>
                <m:lim>
                  <m:r>
                    <m:rPr>
                      <m:sty m:val="p"/>
                    </m:rPr>
                    <w:rPr>
                      <w:rFonts w:ascii="Cambria Math" w:eastAsia="Calibri" w:hAnsi="Cambria Math"/>
                      <w:sz w:val="26"/>
                      <w:szCs w:val="26"/>
                      <w:lang w:eastAsia="en-US"/>
                    </w:rPr>
                    <m:t>Δ</m:t>
                  </m:r>
                  <m:r>
                    <w:rPr>
                      <w:rFonts w:ascii="Cambria Math" w:eastAsia="Calibri" w:hAnsi="Cambria Math"/>
                      <w:sz w:val="26"/>
                      <w:szCs w:val="26"/>
                      <w:lang w:eastAsia="en-US"/>
                    </w:rPr>
                    <m:t>h</m:t>
                  </m:r>
                </m:lim>
              </m:limLow>
            </m:fName>
            <m:e>
              <m:d>
                <m:dPr>
                  <m:ctrlPr>
                    <w:rPr>
                      <w:rFonts w:ascii="Cambria Math" w:eastAsia="Calibri" w:hAnsi="Cambria Math"/>
                      <w:i/>
                      <w:sz w:val="26"/>
                      <w:szCs w:val="26"/>
                      <w:lang w:eastAsia="en-US"/>
                    </w:rPr>
                  </m:ctrlPr>
                </m:dPr>
                <m:e>
                  <m:nary>
                    <m:naryPr>
                      <m:chr m:val="∑"/>
                      <m:limLoc m:val="undOvr"/>
                      <m:ctrlPr>
                        <w:rPr>
                          <w:rFonts w:ascii="Cambria Math" w:eastAsia="Calibri" w:hAnsi="Cambria Math"/>
                          <w:i/>
                          <w:sz w:val="26"/>
                          <w:szCs w:val="26"/>
                          <w:lang w:eastAsia="en-US"/>
                        </w:rPr>
                      </m:ctrlPr>
                    </m:naryPr>
                    <m:sub>
                      <m:r>
                        <w:rPr>
                          <w:rFonts w:ascii="Cambria Math" w:eastAsia="Calibri" w:hAnsi="Cambria Math"/>
                          <w:sz w:val="26"/>
                          <w:szCs w:val="26"/>
                          <w:lang w:eastAsia="en-US"/>
                        </w:rPr>
                        <m:t>t=</m:t>
                      </m:r>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t</m:t>
                          </m:r>
                        </m:e>
                        <m:sub>
                          <m:r>
                            <w:rPr>
                              <w:rFonts w:ascii="Cambria Math" w:eastAsia="Calibri" w:hAnsi="Cambria Math"/>
                              <w:sz w:val="26"/>
                              <w:szCs w:val="26"/>
                              <w:lang w:eastAsia="en-US"/>
                            </w:rPr>
                            <m:t>1</m:t>
                          </m:r>
                        </m:sub>
                      </m:sSub>
                    </m:sub>
                    <m:sup>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t</m:t>
                          </m:r>
                        </m:e>
                        <m:sub>
                          <m:r>
                            <w:rPr>
                              <w:rFonts w:ascii="Cambria Math" w:eastAsia="Calibri" w:hAnsi="Cambria Math"/>
                              <w:sz w:val="26"/>
                              <w:szCs w:val="26"/>
                              <w:lang w:eastAsia="en-US"/>
                            </w:rPr>
                            <m:t>2</m:t>
                          </m:r>
                        </m:sub>
                      </m:sSub>
                    </m:sup>
                    <m:e>
                      <m:sSup>
                        <m:sSupPr>
                          <m:ctrlPr>
                            <w:rPr>
                              <w:rFonts w:ascii="Cambria Math" w:eastAsia="Calibri" w:hAnsi="Cambria Math"/>
                              <w:i/>
                              <w:sz w:val="26"/>
                              <w:szCs w:val="26"/>
                              <w:lang w:eastAsia="en-US"/>
                            </w:rPr>
                          </m:ctrlPr>
                        </m:sSupPr>
                        <m:e>
                          <m:d>
                            <m:dPr>
                              <m:ctrlPr>
                                <w:rPr>
                                  <w:rFonts w:ascii="Cambria Math" w:eastAsia="Calibri" w:hAnsi="Cambria Math"/>
                                  <w:i/>
                                  <w:sz w:val="26"/>
                                  <w:szCs w:val="26"/>
                                  <w:lang w:eastAsia="en-US"/>
                                </w:rPr>
                              </m:ctrlPr>
                            </m:dPr>
                            <m:e>
                              <m:r>
                                <m:rPr>
                                  <m:sty m:val="p"/>
                                </m:rPr>
                                <w:rPr>
                                  <w:rFonts w:ascii="Cambria Math" w:hAnsi="Cambria Math"/>
                                  <w:sz w:val="26"/>
                                  <w:szCs w:val="26"/>
                                  <w:lang w:val="en-US" w:eastAsia="en-US"/>
                                </w:rPr>
                                <m:t>Δ</m:t>
                              </m:r>
                              <m:sSub>
                                <m:sSubPr>
                                  <m:ctrlPr>
                                    <w:rPr>
                                      <w:rFonts w:ascii="Cambria Math" w:hAnsi="Cambria Math"/>
                                      <w:i/>
                                      <w:sz w:val="26"/>
                                      <w:szCs w:val="26"/>
                                      <w:lang w:val="en-US" w:eastAsia="en-US"/>
                                    </w:rPr>
                                  </m:ctrlPr>
                                </m:sSubPr>
                                <m:e>
                                  <m:r>
                                    <w:rPr>
                                      <w:rFonts w:ascii="Cambria Math" w:hAnsi="Cambria Math"/>
                                      <w:sz w:val="26"/>
                                      <w:szCs w:val="26"/>
                                      <w:lang w:val="en-US" w:eastAsia="en-US"/>
                                    </w:rPr>
                                    <m:t>x</m:t>
                                  </m:r>
                                </m:e>
                                <m:sub>
                                  <m:r>
                                    <w:rPr>
                                      <w:rFonts w:ascii="Cambria Math" w:hAnsi="Cambria Math"/>
                                      <w:sz w:val="26"/>
                                      <w:szCs w:val="26"/>
                                      <w:lang w:val="en-US" w:eastAsia="en-US"/>
                                    </w:rPr>
                                    <m:t>t-1</m:t>
                                  </m:r>
                                </m:sub>
                              </m:sSub>
                              <m:r>
                                <m:rPr>
                                  <m:sty m:val="p"/>
                                </m:rPr>
                                <w:rPr>
                                  <w:rFonts w:ascii="Cambria Math" w:hAnsi="Cambria Math"/>
                                  <w:sz w:val="26"/>
                                  <w:szCs w:val="26"/>
                                  <w:lang w:val="en-US" w:eastAsia="en-US"/>
                                </w:rPr>
                                <m:t>Δ</m:t>
                              </m:r>
                              <m:sSub>
                                <m:sSubPr>
                                  <m:ctrlPr>
                                    <w:rPr>
                                      <w:rFonts w:ascii="Cambria Math" w:hAnsi="Cambria Math"/>
                                      <w:i/>
                                      <w:sz w:val="26"/>
                                      <w:szCs w:val="26"/>
                                      <w:lang w:val="en-US" w:eastAsia="en-US"/>
                                    </w:rPr>
                                  </m:ctrlPr>
                                </m:sSubPr>
                                <m:e>
                                  <m:r>
                                    <w:rPr>
                                      <w:rFonts w:ascii="Cambria Math" w:eastAsia="Calibri" w:hAnsi="Cambria Math"/>
                                      <w:sz w:val="26"/>
                                      <w:szCs w:val="26"/>
                                      <w:lang w:eastAsia="en-US"/>
                                    </w:rPr>
                                    <m:t>h</m:t>
                                  </m:r>
                                </m:e>
                                <m:sub>
                                  <m:r>
                                    <w:rPr>
                                      <w:rFonts w:ascii="Cambria Math" w:hAnsi="Cambria Math"/>
                                      <w:sz w:val="26"/>
                                      <w:szCs w:val="26"/>
                                      <w:lang w:val="en-US" w:eastAsia="en-US"/>
                                    </w:rPr>
                                    <m:t>1</m:t>
                                  </m:r>
                                </m:sub>
                              </m:sSub>
                              <m:r>
                                <w:rPr>
                                  <w:rFonts w:ascii="Cambria Math" w:hAnsi="Cambria Math"/>
                                  <w:sz w:val="26"/>
                                  <w:szCs w:val="26"/>
                                  <w:lang w:val="en-US" w:eastAsia="en-US"/>
                                </w:rPr>
                                <m:t>+…+</m:t>
                              </m:r>
                              <m:r>
                                <m:rPr>
                                  <m:sty m:val="p"/>
                                </m:rPr>
                                <w:rPr>
                                  <w:rFonts w:ascii="Cambria Math" w:hAnsi="Cambria Math"/>
                                  <w:sz w:val="26"/>
                                  <w:szCs w:val="26"/>
                                  <w:lang w:val="en-US" w:eastAsia="en-US"/>
                                </w:rPr>
                                <m:t>Δ</m:t>
                              </m:r>
                              <m:sSub>
                                <m:sSubPr>
                                  <m:ctrlPr>
                                    <w:rPr>
                                      <w:rFonts w:ascii="Cambria Math" w:hAnsi="Cambria Math"/>
                                      <w:i/>
                                      <w:sz w:val="26"/>
                                      <w:szCs w:val="26"/>
                                      <w:lang w:val="en-US" w:eastAsia="en-US"/>
                                    </w:rPr>
                                  </m:ctrlPr>
                                </m:sSubPr>
                                <m:e>
                                  <m:r>
                                    <w:rPr>
                                      <w:rFonts w:ascii="Cambria Math" w:hAnsi="Cambria Math"/>
                                      <w:sz w:val="26"/>
                                      <w:szCs w:val="26"/>
                                      <w:lang w:val="en-US" w:eastAsia="en-US"/>
                                    </w:rPr>
                                    <m:t>x</m:t>
                                  </m:r>
                                </m:e>
                                <m:sub>
                                  <m:r>
                                    <w:rPr>
                                      <w:rFonts w:ascii="Cambria Math" w:hAnsi="Cambria Math"/>
                                      <w:sz w:val="26"/>
                                      <w:szCs w:val="26"/>
                                      <w:lang w:val="en-US" w:eastAsia="en-US"/>
                                    </w:rPr>
                                    <m:t>t-10</m:t>
                                  </m:r>
                                </m:sub>
                              </m:sSub>
                              <m:r>
                                <m:rPr>
                                  <m:sty m:val="p"/>
                                </m:rPr>
                                <w:rPr>
                                  <w:rFonts w:ascii="Cambria Math" w:hAnsi="Cambria Math"/>
                                  <w:sz w:val="26"/>
                                  <w:szCs w:val="26"/>
                                  <w:lang w:val="en-US" w:eastAsia="en-US"/>
                                </w:rPr>
                                <m:t>Δ</m:t>
                              </m:r>
                              <m:sSub>
                                <m:sSubPr>
                                  <m:ctrlPr>
                                    <w:rPr>
                                      <w:rFonts w:ascii="Cambria Math" w:hAnsi="Cambria Math"/>
                                      <w:i/>
                                      <w:sz w:val="26"/>
                                      <w:szCs w:val="26"/>
                                      <w:lang w:val="en-US" w:eastAsia="en-US"/>
                                    </w:rPr>
                                  </m:ctrlPr>
                                </m:sSubPr>
                                <m:e>
                                  <m:r>
                                    <w:rPr>
                                      <w:rFonts w:ascii="Cambria Math" w:eastAsia="Calibri" w:hAnsi="Cambria Math"/>
                                      <w:sz w:val="26"/>
                                      <w:szCs w:val="26"/>
                                      <w:lang w:eastAsia="en-US"/>
                                    </w:rPr>
                                    <m:t>h</m:t>
                                  </m:r>
                                </m:e>
                                <m:sub>
                                  <m:r>
                                    <w:rPr>
                                      <w:rFonts w:ascii="Cambria Math" w:hAnsi="Cambria Math"/>
                                      <w:sz w:val="26"/>
                                      <w:szCs w:val="26"/>
                                      <w:lang w:val="en-US" w:eastAsia="en-US"/>
                                    </w:rPr>
                                    <m:t>10</m:t>
                                  </m:r>
                                </m:sub>
                              </m:sSub>
                              <m:r>
                                <w:rPr>
                                  <w:rFonts w:ascii="Cambria Math" w:hAnsi="Cambria Math"/>
                                  <w:sz w:val="26"/>
                                  <w:szCs w:val="26"/>
                                  <w:lang w:val="en-US" w:eastAsia="en-US"/>
                                </w:rPr>
                                <m:t>-</m:t>
                              </m:r>
                              <m:r>
                                <m:rPr>
                                  <m:sty m:val="p"/>
                                </m:rPr>
                                <w:rPr>
                                  <w:rFonts w:ascii="Cambria Math" w:eastAsia="Calibri" w:hAnsi="Cambria Math"/>
                                  <w:sz w:val="26"/>
                                  <w:szCs w:val="26"/>
                                  <w:lang w:eastAsia="en-US"/>
                                </w:rPr>
                                <m:t>Δ</m:t>
                              </m:r>
                              <m:sSub>
                                <m:sSubPr>
                                  <m:ctrlPr>
                                    <w:rPr>
                                      <w:rFonts w:ascii="Cambria Math" w:eastAsia="Calibri" w:hAnsi="Cambria Math"/>
                                      <w:i/>
                                      <w:sz w:val="26"/>
                                      <w:szCs w:val="26"/>
                                      <w:lang w:val="en-US" w:eastAsia="en-US"/>
                                    </w:rPr>
                                  </m:ctrlPr>
                                </m:sSubPr>
                                <m:e>
                                  <m:r>
                                    <w:rPr>
                                      <w:rFonts w:ascii="Cambria Math" w:eastAsia="Calibri" w:hAnsi="Cambria Math"/>
                                      <w:sz w:val="26"/>
                                      <w:szCs w:val="26"/>
                                      <w:lang w:val="en-US" w:eastAsia="en-US"/>
                                    </w:rPr>
                                    <m:t>y</m:t>
                                  </m:r>
                                </m:e>
                                <m:sub>
                                  <m:r>
                                    <w:rPr>
                                      <w:rFonts w:ascii="Cambria Math" w:eastAsia="Calibri" w:hAnsi="Cambria Math"/>
                                      <w:sz w:val="26"/>
                                      <w:szCs w:val="26"/>
                                      <w:lang w:val="en-US" w:eastAsia="en-US"/>
                                    </w:rPr>
                                    <m:t>t</m:t>
                                  </m:r>
                                </m:sub>
                              </m:sSub>
                            </m:e>
                          </m:d>
                        </m:e>
                        <m:sup>
                          <m:r>
                            <w:rPr>
                              <w:rFonts w:ascii="Cambria Math" w:eastAsia="Calibri" w:hAnsi="Cambria Math"/>
                              <w:sz w:val="26"/>
                              <w:szCs w:val="26"/>
                              <w:lang w:eastAsia="en-US"/>
                            </w:rPr>
                            <m:t>2</m:t>
                          </m:r>
                        </m:sup>
                      </m:sSup>
                    </m:e>
                  </m:nary>
                </m:e>
              </m:d>
            </m:e>
          </m:func>
        </m:oMath>
      </m:oMathPara>
    </w:p>
    <w:p w14:paraId="7700A521" w14:textId="77777777" w:rsidR="00F023D3" w:rsidRPr="00F023D3" w:rsidRDefault="00F023D3" w:rsidP="00F023D3">
      <w:pPr>
        <w:spacing w:line="259" w:lineRule="auto"/>
        <w:jc w:val="both"/>
        <w:rPr>
          <w:sz w:val="26"/>
          <w:szCs w:val="26"/>
          <w:lang w:eastAsia="en-US"/>
        </w:rPr>
      </w:pPr>
      <w:r w:rsidRPr="00F023D3">
        <w:rPr>
          <w:sz w:val="26"/>
          <w:szCs w:val="26"/>
          <w:lang w:eastAsia="en-US"/>
        </w:rPr>
        <w:t>Необходимым условием точки минимума является равенство нулю частных производных:</w:t>
      </w:r>
    </w:p>
    <w:p w14:paraId="6ECBCEA8" w14:textId="77777777" w:rsidR="00F023D3" w:rsidRPr="00F023D3" w:rsidRDefault="00D66810" w:rsidP="00F023D3">
      <w:pPr>
        <w:spacing w:line="259" w:lineRule="auto"/>
        <w:jc w:val="both"/>
        <w:rPr>
          <w:sz w:val="26"/>
          <w:szCs w:val="26"/>
          <w:lang w:eastAsia="en-US"/>
        </w:rPr>
      </w:pPr>
      <m:oMathPara>
        <m:oMath>
          <m:d>
            <m:dPr>
              <m:begChr m:val="{"/>
              <m:endChr m:val=""/>
              <m:ctrlPr>
                <w:rPr>
                  <w:rFonts w:ascii="Cambria Math" w:hAnsi="Cambria Math"/>
                  <w:i/>
                  <w:sz w:val="26"/>
                  <w:szCs w:val="26"/>
                  <w:lang w:eastAsia="en-US"/>
                </w:rPr>
              </m:ctrlPr>
            </m:dPr>
            <m:e>
              <m:eqArr>
                <m:eqArrPr>
                  <m:ctrlPr>
                    <w:rPr>
                      <w:rFonts w:ascii="Cambria Math" w:hAnsi="Cambria Math"/>
                      <w:i/>
                      <w:sz w:val="26"/>
                      <w:szCs w:val="26"/>
                      <w:lang w:eastAsia="en-US"/>
                    </w:rPr>
                  </m:ctrlPr>
                </m:eqArrPr>
                <m:e>
                  <m:f>
                    <m:fPr>
                      <m:ctrlPr>
                        <w:rPr>
                          <w:rFonts w:ascii="Cambria Math" w:eastAsia="Calibri" w:hAnsi="Cambria Math"/>
                          <w:i/>
                          <w:sz w:val="26"/>
                          <w:szCs w:val="26"/>
                          <w:lang w:eastAsia="en-US"/>
                        </w:rPr>
                      </m:ctrlPr>
                    </m:fPr>
                    <m:num>
                      <m:r>
                        <w:rPr>
                          <w:rFonts w:ascii="Cambria Math" w:eastAsia="Calibri" w:hAnsi="Cambria Math"/>
                          <w:sz w:val="26"/>
                          <w:szCs w:val="26"/>
                          <w:lang w:eastAsia="en-US"/>
                        </w:rPr>
                        <m:t>∂F</m:t>
                      </m:r>
                    </m:num>
                    <m:den>
                      <m:r>
                        <w:rPr>
                          <w:rFonts w:ascii="Cambria Math" w:eastAsia="Calibri" w:hAnsi="Cambria Math"/>
                          <w:sz w:val="26"/>
                          <w:szCs w:val="26"/>
                          <w:lang w:eastAsia="en-US"/>
                        </w:rPr>
                        <m:t>∂</m:t>
                      </m:r>
                      <m:r>
                        <m:rPr>
                          <m:sty m:val="p"/>
                        </m:rPr>
                        <w:rPr>
                          <w:rFonts w:ascii="Cambria Math" w:hAnsi="Cambria Math"/>
                          <w:sz w:val="26"/>
                          <w:szCs w:val="26"/>
                          <w:lang w:val="en-US" w:eastAsia="en-US"/>
                        </w:rPr>
                        <m:t>Δ</m:t>
                      </m:r>
                      <m:sSub>
                        <m:sSubPr>
                          <m:ctrlPr>
                            <w:rPr>
                              <w:rFonts w:ascii="Cambria Math" w:hAnsi="Cambria Math"/>
                              <w:i/>
                              <w:sz w:val="26"/>
                              <w:szCs w:val="26"/>
                              <w:lang w:val="en-US" w:eastAsia="en-US"/>
                            </w:rPr>
                          </m:ctrlPr>
                        </m:sSubPr>
                        <m:e>
                          <m:r>
                            <w:rPr>
                              <w:rFonts w:ascii="Cambria Math" w:eastAsia="Calibri" w:hAnsi="Cambria Math"/>
                              <w:sz w:val="26"/>
                              <w:szCs w:val="26"/>
                              <w:lang w:eastAsia="en-US"/>
                            </w:rPr>
                            <m:t>h</m:t>
                          </m:r>
                        </m:e>
                        <m:sub>
                          <m:r>
                            <w:rPr>
                              <w:rFonts w:ascii="Cambria Math" w:hAnsi="Cambria Math"/>
                              <w:sz w:val="26"/>
                              <w:szCs w:val="26"/>
                              <w:lang w:val="en-US" w:eastAsia="en-US"/>
                            </w:rPr>
                            <m:t>1</m:t>
                          </m:r>
                        </m:sub>
                      </m:sSub>
                    </m:den>
                  </m:f>
                  <m:r>
                    <w:rPr>
                      <w:rFonts w:ascii="Cambria Math" w:eastAsia="Calibri" w:hAnsi="Cambria Math"/>
                      <w:sz w:val="26"/>
                      <w:szCs w:val="26"/>
                      <w:lang w:eastAsia="en-US"/>
                    </w:rPr>
                    <m:t>=</m:t>
                  </m:r>
                  <m:nary>
                    <m:naryPr>
                      <m:chr m:val="∑"/>
                      <m:limLoc m:val="undOvr"/>
                      <m:ctrlPr>
                        <w:rPr>
                          <w:rFonts w:ascii="Cambria Math" w:eastAsia="Calibri" w:hAnsi="Cambria Math"/>
                          <w:i/>
                          <w:sz w:val="26"/>
                          <w:szCs w:val="26"/>
                          <w:lang w:eastAsia="en-US"/>
                        </w:rPr>
                      </m:ctrlPr>
                    </m:naryPr>
                    <m:sub>
                      <m:r>
                        <w:rPr>
                          <w:rFonts w:ascii="Cambria Math" w:eastAsia="Calibri" w:hAnsi="Cambria Math"/>
                          <w:sz w:val="26"/>
                          <w:szCs w:val="26"/>
                          <w:lang w:eastAsia="en-US"/>
                        </w:rPr>
                        <m:t>t=</m:t>
                      </m:r>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t</m:t>
                          </m:r>
                        </m:e>
                        <m:sub>
                          <m:r>
                            <w:rPr>
                              <w:rFonts w:ascii="Cambria Math" w:eastAsia="Calibri" w:hAnsi="Cambria Math"/>
                              <w:sz w:val="26"/>
                              <w:szCs w:val="26"/>
                              <w:lang w:eastAsia="en-US"/>
                            </w:rPr>
                            <m:t>1</m:t>
                          </m:r>
                        </m:sub>
                      </m:sSub>
                    </m:sub>
                    <m:sup>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t</m:t>
                          </m:r>
                        </m:e>
                        <m:sub>
                          <m:r>
                            <w:rPr>
                              <w:rFonts w:ascii="Cambria Math" w:eastAsia="Calibri" w:hAnsi="Cambria Math"/>
                              <w:sz w:val="26"/>
                              <w:szCs w:val="26"/>
                              <w:lang w:eastAsia="en-US"/>
                            </w:rPr>
                            <m:t>2</m:t>
                          </m:r>
                        </m:sub>
                      </m:sSub>
                    </m:sup>
                    <m:e>
                      <m:r>
                        <w:rPr>
                          <w:rFonts w:ascii="Cambria Math" w:eastAsia="Calibri" w:hAnsi="Cambria Math"/>
                          <w:sz w:val="26"/>
                          <w:szCs w:val="26"/>
                          <w:lang w:eastAsia="en-US"/>
                        </w:rPr>
                        <m:t>2</m:t>
                      </m:r>
                      <m:r>
                        <m:rPr>
                          <m:sty m:val="p"/>
                        </m:rPr>
                        <w:rPr>
                          <w:rFonts w:ascii="Cambria Math" w:hAnsi="Cambria Math"/>
                          <w:sz w:val="26"/>
                          <w:szCs w:val="26"/>
                          <w:lang w:val="en-US" w:eastAsia="en-US"/>
                        </w:rPr>
                        <m:t>Δ</m:t>
                      </m:r>
                      <m:sSub>
                        <m:sSubPr>
                          <m:ctrlPr>
                            <w:rPr>
                              <w:rFonts w:ascii="Cambria Math" w:hAnsi="Cambria Math"/>
                              <w:i/>
                              <w:sz w:val="26"/>
                              <w:szCs w:val="26"/>
                              <w:lang w:val="en-US" w:eastAsia="en-US"/>
                            </w:rPr>
                          </m:ctrlPr>
                        </m:sSubPr>
                        <m:e>
                          <m:r>
                            <w:rPr>
                              <w:rFonts w:ascii="Cambria Math" w:hAnsi="Cambria Math"/>
                              <w:sz w:val="26"/>
                              <w:szCs w:val="26"/>
                              <w:lang w:val="en-US" w:eastAsia="en-US"/>
                            </w:rPr>
                            <m:t>x</m:t>
                          </m:r>
                        </m:e>
                        <m:sub>
                          <m:r>
                            <w:rPr>
                              <w:rFonts w:ascii="Cambria Math" w:hAnsi="Cambria Math"/>
                              <w:sz w:val="26"/>
                              <w:szCs w:val="26"/>
                              <w:lang w:val="en-US" w:eastAsia="en-US"/>
                            </w:rPr>
                            <m:t>t-1</m:t>
                          </m:r>
                        </m:sub>
                      </m:sSub>
                      <m:r>
                        <w:rPr>
                          <w:rFonts w:ascii="Cambria Math" w:hAnsi="Cambria Math"/>
                          <w:sz w:val="26"/>
                          <w:szCs w:val="26"/>
                          <w:lang w:val="en-US" w:eastAsia="en-US"/>
                        </w:rPr>
                        <m:t>∙</m:t>
                      </m:r>
                      <m:d>
                        <m:dPr>
                          <m:ctrlPr>
                            <w:rPr>
                              <w:rFonts w:ascii="Cambria Math" w:eastAsia="Calibri" w:hAnsi="Cambria Math"/>
                              <w:i/>
                              <w:sz w:val="26"/>
                              <w:szCs w:val="26"/>
                              <w:lang w:eastAsia="en-US"/>
                            </w:rPr>
                          </m:ctrlPr>
                        </m:dPr>
                        <m:e>
                          <m:r>
                            <m:rPr>
                              <m:sty m:val="p"/>
                            </m:rPr>
                            <w:rPr>
                              <w:rFonts w:ascii="Cambria Math" w:hAnsi="Cambria Math"/>
                              <w:sz w:val="26"/>
                              <w:szCs w:val="26"/>
                              <w:lang w:val="en-US" w:eastAsia="en-US"/>
                            </w:rPr>
                            <m:t>Δ</m:t>
                          </m:r>
                          <m:sSub>
                            <m:sSubPr>
                              <m:ctrlPr>
                                <w:rPr>
                                  <w:rFonts w:ascii="Cambria Math" w:hAnsi="Cambria Math"/>
                                  <w:i/>
                                  <w:sz w:val="26"/>
                                  <w:szCs w:val="26"/>
                                  <w:lang w:val="en-US" w:eastAsia="en-US"/>
                                </w:rPr>
                              </m:ctrlPr>
                            </m:sSubPr>
                            <m:e>
                              <m:r>
                                <w:rPr>
                                  <w:rFonts w:ascii="Cambria Math" w:hAnsi="Cambria Math"/>
                                  <w:sz w:val="26"/>
                                  <w:szCs w:val="26"/>
                                  <w:lang w:val="en-US" w:eastAsia="en-US"/>
                                </w:rPr>
                                <m:t>x</m:t>
                              </m:r>
                            </m:e>
                            <m:sub>
                              <m:r>
                                <w:rPr>
                                  <w:rFonts w:ascii="Cambria Math" w:hAnsi="Cambria Math"/>
                                  <w:sz w:val="26"/>
                                  <w:szCs w:val="26"/>
                                  <w:lang w:val="en-US" w:eastAsia="en-US"/>
                                </w:rPr>
                                <m:t>t-1</m:t>
                              </m:r>
                            </m:sub>
                          </m:sSub>
                          <m:r>
                            <m:rPr>
                              <m:sty m:val="p"/>
                            </m:rPr>
                            <w:rPr>
                              <w:rFonts w:ascii="Cambria Math" w:hAnsi="Cambria Math"/>
                              <w:sz w:val="26"/>
                              <w:szCs w:val="26"/>
                              <w:lang w:val="en-US" w:eastAsia="en-US"/>
                            </w:rPr>
                            <m:t>Δ</m:t>
                          </m:r>
                          <m:sSub>
                            <m:sSubPr>
                              <m:ctrlPr>
                                <w:rPr>
                                  <w:rFonts w:ascii="Cambria Math" w:hAnsi="Cambria Math"/>
                                  <w:i/>
                                  <w:sz w:val="26"/>
                                  <w:szCs w:val="26"/>
                                  <w:lang w:val="en-US" w:eastAsia="en-US"/>
                                </w:rPr>
                              </m:ctrlPr>
                            </m:sSubPr>
                            <m:e>
                              <m:r>
                                <w:rPr>
                                  <w:rFonts w:ascii="Cambria Math" w:eastAsia="Calibri" w:hAnsi="Cambria Math"/>
                                  <w:sz w:val="26"/>
                                  <w:szCs w:val="26"/>
                                  <w:lang w:eastAsia="en-US"/>
                                </w:rPr>
                                <m:t>h</m:t>
                              </m:r>
                            </m:e>
                            <m:sub>
                              <m:r>
                                <w:rPr>
                                  <w:rFonts w:ascii="Cambria Math" w:hAnsi="Cambria Math"/>
                                  <w:sz w:val="26"/>
                                  <w:szCs w:val="26"/>
                                  <w:lang w:val="en-US" w:eastAsia="en-US"/>
                                </w:rPr>
                                <m:t>1</m:t>
                              </m:r>
                            </m:sub>
                          </m:sSub>
                          <m:r>
                            <w:rPr>
                              <w:rFonts w:ascii="Cambria Math" w:hAnsi="Cambria Math"/>
                              <w:sz w:val="26"/>
                              <w:szCs w:val="26"/>
                              <w:lang w:val="en-US" w:eastAsia="en-US"/>
                            </w:rPr>
                            <m:t>+…+</m:t>
                          </m:r>
                          <m:r>
                            <m:rPr>
                              <m:sty m:val="p"/>
                            </m:rPr>
                            <w:rPr>
                              <w:rFonts w:ascii="Cambria Math" w:hAnsi="Cambria Math"/>
                              <w:sz w:val="26"/>
                              <w:szCs w:val="26"/>
                              <w:lang w:val="en-US" w:eastAsia="en-US"/>
                            </w:rPr>
                            <m:t>Δ</m:t>
                          </m:r>
                          <m:sSub>
                            <m:sSubPr>
                              <m:ctrlPr>
                                <w:rPr>
                                  <w:rFonts w:ascii="Cambria Math" w:hAnsi="Cambria Math"/>
                                  <w:i/>
                                  <w:sz w:val="26"/>
                                  <w:szCs w:val="26"/>
                                  <w:lang w:val="en-US" w:eastAsia="en-US"/>
                                </w:rPr>
                              </m:ctrlPr>
                            </m:sSubPr>
                            <m:e>
                              <m:r>
                                <w:rPr>
                                  <w:rFonts w:ascii="Cambria Math" w:hAnsi="Cambria Math"/>
                                  <w:sz w:val="26"/>
                                  <w:szCs w:val="26"/>
                                  <w:lang w:val="en-US" w:eastAsia="en-US"/>
                                </w:rPr>
                                <m:t>x</m:t>
                              </m:r>
                            </m:e>
                            <m:sub>
                              <m:r>
                                <w:rPr>
                                  <w:rFonts w:ascii="Cambria Math" w:hAnsi="Cambria Math"/>
                                  <w:sz w:val="26"/>
                                  <w:szCs w:val="26"/>
                                  <w:lang w:val="en-US" w:eastAsia="en-US"/>
                                </w:rPr>
                                <m:t>t-10</m:t>
                              </m:r>
                            </m:sub>
                          </m:sSub>
                          <m:r>
                            <m:rPr>
                              <m:sty m:val="p"/>
                            </m:rPr>
                            <w:rPr>
                              <w:rFonts w:ascii="Cambria Math" w:hAnsi="Cambria Math"/>
                              <w:sz w:val="26"/>
                              <w:szCs w:val="26"/>
                              <w:lang w:val="en-US" w:eastAsia="en-US"/>
                            </w:rPr>
                            <m:t>Δ</m:t>
                          </m:r>
                          <m:sSub>
                            <m:sSubPr>
                              <m:ctrlPr>
                                <w:rPr>
                                  <w:rFonts w:ascii="Cambria Math" w:hAnsi="Cambria Math"/>
                                  <w:i/>
                                  <w:sz w:val="26"/>
                                  <w:szCs w:val="26"/>
                                  <w:lang w:val="en-US" w:eastAsia="en-US"/>
                                </w:rPr>
                              </m:ctrlPr>
                            </m:sSubPr>
                            <m:e>
                              <m:r>
                                <w:rPr>
                                  <w:rFonts w:ascii="Cambria Math" w:eastAsia="Calibri" w:hAnsi="Cambria Math"/>
                                  <w:sz w:val="26"/>
                                  <w:szCs w:val="26"/>
                                  <w:lang w:eastAsia="en-US"/>
                                </w:rPr>
                                <m:t>h</m:t>
                              </m:r>
                            </m:e>
                            <m:sub>
                              <m:r>
                                <w:rPr>
                                  <w:rFonts w:ascii="Cambria Math" w:hAnsi="Cambria Math"/>
                                  <w:sz w:val="26"/>
                                  <w:szCs w:val="26"/>
                                  <w:lang w:val="en-US" w:eastAsia="en-US"/>
                                </w:rPr>
                                <m:t>10</m:t>
                              </m:r>
                            </m:sub>
                          </m:sSub>
                          <m:r>
                            <w:rPr>
                              <w:rFonts w:ascii="Cambria Math" w:hAnsi="Cambria Math"/>
                              <w:sz w:val="26"/>
                              <w:szCs w:val="26"/>
                              <w:lang w:val="en-US" w:eastAsia="en-US"/>
                            </w:rPr>
                            <m:t>-</m:t>
                          </m:r>
                          <m:r>
                            <m:rPr>
                              <m:sty m:val="p"/>
                            </m:rPr>
                            <w:rPr>
                              <w:rFonts w:ascii="Cambria Math" w:eastAsia="Calibri" w:hAnsi="Cambria Math"/>
                              <w:sz w:val="26"/>
                              <w:szCs w:val="26"/>
                              <w:lang w:eastAsia="en-US"/>
                            </w:rPr>
                            <m:t>Δ</m:t>
                          </m:r>
                          <m:sSub>
                            <m:sSubPr>
                              <m:ctrlPr>
                                <w:rPr>
                                  <w:rFonts w:ascii="Cambria Math" w:eastAsia="Calibri" w:hAnsi="Cambria Math"/>
                                  <w:i/>
                                  <w:sz w:val="26"/>
                                  <w:szCs w:val="26"/>
                                  <w:lang w:val="en-US" w:eastAsia="en-US"/>
                                </w:rPr>
                              </m:ctrlPr>
                            </m:sSubPr>
                            <m:e>
                              <m:r>
                                <w:rPr>
                                  <w:rFonts w:ascii="Cambria Math" w:eastAsia="Calibri" w:hAnsi="Cambria Math"/>
                                  <w:sz w:val="26"/>
                                  <w:szCs w:val="26"/>
                                  <w:lang w:val="en-US" w:eastAsia="en-US"/>
                                </w:rPr>
                                <m:t>y</m:t>
                              </m:r>
                            </m:e>
                            <m:sub>
                              <m:r>
                                <w:rPr>
                                  <w:rFonts w:ascii="Cambria Math" w:eastAsia="Calibri" w:hAnsi="Cambria Math"/>
                                  <w:sz w:val="26"/>
                                  <w:szCs w:val="26"/>
                                  <w:lang w:val="en-US" w:eastAsia="en-US"/>
                                </w:rPr>
                                <m:t>t</m:t>
                              </m:r>
                            </m:sub>
                          </m:sSub>
                        </m:e>
                      </m:d>
                    </m:e>
                  </m:nary>
                  <m:r>
                    <w:rPr>
                      <w:rFonts w:ascii="Cambria Math" w:eastAsia="Calibri" w:hAnsi="Cambria Math"/>
                      <w:sz w:val="26"/>
                      <w:szCs w:val="26"/>
                      <w:lang w:eastAsia="en-US"/>
                    </w:rPr>
                    <m:t>=0</m:t>
                  </m:r>
                </m:e>
                <m:e>
                  <m:r>
                    <w:rPr>
                      <w:rFonts w:ascii="Cambria Math" w:hAnsi="Cambria Math"/>
                      <w:sz w:val="26"/>
                      <w:szCs w:val="26"/>
                      <w:lang w:eastAsia="en-US"/>
                    </w:rPr>
                    <m:t>…</m:t>
                  </m:r>
                  <m:ctrlPr>
                    <w:rPr>
                      <w:rFonts w:ascii="Cambria Math" w:eastAsia="Cambria Math" w:hAnsi="Cambria Math"/>
                      <w:i/>
                      <w:sz w:val="26"/>
                      <w:szCs w:val="26"/>
                      <w:lang w:eastAsia="en-US"/>
                    </w:rPr>
                  </m:ctrlPr>
                </m:e>
                <m:e>
                  <m:f>
                    <m:fPr>
                      <m:ctrlPr>
                        <w:rPr>
                          <w:rFonts w:ascii="Cambria Math" w:eastAsia="Calibri" w:hAnsi="Cambria Math"/>
                          <w:i/>
                          <w:sz w:val="26"/>
                          <w:szCs w:val="26"/>
                          <w:lang w:eastAsia="en-US"/>
                        </w:rPr>
                      </m:ctrlPr>
                    </m:fPr>
                    <m:num>
                      <m:r>
                        <w:rPr>
                          <w:rFonts w:ascii="Cambria Math" w:eastAsia="Calibri" w:hAnsi="Cambria Math"/>
                          <w:sz w:val="26"/>
                          <w:szCs w:val="26"/>
                          <w:lang w:eastAsia="en-US"/>
                        </w:rPr>
                        <m:t>∂F</m:t>
                      </m:r>
                    </m:num>
                    <m:den>
                      <m:r>
                        <w:rPr>
                          <w:rFonts w:ascii="Cambria Math" w:eastAsia="Calibri" w:hAnsi="Cambria Math"/>
                          <w:sz w:val="26"/>
                          <w:szCs w:val="26"/>
                          <w:lang w:eastAsia="en-US"/>
                        </w:rPr>
                        <m:t>∂</m:t>
                      </m:r>
                      <m:r>
                        <m:rPr>
                          <m:sty m:val="p"/>
                        </m:rPr>
                        <w:rPr>
                          <w:rFonts w:ascii="Cambria Math" w:hAnsi="Cambria Math"/>
                          <w:sz w:val="26"/>
                          <w:szCs w:val="26"/>
                          <w:lang w:val="en-US" w:eastAsia="en-US"/>
                        </w:rPr>
                        <m:t>Δ</m:t>
                      </m:r>
                      <m:sSub>
                        <m:sSubPr>
                          <m:ctrlPr>
                            <w:rPr>
                              <w:rFonts w:ascii="Cambria Math" w:hAnsi="Cambria Math"/>
                              <w:i/>
                              <w:sz w:val="26"/>
                              <w:szCs w:val="26"/>
                              <w:lang w:val="en-US" w:eastAsia="en-US"/>
                            </w:rPr>
                          </m:ctrlPr>
                        </m:sSubPr>
                        <m:e>
                          <m:r>
                            <w:rPr>
                              <w:rFonts w:ascii="Cambria Math" w:eastAsia="Calibri" w:hAnsi="Cambria Math"/>
                              <w:sz w:val="26"/>
                              <w:szCs w:val="26"/>
                              <w:lang w:eastAsia="en-US"/>
                            </w:rPr>
                            <m:t>h</m:t>
                          </m:r>
                        </m:e>
                        <m:sub>
                          <m:r>
                            <w:rPr>
                              <w:rFonts w:ascii="Cambria Math" w:hAnsi="Cambria Math"/>
                              <w:sz w:val="26"/>
                              <w:szCs w:val="26"/>
                              <w:lang w:val="en-US" w:eastAsia="en-US"/>
                            </w:rPr>
                            <m:t>10</m:t>
                          </m:r>
                        </m:sub>
                      </m:sSub>
                    </m:den>
                  </m:f>
                  <m:r>
                    <w:rPr>
                      <w:rFonts w:ascii="Cambria Math" w:eastAsia="Calibri" w:hAnsi="Cambria Math"/>
                      <w:sz w:val="26"/>
                      <w:szCs w:val="26"/>
                      <w:lang w:eastAsia="en-US"/>
                    </w:rPr>
                    <m:t>=</m:t>
                  </m:r>
                  <m:nary>
                    <m:naryPr>
                      <m:chr m:val="∑"/>
                      <m:limLoc m:val="undOvr"/>
                      <m:ctrlPr>
                        <w:rPr>
                          <w:rFonts w:ascii="Cambria Math" w:eastAsia="Calibri" w:hAnsi="Cambria Math"/>
                          <w:i/>
                          <w:sz w:val="26"/>
                          <w:szCs w:val="26"/>
                          <w:lang w:eastAsia="en-US"/>
                        </w:rPr>
                      </m:ctrlPr>
                    </m:naryPr>
                    <m:sub>
                      <m:r>
                        <w:rPr>
                          <w:rFonts w:ascii="Cambria Math" w:eastAsia="Calibri" w:hAnsi="Cambria Math"/>
                          <w:sz w:val="26"/>
                          <w:szCs w:val="26"/>
                          <w:lang w:eastAsia="en-US"/>
                        </w:rPr>
                        <m:t>t=</m:t>
                      </m:r>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t</m:t>
                          </m:r>
                        </m:e>
                        <m:sub>
                          <m:r>
                            <w:rPr>
                              <w:rFonts w:ascii="Cambria Math" w:eastAsia="Calibri" w:hAnsi="Cambria Math"/>
                              <w:sz w:val="26"/>
                              <w:szCs w:val="26"/>
                              <w:lang w:eastAsia="en-US"/>
                            </w:rPr>
                            <m:t>1</m:t>
                          </m:r>
                        </m:sub>
                      </m:sSub>
                    </m:sub>
                    <m:sup>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t</m:t>
                          </m:r>
                        </m:e>
                        <m:sub>
                          <m:r>
                            <w:rPr>
                              <w:rFonts w:ascii="Cambria Math" w:eastAsia="Calibri" w:hAnsi="Cambria Math"/>
                              <w:sz w:val="26"/>
                              <w:szCs w:val="26"/>
                              <w:lang w:eastAsia="en-US"/>
                            </w:rPr>
                            <m:t>2</m:t>
                          </m:r>
                        </m:sub>
                      </m:sSub>
                    </m:sup>
                    <m:e>
                      <m:r>
                        <w:rPr>
                          <w:rFonts w:ascii="Cambria Math" w:eastAsia="Calibri" w:hAnsi="Cambria Math"/>
                          <w:sz w:val="26"/>
                          <w:szCs w:val="26"/>
                          <w:lang w:eastAsia="en-US"/>
                        </w:rPr>
                        <m:t>2</m:t>
                      </m:r>
                      <m:r>
                        <m:rPr>
                          <m:sty m:val="p"/>
                        </m:rPr>
                        <w:rPr>
                          <w:rFonts w:ascii="Cambria Math" w:hAnsi="Cambria Math"/>
                          <w:sz w:val="26"/>
                          <w:szCs w:val="26"/>
                          <w:lang w:val="en-US" w:eastAsia="en-US"/>
                        </w:rPr>
                        <m:t>Δ</m:t>
                      </m:r>
                      <m:sSub>
                        <m:sSubPr>
                          <m:ctrlPr>
                            <w:rPr>
                              <w:rFonts w:ascii="Cambria Math" w:hAnsi="Cambria Math"/>
                              <w:i/>
                              <w:sz w:val="26"/>
                              <w:szCs w:val="26"/>
                              <w:lang w:val="en-US" w:eastAsia="en-US"/>
                            </w:rPr>
                          </m:ctrlPr>
                        </m:sSubPr>
                        <m:e>
                          <m:r>
                            <w:rPr>
                              <w:rFonts w:ascii="Cambria Math" w:hAnsi="Cambria Math"/>
                              <w:sz w:val="26"/>
                              <w:szCs w:val="26"/>
                              <w:lang w:val="en-US" w:eastAsia="en-US"/>
                            </w:rPr>
                            <m:t>x</m:t>
                          </m:r>
                        </m:e>
                        <m:sub>
                          <m:r>
                            <w:rPr>
                              <w:rFonts w:ascii="Cambria Math" w:hAnsi="Cambria Math"/>
                              <w:sz w:val="26"/>
                              <w:szCs w:val="26"/>
                              <w:lang w:val="en-US" w:eastAsia="en-US"/>
                            </w:rPr>
                            <m:t>t-10</m:t>
                          </m:r>
                        </m:sub>
                      </m:sSub>
                      <m:r>
                        <w:rPr>
                          <w:rFonts w:ascii="Cambria Math" w:hAnsi="Cambria Math"/>
                          <w:sz w:val="26"/>
                          <w:szCs w:val="26"/>
                          <w:lang w:val="en-US" w:eastAsia="en-US"/>
                        </w:rPr>
                        <m:t>∙</m:t>
                      </m:r>
                      <m:d>
                        <m:dPr>
                          <m:ctrlPr>
                            <w:rPr>
                              <w:rFonts w:ascii="Cambria Math" w:eastAsia="Calibri" w:hAnsi="Cambria Math"/>
                              <w:i/>
                              <w:sz w:val="26"/>
                              <w:szCs w:val="26"/>
                              <w:lang w:eastAsia="en-US"/>
                            </w:rPr>
                          </m:ctrlPr>
                        </m:dPr>
                        <m:e>
                          <m:r>
                            <m:rPr>
                              <m:sty m:val="p"/>
                            </m:rPr>
                            <w:rPr>
                              <w:rFonts w:ascii="Cambria Math" w:hAnsi="Cambria Math"/>
                              <w:sz w:val="26"/>
                              <w:szCs w:val="26"/>
                              <w:lang w:val="en-US" w:eastAsia="en-US"/>
                            </w:rPr>
                            <m:t>Δ</m:t>
                          </m:r>
                          <m:sSub>
                            <m:sSubPr>
                              <m:ctrlPr>
                                <w:rPr>
                                  <w:rFonts w:ascii="Cambria Math" w:hAnsi="Cambria Math"/>
                                  <w:i/>
                                  <w:sz w:val="26"/>
                                  <w:szCs w:val="26"/>
                                  <w:lang w:val="en-US" w:eastAsia="en-US"/>
                                </w:rPr>
                              </m:ctrlPr>
                            </m:sSubPr>
                            <m:e>
                              <m:r>
                                <w:rPr>
                                  <w:rFonts w:ascii="Cambria Math" w:hAnsi="Cambria Math"/>
                                  <w:sz w:val="26"/>
                                  <w:szCs w:val="26"/>
                                  <w:lang w:val="en-US" w:eastAsia="en-US"/>
                                </w:rPr>
                                <m:t>x</m:t>
                              </m:r>
                            </m:e>
                            <m:sub>
                              <m:r>
                                <w:rPr>
                                  <w:rFonts w:ascii="Cambria Math" w:hAnsi="Cambria Math"/>
                                  <w:sz w:val="26"/>
                                  <w:szCs w:val="26"/>
                                  <w:lang w:val="en-US" w:eastAsia="en-US"/>
                                </w:rPr>
                                <m:t>t-1</m:t>
                              </m:r>
                            </m:sub>
                          </m:sSub>
                          <m:r>
                            <m:rPr>
                              <m:sty m:val="p"/>
                            </m:rPr>
                            <w:rPr>
                              <w:rFonts w:ascii="Cambria Math" w:hAnsi="Cambria Math"/>
                              <w:sz w:val="26"/>
                              <w:szCs w:val="26"/>
                              <w:lang w:val="en-US" w:eastAsia="en-US"/>
                            </w:rPr>
                            <m:t>Δ</m:t>
                          </m:r>
                          <m:sSub>
                            <m:sSubPr>
                              <m:ctrlPr>
                                <w:rPr>
                                  <w:rFonts w:ascii="Cambria Math" w:hAnsi="Cambria Math"/>
                                  <w:i/>
                                  <w:sz w:val="26"/>
                                  <w:szCs w:val="26"/>
                                  <w:lang w:val="en-US" w:eastAsia="en-US"/>
                                </w:rPr>
                              </m:ctrlPr>
                            </m:sSubPr>
                            <m:e>
                              <m:r>
                                <w:rPr>
                                  <w:rFonts w:ascii="Cambria Math" w:eastAsia="Calibri" w:hAnsi="Cambria Math"/>
                                  <w:sz w:val="26"/>
                                  <w:szCs w:val="26"/>
                                  <w:lang w:eastAsia="en-US"/>
                                </w:rPr>
                                <m:t>h</m:t>
                              </m:r>
                            </m:e>
                            <m:sub>
                              <m:r>
                                <w:rPr>
                                  <w:rFonts w:ascii="Cambria Math" w:hAnsi="Cambria Math"/>
                                  <w:sz w:val="26"/>
                                  <w:szCs w:val="26"/>
                                  <w:lang w:val="en-US" w:eastAsia="en-US"/>
                                </w:rPr>
                                <m:t>1</m:t>
                              </m:r>
                            </m:sub>
                          </m:sSub>
                          <m:r>
                            <w:rPr>
                              <w:rFonts w:ascii="Cambria Math" w:hAnsi="Cambria Math"/>
                              <w:sz w:val="26"/>
                              <w:szCs w:val="26"/>
                              <w:lang w:val="en-US" w:eastAsia="en-US"/>
                            </w:rPr>
                            <m:t>+…+</m:t>
                          </m:r>
                          <m:r>
                            <m:rPr>
                              <m:sty m:val="p"/>
                            </m:rPr>
                            <w:rPr>
                              <w:rFonts w:ascii="Cambria Math" w:hAnsi="Cambria Math"/>
                              <w:sz w:val="26"/>
                              <w:szCs w:val="26"/>
                              <w:lang w:val="en-US" w:eastAsia="en-US"/>
                            </w:rPr>
                            <m:t>Δ</m:t>
                          </m:r>
                          <m:sSub>
                            <m:sSubPr>
                              <m:ctrlPr>
                                <w:rPr>
                                  <w:rFonts w:ascii="Cambria Math" w:hAnsi="Cambria Math"/>
                                  <w:i/>
                                  <w:sz w:val="26"/>
                                  <w:szCs w:val="26"/>
                                  <w:lang w:val="en-US" w:eastAsia="en-US"/>
                                </w:rPr>
                              </m:ctrlPr>
                            </m:sSubPr>
                            <m:e>
                              <m:r>
                                <w:rPr>
                                  <w:rFonts w:ascii="Cambria Math" w:hAnsi="Cambria Math"/>
                                  <w:sz w:val="26"/>
                                  <w:szCs w:val="26"/>
                                  <w:lang w:val="en-US" w:eastAsia="en-US"/>
                                </w:rPr>
                                <m:t>x</m:t>
                              </m:r>
                            </m:e>
                            <m:sub>
                              <m:r>
                                <w:rPr>
                                  <w:rFonts w:ascii="Cambria Math" w:hAnsi="Cambria Math"/>
                                  <w:sz w:val="26"/>
                                  <w:szCs w:val="26"/>
                                  <w:lang w:val="en-US" w:eastAsia="en-US"/>
                                </w:rPr>
                                <m:t>t-10</m:t>
                              </m:r>
                            </m:sub>
                          </m:sSub>
                          <m:r>
                            <m:rPr>
                              <m:sty m:val="p"/>
                            </m:rPr>
                            <w:rPr>
                              <w:rFonts w:ascii="Cambria Math" w:hAnsi="Cambria Math"/>
                              <w:sz w:val="26"/>
                              <w:szCs w:val="26"/>
                              <w:lang w:val="en-US" w:eastAsia="en-US"/>
                            </w:rPr>
                            <m:t>Δ</m:t>
                          </m:r>
                          <m:sSub>
                            <m:sSubPr>
                              <m:ctrlPr>
                                <w:rPr>
                                  <w:rFonts w:ascii="Cambria Math" w:hAnsi="Cambria Math"/>
                                  <w:i/>
                                  <w:sz w:val="26"/>
                                  <w:szCs w:val="26"/>
                                  <w:lang w:val="en-US" w:eastAsia="en-US"/>
                                </w:rPr>
                              </m:ctrlPr>
                            </m:sSubPr>
                            <m:e>
                              <m:r>
                                <w:rPr>
                                  <w:rFonts w:ascii="Cambria Math" w:eastAsia="Calibri" w:hAnsi="Cambria Math"/>
                                  <w:sz w:val="26"/>
                                  <w:szCs w:val="26"/>
                                  <w:lang w:eastAsia="en-US"/>
                                </w:rPr>
                                <m:t>h</m:t>
                              </m:r>
                            </m:e>
                            <m:sub>
                              <m:r>
                                <w:rPr>
                                  <w:rFonts w:ascii="Cambria Math" w:hAnsi="Cambria Math"/>
                                  <w:sz w:val="26"/>
                                  <w:szCs w:val="26"/>
                                  <w:lang w:val="en-US" w:eastAsia="en-US"/>
                                </w:rPr>
                                <m:t>10</m:t>
                              </m:r>
                            </m:sub>
                          </m:sSub>
                          <m:r>
                            <w:rPr>
                              <w:rFonts w:ascii="Cambria Math" w:hAnsi="Cambria Math"/>
                              <w:sz w:val="26"/>
                              <w:szCs w:val="26"/>
                              <w:lang w:val="en-US" w:eastAsia="en-US"/>
                            </w:rPr>
                            <m:t>-</m:t>
                          </m:r>
                          <m:r>
                            <m:rPr>
                              <m:sty m:val="p"/>
                            </m:rPr>
                            <w:rPr>
                              <w:rFonts w:ascii="Cambria Math" w:eastAsia="Calibri" w:hAnsi="Cambria Math"/>
                              <w:sz w:val="26"/>
                              <w:szCs w:val="26"/>
                              <w:lang w:eastAsia="en-US"/>
                            </w:rPr>
                            <m:t>Δ</m:t>
                          </m:r>
                          <m:sSub>
                            <m:sSubPr>
                              <m:ctrlPr>
                                <w:rPr>
                                  <w:rFonts w:ascii="Cambria Math" w:eastAsia="Calibri" w:hAnsi="Cambria Math"/>
                                  <w:i/>
                                  <w:sz w:val="26"/>
                                  <w:szCs w:val="26"/>
                                  <w:lang w:val="en-US" w:eastAsia="en-US"/>
                                </w:rPr>
                              </m:ctrlPr>
                            </m:sSubPr>
                            <m:e>
                              <m:r>
                                <w:rPr>
                                  <w:rFonts w:ascii="Cambria Math" w:eastAsia="Calibri" w:hAnsi="Cambria Math"/>
                                  <w:sz w:val="26"/>
                                  <w:szCs w:val="26"/>
                                  <w:lang w:val="en-US" w:eastAsia="en-US"/>
                                </w:rPr>
                                <m:t>y</m:t>
                              </m:r>
                            </m:e>
                            <m:sub>
                              <m:r>
                                <w:rPr>
                                  <w:rFonts w:ascii="Cambria Math" w:eastAsia="Calibri" w:hAnsi="Cambria Math"/>
                                  <w:sz w:val="26"/>
                                  <w:szCs w:val="26"/>
                                  <w:lang w:val="en-US" w:eastAsia="en-US"/>
                                </w:rPr>
                                <m:t>t</m:t>
                              </m:r>
                            </m:sub>
                          </m:sSub>
                        </m:e>
                      </m:d>
                    </m:e>
                  </m:nary>
                  <m:r>
                    <w:rPr>
                      <w:rFonts w:ascii="Cambria Math" w:eastAsia="Calibri" w:hAnsi="Cambria Math"/>
                      <w:sz w:val="26"/>
                      <w:szCs w:val="26"/>
                      <w:lang w:eastAsia="en-US"/>
                    </w:rPr>
                    <m:t>=0</m:t>
                  </m:r>
                </m:e>
              </m:eqArr>
            </m:e>
          </m:d>
        </m:oMath>
      </m:oMathPara>
    </w:p>
    <w:p w14:paraId="1BC403FC" w14:textId="77777777" w:rsidR="00F023D3" w:rsidRPr="00F023D3" w:rsidRDefault="00F023D3" w:rsidP="00F023D3">
      <w:pPr>
        <w:spacing w:line="259" w:lineRule="auto"/>
        <w:jc w:val="both"/>
        <w:rPr>
          <w:sz w:val="26"/>
          <w:szCs w:val="26"/>
          <w:lang w:eastAsia="en-US"/>
        </w:rPr>
      </w:pPr>
      <w:r w:rsidRPr="00F023D3">
        <w:rPr>
          <w:sz w:val="26"/>
          <w:szCs w:val="26"/>
          <w:lang w:eastAsia="en-US"/>
        </w:rPr>
        <w:t>Эта система эквивалентна системе линейных алгебраических уравнений:</w:t>
      </w:r>
    </w:p>
    <w:p w14:paraId="49D9A540" w14:textId="77777777" w:rsidR="00F023D3" w:rsidRPr="00F023D3" w:rsidRDefault="00D66810" w:rsidP="00F023D3">
      <w:pPr>
        <w:spacing w:line="259" w:lineRule="auto"/>
        <w:jc w:val="both"/>
        <w:rPr>
          <w:sz w:val="26"/>
          <w:szCs w:val="26"/>
          <w:lang w:eastAsia="en-US"/>
        </w:rPr>
      </w:pPr>
      <m:oMathPara>
        <m:oMath>
          <m:d>
            <m:dPr>
              <m:begChr m:val="|"/>
              <m:endChr m:val="|"/>
              <m:ctrlPr>
                <w:rPr>
                  <w:rFonts w:ascii="Cambria Math" w:hAnsi="Cambria Math"/>
                  <w:i/>
                  <w:sz w:val="26"/>
                  <w:szCs w:val="26"/>
                  <w:lang w:eastAsia="en-US"/>
                </w:rPr>
              </m:ctrlPr>
            </m:dPr>
            <m:e>
              <m:m>
                <m:mPr>
                  <m:mcs>
                    <m:mc>
                      <m:mcPr>
                        <m:count m:val="3"/>
                        <m:mcJc m:val="center"/>
                      </m:mcPr>
                    </m:mc>
                  </m:mcs>
                  <m:ctrlPr>
                    <w:rPr>
                      <w:rFonts w:ascii="Cambria Math" w:hAnsi="Cambria Math"/>
                      <w:i/>
                      <w:sz w:val="26"/>
                      <w:szCs w:val="26"/>
                      <w:lang w:eastAsia="en-US"/>
                    </w:rPr>
                  </m:ctrlPr>
                </m:mPr>
                <m:mr>
                  <m:e>
                    <m:nary>
                      <m:naryPr>
                        <m:chr m:val="∑"/>
                        <m:limLoc m:val="undOvr"/>
                        <m:ctrlPr>
                          <w:rPr>
                            <w:rFonts w:ascii="Cambria Math" w:hAnsi="Cambria Math"/>
                            <w:sz w:val="26"/>
                            <w:szCs w:val="26"/>
                            <w:lang w:val="en-US" w:eastAsia="en-US"/>
                          </w:rPr>
                        </m:ctrlPr>
                      </m:naryPr>
                      <m:sub>
                        <m:r>
                          <w:rPr>
                            <w:rFonts w:ascii="Cambria Math" w:hAnsi="Cambria Math"/>
                            <w:sz w:val="26"/>
                            <w:szCs w:val="26"/>
                            <w:lang w:val="en-US" w:eastAsia="en-US"/>
                          </w:rPr>
                          <m:t>t=</m:t>
                        </m:r>
                        <m:sSub>
                          <m:sSubPr>
                            <m:ctrlPr>
                              <w:rPr>
                                <w:rFonts w:ascii="Cambria Math" w:hAnsi="Cambria Math"/>
                                <w:i/>
                                <w:sz w:val="26"/>
                                <w:szCs w:val="26"/>
                                <w:lang w:val="en-US" w:eastAsia="en-US"/>
                              </w:rPr>
                            </m:ctrlPr>
                          </m:sSubPr>
                          <m:e>
                            <m:r>
                              <w:rPr>
                                <w:rFonts w:ascii="Cambria Math" w:hAnsi="Cambria Math"/>
                                <w:sz w:val="26"/>
                                <w:szCs w:val="26"/>
                                <w:lang w:val="en-US" w:eastAsia="en-US"/>
                              </w:rPr>
                              <m:t>t</m:t>
                            </m:r>
                          </m:e>
                          <m:sub>
                            <m:r>
                              <w:rPr>
                                <w:rFonts w:ascii="Cambria Math" w:hAnsi="Cambria Math"/>
                                <w:sz w:val="26"/>
                                <w:szCs w:val="26"/>
                                <w:lang w:val="en-US" w:eastAsia="en-US"/>
                              </w:rPr>
                              <m:t>1</m:t>
                            </m:r>
                          </m:sub>
                        </m:sSub>
                      </m:sub>
                      <m:sup>
                        <m:sSub>
                          <m:sSubPr>
                            <m:ctrlPr>
                              <w:rPr>
                                <w:rFonts w:ascii="Cambria Math" w:hAnsi="Cambria Math"/>
                                <w:i/>
                                <w:sz w:val="26"/>
                                <w:szCs w:val="26"/>
                                <w:lang w:val="en-US" w:eastAsia="en-US"/>
                              </w:rPr>
                            </m:ctrlPr>
                          </m:sSubPr>
                          <m:e>
                            <m:r>
                              <w:rPr>
                                <w:rFonts w:ascii="Cambria Math" w:hAnsi="Cambria Math"/>
                                <w:sz w:val="26"/>
                                <w:szCs w:val="26"/>
                                <w:lang w:val="en-US" w:eastAsia="en-US"/>
                              </w:rPr>
                              <m:t>t</m:t>
                            </m:r>
                          </m:e>
                          <m:sub>
                            <m:r>
                              <w:rPr>
                                <w:rFonts w:ascii="Cambria Math" w:hAnsi="Cambria Math"/>
                                <w:sz w:val="26"/>
                                <w:szCs w:val="26"/>
                                <w:lang w:val="en-US" w:eastAsia="en-US"/>
                              </w:rPr>
                              <m:t>2</m:t>
                            </m:r>
                          </m:sub>
                        </m:sSub>
                      </m:sup>
                      <m:e>
                        <m:r>
                          <m:rPr>
                            <m:sty m:val="p"/>
                          </m:rPr>
                          <w:rPr>
                            <w:rFonts w:ascii="Cambria Math" w:hAnsi="Cambria Math"/>
                            <w:sz w:val="26"/>
                            <w:szCs w:val="26"/>
                            <w:lang w:val="en-US" w:eastAsia="en-US"/>
                          </w:rPr>
                          <m:t>Δ</m:t>
                        </m:r>
                        <m:sSub>
                          <m:sSubPr>
                            <m:ctrlPr>
                              <w:rPr>
                                <w:rFonts w:ascii="Cambria Math" w:hAnsi="Cambria Math"/>
                                <w:i/>
                                <w:sz w:val="26"/>
                                <w:szCs w:val="26"/>
                                <w:lang w:val="en-US" w:eastAsia="en-US"/>
                              </w:rPr>
                            </m:ctrlPr>
                          </m:sSubPr>
                          <m:e>
                            <m:r>
                              <w:rPr>
                                <w:rFonts w:ascii="Cambria Math" w:hAnsi="Cambria Math"/>
                                <w:sz w:val="26"/>
                                <w:szCs w:val="26"/>
                                <w:lang w:val="en-US" w:eastAsia="en-US"/>
                              </w:rPr>
                              <m:t>x</m:t>
                            </m:r>
                          </m:e>
                          <m:sub>
                            <m:r>
                              <w:rPr>
                                <w:rFonts w:ascii="Cambria Math" w:hAnsi="Cambria Math"/>
                                <w:sz w:val="26"/>
                                <w:szCs w:val="26"/>
                                <w:lang w:val="en-US" w:eastAsia="en-US"/>
                              </w:rPr>
                              <m:t>t-1</m:t>
                            </m:r>
                          </m:sub>
                        </m:sSub>
                        <m:r>
                          <m:rPr>
                            <m:sty m:val="p"/>
                          </m:rPr>
                          <w:rPr>
                            <w:rFonts w:ascii="Cambria Math" w:hAnsi="Cambria Math"/>
                            <w:sz w:val="26"/>
                            <w:szCs w:val="26"/>
                            <w:lang w:val="en-US" w:eastAsia="en-US"/>
                          </w:rPr>
                          <m:t>Δ</m:t>
                        </m:r>
                        <m:sSub>
                          <m:sSubPr>
                            <m:ctrlPr>
                              <w:rPr>
                                <w:rFonts w:ascii="Cambria Math" w:hAnsi="Cambria Math"/>
                                <w:i/>
                                <w:sz w:val="26"/>
                                <w:szCs w:val="26"/>
                                <w:lang w:val="en-US" w:eastAsia="en-US"/>
                              </w:rPr>
                            </m:ctrlPr>
                          </m:sSubPr>
                          <m:e>
                            <m:r>
                              <w:rPr>
                                <w:rFonts w:ascii="Cambria Math" w:hAnsi="Cambria Math"/>
                                <w:sz w:val="26"/>
                                <w:szCs w:val="26"/>
                                <w:lang w:val="en-US" w:eastAsia="en-US"/>
                              </w:rPr>
                              <m:t>x</m:t>
                            </m:r>
                          </m:e>
                          <m:sub>
                            <m:r>
                              <w:rPr>
                                <w:rFonts w:ascii="Cambria Math" w:hAnsi="Cambria Math"/>
                                <w:sz w:val="26"/>
                                <w:szCs w:val="26"/>
                                <w:lang w:val="en-US" w:eastAsia="en-US"/>
                              </w:rPr>
                              <m:t>t-1</m:t>
                            </m:r>
                          </m:sub>
                        </m:sSub>
                      </m:e>
                    </m:nary>
                  </m:e>
                  <m:e>
                    <m:r>
                      <w:rPr>
                        <w:rFonts w:ascii="Cambria Math" w:hAnsi="Cambria Math"/>
                        <w:sz w:val="26"/>
                        <w:szCs w:val="26"/>
                        <w:lang w:eastAsia="en-US"/>
                      </w:rPr>
                      <m:t>…</m:t>
                    </m:r>
                  </m:e>
                  <m:e>
                    <m:nary>
                      <m:naryPr>
                        <m:chr m:val="∑"/>
                        <m:limLoc m:val="undOvr"/>
                        <m:ctrlPr>
                          <w:rPr>
                            <w:rFonts w:ascii="Cambria Math" w:hAnsi="Cambria Math"/>
                            <w:sz w:val="26"/>
                            <w:szCs w:val="26"/>
                            <w:lang w:val="en-US" w:eastAsia="en-US"/>
                          </w:rPr>
                        </m:ctrlPr>
                      </m:naryPr>
                      <m:sub>
                        <m:r>
                          <w:rPr>
                            <w:rFonts w:ascii="Cambria Math" w:hAnsi="Cambria Math"/>
                            <w:sz w:val="26"/>
                            <w:szCs w:val="26"/>
                            <w:lang w:val="en-US" w:eastAsia="en-US"/>
                          </w:rPr>
                          <m:t>t=</m:t>
                        </m:r>
                        <m:sSub>
                          <m:sSubPr>
                            <m:ctrlPr>
                              <w:rPr>
                                <w:rFonts w:ascii="Cambria Math" w:hAnsi="Cambria Math"/>
                                <w:i/>
                                <w:sz w:val="26"/>
                                <w:szCs w:val="26"/>
                                <w:lang w:val="en-US" w:eastAsia="en-US"/>
                              </w:rPr>
                            </m:ctrlPr>
                          </m:sSubPr>
                          <m:e>
                            <m:r>
                              <w:rPr>
                                <w:rFonts w:ascii="Cambria Math" w:hAnsi="Cambria Math"/>
                                <w:sz w:val="26"/>
                                <w:szCs w:val="26"/>
                                <w:lang w:val="en-US" w:eastAsia="en-US"/>
                              </w:rPr>
                              <m:t>t</m:t>
                            </m:r>
                          </m:e>
                          <m:sub>
                            <m:r>
                              <w:rPr>
                                <w:rFonts w:ascii="Cambria Math" w:hAnsi="Cambria Math"/>
                                <w:sz w:val="26"/>
                                <w:szCs w:val="26"/>
                                <w:lang w:val="en-US" w:eastAsia="en-US"/>
                              </w:rPr>
                              <m:t>1</m:t>
                            </m:r>
                          </m:sub>
                        </m:sSub>
                      </m:sub>
                      <m:sup>
                        <m:sSub>
                          <m:sSubPr>
                            <m:ctrlPr>
                              <w:rPr>
                                <w:rFonts w:ascii="Cambria Math" w:hAnsi="Cambria Math"/>
                                <w:i/>
                                <w:sz w:val="26"/>
                                <w:szCs w:val="26"/>
                                <w:lang w:val="en-US" w:eastAsia="en-US"/>
                              </w:rPr>
                            </m:ctrlPr>
                          </m:sSubPr>
                          <m:e>
                            <m:r>
                              <w:rPr>
                                <w:rFonts w:ascii="Cambria Math" w:hAnsi="Cambria Math"/>
                                <w:sz w:val="26"/>
                                <w:szCs w:val="26"/>
                                <w:lang w:val="en-US" w:eastAsia="en-US"/>
                              </w:rPr>
                              <m:t>t</m:t>
                            </m:r>
                          </m:e>
                          <m:sub>
                            <m:r>
                              <w:rPr>
                                <w:rFonts w:ascii="Cambria Math" w:hAnsi="Cambria Math"/>
                                <w:sz w:val="26"/>
                                <w:szCs w:val="26"/>
                                <w:lang w:val="en-US" w:eastAsia="en-US"/>
                              </w:rPr>
                              <m:t>2</m:t>
                            </m:r>
                          </m:sub>
                        </m:sSub>
                      </m:sup>
                      <m:e>
                        <m:r>
                          <m:rPr>
                            <m:sty m:val="p"/>
                          </m:rPr>
                          <w:rPr>
                            <w:rFonts w:ascii="Cambria Math" w:hAnsi="Cambria Math"/>
                            <w:sz w:val="26"/>
                            <w:szCs w:val="26"/>
                            <w:lang w:val="en-US" w:eastAsia="en-US"/>
                          </w:rPr>
                          <m:t>Δ</m:t>
                        </m:r>
                        <m:sSub>
                          <m:sSubPr>
                            <m:ctrlPr>
                              <w:rPr>
                                <w:rFonts w:ascii="Cambria Math" w:hAnsi="Cambria Math"/>
                                <w:i/>
                                <w:sz w:val="26"/>
                                <w:szCs w:val="26"/>
                                <w:lang w:val="en-US" w:eastAsia="en-US"/>
                              </w:rPr>
                            </m:ctrlPr>
                          </m:sSubPr>
                          <m:e>
                            <m:r>
                              <w:rPr>
                                <w:rFonts w:ascii="Cambria Math" w:hAnsi="Cambria Math"/>
                                <w:sz w:val="26"/>
                                <w:szCs w:val="26"/>
                                <w:lang w:val="en-US" w:eastAsia="en-US"/>
                              </w:rPr>
                              <m:t>x</m:t>
                            </m:r>
                          </m:e>
                          <m:sub>
                            <m:r>
                              <w:rPr>
                                <w:rFonts w:ascii="Cambria Math" w:hAnsi="Cambria Math"/>
                                <w:sz w:val="26"/>
                                <w:szCs w:val="26"/>
                                <w:lang w:val="en-US" w:eastAsia="en-US"/>
                              </w:rPr>
                              <m:t>t-1</m:t>
                            </m:r>
                          </m:sub>
                        </m:sSub>
                        <m:r>
                          <m:rPr>
                            <m:sty m:val="p"/>
                          </m:rPr>
                          <w:rPr>
                            <w:rFonts w:ascii="Cambria Math" w:hAnsi="Cambria Math"/>
                            <w:sz w:val="26"/>
                            <w:szCs w:val="26"/>
                            <w:lang w:val="en-US" w:eastAsia="en-US"/>
                          </w:rPr>
                          <m:t>Δ</m:t>
                        </m:r>
                        <m:sSub>
                          <m:sSubPr>
                            <m:ctrlPr>
                              <w:rPr>
                                <w:rFonts w:ascii="Cambria Math" w:hAnsi="Cambria Math"/>
                                <w:i/>
                                <w:sz w:val="26"/>
                                <w:szCs w:val="26"/>
                                <w:lang w:val="en-US" w:eastAsia="en-US"/>
                              </w:rPr>
                            </m:ctrlPr>
                          </m:sSubPr>
                          <m:e>
                            <m:r>
                              <w:rPr>
                                <w:rFonts w:ascii="Cambria Math" w:hAnsi="Cambria Math"/>
                                <w:sz w:val="26"/>
                                <w:szCs w:val="26"/>
                                <w:lang w:val="en-US" w:eastAsia="en-US"/>
                              </w:rPr>
                              <m:t>x</m:t>
                            </m:r>
                          </m:e>
                          <m:sub>
                            <m:r>
                              <w:rPr>
                                <w:rFonts w:ascii="Cambria Math" w:hAnsi="Cambria Math"/>
                                <w:sz w:val="26"/>
                                <w:szCs w:val="26"/>
                                <w:lang w:val="en-US" w:eastAsia="en-US"/>
                              </w:rPr>
                              <m:t>t-10</m:t>
                            </m:r>
                          </m:sub>
                        </m:sSub>
                      </m:e>
                    </m:nary>
                  </m:e>
                </m:mr>
                <m:mr>
                  <m:e>
                    <m:r>
                      <w:rPr>
                        <w:rFonts w:ascii="Cambria Math" w:hAnsi="Cambria Math"/>
                        <w:sz w:val="26"/>
                        <w:szCs w:val="26"/>
                        <w:lang w:eastAsia="en-US"/>
                      </w:rPr>
                      <m:t>…</m:t>
                    </m:r>
                  </m:e>
                  <m:e>
                    <m:r>
                      <w:rPr>
                        <w:rFonts w:ascii="Cambria Math" w:hAnsi="Cambria Math"/>
                        <w:sz w:val="26"/>
                        <w:szCs w:val="26"/>
                        <w:lang w:eastAsia="en-US"/>
                      </w:rPr>
                      <m:t>…</m:t>
                    </m:r>
                  </m:e>
                  <m:e>
                    <m:r>
                      <w:rPr>
                        <w:rFonts w:ascii="Cambria Math" w:hAnsi="Cambria Math"/>
                        <w:sz w:val="26"/>
                        <w:szCs w:val="26"/>
                        <w:lang w:eastAsia="en-US"/>
                      </w:rPr>
                      <m:t>…</m:t>
                    </m:r>
                  </m:e>
                </m:mr>
                <m:mr>
                  <m:e>
                    <m:nary>
                      <m:naryPr>
                        <m:chr m:val="∑"/>
                        <m:limLoc m:val="undOvr"/>
                        <m:ctrlPr>
                          <w:rPr>
                            <w:rFonts w:ascii="Cambria Math" w:hAnsi="Cambria Math"/>
                            <w:sz w:val="26"/>
                            <w:szCs w:val="26"/>
                            <w:lang w:val="en-US" w:eastAsia="en-US"/>
                          </w:rPr>
                        </m:ctrlPr>
                      </m:naryPr>
                      <m:sub>
                        <m:r>
                          <w:rPr>
                            <w:rFonts w:ascii="Cambria Math" w:hAnsi="Cambria Math"/>
                            <w:sz w:val="26"/>
                            <w:szCs w:val="26"/>
                            <w:lang w:val="en-US" w:eastAsia="en-US"/>
                          </w:rPr>
                          <m:t>t=</m:t>
                        </m:r>
                        <m:sSub>
                          <m:sSubPr>
                            <m:ctrlPr>
                              <w:rPr>
                                <w:rFonts w:ascii="Cambria Math" w:hAnsi="Cambria Math"/>
                                <w:i/>
                                <w:sz w:val="26"/>
                                <w:szCs w:val="26"/>
                                <w:lang w:val="en-US" w:eastAsia="en-US"/>
                              </w:rPr>
                            </m:ctrlPr>
                          </m:sSubPr>
                          <m:e>
                            <m:r>
                              <w:rPr>
                                <w:rFonts w:ascii="Cambria Math" w:hAnsi="Cambria Math"/>
                                <w:sz w:val="26"/>
                                <w:szCs w:val="26"/>
                                <w:lang w:val="en-US" w:eastAsia="en-US"/>
                              </w:rPr>
                              <m:t>t</m:t>
                            </m:r>
                          </m:e>
                          <m:sub>
                            <m:r>
                              <w:rPr>
                                <w:rFonts w:ascii="Cambria Math" w:hAnsi="Cambria Math"/>
                                <w:sz w:val="26"/>
                                <w:szCs w:val="26"/>
                                <w:lang w:val="en-US" w:eastAsia="en-US"/>
                              </w:rPr>
                              <m:t>1</m:t>
                            </m:r>
                          </m:sub>
                        </m:sSub>
                      </m:sub>
                      <m:sup>
                        <m:sSub>
                          <m:sSubPr>
                            <m:ctrlPr>
                              <w:rPr>
                                <w:rFonts w:ascii="Cambria Math" w:hAnsi="Cambria Math"/>
                                <w:i/>
                                <w:sz w:val="26"/>
                                <w:szCs w:val="26"/>
                                <w:lang w:val="en-US" w:eastAsia="en-US"/>
                              </w:rPr>
                            </m:ctrlPr>
                          </m:sSubPr>
                          <m:e>
                            <m:r>
                              <w:rPr>
                                <w:rFonts w:ascii="Cambria Math" w:hAnsi="Cambria Math"/>
                                <w:sz w:val="26"/>
                                <w:szCs w:val="26"/>
                                <w:lang w:val="en-US" w:eastAsia="en-US"/>
                              </w:rPr>
                              <m:t>t</m:t>
                            </m:r>
                          </m:e>
                          <m:sub>
                            <m:r>
                              <w:rPr>
                                <w:rFonts w:ascii="Cambria Math" w:hAnsi="Cambria Math"/>
                                <w:sz w:val="26"/>
                                <w:szCs w:val="26"/>
                                <w:lang w:val="en-US" w:eastAsia="en-US"/>
                              </w:rPr>
                              <m:t>2</m:t>
                            </m:r>
                          </m:sub>
                        </m:sSub>
                      </m:sup>
                      <m:e>
                        <m:r>
                          <m:rPr>
                            <m:sty m:val="p"/>
                          </m:rPr>
                          <w:rPr>
                            <w:rFonts w:ascii="Cambria Math" w:hAnsi="Cambria Math"/>
                            <w:sz w:val="26"/>
                            <w:szCs w:val="26"/>
                            <w:lang w:val="en-US" w:eastAsia="en-US"/>
                          </w:rPr>
                          <m:t>Δ</m:t>
                        </m:r>
                        <m:sSub>
                          <m:sSubPr>
                            <m:ctrlPr>
                              <w:rPr>
                                <w:rFonts w:ascii="Cambria Math" w:hAnsi="Cambria Math"/>
                                <w:i/>
                                <w:sz w:val="26"/>
                                <w:szCs w:val="26"/>
                                <w:lang w:val="en-US" w:eastAsia="en-US"/>
                              </w:rPr>
                            </m:ctrlPr>
                          </m:sSubPr>
                          <m:e>
                            <m:r>
                              <w:rPr>
                                <w:rFonts w:ascii="Cambria Math" w:hAnsi="Cambria Math"/>
                                <w:sz w:val="26"/>
                                <w:szCs w:val="26"/>
                                <w:lang w:val="en-US" w:eastAsia="en-US"/>
                              </w:rPr>
                              <m:t>x</m:t>
                            </m:r>
                          </m:e>
                          <m:sub>
                            <m:r>
                              <w:rPr>
                                <w:rFonts w:ascii="Cambria Math" w:hAnsi="Cambria Math"/>
                                <w:sz w:val="26"/>
                                <w:szCs w:val="26"/>
                                <w:lang w:val="en-US" w:eastAsia="en-US"/>
                              </w:rPr>
                              <m:t>t-10</m:t>
                            </m:r>
                          </m:sub>
                        </m:sSub>
                        <m:r>
                          <m:rPr>
                            <m:sty m:val="p"/>
                          </m:rPr>
                          <w:rPr>
                            <w:rFonts w:ascii="Cambria Math" w:hAnsi="Cambria Math"/>
                            <w:sz w:val="26"/>
                            <w:szCs w:val="26"/>
                            <w:lang w:val="en-US" w:eastAsia="en-US"/>
                          </w:rPr>
                          <m:t>Δ</m:t>
                        </m:r>
                        <m:sSub>
                          <m:sSubPr>
                            <m:ctrlPr>
                              <w:rPr>
                                <w:rFonts w:ascii="Cambria Math" w:hAnsi="Cambria Math"/>
                                <w:i/>
                                <w:sz w:val="26"/>
                                <w:szCs w:val="26"/>
                                <w:lang w:val="en-US" w:eastAsia="en-US"/>
                              </w:rPr>
                            </m:ctrlPr>
                          </m:sSubPr>
                          <m:e>
                            <m:r>
                              <w:rPr>
                                <w:rFonts w:ascii="Cambria Math" w:hAnsi="Cambria Math"/>
                                <w:sz w:val="26"/>
                                <w:szCs w:val="26"/>
                                <w:lang w:val="en-US" w:eastAsia="en-US"/>
                              </w:rPr>
                              <m:t>x</m:t>
                            </m:r>
                          </m:e>
                          <m:sub>
                            <m:r>
                              <w:rPr>
                                <w:rFonts w:ascii="Cambria Math" w:hAnsi="Cambria Math"/>
                                <w:sz w:val="26"/>
                                <w:szCs w:val="26"/>
                                <w:lang w:val="en-US" w:eastAsia="en-US"/>
                              </w:rPr>
                              <m:t>t-1</m:t>
                            </m:r>
                          </m:sub>
                        </m:sSub>
                      </m:e>
                    </m:nary>
                  </m:e>
                  <m:e>
                    <m:r>
                      <w:rPr>
                        <w:rFonts w:ascii="Cambria Math" w:hAnsi="Cambria Math"/>
                        <w:sz w:val="26"/>
                        <w:szCs w:val="26"/>
                        <w:lang w:eastAsia="en-US"/>
                      </w:rPr>
                      <m:t>…</m:t>
                    </m:r>
                  </m:e>
                  <m:e>
                    <m:nary>
                      <m:naryPr>
                        <m:chr m:val="∑"/>
                        <m:limLoc m:val="undOvr"/>
                        <m:ctrlPr>
                          <w:rPr>
                            <w:rFonts w:ascii="Cambria Math" w:hAnsi="Cambria Math"/>
                            <w:sz w:val="26"/>
                            <w:szCs w:val="26"/>
                            <w:lang w:val="en-US" w:eastAsia="en-US"/>
                          </w:rPr>
                        </m:ctrlPr>
                      </m:naryPr>
                      <m:sub>
                        <m:r>
                          <w:rPr>
                            <w:rFonts w:ascii="Cambria Math" w:hAnsi="Cambria Math"/>
                            <w:sz w:val="26"/>
                            <w:szCs w:val="26"/>
                            <w:lang w:val="en-US" w:eastAsia="en-US"/>
                          </w:rPr>
                          <m:t>t=</m:t>
                        </m:r>
                        <m:sSub>
                          <m:sSubPr>
                            <m:ctrlPr>
                              <w:rPr>
                                <w:rFonts w:ascii="Cambria Math" w:hAnsi="Cambria Math"/>
                                <w:i/>
                                <w:sz w:val="26"/>
                                <w:szCs w:val="26"/>
                                <w:lang w:val="en-US" w:eastAsia="en-US"/>
                              </w:rPr>
                            </m:ctrlPr>
                          </m:sSubPr>
                          <m:e>
                            <m:r>
                              <w:rPr>
                                <w:rFonts w:ascii="Cambria Math" w:hAnsi="Cambria Math"/>
                                <w:sz w:val="26"/>
                                <w:szCs w:val="26"/>
                                <w:lang w:val="en-US" w:eastAsia="en-US"/>
                              </w:rPr>
                              <m:t>t</m:t>
                            </m:r>
                          </m:e>
                          <m:sub>
                            <m:r>
                              <w:rPr>
                                <w:rFonts w:ascii="Cambria Math" w:hAnsi="Cambria Math"/>
                                <w:sz w:val="26"/>
                                <w:szCs w:val="26"/>
                                <w:lang w:val="en-US" w:eastAsia="en-US"/>
                              </w:rPr>
                              <m:t>1</m:t>
                            </m:r>
                          </m:sub>
                        </m:sSub>
                      </m:sub>
                      <m:sup>
                        <m:sSub>
                          <m:sSubPr>
                            <m:ctrlPr>
                              <w:rPr>
                                <w:rFonts w:ascii="Cambria Math" w:hAnsi="Cambria Math"/>
                                <w:i/>
                                <w:sz w:val="26"/>
                                <w:szCs w:val="26"/>
                                <w:lang w:val="en-US" w:eastAsia="en-US"/>
                              </w:rPr>
                            </m:ctrlPr>
                          </m:sSubPr>
                          <m:e>
                            <m:r>
                              <w:rPr>
                                <w:rFonts w:ascii="Cambria Math" w:hAnsi="Cambria Math"/>
                                <w:sz w:val="26"/>
                                <w:szCs w:val="26"/>
                                <w:lang w:val="en-US" w:eastAsia="en-US"/>
                              </w:rPr>
                              <m:t>t</m:t>
                            </m:r>
                          </m:e>
                          <m:sub>
                            <m:r>
                              <w:rPr>
                                <w:rFonts w:ascii="Cambria Math" w:hAnsi="Cambria Math"/>
                                <w:sz w:val="26"/>
                                <w:szCs w:val="26"/>
                                <w:lang w:val="en-US" w:eastAsia="en-US"/>
                              </w:rPr>
                              <m:t>2</m:t>
                            </m:r>
                          </m:sub>
                        </m:sSub>
                      </m:sup>
                      <m:e>
                        <m:r>
                          <m:rPr>
                            <m:sty m:val="p"/>
                          </m:rPr>
                          <w:rPr>
                            <w:rFonts w:ascii="Cambria Math" w:hAnsi="Cambria Math"/>
                            <w:sz w:val="26"/>
                            <w:szCs w:val="26"/>
                            <w:lang w:val="en-US" w:eastAsia="en-US"/>
                          </w:rPr>
                          <m:t>Δ</m:t>
                        </m:r>
                        <m:sSub>
                          <m:sSubPr>
                            <m:ctrlPr>
                              <w:rPr>
                                <w:rFonts w:ascii="Cambria Math" w:hAnsi="Cambria Math"/>
                                <w:i/>
                                <w:sz w:val="26"/>
                                <w:szCs w:val="26"/>
                                <w:lang w:val="en-US" w:eastAsia="en-US"/>
                              </w:rPr>
                            </m:ctrlPr>
                          </m:sSubPr>
                          <m:e>
                            <m:r>
                              <w:rPr>
                                <w:rFonts w:ascii="Cambria Math" w:hAnsi="Cambria Math"/>
                                <w:sz w:val="26"/>
                                <w:szCs w:val="26"/>
                                <w:lang w:val="en-US" w:eastAsia="en-US"/>
                              </w:rPr>
                              <m:t>x</m:t>
                            </m:r>
                          </m:e>
                          <m:sub>
                            <m:r>
                              <w:rPr>
                                <w:rFonts w:ascii="Cambria Math" w:hAnsi="Cambria Math"/>
                                <w:sz w:val="26"/>
                                <w:szCs w:val="26"/>
                                <w:lang w:val="en-US" w:eastAsia="en-US"/>
                              </w:rPr>
                              <m:t>t-10</m:t>
                            </m:r>
                          </m:sub>
                        </m:sSub>
                        <m:r>
                          <m:rPr>
                            <m:sty m:val="p"/>
                          </m:rPr>
                          <w:rPr>
                            <w:rFonts w:ascii="Cambria Math" w:hAnsi="Cambria Math"/>
                            <w:sz w:val="26"/>
                            <w:szCs w:val="26"/>
                            <w:lang w:val="en-US" w:eastAsia="en-US"/>
                          </w:rPr>
                          <m:t>Δ</m:t>
                        </m:r>
                        <m:sSub>
                          <m:sSubPr>
                            <m:ctrlPr>
                              <w:rPr>
                                <w:rFonts w:ascii="Cambria Math" w:hAnsi="Cambria Math"/>
                                <w:i/>
                                <w:sz w:val="26"/>
                                <w:szCs w:val="26"/>
                                <w:lang w:val="en-US" w:eastAsia="en-US"/>
                              </w:rPr>
                            </m:ctrlPr>
                          </m:sSubPr>
                          <m:e>
                            <m:r>
                              <w:rPr>
                                <w:rFonts w:ascii="Cambria Math" w:hAnsi="Cambria Math"/>
                                <w:sz w:val="26"/>
                                <w:szCs w:val="26"/>
                                <w:lang w:val="en-US" w:eastAsia="en-US"/>
                              </w:rPr>
                              <m:t>x</m:t>
                            </m:r>
                          </m:e>
                          <m:sub>
                            <m:r>
                              <w:rPr>
                                <w:rFonts w:ascii="Cambria Math" w:hAnsi="Cambria Math"/>
                                <w:sz w:val="26"/>
                                <w:szCs w:val="26"/>
                                <w:lang w:val="en-US" w:eastAsia="en-US"/>
                              </w:rPr>
                              <m:t>t-10</m:t>
                            </m:r>
                          </m:sub>
                        </m:sSub>
                      </m:e>
                    </m:nary>
                  </m:e>
                </m:mr>
              </m:m>
            </m:e>
          </m:d>
          <m:r>
            <w:rPr>
              <w:rFonts w:ascii="Cambria Math" w:hAnsi="Cambria Math"/>
              <w:sz w:val="26"/>
              <w:szCs w:val="26"/>
              <w:lang w:eastAsia="en-US"/>
            </w:rPr>
            <m:t>∙</m:t>
          </m:r>
          <m:d>
            <m:dPr>
              <m:begChr m:val="|"/>
              <m:endChr m:val="|"/>
              <m:ctrlPr>
                <w:rPr>
                  <w:rFonts w:ascii="Cambria Math" w:hAnsi="Cambria Math"/>
                  <w:i/>
                  <w:sz w:val="26"/>
                  <w:szCs w:val="26"/>
                  <w:lang w:val="en-US" w:eastAsia="en-US"/>
                </w:rPr>
              </m:ctrlPr>
            </m:dPr>
            <m:e>
              <m:m>
                <m:mPr>
                  <m:mcs>
                    <m:mc>
                      <m:mcPr>
                        <m:count m:val="1"/>
                        <m:mcJc m:val="center"/>
                      </m:mcPr>
                    </m:mc>
                  </m:mcs>
                  <m:ctrlPr>
                    <w:rPr>
                      <w:rFonts w:ascii="Cambria Math" w:hAnsi="Cambria Math"/>
                      <w:i/>
                      <w:sz w:val="26"/>
                      <w:szCs w:val="26"/>
                      <w:lang w:val="en-US" w:eastAsia="en-US"/>
                    </w:rPr>
                  </m:ctrlPr>
                </m:mPr>
                <m:mr>
                  <m:e>
                    <m:r>
                      <m:rPr>
                        <m:sty m:val="p"/>
                      </m:rPr>
                      <w:rPr>
                        <w:rFonts w:ascii="Cambria Math" w:hAnsi="Cambria Math"/>
                        <w:sz w:val="26"/>
                        <w:szCs w:val="26"/>
                        <w:lang w:val="en-US" w:eastAsia="en-US"/>
                      </w:rPr>
                      <m:t>Δ</m:t>
                    </m:r>
                    <m:sSub>
                      <m:sSubPr>
                        <m:ctrlPr>
                          <w:rPr>
                            <w:rFonts w:ascii="Cambria Math" w:hAnsi="Cambria Math"/>
                            <w:i/>
                            <w:sz w:val="26"/>
                            <w:szCs w:val="26"/>
                            <w:lang w:val="en-US" w:eastAsia="en-US"/>
                          </w:rPr>
                        </m:ctrlPr>
                      </m:sSubPr>
                      <m:e>
                        <m:r>
                          <w:rPr>
                            <w:rFonts w:ascii="Cambria Math" w:eastAsia="Calibri" w:hAnsi="Cambria Math"/>
                            <w:sz w:val="26"/>
                            <w:szCs w:val="26"/>
                            <w:lang w:eastAsia="en-US"/>
                          </w:rPr>
                          <m:t>h</m:t>
                        </m:r>
                      </m:e>
                      <m:sub>
                        <m:r>
                          <w:rPr>
                            <w:rFonts w:ascii="Cambria Math" w:hAnsi="Cambria Math"/>
                            <w:sz w:val="26"/>
                            <w:szCs w:val="26"/>
                            <w:lang w:val="en-US" w:eastAsia="en-US"/>
                          </w:rPr>
                          <m:t>1</m:t>
                        </m:r>
                      </m:sub>
                    </m:sSub>
                  </m:e>
                </m:mr>
                <m:mr>
                  <m:e>
                    <m:r>
                      <w:rPr>
                        <w:rFonts w:ascii="Cambria Math" w:hAnsi="Cambria Math"/>
                        <w:sz w:val="26"/>
                        <w:szCs w:val="26"/>
                        <w:lang w:val="en-US" w:eastAsia="en-US"/>
                      </w:rPr>
                      <m:t>…</m:t>
                    </m:r>
                  </m:e>
                </m:mr>
                <m:mr>
                  <m:e>
                    <m:r>
                      <m:rPr>
                        <m:sty m:val="p"/>
                      </m:rPr>
                      <w:rPr>
                        <w:rFonts w:ascii="Cambria Math" w:hAnsi="Cambria Math"/>
                        <w:sz w:val="26"/>
                        <w:szCs w:val="26"/>
                        <w:lang w:val="en-US" w:eastAsia="en-US"/>
                      </w:rPr>
                      <m:t>Δ</m:t>
                    </m:r>
                    <m:sSub>
                      <m:sSubPr>
                        <m:ctrlPr>
                          <w:rPr>
                            <w:rFonts w:ascii="Cambria Math" w:hAnsi="Cambria Math"/>
                            <w:i/>
                            <w:sz w:val="26"/>
                            <w:szCs w:val="26"/>
                            <w:lang w:val="en-US" w:eastAsia="en-US"/>
                          </w:rPr>
                        </m:ctrlPr>
                      </m:sSubPr>
                      <m:e>
                        <m:r>
                          <w:rPr>
                            <w:rFonts w:ascii="Cambria Math" w:eastAsia="Calibri" w:hAnsi="Cambria Math"/>
                            <w:sz w:val="26"/>
                            <w:szCs w:val="26"/>
                            <w:lang w:eastAsia="en-US"/>
                          </w:rPr>
                          <m:t>h</m:t>
                        </m:r>
                      </m:e>
                      <m:sub>
                        <m:r>
                          <w:rPr>
                            <w:rFonts w:ascii="Cambria Math" w:hAnsi="Cambria Math"/>
                            <w:sz w:val="26"/>
                            <w:szCs w:val="26"/>
                            <w:lang w:val="en-US" w:eastAsia="en-US"/>
                          </w:rPr>
                          <m:t>10</m:t>
                        </m:r>
                      </m:sub>
                    </m:sSub>
                  </m:e>
                </m:mr>
              </m:m>
            </m:e>
          </m:d>
          <m:r>
            <w:rPr>
              <w:rFonts w:ascii="Cambria Math" w:hAnsi="Cambria Math"/>
              <w:sz w:val="26"/>
              <w:szCs w:val="26"/>
              <w:lang w:eastAsia="en-US"/>
            </w:rPr>
            <m:t>=</m:t>
          </m:r>
          <m:d>
            <m:dPr>
              <m:begChr m:val="|"/>
              <m:endChr m:val="|"/>
              <m:ctrlPr>
                <w:rPr>
                  <w:rFonts w:ascii="Cambria Math" w:hAnsi="Cambria Math"/>
                  <w:i/>
                  <w:sz w:val="26"/>
                  <w:szCs w:val="26"/>
                  <w:lang w:val="en-US" w:eastAsia="en-US"/>
                </w:rPr>
              </m:ctrlPr>
            </m:dPr>
            <m:e>
              <m:m>
                <m:mPr>
                  <m:mcs>
                    <m:mc>
                      <m:mcPr>
                        <m:count m:val="1"/>
                        <m:mcJc m:val="center"/>
                      </m:mcPr>
                    </m:mc>
                  </m:mcs>
                  <m:ctrlPr>
                    <w:rPr>
                      <w:rFonts w:ascii="Cambria Math" w:hAnsi="Cambria Math"/>
                      <w:i/>
                      <w:sz w:val="26"/>
                      <w:szCs w:val="26"/>
                      <w:lang w:val="en-US" w:eastAsia="en-US"/>
                    </w:rPr>
                  </m:ctrlPr>
                </m:mPr>
                <m:mr>
                  <m:e>
                    <m:nary>
                      <m:naryPr>
                        <m:chr m:val="∑"/>
                        <m:limLoc m:val="undOvr"/>
                        <m:ctrlPr>
                          <w:rPr>
                            <w:rFonts w:ascii="Cambria Math" w:hAnsi="Cambria Math"/>
                            <w:sz w:val="26"/>
                            <w:szCs w:val="26"/>
                            <w:lang w:val="en-US" w:eastAsia="en-US"/>
                          </w:rPr>
                        </m:ctrlPr>
                      </m:naryPr>
                      <m:sub>
                        <m:r>
                          <w:rPr>
                            <w:rFonts w:ascii="Cambria Math" w:hAnsi="Cambria Math"/>
                            <w:sz w:val="26"/>
                            <w:szCs w:val="26"/>
                            <w:lang w:val="en-US" w:eastAsia="en-US"/>
                          </w:rPr>
                          <m:t>t=</m:t>
                        </m:r>
                        <m:sSub>
                          <m:sSubPr>
                            <m:ctrlPr>
                              <w:rPr>
                                <w:rFonts w:ascii="Cambria Math" w:hAnsi="Cambria Math"/>
                                <w:i/>
                                <w:sz w:val="26"/>
                                <w:szCs w:val="26"/>
                                <w:lang w:val="en-US" w:eastAsia="en-US"/>
                              </w:rPr>
                            </m:ctrlPr>
                          </m:sSubPr>
                          <m:e>
                            <m:r>
                              <w:rPr>
                                <w:rFonts w:ascii="Cambria Math" w:hAnsi="Cambria Math"/>
                                <w:sz w:val="26"/>
                                <w:szCs w:val="26"/>
                                <w:lang w:val="en-US" w:eastAsia="en-US"/>
                              </w:rPr>
                              <m:t>t</m:t>
                            </m:r>
                          </m:e>
                          <m:sub>
                            <m:r>
                              <w:rPr>
                                <w:rFonts w:ascii="Cambria Math" w:hAnsi="Cambria Math"/>
                                <w:sz w:val="26"/>
                                <w:szCs w:val="26"/>
                                <w:lang w:val="en-US" w:eastAsia="en-US"/>
                              </w:rPr>
                              <m:t>1</m:t>
                            </m:r>
                          </m:sub>
                        </m:sSub>
                      </m:sub>
                      <m:sup>
                        <m:sSub>
                          <m:sSubPr>
                            <m:ctrlPr>
                              <w:rPr>
                                <w:rFonts w:ascii="Cambria Math" w:hAnsi="Cambria Math"/>
                                <w:i/>
                                <w:sz w:val="26"/>
                                <w:szCs w:val="26"/>
                                <w:lang w:val="en-US" w:eastAsia="en-US"/>
                              </w:rPr>
                            </m:ctrlPr>
                          </m:sSubPr>
                          <m:e>
                            <m:r>
                              <w:rPr>
                                <w:rFonts w:ascii="Cambria Math" w:hAnsi="Cambria Math"/>
                                <w:sz w:val="26"/>
                                <w:szCs w:val="26"/>
                                <w:lang w:val="en-US" w:eastAsia="en-US"/>
                              </w:rPr>
                              <m:t>t</m:t>
                            </m:r>
                          </m:e>
                          <m:sub>
                            <m:r>
                              <w:rPr>
                                <w:rFonts w:ascii="Cambria Math" w:hAnsi="Cambria Math"/>
                                <w:sz w:val="26"/>
                                <w:szCs w:val="26"/>
                                <w:lang w:val="en-US" w:eastAsia="en-US"/>
                              </w:rPr>
                              <m:t>2</m:t>
                            </m:r>
                          </m:sub>
                        </m:sSub>
                      </m:sup>
                      <m:e>
                        <m:r>
                          <m:rPr>
                            <m:sty m:val="p"/>
                          </m:rPr>
                          <w:rPr>
                            <w:rFonts w:ascii="Cambria Math" w:hAnsi="Cambria Math"/>
                            <w:sz w:val="26"/>
                            <w:szCs w:val="26"/>
                            <w:lang w:val="en-US" w:eastAsia="en-US"/>
                          </w:rPr>
                          <m:t>Δ</m:t>
                        </m:r>
                        <m:sSub>
                          <m:sSubPr>
                            <m:ctrlPr>
                              <w:rPr>
                                <w:rFonts w:ascii="Cambria Math" w:hAnsi="Cambria Math"/>
                                <w:i/>
                                <w:sz w:val="26"/>
                                <w:szCs w:val="26"/>
                                <w:lang w:val="en-US" w:eastAsia="en-US"/>
                              </w:rPr>
                            </m:ctrlPr>
                          </m:sSubPr>
                          <m:e>
                            <m:r>
                              <w:rPr>
                                <w:rFonts w:ascii="Cambria Math" w:hAnsi="Cambria Math"/>
                                <w:sz w:val="26"/>
                                <w:szCs w:val="26"/>
                                <w:lang w:val="en-US" w:eastAsia="en-US"/>
                              </w:rPr>
                              <m:t>x</m:t>
                            </m:r>
                          </m:e>
                          <m:sub>
                            <m:r>
                              <w:rPr>
                                <w:rFonts w:ascii="Cambria Math" w:hAnsi="Cambria Math"/>
                                <w:sz w:val="26"/>
                                <w:szCs w:val="26"/>
                                <w:lang w:val="en-US" w:eastAsia="en-US"/>
                              </w:rPr>
                              <m:t>t-1</m:t>
                            </m:r>
                          </m:sub>
                        </m:sSub>
                        <m:r>
                          <m:rPr>
                            <m:sty m:val="p"/>
                          </m:rPr>
                          <w:rPr>
                            <w:rFonts w:ascii="Cambria Math" w:eastAsia="Calibri" w:hAnsi="Cambria Math"/>
                            <w:sz w:val="26"/>
                            <w:szCs w:val="26"/>
                            <w:lang w:eastAsia="en-US"/>
                          </w:rPr>
                          <m:t>Δ</m:t>
                        </m:r>
                        <m:sSub>
                          <m:sSubPr>
                            <m:ctrlPr>
                              <w:rPr>
                                <w:rFonts w:ascii="Cambria Math" w:eastAsia="Calibri" w:hAnsi="Cambria Math"/>
                                <w:i/>
                                <w:sz w:val="26"/>
                                <w:szCs w:val="26"/>
                                <w:lang w:val="en-US" w:eastAsia="en-US"/>
                              </w:rPr>
                            </m:ctrlPr>
                          </m:sSubPr>
                          <m:e>
                            <m:r>
                              <w:rPr>
                                <w:rFonts w:ascii="Cambria Math" w:eastAsia="Calibri" w:hAnsi="Cambria Math"/>
                                <w:sz w:val="26"/>
                                <w:szCs w:val="26"/>
                                <w:lang w:val="en-US" w:eastAsia="en-US"/>
                              </w:rPr>
                              <m:t>y</m:t>
                            </m:r>
                          </m:e>
                          <m:sub>
                            <m:r>
                              <w:rPr>
                                <w:rFonts w:ascii="Cambria Math" w:eastAsia="Calibri" w:hAnsi="Cambria Math"/>
                                <w:sz w:val="26"/>
                                <w:szCs w:val="26"/>
                                <w:lang w:val="en-US" w:eastAsia="en-US"/>
                              </w:rPr>
                              <m:t>t</m:t>
                            </m:r>
                          </m:sub>
                        </m:sSub>
                      </m:e>
                    </m:nary>
                  </m:e>
                </m:mr>
                <m:mr>
                  <m:e>
                    <m:r>
                      <w:rPr>
                        <w:rFonts w:ascii="Cambria Math" w:hAnsi="Cambria Math"/>
                        <w:sz w:val="26"/>
                        <w:szCs w:val="26"/>
                        <w:lang w:val="en-US" w:eastAsia="en-US"/>
                      </w:rPr>
                      <m:t>…</m:t>
                    </m:r>
                  </m:e>
                </m:mr>
                <m:mr>
                  <m:e>
                    <m:nary>
                      <m:naryPr>
                        <m:chr m:val="∑"/>
                        <m:limLoc m:val="undOvr"/>
                        <m:ctrlPr>
                          <w:rPr>
                            <w:rFonts w:ascii="Cambria Math" w:hAnsi="Cambria Math"/>
                            <w:sz w:val="26"/>
                            <w:szCs w:val="26"/>
                            <w:lang w:val="en-US" w:eastAsia="en-US"/>
                          </w:rPr>
                        </m:ctrlPr>
                      </m:naryPr>
                      <m:sub>
                        <m:r>
                          <w:rPr>
                            <w:rFonts w:ascii="Cambria Math" w:hAnsi="Cambria Math"/>
                            <w:sz w:val="26"/>
                            <w:szCs w:val="26"/>
                            <w:lang w:val="en-US" w:eastAsia="en-US"/>
                          </w:rPr>
                          <m:t>t=</m:t>
                        </m:r>
                        <m:sSub>
                          <m:sSubPr>
                            <m:ctrlPr>
                              <w:rPr>
                                <w:rFonts w:ascii="Cambria Math" w:hAnsi="Cambria Math"/>
                                <w:i/>
                                <w:sz w:val="26"/>
                                <w:szCs w:val="26"/>
                                <w:lang w:val="en-US" w:eastAsia="en-US"/>
                              </w:rPr>
                            </m:ctrlPr>
                          </m:sSubPr>
                          <m:e>
                            <m:r>
                              <w:rPr>
                                <w:rFonts w:ascii="Cambria Math" w:hAnsi="Cambria Math"/>
                                <w:sz w:val="26"/>
                                <w:szCs w:val="26"/>
                                <w:lang w:val="en-US" w:eastAsia="en-US"/>
                              </w:rPr>
                              <m:t>t</m:t>
                            </m:r>
                          </m:e>
                          <m:sub>
                            <m:r>
                              <w:rPr>
                                <w:rFonts w:ascii="Cambria Math" w:hAnsi="Cambria Math"/>
                                <w:sz w:val="26"/>
                                <w:szCs w:val="26"/>
                                <w:lang w:val="en-US" w:eastAsia="en-US"/>
                              </w:rPr>
                              <m:t>1</m:t>
                            </m:r>
                          </m:sub>
                        </m:sSub>
                      </m:sub>
                      <m:sup>
                        <m:sSub>
                          <m:sSubPr>
                            <m:ctrlPr>
                              <w:rPr>
                                <w:rFonts w:ascii="Cambria Math" w:hAnsi="Cambria Math"/>
                                <w:i/>
                                <w:sz w:val="26"/>
                                <w:szCs w:val="26"/>
                                <w:lang w:val="en-US" w:eastAsia="en-US"/>
                              </w:rPr>
                            </m:ctrlPr>
                          </m:sSubPr>
                          <m:e>
                            <m:r>
                              <w:rPr>
                                <w:rFonts w:ascii="Cambria Math" w:hAnsi="Cambria Math"/>
                                <w:sz w:val="26"/>
                                <w:szCs w:val="26"/>
                                <w:lang w:val="en-US" w:eastAsia="en-US"/>
                              </w:rPr>
                              <m:t>t</m:t>
                            </m:r>
                          </m:e>
                          <m:sub>
                            <m:r>
                              <w:rPr>
                                <w:rFonts w:ascii="Cambria Math" w:hAnsi="Cambria Math"/>
                                <w:sz w:val="26"/>
                                <w:szCs w:val="26"/>
                                <w:lang w:val="en-US" w:eastAsia="en-US"/>
                              </w:rPr>
                              <m:t>2</m:t>
                            </m:r>
                          </m:sub>
                        </m:sSub>
                      </m:sup>
                      <m:e>
                        <m:r>
                          <m:rPr>
                            <m:sty m:val="p"/>
                          </m:rPr>
                          <w:rPr>
                            <w:rFonts w:ascii="Cambria Math" w:hAnsi="Cambria Math"/>
                            <w:sz w:val="26"/>
                            <w:szCs w:val="26"/>
                            <w:lang w:val="en-US" w:eastAsia="en-US"/>
                          </w:rPr>
                          <m:t>Δ</m:t>
                        </m:r>
                        <m:sSub>
                          <m:sSubPr>
                            <m:ctrlPr>
                              <w:rPr>
                                <w:rFonts w:ascii="Cambria Math" w:hAnsi="Cambria Math"/>
                                <w:i/>
                                <w:sz w:val="26"/>
                                <w:szCs w:val="26"/>
                                <w:lang w:val="en-US" w:eastAsia="en-US"/>
                              </w:rPr>
                            </m:ctrlPr>
                          </m:sSubPr>
                          <m:e>
                            <m:r>
                              <w:rPr>
                                <w:rFonts w:ascii="Cambria Math" w:hAnsi="Cambria Math"/>
                                <w:sz w:val="26"/>
                                <w:szCs w:val="26"/>
                                <w:lang w:val="en-US" w:eastAsia="en-US"/>
                              </w:rPr>
                              <m:t>x</m:t>
                            </m:r>
                          </m:e>
                          <m:sub>
                            <m:r>
                              <w:rPr>
                                <w:rFonts w:ascii="Cambria Math" w:hAnsi="Cambria Math"/>
                                <w:sz w:val="26"/>
                                <w:szCs w:val="26"/>
                                <w:lang w:val="en-US" w:eastAsia="en-US"/>
                              </w:rPr>
                              <m:t>t-10</m:t>
                            </m:r>
                          </m:sub>
                        </m:sSub>
                        <m:r>
                          <m:rPr>
                            <m:sty m:val="p"/>
                          </m:rPr>
                          <w:rPr>
                            <w:rFonts w:ascii="Cambria Math" w:eastAsia="Calibri" w:hAnsi="Cambria Math"/>
                            <w:sz w:val="26"/>
                            <w:szCs w:val="26"/>
                            <w:lang w:eastAsia="en-US"/>
                          </w:rPr>
                          <m:t>Δ</m:t>
                        </m:r>
                        <m:sSub>
                          <m:sSubPr>
                            <m:ctrlPr>
                              <w:rPr>
                                <w:rFonts w:ascii="Cambria Math" w:eastAsia="Calibri" w:hAnsi="Cambria Math"/>
                                <w:i/>
                                <w:sz w:val="26"/>
                                <w:szCs w:val="26"/>
                                <w:lang w:val="en-US" w:eastAsia="en-US"/>
                              </w:rPr>
                            </m:ctrlPr>
                          </m:sSubPr>
                          <m:e>
                            <m:r>
                              <w:rPr>
                                <w:rFonts w:ascii="Cambria Math" w:eastAsia="Calibri" w:hAnsi="Cambria Math"/>
                                <w:sz w:val="26"/>
                                <w:szCs w:val="26"/>
                                <w:lang w:val="en-US" w:eastAsia="en-US"/>
                              </w:rPr>
                              <m:t>y</m:t>
                            </m:r>
                          </m:e>
                          <m:sub>
                            <m:r>
                              <w:rPr>
                                <w:rFonts w:ascii="Cambria Math" w:eastAsia="Calibri" w:hAnsi="Cambria Math"/>
                                <w:sz w:val="26"/>
                                <w:szCs w:val="26"/>
                                <w:lang w:val="en-US" w:eastAsia="en-US"/>
                              </w:rPr>
                              <m:t>t</m:t>
                            </m:r>
                          </m:sub>
                        </m:sSub>
                      </m:e>
                    </m:nary>
                  </m:e>
                </m:mr>
              </m:m>
            </m:e>
          </m:d>
        </m:oMath>
      </m:oMathPara>
    </w:p>
    <w:p w14:paraId="3DA565C3" w14:textId="77777777" w:rsidR="00F023D3" w:rsidRPr="00F023D3" w:rsidRDefault="00F023D3" w:rsidP="00F023D3">
      <w:pPr>
        <w:spacing w:line="259" w:lineRule="auto"/>
        <w:jc w:val="both"/>
        <w:rPr>
          <w:sz w:val="26"/>
          <w:szCs w:val="26"/>
          <w:lang w:eastAsia="en-US"/>
        </w:rPr>
      </w:pPr>
      <w:r w:rsidRPr="00F023D3">
        <w:rPr>
          <w:sz w:val="26"/>
          <w:szCs w:val="26"/>
          <w:lang w:eastAsia="en-US"/>
        </w:rPr>
        <w:t>которую можно записать в матричном виде:</w:t>
      </w:r>
    </w:p>
    <w:p w14:paraId="0D3DB7B2" w14:textId="77777777" w:rsidR="00F023D3" w:rsidRPr="00F023D3" w:rsidRDefault="00F023D3" w:rsidP="00F023D3">
      <w:pPr>
        <w:spacing w:line="259" w:lineRule="auto"/>
        <w:jc w:val="both"/>
        <w:rPr>
          <w:b/>
          <w:sz w:val="26"/>
          <w:szCs w:val="26"/>
          <w:lang w:eastAsia="en-US"/>
        </w:rPr>
      </w:pPr>
      <m:oMathPara>
        <m:oMath>
          <m:r>
            <m:rPr>
              <m:sty m:val="bi"/>
            </m:rPr>
            <w:rPr>
              <w:rFonts w:ascii="Cambria Math" w:eastAsia="Calibri" w:hAnsi="Cambria Math"/>
              <w:sz w:val="26"/>
              <w:szCs w:val="26"/>
              <w:lang w:val="en-US" w:eastAsia="en-US"/>
            </w:rPr>
            <m:t>A</m:t>
          </m:r>
          <m:r>
            <w:rPr>
              <w:rFonts w:ascii="Cambria Math" w:eastAsia="Calibri" w:hAnsi="Cambria Math"/>
              <w:sz w:val="26"/>
              <w:szCs w:val="26"/>
              <w:lang w:val="en-US" w:eastAsia="en-US"/>
            </w:rPr>
            <m:t>∙</m:t>
          </m:r>
          <m:r>
            <m:rPr>
              <m:sty m:val="b"/>
            </m:rPr>
            <w:rPr>
              <w:rFonts w:ascii="Cambria Math" w:eastAsia="Calibri" w:hAnsi="Cambria Math"/>
              <w:sz w:val="26"/>
              <w:szCs w:val="26"/>
              <w:lang w:val="en-US" w:eastAsia="en-US"/>
            </w:rPr>
            <m:t>Δ</m:t>
          </m:r>
          <m:r>
            <m:rPr>
              <m:sty m:val="bi"/>
            </m:rPr>
            <w:rPr>
              <w:rFonts w:ascii="Cambria Math" w:eastAsia="Calibri" w:hAnsi="Cambria Math"/>
              <w:sz w:val="26"/>
              <w:szCs w:val="26"/>
              <w:lang w:val="en-US" w:eastAsia="en-US"/>
            </w:rPr>
            <m:t>h</m:t>
          </m:r>
          <m:r>
            <w:rPr>
              <w:rFonts w:ascii="Cambria Math" w:eastAsia="Calibri" w:hAnsi="Cambria Math"/>
              <w:sz w:val="26"/>
              <w:szCs w:val="26"/>
              <w:lang w:val="en-US" w:eastAsia="en-US"/>
            </w:rPr>
            <m:t>=</m:t>
          </m:r>
          <m:r>
            <m:rPr>
              <m:sty m:val="bi"/>
            </m:rPr>
            <w:rPr>
              <w:rFonts w:ascii="Cambria Math" w:eastAsia="Calibri" w:hAnsi="Cambria Math"/>
              <w:sz w:val="26"/>
              <w:szCs w:val="26"/>
              <w:lang w:val="en-US" w:eastAsia="en-US"/>
            </w:rPr>
            <m:t>B</m:t>
          </m:r>
          <m:r>
            <m:rPr>
              <m:sty m:val="bi"/>
            </m:rPr>
            <w:rPr>
              <w:rFonts w:ascii="Cambria Math" w:hAnsi="Cambria Math"/>
              <w:sz w:val="26"/>
              <w:szCs w:val="26"/>
              <w:lang w:eastAsia="en-US"/>
            </w:rPr>
            <m:t>,</m:t>
          </m:r>
        </m:oMath>
      </m:oMathPara>
    </w:p>
    <w:p w14:paraId="13BCD094" w14:textId="77777777" w:rsidR="00F023D3" w:rsidRPr="00F023D3" w:rsidRDefault="00F023D3" w:rsidP="00F023D3">
      <w:pPr>
        <w:spacing w:line="259" w:lineRule="auto"/>
        <w:jc w:val="both"/>
        <w:rPr>
          <w:sz w:val="26"/>
          <w:szCs w:val="26"/>
          <w:lang w:eastAsia="en-US"/>
        </w:rPr>
      </w:pPr>
      <m:oMathPara>
        <m:oMath>
          <m:r>
            <m:rPr>
              <m:sty m:val="bi"/>
            </m:rPr>
            <w:rPr>
              <w:rFonts w:ascii="Cambria Math" w:hAnsi="Cambria Math"/>
              <w:sz w:val="26"/>
              <w:szCs w:val="26"/>
              <w:lang w:eastAsia="en-US"/>
            </w:rPr>
            <m:t xml:space="preserve">где </m:t>
          </m:r>
          <m:sSub>
            <m:sSubPr>
              <m:ctrlPr>
                <w:rPr>
                  <w:rFonts w:ascii="Cambria Math" w:hAnsi="Cambria Math"/>
                  <w:i/>
                  <w:sz w:val="26"/>
                  <w:szCs w:val="26"/>
                  <w:lang w:eastAsia="en-US"/>
                </w:rPr>
              </m:ctrlPr>
            </m:sSubPr>
            <m:e>
              <m:r>
                <w:rPr>
                  <w:rFonts w:ascii="Cambria Math" w:hAnsi="Cambria Math"/>
                  <w:sz w:val="26"/>
                  <w:szCs w:val="26"/>
                  <w:lang w:eastAsia="en-US"/>
                </w:rPr>
                <m:t>a</m:t>
              </m:r>
            </m:e>
            <m:sub>
              <m:r>
                <w:rPr>
                  <w:rFonts w:ascii="Cambria Math" w:hAnsi="Cambria Math"/>
                  <w:sz w:val="26"/>
                  <w:szCs w:val="26"/>
                  <w:lang w:eastAsia="en-US"/>
                </w:rPr>
                <m:t>ij</m:t>
              </m:r>
            </m:sub>
          </m:sSub>
          <m:r>
            <w:rPr>
              <w:rFonts w:ascii="Cambria Math" w:hAnsi="Cambria Math"/>
              <w:sz w:val="26"/>
              <w:szCs w:val="26"/>
              <w:lang w:eastAsia="en-US"/>
            </w:rPr>
            <m:t>=</m:t>
          </m:r>
          <m:nary>
            <m:naryPr>
              <m:chr m:val="∑"/>
              <m:limLoc m:val="undOvr"/>
              <m:ctrlPr>
                <w:rPr>
                  <w:rFonts w:ascii="Cambria Math" w:eastAsia="Calibri" w:hAnsi="Cambria Math"/>
                  <w:i/>
                  <w:sz w:val="26"/>
                  <w:szCs w:val="26"/>
                  <w:lang w:eastAsia="en-US"/>
                </w:rPr>
              </m:ctrlPr>
            </m:naryPr>
            <m:sub>
              <m:r>
                <w:rPr>
                  <w:rFonts w:ascii="Cambria Math" w:eastAsia="Calibri" w:hAnsi="Cambria Math"/>
                  <w:sz w:val="26"/>
                  <w:szCs w:val="26"/>
                  <w:lang w:eastAsia="en-US"/>
                </w:rPr>
                <m:t>t=11</m:t>
              </m:r>
            </m:sub>
            <m:sup>
              <m:r>
                <w:rPr>
                  <w:rFonts w:ascii="Cambria Math" w:eastAsia="Calibri" w:hAnsi="Cambria Math"/>
                  <w:sz w:val="26"/>
                  <w:szCs w:val="26"/>
                  <w:lang w:eastAsia="en-US"/>
                </w:rPr>
                <m:t>31</m:t>
              </m:r>
            </m:sup>
            <m:e>
              <m:r>
                <m:rPr>
                  <m:sty m:val="p"/>
                </m:rPr>
                <w:rPr>
                  <w:rFonts w:ascii="Cambria Math" w:hAnsi="Cambria Math"/>
                  <w:sz w:val="26"/>
                  <w:szCs w:val="26"/>
                  <w:lang w:val="en-US" w:eastAsia="en-US"/>
                </w:rPr>
                <m:t>Δ</m:t>
              </m:r>
              <m:sSub>
                <m:sSubPr>
                  <m:ctrlPr>
                    <w:rPr>
                      <w:rFonts w:ascii="Cambria Math" w:hAnsi="Cambria Math"/>
                      <w:i/>
                      <w:sz w:val="26"/>
                      <w:szCs w:val="26"/>
                      <w:lang w:val="en-US" w:eastAsia="en-US"/>
                    </w:rPr>
                  </m:ctrlPr>
                </m:sSubPr>
                <m:e>
                  <m:r>
                    <w:rPr>
                      <w:rFonts w:ascii="Cambria Math" w:hAnsi="Cambria Math"/>
                      <w:sz w:val="26"/>
                      <w:szCs w:val="26"/>
                      <w:lang w:val="en-US" w:eastAsia="en-US"/>
                    </w:rPr>
                    <m:t>x</m:t>
                  </m:r>
                </m:e>
                <m:sub>
                  <m:r>
                    <w:rPr>
                      <w:rFonts w:ascii="Cambria Math" w:hAnsi="Cambria Math"/>
                      <w:sz w:val="26"/>
                      <w:szCs w:val="26"/>
                      <w:lang w:val="en-US" w:eastAsia="en-US"/>
                    </w:rPr>
                    <m:t>t-i</m:t>
                  </m:r>
                </m:sub>
              </m:sSub>
              <m:r>
                <m:rPr>
                  <m:sty m:val="p"/>
                </m:rPr>
                <w:rPr>
                  <w:rFonts w:ascii="Cambria Math" w:hAnsi="Cambria Math"/>
                  <w:sz w:val="26"/>
                  <w:szCs w:val="26"/>
                  <w:lang w:val="en-US" w:eastAsia="en-US"/>
                </w:rPr>
                <m:t>Δ</m:t>
              </m:r>
              <m:sSub>
                <m:sSubPr>
                  <m:ctrlPr>
                    <w:rPr>
                      <w:rFonts w:ascii="Cambria Math" w:hAnsi="Cambria Math"/>
                      <w:i/>
                      <w:sz w:val="26"/>
                      <w:szCs w:val="26"/>
                      <w:lang w:val="en-US" w:eastAsia="en-US"/>
                    </w:rPr>
                  </m:ctrlPr>
                </m:sSubPr>
                <m:e>
                  <m:r>
                    <w:rPr>
                      <w:rFonts w:ascii="Cambria Math" w:hAnsi="Cambria Math"/>
                      <w:sz w:val="26"/>
                      <w:szCs w:val="26"/>
                      <w:lang w:val="en-US" w:eastAsia="en-US"/>
                    </w:rPr>
                    <m:t>x</m:t>
                  </m:r>
                </m:e>
                <m:sub>
                  <m:r>
                    <w:rPr>
                      <w:rFonts w:ascii="Cambria Math" w:hAnsi="Cambria Math"/>
                      <w:sz w:val="26"/>
                      <w:szCs w:val="26"/>
                      <w:lang w:val="en-US" w:eastAsia="en-US"/>
                    </w:rPr>
                    <m:t>t-j</m:t>
                  </m:r>
                </m:sub>
              </m:sSub>
            </m:e>
          </m:nary>
          <m:r>
            <w:rPr>
              <w:rFonts w:ascii="Cambria Math" w:eastAsia="Calibri" w:hAnsi="Cambria Math"/>
              <w:sz w:val="26"/>
              <w:szCs w:val="26"/>
              <w:lang w:eastAsia="en-US"/>
            </w:rPr>
            <m:t xml:space="preserve">,  </m:t>
          </m:r>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b</m:t>
              </m:r>
            </m:e>
            <m:sub>
              <m:r>
                <w:rPr>
                  <w:rFonts w:ascii="Cambria Math" w:eastAsia="Calibri" w:hAnsi="Cambria Math"/>
                  <w:sz w:val="26"/>
                  <w:szCs w:val="26"/>
                  <w:lang w:eastAsia="en-US"/>
                </w:rPr>
                <m:t>i</m:t>
              </m:r>
            </m:sub>
          </m:sSub>
          <m:r>
            <w:rPr>
              <w:rFonts w:ascii="Cambria Math" w:eastAsia="Calibri" w:hAnsi="Cambria Math"/>
              <w:sz w:val="26"/>
              <w:szCs w:val="26"/>
              <w:lang w:eastAsia="en-US"/>
            </w:rPr>
            <m:t>=</m:t>
          </m:r>
          <m:nary>
            <m:naryPr>
              <m:chr m:val="∑"/>
              <m:limLoc m:val="undOvr"/>
              <m:ctrlPr>
                <w:rPr>
                  <w:rFonts w:ascii="Cambria Math" w:eastAsia="Calibri" w:hAnsi="Cambria Math"/>
                  <w:i/>
                  <w:sz w:val="26"/>
                  <w:szCs w:val="26"/>
                  <w:lang w:eastAsia="en-US"/>
                </w:rPr>
              </m:ctrlPr>
            </m:naryPr>
            <m:sub>
              <m:r>
                <w:rPr>
                  <w:rFonts w:ascii="Cambria Math" w:eastAsia="Calibri" w:hAnsi="Cambria Math"/>
                  <w:sz w:val="26"/>
                  <w:szCs w:val="26"/>
                  <w:lang w:eastAsia="en-US"/>
                </w:rPr>
                <m:t>t=11</m:t>
              </m:r>
            </m:sub>
            <m:sup>
              <m:r>
                <w:rPr>
                  <w:rFonts w:ascii="Cambria Math" w:eastAsia="Calibri" w:hAnsi="Cambria Math"/>
                  <w:sz w:val="26"/>
                  <w:szCs w:val="26"/>
                  <w:lang w:eastAsia="en-US"/>
                </w:rPr>
                <m:t>31</m:t>
              </m:r>
            </m:sup>
            <m:e>
              <m:r>
                <m:rPr>
                  <m:sty m:val="p"/>
                </m:rPr>
                <w:rPr>
                  <w:rFonts w:ascii="Cambria Math" w:hAnsi="Cambria Math"/>
                  <w:sz w:val="26"/>
                  <w:szCs w:val="26"/>
                  <w:lang w:val="en-US" w:eastAsia="en-US"/>
                </w:rPr>
                <m:t>Δ</m:t>
              </m:r>
              <m:sSub>
                <m:sSubPr>
                  <m:ctrlPr>
                    <w:rPr>
                      <w:rFonts w:ascii="Cambria Math" w:hAnsi="Cambria Math"/>
                      <w:i/>
                      <w:sz w:val="26"/>
                      <w:szCs w:val="26"/>
                      <w:lang w:val="en-US" w:eastAsia="en-US"/>
                    </w:rPr>
                  </m:ctrlPr>
                </m:sSubPr>
                <m:e>
                  <m:r>
                    <w:rPr>
                      <w:rFonts w:ascii="Cambria Math" w:hAnsi="Cambria Math"/>
                      <w:sz w:val="26"/>
                      <w:szCs w:val="26"/>
                      <w:lang w:val="en-US" w:eastAsia="en-US"/>
                    </w:rPr>
                    <m:t>x</m:t>
                  </m:r>
                </m:e>
                <m:sub>
                  <m:r>
                    <w:rPr>
                      <w:rFonts w:ascii="Cambria Math" w:hAnsi="Cambria Math"/>
                      <w:sz w:val="26"/>
                      <w:szCs w:val="26"/>
                      <w:lang w:val="en-US" w:eastAsia="en-US"/>
                    </w:rPr>
                    <m:t>t-i</m:t>
                  </m:r>
                </m:sub>
              </m:sSub>
              <m:r>
                <m:rPr>
                  <m:sty m:val="p"/>
                </m:rPr>
                <w:rPr>
                  <w:rFonts w:ascii="Cambria Math" w:hAnsi="Cambria Math"/>
                  <w:sz w:val="26"/>
                  <w:szCs w:val="26"/>
                  <w:lang w:val="en-US" w:eastAsia="en-US"/>
                </w:rPr>
                <m:t>Δ</m:t>
              </m:r>
              <m:sSub>
                <m:sSubPr>
                  <m:ctrlPr>
                    <w:rPr>
                      <w:rFonts w:ascii="Cambria Math" w:hAnsi="Cambria Math"/>
                      <w:i/>
                      <w:sz w:val="26"/>
                      <w:szCs w:val="26"/>
                      <w:lang w:val="en-US" w:eastAsia="en-US"/>
                    </w:rPr>
                  </m:ctrlPr>
                </m:sSubPr>
                <m:e>
                  <m:r>
                    <w:rPr>
                      <w:rFonts w:ascii="Cambria Math" w:hAnsi="Cambria Math"/>
                      <w:sz w:val="26"/>
                      <w:szCs w:val="26"/>
                      <w:lang w:val="en-US" w:eastAsia="en-US"/>
                    </w:rPr>
                    <m:t>y</m:t>
                  </m:r>
                </m:e>
                <m:sub>
                  <m:r>
                    <w:rPr>
                      <w:rFonts w:ascii="Cambria Math" w:hAnsi="Cambria Math"/>
                      <w:sz w:val="26"/>
                      <w:szCs w:val="26"/>
                      <w:lang w:val="en-US" w:eastAsia="en-US"/>
                    </w:rPr>
                    <m:t>t</m:t>
                  </m:r>
                </m:sub>
              </m:sSub>
            </m:e>
          </m:nary>
          <m:r>
            <w:rPr>
              <w:rFonts w:ascii="Cambria Math" w:eastAsia="Calibri" w:hAnsi="Cambria Math"/>
              <w:sz w:val="26"/>
              <w:szCs w:val="26"/>
              <w:lang w:eastAsia="en-US"/>
            </w:rPr>
            <m:t>,  i=1..10, j=1..10</m:t>
          </m:r>
        </m:oMath>
      </m:oMathPara>
    </w:p>
    <w:p w14:paraId="4D9A77FC" w14:textId="77777777" w:rsidR="00F023D3" w:rsidRPr="00F023D3" w:rsidRDefault="00F023D3" w:rsidP="00F023D3">
      <w:pPr>
        <w:spacing w:line="259" w:lineRule="auto"/>
        <w:ind w:left="340"/>
        <w:contextualSpacing/>
        <w:jc w:val="both"/>
        <w:rPr>
          <w:sz w:val="26"/>
          <w:szCs w:val="26"/>
          <w:lang w:eastAsia="en-US"/>
        </w:rPr>
      </w:pPr>
      <w:r w:rsidRPr="00F023D3">
        <w:rPr>
          <w:rFonts w:eastAsia="Calibri"/>
          <w:sz w:val="26"/>
          <w:szCs w:val="26"/>
          <w:lang w:eastAsia="en-US"/>
        </w:rPr>
        <w:t xml:space="preserve">решением которой являются приращения переходной функции </w:t>
      </w:r>
      <m:oMath>
        <m:r>
          <m:rPr>
            <m:sty m:val="b"/>
          </m:rPr>
          <w:rPr>
            <w:rFonts w:ascii="Cambria Math" w:eastAsia="Calibri" w:hAnsi="Cambria Math"/>
            <w:sz w:val="26"/>
            <w:szCs w:val="26"/>
            <w:lang w:val="en-US" w:eastAsia="en-US"/>
          </w:rPr>
          <m:t>Δ</m:t>
        </m:r>
        <m:r>
          <m:rPr>
            <m:sty m:val="bi"/>
          </m:rPr>
          <w:rPr>
            <w:rFonts w:ascii="Cambria Math" w:eastAsia="Calibri" w:hAnsi="Cambria Math"/>
            <w:sz w:val="26"/>
            <w:szCs w:val="26"/>
            <w:lang w:val="en-US" w:eastAsia="en-US"/>
          </w:rPr>
          <m:t>h</m:t>
        </m:r>
        <m:r>
          <w:rPr>
            <w:rFonts w:ascii="Cambria Math" w:eastAsia="Calibri" w:hAnsi="Cambria Math"/>
            <w:sz w:val="26"/>
            <w:szCs w:val="26"/>
            <w:lang w:eastAsia="en-US"/>
          </w:rPr>
          <m:t>≡</m:t>
        </m:r>
        <m:d>
          <m:dPr>
            <m:begChr m:val="{"/>
            <m:endChr m:val="}"/>
            <m:ctrlPr>
              <w:rPr>
                <w:rFonts w:ascii="Cambria Math" w:eastAsia="Calibri" w:hAnsi="Cambria Math"/>
                <w:i/>
                <w:sz w:val="26"/>
                <w:szCs w:val="26"/>
                <w:lang w:eastAsia="en-US"/>
              </w:rPr>
            </m:ctrlPr>
          </m:dPr>
          <m:e>
            <m:r>
              <m:rPr>
                <m:sty m:val="p"/>
              </m:rPr>
              <w:rPr>
                <w:rFonts w:ascii="Cambria Math" w:eastAsia="Calibri" w:hAnsi="Cambria Math"/>
                <w:sz w:val="26"/>
                <w:szCs w:val="26"/>
                <w:lang w:eastAsia="en-US"/>
              </w:rPr>
              <m:t>Δ</m:t>
            </m:r>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h</m:t>
                </m:r>
              </m:e>
              <m:sub>
                <m:r>
                  <w:rPr>
                    <w:rFonts w:ascii="Cambria Math" w:eastAsia="Calibri" w:hAnsi="Cambria Math"/>
                    <w:sz w:val="26"/>
                    <w:szCs w:val="26"/>
                    <w:lang w:eastAsia="en-US"/>
                  </w:rPr>
                  <m:t>i</m:t>
                </m:r>
              </m:sub>
            </m:sSub>
            <m:r>
              <w:rPr>
                <w:rFonts w:ascii="Cambria Math" w:eastAsia="Calibri" w:hAnsi="Cambria Math"/>
                <w:sz w:val="26"/>
                <w:szCs w:val="26"/>
                <w:lang w:eastAsia="en-US"/>
              </w:rPr>
              <m:t xml:space="preserve">, </m:t>
            </m:r>
            <m:r>
              <w:rPr>
                <w:rFonts w:ascii="Cambria Math" w:eastAsia="Calibri" w:hAnsi="Cambria Math"/>
                <w:sz w:val="26"/>
                <w:szCs w:val="26"/>
                <w:lang w:val="en-US" w:eastAsia="en-US"/>
              </w:rPr>
              <m:t>i</m:t>
            </m:r>
            <m:r>
              <w:rPr>
                <w:rFonts w:ascii="Cambria Math" w:eastAsia="Calibri" w:hAnsi="Cambria Math"/>
                <w:sz w:val="26"/>
                <w:szCs w:val="26"/>
                <w:lang w:eastAsia="en-US"/>
              </w:rPr>
              <m:t>=1..10</m:t>
            </m:r>
            <m:ctrlPr>
              <w:rPr>
                <w:rFonts w:ascii="Cambria Math" w:hAnsi="Cambria Math"/>
                <w:i/>
                <w:sz w:val="26"/>
                <w:szCs w:val="26"/>
                <w:lang w:val="en-US" w:eastAsia="en-US"/>
              </w:rPr>
            </m:ctrlPr>
          </m:e>
        </m:d>
      </m:oMath>
      <w:r w:rsidRPr="00F023D3">
        <w:rPr>
          <w:sz w:val="26"/>
          <w:szCs w:val="26"/>
          <w:lang w:eastAsia="en-US"/>
        </w:rPr>
        <w:t xml:space="preserve"> на отрезке от 1 до 10 секунд.</w:t>
      </w:r>
    </w:p>
    <w:p w14:paraId="39F9DD8F" w14:textId="77777777" w:rsidR="00F023D3" w:rsidRPr="00F023D3" w:rsidRDefault="00F023D3" w:rsidP="00F023D3">
      <w:pPr>
        <w:tabs>
          <w:tab w:val="num" w:pos="340"/>
        </w:tabs>
        <w:spacing w:line="259" w:lineRule="auto"/>
        <w:ind w:left="340" w:hanging="340"/>
        <w:contextualSpacing/>
        <w:jc w:val="both"/>
        <w:rPr>
          <w:rFonts w:eastAsia="Calibri"/>
          <w:sz w:val="26"/>
          <w:szCs w:val="26"/>
          <w:lang w:eastAsia="en-US"/>
        </w:rPr>
      </w:pPr>
      <w:r w:rsidRPr="00F023D3">
        <w:rPr>
          <w:rFonts w:eastAsia="Calibri"/>
          <w:sz w:val="26"/>
          <w:szCs w:val="26"/>
          <w:lang w:eastAsia="en-US"/>
        </w:rPr>
        <w:t xml:space="preserve">Вычисление оценки переходной функции </w:t>
      </w:r>
      <m:oMath>
        <m:r>
          <m:rPr>
            <m:sty m:val="bi"/>
          </m:rPr>
          <w:rPr>
            <w:rFonts w:ascii="Cambria Math" w:eastAsia="Calibri" w:hAnsi="Cambria Math"/>
            <w:sz w:val="26"/>
            <w:szCs w:val="26"/>
            <w:lang w:val="en-US" w:eastAsia="en-US"/>
          </w:rPr>
          <m:t>h</m:t>
        </m:r>
      </m:oMath>
      <w:r w:rsidRPr="00F023D3">
        <w:rPr>
          <w:sz w:val="26"/>
          <w:szCs w:val="26"/>
          <w:lang w:eastAsia="en-US"/>
        </w:rPr>
        <w:t xml:space="preserve"> на отрезке от 0 до 10 секунд:</w:t>
      </w:r>
    </w:p>
    <w:p w14:paraId="41B576B7" w14:textId="77777777" w:rsidR="00F023D3" w:rsidRPr="00F023D3" w:rsidRDefault="00D66810" w:rsidP="00F023D3">
      <w:pPr>
        <w:spacing w:line="259" w:lineRule="auto"/>
        <w:jc w:val="both"/>
        <w:rPr>
          <w:sz w:val="26"/>
          <w:szCs w:val="26"/>
          <w:lang w:val="en-US" w:eastAsia="en-US"/>
        </w:rPr>
      </w:pPr>
      <m:oMathPara>
        <m:oMath>
          <m:sSub>
            <m:sSubPr>
              <m:ctrlPr>
                <w:rPr>
                  <w:rFonts w:ascii="Cambria Math" w:hAnsi="Cambria Math"/>
                  <w:i/>
                  <w:sz w:val="26"/>
                  <w:szCs w:val="26"/>
                  <w:lang w:eastAsia="en-US"/>
                </w:rPr>
              </m:ctrlPr>
            </m:sSubPr>
            <m:e>
              <m:r>
                <w:rPr>
                  <w:rFonts w:ascii="Cambria Math" w:hAnsi="Cambria Math"/>
                  <w:sz w:val="26"/>
                  <w:szCs w:val="26"/>
                  <w:lang w:eastAsia="en-US"/>
                </w:rPr>
                <m:t>h</m:t>
              </m:r>
            </m:e>
            <m:sub>
              <m:r>
                <w:rPr>
                  <w:rFonts w:ascii="Cambria Math" w:hAnsi="Cambria Math"/>
                  <w:sz w:val="26"/>
                  <w:szCs w:val="26"/>
                  <w:lang w:eastAsia="en-US"/>
                </w:rPr>
                <m:t>i</m:t>
              </m:r>
            </m:sub>
          </m:sSub>
          <m:r>
            <w:rPr>
              <w:rFonts w:ascii="Cambria Math" w:hAnsi="Cambria Math"/>
              <w:sz w:val="26"/>
              <w:szCs w:val="26"/>
              <w:lang w:eastAsia="en-US"/>
            </w:rPr>
            <m:t>=</m:t>
          </m:r>
          <m:d>
            <m:dPr>
              <m:begChr m:val="{"/>
              <m:endChr m:val=""/>
              <m:ctrlPr>
                <w:rPr>
                  <w:rFonts w:ascii="Cambria Math" w:eastAsia="Calibri" w:hAnsi="Cambria Math"/>
                  <w:i/>
                  <w:sz w:val="26"/>
                  <w:szCs w:val="26"/>
                  <w:lang w:val="en-US" w:eastAsia="en-US"/>
                </w:rPr>
              </m:ctrlPr>
            </m:dPr>
            <m:e>
              <m:eqArr>
                <m:eqArrPr>
                  <m:ctrlPr>
                    <w:rPr>
                      <w:rFonts w:ascii="Cambria Math" w:eastAsia="Calibri" w:hAnsi="Cambria Math"/>
                      <w:i/>
                      <w:sz w:val="26"/>
                      <w:szCs w:val="26"/>
                      <w:lang w:val="en-US" w:eastAsia="en-US"/>
                    </w:rPr>
                  </m:ctrlPr>
                </m:eqArrPr>
                <m:e>
                  <m:sSub>
                    <m:sSubPr>
                      <m:ctrlPr>
                        <w:rPr>
                          <w:rFonts w:ascii="Cambria Math" w:eastAsia="Calibri" w:hAnsi="Cambria Math"/>
                          <w:i/>
                          <w:sz w:val="26"/>
                          <w:szCs w:val="26"/>
                          <w:lang w:val="en-US" w:eastAsia="en-US"/>
                        </w:rPr>
                      </m:ctrlPr>
                    </m:sSubPr>
                    <m:e>
                      <m:r>
                        <w:rPr>
                          <w:rFonts w:ascii="Cambria Math" w:eastAsia="Calibri" w:hAnsi="Cambria Math"/>
                          <w:sz w:val="26"/>
                          <w:szCs w:val="26"/>
                          <w:lang w:val="en-US" w:eastAsia="en-US"/>
                        </w:rPr>
                        <m:t>h</m:t>
                      </m:r>
                    </m:e>
                    <m:sub>
                      <m:r>
                        <w:rPr>
                          <w:rFonts w:ascii="Cambria Math" w:eastAsia="Calibri" w:hAnsi="Cambria Math"/>
                          <w:sz w:val="26"/>
                          <w:szCs w:val="26"/>
                          <w:lang w:val="en-US" w:eastAsia="en-US"/>
                        </w:rPr>
                        <m:t>0</m:t>
                      </m:r>
                    </m:sub>
                  </m:sSub>
                  <m:r>
                    <w:rPr>
                      <w:rFonts w:ascii="Cambria Math" w:hAnsi="Cambria Math"/>
                      <w:sz w:val="26"/>
                      <w:szCs w:val="26"/>
                      <w:lang w:val="en-US" w:eastAsia="en-US"/>
                    </w:rPr>
                    <m:t xml:space="preserve">=0  </m:t>
                  </m:r>
                  <m:ctrlPr>
                    <w:rPr>
                      <w:rFonts w:ascii="Cambria Math" w:hAnsi="Cambria Math"/>
                      <w:i/>
                      <w:sz w:val="26"/>
                      <w:szCs w:val="26"/>
                      <w:lang w:val="en-US" w:eastAsia="en-US"/>
                    </w:rPr>
                  </m:ctrlPr>
                </m:e>
                <m:e>
                  <m:sSub>
                    <m:sSubPr>
                      <m:ctrlPr>
                        <w:rPr>
                          <w:rFonts w:ascii="Cambria Math" w:hAnsi="Cambria Math"/>
                          <w:i/>
                          <w:sz w:val="26"/>
                          <w:szCs w:val="26"/>
                          <w:lang w:val="en-US" w:eastAsia="en-US"/>
                        </w:rPr>
                      </m:ctrlPr>
                    </m:sSubPr>
                    <m:e>
                      <m:r>
                        <w:rPr>
                          <w:rFonts w:ascii="Cambria Math" w:hAnsi="Cambria Math"/>
                          <w:sz w:val="26"/>
                          <w:szCs w:val="26"/>
                          <w:lang w:val="en-US" w:eastAsia="en-US"/>
                        </w:rPr>
                        <m:t>h</m:t>
                      </m:r>
                    </m:e>
                    <m:sub>
                      <m:r>
                        <w:rPr>
                          <w:rFonts w:ascii="Cambria Math" w:hAnsi="Cambria Math"/>
                          <w:sz w:val="26"/>
                          <w:szCs w:val="26"/>
                          <w:lang w:val="en-US" w:eastAsia="en-US"/>
                        </w:rPr>
                        <m:t>i</m:t>
                      </m:r>
                    </m:sub>
                  </m:sSub>
                  <m:r>
                    <w:rPr>
                      <w:rFonts w:ascii="Cambria Math" w:hAnsi="Cambria Math"/>
                      <w:sz w:val="26"/>
                      <w:szCs w:val="26"/>
                      <w:lang w:val="en-US" w:eastAsia="en-US"/>
                    </w:rPr>
                    <m:t>=</m:t>
                  </m:r>
                  <m:sSub>
                    <m:sSubPr>
                      <m:ctrlPr>
                        <w:rPr>
                          <w:rFonts w:ascii="Cambria Math" w:hAnsi="Cambria Math"/>
                          <w:i/>
                          <w:sz w:val="26"/>
                          <w:szCs w:val="26"/>
                          <w:lang w:val="en-US" w:eastAsia="en-US"/>
                        </w:rPr>
                      </m:ctrlPr>
                    </m:sSubPr>
                    <m:e>
                      <m:r>
                        <w:rPr>
                          <w:rFonts w:ascii="Cambria Math" w:hAnsi="Cambria Math"/>
                          <w:sz w:val="26"/>
                          <w:szCs w:val="26"/>
                          <w:lang w:val="en-US" w:eastAsia="en-US"/>
                        </w:rPr>
                        <m:t>h</m:t>
                      </m:r>
                    </m:e>
                    <m:sub>
                      <m:r>
                        <w:rPr>
                          <w:rFonts w:ascii="Cambria Math" w:hAnsi="Cambria Math"/>
                          <w:sz w:val="26"/>
                          <w:szCs w:val="26"/>
                          <w:lang w:val="en-US" w:eastAsia="en-US"/>
                        </w:rPr>
                        <m:t>i-1</m:t>
                      </m:r>
                    </m:sub>
                  </m:sSub>
                  <m:r>
                    <w:rPr>
                      <w:rFonts w:ascii="Cambria Math" w:hAnsi="Cambria Math"/>
                      <w:sz w:val="26"/>
                      <w:szCs w:val="26"/>
                      <w:lang w:val="en-US" w:eastAsia="en-US"/>
                    </w:rPr>
                    <m:t>+</m:t>
                  </m:r>
                  <m:r>
                    <m:rPr>
                      <m:sty m:val="p"/>
                    </m:rPr>
                    <w:rPr>
                      <w:rFonts w:ascii="Cambria Math" w:hAnsi="Cambria Math"/>
                      <w:sz w:val="26"/>
                      <w:szCs w:val="26"/>
                      <w:lang w:val="en-US" w:eastAsia="en-US"/>
                    </w:rPr>
                    <m:t>Δ</m:t>
                  </m:r>
                  <m:sSub>
                    <m:sSubPr>
                      <m:ctrlPr>
                        <w:rPr>
                          <w:rFonts w:ascii="Cambria Math" w:hAnsi="Cambria Math"/>
                          <w:i/>
                          <w:sz w:val="26"/>
                          <w:szCs w:val="26"/>
                          <w:lang w:val="en-US" w:eastAsia="en-US"/>
                        </w:rPr>
                      </m:ctrlPr>
                    </m:sSubPr>
                    <m:e>
                      <m:r>
                        <w:rPr>
                          <w:rFonts w:ascii="Cambria Math" w:hAnsi="Cambria Math"/>
                          <w:sz w:val="26"/>
                          <w:szCs w:val="26"/>
                          <w:lang w:val="en-US" w:eastAsia="en-US"/>
                        </w:rPr>
                        <m:t>h</m:t>
                      </m:r>
                    </m:e>
                    <m:sub>
                      <m:r>
                        <w:rPr>
                          <w:rFonts w:ascii="Cambria Math" w:hAnsi="Cambria Math"/>
                          <w:sz w:val="26"/>
                          <w:szCs w:val="26"/>
                          <w:lang w:val="en-US" w:eastAsia="en-US"/>
                        </w:rPr>
                        <m:t>i</m:t>
                      </m:r>
                    </m:sub>
                  </m:sSub>
                  <m:r>
                    <w:rPr>
                      <w:rFonts w:ascii="Cambria Math" w:hAnsi="Cambria Math"/>
                      <w:sz w:val="26"/>
                      <w:szCs w:val="26"/>
                      <w:lang w:val="en-US" w:eastAsia="en-US"/>
                    </w:rPr>
                    <m:t>,  i=1..10</m:t>
                  </m:r>
                  <m:ctrlPr>
                    <w:rPr>
                      <w:rFonts w:ascii="Cambria Math" w:hAnsi="Cambria Math"/>
                      <w:i/>
                      <w:sz w:val="26"/>
                      <w:szCs w:val="26"/>
                      <w:lang w:val="en-US" w:eastAsia="en-US"/>
                    </w:rPr>
                  </m:ctrlPr>
                </m:e>
              </m:eqArr>
            </m:e>
          </m:d>
        </m:oMath>
      </m:oMathPara>
    </w:p>
    <w:p w14:paraId="6998140F" w14:textId="77777777" w:rsidR="00F023D3" w:rsidRPr="00F023D3" w:rsidRDefault="00F023D3" w:rsidP="00E11B18">
      <w:pPr>
        <w:tabs>
          <w:tab w:val="num" w:pos="0"/>
        </w:tabs>
        <w:spacing w:line="259" w:lineRule="auto"/>
        <w:contextualSpacing/>
        <w:jc w:val="both"/>
        <w:rPr>
          <w:rFonts w:eastAsia="Calibri"/>
          <w:sz w:val="26"/>
          <w:szCs w:val="26"/>
          <w:lang w:eastAsia="en-US"/>
        </w:rPr>
      </w:pPr>
      <w:r w:rsidRPr="00F023D3">
        <w:rPr>
          <w:rFonts w:eastAsia="Calibri"/>
          <w:sz w:val="26"/>
          <w:szCs w:val="26"/>
          <w:lang w:eastAsia="en-US"/>
        </w:rPr>
        <w:t xml:space="preserve">Если для моментов с переходным режимом значение оценки переходной функции в точке 10 секунд </w:t>
      </w:r>
      <m:oMath>
        <m:sSub>
          <m:sSubPr>
            <m:ctrlPr>
              <w:rPr>
                <w:rFonts w:ascii="Cambria Math" w:eastAsia="Calibri" w:hAnsi="Cambria Math"/>
                <w:i/>
                <w:sz w:val="26"/>
                <w:szCs w:val="26"/>
                <w:lang w:val="en-US" w:eastAsia="en-US"/>
              </w:rPr>
            </m:ctrlPr>
          </m:sSubPr>
          <m:e>
            <m:r>
              <w:rPr>
                <w:rFonts w:ascii="Cambria Math" w:eastAsia="Calibri" w:hAnsi="Cambria Math"/>
                <w:sz w:val="26"/>
                <w:szCs w:val="26"/>
                <w:lang w:eastAsia="en-US"/>
              </w:rPr>
              <m:t>h</m:t>
            </m:r>
            <m:ctrlPr>
              <w:rPr>
                <w:rFonts w:ascii="Cambria Math" w:eastAsia="Calibri" w:hAnsi="Cambria Math"/>
                <w:i/>
                <w:sz w:val="26"/>
                <w:szCs w:val="26"/>
                <w:lang w:eastAsia="en-US"/>
              </w:rPr>
            </m:ctrlPr>
          </m:e>
          <m:sub>
            <m:r>
              <w:rPr>
                <w:rFonts w:ascii="Cambria Math" w:eastAsia="Calibri" w:hAnsi="Cambria Math"/>
                <w:sz w:val="26"/>
                <w:szCs w:val="26"/>
                <w:lang w:eastAsia="en-US"/>
              </w:rPr>
              <m:t>10</m:t>
            </m:r>
          </m:sub>
        </m:sSub>
        <m:r>
          <w:rPr>
            <w:rFonts w:ascii="Cambria Math" w:eastAsia="Calibri" w:hAnsi="Cambria Math"/>
            <w:sz w:val="26"/>
            <w:szCs w:val="26"/>
            <w:lang w:eastAsia="en-US"/>
          </w:rPr>
          <m:t>≡h(</m:t>
        </m:r>
        <m:r>
          <w:rPr>
            <w:rFonts w:ascii="Cambria Math" w:eastAsia="Calibri" w:hAnsi="Cambria Math"/>
            <w:sz w:val="26"/>
            <w:szCs w:val="26"/>
            <w:lang w:eastAsia="en-US"/>
          </w:rPr>
          <m:t>10сек)</m:t>
        </m:r>
      </m:oMath>
      <w:r w:rsidRPr="00F023D3">
        <w:rPr>
          <w:sz w:val="26"/>
          <w:szCs w:val="26"/>
          <w:lang w:eastAsia="en-US"/>
        </w:rPr>
        <w:t xml:space="preserve"> меньше </w:t>
      </w:r>
      <m:oMath>
        <m:sSub>
          <m:sSubPr>
            <m:ctrlPr>
              <w:rPr>
                <w:rFonts w:ascii="Cambria Math" w:eastAsia="Calibri" w:hAnsi="Cambria Math"/>
                <w:i/>
                <w:sz w:val="26"/>
                <w:szCs w:val="26"/>
                <w:lang w:val="en-US"/>
              </w:rPr>
            </m:ctrlPr>
          </m:sSubPr>
          <m:e>
            <m:r>
              <w:rPr>
                <w:rFonts w:ascii="Cambria Math" w:eastAsia="Calibri" w:hAnsi="Cambria Math"/>
                <w:sz w:val="26"/>
                <w:szCs w:val="26"/>
                <w:lang w:val="en-US"/>
              </w:rPr>
              <m:t>ε</m:t>
            </m:r>
          </m:e>
          <m:sub>
            <m:r>
              <w:rPr>
                <w:rFonts w:ascii="Cambria Math" w:eastAsia="Calibri" w:hAnsi="Cambria Math"/>
                <w:sz w:val="26"/>
                <w:szCs w:val="26"/>
              </w:rPr>
              <m:t>3</m:t>
            </m:r>
          </m:sub>
        </m:sSub>
      </m:oMath>
      <w:r w:rsidRPr="00F023D3">
        <w:rPr>
          <w:rFonts w:eastAsia="Calibri"/>
          <w:sz w:val="26"/>
          <w:szCs w:val="26"/>
          <w:lang w:eastAsia="en-US"/>
        </w:rPr>
        <w:t>, то фиксируется нарушение.</w:t>
      </w:r>
    </w:p>
    <w:p w14:paraId="0A466B87" w14:textId="77777777" w:rsidR="00F023D3" w:rsidRPr="00F023D3" w:rsidRDefault="00F023D3" w:rsidP="00F023D3">
      <w:pPr>
        <w:spacing w:line="259" w:lineRule="auto"/>
        <w:rPr>
          <w:b/>
          <w:sz w:val="26"/>
          <w:szCs w:val="26"/>
        </w:rPr>
      </w:pPr>
    </w:p>
    <w:p w14:paraId="4A97D8FB" w14:textId="77777777" w:rsidR="00F023D3" w:rsidRPr="00F023D3" w:rsidRDefault="00F023D3" w:rsidP="00F023D3">
      <w:pPr>
        <w:spacing w:line="259" w:lineRule="auto"/>
        <w:rPr>
          <w:b/>
          <w:sz w:val="26"/>
          <w:szCs w:val="26"/>
        </w:rPr>
      </w:pPr>
      <w:r w:rsidRPr="00F023D3">
        <w:rPr>
          <w:b/>
          <w:sz w:val="26"/>
          <w:szCs w:val="26"/>
        </w:rPr>
        <w:t>Результаты решения</w:t>
      </w:r>
    </w:p>
    <w:p w14:paraId="3E6C0534" w14:textId="77777777" w:rsidR="00F023D3" w:rsidRPr="00F023D3" w:rsidRDefault="00F023D3" w:rsidP="00747E5D">
      <w:pPr>
        <w:spacing w:line="259" w:lineRule="auto"/>
        <w:rPr>
          <w:rFonts w:eastAsia="Calibri"/>
          <w:sz w:val="26"/>
          <w:szCs w:val="26"/>
          <w:lang w:eastAsia="en-US"/>
        </w:rPr>
      </w:pPr>
      <w:r w:rsidRPr="00F023D3">
        <w:rPr>
          <w:rFonts w:eastAsia="Calibri"/>
          <w:sz w:val="26"/>
          <w:szCs w:val="26"/>
          <w:lang w:eastAsia="en-US"/>
        </w:rPr>
        <w:t>Признак наличия нарушения по критерию «отсутствие адекватной/должной реакции»: 1 – есть нарушение, 0 – нет нарушения.</w:t>
      </w:r>
    </w:p>
    <w:p w14:paraId="4DE2B0D5" w14:textId="2764A120" w:rsidR="00BD4AAF" w:rsidRDefault="00BD4AAF">
      <w:pPr>
        <w:rPr>
          <w:b/>
          <w:snapToGrid w:val="0"/>
          <w:color w:val="000000"/>
          <w:sz w:val="26"/>
          <w:szCs w:val="26"/>
        </w:rPr>
      </w:pPr>
      <w:r>
        <w:rPr>
          <w:color w:val="000000"/>
          <w:sz w:val="26"/>
          <w:szCs w:val="26"/>
        </w:rPr>
        <w:br w:type="page"/>
      </w:r>
    </w:p>
    <w:p w14:paraId="1E406605" w14:textId="77777777" w:rsidR="00BD4AAF" w:rsidRPr="00BD4AAF" w:rsidRDefault="00BD4AAF" w:rsidP="00BD4AAF">
      <w:pPr>
        <w:keepNext/>
        <w:keepLines/>
        <w:pageBreakBefore/>
        <w:ind w:firstLine="284"/>
        <w:outlineLvl w:val="0"/>
        <w:rPr>
          <w:rFonts w:eastAsia="Calibri"/>
          <w:b/>
          <w:sz w:val="26"/>
          <w:szCs w:val="26"/>
          <w:lang w:eastAsia="en-US"/>
        </w:rPr>
      </w:pPr>
      <w:bookmarkStart w:id="438" w:name="_Toc46746386"/>
      <w:bookmarkStart w:id="439" w:name="_Toc77069574"/>
      <w:bookmarkStart w:id="440" w:name="_Toc77069720"/>
      <w:bookmarkStart w:id="441" w:name="_Toc86829563"/>
      <w:bookmarkStart w:id="442" w:name="_Toc120104660"/>
      <w:bookmarkStart w:id="443" w:name="_Toc121221061"/>
      <w:bookmarkStart w:id="444" w:name="_Toc121221399"/>
      <w:r w:rsidRPr="00BD4AAF">
        <w:rPr>
          <w:rFonts w:eastAsia="Calibri"/>
          <w:b/>
          <w:sz w:val="26"/>
          <w:szCs w:val="26"/>
          <w:lang w:eastAsia="en-US"/>
        </w:rPr>
        <w:t>9. Критерий «Отсутствие адекватной/должной реакции» для СЭС и ВЭС</w:t>
      </w:r>
      <w:bookmarkEnd w:id="438"/>
      <w:bookmarkEnd w:id="439"/>
      <w:bookmarkEnd w:id="440"/>
      <w:bookmarkEnd w:id="441"/>
      <w:bookmarkEnd w:id="442"/>
      <w:bookmarkEnd w:id="443"/>
      <w:bookmarkEnd w:id="444"/>
    </w:p>
    <w:p w14:paraId="279690BB" w14:textId="77777777" w:rsidR="00BD4AAF" w:rsidRPr="00BD4AAF" w:rsidRDefault="00BD4AAF" w:rsidP="00BD4AAF">
      <w:pPr>
        <w:rPr>
          <w:b/>
          <w:sz w:val="26"/>
          <w:szCs w:val="26"/>
        </w:rPr>
      </w:pPr>
    </w:p>
    <w:p w14:paraId="563B1147" w14:textId="77777777" w:rsidR="00BD4AAF" w:rsidRPr="00BD4AAF" w:rsidRDefault="00BD4AAF" w:rsidP="00BD4AAF">
      <w:pPr>
        <w:spacing w:line="259" w:lineRule="auto"/>
        <w:ind w:firstLine="360"/>
        <w:jc w:val="both"/>
        <w:rPr>
          <w:rFonts w:eastAsia="Calibri"/>
          <w:sz w:val="26"/>
          <w:szCs w:val="26"/>
          <w:lang w:eastAsia="en-US"/>
        </w:rPr>
      </w:pPr>
      <w:r w:rsidRPr="00BD4AAF">
        <w:rPr>
          <w:bCs/>
          <w:sz w:val="26"/>
          <w:szCs w:val="26"/>
        </w:rPr>
        <w:t xml:space="preserve">Критерий «Отсутствие адекватной/должной реакции» предназначен для выявления нарушений Требований </w:t>
      </w:r>
      <w:r w:rsidRPr="00BD4AAF">
        <w:rPr>
          <w:rFonts w:eastAsia="Calibri"/>
          <w:sz w:val="26"/>
          <w:szCs w:val="26"/>
          <w:lang w:eastAsia="en-US"/>
        </w:rPr>
        <w:t>к выдаче первичной мощности при отклонениях частоты за пределы «мертвой полосы» первичного регулирования генерирующего оборудования СЭС и ВЭС при участии в ОПРЧ.</w:t>
      </w:r>
    </w:p>
    <w:p w14:paraId="3312A53D" w14:textId="77777777" w:rsidR="00BD4AAF" w:rsidRPr="00BD4AAF" w:rsidRDefault="00BD4AAF" w:rsidP="00BD4AAF">
      <w:pPr>
        <w:spacing w:line="259" w:lineRule="auto"/>
        <w:ind w:firstLine="708"/>
        <w:jc w:val="both"/>
        <w:rPr>
          <w:rFonts w:eastAsia="Calibri"/>
          <w:sz w:val="26"/>
          <w:szCs w:val="26"/>
          <w:lang w:eastAsia="en-US"/>
        </w:rPr>
      </w:pPr>
      <w:r w:rsidRPr="00BD4AAF">
        <w:rPr>
          <w:sz w:val="26"/>
          <w:szCs w:val="26"/>
        </w:rPr>
        <w:t xml:space="preserve">При анализе и оценке адекватной /должной реакции генерирующего оборудования СЭС, ВЭС при скачкообразном повышении частоты в пределах 0,1÷0,2 Гц от номинальной оценка проводится на </w:t>
      </w:r>
      <w:r w:rsidRPr="00BD4AAF">
        <w:rPr>
          <w:rFonts w:eastAsia="Calibri"/>
          <w:sz w:val="26"/>
          <w:szCs w:val="26"/>
          <w:lang w:eastAsia="en-US"/>
        </w:rPr>
        <w:t>интервалах времени с переходным режимом по частоте (качественная оценка).</w:t>
      </w:r>
    </w:p>
    <w:p w14:paraId="6D59E3D5" w14:textId="77777777" w:rsidR="00BD4AAF" w:rsidRPr="00BD4AAF" w:rsidRDefault="00BD4AAF" w:rsidP="00BD4AAF">
      <w:pPr>
        <w:spacing w:line="259" w:lineRule="auto"/>
        <w:ind w:firstLine="360"/>
        <w:jc w:val="both"/>
        <w:rPr>
          <w:rFonts w:eastAsia="Calibri"/>
          <w:sz w:val="26"/>
          <w:szCs w:val="26"/>
          <w:lang w:eastAsia="en-US"/>
        </w:rPr>
      </w:pPr>
      <w:r w:rsidRPr="00BD4AAF">
        <w:rPr>
          <w:sz w:val="26"/>
          <w:szCs w:val="26"/>
        </w:rPr>
        <w:t xml:space="preserve">При анализе и оценке адекватной /должной реакции генерирующего оборудования СЭС, ВЭС при повышении частоты на 0,2 Гц и более от номинальной оценка проводится как на </w:t>
      </w:r>
      <w:r w:rsidRPr="00BD4AAF">
        <w:rPr>
          <w:rFonts w:eastAsia="Calibri"/>
          <w:sz w:val="26"/>
          <w:szCs w:val="26"/>
          <w:lang w:eastAsia="en-US"/>
        </w:rPr>
        <w:t xml:space="preserve">интервалах времени с переходным режимом по частоте, </w:t>
      </w:r>
      <w:r w:rsidRPr="00BD4AAF">
        <w:rPr>
          <w:sz w:val="26"/>
          <w:szCs w:val="26"/>
        </w:rPr>
        <w:t>так и на интервалах времени</w:t>
      </w:r>
      <w:r w:rsidRPr="00BD4AAF">
        <w:rPr>
          <w:rFonts w:eastAsia="Calibri"/>
          <w:sz w:val="26"/>
          <w:szCs w:val="26"/>
          <w:lang w:eastAsia="en-US"/>
        </w:rPr>
        <w:t xml:space="preserve"> с квазиустановившимся режимом по частоте (количественная оценка).</w:t>
      </w:r>
    </w:p>
    <w:p w14:paraId="2C8657F1" w14:textId="77777777" w:rsidR="00BD4AAF" w:rsidRPr="00BD4AAF" w:rsidRDefault="00BD4AAF" w:rsidP="00BD4AAF">
      <w:pPr>
        <w:spacing w:line="259" w:lineRule="auto"/>
        <w:ind w:firstLine="360"/>
        <w:jc w:val="both"/>
        <w:rPr>
          <w:rFonts w:eastAsia="Calibri"/>
          <w:sz w:val="26"/>
          <w:szCs w:val="26"/>
          <w:lang w:eastAsia="en-US"/>
        </w:rPr>
      </w:pPr>
      <w:r w:rsidRPr="00BD4AAF">
        <w:rPr>
          <w:rFonts w:eastAsia="Calibri"/>
          <w:sz w:val="26"/>
          <w:szCs w:val="26"/>
          <w:lang w:eastAsia="en-US"/>
        </w:rPr>
        <w:t>Основой работы критерия является понятие дефицита мощности. Дефицит мощности – это величина, на которую отклонение мощности СЭС, ВЭС (в абсолютном значении) меньше требуемой первичной мощности. Если отклонение мощности СЭС, ВЭС (в абсолютном значении) больше или равно требуемой первичной мощности, дефицит мощности считается равным нулю. Для оценки используется средний дефицит мощности.</w:t>
      </w:r>
    </w:p>
    <w:p w14:paraId="38E8923E" w14:textId="77777777" w:rsidR="00BD4AAF" w:rsidRPr="00BD4AAF" w:rsidRDefault="00BD4AAF" w:rsidP="00BD4AAF">
      <w:pPr>
        <w:spacing w:line="259" w:lineRule="auto"/>
        <w:ind w:firstLine="360"/>
        <w:jc w:val="both"/>
        <w:rPr>
          <w:rFonts w:eastAsia="Calibri"/>
          <w:sz w:val="26"/>
          <w:szCs w:val="26"/>
          <w:lang w:eastAsia="en-US"/>
        </w:rPr>
      </w:pPr>
      <w:r w:rsidRPr="00BD4AAF">
        <w:rPr>
          <w:rFonts w:eastAsia="Calibri"/>
          <w:sz w:val="26"/>
          <w:szCs w:val="26"/>
          <w:lang w:eastAsia="en-US"/>
        </w:rPr>
        <w:t>В критерии определяется минимальный (для разных значений задержки/«мертвой полосы») средний дефицит мощности.</w:t>
      </w:r>
    </w:p>
    <w:p w14:paraId="4D3F1842" w14:textId="77777777" w:rsidR="00BD4AAF" w:rsidRPr="00BD4AAF" w:rsidRDefault="00BD4AAF" w:rsidP="00BD4AAF">
      <w:pPr>
        <w:spacing w:line="259" w:lineRule="auto"/>
        <w:ind w:firstLine="360"/>
        <w:jc w:val="both"/>
        <w:rPr>
          <w:rFonts w:eastAsia="Calibri"/>
          <w:sz w:val="26"/>
          <w:szCs w:val="26"/>
          <w:lang w:eastAsia="en-US"/>
        </w:rPr>
      </w:pPr>
      <w:r w:rsidRPr="00BD4AAF">
        <w:rPr>
          <w:rFonts w:eastAsia="Calibri"/>
          <w:sz w:val="26"/>
          <w:szCs w:val="26"/>
          <w:lang w:eastAsia="en-US"/>
        </w:rPr>
        <w:t>Нарушение может быть зафиксировано только в случае, если при любой комбинации задержки/«мёртвой полосы» минимальный средний дефицит мощности больше уставки.</w:t>
      </w:r>
    </w:p>
    <w:p w14:paraId="08927D9D" w14:textId="77777777" w:rsidR="00BD4AAF" w:rsidRPr="00BD4AAF" w:rsidRDefault="00BD4AAF" w:rsidP="00BD4AAF">
      <w:pPr>
        <w:rPr>
          <w:b/>
          <w:sz w:val="26"/>
          <w:szCs w:val="26"/>
        </w:rPr>
      </w:pPr>
    </w:p>
    <w:p w14:paraId="76E99725" w14:textId="77777777" w:rsidR="00BD4AAF" w:rsidRPr="00BD4AAF" w:rsidRDefault="00BD4AAF" w:rsidP="00BD4AAF">
      <w:pPr>
        <w:spacing w:line="259" w:lineRule="auto"/>
        <w:rPr>
          <w:b/>
          <w:sz w:val="26"/>
          <w:szCs w:val="26"/>
        </w:rPr>
      </w:pPr>
      <w:r w:rsidRPr="00BD4AAF">
        <w:rPr>
          <w:b/>
          <w:sz w:val="26"/>
          <w:szCs w:val="26"/>
        </w:rPr>
        <w:t>Используемая информация</w:t>
      </w:r>
    </w:p>
    <w:p w14:paraId="7A585F99" w14:textId="7BB9F93E" w:rsidR="00BD4AAF" w:rsidRPr="00BD4AAF" w:rsidRDefault="00BD4AAF" w:rsidP="00DD4408">
      <w:pPr>
        <w:numPr>
          <w:ilvl w:val="0"/>
          <w:numId w:val="48"/>
        </w:numPr>
        <w:spacing w:line="259" w:lineRule="auto"/>
        <w:ind w:left="1211"/>
        <w:contextualSpacing/>
        <w:jc w:val="both"/>
        <w:rPr>
          <w:rFonts w:eastAsia="Calibri"/>
          <w:sz w:val="26"/>
          <w:szCs w:val="26"/>
        </w:rPr>
      </w:pPr>
      <w:r w:rsidRPr="00BD4AAF">
        <w:rPr>
          <w:rFonts w:eastAsia="Calibri"/>
          <w:sz w:val="26"/>
          <w:szCs w:val="26"/>
        </w:rPr>
        <w:t xml:space="preserve">Значение номинальной частоты [Гц] – </w:t>
      </w:r>
      <m:oMath>
        <m:sSub>
          <m:sSubPr>
            <m:ctrlPr>
              <w:rPr>
                <w:rFonts w:ascii="Cambria Math" w:eastAsia="Calibri" w:hAnsi="Cambria Math"/>
                <w:i/>
                <w:sz w:val="26"/>
                <w:szCs w:val="26"/>
                <w:lang w:val="en-US" w:eastAsia="en-US"/>
              </w:rPr>
            </m:ctrlPr>
          </m:sSubPr>
          <m:e>
            <m:r>
              <w:rPr>
                <w:rFonts w:ascii="Cambria Math" w:eastAsia="Calibri" w:hAnsi="Cambria Math"/>
                <w:sz w:val="26"/>
                <w:szCs w:val="26"/>
                <w:lang w:val="en-US" w:eastAsia="en-US"/>
              </w:rPr>
              <m:t>f</m:t>
            </m:r>
          </m:e>
          <m:sub>
            <m:r>
              <w:rPr>
                <w:rFonts w:ascii="Cambria Math" w:eastAsia="Calibri" w:hAnsi="Cambria Math"/>
                <w:sz w:val="26"/>
                <w:szCs w:val="26"/>
                <w:lang w:eastAsia="en-US"/>
              </w:rPr>
              <m:t>ном</m:t>
            </m:r>
          </m:sub>
        </m:sSub>
        <m:r>
          <m:rPr>
            <m:sty m:val="bi"/>
          </m:rPr>
          <w:rPr>
            <w:rFonts w:ascii="Cambria Math" w:eastAsia="Calibri" w:hAnsi="Cambria Math"/>
            <w:sz w:val="26"/>
            <w:szCs w:val="26"/>
            <w:lang w:eastAsia="en-US"/>
          </w:rPr>
          <m:t>=</m:t>
        </m:r>
        <m:r>
          <w:rPr>
            <w:rFonts w:ascii="Cambria Math" w:eastAsia="Calibri" w:hAnsi="Cambria Math"/>
            <w:sz w:val="26"/>
            <w:szCs w:val="26"/>
            <w:lang w:eastAsia="en-US"/>
          </w:rPr>
          <m:t>50</m:t>
        </m:r>
      </m:oMath>
      <w:r w:rsidR="00747E5D">
        <w:rPr>
          <w:rFonts w:eastAsia="Calibri"/>
          <w:sz w:val="26"/>
          <w:szCs w:val="26"/>
          <w:lang w:eastAsia="en-US"/>
        </w:rPr>
        <w:t>.</w:t>
      </w:r>
    </w:p>
    <w:p w14:paraId="2B5865D9" w14:textId="40FE6D75" w:rsidR="00BD4AAF" w:rsidRPr="00BD4AAF" w:rsidRDefault="00BD4AAF" w:rsidP="00DD4408">
      <w:pPr>
        <w:numPr>
          <w:ilvl w:val="0"/>
          <w:numId w:val="48"/>
        </w:numPr>
        <w:spacing w:line="259" w:lineRule="auto"/>
        <w:ind w:left="1211"/>
        <w:contextualSpacing/>
        <w:jc w:val="both"/>
        <w:rPr>
          <w:rFonts w:eastAsia="Calibri"/>
          <w:sz w:val="26"/>
          <w:szCs w:val="26"/>
        </w:rPr>
      </w:pPr>
      <w:r w:rsidRPr="00BD4AAF">
        <w:rPr>
          <w:rFonts w:eastAsia="Calibri"/>
          <w:sz w:val="26"/>
          <w:szCs w:val="26"/>
        </w:rPr>
        <w:t xml:space="preserve">Значение величины «мертвой полосы» [Гц] – </w:t>
      </w:r>
      <m:oMath>
        <m:sSub>
          <m:sSubPr>
            <m:ctrlPr>
              <w:rPr>
                <w:rFonts w:ascii="Cambria Math" w:eastAsia="Calibri" w:hAnsi="Cambria Math"/>
                <w:i/>
                <w:sz w:val="26"/>
                <w:szCs w:val="26"/>
                <w:lang w:val="en-US" w:eastAsia="en-US"/>
              </w:rPr>
            </m:ctrlPr>
          </m:sSubPr>
          <m:e>
            <m:sSub>
              <m:sSubPr>
                <m:ctrlPr>
                  <w:rPr>
                    <w:rFonts w:ascii="Cambria Math" w:eastAsia="Calibri" w:hAnsi="Cambria Math"/>
                    <w:i/>
                    <w:sz w:val="26"/>
                    <w:szCs w:val="26"/>
                    <w:lang w:val="en-US"/>
                  </w:rPr>
                </m:ctrlPr>
              </m:sSubPr>
              <m:e>
                <m:r>
                  <w:rPr>
                    <w:rFonts w:ascii="Cambria Math" w:eastAsia="Calibri" w:hAnsi="Cambria Math"/>
                    <w:sz w:val="26"/>
                    <w:szCs w:val="26"/>
                    <w:lang w:val="en-US"/>
                  </w:rPr>
                  <m:t>f</m:t>
                </m:r>
              </m:e>
              <m:sub>
                <m:r>
                  <w:rPr>
                    <w:rFonts w:ascii="Cambria Math" w:eastAsia="Calibri" w:hAnsi="Cambria Math"/>
                    <w:sz w:val="26"/>
                    <w:szCs w:val="26"/>
                    <w:lang w:val="en-US"/>
                  </w:rPr>
                  <m:t>dead</m:t>
                </m:r>
              </m:sub>
            </m:sSub>
            <m:r>
              <w:rPr>
                <w:rFonts w:ascii="Cambria Math" w:eastAsia="Calibri" w:hAnsi="Cambria Math"/>
                <w:sz w:val="26"/>
                <w:szCs w:val="26"/>
              </w:rPr>
              <m:t>=</m:t>
            </m:r>
          </m:e>
          <m:sub/>
        </m:sSub>
        <m:r>
          <w:rPr>
            <w:rFonts w:ascii="Cambria Math" w:eastAsia="Calibri" w:hAnsi="Cambria Math"/>
            <w:sz w:val="26"/>
            <w:szCs w:val="26"/>
            <w:lang w:eastAsia="en-US"/>
          </w:rPr>
          <m:t>0,1</m:t>
        </m:r>
      </m:oMath>
      <w:r w:rsidR="00747E5D">
        <w:rPr>
          <w:rFonts w:eastAsia="Calibri"/>
          <w:sz w:val="26"/>
          <w:szCs w:val="26"/>
          <w:lang w:eastAsia="en-US"/>
        </w:rPr>
        <w:t>.</w:t>
      </w:r>
    </w:p>
    <w:p w14:paraId="7947F3A5" w14:textId="2BFA6B98" w:rsidR="00BD4AAF" w:rsidRPr="00BD4AAF" w:rsidRDefault="00BD4AAF" w:rsidP="00DD4408">
      <w:pPr>
        <w:numPr>
          <w:ilvl w:val="0"/>
          <w:numId w:val="48"/>
        </w:numPr>
        <w:spacing w:line="259" w:lineRule="auto"/>
        <w:ind w:left="1211"/>
        <w:contextualSpacing/>
        <w:jc w:val="both"/>
        <w:rPr>
          <w:rFonts w:eastAsia="Calibri"/>
          <w:sz w:val="26"/>
          <w:szCs w:val="26"/>
        </w:rPr>
      </w:pPr>
      <w:r w:rsidRPr="00BD4AAF">
        <w:rPr>
          <w:rFonts w:eastAsia="Calibri"/>
          <w:sz w:val="26"/>
          <w:szCs w:val="26"/>
        </w:rPr>
        <w:t>Значение величины н</w:t>
      </w:r>
      <w:r w:rsidRPr="00BD4AAF">
        <w:rPr>
          <w:sz w:val="26"/>
          <w:szCs w:val="26"/>
          <w:lang w:eastAsia="en-US"/>
        </w:rPr>
        <w:t xml:space="preserve">ижней границы мощности </w:t>
      </w:r>
      <w:r w:rsidRPr="00BD4AAF">
        <w:rPr>
          <w:rFonts w:eastAsia="Calibri"/>
          <w:sz w:val="26"/>
          <w:szCs w:val="26"/>
        </w:rPr>
        <w:t xml:space="preserve">[МВт] – </w:t>
      </w:r>
      <m:oMath>
        <m:sSub>
          <m:sSubPr>
            <m:ctrlPr>
              <w:rPr>
                <w:rFonts w:ascii="Cambria Math" w:eastAsia="Calibri" w:hAnsi="Cambria Math"/>
                <w:i/>
                <w:sz w:val="26"/>
                <w:szCs w:val="26"/>
                <w:lang w:val="en-US" w:eastAsia="en-US"/>
              </w:rPr>
            </m:ctrlPr>
          </m:sSubPr>
          <m:e>
            <m:r>
              <w:rPr>
                <w:rFonts w:ascii="Cambria Math" w:eastAsia="Calibri" w:hAnsi="Cambria Math"/>
                <w:sz w:val="26"/>
                <w:szCs w:val="26"/>
                <w:lang w:val="en-US" w:eastAsia="en-US"/>
              </w:rPr>
              <m:t>P</m:t>
            </m:r>
          </m:e>
          <m:sub>
            <m:r>
              <w:rPr>
                <w:rFonts w:ascii="Cambria Math" w:eastAsia="Calibri" w:hAnsi="Cambria Math"/>
                <w:sz w:val="26"/>
                <w:szCs w:val="26"/>
                <w:lang w:eastAsia="en-US"/>
              </w:rPr>
              <m:t>огр.мин</m:t>
            </m:r>
          </m:sub>
        </m:sSub>
      </m:oMath>
      <w:r w:rsidR="00747E5D">
        <w:rPr>
          <w:rFonts w:eastAsia="Calibri"/>
          <w:sz w:val="26"/>
          <w:szCs w:val="26"/>
          <w:lang w:eastAsia="en-US"/>
        </w:rPr>
        <w:t>.</w:t>
      </w:r>
    </w:p>
    <w:p w14:paraId="585AFB86" w14:textId="1740CCB8" w:rsidR="00BD4AAF" w:rsidRPr="00BD4AAF" w:rsidRDefault="00BD4AAF" w:rsidP="00DD4408">
      <w:pPr>
        <w:numPr>
          <w:ilvl w:val="0"/>
          <w:numId w:val="48"/>
        </w:numPr>
        <w:spacing w:line="259" w:lineRule="auto"/>
        <w:ind w:left="1211"/>
        <w:contextualSpacing/>
        <w:jc w:val="both"/>
        <w:rPr>
          <w:rFonts w:eastAsia="Calibri"/>
          <w:sz w:val="26"/>
          <w:szCs w:val="26"/>
        </w:rPr>
      </w:pPr>
      <w:r w:rsidRPr="00BD4AAF">
        <w:rPr>
          <w:rFonts w:eastAsia="Calibri"/>
          <w:sz w:val="26"/>
          <w:szCs w:val="26"/>
        </w:rPr>
        <w:t xml:space="preserve">Максимальное допустимое значение </w:t>
      </w:r>
      <w:proofErr w:type="spellStart"/>
      <w:r w:rsidRPr="00BD4AAF">
        <w:rPr>
          <w:rFonts w:eastAsia="Calibri"/>
          <w:sz w:val="26"/>
          <w:szCs w:val="26"/>
        </w:rPr>
        <w:t>статизма</w:t>
      </w:r>
      <w:proofErr w:type="spellEnd"/>
      <w:r w:rsidRPr="00BD4AAF">
        <w:rPr>
          <w:rFonts w:eastAsia="Calibri"/>
          <w:sz w:val="26"/>
          <w:szCs w:val="26"/>
        </w:rPr>
        <w:t xml:space="preserve"> первичного регулирования [%] – </w:t>
      </w:r>
      <m:oMath>
        <m:r>
          <w:rPr>
            <w:rFonts w:ascii="Cambria Math" w:eastAsia="Calibri" w:hAnsi="Cambria Math"/>
            <w:sz w:val="26"/>
            <w:szCs w:val="26"/>
            <w:lang w:val="en-US" w:eastAsia="en-US"/>
          </w:rPr>
          <m:t>S</m:t>
        </m:r>
        <m:r>
          <m:rPr>
            <m:sty m:val="bi"/>
          </m:rPr>
          <w:rPr>
            <w:rFonts w:ascii="Cambria Math" w:eastAsia="Calibri" w:hAnsi="Cambria Math"/>
            <w:sz w:val="26"/>
            <w:szCs w:val="26"/>
            <w:lang w:eastAsia="en-US"/>
          </w:rPr>
          <m:t>=</m:t>
        </m:r>
        <m:r>
          <w:rPr>
            <w:rFonts w:ascii="Cambria Math" w:eastAsia="Calibri" w:hAnsi="Cambria Math"/>
            <w:sz w:val="26"/>
            <w:szCs w:val="26"/>
            <w:lang w:eastAsia="en-US"/>
          </w:rPr>
          <m:t>5</m:t>
        </m:r>
      </m:oMath>
      <w:r w:rsidR="00747E5D">
        <w:rPr>
          <w:rFonts w:eastAsia="Calibri"/>
          <w:sz w:val="26"/>
          <w:szCs w:val="26"/>
          <w:lang w:eastAsia="en-US"/>
        </w:rPr>
        <w:t>.</w:t>
      </w:r>
    </w:p>
    <w:p w14:paraId="357023D0" w14:textId="1371FE98" w:rsidR="00BD4AAF" w:rsidRPr="00BD4AAF" w:rsidRDefault="00BD4AAF" w:rsidP="00DD4408">
      <w:pPr>
        <w:numPr>
          <w:ilvl w:val="0"/>
          <w:numId w:val="48"/>
        </w:numPr>
        <w:spacing w:line="259" w:lineRule="auto"/>
        <w:ind w:left="1211"/>
        <w:contextualSpacing/>
        <w:jc w:val="both"/>
        <w:rPr>
          <w:rFonts w:eastAsia="Calibri"/>
          <w:sz w:val="26"/>
          <w:szCs w:val="26"/>
        </w:rPr>
      </w:pPr>
      <w:r w:rsidRPr="00BD4AAF">
        <w:rPr>
          <w:rFonts w:eastAsia="Calibri"/>
          <w:sz w:val="26"/>
          <w:szCs w:val="26"/>
        </w:rPr>
        <w:t xml:space="preserve">Массив значений измерений мощности [МВт] – </w:t>
      </w:r>
      <m:oMath>
        <m:r>
          <m:rPr>
            <m:sty m:val="bi"/>
          </m:rPr>
          <w:rPr>
            <w:rFonts w:ascii="Cambria Math" w:eastAsia="Calibri" w:hAnsi="Cambria Math"/>
            <w:sz w:val="26"/>
            <w:szCs w:val="26"/>
            <w:lang w:val="en-US" w:eastAsia="en-US"/>
          </w:rPr>
          <m:t>P</m:t>
        </m:r>
        <m:r>
          <w:rPr>
            <w:rFonts w:ascii="Cambria Math" w:eastAsia="Calibri" w:hAnsi="Cambria Math"/>
            <w:sz w:val="26"/>
            <w:szCs w:val="26"/>
            <w:lang w:eastAsia="en-US"/>
          </w:rPr>
          <m:t>=</m:t>
        </m:r>
        <m:d>
          <m:dPr>
            <m:begChr m:val="{"/>
            <m:endChr m:val="}"/>
            <m:ctrlPr>
              <w:rPr>
                <w:rFonts w:ascii="Cambria Math" w:eastAsia="Calibri" w:hAnsi="Cambria Math"/>
                <w:i/>
                <w:sz w:val="26"/>
                <w:szCs w:val="26"/>
                <w:lang w:eastAsia="en-US"/>
              </w:rPr>
            </m:ctrlPr>
          </m:dPr>
          <m:e>
            <m:sSub>
              <m:sSubPr>
                <m:ctrlPr>
                  <w:rPr>
                    <w:rFonts w:ascii="Cambria Math" w:eastAsia="Calibri" w:hAnsi="Cambria Math"/>
                    <w:i/>
                    <w:sz w:val="26"/>
                    <w:szCs w:val="26"/>
                    <w:lang w:val="en-US" w:eastAsia="en-US"/>
                  </w:rPr>
                </m:ctrlPr>
              </m:sSubPr>
              <m:e>
                <m:r>
                  <w:rPr>
                    <w:rFonts w:ascii="Cambria Math" w:eastAsia="Calibri" w:hAnsi="Cambria Math"/>
                    <w:sz w:val="26"/>
                    <w:szCs w:val="26"/>
                    <w:lang w:val="en-US" w:eastAsia="en-US"/>
                  </w:rPr>
                  <m:t>P</m:t>
                </m:r>
              </m:e>
              <m:sub>
                <m:r>
                  <w:rPr>
                    <w:rFonts w:ascii="Cambria Math" w:eastAsia="Calibri" w:hAnsi="Cambria Math"/>
                    <w:sz w:val="26"/>
                    <w:szCs w:val="26"/>
                    <w:lang w:val="en-US" w:eastAsia="en-US"/>
                  </w:rPr>
                  <m:t>i</m:t>
                </m:r>
              </m:sub>
            </m:sSub>
            <m:r>
              <w:rPr>
                <w:rFonts w:ascii="Cambria Math" w:eastAsia="Calibri" w:hAnsi="Cambria Math"/>
                <w:sz w:val="26"/>
                <w:szCs w:val="26"/>
                <w:lang w:eastAsia="en-US"/>
              </w:rPr>
              <m:t>,i=1..n</m:t>
            </m:r>
            <m:ctrlPr>
              <w:rPr>
                <w:rFonts w:ascii="Cambria Math" w:hAnsi="Cambria Math"/>
                <w:i/>
                <w:sz w:val="26"/>
                <w:szCs w:val="26"/>
                <w:lang w:val="en-US" w:eastAsia="en-US"/>
              </w:rPr>
            </m:ctrlPr>
          </m:e>
        </m:d>
      </m:oMath>
      <w:r w:rsidR="00747E5D">
        <w:rPr>
          <w:rFonts w:eastAsia="Calibri"/>
          <w:sz w:val="26"/>
          <w:szCs w:val="26"/>
          <w:lang w:eastAsia="en-US"/>
        </w:rPr>
        <w:t>.</w:t>
      </w:r>
    </w:p>
    <w:p w14:paraId="2A1ABE20" w14:textId="0547180B" w:rsidR="00BD4AAF" w:rsidRPr="00BD4AAF" w:rsidRDefault="00BD4AAF" w:rsidP="00DD4408">
      <w:pPr>
        <w:numPr>
          <w:ilvl w:val="0"/>
          <w:numId w:val="48"/>
        </w:numPr>
        <w:spacing w:line="259" w:lineRule="auto"/>
        <w:ind w:left="1211"/>
        <w:contextualSpacing/>
        <w:jc w:val="both"/>
        <w:rPr>
          <w:rFonts w:eastAsia="Calibri"/>
          <w:sz w:val="26"/>
          <w:szCs w:val="26"/>
        </w:rPr>
      </w:pPr>
      <w:r w:rsidRPr="00BD4AAF">
        <w:rPr>
          <w:rFonts w:eastAsia="Calibri"/>
          <w:sz w:val="26"/>
          <w:szCs w:val="26"/>
        </w:rPr>
        <w:t xml:space="preserve">Массив значений измерений частоты [Гц] </w:t>
      </w:r>
      <w:bookmarkStart w:id="445" w:name="_Hlk35276318"/>
      <w:r w:rsidRPr="00BD4AAF">
        <w:rPr>
          <w:rFonts w:eastAsia="Calibri"/>
          <w:sz w:val="26"/>
          <w:szCs w:val="26"/>
        </w:rPr>
        <w:t>–</w:t>
      </w:r>
      <w:bookmarkEnd w:id="445"/>
      <w:r w:rsidRPr="00BD4AAF">
        <w:rPr>
          <w:rFonts w:eastAsia="Calibri"/>
          <w:sz w:val="26"/>
          <w:szCs w:val="26"/>
        </w:rPr>
        <w:t xml:space="preserve"> </w:t>
      </w:r>
      <m:oMath>
        <m:r>
          <m:rPr>
            <m:sty m:val="bi"/>
          </m:rPr>
          <w:rPr>
            <w:rFonts w:ascii="Cambria Math" w:eastAsia="Calibri" w:hAnsi="Cambria Math"/>
            <w:sz w:val="26"/>
            <w:szCs w:val="26"/>
            <w:lang w:val="en-US" w:eastAsia="en-US"/>
          </w:rPr>
          <m:t>f</m:t>
        </m:r>
        <m:r>
          <w:rPr>
            <w:rFonts w:ascii="Cambria Math" w:eastAsia="Calibri" w:hAnsi="Cambria Math"/>
            <w:sz w:val="26"/>
            <w:szCs w:val="26"/>
            <w:lang w:eastAsia="en-US"/>
          </w:rPr>
          <m:t>=</m:t>
        </m:r>
        <m:d>
          <m:dPr>
            <m:begChr m:val="{"/>
            <m:endChr m:val="}"/>
            <m:ctrlPr>
              <w:rPr>
                <w:rFonts w:ascii="Cambria Math" w:eastAsia="Calibri" w:hAnsi="Cambria Math"/>
                <w:i/>
                <w:sz w:val="26"/>
                <w:szCs w:val="26"/>
                <w:lang w:eastAsia="en-US"/>
              </w:rPr>
            </m:ctrlPr>
          </m:dPr>
          <m:e>
            <m:sSub>
              <m:sSubPr>
                <m:ctrlPr>
                  <w:rPr>
                    <w:rFonts w:ascii="Cambria Math" w:eastAsia="Calibri" w:hAnsi="Cambria Math"/>
                    <w:i/>
                    <w:sz w:val="26"/>
                    <w:szCs w:val="26"/>
                    <w:lang w:val="en-US" w:eastAsia="en-US"/>
                  </w:rPr>
                </m:ctrlPr>
              </m:sSubPr>
              <m:e>
                <m:r>
                  <w:rPr>
                    <w:rFonts w:ascii="Cambria Math" w:eastAsia="Calibri" w:hAnsi="Cambria Math"/>
                    <w:sz w:val="26"/>
                    <w:szCs w:val="26"/>
                    <w:lang w:val="en-US" w:eastAsia="en-US"/>
                  </w:rPr>
                  <m:t>f</m:t>
                </m:r>
              </m:e>
              <m:sub>
                <m:r>
                  <w:rPr>
                    <w:rFonts w:ascii="Cambria Math" w:eastAsia="Calibri" w:hAnsi="Cambria Math"/>
                    <w:sz w:val="26"/>
                    <w:szCs w:val="26"/>
                    <w:lang w:val="en-US" w:eastAsia="en-US"/>
                  </w:rPr>
                  <m:t>i</m:t>
                </m:r>
              </m:sub>
            </m:sSub>
            <m:r>
              <w:rPr>
                <w:rFonts w:ascii="Cambria Math" w:eastAsia="Calibri" w:hAnsi="Cambria Math"/>
                <w:sz w:val="26"/>
                <w:szCs w:val="26"/>
                <w:lang w:eastAsia="en-US"/>
              </w:rPr>
              <m:t>, i=1..n</m:t>
            </m:r>
            <m:ctrlPr>
              <w:rPr>
                <w:rFonts w:ascii="Cambria Math" w:hAnsi="Cambria Math"/>
                <w:i/>
                <w:sz w:val="26"/>
                <w:szCs w:val="26"/>
                <w:lang w:val="en-US" w:eastAsia="en-US"/>
              </w:rPr>
            </m:ctrlPr>
          </m:e>
        </m:d>
      </m:oMath>
      <w:r w:rsidR="00747E5D">
        <w:rPr>
          <w:rFonts w:eastAsia="Calibri"/>
          <w:sz w:val="26"/>
          <w:szCs w:val="26"/>
          <w:lang w:eastAsia="en-US"/>
        </w:rPr>
        <w:t>.</w:t>
      </w:r>
    </w:p>
    <w:p w14:paraId="5EFCAA1D" w14:textId="00D4F852" w:rsidR="00BD4AAF" w:rsidRPr="00BD4AAF" w:rsidRDefault="00BD4AAF" w:rsidP="00DD4408">
      <w:pPr>
        <w:keepNext/>
        <w:numPr>
          <w:ilvl w:val="0"/>
          <w:numId w:val="48"/>
        </w:numPr>
        <w:tabs>
          <w:tab w:val="left" w:pos="1276"/>
        </w:tabs>
        <w:spacing w:line="259" w:lineRule="auto"/>
        <w:ind w:left="709" w:firstLine="142"/>
        <w:contextualSpacing/>
        <w:jc w:val="both"/>
        <w:rPr>
          <w:rFonts w:eastAsia="Calibri"/>
          <w:sz w:val="26"/>
          <w:szCs w:val="26"/>
        </w:rPr>
      </w:pPr>
      <w:r w:rsidRPr="00BD4AAF">
        <w:rPr>
          <w:rFonts w:eastAsia="Calibri"/>
          <w:sz w:val="26"/>
          <w:szCs w:val="26"/>
        </w:rPr>
        <w:t xml:space="preserve">Массив значений расчётного отклонения частоты [Гц] – </w:t>
      </w:r>
      <m:oMath>
        <m:r>
          <w:rPr>
            <w:rFonts w:ascii="Cambria Math" w:eastAsia="Calibri" w:hAnsi="Cambria Math"/>
            <w:sz w:val="26"/>
            <w:szCs w:val="26"/>
          </w:rPr>
          <m:t>∆</m:t>
        </m:r>
        <m:sSub>
          <m:sSubPr>
            <m:ctrlPr>
              <w:rPr>
                <w:rFonts w:ascii="Cambria Math" w:eastAsia="Calibri" w:hAnsi="Cambria Math"/>
                <w:b/>
                <w:i/>
                <w:sz w:val="26"/>
                <w:szCs w:val="26"/>
                <w:lang w:val="en-US" w:eastAsia="en-US"/>
              </w:rPr>
            </m:ctrlPr>
          </m:sSubPr>
          <m:e>
            <m:r>
              <m:rPr>
                <m:sty m:val="bi"/>
              </m:rPr>
              <w:rPr>
                <w:rFonts w:ascii="Cambria Math" w:eastAsia="Calibri" w:hAnsi="Cambria Math"/>
                <w:sz w:val="26"/>
                <w:szCs w:val="26"/>
                <w:lang w:val="en-US" w:eastAsia="en-US"/>
              </w:rPr>
              <m:t>f</m:t>
            </m:r>
          </m:e>
          <m:sub>
            <m:r>
              <m:rPr>
                <m:sty m:val="bi"/>
              </m:rPr>
              <w:rPr>
                <w:rFonts w:ascii="Cambria Math" w:eastAsia="Calibri" w:hAnsi="Cambria Math"/>
                <w:sz w:val="26"/>
                <w:szCs w:val="26"/>
                <w:lang w:eastAsia="en-US"/>
              </w:rPr>
              <m:t>р</m:t>
            </m:r>
          </m:sub>
        </m:sSub>
      </m:oMath>
      <w:r w:rsidR="00747E5D">
        <w:rPr>
          <w:rFonts w:eastAsia="Calibri"/>
          <w:b/>
          <w:sz w:val="26"/>
          <w:szCs w:val="26"/>
          <w:lang w:eastAsia="en-US"/>
        </w:rPr>
        <w:t>.</w:t>
      </w:r>
    </w:p>
    <w:p w14:paraId="35AD3096" w14:textId="447FAE6E" w:rsidR="00A43DF5" w:rsidRPr="00F27980" w:rsidRDefault="00A43DF5" w:rsidP="007B24C6">
      <w:pPr>
        <w:pStyle w:val="a1"/>
        <w:tabs>
          <w:tab w:val="clear" w:pos="360"/>
        </w:tabs>
        <w:ind w:firstLine="131"/>
        <w:rPr>
          <w:b/>
          <w:sz w:val="26"/>
          <w:szCs w:val="26"/>
        </w:rPr>
      </w:pPr>
      <m:oMath>
        <m:r>
          <m:rPr>
            <m:sty m:val="b"/>
          </m:rPr>
          <w:rPr>
            <w:rFonts w:ascii="Cambria Math" w:hAnsi="Cambria Math"/>
            <w:sz w:val="26"/>
            <w:szCs w:val="26"/>
          </w:rPr>
          <m:t>∆</m:t>
        </m:r>
        <m:sSub>
          <m:sSubPr>
            <m:ctrlPr>
              <w:rPr>
                <w:rFonts w:ascii="Cambria Math" w:hAnsi="Cambria Math"/>
                <w:b/>
                <w:sz w:val="26"/>
                <w:szCs w:val="26"/>
                <w:lang w:val="en-US"/>
              </w:rPr>
            </m:ctrlPr>
          </m:sSubPr>
          <m:e>
            <m:r>
              <m:rPr>
                <m:sty m:val="bi"/>
              </m:rPr>
              <w:rPr>
                <w:rFonts w:ascii="Cambria Math" w:hAnsi="Cambria Math"/>
                <w:sz w:val="26"/>
                <w:szCs w:val="26"/>
                <w:lang w:val="en-US"/>
              </w:rPr>
              <m:t>f</m:t>
            </m:r>
          </m:e>
          <m:sub>
            <m:r>
              <m:rPr>
                <m:sty m:val="b"/>
              </m:rPr>
              <w:rPr>
                <w:rFonts w:ascii="Cambria Math" w:hAnsi="Cambria Math"/>
                <w:sz w:val="26"/>
                <w:szCs w:val="26"/>
              </w:rPr>
              <m:t>р</m:t>
            </m:r>
          </m:sub>
        </m:sSub>
        <m:r>
          <m:rPr>
            <m:sty m:val="p"/>
          </m:rPr>
          <w:rPr>
            <w:rFonts w:ascii="Cambria Math" w:hAnsi="Cambria Math"/>
            <w:sz w:val="26"/>
            <w:szCs w:val="26"/>
          </w:rPr>
          <m:t xml:space="preserve">= </m:t>
        </m:r>
        <m:d>
          <m:dPr>
            <m:begChr m:val="{"/>
            <m:endChr m:val=""/>
            <m:ctrlPr>
              <w:rPr>
                <w:rFonts w:ascii="Cambria Math" w:hAnsi="Cambria Math"/>
                <w:sz w:val="26"/>
                <w:szCs w:val="26"/>
              </w:rPr>
            </m:ctrlPr>
          </m:dPr>
          <m:e>
            <m:eqArr>
              <m:eqArrPr>
                <m:ctrlPr>
                  <w:rPr>
                    <w:rFonts w:ascii="Cambria Math" w:hAnsi="Cambria Math"/>
                    <w:sz w:val="26"/>
                    <w:szCs w:val="26"/>
                  </w:rPr>
                </m:ctrlPr>
              </m:eqArrPr>
              <m:e>
                <m:r>
                  <m:rPr>
                    <m:sty m:val="bi"/>
                  </m:rPr>
                  <w:rPr>
                    <w:rFonts w:ascii="Cambria Math" w:hAnsi="Cambria Math"/>
                    <w:sz w:val="26"/>
                    <w:szCs w:val="26"/>
                    <w:lang w:val="en-US"/>
                  </w:rPr>
                  <m:t>f</m:t>
                </m:r>
                <m:r>
                  <m:rPr>
                    <m:sty m:val="b"/>
                  </m:rPr>
                  <w:rPr>
                    <w:rFonts w:ascii="Cambria Math" w:hAnsi="Cambria Math"/>
                    <w:sz w:val="26"/>
                    <w:szCs w:val="26"/>
                  </w:rPr>
                  <m:t>-</m:t>
                </m:r>
                <m:sSub>
                  <m:sSubPr>
                    <m:ctrlPr>
                      <w:rPr>
                        <w:rFonts w:ascii="Cambria Math" w:hAnsi="Cambria Math"/>
                        <w:sz w:val="26"/>
                        <w:szCs w:val="26"/>
                        <w:lang w:val="en-US"/>
                      </w:rPr>
                    </m:ctrlPr>
                  </m:sSubPr>
                  <m:e>
                    <m:r>
                      <m:rPr>
                        <m:sty m:val="p"/>
                      </m:rPr>
                      <w:rPr>
                        <w:rFonts w:ascii="Cambria Math" w:hAnsi="Cambria Math"/>
                        <w:sz w:val="26"/>
                        <w:szCs w:val="26"/>
                      </w:rPr>
                      <m:t>(</m:t>
                    </m:r>
                    <m:r>
                      <w:rPr>
                        <w:rFonts w:ascii="Cambria Math" w:hAnsi="Cambria Math"/>
                        <w:sz w:val="26"/>
                        <w:szCs w:val="26"/>
                        <w:lang w:val="en-US"/>
                      </w:rPr>
                      <m:t>f</m:t>
                    </m:r>
                  </m:e>
                  <m:sub>
                    <m:r>
                      <m:rPr>
                        <m:sty m:val="p"/>
                      </m:rPr>
                      <w:rPr>
                        <w:rFonts w:ascii="Cambria Math" w:hAnsi="Cambria Math"/>
                        <w:sz w:val="26"/>
                        <w:szCs w:val="26"/>
                      </w:rPr>
                      <m:t>ном</m:t>
                    </m:r>
                  </m:sub>
                </m:sSub>
                <m:r>
                  <m:rPr>
                    <m:sty m:val="p"/>
                  </m:rPr>
                  <w:rPr>
                    <w:rFonts w:ascii="Cambria Math" w:hAnsi="Cambria Math"/>
                    <w:sz w:val="26"/>
                    <w:szCs w:val="26"/>
                  </w:rPr>
                  <m:t>+</m:t>
                </m:r>
                <m:sSub>
                  <m:sSubPr>
                    <m:ctrlPr>
                      <w:rPr>
                        <w:rFonts w:ascii="Cambria Math" w:hAnsi="Cambria Math"/>
                        <w:sz w:val="26"/>
                        <w:szCs w:val="26"/>
                        <w:lang w:val="en-US"/>
                      </w:rPr>
                    </m:ctrlPr>
                  </m:sSubPr>
                  <m:e>
                    <m:r>
                      <w:rPr>
                        <w:rFonts w:ascii="Cambria Math" w:hAnsi="Cambria Math"/>
                        <w:sz w:val="26"/>
                        <w:szCs w:val="26"/>
                        <w:lang w:val="en-US"/>
                      </w:rPr>
                      <m:t>f</m:t>
                    </m:r>
                  </m:e>
                  <m:sub>
                    <m:r>
                      <m:rPr>
                        <m:sty m:val="p"/>
                      </m:rPr>
                      <w:rPr>
                        <w:rFonts w:ascii="Cambria Math" w:hAnsi="Cambria Math"/>
                        <w:sz w:val="26"/>
                        <w:szCs w:val="26"/>
                      </w:rPr>
                      <m:t>мп</m:t>
                    </m:r>
                  </m:sub>
                </m:sSub>
                <m:r>
                  <m:rPr>
                    <m:sty m:val="b"/>
                  </m:rPr>
                  <w:rPr>
                    <w:rFonts w:ascii="Cambria Math" w:hAnsi="Cambria Math"/>
                    <w:sz w:val="26"/>
                    <w:szCs w:val="26"/>
                  </w:rPr>
                  <m:t xml:space="preserve">),   </m:t>
                </m:r>
                <m:r>
                  <m:rPr>
                    <m:sty m:val="bi"/>
                  </m:rPr>
                  <w:rPr>
                    <w:rFonts w:ascii="Cambria Math" w:hAnsi="Cambria Math"/>
                    <w:sz w:val="26"/>
                    <w:szCs w:val="26"/>
                    <w:lang w:val="en-US"/>
                  </w:rPr>
                  <m:t>f</m:t>
                </m:r>
                <m:r>
                  <m:rPr>
                    <m:sty m:val="b"/>
                  </m:rPr>
                  <w:rPr>
                    <w:rFonts w:ascii="Cambria Math" w:hAnsi="Cambria Math"/>
                    <w:sz w:val="26"/>
                    <w:szCs w:val="26"/>
                  </w:rPr>
                  <m:t xml:space="preserve">&gt; </m:t>
                </m:r>
                <m:sSub>
                  <m:sSubPr>
                    <m:ctrlPr>
                      <w:rPr>
                        <w:rFonts w:ascii="Cambria Math" w:hAnsi="Cambria Math"/>
                        <w:sz w:val="26"/>
                        <w:szCs w:val="26"/>
                        <w:lang w:val="en-US"/>
                      </w:rPr>
                    </m:ctrlPr>
                  </m:sSubPr>
                  <m:e>
                    <m:r>
                      <m:rPr>
                        <m:sty m:val="p"/>
                      </m:rPr>
                      <w:rPr>
                        <w:rFonts w:ascii="Cambria Math" w:hAnsi="Cambria Math"/>
                        <w:sz w:val="26"/>
                        <w:szCs w:val="26"/>
                      </w:rPr>
                      <m:t>(</m:t>
                    </m:r>
                    <m:r>
                      <w:rPr>
                        <w:rFonts w:ascii="Cambria Math" w:hAnsi="Cambria Math"/>
                        <w:sz w:val="26"/>
                        <w:szCs w:val="26"/>
                        <w:lang w:val="en-US"/>
                      </w:rPr>
                      <m:t>f</m:t>
                    </m:r>
                  </m:e>
                  <m:sub>
                    <m:r>
                      <m:rPr>
                        <m:sty m:val="p"/>
                      </m:rPr>
                      <w:rPr>
                        <w:rFonts w:ascii="Cambria Math" w:hAnsi="Cambria Math"/>
                        <w:sz w:val="26"/>
                        <w:szCs w:val="26"/>
                      </w:rPr>
                      <m:t>ном</m:t>
                    </m:r>
                  </m:sub>
                </m:sSub>
                <m:r>
                  <m:rPr>
                    <m:sty m:val="p"/>
                  </m:rPr>
                  <w:rPr>
                    <w:rFonts w:ascii="Cambria Math" w:hAnsi="Cambria Math"/>
                    <w:sz w:val="26"/>
                    <w:szCs w:val="26"/>
                  </w:rPr>
                  <m:t>+</m:t>
                </m:r>
                <m:sSub>
                  <m:sSubPr>
                    <m:ctrlPr>
                      <w:rPr>
                        <w:rFonts w:ascii="Cambria Math" w:hAnsi="Cambria Math"/>
                        <w:sz w:val="26"/>
                        <w:szCs w:val="26"/>
                        <w:lang w:val="en-US"/>
                      </w:rPr>
                    </m:ctrlPr>
                  </m:sSubPr>
                  <m:e>
                    <m:r>
                      <w:rPr>
                        <w:rFonts w:ascii="Cambria Math" w:hAnsi="Cambria Math"/>
                        <w:sz w:val="26"/>
                        <w:szCs w:val="26"/>
                        <w:lang w:val="en-US"/>
                      </w:rPr>
                      <m:t>f</m:t>
                    </m:r>
                  </m:e>
                  <m:sub>
                    <m:r>
                      <w:rPr>
                        <w:rFonts w:ascii="Cambria Math" w:hAnsi="Cambria Math"/>
                        <w:sz w:val="26"/>
                        <w:szCs w:val="26"/>
                        <w:lang w:val="en-US"/>
                      </w:rPr>
                      <m:t>dead</m:t>
                    </m:r>
                  </m:sub>
                </m:sSub>
                <m:r>
                  <m:rPr>
                    <m:sty m:val="b"/>
                  </m:rPr>
                  <w:rPr>
                    <w:rFonts w:ascii="Cambria Math" w:hAnsi="Cambria Math"/>
                    <w:sz w:val="26"/>
                    <w:szCs w:val="26"/>
                  </w:rPr>
                  <m:t>)</m:t>
                </m:r>
              </m:e>
              <m:e>
                <m:r>
                  <m:rPr>
                    <m:sty m:val="p"/>
                  </m:rPr>
                  <w:rPr>
                    <w:rFonts w:ascii="Cambria Math" w:hAnsi="Cambria Math"/>
                    <w:sz w:val="26"/>
                    <w:szCs w:val="26"/>
                  </w:rPr>
                  <m:t>0</m:t>
                </m:r>
              </m:e>
            </m:eqArr>
          </m:e>
        </m:d>
      </m:oMath>
      <w:r w:rsidR="00E11B18">
        <w:rPr>
          <w:sz w:val="26"/>
          <w:szCs w:val="26"/>
        </w:rPr>
        <w:t>.</w:t>
      </w:r>
    </w:p>
    <w:p w14:paraId="211FB02F" w14:textId="77777777" w:rsidR="007945DD" w:rsidRPr="00F27980" w:rsidRDefault="007945DD" w:rsidP="00DD4408">
      <w:pPr>
        <w:keepNext/>
        <w:numPr>
          <w:ilvl w:val="0"/>
          <w:numId w:val="48"/>
        </w:numPr>
        <w:tabs>
          <w:tab w:val="left" w:pos="1276"/>
        </w:tabs>
        <w:spacing w:line="259" w:lineRule="auto"/>
        <w:ind w:left="714" w:firstLine="137"/>
        <w:contextualSpacing/>
        <w:jc w:val="both"/>
        <w:rPr>
          <w:rFonts w:eastAsia="Calibri"/>
          <w:sz w:val="26"/>
          <w:szCs w:val="26"/>
        </w:rPr>
      </w:pPr>
      <w:r w:rsidRPr="00F27980">
        <w:rPr>
          <w:rFonts w:eastAsia="Calibri"/>
          <w:sz w:val="26"/>
          <w:szCs w:val="26"/>
        </w:rPr>
        <w:t>Массив значений требуемой первичной мощности [%</w:t>
      </w:r>
      <m:oMath>
        <m:sSub>
          <m:sSubPr>
            <m:ctrlPr>
              <w:rPr>
                <w:rFonts w:ascii="Cambria Math" w:eastAsia="Calibri" w:hAnsi="Cambria Math"/>
                <w:b/>
                <w:i/>
                <w:sz w:val="26"/>
                <w:szCs w:val="26"/>
              </w:rPr>
            </m:ctrlPr>
          </m:sSubPr>
          <m:e>
            <m:r>
              <w:rPr>
                <w:rFonts w:ascii="Cambria Math" w:eastAsia="Calibri" w:hAnsi="Cambria Math"/>
                <w:sz w:val="26"/>
                <w:szCs w:val="26"/>
              </w:rPr>
              <m:t>P</m:t>
            </m:r>
          </m:e>
          <m:sub>
            <m:r>
              <m:rPr>
                <m:sty m:val="bi"/>
              </m:rPr>
              <w:rPr>
                <w:rFonts w:ascii="Cambria Math" w:eastAsia="Calibri" w:hAnsi="Cambria Math"/>
                <w:sz w:val="26"/>
                <w:szCs w:val="26"/>
              </w:rPr>
              <m:t>ном</m:t>
            </m:r>
          </m:sub>
        </m:sSub>
      </m:oMath>
      <w:r w:rsidRPr="00F27980">
        <w:rPr>
          <w:rFonts w:eastAsia="Calibri"/>
          <w:sz w:val="26"/>
          <w:szCs w:val="26"/>
        </w:rPr>
        <w:t xml:space="preserve">] – </w:t>
      </w:r>
      <m:oMath>
        <m:sSub>
          <m:sSubPr>
            <m:ctrlPr>
              <w:rPr>
                <w:rFonts w:ascii="Cambria Math" w:eastAsia="Calibri" w:hAnsi="Cambria Math"/>
                <w:b/>
                <w:i/>
                <w:sz w:val="26"/>
                <w:szCs w:val="26"/>
              </w:rPr>
            </m:ctrlPr>
          </m:sSubPr>
          <m:e>
            <m:r>
              <m:rPr>
                <m:sty m:val="bi"/>
              </m:rPr>
              <w:rPr>
                <w:rFonts w:ascii="Cambria Math" w:eastAsia="Calibri" w:hAnsi="Cambria Math"/>
                <w:sz w:val="26"/>
                <w:szCs w:val="26"/>
              </w:rPr>
              <m:t>P</m:t>
            </m:r>
          </m:e>
          <m:sub>
            <m:r>
              <m:rPr>
                <m:sty m:val="bi"/>
              </m:rPr>
              <w:rPr>
                <w:rFonts w:ascii="Cambria Math" w:eastAsia="Calibri" w:hAnsi="Cambria Math"/>
                <w:sz w:val="26"/>
                <w:szCs w:val="26"/>
              </w:rPr>
              <m:t>тп</m:t>
            </m:r>
          </m:sub>
        </m:sSub>
      </m:oMath>
    </w:p>
    <w:p w14:paraId="57B6CA6C" w14:textId="77777777" w:rsidR="007945DD" w:rsidRPr="00F27980" w:rsidRDefault="00D66810" w:rsidP="00747E5D">
      <w:pPr>
        <w:spacing w:line="259" w:lineRule="auto"/>
        <w:ind w:firstLine="11"/>
        <w:contextualSpacing/>
        <w:jc w:val="both"/>
        <w:rPr>
          <w:rFonts w:eastAsia="Calibri"/>
          <w:i/>
          <w:sz w:val="26"/>
          <w:szCs w:val="26"/>
        </w:rPr>
      </w:pPr>
      <m:oMathPara>
        <m:oMath>
          <m:sSub>
            <m:sSubPr>
              <m:ctrlPr>
                <w:rPr>
                  <w:rFonts w:ascii="Cambria Math" w:eastAsia="Calibri" w:hAnsi="Cambria Math"/>
                  <w:b/>
                  <w:i/>
                  <w:sz w:val="26"/>
                  <w:szCs w:val="26"/>
                </w:rPr>
              </m:ctrlPr>
            </m:sSubPr>
            <m:e>
              <m:r>
                <m:rPr>
                  <m:sty m:val="bi"/>
                </m:rPr>
                <w:rPr>
                  <w:rFonts w:ascii="Cambria Math" w:eastAsia="Calibri" w:hAnsi="Cambria Math"/>
                  <w:sz w:val="26"/>
                  <w:szCs w:val="26"/>
                </w:rPr>
                <m:t>P</m:t>
              </m:r>
            </m:e>
            <m:sub>
              <m:r>
                <m:rPr>
                  <m:sty m:val="bi"/>
                </m:rPr>
                <w:rPr>
                  <w:rFonts w:ascii="Cambria Math" w:eastAsia="Calibri" w:hAnsi="Cambria Math"/>
                  <w:sz w:val="26"/>
                  <w:szCs w:val="26"/>
                </w:rPr>
                <m:t>тп</m:t>
              </m:r>
            </m:sub>
          </m:sSub>
          <m:r>
            <m:rPr>
              <m:sty m:val="bi"/>
            </m:rPr>
            <w:rPr>
              <w:rFonts w:ascii="Cambria Math" w:eastAsia="Calibri" w:hAnsi="Cambria Math"/>
              <w:sz w:val="26"/>
              <w:szCs w:val="26"/>
            </w:rPr>
            <m:t xml:space="preserve">= </m:t>
          </m:r>
          <m:r>
            <w:rPr>
              <w:rFonts w:ascii="Cambria Math" w:eastAsia="Calibri" w:hAnsi="Cambria Math"/>
              <w:sz w:val="26"/>
              <w:szCs w:val="26"/>
            </w:rPr>
            <m:t>-</m:t>
          </m:r>
          <m:f>
            <m:fPr>
              <m:ctrlPr>
                <w:rPr>
                  <w:rFonts w:ascii="Cambria Math" w:eastAsia="Calibri" w:hAnsi="Cambria Math"/>
                  <w:i/>
                  <w:sz w:val="26"/>
                  <w:szCs w:val="26"/>
                </w:rPr>
              </m:ctrlPr>
            </m:fPr>
            <m:num>
              <m:r>
                <w:rPr>
                  <w:rFonts w:ascii="Cambria Math" w:eastAsia="Calibri" w:hAnsi="Cambria Math"/>
                  <w:sz w:val="26"/>
                  <w:szCs w:val="26"/>
                </w:rPr>
                <m:t xml:space="preserve"> 100∙</m:t>
              </m:r>
              <m:r>
                <m:rPr>
                  <m:sty m:val="bi"/>
                </m:rPr>
                <w:rPr>
                  <w:rFonts w:ascii="Cambria Math" w:eastAsia="Calibri" w:hAnsi="Cambria Math"/>
                  <w:sz w:val="26"/>
                  <w:szCs w:val="26"/>
                </w:rPr>
                <m:t>∆</m:t>
              </m:r>
              <m:sSub>
                <m:sSubPr>
                  <m:ctrlPr>
                    <w:rPr>
                      <w:rFonts w:ascii="Cambria Math" w:eastAsia="Calibri" w:hAnsi="Cambria Math"/>
                      <w:b/>
                      <w:i/>
                      <w:sz w:val="26"/>
                      <w:szCs w:val="26"/>
                      <w:lang w:val="en-US"/>
                    </w:rPr>
                  </m:ctrlPr>
                </m:sSubPr>
                <m:e>
                  <m:r>
                    <m:rPr>
                      <m:sty m:val="bi"/>
                    </m:rPr>
                    <w:rPr>
                      <w:rFonts w:ascii="Cambria Math" w:eastAsia="Calibri" w:hAnsi="Cambria Math"/>
                      <w:sz w:val="26"/>
                      <w:szCs w:val="26"/>
                      <w:lang w:val="en-US"/>
                    </w:rPr>
                    <m:t>f</m:t>
                  </m:r>
                </m:e>
                <m:sub>
                  <m:r>
                    <m:rPr>
                      <m:sty m:val="bi"/>
                    </m:rPr>
                    <w:rPr>
                      <w:rFonts w:ascii="Cambria Math" w:eastAsia="Calibri" w:hAnsi="Cambria Math"/>
                      <w:sz w:val="26"/>
                      <w:szCs w:val="26"/>
                    </w:rPr>
                    <m:t>р</m:t>
                  </m:r>
                </m:sub>
              </m:sSub>
              <m:r>
                <w:rPr>
                  <w:rFonts w:ascii="Cambria Math" w:eastAsia="Calibri" w:hAnsi="Cambria Math"/>
                  <w:sz w:val="26"/>
                  <w:szCs w:val="26"/>
                  <w:lang w:val="en-US"/>
                </w:rPr>
                <m:t xml:space="preserve"> </m:t>
              </m:r>
            </m:num>
            <m:den>
              <m:r>
                <w:rPr>
                  <w:rFonts w:ascii="Cambria Math" w:eastAsia="Calibri" w:hAnsi="Cambria Math"/>
                  <w:sz w:val="26"/>
                  <w:szCs w:val="26"/>
                  <w:lang w:val="en-US"/>
                </w:rPr>
                <m:t>S∙</m:t>
              </m:r>
              <m:sSub>
                <m:sSubPr>
                  <m:ctrlPr>
                    <w:rPr>
                      <w:rFonts w:ascii="Cambria Math" w:eastAsia="Calibri" w:hAnsi="Cambria Math"/>
                      <w:i/>
                      <w:sz w:val="26"/>
                      <w:szCs w:val="26"/>
                      <w:lang w:val="en-US" w:eastAsia="en-US"/>
                    </w:rPr>
                  </m:ctrlPr>
                </m:sSubPr>
                <m:e>
                  <m:r>
                    <w:rPr>
                      <w:rFonts w:ascii="Cambria Math" w:eastAsia="Calibri" w:hAnsi="Cambria Math"/>
                      <w:sz w:val="26"/>
                      <w:szCs w:val="26"/>
                      <w:lang w:val="en-US" w:eastAsia="en-US"/>
                    </w:rPr>
                    <m:t>f</m:t>
                  </m:r>
                </m:e>
                <m:sub>
                  <m:r>
                    <w:rPr>
                      <w:rFonts w:ascii="Cambria Math" w:eastAsia="Calibri" w:hAnsi="Cambria Math"/>
                      <w:sz w:val="26"/>
                      <w:szCs w:val="26"/>
                      <w:lang w:eastAsia="en-US"/>
                    </w:rPr>
                    <m:t>ном</m:t>
                  </m:r>
                </m:sub>
              </m:sSub>
            </m:den>
          </m:f>
          <m:r>
            <w:rPr>
              <w:rFonts w:ascii="Cambria Math" w:eastAsia="Calibri" w:hAnsi="Cambria Math"/>
              <w:sz w:val="26"/>
              <w:szCs w:val="26"/>
            </w:rPr>
            <m:t>∙100</m:t>
          </m:r>
        </m:oMath>
      </m:oMathPara>
    </w:p>
    <w:p w14:paraId="5A861E7E" w14:textId="71538DE5" w:rsidR="003B5EB2" w:rsidRPr="00F27980" w:rsidRDefault="00965305" w:rsidP="00DD4408">
      <w:pPr>
        <w:numPr>
          <w:ilvl w:val="0"/>
          <w:numId w:val="48"/>
        </w:numPr>
        <w:spacing w:line="259" w:lineRule="auto"/>
        <w:ind w:left="1211"/>
        <w:contextualSpacing/>
        <w:jc w:val="both"/>
        <w:rPr>
          <w:rFonts w:eastAsia="Calibri"/>
          <w:sz w:val="26"/>
          <w:szCs w:val="26"/>
        </w:rPr>
      </w:pPr>
      <w:r w:rsidRPr="00F27980">
        <w:rPr>
          <w:rFonts w:eastAsia="Calibri"/>
          <w:sz w:val="26"/>
          <w:szCs w:val="26"/>
        </w:rPr>
        <w:t>Массив допустимых значений задержки [сек] –</w:t>
      </w:r>
      <w:r w:rsidR="00AA7093" w:rsidRPr="00F27980">
        <w:rPr>
          <w:rFonts w:eastAsia="Calibri"/>
          <w:sz w:val="26"/>
          <w:szCs w:val="26"/>
        </w:rPr>
        <w:t xml:space="preserve"> </w:t>
      </w:r>
      <m:oMath>
        <m:d>
          <m:dPr>
            <m:begChr m:val="{"/>
            <m:endChr m:val="}"/>
            <m:ctrlPr>
              <w:rPr>
                <w:rFonts w:ascii="Cambria Math" w:eastAsia="Calibri" w:hAnsi="Cambria Math"/>
                <w:i/>
                <w:sz w:val="26"/>
                <w:szCs w:val="26"/>
              </w:rPr>
            </m:ctrlPr>
          </m:dPr>
          <m:e>
            <m:r>
              <w:rPr>
                <w:rFonts w:ascii="Cambria Math" w:eastAsia="Calibri" w:hAnsi="Cambria Math"/>
                <w:sz w:val="26"/>
                <w:szCs w:val="26"/>
                <w:lang w:val="en-US"/>
              </w:rPr>
              <m:t>t</m:t>
            </m:r>
            <m:r>
              <w:rPr>
                <w:rFonts w:ascii="Cambria Math" w:eastAsia="Calibri" w:hAnsi="Cambria Math"/>
                <w:sz w:val="26"/>
                <w:szCs w:val="26"/>
              </w:rPr>
              <m:t xml:space="preserve"> ∈</m:t>
            </m:r>
            <m:r>
              <w:rPr>
                <w:rFonts w:ascii="Cambria Math" w:eastAsia="Calibri" w:hAnsi="Cambria Math"/>
                <w:sz w:val="26"/>
                <w:szCs w:val="26"/>
                <w:lang w:val="en-US"/>
              </w:rPr>
              <m:t>N</m:t>
            </m:r>
            <m:r>
              <w:rPr>
                <w:rFonts w:ascii="Cambria Math" w:eastAsia="Calibri" w:hAnsi="Cambria Math"/>
                <w:sz w:val="26"/>
                <w:szCs w:val="26"/>
              </w:rPr>
              <m:t>:0 ≤</m:t>
            </m:r>
            <m:r>
              <w:rPr>
                <w:rFonts w:ascii="Cambria Math" w:eastAsia="Calibri" w:hAnsi="Cambria Math"/>
                <w:sz w:val="26"/>
                <w:szCs w:val="26"/>
                <w:lang w:val="en-US"/>
              </w:rPr>
              <m:t>t</m:t>
            </m:r>
            <m:r>
              <w:rPr>
                <w:rFonts w:ascii="Cambria Math" w:eastAsia="Calibri" w:hAnsi="Cambria Math"/>
                <w:sz w:val="26"/>
                <w:szCs w:val="26"/>
              </w:rPr>
              <m:t>≤5</m:t>
            </m:r>
          </m:e>
        </m:d>
      </m:oMath>
      <w:r w:rsidR="00E11B18">
        <w:rPr>
          <w:rFonts w:eastAsia="Calibri"/>
          <w:sz w:val="26"/>
          <w:szCs w:val="26"/>
        </w:rPr>
        <w:t>.</w:t>
      </w:r>
    </w:p>
    <w:p w14:paraId="48238A22" w14:textId="64ADF676" w:rsidR="00A97CA4" w:rsidRPr="00F27980" w:rsidRDefault="00A97CA4" w:rsidP="00DD4408">
      <w:pPr>
        <w:numPr>
          <w:ilvl w:val="0"/>
          <w:numId w:val="48"/>
        </w:numPr>
        <w:spacing w:line="259" w:lineRule="auto"/>
        <w:ind w:left="1211"/>
        <w:contextualSpacing/>
        <w:jc w:val="both"/>
        <w:rPr>
          <w:rFonts w:eastAsia="Calibri"/>
          <w:sz w:val="26"/>
          <w:szCs w:val="26"/>
        </w:rPr>
      </w:pPr>
      <w:r w:rsidRPr="00F27980">
        <w:rPr>
          <w:rFonts w:eastAsia="Calibri"/>
          <w:sz w:val="26"/>
          <w:szCs w:val="26"/>
        </w:rPr>
        <w:t xml:space="preserve">Уставка минимальной необходимой длительности интервала выхода частоты за мертвую полосу для оценки, [сек] – </w:t>
      </w:r>
      <m:oMath>
        <m:sSub>
          <m:sSubPr>
            <m:ctrlPr>
              <w:rPr>
                <w:rFonts w:ascii="Cambria Math" w:eastAsia="Calibri" w:hAnsi="Cambria Math"/>
                <w:i/>
                <w:sz w:val="26"/>
                <w:szCs w:val="26"/>
              </w:rPr>
            </m:ctrlPr>
          </m:sSubPr>
          <m:e>
            <m:r>
              <m:rPr>
                <m:sty m:val="bi"/>
              </m:rPr>
              <w:rPr>
                <w:rFonts w:ascii="Cambria Math" w:eastAsia="Calibri" w:hAnsi="Cambria Math"/>
                <w:sz w:val="26"/>
                <w:szCs w:val="26"/>
                <w:lang w:val="en-US"/>
              </w:rPr>
              <m:t>T</m:t>
            </m:r>
          </m:e>
          <m:sub>
            <m:r>
              <w:rPr>
                <w:rFonts w:ascii="Cambria Math" w:eastAsia="Calibri" w:hAnsi="Cambria Math"/>
                <w:sz w:val="26"/>
                <w:szCs w:val="26"/>
              </w:rPr>
              <m:t>мин.необ.</m:t>
            </m:r>
          </m:sub>
        </m:sSub>
      </m:oMath>
      <w:r w:rsidR="00747E5D">
        <w:rPr>
          <w:rFonts w:eastAsia="Calibri"/>
          <w:sz w:val="26"/>
          <w:szCs w:val="26"/>
        </w:rPr>
        <w:t>.</w:t>
      </w:r>
    </w:p>
    <w:p w14:paraId="32E822ED" w14:textId="0200684D" w:rsidR="004B196D" w:rsidRPr="00F27980" w:rsidRDefault="004B196D" w:rsidP="00DD4408">
      <w:pPr>
        <w:numPr>
          <w:ilvl w:val="0"/>
          <w:numId w:val="48"/>
        </w:numPr>
        <w:spacing w:line="259" w:lineRule="auto"/>
        <w:ind w:left="1211"/>
        <w:contextualSpacing/>
        <w:jc w:val="both"/>
        <w:rPr>
          <w:rFonts w:eastAsia="Calibri"/>
          <w:sz w:val="26"/>
          <w:szCs w:val="26"/>
        </w:rPr>
      </w:pPr>
      <w:r w:rsidRPr="00F27980">
        <w:rPr>
          <w:rFonts w:eastAsia="Calibri"/>
          <w:sz w:val="26"/>
          <w:szCs w:val="26"/>
        </w:rPr>
        <w:t>Уставка среднего дефицита мощности [</w:t>
      </w:r>
      <w:r w:rsidRPr="00F27980">
        <w:rPr>
          <w:rFonts w:eastAsia="Calibri"/>
          <w:sz w:val="26"/>
          <w:szCs w:val="26"/>
          <w:lang w:eastAsia="en-US"/>
        </w:rPr>
        <w:t>%</w:t>
      </w:r>
      <m:oMath>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P</m:t>
            </m:r>
          </m:e>
          <m:sub>
            <m:r>
              <w:rPr>
                <w:rFonts w:ascii="Cambria Math" w:eastAsia="Calibri" w:hAnsi="Cambria Math"/>
                <w:sz w:val="26"/>
                <w:szCs w:val="26"/>
                <w:lang w:eastAsia="en-US"/>
              </w:rPr>
              <m:t>ном</m:t>
            </m:r>
          </m:sub>
        </m:sSub>
        <m:r>
          <w:rPr>
            <w:rFonts w:ascii="Cambria Math" w:eastAsia="Calibri" w:hAnsi="Cambria Math"/>
            <w:sz w:val="26"/>
            <w:szCs w:val="26"/>
            <w:lang w:eastAsia="en-US"/>
          </w:rPr>
          <m:t>(</m:t>
        </m:r>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P</m:t>
            </m:r>
          </m:e>
          <m:sub>
            <m:r>
              <w:rPr>
                <w:rFonts w:ascii="Cambria Math" w:eastAsia="Calibri" w:hAnsi="Cambria Math"/>
                <w:sz w:val="26"/>
                <w:szCs w:val="26"/>
                <w:lang w:eastAsia="en-US"/>
              </w:rPr>
              <m:t>исх</m:t>
            </m:r>
          </m:sub>
        </m:sSub>
        <m:r>
          <w:rPr>
            <w:rFonts w:ascii="Cambria Math" w:eastAsia="Calibri" w:hAnsi="Cambria Math"/>
            <w:sz w:val="26"/>
            <w:szCs w:val="26"/>
            <w:lang w:eastAsia="en-US"/>
          </w:rPr>
          <m:t>)</m:t>
        </m:r>
      </m:oMath>
      <w:r w:rsidRPr="00F27980">
        <w:rPr>
          <w:rFonts w:eastAsia="Calibri"/>
          <w:sz w:val="26"/>
          <w:szCs w:val="26"/>
        </w:rPr>
        <w:t xml:space="preserve">] – </w:t>
      </w:r>
      <w:bookmarkStart w:id="446" w:name="_Hlk35274962"/>
      <m:oMath>
        <m:sSub>
          <m:sSubPr>
            <m:ctrlPr>
              <w:rPr>
                <w:rFonts w:ascii="Cambria Math" w:eastAsia="Calibri" w:hAnsi="Cambria Math"/>
                <w:b/>
                <w:i/>
                <w:sz w:val="26"/>
                <w:szCs w:val="26"/>
              </w:rPr>
            </m:ctrlPr>
          </m:sSubPr>
          <m:e>
            <m:r>
              <m:rPr>
                <m:sty m:val="bi"/>
              </m:rPr>
              <w:rPr>
                <w:rFonts w:ascii="Cambria Math" w:eastAsia="Calibri" w:hAnsi="Cambria Math"/>
                <w:sz w:val="26"/>
                <w:szCs w:val="26"/>
                <w:lang w:val="en-US"/>
              </w:rPr>
              <m:t>P</m:t>
            </m:r>
          </m:e>
          <m:sub>
            <m:r>
              <m:rPr>
                <m:sty m:val="bi"/>
              </m:rPr>
              <w:rPr>
                <w:rFonts w:ascii="Cambria Math" w:eastAsia="Calibri" w:hAnsi="Cambria Math"/>
                <w:sz w:val="26"/>
                <w:szCs w:val="26"/>
              </w:rPr>
              <m:t>макс.доп.деф</m:t>
            </m:r>
          </m:sub>
        </m:sSub>
      </m:oMath>
      <w:bookmarkEnd w:id="446"/>
      <w:r w:rsidR="00747E5D">
        <w:rPr>
          <w:rFonts w:eastAsia="Calibri"/>
          <w:b/>
          <w:sz w:val="26"/>
          <w:szCs w:val="26"/>
        </w:rPr>
        <w:t>.</w:t>
      </w:r>
    </w:p>
    <w:p w14:paraId="7A255ED8" w14:textId="41B2C370" w:rsidR="00F27980" w:rsidRPr="00F27980" w:rsidRDefault="00F27980" w:rsidP="00DD4408">
      <w:pPr>
        <w:numPr>
          <w:ilvl w:val="0"/>
          <w:numId w:val="48"/>
        </w:numPr>
        <w:spacing w:line="259" w:lineRule="auto"/>
        <w:ind w:left="1211"/>
        <w:contextualSpacing/>
        <w:jc w:val="both"/>
        <w:rPr>
          <w:rFonts w:eastAsia="Calibri"/>
          <w:sz w:val="26"/>
          <w:szCs w:val="26"/>
        </w:rPr>
      </w:pPr>
      <w:r w:rsidRPr="00F27980">
        <w:rPr>
          <w:rFonts w:eastAsia="Calibri"/>
          <w:sz w:val="26"/>
          <w:szCs w:val="26"/>
        </w:rPr>
        <w:t xml:space="preserve">Уставка суммарной длительности выхода значений мощности за допустимую границу [сек] – </w:t>
      </w:r>
      <w:bookmarkStart w:id="447" w:name="_Hlk35348907"/>
      <m:oMath>
        <m:sSub>
          <m:sSubPr>
            <m:ctrlPr>
              <w:rPr>
                <w:rFonts w:ascii="Cambria Math" w:eastAsia="Calibri" w:hAnsi="Cambria Math"/>
                <w:i/>
                <w:sz w:val="26"/>
                <w:szCs w:val="26"/>
              </w:rPr>
            </m:ctrlPr>
          </m:sSubPr>
          <m:e>
            <m:r>
              <m:rPr>
                <m:sty m:val="bi"/>
              </m:rPr>
              <w:rPr>
                <w:rFonts w:ascii="Cambria Math" w:eastAsia="Calibri" w:hAnsi="Cambria Math"/>
                <w:sz w:val="26"/>
                <w:szCs w:val="26"/>
                <w:lang w:val="en-US"/>
              </w:rPr>
              <m:t>T</m:t>
            </m:r>
          </m:e>
          <m:sub>
            <m:r>
              <w:rPr>
                <w:rFonts w:ascii="Cambria Math" w:eastAsia="Calibri" w:hAnsi="Cambria Math"/>
                <w:sz w:val="26"/>
                <w:szCs w:val="26"/>
              </w:rPr>
              <m:t>макс.доп.</m:t>
            </m:r>
          </m:sub>
        </m:sSub>
      </m:oMath>
      <w:bookmarkEnd w:id="447"/>
      <w:r w:rsidR="00747E5D">
        <w:rPr>
          <w:rFonts w:eastAsia="Calibri"/>
          <w:sz w:val="26"/>
          <w:szCs w:val="26"/>
        </w:rPr>
        <w:t>.</w:t>
      </w:r>
    </w:p>
    <w:p w14:paraId="532ADE08" w14:textId="77777777" w:rsidR="00221E32" w:rsidRDefault="00221E32" w:rsidP="00221E32">
      <w:pPr>
        <w:spacing w:line="259" w:lineRule="auto"/>
        <w:jc w:val="both"/>
        <w:rPr>
          <w:rFonts w:eastAsia="Calibri"/>
          <w:b/>
          <w:lang w:eastAsia="en-US"/>
        </w:rPr>
      </w:pPr>
    </w:p>
    <w:p w14:paraId="5CA3CEC5" w14:textId="5775898E" w:rsidR="00221E32" w:rsidRPr="00221E32" w:rsidRDefault="00221E32" w:rsidP="00221E32">
      <w:pPr>
        <w:spacing w:line="259" w:lineRule="auto"/>
        <w:jc w:val="both"/>
        <w:rPr>
          <w:rFonts w:eastAsia="Calibri"/>
          <w:b/>
          <w:sz w:val="26"/>
          <w:szCs w:val="26"/>
          <w:lang w:eastAsia="en-US"/>
        </w:rPr>
      </w:pPr>
      <w:r w:rsidRPr="00221E32">
        <w:rPr>
          <w:rFonts w:eastAsia="Calibri"/>
          <w:b/>
          <w:sz w:val="26"/>
          <w:szCs w:val="26"/>
          <w:lang w:eastAsia="en-US"/>
        </w:rPr>
        <w:t>Алгоритм решения</w:t>
      </w:r>
    </w:p>
    <w:p w14:paraId="134054CE" w14:textId="77777777" w:rsidR="00221E32" w:rsidRPr="00221E32" w:rsidRDefault="00221E32" w:rsidP="00747E5D">
      <w:pPr>
        <w:spacing w:line="259" w:lineRule="auto"/>
        <w:contextualSpacing/>
        <w:jc w:val="both"/>
        <w:rPr>
          <w:rFonts w:eastAsia="Calibri"/>
          <w:sz w:val="26"/>
          <w:szCs w:val="26"/>
          <w:lang w:eastAsia="en-US"/>
        </w:rPr>
      </w:pPr>
      <w:r w:rsidRPr="00221E32">
        <w:rPr>
          <w:rFonts w:eastAsia="Calibri"/>
          <w:sz w:val="26"/>
          <w:szCs w:val="26"/>
          <w:lang w:eastAsia="en-US"/>
        </w:rPr>
        <w:t xml:space="preserve">Определяются интервалы выхода частоты за мёртвую полосу – находятся момент </w:t>
      </w:r>
      <w:r w:rsidRPr="00221E32">
        <w:rPr>
          <w:sz w:val="26"/>
          <w:szCs w:val="26"/>
          <w:lang w:eastAsia="en-US"/>
        </w:rPr>
        <w:t xml:space="preserve">начала </w:t>
      </w:r>
      <m:oMath>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t</m:t>
            </m:r>
          </m:e>
          <m:sub>
            <m:r>
              <w:rPr>
                <w:rFonts w:ascii="Cambria Math" w:eastAsia="Calibri" w:hAnsi="Cambria Math"/>
                <w:sz w:val="26"/>
                <w:szCs w:val="26"/>
                <w:lang w:eastAsia="en-US"/>
              </w:rPr>
              <m:t>0,</m:t>
            </m:r>
            <m:r>
              <w:rPr>
                <w:rFonts w:ascii="Cambria Math" w:eastAsia="Calibri" w:hAnsi="Cambria Math"/>
                <w:sz w:val="26"/>
                <w:szCs w:val="26"/>
                <w:lang w:val="en-US" w:eastAsia="en-US"/>
              </w:rPr>
              <m:t>i</m:t>
            </m:r>
          </m:sub>
        </m:sSub>
      </m:oMath>
      <w:r w:rsidRPr="00221E32">
        <w:rPr>
          <w:sz w:val="26"/>
          <w:szCs w:val="26"/>
          <w:lang w:eastAsia="en-US"/>
        </w:rPr>
        <w:t xml:space="preserve"> и длительность </w:t>
      </w:r>
      <m:oMath>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t</m:t>
            </m:r>
          </m:e>
          <m:sub>
            <m:r>
              <w:rPr>
                <w:rFonts w:ascii="Cambria Math" w:eastAsia="Calibri" w:hAnsi="Cambria Math"/>
                <w:sz w:val="26"/>
                <w:szCs w:val="26"/>
                <w:lang w:eastAsia="en-US"/>
              </w:rPr>
              <m:t>д,i</m:t>
            </m:r>
          </m:sub>
        </m:sSub>
      </m:oMath>
      <w:r w:rsidRPr="00221E32">
        <w:rPr>
          <w:sz w:val="26"/>
          <w:szCs w:val="26"/>
          <w:lang w:eastAsia="en-US"/>
        </w:rPr>
        <w:t xml:space="preserve"> интервалов</w:t>
      </w:r>
    </w:p>
    <w:p w14:paraId="26021244" w14:textId="77777777" w:rsidR="00221E32" w:rsidRPr="00221E32" w:rsidRDefault="00221E32" w:rsidP="00747E5D">
      <w:pPr>
        <w:spacing w:line="259" w:lineRule="auto"/>
        <w:contextualSpacing/>
        <w:jc w:val="both"/>
        <w:rPr>
          <w:rFonts w:eastAsia="Calibri"/>
          <w:sz w:val="26"/>
          <w:szCs w:val="26"/>
          <w:lang w:eastAsia="en-US"/>
        </w:rPr>
      </w:pPr>
      <w:r w:rsidRPr="00221E32">
        <w:rPr>
          <w:rFonts w:eastAsia="Calibri"/>
          <w:sz w:val="26"/>
          <w:szCs w:val="26"/>
          <w:lang w:eastAsia="en-US"/>
        </w:rPr>
        <w:t xml:space="preserve">Интервалы с отклонением частоты вниз или длительность </w:t>
      </w:r>
      <m:oMath>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t</m:t>
            </m:r>
          </m:e>
          <m:sub>
            <m:r>
              <w:rPr>
                <w:rFonts w:ascii="Cambria Math" w:eastAsia="Calibri" w:hAnsi="Cambria Math"/>
                <w:sz w:val="26"/>
                <w:szCs w:val="26"/>
                <w:lang w:eastAsia="en-US"/>
              </w:rPr>
              <m:t>д,i</m:t>
            </m:r>
          </m:sub>
        </m:sSub>
      </m:oMath>
      <w:r w:rsidRPr="00221E32">
        <w:rPr>
          <w:rFonts w:eastAsia="Calibri"/>
          <w:sz w:val="26"/>
          <w:szCs w:val="26"/>
          <w:lang w:eastAsia="en-US"/>
        </w:rPr>
        <w:t xml:space="preserve"> которых меньше </w:t>
      </w:r>
      <m:oMath>
        <m:sSub>
          <m:sSubPr>
            <m:ctrlPr>
              <w:rPr>
                <w:rFonts w:ascii="Cambria Math" w:eastAsia="Calibri" w:hAnsi="Cambria Math"/>
                <w:i/>
                <w:sz w:val="26"/>
                <w:szCs w:val="26"/>
              </w:rPr>
            </m:ctrlPr>
          </m:sSubPr>
          <m:e>
            <m:r>
              <w:rPr>
                <w:rFonts w:ascii="Cambria Math" w:eastAsia="Calibri" w:hAnsi="Cambria Math"/>
                <w:sz w:val="26"/>
                <w:szCs w:val="26"/>
                <w:lang w:val="en-US"/>
              </w:rPr>
              <m:t>T</m:t>
            </m:r>
          </m:e>
          <m:sub>
            <m:r>
              <w:rPr>
                <w:rFonts w:ascii="Cambria Math" w:eastAsia="Calibri" w:hAnsi="Cambria Math"/>
                <w:sz w:val="26"/>
                <w:szCs w:val="26"/>
              </w:rPr>
              <m:t>мин.необ.</m:t>
            </m:r>
          </m:sub>
        </m:sSub>
      </m:oMath>
      <w:r w:rsidRPr="00221E32">
        <w:rPr>
          <w:rFonts w:eastAsia="Calibri"/>
          <w:sz w:val="26"/>
          <w:szCs w:val="26"/>
          <w:lang w:eastAsia="en-US"/>
        </w:rPr>
        <w:t xml:space="preserve"> не оцениваются</w:t>
      </w:r>
    </w:p>
    <w:p w14:paraId="388393B8" w14:textId="77777777" w:rsidR="00221E32" w:rsidRPr="00221E32" w:rsidRDefault="00221E32" w:rsidP="00747E5D">
      <w:pPr>
        <w:spacing w:line="259" w:lineRule="auto"/>
        <w:contextualSpacing/>
        <w:jc w:val="both"/>
        <w:rPr>
          <w:rFonts w:eastAsia="Calibri"/>
          <w:sz w:val="26"/>
          <w:szCs w:val="26"/>
          <w:lang w:eastAsia="en-US"/>
        </w:rPr>
      </w:pPr>
      <w:r w:rsidRPr="00221E32">
        <w:rPr>
          <w:rFonts w:eastAsia="Calibri"/>
          <w:sz w:val="26"/>
          <w:szCs w:val="26"/>
          <w:lang w:eastAsia="en-US"/>
        </w:rPr>
        <w:t>Далее, для каждого интервала выполняются следующие действия.</w:t>
      </w:r>
    </w:p>
    <w:p w14:paraId="2AC6CB98" w14:textId="77777777" w:rsidR="00221E32" w:rsidRPr="00221E32" w:rsidRDefault="00221E32" w:rsidP="00747E5D">
      <w:pPr>
        <w:spacing w:line="259" w:lineRule="auto"/>
        <w:contextualSpacing/>
        <w:jc w:val="both"/>
        <w:rPr>
          <w:rFonts w:eastAsia="Calibri"/>
          <w:sz w:val="26"/>
          <w:szCs w:val="26"/>
          <w:lang w:eastAsia="en-US"/>
        </w:rPr>
      </w:pPr>
      <w:r w:rsidRPr="00221E32">
        <w:rPr>
          <w:rFonts w:eastAsia="Calibri"/>
          <w:sz w:val="26"/>
          <w:szCs w:val="26"/>
          <w:lang w:eastAsia="en-US"/>
        </w:rPr>
        <w:t>Определяется значение исходной и номинальной мощности, как значение фактической мощности в момент начала интервала выхода частоты за мертвую полосу:</w:t>
      </w:r>
    </w:p>
    <w:p w14:paraId="277D4037" w14:textId="77777777" w:rsidR="00221E32" w:rsidRPr="00221E32" w:rsidRDefault="00D66810" w:rsidP="00221E32">
      <w:pPr>
        <w:spacing w:line="259" w:lineRule="auto"/>
        <w:ind w:left="340"/>
        <w:contextualSpacing/>
        <w:jc w:val="both"/>
        <w:rPr>
          <w:rFonts w:eastAsia="Calibri"/>
          <w:i/>
          <w:sz w:val="26"/>
          <w:szCs w:val="26"/>
          <w:lang w:eastAsia="en-US"/>
        </w:rPr>
      </w:pPr>
      <m:oMathPara>
        <m:oMath>
          <m:sSub>
            <m:sSubPr>
              <m:ctrlPr>
                <w:rPr>
                  <w:rFonts w:ascii="Cambria Math" w:eastAsia="Calibri" w:hAnsi="Cambria Math"/>
                  <w:i/>
                  <w:sz w:val="26"/>
                  <w:szCs w:val="26"/>
                  <w:lang w:val="en-US"/>
                </w:rPr>
              </m:ctrlPr>
            </m:sSubPr>
            <m:e>
              <m:r>
                <w:rPr>
                  <w:rFonts w:ascii="Cambria Math" w:eastAsia="Calibri" w:hAnsi="Cambria Math"/>
                  <w:sz w:val="26"/>
                  <w:szCs w:val="26"/>
                  <w:lang w:val="en-US"/>
                </w:rPr>
                <m:t>P</m:t>
              </m:r>
            </m:e>
            <m:sub>
              <m:r>
                <w:rPr>
                  <w:rFonts w:ascii="Cambria Math" w:eastAsia="Calibri" w:hAnsi="Cambria Math"/>
                  <w:sz w:val="26"/>
                  <w:szCs w:val="26"/>
                </w:rPr>
                <m:t>исх</m:t>
              </m:r>
            </m:sub>
          </m:sSub>
          <m:r>
            <w:rPr>
              <w:rFonts w:ascii="Cambria Math" w:eastAsia="Calibri" w:hAnsi="Cambria Math"/>
              <w:sz w:val="26"/>
              <w:szCs w:val="26"/>
              <w:lang w:val="en-US"/>
            </w:rPr>
            <m:t>=</m:t>
          </m:r>
          <m:sSub>
            <m:sSubPr>
              <m:ctrlPr>
                <w:rPr>
                  <w:rFonts w:ascii="Cambria Math" w:eastAsia="Calibri" w:hAnsi="Cambria Math"/>
                  <w:i/>
                  <w:sz w:val="26"/>
                  <w:szCs w:val="26"/>
                  <w:lang w:val="en-US"/>
                </w:rPr>
              </m:ctrlPr>
            </m:sSubPr>
            <m:e>
              <m:r>
                <w:rPr>
                  <w:rFonts w:ascii="Cambria Math" w:eastAsia="Calibri" w:hAnsi="Cambria Math"/>
                  <w:sz w:val="26"/>
                  <w:szCs w:val="26"/>
                  <w:lang w:val="en-US"/>
                </w:rPr>
                <m:t>P</m:t>
              </m:r>
            </m:e>
            <m:sub>
              <m:r>
                <w:rPr>
                  <w:rFonts w:ascii="Cambria Math" w:eastAsia="Calibri" w:hAnsi="Cambria Math"/>
                  <w:sz w:val="26"/>
                  <w:szCs w:val="26"/>
                  <w:lang w:val="en-US"/>
                </w:rPr>
                <m:t>ном</m:t>
              </m:r>
            </m:sub>
          </m:sSub>
          <m:r>
            <m:rPr>
              <m:sty m:val="bi"/>
            </m:rPr>
            <w:rPr>
              <w:rFonts w:ascii="Cambria Math" w:eastAsia="Calibri" w:hAnsi="Cambria Math"/>
              <w:sz w:val="26"/>
              <w:szCs w:val="26"/>
            </w:rPr>
            <m:t>= P</m:t>
          </m:r>
          <m:r>
            <w:rPr>
              <w:rFonts w:ascii="Cambria Math" w:eastAsia="Calibri" w:hAnsi="Cambria Math"/>
              <w:sz w:val="26"/>
              <w:szCs w:val="26"/>
            </w:rPr>
            <m:t>(</m:t>
          </m:r>
          <m:sSub>
            <m:sSubPr>
              <m:ctrlPr>
                <w:rPr>
                  <w:rFonts w:ascii="Cambria Math" w:eastAsia="Calibri" w:hAnsi="Cambria Math"/>
                  <w:i/>
                  <w:sz w:val="26"/>
                  <w:szCs w:val="26"/>
                </w:rPr>
              </m:ctrlPr>
            </m:sSubPr>
            <m:e>
              <m:r>
                <w:rPr>
                  <w:rFonts w:ascii="Cambria Math" w:eastAsia="Calibri" w:hAnsi="Cambria Math"/>
                  <w:sz w:val="26"/>
                  <w:szCs w:val="26"/>
                </w:rPr>
                <m:t>t</m:t>
              </m:r>
            </m:e>
            <m:sub>
              <m:r>
                <w:rPr>
                  <w:rFonts w:ascii="Cambria Math" w:eastAsia="Calibri" w:hAnsi="Cambria Math"/>
                  <w:sz w:val="26"/>
                  <w:szCs w:val="26"/>
                </w:rPr>
                <m:t>0</m:t>
              </m:r>
            </m:sub>
          </m:sSub>
          <m:r>
            <w:rPr>
              <w:rFonts w:ascii="Cambria Math" w:eastAsia="Calibri" w:hAnsi="Cambria Math"/>
              <w:sz w:val="26"/>
              <w:szCs w:val="26"/>
            </w:rPr>
            <m:t>)</m:t>
          </m:r>
        </m:oMath>
      </m:oMathPara>
    </w:p>
    <w:p w14:paraId="0B154817" w14:textId="77777777" w:rsidR="00221E32" w:rsidRPr="00221E32" w:rsidRDefault="00221E32" w:rsidP="00747E5D">
      <w:pPr>
        <w:spacing w:line="259" w:lineRule="auto"/>
        <w:contextualSpacing/>
        <w:jc w:val="both"/>
        <w:rPr>
          <w:rFonts w:eastAsia="Calibri"/>
          <w:sz w:val="26"/>
          <w:szCs w:val="26"/>
          <w:lang w:eastAsia="en-US"/>
        </w:rPr>
      </w:pPr>
      <w:r w:rsidRPr="00221E32">
        <w:rPr>
          <w:rFonts w:eastAsia="Calibri"/>
          <w:sz w:val="26"/>
          <w:szCs w:val="26"/>
          <w:lang w:eastAsia="en-US"/>
        </w:rPr>
        <w:t>Массив значений измерений требуемой первичной мощности пересчитываем из [%</w:t>
      </w:r>
      <m:oMath>
        <m:sSub>
          <m:sSubPr>
            <m:ctrlPr>
              <w:rPr>
                <w:rFonts w:ascii="Cambria Math" w:eastAsia="Calibri" w:hAnsi="Cambria Math"/>
                <w:i/>
                <w:sz w:val="26"/>
                <w:szCs w:val="26"/>
              </w:rPr>
            </m:ctrlPr>
          </m:sSubPr>
          <m:e>
            <m:r>
              <w:rPr>
                <w:rFonts w:ascii="Cambria Math" w:eastAsia="Calibri" w:hAnsi="Cambria Math"/>
                <w:sz w:val="26"/>
                <w:szCs w:val="26"/>
              </w:rPr>
              <m:t>P</m:t>
            </m:r>
          </m:e>
          <m:sub>
            <m:r>
              <w:rPr>
                <w:rFonts w:ascii="Cambria Math" w:eastAsia="Calibri" w:hAnsi="Cambria Math"/>
                <w:sz w:val="26"/>
                <w:szCs w:val="26"/>
              </w:rPr>
              <m:t>ном</m:t>
            </m:r>
          </m:sub>
        </m:sSub>
      </m:oMath>
      <w:r w:rsidRPr="00221E32">
        <w:rPr>
          <w:sz w:val="26"/>
          <w:szCs w:val="26"/>
        </w:rPr>
        <w:t xml:space="preserve">] в </w:t>
      </w:r>
      <w:r w:rsidRPr="00221E32">
        <w:rPr>
          <w:rFonts w:eastAsia="Calibri"/>
          <w:sz w:val="26"/>
          <w:szCs w:val="26"/>
          <w:lang w:eastAsia="en-US"/>
        </w:rPr>
        <w:t>[МВт] с учётом величины нижней границы мощности:</w:t>
      </w:r>
    </w:p>
    <w:p w14:paraId="4A7B401E" w14:textId="77777777" w:rsidR="00221E32" w:rsidRPr="00221E32" w:rsidRDefault="00D66810" w:rsidP="00221E32">
      <w:pPr>
        <w:spacing w:line="259" w:lineRule="auto"/>
        <w:ind w:left="340"/>
        <w:contextualSpacing/>
        <w:jc w:val="both"/>
        <w:rPr>
          <w:i/>
          <w:sz w:val="26"/>
          <w:szCs w:val="26"/>
        </w:rPr>
      </w:pPr>
      <m:oMathPara>
        <m:oMath>
          <m:sSub>
            <m:sSubPr>
              <m:ctrlPr>
                <w:rPr>
                  <w:rFonts w:ascii="Cambria Math" w:eastAsia="Calibri" w:hAnsi="Cambria Math"/>
                  <w:b/>
                  <w:i/>
                  <w:sz w:val="26"/>
                  <w:szCs w:val="26"/>
                </w:rPr>
              </m:ctrlPr>
            </m:sSubPr>
            <m:e>
              <m:r>
                <m:rPr>
                  <m:sty m:val="bi"/>
                </m:rPr>
                <w:rPr>
                  <w:rFonts w:ascii="Cambria Math" w:eastAsia="Calibri" w:hAnsi="Cambria Math"/>
                  <w:sz w:val="26"/>
                  <w:szCs w:val="26"/>
                </w:rPr>
                <m:t>P</m:t>
              </m:r>
            </m:e>
            <m:sub>
              <m:r>
                <m:rPr>
                  <m:sty m:val="bi"/>
                </m:rPr>
                <w:rPr>
                  <w:rFonts w:ascii="Cambria Math" w:eastAsia="Calibri" w:hAnsi="Cambria Math"/>
                  <w:sz w:val="26"/>
                  <w:szCs w:val="26"/>
                </w:rPr>
                <m:t>тп</m:t>
              </m:r>
            </m:sub>
          </m:sSub>
          <m:r>
            <m:rPr>
              <m:sty m:val="bi"/>
            </m:rPr>
            <w:rPr>
              <w:rFonts w:ascii="Cambria Math" w:eastAsia="Calibri" w:hAnsi="Cambria Math"/>
              <w:sz w:val="26"/>
              <w:szCs w:val="26"/>
            </w:rPr>
            <m:t>=</m:t>
          </m:r>
          <m:r>
            <w:rPr>
              <w:rFonts w:ascii="Cambria Math" w:eastAsia="Calibri" w:hAnsi="Cambria Math"/>
              <w:sz w:val="26"/>
              <w:szCs w:val="26"/>
              <w:lang w:val="en-US"/>
            </w:rPr>
            <m:t>max</m:t>
          </m:r>
          <m:r>
            <m:rPr>
              <m:sty m:val="bi"/>
            </m:rPr>
            <w:rPr>
              <w:rFonts w:ascii="Cambria Math" w:eastAsia="Calibri" w:hAnsi="Cambria Math"/>
              <w:sz w:val="26"/>
              <w:szCs w:val="26"/>
            </w:rPr>
            <m:t>(</m:t>
          </m:r>
          <m:f>
            <m:fPr>
              <m:ctrlPr>
                <w:rPr>
                  <w:rFonts w:ascii="Cambria Math" w:eastAsia="Calibri" w:hAnsi="Cambria Math"/>
                  <w:i/>
                  <w:sz w:val="26"/>
                  <w:szCs w:val="26"/>
                </w:rPr>
              </m:ctrlPr>
            </m:fPr>
            <m:num>
              <m:sSub>
                <m:sSubPr>
                  <m:ctrlPr>
                    <w:rPr>
                      <w:rFonts w:ascii="Cambria Math" w:eastAsia="Calibri" w:hAnsi="Cambria Math"/>
                      <w:b/>
                      <w:i/>
                      <w:sz w:val="26"/>
                      <w:szCs w:val="26"/>
                    </w:rPr>
                  </m:ctrlPr>
                </m:sSubPr>
                <m:e>
                  <m:r>
                    <m:rPr>
                      <m:sty m:val="bi"/>
                    </m:rPr>
                    <w:rPr>
                      <w:rFonts w:ascii="Cambria Math" w:eastAsia="Calibri" w:hAnsi="Cambria Math"/>
                      <w:sz w:val="26"/>
                      <w:szCs w:val="26"/>
                    </w:rPr>
                    <m:t>P</m:t>
                  </m:r>
                </m:e>
                <m:sub>
                  <m:r>
                    <m:rPr>
                      <m:sty m:val="bi"/>
                    </m:rPr>
                    <w:rPr>
                      <w:rFonts w:ascii="Cambria Math" w:eastAsia="Calibri" w:hAnsi="Cambria Math"/>
                      <w:sz w:val="26"/>
                      <w:szCs w:val="26"/>
                    </w:rPr>
                    <m:t>тп</m:t>
                  </m:r>
                </m:sub>
              </m:sSub>
              <m:r>
                <w:rPr>
                  <w:rFonts w:ascii="Cambria Math" w:eastAsia="Calibri" w:hAnsi="Cambria Math"/>
                  <w:sz w:val="26"/>
                  <w:szCs w:val="26"/>
                </w:rPr>
                <m:t>∙100</m:t>
              </m:r>
            </m:num>
            <m:den>
              <m:sSub>
                <m:sSubPr>
                  <m:ctrlPr>
                    <w:rPr>
                      <w:rFonts w:ascii="Cambria Math" w:eastAsia="Calibri" w:hAnsi="Cambria Math"/>
                      <w:i/>
                      <w:sz w:val="26"/>
                      <w:szCs w:val="26"/>
                    </w:rPr>
                  </m:ctrlPr>
                </m:sSubPr>
                <m:e>
                  <m:r>
                    <w:rPr>
                      <w:rFonts w:ascii="Cambria Math" w:eastAsia="Calibri" w:hAnsi="Cambria Math"/>
                      <w:sz w:val="26"/>
                      <w:szCs w:val="26"/>
                    </w:rPr>
                    <m:t>P</m:t>
                  </m:r>
                </m:e>
                <m:sub>
                  <m:r>
                    <w:rPr>
                      <w:rFonts w:ascii="Cambria Math" w:eastAsia="Calibri" w:hAnsi="Cambria Math"/>
                      <w:sz w:val="26"/>
                      <w:szCs w:val="26"/>
                    </w:rPr>
                    <m:t>ном</m:t>
                  </m:r>
                </m:sub>
              </m:sSub>
            </m:den>
          </m:f>
          <m:r>
            <w:rPr>
              <w:rFonts w:ascii="Cambria Math" w:eastAsia="Calibri" w:hAnsi="Cambria Math"/>
              <w:sz w:val="26"/>
              <w:szCs w:val="26"/>
            </w:rPr>
            <m:t xml:space="preserve">, </m:t>
          </m:r>
          <m:sSub>
            <m:sSubPr>
              <m:ctrlPr>
                <w:rPr>
                  <w:rFonts w:ascii="Cambria Math" w:eastAsia="Calibri" w:hAnsi="Cambria Math"/>
                  <w:i/>
                  <w:sz w:val="26"/>
                  <w:szCs w:val="26"/>
                  <w:lang w:val="en-US" w:eastAsia="en-US"/>
                </w:rPr>
              </m:ctrlPr>
            </m:sSubPr>
            <m:e>
              <m:r>
                <w:rPr>
                  <w:rFonts w:ascii="Cambria Math" w:eastAsia="Calibri" w:hAnsi="Cambria Math"/>
                  <w:sz w:val="26"/>
                  <w:szCs w:val="26"/>
                  <w:lang w:val="en-US" w:eastAsia="en-US"/>
                </w:rPr>
                <m:t xml:space="preserve"> P</m:t>
              </m:r>
            </m:e>
            <m:sub>
              <m:r>
                <w:rPr>
                  <w:rFonts w:ascii="Cambria Math" w:eastAsia="Calibri" w:hAnsi="Cambria Math"/>
                  <w:sz w:val="26"/>
                  <w:szCs w:val="26"/>
                  <w:lang w:eastAsia="en-US"/>
                </w:rPr>
                <m:t>огр.мин</m:t>
              </m:r>
            </m:sub>
          </m:sSub>
          <m:r>
            <w:rPr>
              <w:rFonts w:ascii="Cambria Math" w:eastAsia="Calibri" w:hAnsi="Cambria Math"/>
              <w:sz w:val="26"/>
              <w:szCs w:val="26"/>
            </w:rPr>
            <m:t>-</m:t>
          </m:r>
          <m:sSub>
            <m:sSubPr>
              <m:ctrlPr>
                <w:rPr>
                  <w:rFonts w:ascii="Cambria Math" w:eastAsia="Calibri" w:hAnsi="Cambria Math"/>
                  <w:i/>
                  <w:sz w:val="26"/>
                  <w:szCs w:val="26"/>
                  <w:lang w:val="en-US"/>
                </w:rPr>
              </m:ctrlPr>
            </m:sSubPr>
            <m:e>
              <m:r>
                <w:rPr>
                  <w:rFonts w:ascii="Cambria Math" w:eastAsia="Calibri" w:hAnsi="Cambria Math"/>
                  <w:sz w:val="26"/>
                  <w:szCs w:val="26"/>
                  <w:lang w:val="en-US"/>
                </w:rPr>
                <m:t>P</m:t>
              </m:r>
            </m:e>
            <m:sub>
              <m:r>
                <w:rPr>
                  <w:rFonts w:ascii="Cambria Math" w:eastAsia="Calibri" w:hAnsi="Cambria Math"/>
                  <w:sz w:val="26"/>
                  <w:szCs w:val="26"/>
                </w:rPr>
                <m:t>исх</m:t>
              </m:r>
            </m:sub>
          </m:sSub>
          <m:r>
            <w:rPr>
              <w:rFonts w:ascii="Cambria Math" w:eastAsia="Calibri" w:hAnsi="Cambria Math"/>
              <w:sz w:val="26"/>
              <w:szCs w:val="26"/>
            </w:rPr>
            <m:t>)</m:t>
          </m:r>
        </m:oMath>
      </m:oMathPara>
    </w:p>
    <w:p w14:paraId="7557ADB7" w14:textId="77777777" w:rsidR="00221E32" w:rsidRPr="00221E32" w:rsidRDefault="00221E32" w:rsidP="00747E5D">
      <w:pPr>
        <w:spacing w:line="259" w:lineRule="auto"/>
        <w:contextualSpacing/>
        <w:jc w:val="both"/>
        <w:rPr>
          <w:rFonts w:eastAsia="Calibri"/>
          <w:sz w:val="26"/>
          <w:szCs w:val="26"/>
          <w:lang w:eastAsia="en-US"/>
        </w:rPr>
      </w:pPr>
      <w:r w:rsidRPr="00221E32">
        <w:rPr>
          <w:rFonts w:eastAsia="Calibri"/>
          <w:sz w:val="26"/>
          <w:szCs w:val="26"/>
          <w:lang w:eastAsia="en-US"/>
        </w:rPr>
        <w:t>Рассчитываем массив значений отклонения фактической мощности от исходной мощности:</w:t>
      </w:r>
    </w:p>
    <w:p w14:paraId="3FB0381F" w14:textId="77777777" w:rsidR="00221E32" w:rsidRPr="00221E32" w:rsidRDefault="00221E32" w:rsidP="00221E32">
      <w:pPr>
        <w:spacing w:line="259" w:lineRule="auto"/>
        <w:contextualSpacing/>
        <w:jc w:val="both"/>
        <w:rPr>
          <w:rFonts w:eastAsia="Calibri"/>
          <w:sz w:val="26"/>
          <w:szCs w:val="26"/>
          <w:lang w:eastAsia="en-US"/>
        </w:rPr>
      </w:pPr>
      <m:oMathPara>
        <m:oMath>
          <m:r>
            <m:rPr>
              <m:sty m:val="p"/>
            </m:rPr>
            <w:rPr>
              <w:rFonts w:ascii="Cambria Math" w:hAnsi="Cambria Math"/>
              <w:sz w:val="26"/>
              <w:szCs w:val="26"/>
              <w:lang w:val="en-US" w:eastAsia="en-US"/>
            </w:rPr>
            <m:t>Δ</m:t>
          </m:r>
          <m:sSub>
            <m:sSubPr>
              <m:ctrlPr>
                <w:rPr>
                  <w:rFonts w:ascii="Cambria Math" w:hAnsi="Cambria Math"/>
                  <w:i/>
                  <w:sz w:val="26"/>
                  <w:szCs w:val="26"/>
                  <w:lang w:val="en-US" w:eastAsia="en-US"/>
                </w:rPr>
              </m:ctrlPr>
            </m:sSubPr>
            <m:e>
              <m:r>
                <w:rPr>
                  <w:rFonts w:ascii="Cambria Math" w:hAnsi="Cambria Math"/>
                  <w:sz w:val="26"/>
                  <w:szCs w:val="26"/>
                  <w:lang w:val="en-US" w:eastAsia="en-US"/>
                </w:rPr>
                <m:t>P</m:t>
              </m:r>
            </m:e>
            <m:sub>
              <m:r>
                <w:rPr>
                  <w:rFonts w:ascii="Cambria Math" w:hAnsi="Cambria Math"/>
                  <w:sz w:val="26"/>
                  <w:szCs w:val="26"/>
                  <w:lang w:eastAsia="en-US"/>
                </w:rPr>
                <m:t>факт</m:t>
              </m:r>
            </m:sub>
          </m:sSub>
          <m:r>
            <w:rPr>
              <w:rFonts w:ascii="Cambria Math" w:hAnsi="Cambria Math"/>
              <w:sz w:val="26"/>
              <w:szCs w:val="26"/>
              <w:lang w:val="en-US" w:eastAsia="en-US"/>
            </w:rPr>
            <m:t>(t)=</m:t>
          </m:r>
          <m:d>
            <m:dPr>
              <m:begChr m:val="{"/>
              <m:endChr m:val=""/>
              <m:ctrlPr>
                <w:rPr>
                  <w:rFonts w:ascii="Cambria Math" w:hAnsi="Cambria Math"/>
                  <w:i/>
                  <w:sz w:val="26"/>
                  <w:szCs w:val="26"/>
                  <w:lang w:val="en-US" w:eastAsia="en-US"/>
                </w:rPr>
              </m:ctrlPr>
            </m:dPr>
            <m:e>
              <m:m>
                <m:mPr>
                  <m:mcs>
                    <m:mc>
                      <m:mcPr>
                        <m:count m:val="1"/>
                        <m:mcJc m:val="center"/>
                      </m:mcPr>
                    </m:mc>
                  </m:mcs>
                  <m:ctrlPr>
                    <w:rPr>
                      <w:rFonts w:ascii="Cambria Math" w:hAnsi="Cambria Math"/>
                      <w:i/>
                      <w:sz w:val="26"/>
                      <w:szCs w:val="26"/>
                      <w:lang w:val="en-US" w:eastAsia="en-US"/>
                    </w:rPr>
                  </m:ctrlPr>
                </m:mPr>
                <m:mr>
                  <m:e>
                    <m:r>
                      <w:rPr>
                        <w:rFonts w:ascii="Cambria Math" w:hAnsi="Cambria Math"/>
                        <w:sz w:val="26"/>
                        <w:szCs w:val="26"/>
                        <w:lang w:val="en-US" w:eastAsia="en-US"/>
                      </w:rPr>
                      <m:t>P</m:t>
                    </m:r>
                    <m:d>
                      <m:dPr>
                        <m:ctrlPr>
                          <w:rPr>
                            <w:rFonts w:ascii="Cambria Math" w:hAnsi="Cambria Math"/>
                            <w:i/>
                            <w:sz w:val="26"/>
                            <w:szCs w:val="26"/>
                            <w:lang w:val="en-US" w:eastAsia="en-US"/>
                          </w:rPr>
                        </m:ctrlPr>
                      </m:dPr>
                      <m:e>
                        <m:r>
                          <w:rPr>
                            <w:rFonts w:ascii="Cambria Math" w:hAnsi="Cambria Math"/>
                            <w:sz w:val="26"/>
                            <w:szCs w:val="26"/>
                            <w:lang w:val="en-US" w:eastAsia="en-US"/>
                          </w:rPr>
                          <m:t>t</m:t>
                        </m:r>
                      </m:e>
                    </m:d>
                    <m:r>
                      <w:rPr>
                        <w:rFonts w:ascii="Cambria Math" w:hAnsi="Cambria Math"/>
                        <w:sz w:val="26"/>
                        <w:szCs w:val="26"/>
                        <w:lang w:val="en-US" w:eastAsia="en-US"/>
                      </w:rPr>
                      <m:t>-</m:t>
                    </m:r>
                    <m:sSub>
                      <m:sSubPr>
                        <m:ctrlPr>
                          <w:rPr>
                            <w:rFonts w:ascii="Cambria Math" w:eastAsia="Calibri" w:hAnsi="Cambria Math"/>
                            <w:i/>
                            <w:sz w:val="26"/>
                            <w:szCs w:val="26"/>
                            <w:lang w:val="en-US"/>
                          </w:rPr>
                        </m:ctrlPr>
                      </m:sSubPr>
                      <m:e>
                        <m:r>
                          <w:rPr>
                            <w:rFonts w:ascii="Cambria Math" w:eastAsia="Calibri" w:hAnsi="Cambria Math"/>
                            <w:sz w:val="26"/>
                            <w:szCs w:val="26"/>
                            <w:lang w:val="en-US"/>
                          </w:rPr>
                          <m:t>P</m:t>
                        </m:r>
                      </m:e>
                      <m:sub>
                        <m:r>
                          <w:rPr>
                            <w:rFonts w:ascii="Cambria Math" w:eastAsia="Calibri" w:hAnsi="Cambria Math"/>
                            <w:sz w:val="26"/>
                            <w:szCs w:val="26"/>
                          </w:rPr>
                          <m:t>исх</m:t>
                        </m:r>
                      </m:sub>
                    </m:sSub>
                    <m:r>
                      <w:rPr>
                        <w:rFonts w:ascii="Cambria Math" w:eastAsia="Calibri" w:hAnsi="Cambria Math"/>
                        <w:sz w:val="26"/>
                        <w:szCs w:val="26"/>
                        <w:lang w:val="en-US"/>
                      </w:rPr>
                      <m:t xml:space="preserve">,  </m:t>
                    </m:r>
                    <m:sSub>
                      <m:sSubPr>
                        <m:ctrlPr>
                          <w:rPr>
                            <w:rFonts w:ascii="Cambria Math" w:eastAsia="Calibri" w:hAnsi="Cambria Math"/>
                            <w:i/>
                            <w:sz w:val="26"/>
                            <w:szCs w:val="26"/>
                            <w:lang w:val="en-US"/>
                          </w:rPr>
                        </m:ctrlPr>
                      </m:sSubPr>
                      <m:e>
                        <m:r>
                          <w:rPr>
                            <w:rFonts w:ascii="Cambria Math" w:eastAsia="Calibri" w:hAnsi="Cambria Math"/>
                            <w:sz w:val="26"/>
                            <w:szCs w:val="26"/>
                            <w:lang w:val="en-US"/>
                          </w:rPr>
                          <m:t>t</m:t>
                        </m:r>
                      </m:e>
                      <m:sub>
                        <m:r>
                          <w:rPr>
                            <w:rFonts w:ascii="Cambria Math" w:eastAsia="Calibri" w:hAnsi="Cambria Math"/>
                            <w:sz w:val="26"/>
                            <w:szCs w:val="26"/>
                            <w:lang w:val="en-US"/>
                          </w:rPr>
                          <m:t>0</m:t>
                        </m:r>
                      </m:sub>
                    </m:sSub>
                    <m:r>
                      <w:rPr>
                        <w:rFonts w:ascii="Cambria Math" w:eastAsia="Calibri" w:hAnsi="Cambria Math"/>
                        <w:sz w:val="26"/>
                        <w:szCs w:val="26"/>
                        <w:lang w:val="en-US"/>
                      </w:rPr>
                      <m:t>≤t≤</m:t>
                    </m:r>
                    <m:sSub>
                      <m:sSubPr>
                        <m:ctrlPr>
                          <w:rPr>
                            <w:rFonts w:ascii="Cambria Math" w:eastAsia="Calibri" w:hAnsi="Cambria Math"/>
                            <w:i/>
                            <w:sz w:val="26"/>
                            <w:szCs w:val="26"/>
                            <w:lang w:val="en-US"/>
                          </w:rPr>
                        </m:ctrlPr>
                      </m:sSubPr>
                      <m:e>
                        <m:r>
                          <w:rPr>
                            <w:rFonts w:ascii="Cambria Math" w:eastAsia="Calibri" w:hAnsi="Cambria Math"/>
                            <w:sz w:val="26"/>
                            <w:szCs w:val="26"/>
                            <w:lang w:val="en-US"/>
                          </w:rPr>
                          <m:t>t</m:t>
                        </m:r>
                      </m:e>
                      <m:sub>
                        <m:r>
                          <w:rPr>
                            <w:rFonts w:ascii="Cambria Math" w:eastAsia="Calibri" w:hAnsi="Cambria Math"/>
                            <w:sz w:val="26"/>
                            <w:szCs w:val="26"/>
                            <w:lang w:val="en-US"/>
                          </w:rPr>
                          <m:t>0</m:t>
                        </m:r>
                      </m:sub>
                    </m:sSub>
                    <m:r>
                      <w:rPr>
                        <w:rFonts w:ascii="Cambria Math" w:eastAsia="Calibri" w:hAnsi="Cambria Math"/>
                        <w:sz w:val="26"/>
                        <w:szCs w:val="26"/>
                        <w:lang w:val="en-US"/>
                      </w:rPr>
                      <m:t>+</m:t>
                    </m:r>
                    <m:sSub>
                      <m:sSubPr>
                        <m:ctrlPr>
                          <w:rPr>
                            <w:rFonts w:ascii="Cambria Math" w:eastAsia="Calibri" w:hAnsi="Cambria Math"/>
                            <w:i/>
                            <w:sz w:val="26"/>
                            <w:szCs w:val="26"/>
                            <w:lang w:val="en-US"/>
                          </w:rPr>
                        </m:ctrlPr>
                      </m:sSubPr>
                      <m:e>
                        <m:r>
                          <w:rPr>
                            <w:rFonts w:ascii="Cambria Math" w:eastAsia="Calibri" w:hAnsi="Cambria Math"/>
                            <w:sz w:val="26"/>
                            <w:szCs w:val="26"/>
                            <w:lang w:val="en-US"/>
                          </w:rPr>
                          <m:t>t</m:t>
                        </m:r>
                      </m:e>
                      <m:sub>
                        <m:r>
                          <w:rPr>
                            <w:rFonts w:ascii="Cambria Math" w:eastAsia="Calibri" w:hAnsi="Cambria Math"/>
                            <w:sz w:val="26"/>
                            <w:szCs w:val="26"/>
                          </w:rPr>
                          <m:t>д</m:t>
                        </m:r>
                      </m:sub>
                    </m:sSub>
                  </m:e>
                </m:mr>
                <m:mr>
                  <m:e>
                    <m:r>
                      <w:rPr>
                        <w:rFonts w:ascii="Cambria Math" w:hAnsi="Cambria Math"/>
                        <w:sz w:val="26"/>
                        <w:szCs w:val="26"/>
                        <w:lang w:val="en-US" w:eastAsia="en-US"/>
                      </w:rPr>
                      <m:t>0</m:t>
                    </m:r>
                    <m:r>
                      <w:rPr>
                        <w:rFonts w:ascii="Cambria Math" w:eastAsia="Calibri" w:hAnsi="Cambria Math"/>
                        <w:sz w:val="26"/>
                        <w:szCs w:val="26"/>
                        <w:lang w:val="en-US"/>
                      </w:rPr>
                      <m:t>,  t&lt;</m:t>
                    </m:r>
                    <m:sSub>
                      <m:sSubPr>
                        <m:ctrlPr>
                          <w:rPr>
                            <w:rFonts w:ascii="Cambria Math" w:eastAsia="Calibri" w:hAnsi="Cambria Math"/>
                            <w:i/>
                            <w:sz w:val="26"/>
                            <w:szCs w:val="26"/>
                            <w:lang w:val="en-US"/>
                          </w:rPr>
                        </m:ctrlPr>
                      </m:sSubPr>
                      <m:e>
                        <m:r>
                          <w:rPr>
                            <w:rFonts w:ascii="Cambria Math" w:eastAsia="Calibri" w:hAnsi="Cambria Math"/>
                            <w:sz w:val="26"/>
                            <w:szCs w:val="26"/>
                            <w:lang w:val="en-US"/>
                          </w:rPr>
                          <m:t>t</m:t>
                        </m:r>
                      </m:e>
                      <m:sub>
                        <m:r>
                          <w:rPr>
                            <w:rFonts w:ascii="Cambria Math" w:eastAsia="Calibri" w:hAnsi="Cambria Math"/>
                            <w:sz w:val="26"/>
                            <w:szCs w:val="26"/>
                            <w:lang w:val="en-US"/>
                          </w:rPr>
                          <m:t>0</m:t>
                        </m:r>
                      </m:sub>
                    </m:sSub>
                    <m:r>
                      <w:rPr>
                        <w:rFonts w:ascii="Cambria Math" w:eastAsia="Calibri" w:hAnsi="Cambria Math"/>
                        <w:sz w:val="26"/>
                        <w:szCs w:val="26"/>
                        <w:lang w:val="en-US"/>
                      </w:rPr>
                      <m:t>∪t&gt;</m:t>
                    </m:r>
                    <m:sSub>
                      <m:sSubPr>
                        <m:ctrlPr>
                          <w:rPr>
                            <w:rFonts w:ascii="Cambria Math" w:eastAsia="Calibri" w:hAnsi="Cambria Math"/>
                            <w:i/>
                            <w:sz w:val="26"/>
                            <w:szCs w:val="26"/>
                            <w:lang w:val="en-US"/>
                          </w:rPr>
                        </m:ctrlPr>
                      </m:sSubPr>
                      <m:e>
                        <m:r>
                          <w:rPr>
                            <w:rFonts w:ascii="Cambria Math" w:eastAsia="Calibri" w:hAnsi="Cambria Math"/>
                            <w:sz w:val="26"/>
                            <w:szCs w:val="26"/>
                            <w:lang w:val="en-US"/>
                          </w:rPr>
                          <m:t>t</m:t>
                        </m:r>
                      </m:e>
                      <m:sub>
                        <m:r>
                          <w:rPr>
                            <w:rFonts w:ascii="Cambria Math" w:eastAsia="Calibri" w:hAnsi="Cambria Math"/>
                            <w:sz w:val="26"/>
                            <w:szCs w:val="26"/>
                            <w:lang w:val="en-US"/>
                          </w:rPr>
                          <m:t>0</m:t>
                        </m:r>
                      </m:sub>
                    </m:sSub>
                    <m:r>
                      <w:rPr>
                        <w:rFonts w:ascii="Cambria Math" w:eastAsia="Calibri" w:hAnsi="Cambria Math"/>
                        <w:sz w:val="26"/>
                        <w:szCs w:val="26"/>
                        <w:lang w:val="en-US"/>
                      </w:rPr>
                      <m:t>+</m:t>
                    </m:r>
                    <m:sSub>
                      <m:sSubPr>
                        <m:ctrlPr>
                          <w:rPr>
                            <w:rFonts w:ascii="Cambria Math" w:eastAsia="Calibri" w:hAnsi="Cambria Math"/>
                            <w:i/>
                            <w:sz w:val="26"/>
                            <w:szCs w:val="26"/>
                            <w:lang w:val="en-US"/>
                          </w:rPr>
                        </m:ctrlPr>
                      </m:sSubPr>
                      <m:e>
                        <m:r>
                          <w:rPr>
                            <w:rFonts w:ascii="Cambria Math" w:eastAsia="Calibri" w:hAnsi="Cambria Math"/>
                            <w:sz w:val="26"/>
                            <w:szCs w:val="26"/>
                            <w:lang w:val="en-US"/>
                          </w:rPr>
                          <m:t>t</m:t>
                        </m:r>
                      </m:e>
                      <m:sub>
                        <m:r>
                          <w:rPr>
                            <w:rFonts w:ascii="Cambria Math" w:eastAsia="Calibri" w:hAnsi="Cambria Math"/>
                            <w:sz w:val="26"/>
                            <w:szCs w:val="26"/>
                          </w:rPr>
                          <m:t>д</m:t>
                        </m:r>
                      </m:sub>
                    </m:sSub>
                  </m:e>
                </m:mr>
              </m:m>
            </m:e>
          </m:d>
        </m:oMath>
      </m:oMathPara>
    </w:p>
    <w:p w14:paraId="6665D3CD" w14:textId="77777777" w:rsidR="00221E32" w:rsidRPr="00221E32" w:rsidRDefault="00221E32" w:rsidP="00747E5D">
      <w:pPr>
        <w:spacing w:line="259" w:lineRule="auto"/>
        <w:contextualSpacing/>
        <w:jc w:val="both"/>
        <w:rPr>
          <w:rFonts w:eastAsia="Calibri"/>
          <w:sz w:val="26"/>
          <w:szCs w:val="26"/>
          <w:lang w:eastAsia="en-US"/>
        </w:rPr>
      </w:pPr>
      <w:r w:rsidRPr="00221E32">
        <w:rPr>
          <w:rFonts w:eastAsia="Calibri"/>
          <w:sz w:val="26"/>
          <w:szCs w:val="26"/>
          <w:lang w:eastAsia="en-US"/>
        </w:rPr>
        <w:t xml:space="preserve">Для каждого значения </w:t>
      </w:r>
      <m:oMath>
        <m:sSub>
          <m:sSubPr>
            <m:ctrlPr>
              <w:rPr>
                <w:rFonts w:ascii="Cambria Math" w:eastAsia="Calibri" w:hAnsi="Cambria Math"/>
                <w:i/>
                <w:sz w:val="26"/>
                <w:szCs w:val="26"/>
              </w:rPr>
            </m:ctrlPr>
          </m:sSubPr>
          <m:e>
            <m:r>
              <w:rPr>
                <w:rFonts w:ascii="Cambria Math" w:eastAsia="Calibri" w:hAnsi="Cambria Math"/>
                <w:sz w:val="26"/>
                <w:szCs w:val="26"/>
                <w:lang w:val="en-US"/>
              </w:rPr>
              <m:t>T</m:t>
            </m:r>
          </m:e>
          <m:sub>
            <m:r>
              <w:rPr>
                <w:rFonts w:ascii="Cambria Math" w:eastAsia="Calibri" w:hAnsi="Cambria Math"/>
                <w:sz w:val="26"/>
                <w:szCs w:val="26"/>
              </w:rPr>
              <m:t>з,</m:t>
            </m:r>
            <m:r>
              <w:rPr>
                <w:rFonts w:ascii="Cambria Math" w:eastAsia="Calibri" w:hAnsi="Cambria Math"/>
                <w:sz w:val="26"/>
                <w:szCs w:val="26"/>
                <w:lang w:val="en-US"/>
              </w:rPr>
              <m:t>i</m:t>
            </m:r>
          </m:sub>
        </m:sSub>
      </m:oMath>
      <w:r w:rsidRPr="00221E32">
        <w:rPr>
          <w:sz w:val="26"/>
          <w:szCs w:val="26"/>
        </w:rPr>
        <w:t xml:space="preserve"> рассчитываем массив значений дефицита мощности</w:t>
      </w:r>
      <w:r w:rsidRPr="00221E32">
        <w:rPr>
          <w:rFonts w:eastAsia="Calibri"/>
          <w:sz w:val="26"/>
          <w:szCs w:val="26"/>
          <w:lang w:eastAsia="en-US"/>
        </w:rPr>
        <w:t>:</w:t>
      </w:r>
    </w:p>
    <w:p w14:paraId="6B7B57CE" w14:textId="77777777" w:rsidR="00221E32" w:rsidRPr="00221E32" w:rsidRDefault="00D66810" w:rsidP="00221E32">
      <w:pPr>
        <w:spacing w:line="259" w:lineRule="auto"/>
        <w:ind w:left="340"/>
        <w:contextualSpacing/>
        <w:jc w:val="both"/>
        <w:rPr>
          <w:sz w:val="26"/>
          <w:szCs w:val="26"/>
          <w:lang w:eastAsia="en-US"/>
        </w:rPr>
      </w:pPr>
      <m:oMathPara>
        <m:oMath>
          <m:sSub>
            <m:sSubPr>
              <m:ctrlPr>
                <w:rPr>
                  <w:rFonts w:ascii="Cambria Math" w:eastAsia="Calibri" w:hAnsi="Cambria Math"/>
                  <w:i/>
                  <w:sz w:val="26"/>
                  <w:szCs w:val="26"/>
                  <w:lang w:val="en-US" w:eastAsia="en-US"/>
                </w:rPr>
              </m:ctrlPr>
            </m:sSubPr>
            <m:e>
              <m:r>
                <w:rPr>
                  <w:rFonts w:ascii="Cambria Math" w:eastAsia="Calibri" w:hAnsi="Cambria Math"/>
                  <w:sz w:val="26"/>
                  <w:szCs w:val="26"/>
                  <w:lang w:val="en-US" w:eastAsia="en-US"/>
                </w:rPr>
                <m:t>P</m:t>
              </m:r>
            </m:e>
            <m:sub>
              <m:r>
                <w:rPr>
                  <w:rFonts w:ascii="Cambria Math" w:eastAsia="Calibri" w:hAnsi="Cambria Math"/>
                  <w:sz w:val="26"/>
                  <w:szCs w:val="26"/>
                  <w:lang w:eastAsia="en-US"/>
                </w:rPr>
                <m:t>деф</m:t>
              </m:r>
              <m:r>
                <w:rPr>
                  <w:rFonts w:ascii="Cambria Math" w:eastAsia="Calibri" w:hAnsi="Cambria Math"/>
                  <w:sz w:val="26"/>
                  <w:szCs w:val="26"/>
                  <w:lang w:val="en-US" w:eastAsia="en-US"/>
                </w:rPr>
                <m:t>, i</m:t>
              </m:r>
            </m:sub>
          </m:sSub>
          <m:d>
            <m:dPr>
              <m:ctrlPr>
                <w:rPr>
                  <w:rFonts w:ascii="Cambria Math" w:hAnsi="Cambria Math"/>
                  <w:i/>
                  <w:sz w:val="26"/>
                  <w:szCs w:val="26"/>
                  <w:lang w:eastAsia="en-US"/>
                </w:rPr>
              </m:ctrlPr>
            </m:dPr>
            <m:e>
              <m:r>
                <w:rPr>
                  <w:rFonts w:ascii="Cambria Math" w:hAnsi="Cambria Math"/>
                  <w:sz w:val="26"/>
                  <w:szCs w:val="26"/>
                  <w:lang w:val="en-US" w:eastAsia="en-US"/>
                </w:rPr>
                <m:t>t</m:t>
              </m:r>
              <m:ctrlPr>
                <w:rPr>
                  <w:rFonts w:ascii="Cambria Math" w:hAnsi="Cambria Math"/>
                  <w:i/>
                  <w:sz w:val="26"/>
                  <w:szCs w:val="26"/>
                  <w:lang w:val="en-US" w:eastAsia="en-US"/>
                </w:rPr>
              </m:ctrlPr>
            </m:e>
          </m:d>
          <m:r>
            <w:rPr>
              <w:rFonts w:ascii="Cambria Math" w:hAnsi="Cambria Math"/>
              <w:sz w:val="26"/>
              <w:szCs w:val="26"/>
              <w:lang w:eastAsia="en-US"/>
            </w:rPr>
            <m:t>=</m:t>
          </m:r>
          <m:d>
            <m:dPr>
              <m:begChr m:val="{"/>
              <m:endChr m:val=""/>
              <m:ctrlPr>
                <w:rPr>
                  <w:rFonts w:ascii="Cambria Math" w:hAnsi="Cambria Math"/>
                  <w:i/>
                  <w:sz w:val="26"/>
                  <w:szCs w:val="26"/>
                  <w:lang w:eastAsia="en-US"/>
                </w:rPr>
              </m:ctrlPr>
            </m:dPr>
            <m:e>
              <m:m>
                <m:mPr>
                  <m:mcs>
                    <m:mc>
                      <m:mcPr>
                        <m:count m:val="1"/>
                        <m:mcJc m:val="center"/>
                      </m:mcPr>
                    </m:mc>
                  </m:mcs>
                  <m:ctrlPr>
                    <w:rPr>
                      <w:rFonts w:ascii="Cambria Math" w:hAnsi="Cambria Math"/>
                      <w:i/>
                      <w:sz w:val="26"/>
                      <w:szCs w:val="26"/>
                      <w:lang w:eastAsia="en-US"/>
                    </w:rPr>
                  </m:ctrlPr>
                </m:mPr>
                <m:mr>
                  <m:e>
                    <m:func>
                      <m:funcPr>
                        <m:ctrlPr>
                          <w:rPr>
                            <w:rFonts w:ascii="Cambria Math" w:hAnsi="Cambria Math"/>
                            <w:i/>
                            <w:sz w:val="26"/>
                            <w:szCs w:val="26"/>
                            <w:lang w:val="en-US" w:eastAsia="en-US"/>
                          </w:rPr>
                        </m:ctrlPr>
                      </m:funcPr>
                      <m:fName>
                        <m:r>
                          <m:rPr>
                            <m:sty m:val="p"/>
                          </m:rPr>
                          <w:rPr>
                            <w:rFonts w:ascii="Cambria Math" w:hAnsi="Cambria Math"/>
                            <w:sz w:val="26"/>
                            <w:szCs w:val="26"/>
                            <w:lang w:val="en-US" w:eastAsia="en-US"/>
                          </w:rPr>
                          <m:t>max</m:t>
                        </m:r>
                      </m:fName>
                      <m:e>
                        <m:d>
                          <m:dPr>
                            <m:ctrlPr>
                              <w:rPr>
                                <w:rFonts w:ascii="Cambria Math" w:hAnsi="Cambria Math"/>
                                <w:i/>
                                <w:sz w:val="26"/>
                                <w:szCs w:val="26"/>
                                <w:lang w:val="en-US" w:eastAsia="en-US"/>
                              </w:rPr>
                            </m:ctrlPr>
                          </m:dPr>
                          <m:e>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P</m:t>
                                </m:r>
                              </m:e>
                              <m:sub>
                                <m:r>
                                  <w:rPr>
                                    <w:rFonts w:ascii="Cambria Math" w:eastAsia="Calibri" w:hAnsi="Cambria Math"/>
                                    <w:sz w:val="26"/>
                                    <w:szCs w:val="26"/>
                                    <w:lang w:eastAsia="en-US"/>
                                  </w:rPr>
                                  <m:t>тп</m:t>
                                </m:r>
                              </m:sub>
                            </m:sSub>
                            <m:d>
                              <m:dPr>
                                <m:ctrlPr>
                                  <w:rPr>
                                    <w:rFonts w:ascii="Cambria Math" w:hAnsi="Cambria Math"/>
                                    <w:i/>
                                    <w:sz w:val="26"/>
                                    <w:szCs w:val="26"/>
                                    <w:lang w:val="en-US" w:eastAsia="en-US"/>
                                  </w:rPr>
                                </m:ctrlPr>
                              </m:dPr>
                              <m:e>
                                <m:r>
                                  <w:rPr>
                                    <w:rFonts w:ascii="Cambria Math" w:hAnsi="Cambria Math"/>
                                    <w:sz w:val="26"/>
                                    <w:szCs w:val="26"/>
                                    <w:lang w:val="en-US" w:eastAsia="en-US"/>
                                  </w:rPr>
                                  <m:t>t</m:t>
                                </m:r>
                              </m:e>
                            </m:d>
                            <m:r>
                              <w:rPr>
                                <w:rFonts w:ascii="Cambria Math" w:hAnsi="Cambria Math"/>
                                <w:sz w:val="26"/>
                                <w:szCs w:val="26"/>
                                <w:lang w:val="en-US" w:eastAsia="en-US"/>
                              </w:rPr>
                              <m:t>+</m:t>
                            </m:r>
                            <m:r>
                              <m:rPr>
                                <m:sty m:val="p"/>
                              </m:rPr>
                              <w:rPr>
                                <w:rFonts w:ascii="Cambria Math" w:hAnsi="Cambria Math"/>
                                <w:sz w:val="26"/>
                                <w:szCs w:val="26"/>
                                <w:lang w:val="en-US" w:eastAsia="en-US"/>
                              </w:rPr>
                              <m:t>Δ</m:t>
                            </m:r>
                            <m:sSub>
                              <m:sSubPr>
                                <m:ctrlPr>
                                  <w:rPr>
                                    <w:rFonts w:ascii="Cambria Math" w:hAnsi="Cambria Math"/>
                                    <w:i/>
                                    <w:sz w:val="26"/>
                                    <w:szCs w:val="26"/>
                                    <w:lang w:val="en-US" w:eastAsia="en-US"/>
                                  </w:rPr>
                                </m:ctrlPr>
                              </m:sSubPr>
                              <m:e>
                                <m:r>
                                  <w:rPr>
                                    <w:rFonts w:ascii="Cambria Math" w:hAnsi="Cambria Math"/>
                                    <w:sz w:val="26"/>
                                    <w:szCs w:val="26"/>
                                    <w:lang w:val="en-US" w:eastAsia="en-US"/>
                                  </w:rPr>
                                  <m:t>P</m:t>
                                </m:r>
                              </m:e>
                              <m:sub>
                                <m:r>
                                  <w:rPr>
                                    <w:rFonts w:ascii="Cambria Math" w:hAnsi="Cambria Math"/>
                                    <w:sz w:val="26"/>
                                    <w:szCs w:val="26"/>
                                    <w:lang w:val="en-US" w:eastAsia="en-US"/>
                                  </w:rPr>
                                  <m:t>факт</m:t>
                                </m:r>
                              </m:sub>
                            </m:sSub>
                            <m:d>
                              <m:dPr>
                                <m:ctrlPr>
                                  <w:rPr>
                                    <w:rFonts w:ascii="Cambria Math" w:hAnsi="Cambria Math"/>
                                    <w:i/>
                                    <w:sz w:val="26"/>
                                    <w:szCs w:val="26"/>
                                    <w:lang w:val="en-US" w:eastAsia="en-US"/>
                                  </w:rPr>
                                </m:ctrlPr>
                              </m:dPr>
                              <m:e>
                                <m:r>
                                  <w:rPr>
                                    <w:rFonts w:ascii="Cambria Math" w:hAnsi="Cambria Math"/>
                                    <w:sz w:val="26"/>
                                    <w:szCs w:val="26"/>
                                    <w:lang w:val="en-US" w:eastAsia="en-US"/>
                                  </w:rPr>
                                  <m:t>t</m:t>
                                </m:r>
                              </m:e>
                            </m:d>
                            <m:r>
                              <w:rPr>
                                <w:rFonts w:ascii="Cambria Math" w:hAnsi="Cambria Math"/>
                                <w:sz w:val="26"/>
                                <w:szCs w:val="26"/>
                                <w:lang w:val="en-US" w:eastAsia="en-US"/>
                              </w:rPr>
                              <m:t>;0</m:t>
                            </m:r>
                          </m:e>
                        </m:d>
                      </m:e>
                    </m:func>
                    <m:r>
                      <w:rPr>
                        <w:rFonts w:ascii="Cambria Math" w:hAnsi="Cambria Math"/>
                        <w:sz w:val="26"/>
                        <w:szCs w:val="26"/>
                        <w:lang w:val="en-US" w:eastAsia="en-US"/>
                      </w:rPr>
                      <m:t xml:space="preserve">,  </m:t>
                    </m:r>
                    <m:sSub>
                      <m:sSubPr>
                        <m:ctrlPr>
                          <w:rPr>
                            <w:rFonts w:ascii="Cambria Math" w:hAnsi="Cambria Math"/>
                            <w:i/>
                            <w:sz w:val="26"/>
                            <w:szCs w:val="26"/>
                            <w:lang w:val="en-US" w:eastAsia="en-US"/>
                          </w:rPr>
                        </m:ctrlPr>
                      </m:sSubPr>
                      <m:e>
                        <m:r>
                          <w:rPr>
                            <w:rFonts w:ascii="Cambria Math" w:hAnsi="Cambria Math"/>
                            <w:sz w:val="26"/>
                            <w:szCs w:val="26"/>
                            <w:lang w:val="en-US" w:eastAsia="en-US"/>
                          </w:rPr>
                          <m:t>t</m:t>
                        </m:r>
                      </m:e>
                      <m:sub>
                        <m:r>
                          <w:rPr>
                            <w:rFonts w:ascii="Cambria Math" w:hAnsi="Cambria Math"/>
                            <w:sz w:val="26"/>
                            <w:szCs w:val="26"/>
                            <w:lang w:val="en-US" w:eastAsia="en-US"/>
                          </w:rPr>
                          <m:t>0</m:t>
                        </m:r>
                      </m:sub>
                    </m:sSub>
                    <m:r>
                      <w:rPr>
                        <w:rFonts w:ascii="Cambria Math" w:hAnsi="Cambria Math"/>
                        <w:sz w:val="26"/>
                        <w:szCs w:val="26"/>
                        <w:lang w:val="en-US" w:eastAsia="en-US"/>
                      </w:rPr>
                      <m:t>+</m:t>
                    </m:r>
                    <m:sSub>
                      <m:sSubPr>
                        <m:ctrlPr>
                          <w:rPr>
                            <w:rFonts w:ascii="Cambria Math" w:hAnsi="Cambria Math"/>
                            <w:i/>
                            <w:sz w:val="26"/>
                            <w:szCs w:val="26"/>
                            <w:lang w:val="en-US" w:eastAsia="en-US"/>
                          </w:rPr>
                        </m:ctrlPr>
                      </m:sSubPr>
                      <m:e>
                        <m:r>
                          <w:rPr>
                            <w:rFonts w:ascii="Cambria Math" w:hAnsi="Cambria Math"/>
                            <w:sz w:val="26"/>
                            <w:szCs w:val="26"/>
                            <w:lang w:val="en-US" w:eastAsia="en-US"/>
                          </w:rPr>
                          <m:t>T</m:t>
                        </m:r>
                      </m:e>
                      <m:sub>
                        <m:r>
                          <w:rPr>
                            <w:rFonts w:ascii="Cambria Math" w:hAnsi="Cambria Math"/>
                            <w:sz w:val="26"/>
                            <w:szCs w:val="26"/>
                            <w:lang w:eastAsia="en-US"/>
                          </w:rPr>
                          <m:t>з</m:t>
                        </m:r>
                        <m:r>
                          <w:rPr>
                            <w:rFonts w:ascii="Cambria Math" w:hAnsi="Cambria Math"/>
                            <w:sz w:val="26"/>
                            <w:szCs w:val="26"/>
                            <w:lang w:val="en-US" w:eastAsia="en-US"/>
                          </w:rPr>
                          <m:t>,i</m:t>
                        </m:r>
                      </m:sub>
                    </m:sSub>
                    <m:r>
                      <w:rPr>
                        <w:rFonts w:ascii="Cambria Math" w:hAnsi="Cambria Math"/>
                        <w:sz w:val="26"/>
                        <w:szCs w:val="26"/>
                        <w:lang w:val="en-US" w:eastAsia="en-US"/>
                      </w:rPr>
                      <m:t>≤t≤</m:t>
                    </m:r>
                    <m:sSub>
                      <m:sSubPr>
                        <m:ctrlPr>
                          <w:rPr>
                            <w:rFonts w:ascii="Cambria Math" w:hAnsi="Cambria Math"/>
                            <w:i/>
                            <w:sz w:val="26"/>
                            <w:szCs w:val="26"/>
                            <w:lang w:val="en-US" w:eastAsia="en-US"/>
                          </w:rPr>
                        </m:ctrlPr>
                      </m:sSubPr>
                      <m:e>
                        <m:r>
                          <w:rPr>
                            <w:rFonts w:ascii="Cambria Math" w:hAnsi="Cambria Math"/>
                            <w:sz w:val="26"/>
                            <w:szCs w:val="26"/>
                            <w:lang w:val="en-US" w:eastAsia="en-US"/>
                          </w:rPr>
                          <m:t>t</m:t>
                        </m:r>
                      </m:e>
                      <m:sub>
                        <m:r>
                          <w:rPr>
                            <w:rFonts w:ascii="Cambria Math" w:hAnsi="Cambria Math"/>
                            <w:sz w:val="26"/>
                            <w:szCs w:val="26"/>
                            <w:lang w:val="en-US" w:eastAsia="en-US"/>
                          </w:rPr>
                          <m:t>0</m:t>
                        </m:r>
                      </m:sub>
                    </m:sSub>
                    <m:r>
                      <w:rPr>
                        <w:rFonts w:ascii="Cambria Math" w:hAnsi="Cambria Math"/>
                        <w:sz w:val="26"/>
                        <w:szCs w:val="26"/>
                        <w:lang w:val="en-US" w:eastAsia="en-US"/>
                      </w:rPr>
                      <m:t>+</m:t>
                    </m:r>
                    <m:sSub>
                      <m:sSubPr>
                        <m:ctrlPr>
                          <w:rPr>
                            <w:rFonts w:ascii="Cambria Math" w:hAnsi="Cambria Math"/>
                            <w:i/>
                            <w:sz w:val="26"/>
                            <w:szCs w:val="26"/>
                            <w:lang w:val="en-US" w:eastAsia="en-US"/>
                          </w:rPr>
                        </m:ctrlPr>
                      </m:sSubPr>
                      <m:e>
                        <m:r>
                          <w:rPr>
                            <w:rFonts w:ascii="Cambria Math" w:hAnsi="Cambria Math"/>
                            <w:sz w:val="26"/>
                            <w:szCs w:val="26"/>
                            <w:lang w:val="en-US" w:eastAsia="en-US"/>
                          </w:rPr>
                          <m:t>T</m:t>
                        </m:r>
                      </m:e>
                      <m:sub>
                        <m:r>
                          <w:rPr>
                            <w:rFonts w:ascii="Cambria Math" w:hAnsi="Cambria Math"/>
                            <w:sz w:val="26"/>
                            <w:szCs w:val="26"/>
                            <w:lang w:eastAsia="en-US"/>
                          </w:rPr>
                          <m:t>з</m:t>
                        </m:r>
                        <m:r>
                          <w:rPr>
                            <w:rFonts w:ascii="Cambria Math" w:hAnsi="Cambria Math"/>
                            <w:sz w:val="26"/>
                            <w:szCs w:val="26"/>
                            <w:lang w:val="en-US" w:eastAsia="en-US"/>
                          </w:rPr>
                          <m:t>,i</m:t>
                        </m:r>
                      </m:sub>
                    </m:sSub>
                    <m:r>
                      <w:rPr>
                        <w:rFonts w:ascii="Cambria Math" w:hAnsi="Cambria Math"/>
                        <w:sz w:val="26"/>
                        <w:szCs w:val="26"/>
                        <w:lang w:val="en-US" w:eastAsia="en-US"/>
                      </w:rPr>
                      <m:t>+5</m:t>
                    </m:r>
                  </m:e>
                </m:mr>
                <m:mr>
                  <m:e>
                    <m:r>
                      <w:rPr>
                        <w:rFonts w:ascii="Cambria Math" w:hAnsi="Cambria Math"/>
                        <w:sz w:val="26"/>
                        <w:szCs w:val="26"/>
                        <w:lang w:eastAsia="en-US"/>
                      </w:rPr>
                      <m:t xml:space="preserve">0,  </m:t>
                    </m:r>
                    <m:r>
                      <w:rPr>
                        <w:rFonts w:ascii="Cambria Math" w:eastAsia="Calibri" w:hAnsi="Cambria Math"/>
                        <w:sz w:val="26"/>
                        <w:szCs w:val="26"/>
                        <w:lang w:val="en-US"/>
                      </w:rPr>
                      <m:t>t&lt;</m:t>
                    </m:r>
                    <m:sSub>
                      <m:sSubPr>
                        <m:ctrlPr>
                          <w:rPr>
                            <w:rFonts w:ascii="Cambria Math" w:eastAsia="Calibri" w:hAnsi="Cambria Math"/>
                            <w:i/>
                            <w:sz w:val="26"/>
                            <w:szCs w:val="26"/>
                            <w:lang w:val="en-US"/>
                          </w:rPr>
                        </m:ctrlPr>
                      </m:sSubPr>
                      <m:e>
                        <m:r>
                          <w:rPr>
                            <w:rFonts w:ascii="Cambria Math" w:eastAsia="Calibri" w:hAnsi="Cambria Math"/>
                            <w:sz w:val="26"/>
                            <w:szCs w:val="26"/>
                            <w:lang w:val="en-US"/>
                          </w:rPr>
                          <m:t>t</m:t>
                        </m:r>
                      </m:e>
                      <m:sub>
                        <m:r>
                          <w:rPr>
                            <w:rFonts w:ascii="Cambria Math" w:eastAsia="Calibri" w:hAnsi="Cambria Math"/>
                            <w:sz w:val="26"/>
                            <w:szCs w:val="26"/>
                            <w:lang w:val="en-US"/>
                          </w:rPr>
                          <m:t>0</m:t>
                        </m:r>
                      </m:sub>
                    </m:sSub>
                    <m:r>
                      <w:rPr>
                        <w:rFonts w:ascii="Cambria Math" w:eastAsia="Calibri" w:hAnsi="Cambria Math"/>
                        <w:sz w:val="26"/>
                        <w:szCs w:val="26"/>
                        <w:lang w:val="en-US"/>
                      </w:rPr>
                      <m:t>+</m:t>
                    </m:r>
                    <m:sSub>
                      <m:sSubPr>
                        <m:ctrlPr>
                          <w:rPr>
                            <w:rFonts w:ascii="Cambria Math" w:hAnsi="Cambria Math"/>
                            <w:i/>
                            <w:sz w:val="26"/>
                            <w:szCs w:val="26"/>
                            <w:lang w:val="en-US" w:eastAsia="en-US"/>
                          </w:rPr>
                        </m:ctrlPr>
                      </m:sSubPr>
                      <m:e>
                        <m:r>
                          <w:rPr>
                            <w:rFonts w:ascii="Cambria Math" w:hAnsi="Cambria Math"/>
                            <w:sz w:val="26"/>
                            <w:szCs w:val="26"/>
                            <w:lang w:val="en-US" w:eastAsia="en-US"/>
                          </w:rPr>
                          <m:t>T</m:t>
                        </m:r>
                      </m:e>
                      <m:sub>
                        <m:r>
                          <w:rPr>
                            <w:rFonts w:ascii="Cambria Math" w:hAnsi="Cambria Math"/>
                            <w:sz w:val="26"/>
                            <w:szCs w:val="26"/>
                            <w:lang w:eastAsia="en-US"/>
                          </w:rPr>
                          <m:t>з</m:t>
                        </m:r>
                        <m:r>
                          <w:rPr>
                            <w:rFonts w:ascii="Cambria Math" w:hAnsi="Cambria Math"/>
                            <w:sz w:val="26"/>
                            <w:szCs w:val="26"/>
                            <w:lang w:val="en-US" w:eastAsia="en-US"/>
                          </w:rPr>
                          <m:t>,i</m:t>
                        </m:r>
                      </m:sub>
                    </m:sSub>
                    <m:r>
                      <w:rPr>
                        <w:rFonts w:ascii="Cambria Math" w:eastAsia="Calibri" w:hAnsi="Cambria Math"/>
                        <w:sz w:val="26"/>
                        <w:szCs w:val="26"/>
                        <w:lang w:val="en-US"/>
                      </w:rPr>
                      <m:t>∪t&gt;</m:t>
                    </m:r>
                    <m:sSub>
                      <m:sSubPr>
                        <m:ctrlPr>
                          <w:rPr>
                            <w:rFonts w:ascii="Cambria Math" w:eastAsia="Calibri" w:hAnsi="Cambria Math"/>
                            <w:i/>
                            <w:sz w:val="26"/>
                            <w:szCs w:val="26"/>
                            <w:lang w:val="en-US"/>
                          </w:rPr>
                        </m:ctrlPr>
                      </m:sSubPr>
                      <m:e>
                        <m:r>
                          <w:rPr>
                            <w:rFonts w:ascii="Cambria Math" w:eastAsia="Calibri" w:hAnsi="Cambria Math"/>
                            <w:sz w:val="26"/>
                            <w:szCs w:val="26"/>
                            <w:lang w:val="en-US"/>
                          </w:rPr>
                          <m:t>t</m:t>
                        </m:r>
                      </m:e>
                      <m:sub>
                        <m:r>
                          <w:rPr>
                            <w:rFonts w:ascii="Cambria Math" w:eastAsia="Calibri" w:hAnsi="Cambria Math"/>
                            <w:sz w:val="26"/>
                            <w:szCs w:val="26"/>
                            <w:lang w:val="en-US"/>
                          </w:rPr>
                          <m:t>0</m:t>
                        </m:r>
                      </m:sub>
                    </m:sSub>
                    <m:r>
                      <w:rPr>
                        <w:rFonts w:ascii="Cambria Math" w:eastAsia="Calibri" w:hAnsi="Cambria Math"/>
                        <w:sz w:val="26"/>
                        <w:szCs w:val="26"/>
                        <w:lang w:val="en-US"/>
                      </w:rPr>
                      <m:t>+</m:t>
                    </m:r>
                    <m:sSub>
                      <m:sSubPr>
                        <m:ctrlPr>
                          <w:rPr>
                            <w:rFonts w:ascii="Cambria Math" w:hAnsi="Cambria Math"/>
                            <w:i/>
                            <w:sz w:val="26"/>
                            <w:szCs w:val="26"/>
                            <w:lang w:val="en-US" w:eastAsia="en-US"/>
                          </w:rPr>
                        </m:ctrlPr>
                      </m:sSubPr>
                      <m:e>
                        <m:r>
                          <w:rPr>
                            <w:rFonts w:ascii="Cambria Math" w:hAnsi="Cambria Math"/>
                            <w:sz w:val="26"/>
                            <w:szCs w:val="26"/>
                            <w:lang w:val="en-US" w:eastAsia="en-US"/>
                          </w:rPr>
                          <m:t>T</m:t>
                        </m:r>
                      </m:e>
                      <m:sub>
                        <m:r>
                          <w:rPr>
                            <w:rFonts w:ascii="Cambria Math" w:hAnsi="Cambria Math"/>
                            <w:sz w:val="26"/>
                            <w:szCs w:val="26"/>
                            <w:lang w:eastAsia="en-US"/>
                          </w:rPr>
                          <m:t>з</m:t>
                        </m:r>
                        <m:r>
                          <w:rPr>
                            <w:rFonts w:ascii="Cambria Math" w:hAnsi="Cambria Math"/>
                            <w:sz w:val="26"/>
                            <w:szCs w:val="26"/>
                            <w:lang w:val="en-US" w:eastAsia="en-US"/>
                          </w:rPr>
                          <m:t>,i</m:t>
                        </m:r>
                      </m:sub>
                    </m:sSub>
                    <m:r>
                      <w:rPr>
                        <w:rFonts w:ascii="Cambria Math" w:hAnsi="Cambria Math"/>
                        <w:sz w:val="26"/>
                        <w:szCs w:val="26"/>
                        <w:lang w:val="en-US" w:eastAsia="en-US"/>
                      </w:rPr>
                      <m:t>+5</m:t>
                    </m:r>
                  </m:e>
                </m:mr>
              </m:m>
            </m:e>
          </m:d>
        </m:oMath>
      </m:oMathPara>
    </w:p>
    <w:p w14:paraId="75E46F19" w14:textId="77777777" w:rsidR="00221E32" w:rsidRPr="00221E32" w:rsidRDefault="00221E32" w:rsidP="00747E5D">
      <w:pPr>
        <w:spacing w:line="259" w:lineRule="auto"/>
        <w:contextualSpacing/>
        <w:jc w:val="both"/>
        <w:rPr>
          <w:rFonts w:eastAsia="Calibri"/>
          <w:sz w:val="26"/>
          <w:szCs w:val="26"/>
          <w:lang w:eastAsia="en-US"/>
        </w:rPr>
      </w:pPr>
      <w:r w:rsidRPr="00221E32">
        <w:rPr>
          <w:rFonts w:eastAsia="Calibri"/>
          <w:sz w:val="26"/>
          <w:szCs w:val="26"/>
          <w:lang w:eastAsia="en-US"/>
        </w:rPr>
        <w:t xml:space="preserve">Определяются моменты времени </w:t>
      </w:r>
      <m:oMath>
        <m:sSub>
          <m:sSubPr>
            <m:ctrlPr>
              <w:rPr>
                <w:rFonts w:ascii="Cambria Math" w:eastAsia="Calibri" w:hAnsi="Cambria Math"/>
                <w:i/>
                <w:sz w:val="26"/>
                <w:szCs w:val="26"/>
                <w:lang w:val="en-US" w:eastAsia="en-US"/>
              </w:rPr>
            </m:ctrlPr>
          </m:sSubPr>
          <m:e>
            <m:r>
              <w:rPr>
                <w:rFonts w:ascii="Cambria Math" w:eastAsia="Calibri" w:hAnsi="Cambria Math"/>
                <w:sz w:val="26"/>
                <w:szCs w:val="26"/>
                <w:lang w:val="en-US" w:eastAsia="en-US"/>
              </w:rPr>
              <m:t>T</m:t>
            </m:r>
          </m:e>
          <m:sub>
            <m:r>
              <w:rPr>
                <w:rFonts w:ascii="Cambria Math" w:eastAsia="Calibri" w:hAnsi="Cambria Math"/>
                <w:sz w:val="26"/>
                <w:szCs w:val="26"/>
                <w:lang w:val="en-US" w:eastAsia="en-US"/>
              </w:rPr>
              <m:t>i</m:t>
            </m:r>
          </m:sub>
        </m:sSub>
      </m:oMath>
      <w:r w:rsidRPr="00221E32">
        <w:rPr>
          <w:sz w:val="26"/>
          <w:szCs w:val="26"/>
          <w:lang w:eastAsia="en-US"/>
        </w:rPr>
        <w:t xml:space="preserve"> </w:t>
      </w:r>
      <w:r w:rsidRPr="00221E32">
        <w:rPr>
          <w:rFonts w:eastAsia="Calibri"/>
          <w:sz w:val="26"/>
          <w:szCs w:val="26"/>
          <w:lang w:eastAsia="en-US"/>
        </w:rPr>
        <w:t xml:space="preserve">на интервале </w:t>
      </w:r>
      <m:oMath>
        <m:d>
          <m:dPr>
            <m:begChr m:val="["/>
            <m:endChr m:val="]"/>
            <m:ctrlPr>
              <w:rPr>
                <w:rFonts w:ascii="Cambria Math" w:eastAsia="Calibri" w:hAnsi="Cambria Math"/>
                <w:i/>
                <w:sz w:val="26"/>
                <w:szCs w:val="26"/>
                <w:lang w:val="en-US" w:eastAsia="en-US"/>
              </w:rPr>
            </m:ctrlPr>
          </m:dPr>
          <m:e>
            <m:sSub>
              <m:sSubPr>
                <m:ctrlPr>
                  <w:rPr>
                    <w:rFonts w:ascii="Cambria Math" w:eastAsia="Calibri" w:hAnsi="Cambria Math"/>
                    <w:i/>
                    <w:sz w:val="26"/>
                    <w:szCs w:val="26"/>
                    <w:lang w:val="en-US" w:eastAsia="en-US"/>
                  </w:rPr>
                </m:ctrlPr>
              </m:sSubPr>
              <m:e>
                <m:r>
                  <w:rPr>
                    <w:rFonts w:ascii="Cambria Math" w:eastAsia="Calibri" w:hAnsi="Cambria Math"/>
                    <w:sz w:val="26"/>
                    <w:szCs w:val="26"/>
                    <w:lang w:val="en-US" w:eastAsia="en-US"/>
                  </w:rPr>
                  <m:t>t</m:t>
                </m:r>
              </m:e>
              <m:sub>
                <m:r>
                  <w:rPr>
                    <w:rFonts w:ascii="Cambria Math" w:eastAsia="Calibri" w:hAnsi="Cambria Math"/>
                    <w:sz w:val="26"/>
                    <w:szCs w:val="26"/>
                    <w:lang w:eastAsia="en-US"/>
                  </w:rPr>
                  <m:t>0</m:t>
                </m:r>
              </m:sub>
            </m:sSub>
            <m:r>
              <w:rPr>
                <w:rFonts w:ascii="Cambria Math" w:eastAsia="Calibri" w:hAnsi="Cambria Math"/>
                <w:sz w:val="26"/>
                <w:szCs w:val="26"/>
                <w:lang w:eastAsia="en-US"/>
              </w:rPr>
              <m:t>+</m:t>
            </m:r>
            <m:sSub>
              <m:sSubPr>
                <m:ctrlPr>
                  <w:rPr>
                    <w:rFonts w:ascii="Cambria Math" w:eastAsia="Calibri" w:hAnsi="Cambria Math"/>
                    <w:i/>
                    <w:sz w:val="26"/>
                    <w:szCs w:val="26"/>
                  </w:rPr>
                </m:ctrlPr>
              </m:sSubPr>
              <m:e>
                <m:r>
                  <w:rPr>
                    <w:rFonts w:ascii="Cambria Math" w:eastAsia="Calibri" w:hAnsi="Cambria Math"/>
                    <w:sz w:val="26"/>
                    <w:szCs w:val="26"/>
                    <w:lang w:val="en-US"/>
                  </w:rPr>
                  <m:t>T</m:t>
                </m:r>
              </m:e>
              <m:sub>
                <m:r>
                  <w:rPr>
                    <w:rFonts w:ascii="Cambria Math" w:eastAsia="Calibri" w:hAnsi="Cambria Math"/>
                    <w:sz w:val="26"/>
                    <w:szCs w:val="26"/>
                  </w:rPr>
                  <m:t>з,i</m:t>
                </m:r>
              </m:sub>
            </m:sSub>
            <m:r>
              <w:rPr>
                <w:rFonts w:ascii="Cambria Math" w:eastAsia="Calibri" w:hAnsi="Cambria Math"/>
                <w:sz w:val="26"/>
                <w:szCs w:val="26"/>
                <w:lang w:eastAsia="en-US"/>
              </w:rPr>
              <m:t>;</m:t>
            </m:r>
            <m:sSub>
              <m:sSubPr>
                <m:ctrlPr>
                  <w:rPr>
                    <w:rFonts w:ascii="Cambria Math" w:eastAsia="Calibri" w:hAnsi="Cambria Math"/>
                    <w:i/>
                    <w:sz w:val="26"/>
                    <w:szCs w:val="26"/>
                    <w:lang w:val="en-US" w:eastAsia="en-US"/>
                  </w:rPr>
                </m:ctrlPr>
              </m:sSubPr>
              <m:e>
                <m:r>
                  <w:rPr>
                    <w:rFonts w:ascii="Cambria Math" w:eastAsia="Calibri" w:hAnsi="Cambria Math"/>
                    <w:sz w:val="26"/>
                    <w:szCs w:val="26"/>
                    <w:lang w:val="en-US" w:eastAsia="en-US"/>
                  </w:rPr>
                  <m:t>t</m:t>
                </m:r>
              </m:e>
              <m:sub>
                <m:r>
                  <w:rPr>
                    <w:rFonts w:ascii="Cambria Math" w:eastAsia="Calibri" w:hAnsi="Cambria Math"/>
                    <w:sz w:val="26"/>
                    <w:szCs w:val="26"/>
                    <w:lang w:eastAsia="en-US"/>
                  </w:rPr>
                  <m:t>0</m:t>
                </m:r>
              </m:sub>
            </m:sSub>
            <m:r>
              <w:rPr>
                <w:rFonts w:ascii="Cambria Math" w:eastAsia="Calibri" w:hAnsi="Cambria Math"/>
                <w:sz w:val="26"/>
                <w:szCs w:val="26"/>
                <w:lang w:eastAsia="en-US"/>
              </w:rPr>
              <m:t>+</m:t>
            </m:r>
            <m:sSub>
              <m:sSubPr>
                <m:ctrlPr>
                  <w:rPr>
                    <w:rFonts w:ascii="Cambria Math" w:eastAsia="Calibri" w:hAnsi="Cambria Math"/>
                    <w:i/>
                    <w:sz w:val="26"/>
                    <w:szCs w:val="26"/>
                  </w:rPr>
                </m:ctrlPr>
              </m:sSubPr>
              <m:e>
                <m:r>
                  <w:rPr>
                    <w:rFonts w:ascii="Cambria Math" w:eastAsia="Calibri" w:hAnsi="Cambria Math"/>
                    <w:sz w:val="26"/>
                    <w:szCs w:val="26"/>
                    <w:lang w:val="en-US"/>
                  </w:rPr>
                  <m:t>T</m:t>
                </m:r>
              </m:e>
              <m:sub>
                <m:r>
                  <w:rPr>
                    <w:rFonts w:ascii="Cambria Math" w:eastAsia="Calibri" w:hAnsi="Cambria Math"/>
                    <w:sz w:val="26"/>
                    <w:szCs w:val="26"/>
                  </w:rPr>
                  <m:t>з,i</m:t>
                </m:r>
              </m:sub>
            </m:sSub>
            <m:r>
              <w:rPr>
                <w:rFonts w:ascii="Cambria Math" w:eastAsia="Calibri" w:hAnsi="Cambria Math"/>
                <w:sz w:val="26"/>
                <w:szCs w:val="26"/>
                <w:lang w:eastAsia="en-US"/>
              </w:rPr>
              <m:t>+5сек</m:t>
            </m:r>
          </m:e>
        </m:d>
      </m:oMath>
      <w:r w:rsidRPr="00221E32">
        <w:rPr>
          <w:sz w:val="26"/>
          <w:szCs w:val="26"/>
          <w:lang w:eastAsia="en-US"/>
        </w:rPr>
        <w:t xml:space="preserve">, когда </w:t>
      </w:r>
      <m:oMath>
        <m:sSub>
          <m:sSubPr>
            <m:ctrlPr>
              <w:rPr>
                <w:rFonts w:ascii="Cambria Math" w:eastAsia="Calibri" w:hAnsi="Cambria Math"/>
                <w:i/>
                <w:sz w:val="26"/>
                <w:szCs w:val="26"/>
                <w:lang w:val="en-US" w:eastAsia="en-US"/>
              </w:rPr>
            </m:ctrlPr>
          </m:sSubPr>
          <m:e>
            <m:r>
              <w:rPr>
                <w:rFonts w:ascii="Cambria Math" w:eastAsia="Calibri" w:hAnsi="Cambria Math"/>
                <w:sz w:val="26"/>
                <w:szCs w:val="26"/>
                <w:lang w:val="en-US" w:eastAsia="en-US"/>
              </w:rPr>
              <m:t>P</m:t>
            </m:r>
          </m:e>
          <m:sub>
            <m:r>
              <w:rPr>
                <w:rFonts w:ascii="Cambria Math" w:eastAsia="Calibri" w:hAnsi="Cambria Math"/>
                <w:sz w:val="26"/>
                <w:szCs w:val="26"/>
                <w:lang w:eastAsia="en-US"/>
              </w:rPr>
              <m:t xml:space="preserve">деф, </m:t>
            </m:r>
            <m:r>
              <w:rPr>
                <w:rFonts w:ascii="Cambria Math" w:eastAsia="Calibri" w:hAnsi="Cambria Math"/>
                <w:sz w:val="26"/>
                <w:szCs w:val="26"/>
                <w:lang w:val="en-US" w:eastAsia="en-US"/>
              </w:rPr>
              <m:t>i</m:t>
            </m:r>
          </m:sub>
        </m:sSub>
        <m:d>
          <m:dPr>
            <m:ctrlPr>
              <w:rPr>
                <w:rFonts w:ascii="Cambria Math" w:hAnsi="Cambria Math"/>
                <w:i/>
                <w:sz w:val="26"/>
                <w:szCs w:val="26"/>
                <w:lang w:eastAsia="en-US"/>
              </w:rPr>
            </m:ctrlPr>
          </m:dPr>
          <m:e>
            <m:r>
              <w:rPr>
                <w:rFonts w:ascii="Cambria Math" w:hAnsi="Cambria Math"/>
                <w:sz w:val="26"/>
                <w:szCs w:val="26"/>
                <w:lang w:val="en-US" w:eastAsia="en-US"/>
              </w:rPr>
              <m:t>t</m:t>
            </m:r>
            <m:ctrlPr>
              <w:rPr>
                <w:rFonts w:ascii="Cambria Math" w:hAnsi="Cambria Math"/>
                <w:i/>
                <w:sz w:val="26"/>
                <w:szCs w:val="26"/>
                <w:lang w:val="en-US" w:eastAsia="en-US"/>
              </w:rPr>
            </m:ctrlPr>
          </m:e>
        </m:d>
        <m:r>
          <w:rPr>
            <w:rFonts w:ascii="Cambria Math" w:hAnsi="Cambria Math"/>
            <w:sz w:val="26"/>
            <w:szCs w:val="26"/>
            <w:lang w:eastAsia="en-US"/>
          </w:rPr>
          <m:t>≠0</m:t>
        </m:r>
      </m:oMath>
    </w:p>
    <w:p w14:paraId="5786F643" w14:textId="5D4A3EEB" w:rsidR="00221E32" w:rsidRPr="00221E32" w:rsidRDefault="00221E32" w:rsidP="00E11B18">
      <w:pPr>
        <w:spacing w:line="259" w:lineRule="auto"/>
        <w:contextualSpacing/>
        <w:jc w:val="both"/>
        <w:rPr>
          <w:rFonts w:eastAsia="Calibri"/>
          <w:sz w:val="26"/>
          <w:szCs w:val="26"/>
          <w:lang w:eastAsia="en-US"/>
        </w:rPr>
      </w:pPr>
      <w:r w:rsidRPr="00221E32">
        <w:rPr>
          <w:rFonts w:eastAsia="Calibri"/>
          <w:sz w:val="26"/>
          <w:szCs w:val="26"/>
          <w:lang w:eastAsia="en-US"/>
        </w:rPr>
        <w:t>Рассчитывается значение среднего дефицита мощности на интервале</w:t>
      </w:r>
      <w:r w:rsidRPr="00221E32">
        <w:rPr>
          <w:sz w:val="26"/>
          <w:szCs w:val="26"/>
          <w:lang w:eastAsia="en-US"/>
        </w:rPr>
        <w:t>:</w:t>
      </w:r>
    </w:p>
    <w:p w14:paraId="6FA23CA2" w14:textId="77777777" w:rsidR="00221E32" w:rsidRPr="00221E32" w:rsidRDefault="00D66810" w:rsidP="00221E32">
      <w:pPr>
        <w:spacing w:line="259" w:lineRule="auto"/>
        <w:ind w:left="340" w:hanging="340"/>
        <w:contextualSpacing/>
        <w:jc w:val="both"/>
        <w:rPr>
          <w:rFonts w:eastAsia="Calibri"/>
          <w:sz w:val="26"/>
          <w:szCs w:val="26"/>
          <w:lang w:eastAsia="en-US"/>
        </w:rPr>
      </w:pPr>
      <m:oMathPara>
        <m:oMath>
          <m:sSub>
            <m:sSubPr>
              <m:ctrlPr>
                <w:rPr>
                  <w:rFonts w:ascii="Cambria Math" w:eastAsia="Calibri" w:hAnsi="Cambria Math"/>
                  <w:i/>
                  <w:sz w:val="26"/>
                  <w:szCs w:val="26"/>
                  <w:lang w:val="en-US" w:eastAsia="en-US"/>
                </w:rPr>
              </m:ctrlPr>
            </m:sSubPr>
            <m:e>
              <m:r>
                <w:rPr>
                  <w:rFonts w:ascii="Cambria Math" w:eastAsia="Calibri" w:hAnsi="Cambria Math"/>
                  <w:sz w:val="26"/>
                  <w:szCs w:val="26"/>
                  <w:lang w:val="en-US" w:eastAsia="en-US"/>
                </w:rPr>
                <m:t>P</m:t>
              </m:r>
            </m:e>
            <m:sub>
              <m:r>
                <w:rPr>
                  <w:rFonts w:ascii="Cambria Math" w:eastAsia="Calibri" w:hAnsi="Cambria Math"/>
                  <w:sz w:val="26"/>
                  <w:szCs w:val="26"/>
                  <w:lang w:eastAsia="en-US"/>
                </w:rPr>
                <m:t>ср.деф</m:t>
              </m:r>
              <m:r>
                <w:rPr>
                  <w:rFonts w:ascii="Cambria Math" w:eastAsia="Calibri" w:hAnsi="Cambria Math"/>
                  <w:sz w:val="26"/>
                  <w:szCs w:val="26"/>
                  <w:lang w:val="en-US" w:eastAsia="en-US"/>
                </w:rPr>
                <m:t>, i</m:t>
              </m:r>
            </m:sub>
          </m:sSub>
          <m:r>
            <w:rPr>
              <w:rFonts w:ascii="Cambria Math" w:eastAsia="Calibri" w:hAnsi="Cambria Math"/>
              <w:sz w:val="26"/>
              <w:szCs w:val="26"/>
              <w:lang w:val="en-US" w:eastAsia="en-US"/>
            </w:rPr>
            <m:t>=</m:t>
          </m:r>
          <m:f>
            <m:fPr>
              <m:ctrlPr>
                <w:rPr>
                  <w:rFonts w:ascii="Cambria Math" w:eastAsia="Calibri" w:hAnsi="Cambria Math"/>
                  <w:i/>
                  <w:sz w:val="26"/>
                  <w:szCs w:val="26"/>
                  <w:lang w:val="en-US" w:eastAsia="en-US"/>
                </w:rPr>
              </m:ctrlPr>
            </m:fPr>
            <m:num>
              <m:nary>
                <m:naryPr>
                  <m:chr m:val="∑"/>
                  <m:limLoc m:val="undOvr"/>
                  <m:supHide m:val="1"/>
                  <m:ctrlPr>
                    <w:rPr>
                      <w:rFonts w:ascii="Cambria Math" w:eastAsia="Calibri" w:hAnsi="Cambria Math"/>
                      <w:i/>
                      <w:sz w:val="26"/>
                      <w:szCs w:val="26"/>
                      <w:lang w:val="en-US" w:eastAsia="en-US"/>
                    </w:rPr>
                  </m:ctrlPr>
                </m:naryPr>
                <m:sub>
                  <m:r>
                    <w:rPr>
                      <w:rFonts w:ascii="Cambria Math" w:eastAsia="Calibri" w:hAnsi="Cambria Math"/>
                      <w:sz w:val="26"/>
                      <w:szCs w:val="26"/>
                      <w:lang w:val="en-US" w:eastAsia="en-US"/>
                    </w:rPr>
                    <m:t>j</m:t>
                  </m:r>
                </m:sub>
                <m:sup/>
                <m:e>
                  <m:sSub>
                    <m:sSubPr>
                      <m:ctrlPr>
                        <w:rPr>
                          <w:rFonts w:ascii="Cambria Math" w:eastAsia="Calibri" w:hAnsi="Cambria Math"/>
                          <w:i/>
                          <w:sz w:val="26"/>
                          <w:szCs w:val="26"/>
                          <w:lang w:val="en-US" w:eastAsia="en-US"/>
                        </w:rPr>
                      </m:ctrlPr>
                    </m:sSubPr>
                    <m:e>
                      <m:r>
                        <w:rPr>
                          <w:rFonts w:ascii="Cambria Math" w:eastAsia="Calibri" w:hAnsi="Cambria Math"/>
                          <w:sz w:val="26"/>
                          <w:szCs w:val="26"/>
                          <w:lang w:val="en-US" w:eastAsia="en-US"/>
                        </w:rPr>
                        <m:t>P</m:t>
                      </m:r>
                    </m:e>
                    <m:sub>
                      <m:r>
                        <w:rPr>
                          <w:rFonts w:ascii="Cambria Math" w:eastAsia="Calibri" w:hAnsi="Cambria Math"/>
                          <w:sz w:val="26"/>
                          <w:szCs w:val="26"/>
                          <w:lang w:eastAsia="en-US"/>
                        </w:rPr>
                        <m:t>деф</m:t>
                      </m:r>
                      <m:r>
                        <w:rPr>
                          <w:rFonts w:ascii="Cambria Math" w:eastAsia="Calibri" w:hAnsi="Cambria Math"/>
                          <w:sz w:val="26"/>
                          <w:szCs w:val="26"/>
                          <w:lang w:val="en-US" w:eastAsia="en-US"/>
                        </w:rPr>
                        <m:t>, i</m:t>
                      </m:r>
                    </m:sub>
                  </m:sSub>
                  <m:d>
                    <m:dPr>
                      <m:ctrlPr>
                        <w:rPr>
                          <w:rFonts w:ascii="Cambria Math" w:hAnsi="Cambria Math"/>
                          <w:i/>
                          <w:sz w:val="26"/>
                          <w:szCs w:val="26"/>
                          <w:lang w:eastAsia="en-US"/>
                        </w:rPr>
                      </m:ctrlPr>
                    </m:dPr>
                    <m:e>
                      <m:sSub>
                        <m:sSubPr>
                          <m:ctrlPr>
                            <w:rPr>
                              <w:rFonts w:ascii="Cambria Math" w:hAnsi="Cambria Math"/>
                              <w:i/>
                              <w:sz w:val="26"/>
                              <w:szCs w:val="26"/>
                              <w:lang w:val="en-US" w:eastAsia="en-US"/>
                            </w:rPr>
                          </m:ctrlPr>
                        </m:sSubPr>
                        <m:e>
                          <m:r>
                            <w:rPr>
                              <w:rFonts w:ascii="Cambria Math" w:hAnsi="Cambria Math"/>
                              <w:sz w:val="26"/>
                              <w:szCs w:val="26"/>
                              <w:lang w:val="en-US" w:eastAsia="en-US"/>
                            </w:rPr>
                            <m:t>T</m:t>
                          </m:r>
                        </m:e>
                        <m:sub>
                          <m:r>
                            <w:rPr>
                              <w:rFonts w:ascii="Cambria Math" w:hAnsi="Cambria Math"/>
                              <w:sz w:val="26"/>
                              <w:szCs w:val="26"/>
                              <w:lang w:val="en-US" w:eastAsia="en-US"/>
                            </w:rPr>
                            <m:t>i,j</m:t>
                          </m:r>
                        </m:sub>
                      </m:sSub>
                      <m:ctrlPr>
                        <w:rPr>
                          <w:rFonts w:ascii="Cambria Math" w:hAnsi="Cambria Math"/>
                          <w:i/>
                          <w:sz w:val="26"/>
                          <w:szCs w:val="26"/>
                          <w:lang w:val="en-US" w:eastAsia="en-US"/>
                        </w:rPr>
                      </m:ctrlPr>
                    </m:e>
                  </m:d>
                </m:e>
              </m:nary>
            </m:num>
            <m:den>
              <m:r>
                <w:rPr>
                  <w:rFonts w:ascii="Cambria Math" w:eastAsia="Calibri" w:hAnsi="Cambria Math"/>
                  <w:sz w:val="26"/>
                  <w:szCs w:val="26"/>
                  <w:lang w:val="en-US" w:eastAsia="en-US"/>
                </w:rPr>
                <m:t>n</m:t>
              </m:r>
            </m:den>
          </m:f>
        </m:oMath>
      </m:oMathPara>
    </w:p>
    <w:p w14:paraId="3DFCF9F4" w14:textId="77777777" w:rsidR="00221E32" w:rsidRPr="00221E32" w:rsidRDefault="00221E32" w:rsidP="00E11B18">
      <w:pPr>
        <w:spacing w:line="259" w:lineRule="auto"/>
        <w:contextualSpacing/>
        <w:jc w:val="both"/>
        <w:rPr>
          <w:rFonts w:eastAsia="Calibri"/>
          <w:sz w:val="26"/>
          <w:szCs w:val="26"/>
          <w:lang w:eastAsia="en-US"/>
        </w:rPr>
      </w:pPr>
      <w:r w:rsidRPr="00221E32">
        <w:rPr>
          <w:rFonts w:eastAsia="Calibri"/>
          <w:sz w:val="26"/>
          <w:szCs w:val="26"/>
          <w:lang w:eastAsia="en-US"/>
        </w:rPr>
        <w:t>Определяется минимальный средний дефицит мощности:</w:t>
      </w:r>
    </w:p>
    <w:p w14:paraId="2D0DDD15" w14:textId="77777777" w:rsidR="00221E32" w:rsidRPr="00221E32" w:rsidRDefault="00D66810" w:rsidP="00221E32">
      <w:pPr>
        <w:spacing w:line="259" w:lineRule="auto"/>
        <w:ind w:left="340"/>
        <w:contextualSpacing/>
        <w:jc w:val="both"/>
        <w:rPr>
          <w:rFonts w:eastAsia="Calibri"/>
          <w:i/>
          <w:sz w:val="26"/>
          <w:szCs w:val="26"/>
          <w:lang w:eastAsia="en-US"/>
        </w:rPr>
      </w:pPr>
      <m:oMathPara>
        <m:oMath>
          <m:sSub>
            <m:sSubPr>
              <m:ctrlPr>
                <w:rPr>
                  <w:rFonts w:ascii="Cambria Math" w:eastAsia="Calibri" w:hAnsi="Cambria Math"/>
                  <w:i/>
                  <w:sz w:val="26"/>
                  <w:szCs w:val="26"/>
                  <w:lang w:val="en-US" w:eastAsia="en-US"/>
                </w:rPr>
              </m:ctrlPr>
            </m:sSubPr>
            <m:e>
              <m:r>
                <w:rPr>
                  <w:rFonts w:ascii="Cambria Math" w:eastAsia="Calibri" w:hAnsi="Cambria Math"/>
                  <w:sz w:val="26"/>
                  <w:szCs w:val="26"/>
                  <w:lang w:val="en-US" w:eastAsia="en-US"/>
                </w:rPr>
                <m:t>P</m:t>
              </m:r>
            </m:e>
            <m:sub>
              <m:r>
                <w:rPr>
                  <w:rFonts w:ascii="Cambria Math" w:eastAsia="Calibri" w:hAnsi="Cambria Math"/>
                  <w:sz w:val="26"/>
                  <w:szCs w:val="26"/>
                  <w:lang w:eastAsia="en-US"/>
                </w:rPr>
                <m:t>мин.ср.деф</m:t>
              </m:r>
            </m:sub>
          </m:sSub>
          <m:r>
            <w:rPr>
              <w:rFonts w:ascii="Cambria Math" w:eastAsia="Calibri" w:hAnsi="Cambria Math"/>
              <w:sz w:val="26"/>
              <w:szCs w:val="26"/>
              <w:lang w:val="en-US" w:eastAsia="en-US"/>
            </w:rPr>
            <m:t>=</m:t>
          </m:r>
          <m:func>
            <m:funcPr>
              <m:ctrlPr>
                <w:rPr>
                  <w:rFonts w:ascii="Cambria Math" w:eastAsia="Calibri" w:hAnsi="Cambria Math"/>
                  <w:i/>
                  <w:sz w:val="26"/>
                  <w:szCs w:val="26"/>
                  <w:lang w:val="en-US" w:eastAsia="en-US"/>
                </w:rPr>
              </m:ctrlPr>
            </m:funcPr>
            <m:fName>
              <m:limLow>
                <m:limLowPr>
                  <m:ctrlPr>
                    <w:rPr>
                      <w:rFonts w:ascii="Cambria Math" w:eastAsia="Calibri" w:hAnsi="Cambria Math"/>
                      <w:i/>
                      <w:sz w:val="26"/>
                      <w:szCs w:val="26"/>
                      <w:lang w:val="en-US" w:eastAsia="en-US"/>
                    </w:rPr>
                  </m:ctrlPr>
                </m:limLowPr>
                <m:e>
                  <m:r>
                    <m:rPr>
                      <m:sty m:val="p"/>
                    </m:rPr>
                    <w:rPr>
                      <w:rFonts w:ascii="Cambria Math" w:eastAsia="Calibri" w:hAnsi="Cambria Math"/>
                      <w:sz w:val="26"/>
                      <w:szCs w:val="26"/>
                      <w:lang w:val="en-US" w:eastAsia="en-US"/>
                    </w:rPr>
                    <m:t>min</m:t>
                  </m:r>
                </m:e>
                <m:lim>
                  <m:r>
                    <w:rPr>
                      <w:rFonts w:ascii="Cambria Math" w:eastAsia="Calibri" w:hAnsi="Cambria Math"/>
                      <w:sz w:val="26"/>
                      <w:szCs w:val="26"/>
                      <w:lang w:val="en-US" w:eastAsia="en-US"/>
                    </w:rPr>
                    <m:t>i</m:t>
                  </m:r>
                </m:lim>
              </m:limLow>
            </m:fName>
            <m:e>
              <m:r>
                <w:rPr>
                  <w:rFonts w:ascii="Cambria Math" w:eastAsia="Calibri" w:hAnsi="Cambria Math"/>
                  <w:sz w:val="26"/>
                  <w:szCs w:val="26"/>
                  <w:lang w:val="en-US" w:eastAsia="en-US"/>
                </w:rPr>
                <m:t>(</m:t>
              </m:r>
              <m:sSub>
                <m:sSubPr>
                  <m:ctrlPr>
                    <w:rPr>
                      <w:rFonts w:ascii="Cambria Math" w:eastAsia="Calibri" w:hAnsi="Cambria Math"/>
                      <w:i/>
                      <w:sz w:val="26"/>
                      <w:szCs w:val="26"/>
                      <w:lang w:val="en-US" w:eastAsia="en-US"/>
                    </w:rPr>
                  </m:ctrlPr>
                </m:sSubPr>
                <m:e>
                  <m:r>
                    <w:rPr>
                      <w:rFonts w:ascii="Cambria Math" w:eastAsia="Calibri" w:hAnsi="Cambria Math"/>
                      <w:sz w:val="26"/>
                      <w:szCs w:val="26"/>
                      <w:lang w:val="en-US" w:eastAsia="en-US"/>
                    </w:rPr>
                    <m:t>P</m:t>
                  </m:r>
                </m:e>
                <m:sub>
                  <m:r>
                    <w:rPr>
                      <w:rFonts w:ascii="Cambria Math" w:eastAsia="Calibri" w:hAnsi="Cambria Math"/>
                      <w:sz w:val="26"/>
                      <w:szCs w:val="26"/>
                      <w:lang w:eastAsia="en-US"/>
                    </w:rPr>
                    <m:t>ср.деф</m:t>
                  </m:r>
                  <m:r>
                    <w:rPr>
                      <w:rFonts w:ascii="Cambria Math" w:eastAsia="Calibri" w:hAnsi="Cambria Math"/>
                      <w:sz w:val="26"/>
                      <w:szCs w:val="26"/>
                      <w:lang w:val="en-US" w:eastAsia="en-US"/>
                    </w:rPr>
                    <m:t>, i</m:t>
                  </m:r>
                </m:sub>
              </m:sSub>
              <m:r>
                <w:rPr>
                  <w:rFonts w:ascii="Cambria Math" w:eastAsia="Calibri" w:hAnsi="Cambria Math"/>
                  <w:sz w:val="26"/>
                  <w:szCs w:val="26"/>
                  <w:lang w:val="en-US" w:eastAsia="en-US"/>
                </w:rPr>
                <m:t>)</m:t>
              </m:r>
            </m:e>
          </m:func>
        </m:oMath>
      </m:oMathPara>
    </w:p>
    <w:p w14:paraId="07E7477F" w14:textId="77777777" w:rsidR="00221E32" w:rsidRPr="00221E32" w:rsidRDefault="00221E32" w:rsidP="00E11B18">
      <w:pPr>
        <w:spacing w:line="259" w:lineRule="auto"/>
        <w:contextualSpacing/>
        <w:jc w:val="both"/>
        <w:rPr>
          <w:rFonts w:eastAsia="Calibri"/>
          <w:sz w:val="26"/>
          <w:szCs w:val="26"/>
          <w:lang w:eastAsia="en-US"/>
        </w:rPr>
      </w:pPr>
      <w:r w:rsidRPr="00221E32">
        <w:rPr>
          <w:rFonts w:eastAsia="Calibri"/>
          <w:sz w:val="26"/>
          <w:szCs w:val="26"/>
          <w:lang w:eastAsia="en-US"/>
        </w:rPr>
        <w:t xml:space="preserve">Рассчитывается верхняя допустимая граница мощности [МВт] на интервале </w:t>
      </w:r>
      <m:oMath>
        <m:d>
          <m:dPr>
            <m:begChr m:val="["/>
            <m:endChr m:val="]"/>
            <m:ctrlPr>
              <w:rPr>
                <w:rFonts w:ascii="Cambria Math" w:eastAsia="Calibri" w:hAnsi="Cambria Math"/>
                <w:i/>
                <w:sz w:val="26"/>
                <w:szCs w:val="26"/>
                <w:lang w:val="en-US" w:eastAsia="en-US"/>
              </w:rPr>
            </m:ctrlPr>
          </m:dPr>
          <m:e>
            <m:sSub>
              <m:sSubPr>
                <m:ctrlPr>
                  <w:rPr>
                    <w:rFonts w:ascii="Cambria Math" w:eastAsia="Calibri" w:hAnsi="Cambria Math"/>
                    <w:i/>
                    <w:sz w:val="26"/>
                    <w:szCs w:val="26"/>
                    <w:lang w:val="en-US" w:eastAsia="en-US"/>
                  </w:rPr>
                </m:ctrlPr>
              </m:sSubPr>
              <m:e>
                <m:r>
                  <w:rPr>
                    <w:rFonts w:ascii="Cambria Math" w:eastAsia="Calibri" w:hAnsi="Cambria Math"/>
                    <w:sz w:val="26"/>
                    <w:szCs w:val="26"/>
                    <w:lang w:val="en-US" w:eastAsia="en-US"/>
                  </w:rPr>
                  <m:t>t</m:t>
                </m:r>
              </m:e>
              <m:sub>
                <m:r>
                  <w:rPr>
                    <w:rFonts w:ascii="Cambria Math" w:eastAsia="Calibri" w:hAnsi="Cambria Math"/>
                    <w:sz w:val="26"/>
                    <w:szCs w:val="26"/>
                    <w:lang w:eastAsia="en-US"/>
                  </w:rPr>
                  <m:t>0</m:t>
                </m:r>
              </m:sub>
            </m:sSub>
            <m:r>
              <w:rPr>
                <w:rFonts w:ascii="Cambria Math" w:eastAsia="Calibri" w:hAnsi="Cambria Math"/>
                <w:sz w:val="26"/>
                <w:szCs w:val="26"/>
                <w:lang w:eastAsia="en-US"/>
              </w:rPr>
              <m:t>;</m:t>
            </m:r>
            <m:sSub>
              <m:sSubPr>
                <m:ctrlPr>
                  <w:rPr>
                    <w:rFonts w:ascii="Cambria Math" w:eastAsia="Calibri" w:hAnsi="Cambria Math"/>
                    <w:i/>
                    <w:sz w:val="26"/>
                    <w:szCs w:val="26"/>
                    <w:lang w:val="en-US" w:eastAsia="en-US"/>
                  </w:rPr>
                </m:ctrlPr>
              </m:sSubPr>
              <m:e>
                <m:r>
                  <w:rPr>
                    <w:rFonts w:ascii="Cambria Math" w:eastAsia="Calibri" w:hAnsi="Cambria Math"/>
                    <w:sz w:val="26"/>
                    <w:szCs w:val="26"/>
                    <w:lang w:val="en-US" w:eastAsia="en-US"/>
                  </w:rPr>
                  <m:t>t</m:t>
                </m:r>
              </m:e>
              <m:sub>
                <m:r>
                  <w:rPr>
                    <w:rFonts w:ascii="Cambria Math" w:eastAsia="Calibri" w:hAnsi="Cambria Math"/>
                    <w:sz w:val="26"/>
                    <w:szCs w:val="26"/>
                    <w:lang w:eastAsia="en-US"/>
                  </w:rPr>
                  <m:t>0</m:t>
                </m:r>
              </m:sub>
            </m:sSub>
            <m:r>
              <w:rPr>
                <w:rFonts w:ascii="Cambria Math" w:eastAsia="Calibri" w:hAnsi="Cambria Math"/>
                <w:sz w:val="26"/>
                <w:szCs w:val="26"/>
                <w:lang w:eastAsia="en-US"/>
              </w:rPr>
              <m:t>+</m:t>
            </m:r>
            <m:sSub>
              <m:sSubPr>
                <m:ctrlPr>
                  <w:rPr>
                    <w:rFonts w:ascii="Cambria Math" w:eastAsia="Calibri" w:hAnsi="Cambria Math"/>
                    <w:i/>
                    <w:sz w:val="26"/>
                    <w:szCs w:val="26"/>
                    <w:lang w:val="en-US"/>
                  </w:rPr>
                </m:ctrlPr>
              </m:sSubPr>
              <m:e>
                <m:r>
                  <w:rPr>
                    <w:rFonts w:ascii="Cambria Math" w:eastAsia="Calibri" w:hAnsi="Cambria Math"/>
                    <w:sz w:val="26"/>
                    <w:szCs w:val="26"/>
                    <w:lang w:val="en-US"/>
                  </w:rPr>
                  <m:t>t</m:t>
                </m:r>
              </m:e>
              <m:sub>
                <m:r>
                  <w:rPr>
                    <w:rFonts w:ascii="Cambria Math" w:eastAsia="Calibri" w:hAnsi="Cambria Math"/>
                    <w:sz w:val="26"/>
                    <w:szCs w:val="26"/>
                  </w:rPr>
                  <m:t>д</m:t>
                </m:r>
              </m:sub>
            </m:sSub>
          </m:e>
        </m:d>
      </m:oMath>
      <w:r w:rsidRPr="00221E32">
        <w:rPr>
          <w:sz w:val="26"/>
          <w:szCs w:val="26"/>
          <w:lang w:eastAsia="en-US"/>
        </w:rPr>
        <w:t>:</w:t>
      </w:r>
    </w:p>
    <w:p w14:paraId="4EAE96F2" w14:textId="77777777" w:rsidR="00221E32" w:rsidRPr="00221E32" w:rsidRDefault="00D66810" w:rsidP="00221E32">
      <w:pPr>
        <w:spacing w:line="259" w:lineRule="auto"/>
        <w:ind w:left="340"/>
        <w:contextualSpacing/>
        <w:jc w:val="both"/>
        <w:rPr>
          <w:rFonts w:eastAsia="Calibri"/>
          <w:i/>
          <w:sz w:val="26"/>
          <w:szCs w:val="26"/>
          <w:lang w:eastAsia="en-US"/>
        </w:rPr>
      </w:pPr>
      <m:oMathPara>
        <m:oMath>
          <m:sSub>
            <m:sSubPr>
              <m:ctrlPr>
                <w:rPr>
                  <w:rFonts w:ascii="Cambria Math" w:eastAsia="Calibri" w:hAnsi="Cambria Math"/>
                  <w:i/>
                  <w:sz w:val="26"/>
                  <w:szCs w:val="26"/>
                  <w:lang w:val="en-US" w:eastAsia="en-US"/>
                </w:rPr>
              </m:ctrlPr>
            </m:sSubPr>
            <m:e>
              <m:r>
                <w:rPr>
                  <w:rFonts w:ascii="Cambria Math" w:eastAsia="Calibri" w:hAnsi="Cambria Math"/>
                  <w:sz w:val="26"/>
                  <w:szCs w:val="26"/>
                  <w:lang w:val="en-US" w:eastAsia="en-US"/>
                </w:rPr>
                <m:t>P</m:t>
              </m:r>
            </m:e>
            <m:sub>
              <m:r>
                <w:rPr>
                  <w:rFonts w:ascii="Cambria Math" w:eastAsia="Calibri" w:hAnsi="Cambria Math"/>
                  <w:sz w:val="26"/>
                  <w:szCs w:val="26"/>
                  <w:lang w:eastAsia="en-US"/>
                </w:rPr>
                <m:t>дг</m:t>
              </m:r>
            </m:sub>
          </m:sSub>
          <m:r>
            <w:rPr>
              <w:rFonts w:ascii="Cambria Math" w:eastAsia="Calibri" w:hAnsi="Cambria Math"/>
              <w:sz w:val="26"/>
              <w:szCs w:val="26"/>
              <w:lang w:val="en-US" w:eastAsia="en-US"/>
            </w:rPr>
            <m:t>(t)=</m:t>
          </m:r>
          <m:d>
            <m:dPr>
              <m:begChr m:val="{"/>
              <m:endChr m:val=""/>
              <m:ctrlPr>
                <w:rPr>
                  <w:rFonts w:ascii="Cambria Math" w:eastAsia="Calibri" w:hAnsi="Cambria Math"/>
                  <w:i/>
                  <w:sz w:val="26"/>
                  <w:szCs w:val="26"/>
                  <w:lang w:val="en-US" w:eastAsia="en-US"/>
                </w:rPr>
              </m:ctrlPr>
            </m:dPr>
            <m:e>
              <m:m>
                <m:mPr>
                  <m:mcs>
                    <m:mc>
                      <m:mcPr>
                        <m:count m:val="1"/>
                        <m:mcJc m:val="center"/>
                      </m:mcPr>
                    </m:mc>
                  </m:mcs>
                  <m:ctrlPr>
                    <w:rPr>
                      <w:rFonts w:ascii="Cambria Math" w:eastAsia="Calibri" w:hAnsi="Cambria Math"/>
                      <w:i/>
                      <w:sz w:val="26"/>
                      <w:szCs w:val="26"/>
                      <w:lang w:val="en-US" w:eastAsia="en-US"/>
                    </w:rPr>
                  </m:ctrlPr>
                </m:mPr>
                <m:mr>
                  <m:e>
                    <m:sSub>
                      <m:sSubPr>
                        <m:ctrlPr>
                          <w:rPr>
                            <w:rFonts w:ascii="Cambria Math" w:eastAsia="Calibri" w:hAnsi="Cambria Math"/>
                            <w:i/>
                            <w:sz w:val="26"/>
                            <w:szCs w:val="26"/>
                            <w:lang w:val="en-US" w:eastAsia="en-US"/>
                          </w:rPr>
                        </m:ctrlPr>
                      </m:sSubPr>
                      <m:e>
                        <m:r>
                          <w:rPr>
                            <w:rFonts w:ascii="Cambria Math" w:eastAsia="Calibri" w:hAnsi="Cambria Math"/>
                            <w:sz w:val="26"/>
                            <w:szCs w:val="26"/>
                            <w:lang w:val="en-US" w:eastAsia="en-US"/>
                          </w:rPr>
                          <m:t>P</m:t>
                        </m:r>
                      </m:e>
                      <m:sub>
                        <m:r>
                          <w:rPr>
                            <w:rFonts w:ascii="Cambria Math" w:eastAsia="Calibri" w:hAnsi="Cambria Math"/>
                            <w:sz w:val="26"/>
                            <w:szCs w:val="26"/>
                            <w:lang w:eastAsia="en-US"/>
                          </w:rPr>
                          <m:t>исх</m:t>
                        </m:r>
                      </m:sub>
                    </m:sSub>
                    <m:r>
                      <w:rPr>
                        <w:rFonts w:ascii="Cambria Math" w:eastAsia="Calibri" w:hAnsi="Cambria Math"/>
                        <w:sz w:val="26"/>
                        <w:szCs w:val="26"/>
                        <w:lang w:val="en-US" w:eastAsia="en-US"/>
                      </w:rPr>
                      <m:t>+</m:t>
                    </m:r>
                    <m:sSub>
                      <m:sSubPr>
                        <m:ctrlPr>
                          <w:rPr>
                            <w:rFonts w:ascii="Cambria Math" w:eastAsia="Calibri" w:hAnsi="Cambria Math"/>
                            <w:i/>
                            <w:sz w:val="26"/>
                            <w:szCs w:val="26"/>
                            <w:lang w:val="en-US" w:eastAsia="en-US"/>
                          </w:rPr>
                        </m:ctrlPr>
                      </m:sSubPr>
                      <m:e>
                        <m:r>
                          <w:rPr>
                            <w:rFonts w:ascii="Cambria Math" w:eastAsia="Calibri" w:hAnsi="Cambria Math"/>
                            <w:sz w:val="26"/>
                            <w:szCs w:val="26"/>
                            <w:lang w:val="en-US" w:eastAsia="en-US"/>
                          </w:rPr>
                          <m:t>P</m:t>
                        </m:r>
                      </m:e>
                      <m:sub>
                        <m:r>
                          <w:rPr>
                            <w:rFonts w:ascii="Cambria Math" w:eastAsia="Calibri" w:hAnsi="Cambria Math"/>
                            <w:sz w:val="26"/>
                            <w:szCs w:val="26"/>
                            <w:lang w:val="en-US" w:eastAsia="en-US"/>
                          </w:rPr>
                          <m:t>тп</m:t>
                        </m:r>
                      </m:sub>
                    </m:sSub>
                    <m:d>
                      <m:dPr>
                        <m:ctrlPr>
                          <w:rPr>
                            <w:rFonts w:ascii="Cambria Math" w:eastAsia="Calibri" w:hAnsi="Cambria Math"/>
                            <w:i/>
                            <w:sz w:val="26"/>
                            <w:szCs w:val="26"/>
                            <w:lang w:val="en-US" w:eastAsia="en-US"/>
                          </w:rPr>
                        </m:ctrlPr>
                      </m:dPr>
                      <m:e>
                        <m:r>
                          <w:rPr>
                            <w:rFonts w:ascii="Cambria Math" w:eastAsia="Calibri" w:hAnsi="Cambria Math"/>
                            <w:sz w:val="26"/>
                            <w:szCs w:val="26"/>
                            <w:lang w:val="en-US" w:eastAsia="en-US"/>
                          </w:rPr>
                          <m:t>t</m:t>
                        </m:r>
                      </m:e>
                    </m:d>
                    <m:r>
                      <w:rPr>
                        <w:rFonts w:ascii="Cambria Math" w:eastAsia="Calibri" w:hAnsi="Cambria Math"/>
                        <w:sz w:val="26"/>
                        <w:szCs w:val="26"/>
                        <w:lang w:val="en-US" w:eastAsia="en-US"/>
                      </w:rPr>
                      <m:t>,   t=</m:t>
                    </m:r>
                    <m:sSub>
                      <m:sSubPr>
                        <m:ctrlPr>
                          <w:rPr>
                            <w:rFonts w:ascii="Cambria Math" w:eastAsia="Calibri" w:hAnsi="Cambria Math"/>
                            <w:i/>
                            <w:sz w:val="26"/>
                            <w:szCs w:val="26"/>
                            <w:lang w:val="en-US" w:eastAsia="en-US"/>
                          </w:rPr>
                        </m:ctrlPr>
                      </m:sSubPr>
                      <m:e>
                        <m:r>
                          <w:rPr>
                            <w:rFonts w:ascii="Cambria Math" w:eastAsia="Calibri" w:hAnsi="Cambria Math"/>
                            <w:sz w:val="26"/>
                            <w:szCs w:val="26"/>
                            <w:lang w:val="en-US" w:eastAsia="en-US"/>
                          </w:rPr>
                          <m:t>t</m:t>
                        </m:r>
                      </m:e>
                      <m:sub>
                        <m:r>
                          <w:rPr>
                            <w:rFonts w:ascii="Cambria Math" w:eastAsia="Calibri" w:hAnsi="Cambria Math"/>
                            <w:sz w:val="26"/>
                            <w:szCs w:val="26"/>
                            <w:lang w:val="en-US" w:eastAsia="en-US"/>
                          </w:rPr>
                          <m:t>0</m:t>
                        </m:r>
                      </m:sub>
                    </m:sSub>
                  </m:e>
                </m:mr>
                <m:mr>
                  <m:e>
                    <m:func>
                      <m:funcPr>
                        <m:ctrlPr>
                          <w:rPr>
                            <w:rFonts w:ascii="Cambria Math" w:eastAsia="Calibri" w:hAnsi="Cambria Math"/>
                            <w:sz w:val="26"/>
                            <w:szCs w:val="26"/>
                            <w:lang w:val="en-US" w:eastAsia="en-US"/>
                          </w:rPr>
                        </m:ctrlPr>
                      </m:funcPr>
                      <m:fName>
                        <m:r>
                          <m:rPr>
                            <m:sty m:val="p"/>
                          </m:rPr>
                          <w:rPr>
                            <w:rFonts w:ascii="Cambria Math" w:eastAsia="Calibri" w:hAnsi="Cambria Math"/>
                            <w:sz w:val="26"/>
                            <w:szCs w:val="26"/>
                            <w:lang w:val="en-US" w:eastAsia="en-US"/>
                          </w:rPr>
                          <m:t>min</m:t>
                        </m:r>
                      </m:fName>
                      <m:e>
                        <m:d>
                          <m:dPr>
                            <m:ctrlPr>
                              <w:rPr>
                                <w:rFonts w:ascii="Cambria Math" w:eastAsia="Calibri" w:hAnsi="Cambria Math"/>
                                <w:i/>
                                <w:sz w:val="26"/>
                                <w:szCs w:val="26"/>
                                <w:lang w:val="en-US" w:eastAsia="en-US"/>
                              </w:rPr>
                            </m:ctrlPr>
                          </m:dPr>
                          <m:e>
                            <m:sSub>
                              <m:sSubPr>
                                <m:ctrlPr>
                                  <w:rPr>
                                    <w:rFonts w:ascii="Cambria Math" w:eastAsia="Calibri" w:hAnsi="Cambria Math"/>
                                    <w:i/>
                                    <w:sz w:val="26"/>
                                    <w:szCs w:val="26"/>
                                    <w:lang w:val="en-US" w:eastAsia="en-US"/>
                                  </w:rPr>
                                </m:ctrlPr>
                              </m:sSubPr>
                              <m:e>
                                <m:r>
                                  <w:rPr>
                                    <w:rFonts w:ascii="Cambria Math" w:eastAsia="Calibri" w:hAnsi="Cambria Math"/>
                                    <w:sz w:val="26"/>
                                    <w:szCs w:val="26"/>
                                    <w:lang w:val="en-US" w:eastAsia="en-US"/>
                                  </w:rPr>
                                  <m:t>P</m:t>
                                </m:r>
                              </m:e>
                              <m:sub>
                                <m:r>
                                  <w:rPr>
                                    <w:rFonts w:ascii="Cambria Math" w:eastAsia="Calibri" w:hAnsi="Cambria Math"/>
                                    <w:sz w:val="26"/>
                                    <w:szCs w:val="26"/>
                                    <w:lang w:eastAsia="en-US"/>
                                  </w:rPr>
                                  <m:t>дг</m:t>
                                </m:r>
                              </m:sub>
                            </m:sSub>
                            <m:d>
                              <m:dPr>
                                <m:ctrlPr>
                                  <w:rPr>
                                    <w:rFonts w:ascii="Cambria Math" w:eastAsia="Calibri" w:hAnsi="Cambria Math"/>
                                    <w:i/>
                                    <w:sz w:val="26"/>
                                    <w:szCs w:val="26"/>
                                    <w:lang w:val="en-US" w:eastAsia="en-US"/>
                                  </w:rPr>
                                </m:ctrlPr>
                              </m:dPr>
                              <m:e>
                                <m:r>
                                  <w:rPr>
                                    <w:rFonts w:ascii="Cambria Math" w:eastAsia="Calibri" w:hAnsi="Cambria Math"/>
                                    <w:sz w:val="26"/>
                                    <w:szCs w:val="26"/>
                                    <w:lang w:val="en-US" w:eastAsia="en-US"/>
                                  </w:rPr>
                                  <m:t>t-1</m:t>
                                </m:r>
                              </m:e>
                            </m:d>
                            <m:r>
                              <w:rPr>
                                <w:rFonts w:ascii="Cambria Math" w:eastAsia="Calibri" w:hAnsi="Cambria Math"/>
                                <w:sz w:val="26"/>
                                <w:szCs w:val="26"/>
                                <w:lang w:val="en-US" w:eastAsia="en-US"/>
                              </w:rPr>
                              <m:t xml:space="preserve">, </m:t>
                            </m:r>
                            <m:sSub>
                              <m:sSubPr>
                                <m:ctrlPr>
                                  <w:rPr>
                                    <w:rFonts w:ascii="Cambria Math" w:eastAsia="Calibri" w:hAnsi="Cambria Math"/>
                                    <w:i/>
                                    <w:sz w:val="26"/>
                                    <w:szCs w:val="26"/>
                                    <w:lang w:val="en-US" w:eastAsia="en-US"/>
                                  </w:rPr>
                                </m:ctrlPr>
                              </m:sSubPr>
                              <m:e>
                                <m:r>
                                  <w:rPr>
                                    <w:rFonts w:ascii="Cambria Math" w:eastAsia="Calibri" w:hAnsi="Cambria Math"/>
                                    <w:sz w:val="26"/>
                                    <w:szCs w:val="26"/>
                                    <w:lang w:val="en-US" w:eastAsia="en-US"/>
                                  </w:rPr>
                                  <m:t>P</m:t>
                                </m:r>
                              </m:e>
                              <m:sub>
                                <m:r>
                                  <w:rPr>
                                    <w:rFonts w:ascii="Cambria Math" w:eastAsia="Calibri" w:hAnsi="Cambria Math"/>
                                    <w:sz w:val="26"/>
                                    <w:szCs w:val="26"/>
                                    <w:lang w:eastAsia="en-US"/>
                                  </w:rPr>
                                  <m:t>исх</m:t>
                                </m:r>
                              </m:sub>
                            </m:sSub>
                            <m:r>
                              <w:rPr>
                                <w:rFonts w:ascii="Cambria Math" w:eastAsia="Calibri" w:hAnsi="Cambria Math"/>
                                <w:sz w:val="26"/>
                                <w:szCs w:val="26"/>
                                <w:lang w:val="en-US" w:eastAsia="en-US"/>
                              </w:rPr>
                              <m:t>+</m:t>
                            </m:r>
                            <m:sSub>
                              <m:sSubPr>
                                <m:ctrlPr>
                                  <w:rPr>
                                    <w:rFonts w:ascii="Cambria Math" w:eastAsia="Calibri" w:hAnsi="Cambria Math"/>
                                    <w:i/>
                                    <w:sz w:val="26"/>
                                    <w:szCs w:val="26"/>
                                    <w:lang w:val="en-US" w:eastAsia="en-US"/>
                                  </w:rPr>
                                </m:ctrlPr>
                              </m:sSubPr>
                              <m:e>
                                <m:r>
                                  <w:rPr>
                                    <w:rFonts w:ascii="Cambria Math" w:eastAsia="Calibri" w:hAnsi="Cambria Math"/>
                                    <w:sz w:val="26"/>
                                    <w:szCs w:val="26"/>
                                    <w:lang w:val="en-US" w:eastAsia="en-US"/>
                                  </w:rPr>
                                  <m:t>P</m:t>
                                </m:r>
                              </m:e>
                              <m:sub>
                                <m:r>
                                  <w:rPr>
                                    <w:rFonts w:ascii="Cambria Math" w:eastAsia="Calibri" w:hAnsi="Cambria Math"/>
                                    <w:sz w:val="26"/>
                                    <w:szCs w:val="26"/>
                                    <w:lang w:val="en-US" w:eastAsia="en-US"/>
                                  </w:rPr>
                                  <m:t>тп</m:t>
                                </m:r>
                              </m:sub>
                            </m:sSub>
                            <m:d>
                              <m:dPr>
                                <m:ctrlPr>
                                  <w:rPr>
                                    <w:rFonts w:ascii="Cambria Math" w:eastAsia="Calibri" w:hAnsi="Cambria Math"/>
                                    <w:i/>
                                    <w:sz w:val="26"/>
                                    <w:szCs w:val="26"/>
                                    <w:lang w:val="en-US" w:eastAsia="en-US"/>
                                  </w:rPr>
                                </m:ctrlPr>
                              </m:dPr>
                              <m:e>
                                <m:r>
                                  <w:rPr>
                                    <w:rFonts w:ascii="Cambria Math" w:eastAsia="Calibri" w:hAnsi="Cambria Math"/>
                                    <w:sz w:val="26"/>
                                    <w:szCs w:val="26"/>
                                    <w:lang w:val="en-US" w:eastAsia="en-US"/>
                                  </w:rPr>
                                  <m:t>t</m:t>
                                </m:r>
                              </m:e>
                            </m:d>
                          </m:e>
                        </m:d>
                      </m:e>
                    </m:func>
                    <m:r>
                      <w:rPr>
                        <w:rFonts w:ascii="Cambria Math" w:eastAsia="Calibri" w:hAnsi="Cambria Math"/>
                        <w:sz w:val="26"/>
                        <w:szCs w:val="26"/>
                        <w:lang w:val="en-US" w:eastAsia="en-US"/>
                      </w:rPr>
                      <m:t xml:space="preserve">,  </m:t>
                    </m:r>
                    <m:sSub>
                      <m:sSubPr>
                        <m:ctrlPr>
                          <w:rPr>
                            <w:rFonts w:ascii="Cambria Math" w:hAnsi="Cambria Math"/>
                            <w:i/>
                            <w:sz w:val="26"/>
                            <w:szCs w:val="26"/>
                            <w:lang w:val="en-US" w:eastAsia="en-US"/>
                          </w:rPr>
                        </m:ctrlPr>
                      </m:sSubPr>
                      <m:e>
                        <m:r>
                          <w:rPr>
                            <w:rFonts w:ascii="Cambria Math" w:hAnsi="Cambria Math"/>
                            <w:sz w:val="26"/>
                            <w:szCs w:val="26"/>
                            <w:lang w:val="en-US" w:eastAsia="en-US"/>
                          </w:rPr>
                          <m:t>t</m:t>
                        </m:r>
                      </m:e>
                      <m:sub>
                        <m:r>
                          <w:rPr>
                            <w:rFonts w:ascii="Cambria Math" w:hAnsi="Cambria Math"/>
                            <w:sz w:val="26"/>
                            <w:szCs w:val="26"/>
                            <w:lang w:val="en-US" w:eastAsia="en-US"/>
                          </w:rPr>
                          <m:t>0</m:t>
                        </m:r>
                      </m:sub>
                    </m:sSub>
                    <m:r>
                      <w:rPr>
                        <w:rFonts w:ascii="Cambria Math" w:hAnsi="Cambria Math"/>
                        <w:sz w:val="26"/>
                        <w:szCs w:val="26"/>
                        <w:lang w:val="en-US" w:eastAsia="en-US"/>
                      </w:rPr>
                      <m:t>&lt;t≤</m:t>
                    </m:r>
                    <m:sSub>
                      <m:sSubPr>
                        <m:ctrlPr>
                          <w:rPr>
                            <w:rFonts w:ascii="Cambria Math" w:hAnsi="Cambria Math"/>
                            <w:i/>
                            <w:sz w:val="26"/>
                            <w:szCs w:val="26"/>
                            <w:lang w:val="en-US" w:eastAsia="en-US"/>
                          </w:rPr>
                        </m:ctrlPr>
                      </m:sSubPr>
                      <m:e>
                        <m:r>
                          <w:rPr>
                            <w:rFonts w:ascii="Cambria Math" w:hAnsi="Cambria Math"/>
                            <w:sz w:val="26"/>
                            <w:szCs w:val="26"/>
                            <w:lang w:val="en-US" w:eastAsia="en-US"/>
                          </w:rPr>
                          <m:t>t</m:t>
                        </m:r>
                      </m:e>
                      <m:sub>
                        <m:r>
                          <w:rPr>
                            <w:rFonts w:ascii="Cambria Math" w:hAnsi="Cambria Math"/>
                            <w:sz w:val="26"/>
                            <w:szCs w:val="26"/>
                            <w:lang w:val="en-US" w:eastAsia="en-US"/>
                          </w:rPr>
                          <m:t>0</m:t>
                        </m:r>
                      </m:sub>
                    </m:sSub>
                    <m:r>
                      <w:rPr>
                        <w:rFonts w:ascii="Cambria Math" w:hAnsi="Cambria Math"/>
                        <w:sz w:val="26"/>
                        <w:szCs w:val="26"/>
                        <w:lang w:val="en-US" w:eastAsia="en-US"/>
                      </w:rPr>
                      <m:t>+</m:t>
                    </m:r>
                    <m:sSub>
                      <m:sSubPr>
                        <m:ctrlPr>
                          <w:rPr>
                            <w:rFonts w:ascii="Cambria Math" w:hAnsi="Cambria Math"/>
                            <w:i/>
                            <w:sz w:val="26"/>
                            <w:szCs w:val="26"/>
                            <w:lang w:val="en-US" w:eastAsia="en-US"/>
                          </w:rPr>
                        </m:ctrlPr>
                      </m:sSubPr>
                      <m:e>
                        <m:r>
                          <w:rPr>
                            <w:rFonts w:ascii="Cambria Math" w:hAnsi="Cambria Math"/>
                            <w:sz w:val="26"/>
                            <w:szCs w:val="26"/>
                            <w:lang w:val="en-US" w:eastAsia="en-US"/>
                          </w:rPr>
                          <m:t>t</m:t>
                        </m:r>
                      </m:e>
                      <m:sub>
                        <m:r>
                          <w:rPr>
                            <w:rFonts w:ascii="Cambria Math" w:hAnsi="Cambria Math"/>
                            <w:sz w:val="26"/>
                            <w:szCs w:val="26"/>
                            <w:lang w:val="en-US" w:eastAsia="en-US"/>
                          </w:rPr>
                          <m:t>д</m:t>
                        </m:r>
                      </m:sub>
                    </m:sSub>
                  </m:e>
                </m:mr>
              </m:m>
            </m:e>
          </m:d>
        </m:oMath>
      </m:oMathPara>
    </w:p>
    <w:p w14:paraId="1AE1AA84" w14:textId="77777777" w:rsidR="00221E32" w:rsidRPr="00221E32" w:rsidRDefault="00221E32" w:rsidP="00E11B18">
      <w:pPr>
        <w:spacing w:line="259" w:lineRule="auto"/>
        <w:contextualSpacing/>
        <w:jc w:val="both"/>
        <w:rPr>
          <w:rFonts w:eastAsia="Calibri"/>
          <w:sz w:val="26"/>
          <w:szCs w:val="26"/>
          <w:lang w:eastAsia="en-US"/>
        </w:rPr>
      </w:pPr>
      <w:r w:rsidRPr="00221E32">
        <w:rPr>
          <w:rFonts w:eastAsia="Calibri"/>
          <w:sz w:val="26"/>
          <w:szCs w:val="26"/>
          <w:lang w:eastAsia="en-US"/>
        </w:rPr>
        <w:t xml:space="preserve">Определяются моменты времени, когда фактическая мощность превышала верхнюю допустимую границу мощности при повышении частоты на интервале </w:t>
      </w:r>
      <m:oMath>
        <m:d>
          <m:dPr>
            <m:begChr m:val="["/>
            <m:endChr m:val="]"/>
            <m:ctrlPr>
              <w:rPr>
                <w:rFonts w:ascii="Cambria Math" w:eastAsia="Calibri" w:hAnsi="Cambria Math"/>
                <w:i/>
                <w:sz w:val="26"/>
                <w:szCs w:val="26"/>
                <w:lang w:val="en-US" w:eastAsia="en-US"/>
              </w:rPr>
            </m:ctrlPr>
          </m:dPr>
          <m:e>
            <m:sSub>
              <m:sSubPr>
                <m:ctrlPr>
                  <w:rPr>
                    <w:rFonts w:ascii="Cambria Math" w:eastAsia="Calibri" w:hAnsi="Cambria Math"/>
                    <w:i/>
                    <w:sz w:val="26"/>
                    <w:szCs w:val="26"/>
                    <w:lang w:val="en-US" w:eastAsia="en-US"/>
                  </w:rPr>
                </m:ctrlPr>
              </m:sSubPr>
              <m:e>
                <m:r>
                  <w:rPr>
                    <w:rFonts w:ascii="Cambria Math" w:eastAsia="Calibri" w:hAnsi="Cambria Math"/>
                    <w:sz w:val="26"/>
                    <w:szCs w:val="26"/>
                    <w:lang w:val="en-US" w:eastAsia="en-US"/>
                  </w:rPr>
                  <m:t>t</m:t>
                </m:r>
              </m:e>
              <m:sub>
                <m:r>
                  <w:rPr>
                    <w:rFonts w:ascii="Cambria Math" w:eastAsia="Calibri" w:hAnsi="Cambria Math"/>
                    <w:sz w:val="26"/>
                    <w:szCs w:val="26"/>
                    <w:lang w:eastAsia="en-US"/>
                  </w:rPr>
                  <m:t>0</m:t>
                </m:r>
              </m:sub>
            </m:sSub>
            <m:r>
              <w:rPr>
                <w:rFonts w:ascii="Cambria Math" w:eastAsia="Calibri" w:hAnsi="Cambria Math"/>
                <w:sz w:val="26"/>
                <w:szCs w:val="26"/>
                <w:lang w:eastAsia="en-US"/>
              </w:rPr>
              <m:t>+10;</m:t>
            </m:r>
            <m:sSub>
              <m:sSubPr>
                <m:ctrlPr>
                  <w:rPr>
                    <w:rFonts w:ascii="Cambria Math" w:eastAsia="Calibri" w:hAnsi="Cambria Math"/>
                    <w:i/>
                    <w:sz w:val="26"/>
                    <w:szCs w:val="26"/>
                    <w:lang w:val="en-US" w:eastAsia="en-US"/>
                  </w:rPr>
                </m:ctrlPr>
              </m:sSubPr>
              <m:e>
                <m:r>
                  <w:rPr>
                    <w:rFonts w:ascii="Cambria Math" w:eastAsia="Calibri" w:hAnsi="Cambria Math"/>
                    <w:sz w:val="26"/>
                    <w:szCs w:val="26"/>
                    <w:lang w:val="en-US" w:eastAsia="en-US"/>
                  </w:rPr>
                  <m:t>t</m:t>
                </m:r>
              </m:e>
              <m:sub>
                <m:r>
                  <w:rPr>
                    <w:rFonts w:ascii="Cambria Math" w:eastAsia="Calibri" w:hAnsi="Cambria Math"/>
                    <w:sz w:val="26"/>
                    <w:szCs w:val="26"/>
                    <w:lang w:eastAsia="en-US"/>
                  </w:rPr>
                  <m:t>0</m:t>
                </m:r>
              </m:sub>
            </m:sSub>
            <m:r>
              <w:rPr>
                <w:rFonts w:ascii="Cambria Math" w:eastAsia="Calibri" w:hAnsi="Cambria Math"/>
                <w:sz w:val="26"/>
                <w:szCs w:val="26"/>
                <w:lang w:eastAsia="en-US"/>
              </w:rPr>
              <m:t>+</m:t>
            </m:r>
            <m:sSub>
              <m:sSubPr>
                <m:ctrlPr>
                  <w:rPr>
                    <w:rFonts w:ascii="Cambria Math" w:eastAsia="Calibri" w:hAnsi="Cambria Math"/>
                    <w:i/>
                    <w:sz w:val="26"/>
                    <w:szCs w:val="26"/>
                    <w:lang w:val="en-US"/>
                  </w:rPr>
                </m:ctrlPr>
              </m:sSubPr>
              <m:e>
                <m:r>
                  <w:rPr>
                    <w:rFonts w:ascii="Cambria Math" w:eastAsia="Calibri" w:hAnsi="Cambria Math"/>
                    <w:sz w:val="26"/>
                    <w:szCs w:val="26"/>
                    <w:lang w:val="en-US"/>
                  </w:rPr>
                  <m:t>t</m:t>
                </m:r>
              </m:e>
              <m:sub>
                <m:r>
                  <w:rPr>
                    <w:rFonts w:ascii="Cambria Math" w:eastAsia="Calibri" w:hAnsi="Cambria Math"/>
                    <w:sz w:val="26"/>
                    <w:szCs w:val="26"/>
                  </w:rPr>
                  <m:t>д</m:t>
                </m:r>
              </m:sub>
            </m:sSub>
          </m:e>
        </m:d>
      </m:oMath>
      <w:r w:rsidRPr="00221E32">
        <w:rPr>
          <w:sz w:val="26"/>
          <w:szCs w:val="26"/>
          <w:lang w:eastAsia="en-US"/>
        </w:rPr>
        <w:t>:</w:t>
      </w:r>
    </w:p>
    <w:p w14:paraId="5E57534E" w14:textId="77777777" w:rsidR="00221E32" w:rsidRPr="00221E32" w:rsidRDefault="00D66810" w:rsidP="00221E32">
      <w:pPr>
        <w:spacing w:line="259" w:lineRule="auto"/>
        <w:ind w:left="340"/>
        <w:contextualSpacing/>
        <w:jc w:val="both"/>
        <w:rPr>
          <w:rFonts w:eastAsia="Calibri"/>
          <w:i/>
          <w:sz w:val="26"/>
          <w:szCs w:val="26"/>
          <w:lang w:eastAsia="en-US"/>
        </w:rPr>
      </w:pPr>
      <m:oMathPara>
        <m:oMath>
          <m:sSub>
            <m:sSubPr>
              <m:ctrlPr>
                <w:rPr>
                  <w:rFonts w:ascii="Cambria Math" w:eastAsia="Calibri" w:hAnsi="Cambria Math"/>
                  <w:i/>
                  <w:sz w:val="26"/>
                  <w:szCs w:val="26"/>
                  <w:lang w:val="en-US" w:eastAsia="en-US"/>
                </w:rPr>
              </m:ctrlPr>
            </m:sSubPr>
            <m:e>
              <m:r>
                <w:rPr>
                  <w:rFonts w:ascii="Cambria Math" w:eastAsia="Calibri" w:hAnsi="Cambria Math"/>
                  <w:sz w:val="26"/>
                  <w:szCs w:val="26"/>
                  <w:lang w:val="en-US" w:eastAsia="en-US"/>
                </w:rPr>
                <m:t>T</m:t>
              </m:r>
            </m:e>
            <m:sub>
              <m:r>
                <w:rPr>
                  <w:rFonts w:ascii="Cambria Math" w:eastAsia="Calibri" w:hAnsi="Cambria Math"/>
                  <w:sz w:val="26"/>
                  <w:szCs w:val="26"/>
                  <w:lang w:eastAsia="en-US"/>
                </w:rPr>
                <m:t>н</m:t>
              </m:r>
            </m:sub>
          </m:sSub>
          <m:r>
            <w:rPr>
              <w:rFonts w:ascii="Cambria Math" w:eastAsia="Calibri" w:hAnsi="Cambria Math"/>
              <w:sz w:val="26"/>
              <w:szCs w:val="26"/>
              <w:lang w:val="en-US" w:eastAsia="en-US"/>
            </w:rPr>
            <m:t>:</m:t>
          </m:r>
          <m:d>
            <m:dPr>
              <m:begChr m:val="{"/>
              <m:endChr m:val=""/>
              <m:ctrlPr>
                <w:rPr>
                  <w:rFonts w:ascii="Cambria Math" w:eastAsia="Calibri" w:hAnsi="Cambria Math"/>
                  <w:i/>
                  <w:sz w:val="26"/>
                  <w:szCs w:val="26"/>
                  <w:lang w:val="en-US" w:eastAsia="en-US"/>
                </w:rPr>
              </m:ctrlPr>
            </m:dPr>
            <m:e>
              <m:m>
                <m:mPr>
                  <m:mcs>
                    <m:mc>
                      <m:mcPr>
                        <m:count m:val="1"/>
                        <m:mcJc m:val="center"/>
                      </m:mcPr>
                    </m:mc>
                  </m:mcs>
                  <m:ctrlPr>
                    <w:rPr>
                      <w:rFonts w:ascii="Cambria Math" w:eastAsia="Calibri" w:hAnsi="Cambria Math"/>
                      <w:i/>
                      <w:sz w:val="26"/>
                      <w:szCs w:val="26"/>
                      <w:lang w:val="en-US" w:eastAsia="en-US"/>
                    </w:rPr>
                  </m:ctrlPr>
                </m:mPr>
                <m:mr>
                  <m:e>
                    <m:r>
                      <w:rPr>
                        <w:rFonts w:ascii="Cambria Math" w:eastAsia="Calibri" w:hAnsi="Cambria Math"/>
                        <w:sz w:val="26"/>
                        <w:szCs w:val="26"/>
                        <w:lang w:val="en-US" w:eastAsia="en-US"/>
                      </w:rPr>
                      <m:t>f'(t)&gt;0</m:t>
                    </m:r>
                  </m:e>
                </m:mr>
                <m:mr>
                  <m:e>
                    <m:r>
                      <w:rPr>
                        <w:rFonts w:ascii="Cambria Math" w:eastAsia="Calibri" w:hAnsi="Cambria Math"/>
                        <w:sz w:val="26"/>
                        <w:szCs w:val="26"/>
                        <w:lang w:val="en-US" w:eastAsia="en-US"/>
                      </w:rPr>
                      <m:t>P(t)&gt;</m:t>
                    </m:r>
                    <m:sSub>
                      <m:sSubPr>
                        <m:ctrlPr>
                          <w:rPr>
                            <w:rFonts w:ascii="Cambria Math" w:eastAsia="Calibri" w:hAnsi="Cambria Math"/>
                            <w:i/>
                            <w:sz w:val="26"/>
                            <w:szCs w:val="26"/>
                            <w:lang w:val="en-US" w:eastAsia="en-US"/>
                          </w:rPr>
                        </m:ctrlPr>
                      </m:sSubPr>
                      <m:e>
                        <m:r>
                          <w:rPr>
                            <w:rFonts w:ascii="Cambria Math" w:eastAsia="Calibri" w:hAnsi="Cambria Math"/>
                            <w:sz w:val="26"/>
                            <w:szCs w:val="26"/>
                            <w:lang w:val="en-US" w:eastAsia="en-US"/>
                          </w:rPr>
                          <m:t>P</m:t>
                        </m:r>
                      </m:e>
                      <m:sub>
                        <m:r>
                          <w:rPr>
                            <w:rFonts w:ascii="Cambria Math" w:eastAsia="Calibri" w:hAnsi="Cambria Math"/>
                            <w:sz w:val="26"/>
                            <w:szCs w:val="26"/>
                            <w:lang w:eastAsia="en-US"/>
                          </w:rPr>
                          <m:t>дг</m:t>
                        </m:r>
                      </m:sub>
                    </m:sSub>
                    <m:r>
                      <w:rPr>
                        <w:rFonts w:ascii="Cambria Math" w:eastAsia="Calibri" w:hAnsi="Cambria Math"/>
                        <w:sz w:val="26"/>
                        <w:szCs w:val="26"/>
                        <w:lang w:val="en-US" w:eastAsia="en-US"/>
                      </w:rPr>
                      <m:t>(t)</m:t>
                    </m:r>
                  </m:e>
                </m:mr>
              </m:m>
            </m:e>
          </m:d>
          <m:r>
            <w:rPr>
              <w:rFonts w:ascii="Cambria Math" w:eastAsia="Calibri" w:hAnsi="Cambria Math"/>
              <w:sz w:val="26"/>
              <w:szCs w:val="26"/>
              <w:lang w:val="en-US" w:eastAsia="en-US"/>
            </w:rPr>
            <m:t xml:space="preserve">,  </m:t>
          </m:r>
          <m:sSub>
            <m:sSubPr>
              <m:ctrlPr>
                <w:rPr>
                  <w:rFonts w:ascii="Cambria Math" w:hAnsi="Cambria Math"/>
                  <w:i/>
                  <w:sz w:val="26"/>
                  <w:szCs w:val="26"/>
                  <w:lang w:val="en-US" w:eastAsia="en-US"/>
                </w:rPr>
              </m:ctrlPr>
            </m:sSubPr>
            <m:e>
              <m:r>
                <w:rPr>
                  <w:rFonts w:ascii="Cambria Math" w:hAnsi="Cambria Math"/>
                  <w:sz w:val="26"/>
                  <w:szCs w:val="26"/>
                  <w:lang w:val="en-US" w:eastAsia="en-US"/>
                </w:rPr>
                <m:t>t</m:t>
              </m:r>
            </m:e>
            <m:sub>
              <m:r>
                <w:rPr>
                  <w:rFonts w:ascii="Cambria Math" w:hAnsi="Cambria Math"/>
                  <w:sz w:val="26"/>
                  <w:szCs w:val="26"/>
                  <w:lang w:val="en-US" w:eastAsia="en-US"/>
                </w:rPr>
                <m:t>0</m:t>
              </m:r>
            </m:sub>
          </m:sSub>
          <m:r>
            <w:rPr>
              <w:rFonts w:ascii="Cambria Math" w:hAnsi="Cambria Math"/>
              <w:sz w:val="26"/>
              <w:szCs w:val="26"/>
              <w:lang w:val="en-US" w:eastAsia="en-US"/>
            </w:rPr>
            <m:t>+10≤t≤</m:t>
          </m:r>
          <m:sSub>
            <m:sSubPr>
              <m:ctrlPr>
                <w:rPr>
                  <w:rFonts w:ascii="Cambria Math" w:hAnsi="Cambria Math"/>
                  <w:i/>
                  <w:sz w:val="26"/>
                  <w:szCs w:val="26"/>
                  <w:lang w:val="en-US" w:eastAsia="en-US"/>
                </w:rPr>
              </m:ctrlPr>
            </m:sSubPr>
            <m:e>
              <m:r>
                <w:rPr>
                  <w:rFonts w:ascii="Cambria Math" w:hAnsi="Cambria Math"/>
                  <w:sz w:val="26"/>
                  <w:szCs w:val="26"/>
                  <w:lang w:val="en-US" w:eastAsia="en-US"/>
                </w:rPr>
                <m:t>t</m:t>
              </m:r>
            </m:e>
            <m:sub>
              <m:r>
                <w:rPr>
                  <w:rFonts w:ascii="Cambria Math" w:hAnsi="Cambria Math"/>
                  <w:sz w:val="26"/>
                  <w:szCs w:val="26"/>
                  <w:lang w:val="en-US" w:eastAsia="en-US"/>
                </w:rPr>
                <m:t>0</m:t>
              </m:r>
            </m:sub>
          </m:sSub>
          <m:r>
            <w:rPr>
              <w:rFonts w:ascii="Cambria Math" w:hAnsi="Cambria Math"/>
              <w:sz w:val="26"/>
              <w:szCs w:val="26"/>
              <w:lang w:val="en-US" w:eastAsia="en-US"/>
            </w:rPr>
            <m:t>+</m:t>
          </m:r>
          <m:sSub>
            <m:sSubPr>
              <m:ctrlPr>
                <w:rPr>
                  <w:rFonts w:ascii="Cambria Math" w:hAnsi="Cambria Math"/>
                  <w:i/>
                  <w:sz w:val="26"/>
                  <w:szCs w:val="26"/>
                  <w:lang w:val="en-US" w:eastAsia="en-US"/>
                </w:rPr>
              </m:ctrlPr>
            </m:sSubPr>
            <m:e>
              <m:r>
                <w:rPr>
                  <w:rFonts w:ascii="Cambria Math" w:hAnsi="Cambria Math"/>
                  <w:sz w:val="26"/>
                  <w:szCs w:val="26"/>
                  <w:lang w:val="en-US" w:eastAsia="en-US"/>
                </w:rPr>
                <m:t>t</m:t>
              </m:r>
            </m:e>
            <m:sub>
              <m:r>
                <w:rPr>
                  <w:rFonts w:ascii="Cambria Math" w:hAnsi="Cambria Math"/>
                  <w:sz w:val="26"/>
                  <w:szCs w:val="26"/>
                  <w:lang w:val="en-US" w:eastAsia="en-US"/>
                </w:rPr>
                <m:t>д</m:t>
              </m:r>
            </m:sub>
          </m:sSub>
        </m:oMath>
      </m:oMathPara>
    </w:p>
    <w:p w14:paraId="5723D0DE" w14:textId="77777777" w:rsidR="00221E32" w:rsidRPr="00221E32" w:rsidRDefault="00221E32" w:rsidP="00E11B18">
      <w:pPr>
        <w:spacing w:line="259" w:lineRule="auto"/>
        <w:contextualSpacing/>
        <w:jc w:val="both"/>
        <w:rPr>
          <w:rFonts w:eastAsia="Calibri"/>
          <w:sz w:val="26"/>
          <w:szCs w:val="26"/>
          <w:lang w:eastAsia="en-US"/>
        </w:rPr>
      </w:pPr>
      <w:r w:rsidRPr="00221E32">
        <w:rPr>
          <w:rFonts w:eastAsia="Calibri"/>
          <w:sz w:val="26"/>
          <w:szCs w:val="26"/>
          <w:lang w:eastAsia="en-US"/>
        </w:rPr>
        <w:t xml:space="preserve">Минимальный средний дефицит мощности и количество моментов превышения верхней допустимой границы мощности сравниваются со значением уставок </w:t>
      </w:r>
      <m:oMath>
        <m:sSub>
          <m:sSubPr>
            <m:ctrlPr>
              <w:rPr>
                <w:rFonts w:ascii="Cambria Math" w:eastAsia="Calibri" w:hAnsi="Cambria Math"/>
                <w:b/>
                <w:i/>
                <w:sz w:val="26"/>
                <w:szCs w:val="26"/>
              </w:rPr>
            </m:ctrlPr>
          </m:sSubPr>
          <m:e>
            <m:r>
              <w:rPr>
                <w:rFonts w:ascii="Cambria Math" w:eastAsia="Calibri" w:hAnsi="Cambria Math"/>
                <w:sz w:val="26"/>
                <w:szCs w:val="26"/>
                <w:lang w:val="en-US"/>
              </w:rPr>
              <m:t>P</m:t>
            </m:r>
          </m:e>
          <m:sub>
            <m:r>
              <m:rPr>
                <m:sty m:val="bi"/>
              </m:rPr>
              <w:rPr>
                <w:rFonts w:ascii="Cambria Math" w:eastAsia="Calibri" w:hAnsi="Cambria Math"/>
                <w:sz w:val="26"/>
                <w:szCs w:val="26"/>
              </w:rPr>
              <m:t>макс.доп.деф</m:t>
            </m:r>
          </m:sub>
        </m:sSub>
      </m:oMath>
      <w:r w:rsidRPr="00221E32">
        <w:rPr>
          <w:b/>
          <w:sz w:val="26"/>
          <w:szCs w:val="26"/>
        </w:rPr>
        <w:t xml:space="preserve"> </w:t>
      </w:r>
      <w:r w:rsidRPr="00221E32">
        <w:rPr>
          <w:sz w:val="26"/>
          <w:szCs w:val="26"/>
        </w:rPr>
        <w:t xml:space="preserve">и </w:t>
      </w:r>
      <m:oMath>
        <m:sSub>
          <m:sSubPr>
            <m:ctrlPr>
              <w:rPr>
                <w:rFonts w:ascii="Cambria Math" w:eastAsia="Calibri" w:hAnsi="Cambria Math"/>
                <w:i/>
                <w:sz w:val="26"/>
                <w:szCs w:val="26"/>
              </w:rPr>
            </m:ctrlPr>
          </m:sSubPr>
          <m:e>
            <m:r>
              <w:rPr>
                <w:rFonts w:ascii="Cambria Math" w:eastAsia="Calibri" w:hAnsi="Cambria Math"/>
                <w:sz w:val="26"/>
                <w:szCs w:val="26"/>
                <w:lang w:val="en-US"/>
              </w:rPr>
              <m:t>T</m:t>
            </m:r>
          </m:e>
          <m:sub>
            <m:r>
              <w:rPr>
                <w:rFonts w:ascii="Cambria Math" w:eastAsia="Calibri" w:hAnsi="Cambria Math"/>
                <w:sz w:val="26"/>
                <w:szCs w:val="26"/>
              </w:rPr>
              <m:t>макс.доп.</m:t>
            </m:r>
          </m:sub>
        </m:sSub>
      </m:oMath>
      <w:r w:rsidRPr="00221E32">
        <w:rPr>
          <w:rFonts w:eastAsia="Calibri"/>
          <w:sz w:val="26"/>
          <w:szCs w:val="26"/>
          <w:lang w:eastAsia="en-US"/>
        </w:rPr>
        <w:t>. При превышении уставки фиксируется нарушение на интервале.</w:t>
      </w:r>
    </w:p>
    <w:p w14:paraId="1410C651" w14:textId="77777777" w:rsidR="00221E32" w:rsidRPr="00221E32" w:rsidRDefault="00221E32" w:rsidP="00221E32">
      <w:pPr>
        <w:spacing w:line="259" w:lineRule="auto"/>
        <w:jc w:val="both"/>
        <w:rPr>
          <w:b/>
          <w:sz w:val="26"/>
          <w:szCs w:val="26"/>
        </w:rPr>
      </w:pPr>
    </w:p>
    <w:p w14:paraId="6294D9F4" w14:textId="77777777" w:rsidR="00221E32" w:rsidRPr="00221E32" w:rsidRDefault="00221E32" w:rsidP="00221E32">
      <w:pPr>
        <w:spacing w:line="259" w:lineRule="auto"/>
        <w:jc w:val="both"/>
        <w:rPr>
          <w:b/>
          <w:sz w:val="26"/>
          <w:szCs w:val="26"/>
        </w:rPr>
      </w:pPr>
      <w:r w:rsidRPr="00221E32">
        <w:rPr>
          <w:b/>
          <w:sz w:val="26"/>
          <w:szCs w:val="26"/>
        </w:rPr>
        <w:t>Результаты решения алгоритма</w:t>
      </w:r>
    </w:p>
    <w:p w14:paraId="037A5F41" w14:textId="77777777" w:rsidR="00221E32" w:rsidRPr="00221E32" w:rsidRDefault="00221E32" w:rsidP="00E11B18">
      <w:pPr>
        <w:spacing w:line="259" w:lineRule="auto"/>
        <w:jc w:val="both"/>
        <w:rPr>
          <w:rFonts w:eastAsia="Calibri"/>
          <w:sz w:val="26"/>
          <w:szCs w:val="26"/>
          <w:lang w:eastAsia="en-US"/>
        </w:rPr>
      </w:pPr>
      <w:r w:rsidRPr="00221E32">
        <w:rPr>
          <w:rFonts w:eastAsia="Calibri"/>
          <w:sz w:val="26"/>
          <w:szCs w:val="26"/>
          <w:lang w:eastAsia="en-US"/>
        </w:rPr>
        <w:t>Признак наличия нарушения по критерию «отсутствие адекватной/должной реакции»: 1 – есть нарушение, 0 – нет нарушения.</w:t>
      </w:r>
    </w:p>
    <w:p w14:paraId="5FCEB382" w14:textId="77777777" w:rsidR="00186F9D" w:rsidRDefault="00186F9D" w:rsidP="00186F9D">
      <w:pPr>
        <w:keepNext/>
        <w:jc w:val="center"/>
        <w:outlineLvl w:val="0"/>
        <w:rPr>
          <w:b/>
          <w:bCs/>
          <w:kern w:val="32"/>
        </w:rPr>
      </w:pPr>
      <w:bookmarkStart w:id="448" w:name="_Toc46746387"/>
      <w:bookmarkStart w:id="449" w:name="_Toc77069575"/>
      <w:bookmarkStart w:id="450" w:name="_Toc77069721"/>
    </w:p>
    <w:p w14:paraId="0E11F95C" w14:textId="35462A3A" w:rsidR="00186F9D" w:rsidRPr="00186F9D" w:rsidRDefault="00186F9D" w:rsidP="00186F9D">
      <w:pPr>
        <w:keepNext/>
        <w:jc w:val="center"/>
        <w:outlineLvl w:val="0"/>
        <w:rPr>
          <w:b/>
          <w:bCs/>
          <w:kern w:val="32"/>
          <w:sz w:val="26"/>
          <w:szCs w:val="26"/>
        </w:rPr>
      </w:pPr>
      <w:bookmarkStart w:id="451" w:name="_Toc86829564"/>
      <w:bookmarkStart w:id="452" w:name="_Toc120104661"/>
      <w:bookmarkStart w:id="453" w:name="_Toc121221062"/>
      <w:bookmarkStart w:id="454" w:name="_Toc121221400"/>
      <w:r w:rsidRPr="00186F9D">
        <w:rPr>
          <w:b/>
          <w:bCs/>
          <w:kern w:val="32"/>
          <w:sz w:val="26"/>
          <w:szCs w:val="26"/>
        </w:rPr>
        <w:t>Карта граничных мер и параметров алгоритмов критериев контроля участия генерирующего оборудования в общем первичном регулировании частоты</w:t>
      </w:r>
      <w:bookmarkEnd w:id="448"/>
      <w:bookmarkEnd w:id="449"/>
      <w:bookmarkEnd w:id="450"/>
      <w:bookmarkEnd w:id="451"/>
      <w:bookmarkEnd w:id="452"/>
      <w:bookmarkEnd w:id="453"/>
      <w:bookmarkEnd w:id="454"/>
    </w:p>
    <w:tbl>
      <w:tblPr>
        <w:tblStyle w:val="41"/>
        <w:tblW w:w="0" w:type="auto"/>
        <w:jc w:val="center"/>
        <w:tblLook w:val="04A0" w:firstRow="1" w:lastRow="0" w:firstColumn="1" w:lastColumn="0" w:noHBand="0" w:noVBand="1"/>
      </w:tblPr>
      <w:tblGrid>
        <w:gridCol w:w="7366"/>
        <w:gridCol w:w="1979"/>
      </w:tblGrid>
      <w:tr w:rsidR="00186F9D" w:rsidRPr="0008212A" w14:paraId="51F00880" w14:textId="77777777" w:rsidTr="005505BC">
        <w:trPr>
          <w:jc w:val="center"/>
        </w:trPr>
        <w:tc>
          <w:tcPr>
            <w:tcW w:w="7366" w:type="dxa"/>
          </w:tcPr>
          <w:p w14:paraId="6297E588" w14:textId="77777777" w:rsidR="00186F9D" w:rsidRPr="0008212A" w:rsidRDefault="00186F9D" w:rsidP="005505BC">
            <w:pPr>
              <w:jc w:val="center"/>
            </w:pPr>
            <w:r w:rsidRPr="0008212A">
              <w:t>Параметры и меры</w:t>
            </w:r>
          </w:p>
        </w:tc>
        <w:tc>
          <w:tcPr>
            <w:tcW w:w="1979" w:type="dxa"/>
          </w:tcPr>
          <w:p w14:paraId="784D8B90" w14:textId="77777777" w:rsidR="00186F9D" w:rsidRPr="0008212A" w:rsidRDefault="00186F9D" w:rsidP="005505BC">
            <w:pPr>
              <w:jc w:val="center"/>
            </w:pPr>
            <w:r w:rsidRPr="0008212A">
              <w:t>Значение</w:t>
            </w:r>
          </w:p>
        </w:tc>
      </w:tr>
      <w:tr w:rsidR="00186F9D" w:rsidRPr="0008212A" w14:paraId="3AC98596" w14:textId="77777777" w:rsidTr="005505BC">
        <w:trPr>
          <w:trHeight w:val="451"/>
          <w:jc w:val="center"/>
        </w:trPr>
        <w:tc>
          <w:tcPr>
            <w:tcW w:w="9345" w:type="dxa"/>
            <w:gridSpan w:val="2"/>
            <w:vAlign w:val="center"/>
          </w:tcPr>
          <w:p w14:paraId="0082F3A4" w14:textId="77777777" w:rsidR="00186F9D" w:rsidRPr="0008212A" w:rsidRDefault="00186F9D" w:rsidP="005505BC">
            <w:pPr>
              <w:rPr>
                <w:b/>
              </w:rPr>
            </w:pPr>
            <w:r w:rsidRPr="0008212A">
              <w:rPr>
                <w:b/>
              </w:rPr>
              <w:t>Критерий «Непредоставление информации»</w:t>
            </w:r>
            <w:r w:rsidRPr="0008212A">
              <w:rPr>
                <w:rFonts w:eastAsia="Calibri"/>
                <w:lang w:eastAsia="en-US"/>
              </w:rPr>
              <w:t xml:space="preserve"> </w:t>
            </w:r>
          </w:p>
        </w:tc>
      </w:tr>
      <w:tr w:rsidR="00186F9D" w:rsidRPr="0008212A" w14:paraId="6152B9AF" w14:textId="77777777" w:rsidTr="005505BC">
        <w:trPr>
          <w:trHeight w:val="402"/>
          <w:jc w:val="center"/>
        </w:trPr>
        <w:tc>
          <w:tcPr>
            <w:tcW w:w="9345" w:type="dxa"/>
            <w:gridSpan w:val="2"/>
            <w:vAlign w:val="center"/>
          </w:tcPr>
          <w:p w14:paraId="6016AF5F" w14:textId="77777777" w:rsidR="00186F9D" w:rsidRPr="0008212A" w:rsidRDefault="00186F9D" w:rsidP="005505BC">
            <w:pPr>
              <w:jc w:val="center"/>
              <w:rPr>
                <w:b/>
              </w:rPr>
            </w:pPr>
            <w:r w:rsidRPr="0008212A">
              <w:rPr>
                <w:b/>
              </w:rPr>
              <w:t>По данным ОИК</w:t>
            </w:r>
          </w:p>
        </w:tc>
      </w:tr>
      <w:tr w:rsidR="00186F9D" w:rsidRPr="0008212A" w14:paraId="6D43268F" w14:textId="77777777" w:rsidTr="005505BC">
        <w:trPr>
          <w:jc w:val="center"/>
        </w:trPr>
        <w:tc>
          <w:tcPr>
            <w:tcW w:w="7366" w:type="dxa"/>
            <w:vAlign w:val="center"/>
          </w:tcPr>
          <w:p w14:paraId="3DAA572D" w14:textId="77777777" w:rsidR="00186F9D" w:rsidRPr="0008212A" w:rsidRDefault="00186F9D" w:rsidP="005505BC">
            <w:r w:rsidRPr="0008212A">
              <w:t>минимальное допустимое значение частоты, Гц</w:t>
            </w:r>
          </w:p>
        </w:tc>
        <w:tc>
          <w:tcPr>
            <w:tcW w:w="1979" w:type="dxa"/>
            <w:vAlign w:val="center"/>
          </w:tcPr>
          <w:p w14:paraId="4ADF22B4" w14:textId="77777777" w:rsidR="00186F9D" w:rsidRPr="0008212A" w:rsidRDefault="00186F9D" w:rsidP="005505BC">
            <w:pPr>
              <w:jc w:val="center"/>
            </w:pPr>
            <w:r w:rsidRPr="0008212A">
              <w:t>47</w:t>
            </w:r>
          </w:p>
        </w:tc>
      </w:tr>
      <w:tr w:rsidR="00186F9D" w:rsidRPr="0008212A" w14:paraId="59EF3393" w14:textId="77777777" w:rsidTr="005505BC">
        <w:trPr>
          <w:jc w:val="center"/>
        </w:trPr>
        <w:tc>
          <w:tcPr>
            <w:tcW w:w="7366" w:type="dxa"/>
            <w:vAlign w:val="center"/>
          </w:tcPr>
          <w:p w14:paraId="442B2D9E" w14:textId="77777777" w:rsidR="00186F9D" w:rsidRPr="0008212A" w:rsidRDefault="00186F9D" w:rsidP="005505BC">
            <w:r w:rsidRPr="0008212A">
              <w:t>максимальное допустимое значение частоты, Гц</w:t>
            </w:r>
          </w:p>
        </w:tc>
        <w:tc>
          <w:tcPr>
            <w:tcW w:w="1979" w:type="dxa"/>
            <w:vAlign w:val="center"/>
          </w:tcPr>
          <w:p w14:paraId="4781CF01" w14:textId="77777777" w:rsidR="00186F9D" w:rsidRPr="0008212A" w:rsidRDefault="00186F9D" w:rsidP="005505BC">
            <w:pPr>
              <w:jc w:val="center"/>
            </w:pPr>
            <w:r w:rsidRPr="0008212A">
              <w:t>53</w:t>
            </w:r>
          </w:p>
        </w:tc>
      </w:tr>
      <w:tr w:rsidR="00186F9D" w:rsidRPr="0008212A" w14:paraId="2C336CA2" w14:textId="77777777" w:rsidTr="005505BC">
        <w:trPr>
          <w:jc w:val="center"/>
        </w:trPr>
        <w:tc>
          <w:tcPr>
            <w:tcW w:w="7366" w:type="dxa"/>
            <w:vAlign w:val="center"/>
          </w:tcPr>
          <w:p w14:paraId="489A82EA" w14:textId="77777777" w:rsidR="00186F9D" w:rsidRPr="0008212A" w:rsidRDefault="00186F9D" w:rsidP="005505BC">
            <w:r w:rsidRPr="0008212A">
              <w:t>максимальное допустимое отклонение частоты от эталонной частоты, Гц</w:t>
            </w:r>
          </w:p>
        </w:tc>
        <w:tc>
          <w:tcPr>
            <w:tcW w:w="1979" w:type="dxa"/>
            <w:vAlign w:val="center"/>
          </w:tcPr>
          <w:p w14:paraId="6A9D3627" w14:textId="77777777" w:rsidR="00186F9D" w:rsidRPr="0008212A" w:rsidRDefault="00186F9D" w:rsidP="005505BC">
            <w:pPr>
              <w:jc w:val="center"/>
              <w:rPr>
                <w:lang w:val="en-US"/>
              </w:rPr>
            </w:pPr>
            <w:r w:rsidRPr="0008212A">
              <w:t>0,01</w:t>
            </w:r>
            <w:r w:rsidRPr="0008212A">
              <w:rPr>
                <w:lang w:val="en-US"/>
              </w:rPr>
              <w:t>5</w:t>
            </w:r>
          </w:p>
        </w:tc>
      </w:tr>
      <w:tr w:rsidR="00186F9D" w:rsidRPr="0008212A" w14:paraId="3F350919" w14:textId="77777777" w:rsidTr="005505BC">
        <w:trPr>
          <w:jc w:val="center"/>
        </w:trPr>
        <w:tc>
          <w:tcPr>
            <w:tcW w:w="7366" w:type="dxa"/>
            <w:vAlign w:val="center"/>
          </w:tcPr>
          <w:p w14:paraId="4BDB3CFF" w14:textId="77777777" w:rsidR="00186F9D" w:rsidRPr="0008212A" w:rsidRDefault="00186F9D" w:rsidP="005505BC">
            <w:r w:rsidRPr="0008212A">
              <w:t>максимальное допустимое количество повторяющихся значений по частоте</w:t>
            </w:r>
          </w:p>
        </w:tc>
        <w:tc>
          <w:tcPr>
            <w:tcW w:w="1979" w:type="dxa"/>
            <w:vAlign w:val="center"/>
          </w:tcPr>
          <w:p w14:paraId="34BFDAAE" w14:textId="77777777" w:rsidR="00186F9D" w:rsidRPr="0008212A" w:rsidRDefault="00186F9D" w:rsidP="005505BC">
            <w:pPr>
              <w:jc w:val="center"/>
            </w:pPr>
            <w:r w:rsidRPr="0008212A">
              <w:t>11</w:t>
            </w:r>
          </w:p>
        </w:tc>
      </w:tr>
      <w:tr w:rsidR="00186F9D" w:rsidRPr="0008212A" w14:paraId="7FD83371" w14:textId="77777777" w:rsidTr="005505BC">
        <w:trPr>
          <w:jc w:val="center"/>
        </w:trPr>
        <w:tc>
          <w:tcPr>
            <w:tcW w:w="7366" w:type="dxa"/>
            <w:vAlign w:val="center"/>
          </w:tcPr>
          <w:p w14:paraId="70AACD49" w14:textId="77777777" w:rsidR="00186F9D" w:rsidRPr="0008212A" w:rsidRDefault="00186F9D" w:rsidP="005505BC">
            <w:r w:rsidRPr="0008212A">
              <w:t>максимальное допустимое количество повторяющихся значений по мощности</w:t>
            </w:r>
          </w:p>
        </w:tc>
        <w:tc>
          <w:tcPr>
            <w:tcW w:w="1979" w:type="dxa"/>
            <w:vAlign w:val="center"/>
          </w:tcPr>
          <w:p w14:paraId="6392551D" w14:textId="77777777" w:rsidR="00186F9D" w:rsidRPr="0008212A" w:rsidRDefault="00186F9D" w:rsidP="005505BC">
            <w:pPr>
              <w:jc w:val="center"/>
            </w:pPr>
            <w:r w:rsidRPr="0008212A">
              <w:t>11</w:t>
            </w:r>
          </w:p>
        </w:tc>
      </w:tr>
      <w:tr w:rsidR="00186F9D" w:rsidRPr="0008212A" w14:paraId="20447301" w14:textId="77777777" w:rsidTr="005505BC">
        <w:trPr>
          <w:trHeight w:val="400"/>
          <w:jc w:val="center"/>
        </w:trPr>
        <w:tc>
          <w:tcPr>
            <w:tcW w:w="7366" w:type="dxa"/>
            <w:vAlign w:val="center"/>
          </w:tcPr>
          <w:p w14:paraId="243A6433" w14:textId="77777777" w:rsidR="00186F9D" w:rsidRPr="0008212A" w:rsidRDefault="00186F9D" w:rsidP="005505BC">
            <w:r w:rsidRPr="0008212A">
              <w:t>минимальное допустимое значение мощности, МВт</w:t>
            </w:r>
          </w:p>
        </w:tc>
        <w:tc>
          <w:tcPr>
            <w:tcW w:w="1979" w:type="dxa"/>
            <w:vAlign w:val="center"/>
          </w:tcPr>
          <w:p w14:paraId="6F22AC9A" w14:textId="77777777" w:rsidR="00186F9D" w:rsidRPr="0008212A" w:rsidRDefault="00186F9D" w:rsidP="005505BC">
            <w:pPr>
              <w:jc w:val="center"/>
            </w:pPr>
            <w:r w:rsidRPr="0008212A">
              <w:t>0</w:t>
            </w:r>
          </w:p>
        </w:tc>
      </w:tr>
      <w:tr w:rsidR="00186F9D" w:rsidRPr="0008212A" w14:paraId="790AB165" w14:textId="77777777" w:rsidTr="005505BC">
        <w:trPr>
          <w:trHeight w:val="361"/>
          <w:jc w:val="center"/>
        </w:trPr>
        <w:tc>
          <w:tcPr>
            <w:tcW w:w="7366" w:type="dxa"/>
            <w:vAlign w:val="center"/>
          </w:tcPr>
          <w:p w14:paraId="7CFCA5EE" w14:textId="77777777" w:rsidR="00186F9D" w:rsidRPr="0008212A" w:rsidRDefault="00186F9D" w:rsidP="005505BC">
            <w:r w:rsidRPr="0008212A">
              <w:t>максимальное допустимое значение мощности, МВт</w:t>
            </w:r>
          </w:p>
        </w:tc>
        <w:tc>
          <w:tcPr>
            <w:tcW w:w="1979" w:type="dxa"/>
            <w:vAlign w:val="center"/>
          </w:tcPr>
          <w:p w14:paraId="0376A0FD" w14:textId="77777777" w:rsidR="00186F9D" w:rsidRPr="0008212A" w:rsidRDefault="00186F9D" w:rsidP="005505BC">
            <w:pPr>
              <w:jc w:val="center"/>
            </w:pPr>
            <w:r w:rsidRPr="0008212A">
              <w:t xml:space="preserve">1,5 </w:t>
            </w:r>
            <w:proofErr w:type="spellStart"/>
            <w:r w:rsidRPr="0008212A">
              <w:t>Рном</w:t>
            </w:r>
            <w:proofErr w:type="spellEnd"/>
          </w:p>
        </w:tc>
      </w:tr>
      <w:tr w:rsidR="00186F9D" w:rsidRPr="0008212A" w14:paraId="4444E5D5" w14:textId="77777777" w:rsidTr="005505BC">
        <w:trPr>
          <w:trHeight w:val="763"/>
          <w:jc w:val="center"/>
        </w:trPr>
        <w:tc>
          <w:tcPr>
            <w:tcW w:w="7366" w:type="dxa"/>
            <w:vAlign w:val="center"/>
          </w:tcPr>
          <w:p w14:paraId="2A446555" w14:textId="77777777" w:rsidR="00186F9D" w:rsidRPr="0008212A" w:rsidRDefault="00186F9D" w:rsidP="005505BC">
            <w:r w:rsidRPr="0008212A">
              <w:t>Минимальное допустимое суммарное время непредоставления информации, сек</w:t>
            </w:r>
          </w:p>
        </w:tc>
        <w:tc>
          <w:tcPr>
            <w:tcW w:w="1979" w:type="dxa"/>
            <w:vAlign w:val="center"/>
          </w:tcPr>
          <w:p w14:paraId="1CF02840" w14:textId="77777777" w:rsidR="00186F9D" w:rsidRPr="0008212A" w:rsidRDefault="00186F9D" w:rsidP="005505BC">
            <w:pPr>
              <w:jc w:val="center"/>
            </w:pPr>
            <w:r w:rsidRPr="0008212A">
              <w:t>11</w:t>
            </w:r>
          </w:p>
        </w:tc>
      </w:tr>
      <w:tr w:rsidR="00186F9D" w:rsidRPr="0008212A" w14:paraId="725ACD07" w14:textId="77777777" w:rsidTr="005505BC">
        <w:trPr>
          <w:jc w:val="center"/>
        </w:trPr>
        <w:tc>
          <w:tcPr>
            <w:tcW w:w="9345" w:type="dxa"/>
            <w:gridSpan w:val="2"/>
            <w:vAlign w:val="center"/>
          </w:tcPr>
          <w:p w14:paraId="2231FA44" w14:textId="77777777" w:rsidR="00186F9D" w:rsidRPr="0008212A" w:rsidRDefault="00186F9D" w:rsidP="005505BC">
            <w:pPr>
              <w:jc w:val="center"/>
              <w:rPr>
                <w:b/>
              </w:rPr>
            </w:pPr>
            <w:r w:rsidRPr="0008212A">
              <w:rPr>
                <w:b/>
              </w:rPr>
              <w:t>По данным мониторинга участия генерирующего оборудования в ОПРЧ, предоставленным собственником генерирующего оборудования</w:t>
            </w:r>
          </w:p>
        </w:tc>
      </w:tr>
      <w:tr w:rsidR="00186F9D" w:rsidRPr="0008212A" w14:paraId="2E1F2837" w14:textId="77777777" w:rsidTr="005505BC">
        <w:tblPrEx>
          <w:jc w:val="left"/>
        </w:tblPrEx>
        <w:trPr>
          <w:trHeight w:val="359"/>
        </w:trPr>
        <w:tc>
          <w:tcPr>
            <w:tcW w:w="7366" w:type="dxa"/>
            <w:vAlign w:val="center"/>
          </w:tcPr>
          <w:p w14:paraId="20788CF1" w14:textId="77777777" w:rsidR="00186F9D" w:rsidRPr="0008212A" w:rsidRDefault="00186F9D" w:rsidP="005505BC">
            <w:r w:rsidRPr="0008212A">
              <w:t>минимальное допустимое значение частоты, Гц</w:t>
            </w:r>
          </w:p>
        </w:tc>
        <w:tc>
          <w:tcPr>
            <w:tcW w:w="1979" w:type="dxa"/>
            <w:vAlign w:val="center"/>
          </w:tcPr>
          <w:p w14:paraId="4BC3B5B8" w14:textId="77777777" w:rsidR="00186F9D" w:rsidRPr="0008212A" w:rsidRDefault="00186F9D" w:rsidP="005505BC">
            <w:pPr>
              <w:jc w:val="center"/>
            </w:pPr>
            <w:r w:rsidRPr="0008212A">
              <w:t>47</w:t>
            </w:r>
          </w:p>
        </w:tc>
      </w:tr>
      <w:tr w:rsidR="00186F9D" w:rsidRPr="0008212A" w14:paraId="02F3F938" w14:textId="77777777" w:rsidTr="005505BC">
        <w:tblPrEx>
          <w:jc w:val="left"/>
        </w:tblPrEx>
        <w:trPr>
          <w:trHeight w:val="407"/>
        </w:trPr>
        <w:tc>
          <w:tcPr>
            <w:tcW w:w="7366" w:type="dxa"/>
            <w:vAlign w:val="center"/>
          </w:tcPr>
          <w:p w14:paraId="7C568DAF" w14:textId="77777777" w:rsidR="00186F9D" w:rsidRPr="0008212A" w:rsidRDefault="00186F9D" w:rsidP="005505BC">
            <w:r w:rsidRPr="0008212A">
              <w:t>максимальное допустимое значение частоты, Гц</w:t>
            </w:r>
          </w:p>
        </w:tc>
        <w:tc>
          <w:tcPr>
            <w:tcW w:w="1979" w:type="dxa"/>
            <w:vAlign w:val="center"/>
          </w:tcPr>
          <w:p w14:paraId="1F866C43" w14:textId="77777777" w:rsidR="00186F9D" w:rsidRPr="0008212A" w:rsidRDefault="00186F9D" w:rsidP="005505BC">
            <w:pPr>
              <w:jc w:val="center"/>
            </w:pPr>
            <w:r w:rsidRPr="0008212A">
              <w:t>53</w:t>
            </w:r>
          </w:p>
        </w:tc>
      </w:tr>
      <w:tr w:rsidR="00186F9D" w:rsidRPr="0008212A" w14:paraId="18FCFA11" w14:textId="77777777" w:rsidTr="005505BC">
        <w:tblPrEx>
          <w:jc w:val="left"/>
        </w:tblPrEx>
        <w:tc>
          <w:tcPr>
            <w:tcW w:w="7366" w:type="dxa"/>
            <w:vAlign w:val="center"/>
          </w:tcPr>
          <w:p w14:paraId="64AC99A1" w14:textId="77777777" w:rsidR="00186F9D" w:rsidRPr="0008212A" w:rsidRDefault="00186F9D" w:rsidP="005505BC">
            <w:r w:rsidRPr="0008212A">
              <w:t>максимальное допустимое отклонение частоты от эталонной частоты, Гц</w:t>
            </w:r>
          </w:p>
        </w:tc>
        <w:tc>
          <w:tcPr>
            <w:tcW w:w="1979" w:type="dxa"/>
            <w:vAlign w:val="center"/>
          </w:tcPr>
          <w:p w14:paraId="4C8EAFD9" w14:textId="77777777" w:rsidR="00186F9D" w:rsidRPr="0008212A" w:rsidRDefault="00186F9D" w:rsidP="005505BC">
            <w:pPr>
              <w:jc w:val="center"/>
              <w:rPr>
                <w:lang w:val="en-US"/>
              </w:rPr>
            </w:pPr>
            <w:r w:rsidRPr="0008212A">
              <w:t>-</w:t>
            </w:r>
          </w:p>
        </w:tc>
      </w:tr>
      <w:tr w:rsidR="00186F9D" w:rsidRPr="0008212A" w14:paraId="22136AAC" w14:textId="77777777" w:rsidTr="005505BC">
        <w:tblPrEx>
          <w:jc w:val="left"/>
        </w:tblPrEx>
        <w:tc>
          <w:tcPr>
            <w:tcW w:w="7366" w:type="dxa"/>
            <w:vAlign w:val="center"/>
          </w:tcPr>
          <w:p w14:paraId="3C1216AC" w14:textId="77777777" w:rsidR="00186F9D" w:rsidRPr="0008212A" w:rsidRDefault="00186F9D" w:rsidP="005505BC">
            <w:r w:rsidRPr="0008212A">
              <w:t>максимальное допустимое количество повторяющихся значений по частоте</w:t>
            </w:r>
          </w:p>
        </w:tc>
        <w:tc>
          <w:tcPr>
            <w:tcW w:w="1979" w:type="dxa"/>
            <w:vAlign w:val="center"/>
          </w:tcPr>
          <w:p w14:paraId="1CFC9CAD" w14:textId="77777777" w:rsidR="00186F9D" w:rsidRPr="0008212A" w:rsidRDefault="00186F9D" w:rsidP="005505BC">
            <w:pPr>
              <w:jc w:val="center"/>
            </w:pPr>
            <w:r w:rsidRPr="0008212A">
              <w:t>2</w:t>
            </w:r>
          </w:p>
        </w:tc>
      </w:tr>
      <w:tr w:rsidR="00186F9D" w:rsidRPr="0008212A" w14:paraId="18527358" w14:textId="77777777" w:rsidTr="005505BC">
        <w:tblPrEx>
          <w:jc w:val="left"/>
        </w:tblPrEx>
        <w:tc>
          <w:tcPr>
            <w:tcW w:w="7366" w:type="dxa"/>
            <w:vAlign w:val="center"/>
          </w:tcPr>
          <w:p w14:paraId="5DF00972" w14:textId="77777777" w:rsidR="00186F9D" w:rsidRPr="0008212A" w:rsidRDefault="00186F9D" w:rsidP="005505BC">
            <w:r w:rsidRPr="0008212A">
              <w:t>максимальное допустимое количество повторяющихся значений по мощности</w:t>
            </w:r>
          </w:p>
        </w:tc>
        <w:tc>
          <w:tcPr>
            <w:tcW w:w="1979" w:type="dxa"/>
            <w:vAlign w:val="center"/>
          </w:tcPr>
          <w:p w14:paraId="5CA746C2" w14:textId="77777777" w:rsidR="00186F9D" w:rsidRPr="0008212A" w:rsidRDefault="00186F9D" w:rsidP="005505BC">
            <w:pPr>
              <w:jc w:val="center"/>
            </w:pPr>
            <w:r w:rsidRPr="0008212A">
              <w:t>2</w:t>
            </w:r>
          </w:p>
        </w:tc>
      </w:tr>
      <w:tr w:rsidR="00186F9D" w:rsidRPr="0008212A" w14:paraId="30ABEAE8" w14:textId="77777777" w:rsidTr="005505BC">
        <w:tblPrEx>
          <w:jc w:val="left"/>
        </w:tblPrEx>
        <w:trPr>
          <w:trHeight w:val="465"/>
        </w:trPr>
        <w:tc>
          <w:tcPr>
            <w:tcW w:w="7366" w:type="dxa"/>
            <w:vAlign w:val="center"/>
          </w:tcPr>
          <w:p w14:paraId="2E1FBBE7" w14:textId="77777777" w:rsidR="00186F9D" w:rsidRPr="0008212A" w:rsidRDefault="00186F9D" w:rsidP="005505BC">
            <w:r w:rsidRPr="0008212A">
              <w:t>минимальное допустимое значение мощности, МВт</w:t>
            </w:r>
          </w:p>
        </w:tc>
        <w:tc>
          <w:tcPr>
            <w:tcW w:w="1979" w:type="dxa"/>
            <w:vAlign w:val="center"/>
          </w:tcPr>
          <w:p w14:paraId="12786AF5" w14:textId="77777777" w:rsidR="00186F9D" w:rsidRPr="0008212A" w:rsidRDefault="00186F9D" w:rsidP="005505BC">
            <w:pPr>
              <w:jc w:val="center"/>
            </w:pPr>
            <w:r w:rsidRPr="0008212A">
              <w:t>0</w:t>
            </w:r>
          </w:p>
        </w:tc>
      </w:tr>
      <w:tr w:rsidR="00186F9D" w:rsidRPr="0008212A" w14:paraId="02675DC0" w14:textId="77777777" w:rsidTr="005505BC">
        <w:tblPrEx>
          <w:jc w:val="left"/>
        </w:tblPrEx>
        <w:trPr>
          <w:trHeight w:val="399"/>
        </w:trPr>
        <w:tc>
          <w:tcPr>
            <w:tcW w:w="7366" w:type="dxa"/>
            <w:vAlign w:val="center"/>
          </w:tcPr>
          <w:p w14:paraId="4E5F9F12" w14:textId="77777777" w:rsidR="00186F9D" w:rsidRPr="0008212A" w:rsidRDefault="00186F9D" w:rsidP="005505BC">
            <w:r w:rsidRPr="0008212A">
              <w:t>максимальное допустимое значение мощности, МВт</w:t>
            </w:r>
          </w:p>
        </w:tc>
        <w:tc>
          <w:tcPr>
            <w:tcW w:w="1979" w:type="dxa"/>
            <w:vAlign w:val="center"/>
          </w:tcPr>
          <w:p w14:paraId="456658BE" w14:textId="77777777" w:rsidR="00186F9D" w:rsidRPr="0008212A" w:rsidRDefault="00186F9D" w:rsidP="005505BC">
            <w:pPr>
              <w:jc w:val="center"/>
            </w:pPr>
            <w:r w:rsidRPr="0008212A">
              <w:t xml:space="preserve">1,5 </w:t>
            </w:r>
            <w:proofErr w:type="spellStart"/>
            <w:r w:rsidRPr="0008212A">
              <w:t>Рном</w:t>
            </w:r>
            <w:proofErr w:type="spellEnd"/>
          </w:p>
        </w:tc>
      </w:tr>
      <w:tr w:rsidR="00186F9D" w:rsidRPr="0008212A" w14:paraId="63F46404" w14:textId="77777777" w:rsidTr="005505BC">
        <w:tblPrEx>
          <w:jc w:val="left"/>
        </w:tblPrEx>
        <w:trPr>
          <w:trHeight w:val="665"/>
        </w:trPr>
        <w:tc>
          <w:tcPr>
            <w:tcW w:w="7366" w:type="dxa"/>
            <w:vAlign w:val="center"/>
          </w:tcPr>
          <w:p w14:paraId="5284315E" w14:textId="77777777" w:rsidR="00186F9D" w:rsidRPr="0008212A" w:rsidRDefault="00186F9D" w:rsidP="005505BC">
            <w:r w:rsidRPr="0008212A">
              <w:t>Минимальное допустимое суммарное время непредоставления информации, сек</w:t>
            </w:r>
          </w:p>
        </w:tc>
        <w:tc>
          <w:tcPr>
            <w:tcW w:w="1979" w:type="dxa"/>
            <w:vAlign w:val="center"/>
          </w:tcPr>
          <w:p w14:paraId="3466B9D8" w14:textId="77777777" w:rsidR="00186F9D" w:rsidRPr="0008212A" w:rsidRDefault="00186F9D" w:rsidP="005505BC">
            <w:pPr>
              <w:jc w:val="center"/>
              <w:rPr>
                <w:lang w:val="en-US"/>
              </w:rPr>
            </w:pPr>
            <w:r w:rsidRPr="0008212A">
              <w:t>2</w:t>
            </w:r>
          </w:p>
        </w:tc>
      </w:tr>
      <w:tr w:rsidR="00186F9D" w:rsidRPr="0008212A" w14:paraId="74476875" w14:textId="77777777" w:rsidTr="005505BC">
        <w:trPr>
          <w:trHeight w:val="499"/>
          <w:jc w:val="center"/>
        </w:trPr>
        <w:tc>
          <w:tcPr>
            <w:tcW w:w="9345" w:type="dxa"/>
            <w:gridSpan w:val="2"/>
            <w:vAlign w:val="center"/>
          </w:tcPr>
          <w:p w14:paraId="31ADD169" w14:textId="77777777" w:rsidR="00186F9D" w:rsidRPr="0008212A" w:rsidRDefault="00186F9D" w:rsidP="005505BC">
            <w:pPr>
              <w:rPr>
                <w:b/>
              </w:rPr>
            </w:pPr>
            <w:r w:rsidRPr="0008212A">
              <w:rPr>
                <w:b/>
              </w:rPr>
              <w:t>Критерий «Наличие колебательного процесса»</w:t>
            </w:r>
          </w:p>
        </w:tc>
      </w:tr>
      <w:tr w:rsidR="00186F9D" w:rsidRPr="0008212A" w14:paraId="16540371" w14:textId="77777777" w:rsidTr="005505BC">
        <w:trPr>
          <w:jc w:val="center"/>
        </w:trPr>
        <w:tc>
          <w:tcPr>
            <w:tcW w:w="9345" w:type="dxa"/>
            <w:gridSpan w:val="2"/>
          </w:tcPr>
          <w:p w14:paraId="727F3CFF" w14:textId="77777777" w:rsidR="00186F9D" w:rsidRPr="0008212A" w:rsidRDefault="00186F9D" w:rsidP="005505BC">
            <w:pPr>
              <w:jc w:val="center"/>
              <w:rPr>
                <w:b/>
              </w:rPr>
            </w:pPr>
            <w:r w:rsidRPr="0008212A">
              <w:rPr>
                <w:b/>
              </w:rPr>
              <w:t>ТЭС, АЭС, СЭС, ГПА, ДГУ</w:t>
            </w:r>
          </w:p>
        </w:tc>
      </w:tr>
      <w:tr w:rsidR="00186F9D" w:rsidRPr="0008212A" w14:paraId="5BE72D50" w14:textId="77777777" w:rsidTr="005505BC">
        <w:trPr>
          <w:jc w:val="center"/>
        </w:trPr>
        <w:tc>
          <w:tcPr>
            <w:tcW w:w="7366" w:type="dxa"/>
          </w:tcPr>
          <w:p w14:paraId="3014C2D2" w14:textId="77777777" w:rsidR="00186F9D" w:rsidRPr="0008212A" w:rsidRDefault="00186F9D" w:rsidP="005505BC">
            <w:r w:rsidRPr="0008212A">
              <w:rPr>
                <w:color w:val="000000"/>
              </w:rPr>
              <w:t>ширина окна, сек</w:t>
            </w:r>
          </w:p>
        </w:tc>
        <w:tc>
          <w:tcPr>
            <w:tcW w:w="1979" w:type="dxa"/>
            <w:vAlign w:val="center"/>
          </w:tcPr>
          <w:p w14:paraId="2782B1AE" w14:textId="77777777" w:rsidR="00186F9D" w:rsidRPr="0008212A" w:rsidRDefault="00186F9D" w:rsidP="005505BC">
            <w:pPr>
              <w:jc w:val="center"/>
            </w:pPr>
            <w:r w:rsidRPr="0008212A">
              <w:rPr>
                <w:color w:val="000000"/>
              </w:rPr>
              <w:t>121</w:t>
            </w:r>
          </w:p>
        </w:tc>
      </w:tr>
      <w:tr w:rsidR="00186F9D" w:rsidRPr="0008212A" w14:paraId="0B154363" w14:textId="77777777" w:rsidTr="005505BC">
        <w:trPr>
          <w:jc w:val="center"/>
        </w:trPr>
        <w:tc>
          <w:tcPr>
            <w:tcW w:w="7366" w:type="dxa"/>
          </w:tcPr>
          <w:p w14:paraId="4EC22C61" w14:textId="77777777" w:rsidR="00186F9D" w:rsidRPr="0008212A" w:rsidRDefault="00186F9D" w:rsidP="005505BC">
            <w:r w:rsidRPr="0008212A">
              <w:rPr>
                <w:color w:val="000000"/>
              </w:rPr>
              <w:t>шаг сдвига окна, сек</w:t>
            </w:r>
          </w:p>
        </w:tc>
        <w:tc>
          <w:tcPr>
            <w:tcW w:w="1979" w:type="dxa"/>
            <w:vAlign w:val="center"/>
          </w:tcPr>
          <w:p w14:paraId="0A2D68AC" w14:textId="77777777" w:rsidR="00186F9D" w:rsidRPr="0008212A" w:rsidRDefault="00186F9D" w:rsidP="005505BC">
            <w:pPr>
              <w:jc w:val="center"/>
            </w:pPr>
            <w:r w:rsidRPr="0008212A">
              <w:rPr>
                <w:color w:val="000000"/>
              </w:rPr>
              <w:t>10</w:t>
            </w:r>
          </w:p>
        </w:tc>
      </w:tr>
      <w:tr w:rsidR="00186F9D" w:rsidRPr="0008212A" w14:paraId="4D8BA942" w14:textId="77777777" w:rsidTr="005505BC">
        <w:trPr>
          <w:jc w:val="center"/>
        </w:trPr>
        <w:tc>
          <w:tcPr>
            <w:tcW w:w="7366" w:type="dxa"/>
          </w:tcPr>
          <w:p w14:paraId="49C6E995" w14:textId="77777777" w:rsidR="00186F9D" w:rsidRPr="0008212A" w:rsidRDefault="00186F9D" w:rsidP="005505BC">
            <w:r w:rsidRPr="0008212A">
              <w:rPr>
                <w:color w:val="000000"/>
              </w:rPr>
              <w:t>граничная мера - граничное значение функции автокорреляции сигнала фактической мощности в точке первого локального максимума, следующего за первым локальным минимумом</w:t>
            </w:r>
          </w:p>
        </w:tc>
        <w:tc>
          <w:tcPr>
            <w:tcW w:w="1979" w:type="dxa"/>
            <w:vAlign w:val="center"/>
          </w:tcPr>
          <w:p w14:paraId="6EFBD0F1" w14:textId="77777777" w:rsidR="00186F9D" w:rsidRPr="0008212A" w:rsidRDefault="00186F9D" w:rsidP="005505BC">
            <w:pPr>
              <w:jc w:val="center"/>
            </w:pPr>
            <w:r w:rsidRPr="0008212A">
              <w:rPr>
                <w:color w:val="000000"/>
              </w:rPr>
              <w:t>0,6</w:t>
            </w:r>
          </w:p>
        </w:tc>
      </w:tr>
      <w:tr w:rsidR="00186F9D" w:rsidRPr="0008212A" w14:paraId="641D0618" w14:textId="77777777" w:rsidTr="005505BC">
        <w:trPr>
          <w:jc w:val="center"/>
        </w:trPr>
        <w:tc>
          <w:tcPr>
            <w:tcW w:w="7366" w:type="dxa"/>
          </w:tcPr>
          <w:p w14:paraId="01E91EA0" w14:textId="77777777" w:rsidR="00186F9D" w:rsidRPr="0008212A" w:rsidRDefault="00186F9D" w:rsidP="005505BC">
            <w:r w:rsidRPr="0008212A">
              <w:rPr>
                <w:color w:val="000000"/>
              </w:rPr>
              <w:t>граничное значение автокорреляционной функции частоты</w:t>
            </w:r>
          </w:p>
        </w:tc>
        <w:tc>
          <w:tcPr>
            <w:tcW w:w="1979" w:type="dxa"/>
            <w:vAlign w:val="center"/>
          </w:tcPr>
          <w:p w14:paraId="674884D6" w14:textId="77777777" w:rsidR="00186F9D" w:rsidRPr="0008212A" w:rsidRDefault="00186F9D" w:rsidP="005505BC">
            <w:pPr>
              <w:jc w:val="center"/>
            </w:pPr>
            <w:r w:rsidRPr="0008212A">
              <w:rPr>
                <w:color w:val="000000"/>
              </w:rPr>
              <w:t>0,5</w:t>
            </w:r>
          </w:p>
        </w:tc>
      </w:tr>
      <w:tr w:rsidR="00186F9D" w:rsidRPr="0008212A" w14:paraId="7AE3062A" w14:textId="77777777" w:rsidTr="005505BC">
        <w:trPr>
          <w:jc w:val="center"/>
        </w:trPr>
        <w:tc>
          <w:tcPr>
            <w:tcW w:w="7366" w:type="dxa"/>
            <w:vAlign w:val="bottom"/>
          </w:tcPr>
          <w:p w14:paraId="487FBD54" w14:textId="77777777" w:rsidR="00186F9D" w:rsidRPr="0008212A" w:rsidRDefault="00186F9D" w:rsidP="005505BC">
            <w:r w:rsidRPr="0008212A">
              <w:rPr>
                <w:color w:val="000000"/>
              </w:rPr>
              <w:t>учитывать число периодов колебаний</w:t>
            </w:r>
          </w:p>
        </w:tc>
        <w:tc>
          <w:tcPr>
            <w:tcW w:w="1979" w:type="dxa"/>
            <w:vAlign w:val="center"/>
          </w:tcPr>
          <w:p w14:paraId="678F2DF5" w14:textId="77777777" w:rsidR="00186F9D" w:rsidRPr="0008212A" w:rsidRDefault="00186F9D" w:rsidP="005505BC">
            <w:pPr>
              <w:jc w:val="center"/>
            </w:pPr>
            <w:r w:rsidRPr="0008212A">
              <w:rPr>
                <w:color w:val="000000"/>
              </w:rPr>
              <w:t>да</w:t>
            </w:r>
          </w:p>
        </w:tc>
      </w:tr>
      <w:tr w:rsidR="00186F9D" w:rsidRPr="0008212A" w14:paraId="3F02F98A" w14:textId="77777777" w:rsidTr="005505BC">
        <w:trPr>
          <w:jc w:val="center"/>
        </w:trPr>
        <w:tc>
          <w:tcPr>
            <w:tcW w:w="7366" w:type="dxa"/>
          </w:tcPr>
          <w:p w14:paraId="72706441" w14:textId="77777777" w:rsidR="00186F9D" w:rsidRPr="0008212A" w:rsidRDefault="00186F9D" w:rsidP="005505BC">
            <w:r w:rsidRPr="0008212A">
              <w:rPr>
                <w:color w:val="000000"/>
              </w:rPr>
              <w:t>граничное число периодов колебаний</w:t>
            </w:r>
          </w:p>
        </w:tc>
        <w:tc>
          <w:tcPr>
            <w:tcW w:w="1979" w:type="dxa"/>
            <w:vAlign w:val="center"/>
          </w:tcPr>
          <w:p w14:paraId="5CC2FA23" w14:textId="77777777" w:rsidR="00186F9D" w:rsidRPr="0008212A" w:rsidRDefault="00186F9D" w:rsidP="005505BC">
            <w:pPr>
              <w:jc w:val="center"/>
            </w:pPr>
            <w:r w:rsidRPr="0008212A">
              <w:rPr>
                <w:color w:val="000000"/>
              </w:rPr>
              <w:t>5</w:t>
            </w:r>
          </w:p>
        </w:tc>
      </w:tr>
      <w:tr w:rsidR="00186F9D" w:rsidRPr="0008212A" w14:paraId="633E467F" w14:textId="77777777" w:rsidTr="005505BC">
        <w:tblPrEx>
          <w:jc w:val="left"/>
        </w:tblPrEx>
        <w:tc>
          <w:tcPr>
            <w:tcW w:w="9345" w:type="dxa"/>
            <w:gridSpan w:val="2"/>
          </w:tcPr>
          <w:p w14:paraId="702C0164" w14:textId="77777777" w:rsidR="00186F9D" w:rsidRPr="0008212A" w:rsidRDefault="00186F9D" w:rsidP="005505BC">
            <w:pPr>
              <w:jc w:val="center"/>
              <w:rPr>
                <w:b/>
              </w:rPr>
            </w:pPr>
            <w:r w:rsidRPr="0008212A">
              <w:rPr>
                <w:b/>
              </w:rPr>
              <w:t>ГЭС, ГАЭС</w:t>
            </w:r>
          </w:p>
        </w:tc>
      </w:tr>
      <w:tr w:rsidR="00186F9D" w:rsidRPr="0008212A" w14:paraId="4FFE11A5" w14:textId="77777777" w:rsidTr="005505BC">
        <w:tblPrEx>
          <w:jc w:val="left"/>
        </w:tblPrEx>
        <w:trPr>
          <w:trHeight w:val="374"/>
        </w:trPr>
        <w:tc>
          <w:tcPr>
            <w:tcW w:w="7366" w:type="dxa"/>
          </w:tcPr>
          <w:p w14:paraId="67236900" w14:textId="77777777" w:rsidR="00186F9D" w:rsidRPr="0008212A" w:rsidRDefault="00186F9D" w:rsidP="005505BC">
            <w:pPr>
              <w:contextualSpacing/>
              <w:rPr>
                <w:rFonts w:eastAsia="Calibri"/>
              </w:rPr>
            </w:pPr>
            <w:r w:rsidRPr="0008212A">
              <w:rPr>
                <w:rFonts w:eastAsia="Calibri"/>
              </w:rPr>
              <w:t>максимальная допустимая амплитуда колебаний, %</w:t>
            </w:r>
            <w:proofErr w:type="spellStart"/>
            <w:r w:rsidRPr="0008212A">
              <w:rPr>
                <w:rFonts w:eastAsia="Calibri"/>
              </w:rPr>
              <w:t>Рмакс</w:t>
            </w:r>
            <w:proofErr w:type="spellEnd"/>
          </w:p>
        </w:tc>
        <w:tc>
          <w:tcPr>
            <w:tcW w:w="1979" w:type="dxa"/>
          </w:tcPr>
          <w:p w14:paraId="5480104C" w14:textId="77777777" w:rsidR="00186F9D" w:rsidRPr="0008212A" w:rsidRDefault="00186F9D" w:rsidP="005505BC">
            <w:pPr>
              <w:jc w:val="center"/>
            </w:pPr>
            <w:r w:rsidRPr="0008212A">
              <w:t>1</w:t>
            </w:r>
          </w:p>
        </w:tc>
      </w:tr>
      <w:tr w:rsidR="00186F9D" w:rsidRPr="0008212A" w14:paraId="131FE234" w14:textId="77777777" w:rsidTr="005505BC">
        <w:tblPrEx>
          <w:jc w:val="left"/>
        </w:tblPrEx>
        <w:trPr>
          <w:trHeight w:val="611"/>
        </w:trPr>
        <w:tc>
          <w:tcPr>
            <w:tcW w:w="7366" w:type="dxa"/>
            <w:shd w:val="clear" w:color="auto" w:fill="auto"/>
          </w:tcPr>
          <w:p w14:paraId="60F7BF35" w14:textId="77777777" w:rsidR="00186F9D" w:rsidRPr="0008212A" w:rsidRDefault="00186F9D" w:rsidP="005505BC">
            <w:pPr>
              <w:rPr>
                <w:rFonts w:eastAsia="Calibri"/>
              </w:rPr>
            </w:pPr>
            <w:r w:rsidRPr="0008212A">
              <w:rPr>
                <w:rFonts w:eastAsia="Calibri"/>
              </w:rPr>
              <w:t xml:space="preserve">граничная мера </w:t>
            </w:r>
            <w:r w:rsidRPr="0008212A">
              <w:rPr>
                <w:color w:val="000000"/>
              </w:rPr>
              <w:t>-</w:t>
            </w:r>
            <w:r w:rsidRPr="0008212A">
              <w:rPr>
                <w:rFonts w:eastAsia="Calibri"/>
              </w:rPr>
              <w:t xml:space="preserve"> максимально допустимая величина колебательного процесса</w:t>
            </w:r>
          </w:p>
        </w:tc>
        <w:tc>
          <w:tcPr>
            <w:tcW w:w="1979" w:type="dxa"/>
          </w:tcPr>
          <w:p w14:paraId="1B6F2D0C" w14:textId="77777777" w:rsidR="00186F9D" w:rsidRPr="0008212A" w:rsidRDefault="00186F9D" w:rsidP="005505BC">
            <w:pPr>
              <w:jc w:val="center"/>
            </w:pPr>
            <w:r w:rsidRPr="0008212A">
              <w:t>1,55</w:t>
            </w:r>
          </w:p>
        </w:tc>
      </w:tr>
      <w:tr w:rsidR="00186F9D" w:rsidRPr="0008212A" w14:paraId="2AF77F3B" w14:textId="77777777" w:rsidTr="005505BC">
        <w:tblPrEx>
          <w:jc w:val="left"/>
        </w:tblPrEx>
        <w:trPr>
          <w:trHeight w:val="523"/>
        </w:trPr>
        <w:tc>
          <w:tcPr>
            <w:tcW w:w="9345" w:type="dxa"/>
            <w:gridSpan w:val="2"/>
            <w:vAlign w:val="center"/>
          </w:tcPr>
          <w:p w14:paraId="4935AB40" w14:textId="77777777" w:rsidR="00186F9D" w:rsidRPr="0008212A" w:rsidRDefault="00186F9D" w:rsidP="005505BC">
            <w:pPr>
              <w:rPr>
                <w:b/>
              </w:rPr>
            </w:pPr>
            <w:r w:rsidRPr="0008212A">
              <w:rPr>
                <w:b/>
              </w:rPr>
              <w:t>Критерий «Отсутствие адекватной/должной реакции»</w:t>
            </w:r>
          </w:p>
        </w:tc>
      </w:tr>
      <w:tr w:rsidR="00186F9D" w:rsidRPr="0008212A" w14:paraId="5FDB9888" w14:textId="77777777" w:rsidTr="005505BC">
        <w:tblPrEx>
          <w:jc w:val="left"/>
        </w:tblPrEx>
        <w:tc>
          <w:tcPr>
            <w:tcW w:w="9345" w:type="dxa"/>
            <w:gridSpan w:val="2"/>
          </w:tcPr>
          <w:p w14:paraId="73D8D11F" w14:textId="77777777" w:rsidR="00186F9D" w:rsidRPr="0008212A" w:rsidRDefault="00186F9D" w:rsidP="005505BC">
            <w:pPr>
              <w:jc w:val="center"/>
              <w:rPr>
                <w:b/>
              </w:rPr>
            </w:pPr>
            <w:r w:rsidRPr="0008212A">
              <w:rPr>
                <w:b/>
              </w:rPr>
              <w:t>ТЭС</w:t>
            </w:r>
          </w:p>
        </w:tc>
      </w:tr>
      <w:tr w:rsidR="00186F9D" w:rsidRPr="0008212A" w14:paraId="05C8E7BE" w14:textId="77777777" w:rsidTr="005505BC">
        <w:tblPrEx>
          <w:jc w:val="left"/>
        </w:tblPrEx>
        <w:tc>
          <w:tcPr>
            <w:tcW w:w="7366" w:type="dxa"/>
            <w:vAlign w:val="center"/>
          </w:tcPr>
          <w:p w14:paraId="0677866E" w14:textId="77777777" w:rsidR="00186F9D" w:rsidRPr="0008212A" w:rsidRDefault="00186F9D" w:rsidP="005505BC">
            <w:pPr>
              <w:contextualSpacing/>
            </w:pPr>
            <w:r w:rsidRPr="0008212A">
              <w:t xml:space="preserve">Величина «мертвой полосы», </w:t>
            </w:r>
            <m:oMath>
              <m:sSub>
                <m:sSubPr>
                  <m:ctrlPr>
                    <w:rPr>
                      <w:rFonts w:ascii="Cambria Math" w:hAnsi="Cambria Math"/>
                      <w:i/>
                    </w:rPr>
                  </m:ctrlPr>
                </m:sSubPr>
                <m:e>
                  <m:r>
                    <w:rPr>
                      <w:rFonts w:ascii="Cambria Math" w:hAnsi="Cambria Math"/>
                    </w:rPr>
                    <m:t>f</m:t>
                  </m:r>
                </m:e>
                <m:sub>
                  <m:r>
                    <w:rPr>
                      <w:rFonts w:ascii="Cambria Math" w:hAnsi="Cambria Math"/>
                    </w:rPr>
                    <m:t>dead</m:t>
                  </m:r>
                </m:sub>
              </m:sSub>
            </m:oMath>
            <w:r w:rsidRPr="0008212A">
              <w:t>, Гц</w:t>
            </w:r>
          </w:p>
        </w:tc>
        <w:tc>
          <w:tcPr>
            <w:tcW w:w="1979" w:type="dxa"/>
          </w:tcPr>
          <w:p w14:paraId="326CE874" w14:textId="77777777" w:rsidR="00186F9D" w:rsidRPr="0008212A" w:rsidRDefault="00186F9D" w:rsidP="005505BC">
            <w:pPr>
              <w:jc w:val="center"/>
            </w:pPr>
            <w:r w:rsidRPr="0008212A">
              <w:t>0,075</w:t>
            </w:r>
          </w:p>
          <w:p w14:paraId="171E705A" w14:textId="77777777" w:rsidR="00186F9D" w:rsidRPr="0008212A" w:rsidRDefault="00186F9D" w:rsidP="005505BC">
            <w:pPr>
              <w:jc w:val="center"/>
            </w:pPr>
            <w:r w:rsidRPr="0008212A">
              <w:t>0,150</w:t>
            </w:r>
          </w:p>
        </w:tc>
      </w:tr>
      <w:tr w:rsidR="00186F9D" w:rsidRPr="0008212A" w14:paraId="039BA0F1" w14:textId="77777777" w:rsidTr="005505BC">
        <w:tblPrEx>
          <w:jc w:val="left"/>
        </w:tblPrEx>
        <w:tc>
          <w:tcPr>
            <w:tcW w:w="7366" w:type="dxa"/>
            <w:vAlign w:val="center"/>
          </w:tcPr>
          <w:p w14:paraId="076F1C99" w14:textId="77777777" w:rsidR="00186F9D" w:rsidRPr="0008212A" w:rsidRDefault="00186F9D" w:rsidP="005505BC">
            <w:pPr>
              <w:contextualSpacing/>
            </w:pPr>
            <w:r w:rsidRPr="0008212A">
              <w:t xml:space="preserve">Величина максимального допустимого значения </w:t>
            </w:r>
            <w:proofErr w:type="spellStart"/>
            <w:r w:rsidRPr="0008212A">
              <w:t>статизма</w:t>
            </w:r>
            <w:proofErr w:type="spellEnd"/>
            <w:r w:rsidRPr="0008212A">
              <w:t xml:space="preserve"> </w:t>
            </w:r>
            <m:oMath>
              <m:r>
                <w:rPr>
                  <w:rFonts w:ascii="Cambria Math" w:hAnsi="Cambria Math"/>
                  <w:lang w:val="en-US"/>
                </w:rPr>
                <m:t>S</m:t>
              </m:r>
            </m:oMath>
            <w:r w:rsidRPr="0008212A">
              <w:t>, %</w:t>
            </w:r>
          </w:p>
        </w:tc>
        <w:tc>
          <w:tcPr>
            <w:tcW w:w="1979" w:type="dxa"/>
          </w:tcPr>
          <w:p w14:paraId="4CA8D261" w14:textId="77777777" w:rsidR="00186F9D" w:rsidRPr="0008212A" w:rsidRDefault="00186F9D" w:rsidP="005505BC">
            <w:pPr>
              <w:jc w:val="center"/>
            </w:pPr>
            <w:r w:rsidRPr="0008212A">
              <w:t>6</w:t>
            </w:r>
          </w:p>
        </w:tc>
      </w:tr>
      <w:tr w:rsidR="00186F9D" w:rsidRPr="0008212A" w14:paraId="08A07C25" w14:textId="77777777" w:rsidTr="005505BC">
        <w:tblPrEx>
          <w:jc w:val="left"/>
        </w:tblPrEx>
        <w:tc>
          <w:tcPr>
            <w:tcW w:w="7366" w:type="dxa"/>
            <w:vAlign w:val="center"/>
          </w:tcPr>
          <w:p w14:paraId="0479FEE4" w14:textId="77777777" w:rsidR="00186F9D" w:rsidRPr="0008212A" w:rsidRDefault="00186F9D" w:rsidP="005505BC">
            <w:r w:rsidRPr="0008212A">
              <w:rPr>
                <w:rFonts w:eastAsia="Calibri"/>
              </w:rPr>
              <w:t xml:space="preserve">граничная мера – определение квазиустановившегося режима по частоте </w:t>
            </w:r>
            <m:oMath>
              <m:sSub>
                <m:sSubPr>
                  <m:ctrlPr>
                    <w:rPr>
                      <w:rFonts w:ascii="Cambria Math" w:hAnsi="Cambria Math"/>
                      <w:i/>
                      <w:lang w:val="en-US"/>
                    </w:rPr>
                  </m:ctrlPr>
                </m:sSubPr>
                <m:e>
                  <m:r>
                    <w:rPr>
                      <w:rFonts w:ascii="Cambria Math" w:hAnsi="Cambria Math"/>
                      <w:lang w:val="en-US"/>
                    </w:rPr>
                    <m:t>ε</m:t>
                  </m:r>
                </m:e>
                <m:sub>
                  <m:r>
                    <w:rPr>
                      <w:rFonts w:ascii="Cambria Math" w:hAnsi="Cambria Math"/>
                    </w:rPr>
                    <m:t>2</m:t>
                  </m:r>
                </m:sub>
              </m:sSub>
            </m:oMath>
          </w:p>
        </w:tc>
        <w:tc>
          <w:tcPr>
            <w:tcW w:w="1979" w:type="dxa"/>
            <w:vAlign w:val="center"/>
          </w:tcPr>
          <w:p w14:paraId="5734334A" w14:textId="77777777" w:rsidR="00186F9D" w:rsidRPr="0008212A" w:rsidRDefault="00186F9D" w:rsidP="005505BC">
            <w:pPr>
              <w:jc w:val="center"/>
            </w:pPr>
            <w:r w:rsidRPr="0008212A">
              <w:t>0,01</w:t>
            </w:r>
          </w:p>
        </w:tc>
      </w:tr>
      <w:tr w:rsidR="00186F9D" w:rsidRPr="0008212A" w14:paraId="6E331E93" w14:textId="77777777" w:rsidTr="005505BC">
        <w:tblPrEx>
          <w:jc w:val="left"/>
        </w:tblPrEx>
        <w:tc>
          <w:tcPr>
            <w:tcW w:w="7366" w:type="dxa"/>
            <w:vAlign w:val="center"/>
          </w:tcPr>
          <w:p w14:paraId="0FC75E40" w14:textId="77777777" w:rsidR="00186F9D" w:rsidRPr="0008212A" w:rsidRDefault="00186F9D" w:rsidP="005505BC">
            <w:pPr>
              <w:rPr>
                <w:rFonts w:eastAsia="Calibri"/>
              </w:rPr>
            </w:pPr>
            <w:r w:rsidRPr="0008212A">
              <w:rPr>
                <w:rFonts w:eastAsia="Calibri"/>
              </w:rPr>
              <w:t>Признак необходимости проводить оценку в квазиустановившемся режиме</w:t>
            </w:r>
          </w:p>
        </w:tc>
        <w:tc>
          <w:tcPr>
            <w:tcW w:w="1979" w:type="dxa"/>
            <w:vAlign w:val="center"/>
          </w:tcPr>
          <w:p w14:paraId="6E7789AD" w14:textId="77777777" w:rsidR="00186F9D" w:rsidRPr="0008212A" w:rsidRDefault="00186F9D" w:rsidP="005505BC">
            <w:pPr>
              <w:jc w:val="center"/>
            </w:pPr>
            <w:r w:rsidRPr="0008212A">
              <w:t>1</w:t>
            </w:r>
          </w:p>
          <w:p w14:paraId="7AE9962C" w14:textId="77777777" w:rsidR="00186F9D" w:rsidRPr="0008212A" w:rsidRDefault="00186F9D" w:rsidP="005505BC">
            <w:pPr>
              <w:jc w:val="center"/>
            </w:pPr>
            <w:r w:rsidRPr="0008212A">
              <w:t>0</w:t>
            </w:r>
          </w:p>
        </w:tc>
      </w:tr>
      <w:tr w:rsidR="00186F9D" w:rsidRPr="0008212A" w14:paraId="4FF39C43" w14:textId="77777777" w:rsidTr="005505BC">
        <w:tblPrEx>
          <w:jc w:val="left"/>
        </w:tblPrEx>
        <w:tc>
          <w:tcPr>
            <w:tcW w:w="9345" w:type="dxa"/>
            <w:gridSpan w:val="2"/>
          </w:tcPr>
          <w:p w14:paraId="3A28F2B3" w14:textId="77777777" w:rsidR="00186F9D" w:rsidRPr="0008212A" w:rsidRDefault="00186F9D" w:rsidP="005505BC">
            <w:pPr>
              <w:jc w:val="center"/>
              <w:rPr>
                <w:b/>
              </w:rPr>
            </w:pPr>
            <w:r w:rsidRPr="0008212A">
              <w:rPr>
                <w:b/>
              </w:rPr>
              <w:t>параметры для расчёта коэффициента динамики</w:t>
            </w:r>
          </w:p>
        </w:tc>
      </w:tr>
      <w:tr w:rsidR="00186F9D" w:rsidRPr="0008212A" w14:paraId="2DE2B215" w14:textId="77777777" w:rsidTr="005505BC">
        <w:tblPrEx>
          <w:jc w:val="left"/>
        </w:tblPrEx>
        <w:tc>
          <w:tcPr>
            <w:tcW w:w="7366" w:type="dxa"/>
            <w:vAlign w:val="center"/>
          </w:tcPr>
          <w:p w14:paraId="4FBE8B02" w14:textId="77777777" w:rsidR="00186F9D" w:rsidRPr="0008212A" w:rsidRDefault="00186F9D" w:rsidP="005505BC">
            <w:proofErr w:type="spellStart"/>
            <w:r w:rsidRPr="0008212A">
              <w:t>газомазутные</w:t>
            </w:r>
            <w:proofErr w:type="spellEnd"/>
            <w:r w:rsidRPr="0008212A">
              <w:t xml:space="preserve"> энергоблоки:</w:t>
            </w:r>
          </w:p>
          <w:p w14:paraId="5BE7AF4E" w14:textId="77777777" w:rsidR="00186F9D" w:rsidRPr="0008212A" w:rsidRDefault="00D66810" w:rsidP="005505BC">
            <w:pPr>
              <w:rPr>
                <w:rFonts w:eastAsiaTheme="minorEastAsia"/>
              </w:rPr>
            </w:pPr>
            <m:oMath>
              <m:sSub>
                <m:sSubPr>
                  <m:ctrlPr>
                    <w:rPr>
                      <w:rFonts w:ascii="Cambria Math" w:hAnsi="Cambria Math"/>
                      <w:i/>
                    </w:rPr>
                  </m:ctrlPr>
                </m:sSubPr>
                <m:e>
                  <m:r>
                    <w:rPr>
                      <w:rFonts w:ascii="Cambria Math" w:hAnsi="Cambria Math"/>
                    </w:rPr>
                    <m:t>t</m:t>
                  </m:r>
                </m:e>
                <m:sub>
                  <m:r>
                    <w:rPr>
                      <w:rFonts w:ascii="Cambria Math" w:hAnsi="Cambria Math"/>
                    </w:rPr>
                    <m:t>0,5ТЭС</m:t>
                  </m:r>
                </m:sub>
              </m:sSub>
            </m:oMath>
            <w:r w:rsidR="00186F9D" w:rsidRPr="0008212A">
              <w:t>, сек</w:t>
            </w:r>
          </w:p>
          <w:p w14:paraId="623D2C89" w14:textId="77777777" w:rsidR="00186F9D" w:rsidRPr="0008212A" w:rsidRDefault="00D66810" w:rsidP="005505BC">
            <m:oMath>
              <m:sSub>
                <m:sSubPr>
                  <m:ctrlPr>
                    <w:rPr>
                      <w:rFonts w:ascii="Cambria Math" w:hAnsi="Cambria Math"/>
                      <w:i/>
                    </w:rPr>
                  </m:ctrlPr>
                </m:sSubPr>
                <m:e>
                  <m:r>
                    <w:rPr>
                      <w:rFonts w:ascii="Cambria Math" w:hAnsi="Cambria Math"/>
                    </w:rPr>
                    <m:t>t</m:t>
                  </m:r>
                </m:e>
                <m:sub>
                  <m:r>
                    <w:rPr>
                      <w:rFonts w:ascii="Cambria Math" w:hAnsi="Cambria Math"/>
                    </w:rPr>
                    <m:t>1ТЭС</m:t>
                  </m:r>
                </m:sub>
              </m:sSub>
            </m:oMath>
            <w:r w:rsidR="00186F9D" w:rsidRPr="0008212A">
              <w:rPr>
                <w:rFonts w:eastAsiaTheme="minorEastAsia"/>
              </w:rPr>
              <w:t xml:space="preserve"> , сек</w:t>
            </w:r>
          </w:p>
        </w:tc>
        <w:tc>
          <w:tcPr>
            <w:tcW w:w="1979" w:type="dxa"/>
            <w:vAlign w:val="center"/>
          </w:tcPr>
          <w:p w14:paraId="5FE25E82" w14:textId="77777777" w:rsidR="00186F9D" w:rsidRPr="0008212A" w:rsidRDefault="00186F9D" w:rsidP="005505BC">
            <w:pPr>
              <w:jc w:val="center"/>
            </w:pPr>
          </w:p>
          <w:p w14:paraId="0A5079CC" w14:textId="77777777" w:rsidR="00186F9D" w:rsidRPr="0008212A" w:rsidRDefault="00186F9D" w:rsidP="005505BC">
            <w:pPr>
              <w:jc w:val="center"/>
            </w:pPr>
            <w:r w:rsidRPr="0008212A">
              <w:t>15</w:t>
            </w:r>
          </w:p>
          <w:p w14:paraId="4C5D2F0C" w14:textId="77777777" w:rsidR="00186F9D" w:rsidRPr="0008212A" w:rsidRDefault="00186F9D" w:rsidP="005505BC">
            <w:pPr>
              <w:jc w:val="center"/>
            </w:pPr>
            <w:r w:rsidRPr="0008212A">
              <w:t>300</w:t>
            </w:r>
          </w:p>
        </w:tc>
      </w:tr>
      <w:tr w:rsidR="00186F9D" w:rsidRPr="0008212A" w14:paraId="0EECEED7" w14:textId="77777777" w:rsidTr="005505BC">
        <w:tblPrEx>
          <w:jc w:val="left"/>
        </w:tblPrEx>
        <w:trPr>
          <w:trHeight w:val="650"/>
        </w:trPr>
        <w:tc>
          <w:tcPr>
            <w:tcW w:w="7366" w:type="dxa"/>
          </w:tcPr>
          <w:p w14:paraId="6CD6977C" w14:textId="77777777" w:rsidR="00186F9D" w:rsidRPr="0008212A" w:rsidRDefault="00186F9D" w:rsidP="005505BC">
            <w:r w:rsidRPr="0008212A">
              <w:t>пылеугольные энергоблоки:</w:t>
            </w:r>
          </w:p>
          <w:p w14:paraId="7F7E514D" w14:textId="77777777" w:rsidR="00186F9D" w:rsidRPr="0008212A" w:rsidRDefault="00D66810" w:rsidP="005505BC">
            <m:oMath>
              <m:sSub>
                <m:sSubPr>
                  <m:ctrlPr>
                    <w:rPr>
                      <w:rFonts w:ascii="Cambria Math" w:hAnsi="Cambria Math"/>
                      <w:i/>
                    </w:rPr>
                  </m:ctrlPr>
                </m:sSubPr>
                <m:e>
                  <m:r>
                    <w:rPr>
                      <w:rFonts w:ascii="Cambria Math" w:hAnsi="Cambria Math"/>
                    </w:rPr>
                    <m:t>t</m:t>
                  </m:r>
                </m:e>
                <m:sub>
                  <m:r>
                    <w:rPr>
                      <w:rFonts w:ascii="Cambria Math" w:hAnsi="Cambria Math"/>
                    </w:rPr>
                    <m:t>0,5ТЭС</m:t>
                  </m:r>
                </m:sub>
              </m:sSub>
            </m:oMath>
            <w:r w:rsidR="00186F9D" w:rsidRPr="0008212A">
              <w:t>, сек</w:t>
            </w:r>
          </w:p>
          <w:p w14:paraId="2C01EE7C" w14:textId="77777777" w:rsidR="00186F9D" w:rsidRPr="0008212A" w:rsidRDefault="00D66810" w:rsidP="005505BC">
            <m:oMath>
              <m:sSub>
                <m:sSubPr>
                  <m:ctrlPr>
                    <w:rPr>
                      <w:rFonts w:ascii="Cambria Math" w:hAnsi="Cambria Math"/>
                      <w:i/>
                    </w:rPr>
                  </m:ctrlPr>
                </m:sSubPr>
                <m:e>
                  <m:r>
                    <w:rPr>
                      <w:rFonts w:ascii="Cambria Math" w:hAnsi="Cambria Math"/>
                    </w:rPr>
                    <m:t>t</m:t>
                  </m:r>
                </m:e>
                <m:sub>
                  <m:r>
                    <w:rPr>
                      <w:rFonts w:ascii="Cambria Math" w:hAnsi="Cambria Math"/>
                    </w:rPr>
                    <m:t>1ТЭС</m:t>
                  </m:r>
                </m:sub>
              </m:sSub>
            </m:oMath>
            <w:r w:rsidR="00186F9D" w:rsidRPr="0008212A">
              <w:t>, сек</w:t>
            </w:r>
          </w:p>
        </w:tc>
        <w:tc>
          <w:tcPr>
            <w:tcW w:w="1979" w:type="dxa"/>
          </w:tcPr>
          <w:p w14:paraId="6126DA18" w14:textId="77777777" w:rsidR="00186F9D" w:rsidRPr="0008212A" w:rsidRDefault="00186F9D" w:rsidP="005505BC">
            <w:pPr>
              <w:jc w:val="center"/>
            </w:pPr>
          </w:p>
          <w:p w14:paraId="2A89BCC3" w14:textId="77777777" w:rsidR="00186F9D" w:rsidRPr="0008212A" w:rsidRDefault="00186F9D" w:rsidP="005505BC">
            <w:pPr>
              <w:jc w:val="center"/>
            </w:pPr>
            <w:r w:rsidRPr="0008212A">
              <w:t>15</w:t>
            </w:r>
          </w:p>
          <w:p w14:paraId="011B49DA" w14:textId="77777777" w:rsidR="00186F9D" w:rsidRPr="0008212A" w:rsidRDefault="00186F9D" w:rsidP="005505BC">
            <w:pPr>
              <w:jc w:val="center"/>
            </w:pPr>
            <w:r w:rsidRPr="0008212A">
              <w:t>360</w:t>
            </w:r>
          </w:p>
        </w:tc>
      </w:tr>
      <w:tr w:rsidR="00186F9D" w:rsidRPr="0008212A" w14:paraId="6AB7DA4C" w14:textId="77777777" w:rsidTr="005505BC">
        <w:tblPrEx>
          <w:jc w:val="left"/>
        </w:tblPrEx>
        <w:trPr>
          <w:trHeight w:val="900"/>
        </w:trPr>
        <w:tc>
          <w:tcPr>
            <w:tcW w:w="7366" w:type="dxa"/>
            <w:tcBorders>
              <w:bottom w:val="single" w:sz="2" w:space="0" w:color="auto"/>
            </w:tcBorders>
          </w:tcPr>
          <w:p w14:paraId="32935BE4" w14:textId="77777777" w:rsidR="00186F9D" w:rsidRPr="0008212A" w:rsidRDefault="00186F9D" w:rsidP="005505BC">
            <w:pPr>
              <w:rPr>
                <w:rFonts w:eastAsiaTheme="minorEastAsia"/>
              </w:rPr>
            </w:pPr>
            <w:r w:rsidRPr="0008212A">
              <w:rPr>
                <w:rFonts w:eastAsiaTheme="minorEastAsia"/>
              </w:rPr>
              <w:t>ТЭС с общим паропроводом:</w:t>
            </w:r>
          </w:p>
          <w:p w14:paraId="5A38F821" w14:textId="77777777" w:rsidR="00186F9D" w:rsidRPr="0008212A" w:rsidRDefault="00D66810" w:rsidP="005505BC">
            <m:oMath>
              <m:sSub>
                <m:sSubPr>
                  <m:ctrlPr>
                    <w:rPr>
                      <w:rFonts w:ascii="Cambria Math" w:hAnsi="Cambria Math"/>
                      <w:i/>
                    </w:rPr>
                  </m:ctrlPr>
                </m:sSubPr>
                <m:e>
                  <m:r>
                    <w:rPr>
                      <w:rFonts w:ascii="Cambria Math" w:hAnsi="Cambria Math"/>
                    </w:rPr>
                    <m:t>t</m:t>
                  </m:r>
                </m:e>
                <m:sub>
                  <m:r>
                    <w:rPr>
                      <w:rFonts w:ascii="Cambria Math" w:hAnsi="Cambria Math"/>
                    </w:rPr>
                    <m:t>0,5ТЭС</m:t>
                  </m:r>
                </m:sub>
              </m:sSub>
            </m:oMath>
            <w:r w:rsidR="00186F9D" w:rsidRPr="0008212A">
              <w:t>, сек</w:t>
            </w:r>
          </w:p>
          <w:p w14:paraId="5693F852" w14:textId="77777777" w:rsidR="00186F9D" w:rsidRPr="0008212A" w:rsidRDefault="00D66810" w:rsidP="005505BC">
            <m:oMath>
              <m:sSub>
                <m:sSubPr>
                  <m:ctrlPr>
                    <w:rPr>
                      <w:rFonts w:ascii="Cambria Math" w:hAnsi="Cambria Math"/>
                      <w:i/>
                    </w:rPr>
                  </m:ctrlPr>
                </m:sSubPr>
                <m:e>
                  <m:r>
                    <w:rPr>
                      <w:rFonts w:ascii="Cambria Math" w:hAnsi="Cambria Math"/>
                    </w:rPr>
                    <m:t>t</m:t>
                  </m:r>
                </m:e>
                <m:sub>
                  <m:r>
                    <w:rPr>
                      <w:rFonts w:ascii="Cambria Math" w:hAnsi="Cambria Math"/>
                    </w:rPr>
                    <m:t>1ТЭС</m:t>
                  </m:r>
                </m:sub>
              </m:sSub>
            </m:oMath>
            <w:r w:rsidR="00186F9D" w:rsidRPr="0008212A">
              <w:t>, сек</w:t>
            </w:r>
          </w:p>
        </w:tc>
        <w:tc>
          <w:tcPr>
            <w:tcW w:w="1979" w:type="dxa"/>
            <w:tcBorders>
              <w:bottom w:val="single" w:sz="2" w:space="0" w:color="auto"/>
            </w:tcBorders>
          </w:tcPr>
          <w:p w14:paraId="05AA3A5C" w14:textId="77777777" w:rsidR="00186F9D" w:rsidRPr="0008212A" w:rsidRDefault="00186F9D" w:rsidP="005505BC">
            <w:pPr>
              <w:jc w:val="center"/>
            </w:pPr>
          </w:p>
          <w:p w14:paraId="6E8D835B" w14:textId="77777777" w:rsidR="00186F9D" w:rsidRPr="0008212A" w:rsidRDefault="00186F9D" w:rsidP="005505BC">
            <w:pPr>
              <w:jc w:val="center"/>
            </w:pPr>
            <w:r w:rsidRPr="0008212A">
              <w:t>15</w:t>
            </w:r>
          </w:p>
          <w:p w14:paraId="45F53325" w14:textId="77777777" w:rsidR="00186F9D" w:rsidRPr="0008212A" w:rsidRDefault="00186F9D" w:rsidP="005505BC">
            <w:pPr>
              <w:jc w:val="center"/>
            </w:pPr>
            <w:r w:rsidRPr="0008212A">
              <w:t>420</w:t>
            </w:r>
          </w:p>
        </w:tc>
      </w:tr>
      <w:tr w:rsidR="00186F9D" w:rsidRPr="0008212A" w14:paraId="4BD86224" w14:textId="77777777" w:rsidTr="005505BC">
        <w:tblPrEx>
          <w:jc w:val="left"/>
        </w:tblPrEx>
        <w:trPr>
          <w:trHeight w:val="1330"/>
        </w:trPr>
        <w:tc>
          <w:tcPr>
            <w:tcW w:w="7366" w:type="dxa"/>
            <w:tcBorders>
              <w:top w:val="single" w:sz="2" w:space="0" w:color="auto"/>
              <w:left w:val="single" w:sz="2" w:space="0" w:color="auto"/>
              <w:bottom w:val="single" w:sz="2" w:space="0" w:color="auto"/>
              <w:right w:val="single" w:sz="2" w:space="0" w:color="auto"/>
            </w:tcBorders>
          </w:tcPr>
          <w:p w14:paraId="2A3E76DE" w14:textId="77777777" w:rsidR="00186F9D" w:rsidRPr="0008212A" w:rsidRDefault="00186F9D" w:rsidP="005505BC">
            <w:r w:rsidRPr="0008212A">
              <w:t>парогазовые установки:</w:t>
            </w:r>
          </w:p>
          <w:p w14:paraId="3962F3A6" w14:textId="77777777" w:rsidR="00186F9D" w:rsidRPr="0008212A" w:rsidRDefault="00D66810" w:rsidP="005505BC">
            <w:pPr>
              <w:rPr>
                <w:rFonts w:eastAsiaTheme="minorEastAsia"/>
              </w:rPr>
            </w:pPr>
            <m:oMath>
              <m:sSub>
                <m:sSubPr>
                  <m:ctrlPr>
                    <w:rPr>
                      <w:rFonts w:ascii="Cambria Math" w:hAnsi="Cambria Math"/>
                      <w:i/>
                    </w:rPr>
                  </m:ctrlPr>
                </m:sSubPr>
                <m:e>
                  <m:r>
                    <w:rPr>
                      <w:rFonts w:ascii="Cambria Math" w:hAnsi="Cambria Math"/>
                    </w:rPr>
                    <m:t>t</m:t>
                  </m:r>
                </m:e>
                <m:sub>
                  <m:r>
                    <w:rPr>
                      <w:rFonts w:ascii="Cambria Math" w:hAnsi="Cambria Math"/>
                    </w:rPr>
                    <m:t>0,25ПГУ</m:t>
                  </m:r>
                </m:sub>
              </m:sSub>
            </m:oMath>
            <w:r w:rsidR="00186F9D" w:rsidRPr="0008212A">
              <w:rPr>
                <w:rFonts w:eastAsiaTheme="minorEastAsia"/>
              </w:rPr>
              <w:t xml:space="preserve"> , сек</w:t>
            </w:r>
          </w:p>
          <w:p w14:paraId="2429E858" w14:textId="77777777" w:rsidR="00186F9D" w:rsidRPr="0008212A" w:rsidRDefault="00D66810" w:rsidP="005505BC">
            <w:pPr>
              <w:rPr>
                <w:rFonts w:eastAsiaTheme="minorEastAsia"/>
              </w:rPr>
            </w:pPr>
            <m:oMath>
              <m:sSub>
                <m:sSubPr>
                  <m:ctrlPr>
                    <w:rPr>
                      <w:rFonts w:ascii="Cambria Math" w:hAnsi="Cambria Math"/>
                      <w:i/>
                    </w:rPr>
                  </m:ctrlPr>
                </m:sSubPr>
                <m:e>
                  <m:r>
                    <w:rPr>
                      <w:rFonts w:ascii="Cambria Math" w:hAnsi="Cambria Math"/>
                    </w:rPr>
                    <m:t>t</m:t>
                  </m:r>
                </m:e>
                <m:sub>
                  <m:r>
                    <w:rPr>
                      <w:rFonts w:ascii="Cambria Math" w:hAnsi="Cambria Math"/>
                    </w:rPr>
                    <m:t>0,5ПГУ</m:t>
                  </m:r>
                </m:sub>
              </m:sSub>
            </m:oMath>
            <w:r w:rsidR="00186F9D" w:rsidRPr="0008212A">
              <w:rPr>
                <w:rFonts w:eastAsiaTheme="minorEastAsia"/>
              </w:rPr>
              <w:t xml:space="preserve"> , сек</w:t>
            </w:r>
          </w:p>
          <w:p w14:paraId="76C344EB" w14:textId="77777777" w:rsidR="00186F9D" w:rsidRPr="0008212A" w:rsidRDefault="00D66810" w:rsidP="005505BC">
            <m:oMath>
              <m:sSub>
                <m:sSubPr>
                  <m:ctrlPr>
                    <w:rPr>
                      <w:rFonts w:ascii="Cambria Math" w:hAnsi="Cambria Math"/>
                      <w:i/>
                    </w:rPr>
                  </m:ctrlPr>
                </m:sSubPr>
                <m:e>
                  <m:r>
                    <w:rPr>
                      <w:rFonts w:ascii="Cambria Math" w:hAnsi="Cambria Math"/>
                    </w:rPr>
                    <m:t>t</m:t>
                  </m:r>
                </m:e>
                <m:sub>
                  <m:r>
                    <w:rPr>
                      <w:rFonts w:ascii="Cambria Math" w:hAnsi="Cambria Math"/>
                    </w:rPr>
                    <m:t>1ПГУ</m:t>
                  </m:r>
                </m:sub>
              </m:sSub>
            </m:oMath>
            <w:r w:rsidR="00186F9D" w:rsidRPr="0008212A">
              <w:rPr>
                <w:rFonts w:eastAsiaTheme="minorEastAsia"/>
              </w:rPr>
              <w:t>, сек</w:t>
            </w:r>
          </w:p>
        </w:tc>
        <w:tc>
          <w:tcPr>
            <w:tcW w:w="1979" w:type="dxa"/>
            <w:tcBorders>
              <w:top w:val="single" w:sz="2" w:space="0" w:color="auto"/>
              <w:left w:val="single" w:sz="2" w:space="0" w:color="auto"/>
              <w:bottom w:val="single" w:sz="2" w:space="0" w:color="auto"/>
              <w:right w:val="single" w:sz="2" w:space="0" w:color="auto"/>
            </w:tcBorders>
          </w:tcPr>
          <w:p w14:paraId="3C37DA1E" w14:textId="77777777" w:rsidR="00186F9D" w:rsidRPr="0008212A" w:rsidRDefault="00186F9D" w:rsidP="005505BC">
            <w:pPr>
              <w:jc w:val="center"/>
            </w:pPr>
          </w:p>
          <w:p w14:paraId="45B7765B" w14:textId="77777777" w:rsidR="00186F9D" w:rsidRPr="0008212A" w:rsidRDefault="00186F9D" w:rsidP="005505BC">
            <w:pPr>
              <w:jc w:val="center"/>
            </w:pPr>
            <w:r w:rsidRPr="0008212A">
              <w:t>15</w:t>
            </w:r>
          </w:p>
          <w:p w14:paraId="2A446983" w14:textId="77777777" w:rsidR="00186F9D" w:rsidRPr="0008212A" w:rsidRDefault="00186F9D" w:rsidP="005505BC">
            <w:pPr>
              <w:jc w:val="center"/>
            </w:pPr>
            <w:r w:rsidRPr="0008212A">
              <w:t>30</w:t>
            </w:r>
          </w:p>
          <w:p w14:paraId="1D908203" w14:textId="77777777" w:rsidR="00186F9D" w:rsidRPr="0008212A" w:rsidRDefault="00186F9D" w:rsidP="005505BC">
            <w:pPr>
              <w:jc w:val="center"/>
            </w:pPr>
            <w:r w:rsidRPr="0008212A">
              <w:t>120</w:t>
            </w:r>
          </w:p>
        </w:tc>
      </w:tr>
      <w:tr w:rsidR="00186F9D" w:rsidRPr="0008212A" w14:paraId="059DFAB2" w14:textId="77777777" w:rsidTr="005505BC">
        <w:tblPrEx>
          <w:jc w:val="left"/>
        </w:tblPrEx>
        <w:tc>
          <w:tcPr>
            <w:tcW w:w="7366" w:type="dxa"/>
            <w:tcBorders>
              <w:top w:val="single" w:sz="2" w:space="0" w:color="auto"/>
              <w:bottom w:val="single" w:sz="2" w:space="0" w:color="auto"/>
            </w:tcBorders>
          </w:tcPr>
          <w:p w14:paraId="4739C9A2" w14:textId="77777777" w:rsidR="00186F9D" w:rsidRPr="0008212A" w:rsidRDefault="00186F9D" w:rsidP="005505BC">
            <w:r w:rsidRPr="0008212A">
              <w:t>граничная мера - оценка значения переходной функции</w:t>
            </w:r>
            <m:oMath>
              <m:r>
                <w:rPr>
                  <w:rFonts w:ascii="Cambria Math" w:hAnsi="Cambria Math"/>
                </w:rPr>
                <m:t xml:space="preserve"> </m:t>
              </m:r>
              <m:sSub>
                <m:sSubPr>
                  <m:ctrlPr>
                    <w:rPr>
                      <w:rFonts w:ascii="Cambria Math" w:hAnsi="Cambria Math"/>
                      <w:i/>
                      <w:lang w:val="en-US"/>
                    </w:rPr>
                  </m:ctrlPr>
                </m:sSubPr>
                <m:e>
                  <m:r>
                    <w:rPr>
                      <w:rFonts w:ascii="Cambria Math" w:hAnsi="Cambria Math"/>
                      <w:lang w:val="en-US"/>
                    </w:rPr>
                    <m:t>ε</m:t>
                  </m:r>
                </m:e>
                <m:sub>
                  <m:r>
                    <w:rPr>
                      <w:rFonts w:ascii="Cambria Math" w:hAnsi="Cambria Math"/>
                    </w:rPr>
                    <m:t>3</m:t>
                  </m:r>
                </m:sub>
              </m:sSub>
            </m:oMath>
          </w:p>
        </w:tc>
        <w:tc>
          <w:tcPr>
            <w:tcW w:w="1979" w:type="dxa"/>
            <w:tcBorders>
              <w:top w:val="single" w:sz="2" w:space="0" w:color="auto"/>
              <w:bottom w:val="single" w:sz="2" w:space="0" w:color="auto"/>
            </w:tcBorders>
          </w:tcPr>
          <w:p w14:paraId="0EF91B6E" w14:textId="77777777" w:rsidR="00186F9D" w:rsidRPr="0008212A" w:rsidRDefault="00186F9D" w:rsidP="005505BC">
            <w:pPr>
              <w:jc w:val="center"/>
            </w:pPr>
            <w:r w:rsidRPr="0008212A">
              <w:t>0,3</w:t>
            </w:r>
          </w:p>
        </w:tc>
      </w:tr>
      <w:tr w:rsidR="00186F9D" w:rsidRPr="0008212A" w14:paraId="024607B1" w14:textId="77777777" w:rsidTr="005505BC">
        <w:tblPrEx>
          <w:jc w:val="left"/>
        </w:tblPrEx>
        <w:tc>
          <w:tcPr>
            <w:tcW w:w="7366" w:type="dxa"/>
            <w:tcBorders>
              <w:top w:val="single" w:sz="2" w:space="0" w:color="auto"/>
              <w:bottom w:val="single" w:sz="2" w:space="0" w:color="auto"/>
            </w:tcBorders>
            <w:vAlign w:val="center"/>
          </w:tcPr>
          <w:p w14:paraId="18A726D4" w14:textId="77777777" w:rsidR="00186F9D" w:rsidRPr="0008212A" w:rsidRDefault="00186F9D" w:rsidP="005505BC">
            <w:r w:rsidRPr="0008212A">
              <w:rPr>
                <w:rFonts w:eastAsiaTheme="minorEastAsia"/>
              </w:rPr>
              <w:t>граничная мера - у</w:t>
            </w:r>
            <w:r w:rsidRPr="0008212A">
              <w:t xml:space="preserve">ставка ограничения анализа переходного режима </w:t>
            </w:r>
            <m:oMath>
              <m:sSub>
                <m:sSubPr>
                  <m:ctrlPr>
                    <w:rPr>
                      <w:rFonts w:ascii="Cambria Math" w:hAnsi="Cambria Math"/>
                      <w:i/>
                      <w:lang w:val="en-US"/>
                    </w:rPr>
                  </m:ctrlPr>
                </m:sSubPr>
                <m:e>
                  <m:r>
                    <w:rPr>
                      <w:rFonts w:ascii="Cambria Math" w:hAnsi="Cambria Math"/>
                      <w:lang w:val="en-US"/>
                    </w:rPr>
                    <m:t>ε</m:t>
                  </m:r>
                </m:e>
                <m:sub>
                  <m:r>
                    <w:rPr>
                      <w:rFonts w:ascii="Cambria Math" w:hAnsi="Cambria Math"/>
                    </w:rPr>
                    <m:t>4</m:t>
                  </m:r>
                </m:sub>
              </m:sSub>
            </m:oMath>
            <w:r w:rsidRPr="0008212A">
              <w:t xml:space="preserve"> (на загрузку и разгрузку)</w:t>
            </w:r>
          </w:p>
        </w:tc>
        <w:tc>
          <w:tcPr>
            <w:tcW w:w="1979" w:type="dxa"/>
            <w:tcBorders>
              <w:top w:val="single" w:sz="2" w:space="0" w:color="auto"/>
              <w:bottom w:val="single" w:sz="2" w:space="0" w:color="auto"/>
            </w:tcBorders>
            <w:vAlign w:val="center"/>
          </w:tcPr>
          <w:p w14:paraId="5F895447" w14:textId="77777777" w:rsidR="00186F9D" w:rsidRPr="0008212A" w:rsidRDefault="00186F9D" w:rsidP="005505BC">
            <w:pPr>
              <w:jc w:val="center"/>
              <w:rPr>
                <w:lang w:val="en-US"/>
              </w:rPr>
            </w:pPr>
            <w:r w:rsidRPr="0008212A">
              <w:rPr>
                <w:lang w:val="en-US"/>
              </w:rPr>
              <w:t>10</w:t>
            </w:r>
          </w:p>
          <w:p w14:paraId="327309A7" w14:textId="77777777" w:rsidR="00186F9D" w:rsidRPr="0008212A" w:rsidRDefault="00186F9D" w:rsidP="005505BC">
            <w:pPr>
              <w:jc w:val="center"/>
              <w:rPr>
                <w:lang w:val="en-US"/>
              </w:rPr>
            </w:pPr>
            <w:r w:rsidRPr="0008212A">
              <w:t>-</w:t>
            </w:r>
            <w:r w:rsidRPr="0008212A">
              <w:rPr>
                <w:lang w:val="en-US"/>
              </w:rPr>
              <w:t>10</w:t>
            </w:r>
          </w:p>
        </w:tc>
      </w:tr>
      <w:tr w:rsidR="00186F9D" w:rsidRPr="0008212A" w14:paraId="7D1E5976" w14:textId="77777777" w:rsidTr="005505BC">
        <w:tblPrEx>
          <w:jc w:val="left"/>
        </w:tblPrEx>
        <w:tc>
          <w:tcPr>
            <w:tcW w:w="9345" w:type="dxa"/>
            <w:gridSpan w:val="2"/>
            <w:tcBorders>
              <w:top w:val="single" w:sz="2" w:space="0" w:color="auto"/>
              <w:bottom w:val="single" w:sz="2" w:space="0" w:color="auto"/>
            </w:tcBorders>
          </w:tcPr>
          <w:p w14:paraId="53A1B15F" w14:textId="77777777" w:rsidR="00186F9D" w:rsidRPr="0008212A" w:rsidRDefault="00186F9D" w:rsidP="005505BC">
            <w:pPr>
              <w:jc w:val="center"/>
              <w:rPr>
                <w:b/>
              </w:rPr>
            </w:pPr>
            <w:r w:rsidRPr="0008212A">
              <w:rPr>
                <w:b/>
              </w:rPr>
              <w:t>ГЭС, ГАЭС</w:t>
            </w:r>
          </w:p>
        </w:tc>
      </w:tr>
      <w:tr w:rsidR="00186F9D" w:rsidRPr="0008212A" w14:paraId="2BABFDE6" w14:textId="77777777" w:rsidTr="005505BC">
        <w:tblPrEx>
          <w:jc w:val="left"/>
        </w:tblPrEx>
        <w:tc>
          <w:tcPr>
            <w:tcW w:w="7366" w:type="dxa"/>
            <w:tcBorders>
              <w:top w:val="single" w:sz="2" w:space="0" w:color="auto"/>
              <w:bottom w:val="single" w:sz="2" w:space="0" w:color="auto"/>
            </w:tcBorders>
          </w:tcPr>
          <w:p w14:paraId="105AED72" w14:textId="77777777" w:rsidR="00186F9D" w:rsidRPr="0008212A" w:rsidRDefault="00186F9D" w:rsidP="005505BC">
            <w:r w:rsidRPr="0008212A">
              <w:t xml:space="preserve">Величина «мертвой полосы», </w:t>
            </w:r>
            <m:oMath>
              <m:sSub>
                <m:sSubPr>
                  <m:ctrlPr>
                    <w:rPr>
                      <w:rFonts w:ascii="Cambria Math" w:hAnsi="Cambria Math"/>
                      <w:i/>
                    </w:rPr>
                  </m:ctrlPr>
                </m:sSubPr>
                <m:e>
                  <m:r>
                    <w:rPr>
                      <w:rFonts w:ascii="Cambria Math" w:hAnsi="Cambria Math"/>
                    </w:rPr>
                    <m:t>f</m:t>
                  </m:r>
                </m:e>
                <m:sub>
                  <m:r>
                    <w:rPr>
                      <w:rFonts w:ascii="Cambria Math" w:hAnsi="Cambria Math"/>
                    </w:rPr>
                    <m:t>dead</m:t>
                  </m:r>
                </m:sub>
              </m:sSub>
            </m:oMath>
            <w:r w:rsidRPr="0008212A">
              <w:t>, Гц</w:t>
            </w:r>
          </w:p>
        </w:tc>
        <w:tc>
          <w:tcPr>
            <w:tcW w:w="1979" w:type="dxa"/>
            <w:tcBorders>
              <w:top w:val="single" w:sz="2" w:space="0" w:color="auto"/>
              <w:bottom w:val="single" w:sz="2" w:space="0" w:color="auto"/>
            </w:tcBorders>
          </w:tcPr>
          <w:p w14:paraId="0B53DF59" w14:textId="77777777" w:rsidR="00186F9D" w:rsidRPr="0008212A" w:rsidRDefault="00186F9D" w:rsidP="005505BC">
            <w:pPr>
              <w:jc w:val="center"/>
            </w:pPr>
            <w:r w:rsidRPr="0008212A">
              <w:t>0,075</w:t>
            </w:r>
          </w:p>
        </w:tc>
      </w:tr>
      <w:tr w:rsidR="00186F9D" w:rsidRPr="0008212A" w14:paraId="4CD5DB4B" w14:textId="77777777" w:rsidTr="005505BC">
        <w:tblPrEx>
          <w:jc w:val="left"/>
        </w:tblPrEx>
        <w:tc>
          <w:tcPr>
            <w:tcW w:w="7366" w:type="dxa"/>
            <w:tcBorders>
              <w:top w:val="single" w:sz="2" w:space="0" w:color="auto"/>
              <w:bottom w:val="single" w:sz="2" w:space="0" w:color="auto"/>
            </w:tcBorders>
          </w:tcPr>
          <w:p w14:paraId="00382C9C" w14:textId="77777777" w:rsidR="00186F9D" w:rsidRPr="0008212A" w:rsidRDefault="00186F9D" w:rsidP="005505BC">
            <w:r w:rsidRPr="0008212A">
              <w:t xml:space="preserve">Величина максимального допустимого значения </w:t>
            </w:r>
            <w:proofErr w:type="spellStart"/>
            <w:r w:rsidRPr="0008212A">
              <w:t>статизма</w:t>
            </w:r>
            <w:proofErr w:type="spellEnd"/>
            <w:r w:rsidRPr="0008212A">
              <w:t xml:space="preserve"> </w:t>
            </w:r>
            <m:oMath>
              <m:r>
                <w:rPr>
                  <w:rFonts w:ascii="Cambria Math" w:hAnsi="Cambria Math"/>
                  <w:lang w:val="en-US"/>
                </w:rPr>
                <m:t>S</m:t>
              </m:r>
            </m:oMath>
            <w:r w:rsidRPr="0008212A">
              <w:t>, %</w:t>
            </w:r>
          </w:p>
        </w:tc>
        <w:tc>
          <w:tcPr>
            <w:tcW w:w="1979" w:type="dxa"/>
            <w:tcBorders>
              <w:top w:val="single" w:sz="2" w:space="0" w:color="auto"/>
              <w:bottom w:val="single" w:sz="2" w:space="0" w:color="auto"/>
            </w:tcBorders>
          </w:tcPr>
          <w:p w14:paraId="06141E2A" w14:textId="77777777" w:rsidR="00186F9D" w:rsidRPr="0008212A" w:rsidRDefault="00186F9D" w:rsidP="005505BC">
            <w:pPr>
              <w:jc w:val="center"/>
            </w:pPr>
            <w:r w:rsidRPr="0008212A">
              <w:t>6</w:t>
            </w:r>
          </w:p>
        </w:tc>
      </w:tr>
      <w:tr w:rsidR="00186F9D" w:rsidRPr="0008212A" w14:paraId="489592D2" w14:textId="77777777" w:rsidTr="005505BC">
        <w:tblPrEx>
          <w:jc w:val="left"/>
        </w:tblPrEx>
        <w:tc>
          <w:tcPr>
            <w:tcW w:w="7366" w:type="dxa"/>
            <w:tcBorders>
              <w:top w:val="single" w:sz="2" w:space="0" w:color="auto"/>
              <w:bottom w:val="single" w:sz="2" w:space="0" w:color="auto"/>
            </w:tcBorders>
          </w:tcPr>
          <w:p w14:paraId="434AB0A3" w14:textId="77777777" w:rsidR="00186F9D" w:rsidRPr="0008212A" w:rsidRDefault="00186F9D" w:rsidP="005505BC">
            <w:r w:rsidRPr="0008212A">
              <w:t>оцениваемый интервал времени после выхода частоты за пределы «мертвой полосы», сек</w:t>
            </w:r>
          </w:p>
        </w:tc>
        <w:tc>
          <w:tcPr>
            <w:tcW w:w="1979" w:type="dxa"/>
            <w:tcBorders>
              <w:top w:val="single" w:sz="2" w:space="0" w:color="auto"/>
              <w:bottom w:val="single" w:sz="2" w:space="0" w:color="auto"/>
            </w:tcBorders>
          </w:tcPr>
          <w:p w14:paraId="23672F7D" w14:textId="77777777" w:rsidR="00186F9D" w:rsidRPr="0008212A" w:rsidRDefault="00186F9D" w:rsidP="005505BC">
            <w:pPr>
              <w:jc w:val="center"/>
            </w:pPr>
            <w:r w:rsidRPr="0008212A">
              <w:t>60</w:t>
            </w:r>
          </w:p>
        </w:tc>
      </w:tr>
      <w:tr w:rsidR="00186F9D" w:rsidRPr="0008212A" w14:paraId="2A09EADC" w14:textId="77777777" w:rsidTr="005505BC">
        <w:tblPrEx>
          <w:jc w:val="left"/>
        </w:tblPrEx>
        <w:tc>
          <w:tcPr>
            <w:tcW w:w="7366" w:type="dxa"/>
            <w:tcBorders>
              <w:top w:val="single" w:sz="2" w:space="0" w:color="auto"/>
              <w:bottom w:val="single" w:sz="2" w:space="0" w:color="auto"/>
            </w:tcBorders>
          </w:tcPr>
          <w:p w14:paraId="2D2E55E9" w14:textId="77777777" w:rsidR="00186F9D" w:rsidRPr="0008212A" w:rsidRDefault="00186F9D" w:rsidP="005505BC">
            <w:r w:rsidRPr="0008212A">
              <w:t>граничная мера – минимальная допустимая величина среднего дефицита мощности, %</w:t>
            </w:r>
            <w:proofErr w:type="spellStart"/>
            <w:r w:rsidRPr="0008212A">
              <w:t>Рном</w:t>
            </w:r>
            <w:proofErr w:type="spellEnd"/>
          </w:p>
        </w:tc>
        <w:tc>
          <w:tcPr>
            <w:tcW w:w="1979" w:type="dxa"/>
            <w:tcBorders>
              <w:top w:val="single" w:sz="2" w:space="0" w:color="auto"/>
              <w:bottom w:val="single" w:sz="2" w:space="0" w:color="auto"/>
            </w:tcBorders>
          </w:tcPr>
          <w:p w14:paraId="65A29A64" w14:textId="77777777" w:rsidR="00186F9D" w:rsidRPr="0008212A" w:rsidRDefault="00186F9D" w:rsidP="005505BC">
            <w:pPr>
              <w:jc w:val="center"/>
            </w:pPr>
            <w:r w:rsidRPr="0008212A">
              <w:t>1</w:t>
            </w:r>
          </w:p>
        </w:tc>
      </w:tr>
      <w:tr w:rsidR="00186F9D" w:rsidRPr="0008212A" w14:paraId="30B8F904" w14:textId="77777777" w:rsidTr="005505BC">
        <w:tblPrEx>
          <w:jc w:val="left"/>
        </w:tblPrEx>
        <w:tc>
          <w:tcPr>
            <w:tcW w:w="9345" w:type="dxa"/>
            <w:gridSpan w:val="2"/>
            <w:tcBorders>
              <w:top w:val="single" w:sz="2" w:space="0" w:color="auto"/>
              <w:bottom w:val="single" w:sz="2" w:space="0" w:color="auto"/>
            </w:tcBorders>
          </w:tcPr>
          <w:p w14:paraId="5983CF6A" w14:textId="77777777" w:rsidR="00186F9D" w:rsidRPr="0008212A" w:rsidRDefault="00186F9D" w:rsidP="005505BC">
            <w:pPr>
              <w:jc w:val="center"/>
              <w:rPr>
                <w:b/>
              </w:rPr>
            </w:pPr>
            <w:r w:rsidRPr="0008212A">
              <w:rPr>
                <w:b/>
              </w:rPr>
              <w:t>ГПА, ДГУ</w:t>
            </w:r>
          </w:p>
        </w:tc>
      </w:tr>
      <w:tr w:rsidR="00186F9D" w:rsidRPr="0008212A" w14:paraId="6096DA7E" w14:textId="77777777" w:rsidTr="005505BC">
        <w:tblPrEx>
          <w:jc w:val="left"/>
        </w:tblPrEx>
        <w:tc>
          <w:tcPr>
            <w:tcW w:w="7366" w:type="dxa"/>
            <w:tcBorders>
              <w:top w:val="single" w:sz="2" w:space="0" w:color="auto"/>
              <w:bottom w:val="single" w:sz="2" w:space="0" w:color="auto"/>
            </w:tcBorders>
          </w:tcPr>
          <w:p w14:paraId="4335CA52" w14:textId="77777777" w:rsidR="00186F9D" w:rsidRPr="0008212A" w:rsidRDefault="00186F9D" w:rsidP="005505BC">
            <w:r w:rsidRPr="0008212A">
              <w:t xml:space="preserve">Величина «мертвой полосы», </w:t>
            </w:r>
            <m:oMath>
              <m:sSub>
                <m:sSubPr>
                  <m:ctrlPr>
                    <w:rPr>
                      <w:rFonts w:ascii="Cambria Math" w:hAnsi="Cambria Math"/>
                      <w:i/>
                    </w:rPr>
                  </m:ctrlPr>
                </m:sSubPr>
                <m:e>
                  <m:r>
                    <w:rPr>
                      <w:rFonts w:ascii="Cambria Math" w:hAnsi="Cambria Math"/>
                    </w:rPr>
                    <m:t>f</m:t>
                  </m:r>
                </m:e>
                <m:sub>
                  <m:r>
                    <w:rPr>
                      <w:rFonts w:ascii="Cambria Math" w:hAnsi="Cambria Math"/>
                    </w:rPr>
                    <m:t>dead</m:t>
                  </m:r>
                </m:sub>
              </m:sSub>
            </m:oMath>
            <w:r w:rsidRPr="0008212A">
              <w:t>, Гц</w:t>
            </w:r>
          </w:p>
        </w:tc>
        <w:tc>
          <w:tcPr>
            <w:tcW w:w="1979" w:type="dxa"/>
            <w:tcBorders>
              <w:top w:val="single" w:sz="2" w:space="0" w:color="auto"/>
              <w:bottom w:val="single" w:sz="2" w:space="0" w:color="auto"/>
            </w:tcBorders>
          </w:tcPr>
          <w:p w14:paraId="019F8AA7" w14:textId="77777777" w:rsidR="00186F9D" w:rsidRPr="0008212A" w:rsidRDefault="00186F9D" w:rsidP="005505BC">
            <w:pPr>
              <w:jc w:val="center"/>
            </w:pPr>
            <w:r w:rsidRPr="0008212A">
              <w:t>0,1</w:t>
            </w:r>
          </w:p>
        </w:tc>
      </w:tr>
      <w:tr w:rsidR="00186F9D" w:rsidRPr="0008212A" w14:paraId="7CC45812" w14:textId="77777777" w:rsidTr="005505BC">
        <w:tblPrEx>
          <w:jc w:val="left"/>
        </w:tblPrEx>
        <w:tc>
          <w:tcPr>
            <w:tcW w:w="7366" w:type="dxa"/>
            <w:tcBorders>
              <w:top w:val="single" w:sz="2" w:space="0" w:color="auto"/>
              <w:bottom w:val="single" w:sz="2" w:space="0" w:color="auto"/>
            </w:tcBorders>
          </w:tcPr>
          <w:p w14:paraId="16490BF6" w14:textId="77777777" w:rsidR="00186F9D" w:rsidRPr="0008212A" w:rsidRDefault="00186F9D" w:rsidP="005505BC">
            <w:r w:rsidRPr="0008212A">
              <w:t xml:space="preserve">Величина максимального допустимого значения </w:t>
            </w:r>
            <w:proofErr w:type="spellStart"/>
            <w:r w:rsidRPr="0008212A">
              <w:t>статизма</w:t>
            </w:r>
            <w:proofErr w:type="spellEnd"/>
            <w:r w:rsidRPr="0008212A">
              <w:t xml:space="preserve"> </w:t>
            </w:r>
            <m:oMath>
              <m:r>
                <w:rPr>
                  <w:rFonts w:ascii="Cambria Math" w:hAnsi="Cambria Math"/>
                  <w:lang w:val="en-US"/>
                </w:rPr>
                <m:t>S</m:t>
              </m:r>
            </m:oMath>
            <w:r w:rsidRPr="0008212A">
              <w:t>, %</w:t>
            </w:r>
          </w:p>
        </w:tc>
        <w:tc>
          <w:tcPr>
            <w:tcW w:w="1979" w:type="dxa"/>
            <w:tcBorders>
              <w:top w:val="single" w:sz="2" w:space="0" w:color="auto"/>
              <w:bottom w:val="single" w:sz="2" w:space="0" w:color="auto"/>
            </w:tcBorders>
          </w:tcPr>
          <w:p w14:paraId="0B5CA8CC" w14:textId="77777777" w:rsidR="00186F9D" w:rsidRPr="0008212A" w:rsidRDefault="00186F9D" w:rsidP="005505BC">
            <w:pPr>
              <w:jc w:val="center"/>
            </w:pPr>
            <w:r w:rsidRPr="0008212A">
              <w:t>5</w:t>
            </w:r>
          </w:p>
        </w:tc>
      </w:tr>
      <w:tr w:rsidR="00186F9D" w:rsidRPr="0008212A" w14:paraId="6B038BA8" w14:textId="77777777" w:rsidTr="005505BC">
        <w:tblPrEx>
          <w:jc w:val="left"/>
        </w:tblPrEx>
        <w:tc>
          <w:tcPr>
            <w:tcW w:w="7366" w:type="dxa"/>
            <w:tcBorders>
              <w:top w:val="single" w:sz="2" w:space="0" w:color="auto"/>
              <w:bottom w:val="single" w:sz="2" w:space="0" w:color="auto"/>
            </w:tcBorders>
          </w:tcPr>
          <w:p w14:paraId="1373B310" w14:textId="77777777" w:rsidR="00186F9D" w:rsidRPr="0008212A" w:rsidRDefault="00186F9D" w:rsidP="005505BC">
            <w:r w:rsidRPr="0008212A">
              <w:t>оцениваемый интервал времени после выхода частоты за пределы «мертвой полосы», сек</w:t>
            </w:r>
          </w:p>
        </w:tc>
        <w:tc>
          <w:tcPr>
            <w:tcW w:w="1979" w:type="dxa"/>
            <w:tcBorders>
              <w:top w:val="single" w:sz="2" w:space="0" w:color="auto"/>
              <w:bottom w:val="single" w:sz="2" w:space="0" w:color="auto"/>
            </w:tcBorders>
          </w:tcPr>
          <w:p w14:paraId="58A91E7D" w14:textId="77777777" w:rsidR="00186F9D" w:rsidRPr="0008212A" w:rsidRDefault="00186F9D" w:rsidP="005505BC">
            <w:pPr>
              <w:jc w:val="center"/>
            </w:pPr>
            <w:r w:rsidRPr="0008212A">
              <w:t>60</w:t>
            </w:r>
          </w:p>
        </w:tc>
      </w:tr>
      <w:tr w:rsidR="00186F9D" w:rsidRPr="0008212A" w14:paraId="0D942022" w14:textId="77777777" w:rsidTr="005505BC">
        <w:tblPrEx>
          <w:jc w:val="left"/>
        </w:tblPrEx>
        <w:tc>
          <w:tcPr>
            <w:tcW w:w="7366" w:type="dxa"/>
            <w:tcBorders>
              <w:top w:val="single" w:sz="2" w:space="0" w:color="auto"/>
              <w:bottom w:val="single" w:sz="2" w:space="0" w:color="auto"/>
            </w:tcBorders>
          </w:tcPr>
          <w:p w14:paraId="02119B9B" w14:textId="77777777" w:rsidR="00186F9D" w:rsidRPr="0008212A" w:rsidRDefault="00186F9D" w:rsidP="005505BC">
            <w:r w:rsidRPr="0008212A">
              <w:t>граничная мера – минимальная допустимая величина среднего дефицита мощности, %</w:t>
            </w:r>
            <w:proofErr w:type="spellStart"/>
            <w:r w:rsidRPr="0008212A">
              <w:t>Рном</w:t>
            </w:r>
            <w:proofErr w:type="spellEnd"/>
          </w:p>
        </w:tc>
        <w:tc>
          <w:tcPr>
            <w:tcW w:w="1979" w:type="dxa"/>
            <w:tcBorders>
              <w:top w:val="single" w:sz="2" w:space="0" w:color="auto"/>
              <w:bottom w:val="single" w:sz="2" w:space="0" w:color="auto"/>
            </w:tcBorders>
          </w:tcPr>
          <w:p w14:paraId="788B2840" w14:textId="77777777" w:rsidR="00186F9D" w:rsidRPr="0008212A" w:rsidRDefault="00186F9D" w:rsidP="005505BC">
            <w:pPr>
              <w:jc w:val="center"/>
            </w:pPr>
            <w:r w:rsidRPr="0008212A">
              <w:t>1</w:t>
            </w:r>
          </w:p>
        </w:tc>
      </w:tr>
      <w:tr w:rsidR="00186F9D" w:rsidRPr="0008212A" w14:paraId="79D4F422" w14:textId="77777777" w:rsidTr="005505BC">
        <w:tblPrEx>
          <w:jc w:val="left"/>
        </w:tblPrEx>
        <w:tc>
          <w:tcPr>
            <w:tcW w:w="9345" w:type="dxa"/>
            <w:gridSpan w:val="2"/>
            <w:tcBorders>
              <w:top w:val="single" w:sz="2" w:space="0" w:color="auto"/>
              <w:bottom w:val="single" w:sz="2" w:space="0" w:color="auto"/>
            </w:tcBorders>
          </w:tcPr>
          <w:p w14:paraId="06A16CBB" w14:textId="77777777" w:rsidR="00186F9D" w:rsidRPr="0008212A" w:rsidRDefault="00186F9D" w:rsidP="005505BC">
            <w:pPr>
              <w:jc w:val="center"/>
              <w:rPr>
                <w:b/>
              </w:rPr>
            </w:pPr>
            <w:r w:rsidRPr="0008212A">
              <w:rPr>
                <w:b/>
              </w:rPr>
              <w:t>АЭС</w:t>
            </w:r>
          </w:p>
        </w:tc>
      </w:tr>
      <w:tr w:rsidR="00186F9D" w:rsidRPr="0008212A" w14:paraId="108C9B27" w14:textId="77777777" w:rsidTr="005505BC">
        <w:tblPrEx>
          <w:jc w:val="left"/>
        </w:tblPrEx>
        <w:trPr>
          <w:trHeight w:val="252"/>
        </w:trPr>
        <w:tc>
          <w:tcPr>
            <w:tcW w:w="7366" w:type="dxa"/>
            <w:tcBorders>
              <w:top w:val="single" w:sz="2" w:space="0" w:color="auto"/>
              <w:bottom w:val="single" w:sz="2" w:space="0" w:color="auto"/>
            </w:tcBorders>
            <w:vAlign w:val="center"/>
          </w:tcPr>
          <w:p w14:paraId="79A6B103" w14:textId="77777777" w:rsidR="00186F9D" w:rsidRPr="0008212A" w:rsidRDefault="00186F9D" w:rsidP="005505BC">
            <w:pPr>
              <w:contextualSpacing/>
            </w:pPr>
            <w:r w:rsidRPr="0008212A">
              <w:t xml:space="preserve">Величина «мертвой полосы», </w:t>
            </w:r>
            <m:oMath>
              <m:sSub>
                <m:sSubPr>
                  <m:ctrlPr>
                    <w:rPr>
                      <w:rFonts w:ascii="Cambria Math" w:hAnsi="Cambria Math"/>
                      <w:i/>
                    </w:rPr>
                  </m:ctrlPr>
                </m:sSubPr>
                <m:e>
                  <m:r>
                    <w:rPr>
                      <w:rFonts w:ascii="Cambria Math" w:hAnsi="Cambria Math"/>
                    </w:rPr>
                    <m:t>f</m:t>
                  </m:r>
                </m:e>
                <m:sub>
                  <m:r>
                    <w:rPr>
                      <w:rFonts w:ascii="Cambria Math" w:hAnsi="Cambria Math"/>
                    </w:rPr>
                    <m:t>dead</m:t>
                  </m:r>
                </m:sub>
              </m:sSub>
            </m:oMath>
            <w:r w:rsidRPr="0008212A">
              <w:t>, Гц</w:t>
            </w:r>
          </w:p>
        </w:tc>
        <w:tc>
          <w:tcPr>
            <w:tcW w:w="1979" w:type="dxa"/>
            <w:tcBorders>
              <w:top w:val="single" w:sz="2" w:space="0" w:color="auto"/>
              <w:bottom w:val="single" w:sz="2" w:space="0" w:color="auto"/>
            </w:tcBorders>
          </w:tcPr>
          <w:p w14:paraId="0AE1B941" w14:textId="77777777" w:rsidR="00186F9D" w:rsidRPr="0008212A" w:rsidRDefault="00186F9D" w:rsidP="005505BC">
            <w:pPr>
              <w:jc w:val="center"/>
            </w:pPr>
            <w:r w:rsidRPr="0008212A">
              <w:t>0,075</w:t>
            </w:r>
          </w:p>
        </w:tc>
      </w:tr>
      <w:tr w:rsidR="00186F9D" w:rsidRPr="0008212A" w14:paraId="221DB486" w14:textId="77777777" w:rsidTr="005505BC">
        <w:tblPrEx>
          <w:jc w:val="left"/>
        </w:tblPrEx>
        <w:trPr>
          <w:trHeight w:val="252"/>
        </w:trPr>
        <w:tc>
          <w:tcPr>
            <w:tcW w:w="7366" w:type="dxa"/>
            <w:tcBorders>
              <w:top w:val="single" w:sz="2" w:space="0" w:color="auto"/>
              <w:bottom w:val="single" w:sz="2" w:space="0" w:color="auto"/>
            </w:tcBorders>
            <w:vAlign w:val="center"/>
          </w:tcPr>
          <w:p w14:paraId="7D28E4E8" w14:textId="77777777" w:rsidR="00186F9D" w:rsidRPr="0008212A" w:rsidRDefault="00186F9D" w:rsidP="005505BC">
            <w:pPr>
              <w:contextualSpacing/>
            </w:pPr>
            <w:r w:rsidRPr="0008212A">
              <w:t xml:space="preserve">Величина максимального допустимого значения </w:t>
            </w:r>
            <w:proofErr w:type="spellStart"/>
            <w:r w:rsidRPr="0008212A">
              <w:t>статизма</w:t>
            </w:r>
            <w:proofErr w:type="spellEnd"/>
            <w:r w:rsidRPr="0008212A">
              <w:t xml:space="preserve"> </w:t>
            </w:r>
            <m:oMath>
              <m:r>
                <w:rPr>
                  <w:rFonts w:ascii="Cambria Math" w:hAnsi="Cambria Math"/>
                  <w:lang w:val="en-US"/>
                </w:rPr>
                <m:t>S</m:t>
              </m:r>
            </m:oMath>
            <w:r w:rsidRPr="0008212A">
              <w:t>, %</w:t>
            </w:r>
          </w:p>
        </w:tc>
        <w:tc>
          <w:tcPr>
            <w:tcW w:w="1979" w:type="dxa"/>
            <w:tcBorders>
              <w:top w:val="single" w:sz="2" w:space="0" w:color="auto"/>
              <w:bottom w:val="single" w:sz="2" w:space="0" w:color="auto"/>
            </w:tcBorders>
          </w:tcPr>
          <w:p w14:paraId="24E28BE6" w14:textId="77777777" w:rsidR="00186F9D" w:rsidRPr="0008212A" w:rsidRDefault="00186F9D" w:rsidP="005505BC">
            <w:pPr>
              <w:jc w:val="center"/>
            </w:pPr>
            <w:r w:rsidRPr="0008212A">
              <w:t>6</w:t>
            </w:r>
          </w:p>
        </w:tc>
      </w:tr>
      <w:tr w:rsidR="00186F9D" w:rsidRPr="0008212A" w14:paraId="7FEBAA24" w14:textId="77777777" w:rsidTr="005505BC">
        <w:tblPrEx>
          <w:jc w:val="left"/>
        </w:tblPrEx>
        <w:trPr>
          <w:trHeight w:val="357"/>
        </w:trPr>
        <w:tc>
          <w:tcPr>
            <w:tcW w:w="7366" w:type="dxa"/>
            <w:tcBorders>
              <w:top w:val="single" w:sz="2" w:space="0" w:color="auto"/>
              <w:bottom w:val="single" w:sz="2" w:space="0" w:color="auto"/>
            </w:tcBorders>
            <w:vAlign w:val="center"/>
          </w:tcPr>
          <w:p w14:paraId="68A33478" w14:textId="77777777" w:rsidR="00186F9D" w:rsidRPr="0008212A" w:rsidRDefault="00186F9D" w:rsidP="005505BC">
            <w:pPr>
              <w:contextualSpacing/>
              <w:rPr>
                <w:i/>
              </w:rPr>
            </w:pPr>
            <w:r w:rsidRPr="0008212A">
              <w:rPr>
                <w:rFonts w:eastAsiaTheme="minorEastAsia"/>
              </w:rPr>
              <w:t xml:space="preserve">Нижняя граница мощности </w:t>
            </w:r>
            <m:oMath>
              <m:sSub>
                <m:sSubPr>
                  <m:ctrlPr>
                    <w:rPr>
                      <w:rFonts w:ascii="Cambria Math" w:hAnsi="Cambria Math"/>
                      <w:i/>
                      <w:lang w:val="en-US"/>
                    </w:rPr>
                  </m:ctrlPr>
                </m:sSubPr>
                <m:e>
                  <m:r>
                    <w:rPr>
                      <w:rFonts w:ascii="Cambria Math" w:hAnsi="Cambria Math"/>
                      <w:lang w:val="en-US"/>
                    </w:rPr>
                    <m:t>P</m:t>
                  </m:r>
                </m:e>
                <m:sub>
                  <m:r>
                    <w:rPr>
                      <w:rFonts w:ascii="Cambria Math" w:hAnsi="Cambria Math"/>
                    </w:rPr>
                    <m:t>огр.мин</m:t>
                  </m:r>
                </m:sub>
              </m:sSub>
            </m:oMath>
            <w:r w:rsidRPr="0008212A">
              <w:t>, МВт</w:t>
            </w:r>
          </w:p>
        </w:tc>
        <w:tc>
          <w:tcPr>
            <w:tcW w:w="1979" w:type="dxa"/>
            <w:tcBorders>
              <w:top w:val="single" w:sz="2" w:space="0" w:color="auto"/>
              <w:bottom w:val="single" w:sz="2" w:space="0" w:color="auto"/>
            </w:tcBorders>
          </w:tcPr>
          <w:p w14:paraId="5820DDD9" w14:textId="77777777" w:rsidR="00186F9D" w:rsidRPr="0008212A" w:rsidRDefault="00186F9D" w:rsidP="005505BC">
            <w:pPr>
              <w:jc w:val="center"/>
            </w:pPr>
            <w:r w:rsidRPr="0008212A">
              <w:t>Задается заявленная величина на момент небаланса</w:t>
            </w:r>
          </w:p>
        </w:tc>
      </w:tr>
      <w:tr w:rsidR="00186F9D" w:rsidRPr="0008212A" w14:paraId="20631886" w14:textId="77777777" w:rsidTr="005505BC">
        <w:tblPrEx>
          <w:jc w:val="left"/>
        </w:tblPrEx>
        <w:trPr>
          <w:trHeight w:val="276"/>
        </w:trPr>
        <w:tc>
          <w:tcPr>
            <w:tcW w:w="7366" w:type="dxa"/>
            <w:tcBorders>
              <w:top w:val="single" w:sz="2" w:space="0" w:color="auto"/>
              <w:bottom w:val="single" w:sz="2" w:space="0" w:color="auto"/>
            </w:tcBorders>
            <w:vAlign w:val="center"/>
          </w:tcPr>
          <w:p w14:paraId="0EEB1EE4" w14:textId="77777777" w:rsidR="00186F9D" w:rsidRPr="0008212A" w:rsidRDefault="00186F9D" w:rsidP="005505BC">
            <w:pPr>
              <w:contextualSpacing/>
            </w:pPr>
            <w:r w:rsidRPr="0008212A">
              <w:rPr>
                <w:rFonts w:eastAsiaTheme="minorEastAsia"/>
              </w:rPr>
              <w:t xml:space="preserve">Верхняя граница мощности </w:t>
            </w:r>
            <m:oMath>
              <m:sSub>
                <m:sSubPr>
                  <m:ctrlPr>
                    <w:rPr>
                      <w:rFonts w:ascii="Cambria Math" w:hAnsi="Cambria Math"/>
                      <w:i/>
                      <w:lang w:val="en-US"/>
                    </w:rPr>
                  </m:ctrlPr>
                </m:sSubPr>
                <m:e>
                  <m:r>
                    <w:rPr>
                      <w:rFonts w:ascii="Cambria Math" w:hAnsi="Cambria Math"/>
                      <w:lang w:val="en-US"/>
                    </w:rPr>
                    <m:t>P</m:t>
                  </m:r>
                </m:e>
                <m:sub>
                  <m:r>
                    <w:rPr>
                      <w:rFonts w:ascii="Cambria Math" w:hAnsi="Cambria Math"/>
                    </w:rPr>
                    <m:t>огр.макс</m:t>
                  </m:r>
                </m:sub>
              </m:sSub>
            </m:oMath>
            <w:r w:rsidRPr="0008212A">
              <w:t>, МВт</w:t>
            </w:r>
          </w:p>
        </w:tc>
        <w:tc>
          <w:tcPr>
            <w:tcW w:w="1979" w:type="dxa"/>
            <w:tcBorders>
              <w:top w:val="single" w:sz="2" w:space="0" w:color="auto"/>
              <w:bottom w:val="single" w:sz="2" w:space="0" w:color="auto"/>
            </w:tcBorders>
          </w:tcPr>
          <w:p w14:paraId="6D0CD563" w14:textId="77777777" w:rsidR="00186F9D" w:rsidRPr="0008212A" w:rsidRDefault="00186F9D" w:rsidP="005505BC">
            <w:pPr>
              <w:jc w:val="center"/>
            </w:pPr>
            <w:r w:rsidRPr="0008212A">
              <w:t>Задается заявленная величина на момент небаланса</w:t>
            </w:r>
          </w:p>
        </w:tc>
      </w:tr>
      <w:tr w:rsidR="00186F9D" w:rsidRPr="0008212A" w14:paraId="0F48984B" w14:textId="77777777" w:rsidTr="005505BC">
        <w:tblPrEx>
          <w:jc w:val="left"/>
        </w:tblPrEx>
        <w:trPr>
          <w:trHeight w:val="645"/>
        </w:trPr>
        <w:tc>
          <w:tcPr>
            <w:tcW w:w="7366" w:type="dxa"/>
            <w:tcBorders>
              <w:top w:val="single" w:sz="2" w:space="0" w:color="auto"/>
              <w:bottom w:val="single" w:sz="2" w:space="0" w:color="auto"/>
            </w:tcBorders>
            <w:vAlign w:val="center"/>
          </w:tcPr>
          <w:p w14:paraId="14B09357" w14:textId="77777777" w:rsidR="00186F9D" w:rsidRPr="0008212A" w:rsidRDefault="00186F9D" w:rsidP="005505BC">
            <w:r w:rsidRPr="0008212A">
              <w:rPr>
                <w:rFonts w:eastAsia="Calibri"/>
              </w:rPr>
              <w:t xml:space="preserve">граничная мера – определение квазиустановившегося режима по частоте </w:t>
            </w:r>
            <m:oMath>
              <m:sSub>
                <m:sSubPr>
                  <m:ctrlPr>
                    <w:rPr>
                      <w:rFonts w:ascii="Cambria Math" w:hAnsi="Cambria Math"/>
                      <w:i/>
                      <w:lang w:val="en-US"/>
                    </w:rPr>
                  </m:ctrlPr>
                </m:sSubPr>
                <m:e>
                  <m:r>
                    <w:rPr>
                      <w:rFonts w:ascii="Cambria Math" w:hAnsi="Cambria Math"/>
                      <w:lang w:val="en-US"/>
                    </w:rPr>
                    <m:t>ε</m:t>
                  </m:r>
                </m:e>
                <m:sub>
                  <m:r>
                    <w:rPr>
                      <w:rFonts w:ascii="Cambria Math" w:hAnsi="Cambria Math"/>
                    </w:rPr>
                    <m:t>2</m:t>
                  </m:r>
                </m:sub>
              </m:sSub>
            </m:oMath>
          </w:p>
        </w:tc>
        <w:tc>
          <w:tcPr>
            <w:tcW w:w="1979" w:type="dxa"/>
            <w:tcBorders>
              <w:top w:val="single" w:sz="2" w:space="0" w:color="auto"/>
              <w:bottom w:val="single" w:sz="2" w:space="0" w:color="auto"/>
            </w:tcBorders>
          </w:tcPr>
          <w:p w14:paraId="55112F18" w14:textId="77777777" w:rsidR="00186F9D" w:rsidRPr="0008212A" w:rsidRDefault="00186F9D" w:rsidP="005505BC">
            <w:pPr>
              <w:jc w:val="center"/>
            </w:pPr>
            <w:r w:rsidRPr="0008212A">
              <w:t>0,01</w:t>
            </w:r>
          </w:p>
        </w:tc>
      </w:tr>
      <w:tr w:rsidR="00186F9D" w:rsidRPr="0008212A" w14:paraId="4C52E229" w14:textId="77777777" w:rsidTr="005505BC">
        <w:tblPrEx>
          <w:jc w:val="left"/>
        </w:tblPrEx>
        <w:trPr>
          <w:trHeight w:val="290"/>
        </w:trPr>
        <w:tc>
          <w:tcPr>
            <w:tcW w:w="7366" w:type="dxa"/>
            <w:tcBorders>
              <w:top w:val="single" w:sz="2" w:space="0" w:color="auto"/>
              <w:bottom w:val="single" w:sz="2" w:space="0" w:color="auto"/>
            </w:tcBorders>
            <w:vAlign w:val="center"/>
          </w:tcPr>
          <w:p w14:paraId="6F073049" w14:textId="77777777" w:rsidR="00186F9D" w:rsidRPr="0008212A" w:rsidRDefault="00186F9D" w:rsidP="005505BC">
            <w:pPr>
              <w:rPr>
                <w:rFonts w:eastAsia="Calibri"/>
              </w:rPr>
            </w:pPr>
            <w:r w:rsidRPr="0008212A">
              <w:t xml:space="preserve">граничная мера - уставка оценки значения переходной функции </w:t>
            </w:r>
            <m:oMath>
              <m:sSub>
                <m:sSubPr>
                  <m:ctrlPr>
                    <w:rPr>
                      <w:rFonts w:ascii="Cambria Math" w:hAnsi="Cambria Math"/>
                      <w:i/>
                      <w:lang w:val="en-US"/>
                    </w:rPr>
                  </m:ctrlPr>
                </m:sSubPr>
                <m:e>
                  <m:r>
                    <w:rPr>
                      <w:rFonts w:ascii="Cambria Math" w:hAnsi="Cambria Math"/>
                      <w:lang w:val="en-US"/>
                    </w:rPr>
                    <m:t>ε</m:t>
                  </m:r>
                </m:e>
                <m:sub>
                  <m:r>
                    <w:rPr>
                      <w:rFonts w:ascii="Cambria Math" w:hAnsi="Cambria Math"/>
                    </w:rPr>
                    <m:t>3</m:t>
                  </m:r>
                </m:sub>
              </m:sSub>
            </m:oMath>
          </w:p>
        </w:tc>
        <w:tc>
          <w:tcPr>
            <w:tcW w:w="1979" w:type="dxa"/>
            <w:tcBorders>
              <w:top w:val="single" w:sz="2" w:space="0" w:color="auto"/>
              <w:bottom w:val="single" w:sz="2" w:space="0" w:color="auto"/>
            </w:tcBorders>
          </w:tcPr>
          <w:p w14:paraId="01D465D2" w14:textId="77777777" w:rsidR="00186F9D" w:rsidRPr="0008212A" w:rsidRDefault="00186F9D" w:rsidP="005505BC">
            <w:pPr>
              <w:jc w:val="center"/>
            </w:pPr>
            <w:r w:rsidRPr="0008212A">
              <w:t>0,3</w:t>
            </w:r>
          </w:p>
        </w:tc>
      </w:tr>
      <w:tr w:rsidR="00186F9D" w:rsidRPr="0008212A" w14:paraId="3CFAF5CA" w14:textId="77777777" w:rsidTr="005505BC">
        <w:tblPrEx>
          <w:jc w:val="left"/>
        </w:tblPrEx>
        <w:trPr>
          <w:trHeight w:val="645"/>
        </w:trPr>
        <w:tc>
          <w:tcPr>
            <w:tcW w:w="7366" w:type="dxa"/>
            <w:tcBorders>
              <w:top w:val="single" w:sz="2" w:space="0" w:color="auto"/>
              <w:bottom w:val="single" w:sz="2" w:space="0" w:color="auto"/>
            </w:tcBorders>
            <w:vAlign w:val="center"/>
          </w:tcPr>
          <w:p w14:paraId="22BB1391" w14:textId="77777777" w:rsidR="00186F9D" w:rsidRPr="0008212A" w:rsidRDefault="00186F9D" w:rsidP="005505BC">
            <w:pPr>
              <w:rPr>
                <w:rFonts w:eastAsia="Calibri"/>
              </w:rPr>
            </w:pPr>
            <w:r w:rsidRPr="0008212A">
              <w:rPr>
                <w:rFonts w:eastAsiaTheme="minorEastAsia"/>
              </w:rPr>
              <w:t>граничная мера - у</w:t>
            </w:r>
            <w:r w:rsidRPr="0008212A">
              <w:t xml:space="preserve">ставка ограничения анализа переходного режима </w:t>
            </w:r>
            <m:oMath>
              <m:sSub>
                <m:sSubPr>
                  <m:ctrlPr>
                    <w:rPr>
                      <w:rFonts w:ascii="Cambria Math" w:hAnsi="Cambria Math"/>
                      <w:i/>
                      <w:lang w:val="en-US"/>
                    </w:rPr>
                  </m:ctrlPr>
                </m:sSubPr>
                <m:e>
                  <m:r>
                    <w:rPr>
                      <w:rFonts w:ascii="Cambria Math" w:hAnsi="Cambria Math"/>
                      <w:lang w:val="en-US"/>
                    </w:rPr>
                    <m:t>ε</m:t>
                  </m:r>
                </m:e>
                <m:sub>
                  <m:r>
                    <w:rPr>
                      <w:rFonts w:ascii="Cambria Math" w:hAnsi="Cambria Math"/>
                    </w:rPr>
                    <m:t>4</m:t>
                  </m:r>
                </m:sub>
              </m:sSub>
            </m:oMath>
            <w:r w:rsidRPr="0008212A">
              <w:t xml:space="preserve"> (на загрузку и разгрузку)</w:t>
            </w:r>
          </w:p>
        </w:tc>
        <w:tc>
          <w:tcPr>
            <w:tcW w:w="1979" w:type="dxa"/>
            <w:tcBorders>
              <w:top w:val="single" w:sz="2" w:space="0" w:color="auto"/>
              <w:bottom w:val="single" w:sz="2" w:space="0" w:color="auto"/>
            </w:tcBorders>
            <w:vAlign w:val="center"/>
          </w:tcPr>
          <w:p w14:paraId="7DEA75E4" w14:textId="77777777" w:rsidR="00186F9D" w:rsidRPr="0008212A" w:rsidRDefault="00186F9D" w:rsidP="005505BC">
            <w:pPr>
              <w:jc w:val="center"/>
            </w:pPr>
            <w:r w:rsidRPr="0008212A">
              <w:t>2</w:t>
            </w:r>
          </w:p>
          <w:p w14:paraId="26B9B254" w14:textId="77777777" w:rsidR="00186F9D" w:rsidRPr="0008212A" w:rsidRDefault="00186F9D" w:rsidP="005505BC">
            <w:pPr>
              <w:jc w:val="center"/>
            </w:pPr>
            <w:r w:rsidRPr="0008212A">
              <w:t>-8</w:t>
            </w:r>
          </w:p>
        </w:tc>
      </w:tr>
      <w:tr w:rsidR="00186F9D" w:rsidRPr="0008212A" w14:paraId="4F34FAEC" w14:textId="77777777" w:rsidTr="005505BC">
        <w:tblPrEx>
          <w:jc w:val="left"/>
        </w:tblPrEx>
        <w:trPr>
          <w:trHeight w:val="645"/>
        </w:trPr>
        <w:tc>
          <w:tcPr>
            <w:tcW w:w="7366" w:type="dxa"/>
            <w:tcBorders>
              <w:top w:val="single" w:sz="2" w:space="0" w:color="auto"/>
              <w:bottom w:val="single" w:sz="2" w:space="0" w:color="auto"/>
            </w:tcBorders>
            <w:vAlign w:val="center"/>
          </w:tcPr>
          <w:p w14:paraId="02B425D8" w14:textId="77777777" w:rsidR="00186F9D" w:rsidRPr="0008212A" w:rsidRDefault="00186F9D" w:rsidP="005505BC">
            <w:pPr>
              <w:rPr>
                <w:rFonts w:eastAsiaTheme="minorEastAsia"/>
              </w:rPr>
            </w:pPr>
            <w:r w:rsidRPr="0008212A">
              <w:rPr>
                <w:rFonts w:eastAsia="Calibri"/>
              </w:rPr>
              <w:t>Признак необходимости проводить оценку в квазиустановившемся режиме</w:t>
            </w:r>
          </w:p>
        </w:tc>
        <w:tc>
          <w:tcPr>
            <w:tcW w:w="1979" w:type="dxa"/>
            <w:tcBorders>
              <w:top w:val="single" w:sz="2" w:space="0" w:color="auto"/>
              <w:bottom w:val="single" w:sz="2" w:space="0" w:color="auto"/>
            </w:tcBorders>
            <w:vAlign w:val="center"/>
          </w:tcPr>
          <w:p w14:paraId="541C92AE" w14:textId="77777777" w:rsidR="00186F9D" w:rsidRPr="0008212A" w:rsidRDefault="00186F9D" w:rsidP="005505BC">
            <w:pPr>
              <w:jc w:val="center"/>
            </w:pPr>
            <w:r w:rsidRPr="0008212A">
              <w:t>1</w:t>
            </w:r>
          </w:p>
          <w:p w14:paraId="6733F46E" w14:textId="77777777" w:rsidR="00186F9D" w:rsidRPr="0008212A" w:rsidRDefault="00186F9D" w:rsidP="005505BC">
            <w:pPr>
              <w:jc w:val="center"/>
            </w:pPr>
            <w:r w:rsidRPr="0008212A">
              <w:t>0</w:t>
            </w:r>
          </w:p>
        </w:tc>
      </w:tr>
      <w:tr w:rsidR="00186F9D" w:rsidRPr="0008212A" w14:paraId="56A258AB" w14:textId="77777777" w:rsidTr="005505BC">
        <w:tblPrEx>
          <w:jc w:val="left"/>
        </w:tblPrEx>
        <w:trPr>
          <w:trHeight w:val="588"/>
        </w:trPr>
        <w:tc>
          <w:tcPr>
            <w:tcW w:w="7366" w:type="dxa"/>
            <w:tcBorders>
              <w:top w:val="single" w:sz="2" w:space="0" w:color="auto"/>
              <w:bottom w:val="single" w:sz="2" w:space="0" w:color="auto"/>
            </w:tcBorders>
            <w:vAlign w:val="center"/>
          </w:tcPr>
          <w:p w14:paraId="3E8B1D34" w14:textId="77777777" w:rsidR="00186F9D" w:rsidRPr="0008212A" w:rsidRDefault="00186F9D" w:rsidP="005505BC">
            <w:pPr>
              <w:rPr>
                <w:rFonts w:eastAsia="Calibri"/>
              </w:rPr>
            </w:pPr>
            <w:r w:rsidRPr="0008212A">
              <w:rPr>
                <w:rFonts w:eastAsia="Calibri"/>
              </w:rPr>
              <w:t>Признак работы на «мощностном» эффекте реактивности</w:t>
            </w:r>
          </w:p>
        </w:tc>
        <w:tc>
          <w:tcPr>
            <w:tcW w:w="1979" w:type="dxa"/>
            <w:tcBorders>
              <w:top w:val="single" w:sz="2" w:space="0" w:color="auto"/>
              <w:bottom w:val="single" w:sz="2" w:space="0" w:color="auto"/>
            </w:tcBorders>
            <w:vAlign w:val="center"/>
          </w:tcPr>
          <w:p w14:paraId="79EC3C30" w14:textId="77777777" w:rsidR="00186F9D" w:rsidRPr="0008212A" w:rsidRDefault="00186F9D" w:rsidP="005505BC">
            <w:pPr>
              <w:jc w:val="center"/>
            </w:pPr>
            <w:r w:rsidRPr="0008212A">
              <w:t>1</w:t>
            </w:r>
          </w:p>
          <w:p w14:paraId="76CDF7A4" w14:textId="77777777" w:rsidR="00186F9D" w:rsidRPr="0008212A" w:rsidRDefault="00186F9D" w:rsidP="005505BC">
            <w:pPr>
              <w:jc w:val="center"/>
            </w:pPr>
            <w:r w:rsidRPr="0008212A">
              <w:t>0</w:t>
            </w:r>
          </w:p>
        </w:tc>
      </w:tr>
      <w:tr w:rsidR="00186F9D" w:rsidRPr="0008212A" w14:paraId="3AF78958" w14:textId="77777777" w:rsidTr="005505BC">
        <w:tblPrEx>
          <w:jc w:val="left"/>
        </w:tblPrEx>
        <w:trPr>
          <w:trHeight w:val="264"/>
        </w:trPr>
        <w:tc>
          <w:tcPr>
            <w:tcW w:w="9345" w:type="dxa"/>
            <w:gridSpan w:val="2"/>
            <w:tcBorders>
              <w:top w:val="single" w:sz="2" w:space="0" w:color="auto"/>
              <w:bottom w:val="single" w:sz="2" w:space="0" w:color="auto"/>
            </w:tcBorders>
          </w:tcPr>
          <w:p w14:paraId="2D308F55" w14:textId="77777777" w:rsidR="00186F9D" w:rsidRPr="0008212A" w:rsidRDefault="00186F9D" w:rsidP="005505BC">
            <w:pPr>
              <w:jc w:val="center"/>
              <w:rPr>
                <w:b/>
              </w:rPr>
            </w:pPr>
            <w:r w:rsidRPr="0008212A">
              <w:rPr>
                <w:b/>
              </w:rPr>
              <w:t>параметры для расчёта коэффициента динамики</w:t>
            </w:r>
          </w:p>
        </w:tc>
      </w:tr>
      <w:tr w:rsidR="00186F9D" w:rsidRPr="0008212A" w14:paraId="26BA45F8" w14:textId="77777777" w:rsidTr="005505BC">
        <w:tblPrEx>
          <w:jc w:val="left"/>
        </w:tblPrEx>
        <w:trPr>
          <w:trHeight w:val="645"/>
        </w:trPr>
        <w:tc>
          <w:tcPr>
            <w:tcW w:w="7366" w:type="dxa"/>
            <w:tcBorders>
              <w:top w:val="single" w:sz="2" w:space="0" w:color="auto"/>
              <w:bottom w:val="single" w:sz="2" w:space="0" w:color="auto"/>
            </w:tcBorders>
          </w:tcPr>
          <w:p w14:paraId="455CCA2A" w14:textId="77777777" w:rsidR="00186F9D" w:rsidRPr="0008212A" w:rsidRDefault="00D66810" w:rsidP="005505BC">
            <w:pPr>
              <w:rPr>
                <w:rFonts w:eastAsiaTheme="minorEastAsia"/>
              </w:rPr>
            </w:pPr>
            <m:oMath>
              <m:sSub>
                <m:sSubPr>
                  <m:ctrlPr>
                    <w:rPr>
                      <w:rFonts w:ascii="Cambria Math" w:hAnsi="Cambria Math"/>
                      <w:i/>
                    </w:rPr>
                  </m:ctrlPr>
                </m:sSubPr>
                <m:e>
                  <m:r>
                    <w:rPr>
                      <w:rFonts w:ascii="Cambria Math" w:hAnsi="Cambria Math"/>
                    </w:rPr>
                    <m:t>t</m:t>
                  </m:r>
                </m:e>
                <m:sub>
                  <m:r>
                    <w:rPr>
                      <w:rFonts w:ascii="Cambria Math" w:hAnsi="Cambria Math"/>
                    </w:rPr>
                    <m:t>0,5АЭС</m:t>
                  </m:r>
                </m:sub>
              </m:sSub>
            </m:oMath>
            <w:r w:rsidR="00186F9D" w:rsidRPr="0008212A">
              <w:t>, сек</w:t>
            </w:r>
          </w:p>
          <w:p w14:paraId="13C474E4" w14:textId="77777777" w:rsidR="00186F9D" w:rsidRPr="0008212A" w:rsidRDefault="00D66810" w:rsidP="005505BC">
            <m:oMath>
              <m:sSub>
                <m:sSubPr>
                  <m:ctrlPr>
                    <w:rPr>
                      <w:rFonts w:ascii="Cambria Math" w:hAnsi="Cambria Math"/>
                      <w:i/>
                    </w:rPr>
                  </m:ctrlPr>
                </m:sSubPr>
                <m:e>
                  <m:r>
                    <w:rPr>
                      <w:rFonts w:ascii="Cambria Math" w:hAnsi="Cambria Math"/>
                    </w:rPr>
                    <m:t>t</m:t>
                  </m:r>
                </m:e>
                <m:sub>
                  <m:r>
                    <w:rPr>
                      <w:rFonts w:ascii="Cambria Math" w:hAnsi="Cambria Math"/>
                    </w:rPr>
                    <m:t>1АЭС</m:t>
                  </m:r>
                </m:sub>
              </m:sSub>
            </m:oMath>
            <w:r w:rsidR="00186F9D" w:rsidRPr="0008212A">
              <w:rPr>
                <w:rFonts w:eastAsiaTheme="minorEastAsia"/>
              </w:rPr>
              <w:t>, сек</w:t>
            </w:r>
          </w:p>
        </w:tc>
        <w:tc>
          <w:tcPr>
            <w:tcW w:w="1979" w:type="dxa"/>
            <w:tcBorders>
              <w:top w:val="single" w:sz="2" w:space="0" w:color="auto"/>
              <w:bottom w:val="single" w:sz="2" w:space="0" w:color="auto"/>
            </w:tcBorders>
          </w:tcPr>
          <w:p w14:paraId="72C51B2D" w14:textId="77777777" w:rsidR="00186F9D" w:rsidRPr="0008212A" w:rsidRDefault="00186F9D" w:rsidP="005505BC">
            <w:pPr>
              <w:jc w:val="center"/>
            </w:pPr>
            <w:r w:rsidRPr="0008212A">
              <w:t>10</w:t>
            </w:r>
          </w:p>
          <w:p w14:paraId="0EB09113" w14:textId="77777777" w:rsidR="00186F9D" w:rsidRPr="0008212A" w:rsidRDefault="00186F9D" w:rsidP="005505BC">
            <w:pPr>
              <w:jc w:val="center"/>
            </w:pPr>
            <w:r w:rsidRPr="0008212A">
              <w:t>120</w:t>
            </w:r>
          </w:p>
        </w:tc>
      </w:tr>
      <w:tr w:rsidR="00186F9D" w:rsidRPr="0008212A" w14:paraId="15ABC490" w14:textId="77777777" w:rsidTr="005505BC">
        <w:tblPrEx>
          <w:jc w:val="left"/>
        </w:tblPrEx>
        <w:trPr>
          <w:trHeight w:val="343"/>
        </w:trPr>
        <w:tc>
          <w:tcPr>
            <w:tcW w:w="7366" w:type="dxa"/>
            <w:tcBorders>
              <w:top w:val="single" w:sz="2" w:space="0" w:color="auto"/>
              <w:bottom w:val="single" w:sz="2" w:space="0" w:color="auto"/>
            </w:tcBorders>
          </w:tcPr>
          <w:p w14:paraId="531AFA2F" w14:textId="77777777" w:rsidR="00186F9D" w:rsidRPr="0008212A" w:rsidRDefault="00186F9D" w:rsidP="005505BC">
            <w:r w:rsidRPr="0008212A">
              <w:t>граничная мера - оценка значения переходной функции</w:t>
            </w:r>
            <m:oMath>
              <m:r>
                <w:rPr>
                  <w:rFonts w:ascii="Cambria Math" w:hAnsi="Cambria Math"/>
                </w:rPr>
                <m:t xml:space="preserve"> </m:t>
              </m:r>
              <m:sSub>
                <m:sSubPr>
                  <m:ctrlPr>
                    <w:rPr>
                      <w:rFonts w:ascii="Cambria Math" w:hAnsi="Cambria Math"/>
                      <w:i/>
                      <w:lang w:val="en-US"/>
                    </w:rPr>
                  </m:ctrlPr>
                </m:sSubPr>
                <m:e>
                  <m:r>
                    <w:rPr>
                      <w:rFonts w:ascii="Cambria Math" w:hAnsi="Cambria Math"/>
                      <w:lang w:val="en-US"/>
                    </w:rPr>
                    <m:t>ε</m:t>
                  </m:r>
                </m:e>
                <m:sub>
                  <m:r>
                    <w:rPr>
                      <w:rFonts w:ascii="Cambria Math" w:hAnsi="Cambria Math"/>
                    </w:rPr>
                    <m:t>3</m:t>
                  </m:r>
                </m:sub>
              </m:sSub>
            </m:oMath>
          </w:p>
        </w:tc>
        <w:tc>
          <w:tcPr>
            <w:tcW w:w="1979" w:type="dxa"/>
            <w:tcBorders>
              <w:top w:val="single" w:sz="2" w:space="0" w:color="auto"/>
              <w:bottom w:val="single" w:sz="2" w:space="0" w:color="auto"/>
            </w:tcBorders>
          </w:tcPr>
          <w:p w14:paraId="4CFCB4AA" w14:textId="77777777" w:rsidR="00186F9D" w:rsidRPr="0008212A" w:rsidRDefault="00186F9D" w:rsidP="005505BC">
            <w:pPr>
              <w:jc w:val="center"/>
            </w:pPr>
            <w:r w:rsidRPr="0008212A">
              <w:t>0,3</w:t>
            </w:r>
          </w:p>
        </w:tc>
      </w:tr>
      <w:tr w:rsidR="00186F9D" w:rsidRPr="0008212A" w14:paraId="1DF03817" w14:textId="77777777" w:rsidTr="005505BC">
        <w:tblPrEx>
          <w:jc w:val="left"/>
        </w:tblPrEx>
        <w:trPr>
          <w:trHeight w:val="276"/>
        </w:trPr>
        <w:tc>
          <w:tcPr>
            <w:tcW w:w="9345" w:type="dxa"/>
            <w:gridSpan w:val="2"/>
            <w:tcBorders>
              <w:top w:val="single" w:sz="2" w:space="0" w:color="auto"/>
              <w:bottom w:val="single" w:sz="2" w:space="0" w:color="auto"/>
            </w:tcBorders>
          </w:tcPr>
          <w:p w14:paraId="79A083E1" w14:textId="77777777" w:rsidR="00186F9D" w:rsidRPr="0008212A" w:rsidRDefault="00186F9D" w:rsidP="005505BC">
            <w:pPr>
              <w:jc w:val="center"/>
              <w:rPr>
                <w:b/>
              </w:rPr>
            </w:pPr>
            <w:r w:rsidRPr="0008212A">
              <w:rPr>
                <w:b/>
              </w:rPr>
              <w:t>СЭС и ВЭС</w:t>
            </w:r>
          </w:p>
        </w:tc>
      </w:tr>
      <w:tr w:rsidR="00186F9D" w:rsidRPr="0008212A" w14:paraId="74CF543E" w14:textId="77777777" w:rsidTr="005505BC">
        <w:tblPrEx>
          <w:jc w:val="left"/>
        </w:tblPrEx>
        <w:trPr>
          <w:trHeight w:val="395"/>
        </w:trPr>
        <w:tc>
          <w:tcPr>
            <w:tcW w:w="7366" w:type="dxa"/>
            <w:tcBorders>
              <w:top w:val="single" w:sz="2" w:space="0" w:color="auto"/>
              <w:bottom w:val="single" w:sz="2" w:space="0" w:color="auto"/>
            </w:tcBorders>
          </w:tcPr>
          <w:p w14:paraId="23A48CD2" w14:textId="77777777" w:rsidR="00186F9D" w:rsidRPr="0008212A" w:rsidRDefault="00186F9D" w:rsidP="005505BC">
            <w:r w:rsidRPr="0008212A">
              <w:t xml:space="preserve">Величина «мертвой полосы» </w:t>
            </w:r>
            <m:oMath>
              <m:sSub>
                <m:sSubPr>
                  <m:ctrlPr>
                    <w:rPr>
                      <w:rFonts w:ascii="Cambria Math" w:hAnsi="Cambria Math"/>
                      <w:i/>
                      <w:lang w:val="en-US"/>
                    </w:rPr>
                  </m:ctrlPr>
                </m:sSubPr>
                <m:e>
                  <m:r>
                    <w:rPr>
                      <w:rFonts w:ascii="Cambria Math" w:hAnsi="Cambria Math"/>
                      <w:lang w:val="en-US"/>
                    </w:rPr>
                    <m:t>f</m:t>
                  </m:r>
                </m:e>
                <m:sub>
                  <m:r>
                    <w:rPr>
                      <w:rFonts w:ascii="Cambria Math" w:hAnsi="Cambria Math"/>
                    </w:rPr>
                    <m:t>dead</m:t>
                  </m:r>
                </m:sub>
              </m:sSub>
            </m:oMath>
            <w:r w:rsidRPr="0008212A">
              <w:t xml:space="preserve">, Гц </w:t>
            </w:r>
          </w:p>
        </w:tc>
        <w:tc>
          <w:tcPr>
            <w:tcW w:w="1979" w:type="dxa"/>
            <w:tcBorders>
              <w:top w:val="single" w:sz="2" w:space="0" w:color="auto"/>
              <w:bottom w:val="single" w:sz="2" w:space="0" w:color="auto"/>
            </w:tcBorders>
          </w:tcPr>
          <w:p w14:paraId="7ABB0C2F" w14:textId="77777777" w:rsidR="00186F9D" w:rsidRPr="0008212A" w:rsidRDefault="00186F9D" w:rsidP="005505BC">
            <w:pPr>
              <w:jc w:val="center"/>
            </w:pPr>
            <w:r w:rsidRPr="0008212A">
              <w:t>0,1</w:t>
            </w:r>
          </w:p>
        </w:tc>
      </w:tr>
      <w:tr w:rsidR="00186F9D" w:rsidRPr="0008212A" w14:paraId="43006E3F" w14:textId="77777777" w:rsidTr="005505BC">
        <w:tblPrEx>
          <w:jc w:val="left"/>
        </w:tblPrEx>
        <w:trPr>
          <w:trHeight w:val="318"/>
        </w:trPr>
        <w:tc>
          <w:tcPr>
            <w:tcW w:w="7366" w:type="dxa"/>
            <w:tcBorders>
              <w:top w:val="single" w:sz="2" w:space="0" w:color="auto"/>
              <w:bottom w:val="single" w:sz="2" w:space="0" w:color="auto"/>
            </w:tcBorders>
          </w:tcPr>
          <w:p w14:paraId="50DFC163" w14:textId="77777777" w:rsidR="00186F9D" w:rsidRPr="0008212A" w:rsidRDefault="00186F9D" w:rsidP="005505BC">
            <w:r w:rsidRPr="0008212A">
              <w:rPr>
                <w:rFonts w:eastAsiaTheme="minorEastAsia"/>
              </w:rPr>
              <w:t xml:space="preserve">Нижняя граница мощности </w:t>
            </w:r>
            <m:oMath>
              <m:sSub>
                <m:sSubPr>
                  <m:ctrlPr>
                    <w:rPr>
                      <w:rFonts w:ascii="Cambria Math" w:hAnsi="Cambria Math"/>
                      <w:i/>
                      <w:lang w:val="en-US"/>
                    </w:rPr>
                  </m:ctrlPr>
                </m:sSubPr>
                <m:e>
                  <m:r>
                    <w:rPr>
                      <w:rFonts w:ascii="Cambria Math" w:hAnsi="Cambria Math"/>
                      <w:lang w:val="en-US"/>
                    </w:rPr>
                    <m:t>P</m:t>
                  </m:r>
                </m:e>
                <m:sub>
                  <m:r>
                    <w:rPr>
                      <w:rFonts w:ascii="Cambria Math" w:hAnsi="Cambria Math"/>
                    </w:rPr>
                    <m:t>огр.мин</m:t>
                  </m:r>
                </m:sub>
              </m:sSub>
            </m:oMath>
            <w:r w:rsidRPr="0008212A">
              <w:t>, МВт</w:t>
            </w:r>
          </w:p>
        </w:tc>
        <w:tc>
          <w:tcPr>
            <w:tcW w:w="1979" w:type="dxa"/>
            <w:tcBorders>
              <w:top w:val="single" w:sz="2" w:space="0" w:color="auto"/>
              <w:bottom w:val="single" w:sz="2" w:space="0" w:color="auto"/>
            </w:tcBorders>
          </w:tcPr>
          <w:p w14:paraId="330ADE57" w14:textId="77777777" w:rsidR="00186F9D" w:rsidRPr="0008212A" w:rsidRDefault="00186F9D" w:rsidP="005505BC">
            <w:pPr>
              <w:jc w:val="center"/>
            </w:pPr>
          </w:p>
        </w:tc>
      </w:tr>
      <w:tr w:rsidR="00186F9D" w:rsidRPr="0008212A" w14:paraId="0451413B" w14:textId="77777777" w:rsidTr="005505BC">
        <w:tblPrEx>
          <w:jc w:val="left"/>
        </w:tblPrEx>
        <w:trPr>
          <w:trHeight w:val="362"/>
        </w:trPr>
        <w:tc>
          <w:tcPr>
            <w:tcW w:w="7366" w:type="dxa"/>
            <w:tcBorders>
              <w:top w:val="single" w:sz="2" w:space="0" w:color="auto"/>
              <w:bottom w:val="single" w:sz="2" w:space="0" w:color="auto"/>
            </w:tcBorders>
          </w:tcPr>
          <w:p w14:paraId="02923B09" w14:textId="77777777" w:rsidR="00186F9D" w:rsidRPr="0008212A" w:rsidRDefault="00186F9D" w:rsidP="005505BC">
            <w:pPr>
              <w:contextualSpacing/>
            </w:pPr>
            <w:r w:rsidRPr="0008212A">
              <w:t xml:space="preserve">Величина максимального допустимого значения </w:t>
            </w:r>
            <w:proofErr w:type="spellStart"/>
            <w:r w:rsidRPr="0008212A">
              <w:t>статизма</w:t>
            </w:r>
            <w:proofErr w:type="spellEnd"/>
            <w:r w:rsidRPr="0008212A">
              <w:t xml:space="preserve"> </w:t>
            </w:r>
            <m:oMath>
              <m:r>
                <w:rPr>
                  <w:rFonts w:ascii="Cambria Math" w:hAnsi="Cambria Math"/>
                  <w:lang w:val="en-US"/>
                </w:rPr>
                <m:t>S</m:t>
              </m:r>
            </m:oMath>
            <w:r w:rsidRPr="0008212A">
              <w:t>, %</w:t>
            </w:r>
          </w:p>
        </w:tc>
        <w:tc>
          <w:tcPr>
            <w:tcW w:w="1979" w:type="dxa"/>
            <w:tcBorders>
              <w:top w:val="single" w:sz="2" w:space="0" w:color="auto"/>
              <w:bottom w:val="single" w:sz="2" w:space="0" w:color="auto"/>
            </w:tcBorders>
          </w:tcPr>
          <w:p w14:paraId="3EEF7B12" w14:textId="77777777" w:rsidR="00186F9D" w:rsidRPr="0008212A" w:rsidRDefault="00186F9D" w:rsidP="005505BC">
            <w:pPr>
              <w:jc w:val="center"/>
            </w:pPr>
            <w:r w:rsidRPr="0008212A">
              <w:t>5</w:t>
            </w:r>
          </w:p>
        </w:tc>
      </w:tr>
      <w:tr w:rsidR="00186F9D" w:rsidRPr="0008212A" w14:paraId="1ECB98BF" w14:textId="77777777" w:rsidTr="005505BC">
        <w:tblPrEx>
          <w:jc w:val="left"/>
        </w:tblPrEx>
        <w:trPr>
          <w:trHeight w:val="645"/>
        </w:trPr>
        <w:tc>
          <w:tcPr>
            <w:tcW w:w="7366" w:type="dxa"/>
            <w:tcBorders>
              <w:top w:val="single" w:sz="2" w:space="0" w:color="auto"/>
              <w:bottom w:val="single" w:sz="2" w:space="0" w:color="auto"/>
            </w:tcBorders>
          </w:tcPr>
          <w:p w14:paraId="3C4016D4" w14:textId="77777777" w:rsidR="00186F9D" w:rsidRPr="0008212A" w:rsidRDefault="00186F9D" w:rsidP="005505BC">
            <w:pPr>
              <w:contextualSpacing/>
            </w:pPr>
            <w:r w:rsidRPr="0008212A">
              <w:t xml:space="preserve">Уставка минимальной необходимой длительности интервала выхода частоты за «мертвую полосу» для оценки </w:t>
            </w:r>
            <m:oMath>
              <m:sSub>
                <m:sSubPr>
                  <m:ctrlPr>
                    <w:rPr>
                      <w:rFonts w:ascii="Cambria Math" w:hAnsi="Cambria Math"/>
                      <w:i/>
                    </w:rPr>
                  </m:ctrlPr>
                </m:sSubPr>
                <m:e>
                  <m:r>
                    <w:rPr>
                      <w:rFonts w:ascii="Cambria Math" w:hAnsi="Cambria Math"/>
                      <w:lang w:val="en-US"/>
                    </w:rPr>
                    <m:t>T</m:t>
                  </m:r>
                </m:e>
                <m:sub>
                  <m:r>
                    <w:rPr>
                      <w:rFonts w:ascii="Cambria Math" w:hAnsi="Cambria Math"/>
                    </w:rPr>
                    <m:t>мин.необ.</m:t>
                  </m:r>
                </m:sub>
              </m:sSub>
            </m:oMath>
            <w:r w:rsidRPr="0008212A">
              <w:t>, сек</w:t>
            </w:r>
          </w:p>
        </w:tc>
        <w:tc>
          <w:tcPr>
            <w:tcW w:w="1979" w:type="dxa"/>
            <w:tcBorders>
              <w:top w:val="single" w:sz="2" w:space="0" w:color="auto"/>
              <w:bottom w:val="single" w:sz="2" w:space="0" w:color="auto"/>
            </w:tcBorders>
          </w:tcPr>
          <w:p w14:paraId="01B884CF" w14:textId="77777777" w:rsidR="00186F9D" w:rsidRPr="0008212A" w:rsidRDefault="00186F9D" w:rsidP="005505BC">
            <w:pPr>
              <w:jc w:val="center"/>
            </w:pPr>
            <w:r w:rsidRPr="0008212A">
              <w:t>20</w:t>
            </w:r>
          </w:p>
        </w:tc>
      </w:tr>
      <w:tr w:rsidR="00186F9D" w:rsidRPr="0008212A" w14:paraId="13CCE558" w14:textId="77777777" w:rsidTr="005505BC">
        <w:tblPrEx>
          <w:jc w:val="left"/>
        </w:tblPrEx>
        <w:trPr>
          <w:trHeight w:val="334"/>
        </w:trPr>
        <w:tc>
          <w:tcPr>
            <w:tcW w:w="7366" w:type="dxa"/>
            <w:tcBorders>
              <w:top w:val="single" w:sz="2" w:space="0" w:color="auto"/>
              <w:bottom w:val="single" w:sz="2" w:space="0" w:color="auto"/>
            </w:tcBorders>
          </w:tcPr>
          <w:p w14:paraId="03AF9CED" w14:textId="77777777" w:rsidR="00186F9D" w:rsidRPr="0008212A" w:rsidRDefault="00186F9D" w:rsidP="005505BC">
            <w:r w:rsidRPr="0008212A">
              <w:t xml:space="preserve">Уставка среднего дефицита мощности </w:t>
            </w:r>
            <m:oMath>
              <m:sSub>
                <m:sSubPr>
                  <m:ctrlPr>
                    <w:rPr>
                      <w:rFonts w:ascii="Cambria Math" w:hAnsi="Cambria Math"/>
                      <w:i/>
                    </w:rPr>
                  </m:ctrlPr>
                </m:sSubPr>
                <m:e>
                  <m:r>
                    <w:rPr>
                      <w:rFonts w:ascii="Cambria Math" w:hAnsi="Cambria Math"/>
                      <w:lang w:val="en-US"/>
                    </w:rPr>
                    <m:t>P</m:t>
                  </m:r>
                </m:e>
                <m:sub>
                  <m:r>
                    <w:rPr>
                      <w:rFonts w:ascii="Cambria Math" w:hAnsi="Cambria Math"/>
                    </w:rPr>
                    <m:t>макс.доп.деф</m:t>
                  </m:r>
                </m:sub>
              </m:sSub>
            </m:oMath>
            <w:r w:rsidRPr="0008212A">
              <w:t>, %</w:t>
            </w:r>
            <m:oMath>
              <m:sSub>
                <m:sSubPr>
                  <m:ctrlPr>
                    <w:rPr>
                      <w:rFonts w:ascii="Cambria Math" w:hAnsi="Cambria Math"/>
                      <w:i/>
                    </w:rPr>
                  </m:ctrlPr>
                </m:sSubPr>
                <m:e>
                  <m:r>
                    <w:rPr>
                      <w:rFonts w:ascii="Cambria Math" w:hAnsi="Cambria Math"/>
                    </w:rPr>
                    <m:t>P</m:t>
                  </m:r>
                </m:e>
                <m:sub>
                  <m:r>
                    <w:rPr>
                      <w:rFonts w:ascii="Cambria Math" w:hAnsi="Cambria Math"/>
                    </w:rPr>
                    <m:t>ном</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исх</m:t>
                  </m:r>
                </m:sub>
              </m:sSub>
              <m:r>
                <w:rPr>
                  <w:rFonts w:ascii="Cambria Math" w:hAnsi="Cambria Math"/>
                </w:rPr>
                <m:t>)</m:t>
              </m:r>
            </m:oMath>
          </w:p>
        </w:tc>
        <w:tc>
          <w:tcPr>
            <w:tcW w:w="1979" w:type="dxa"/>
            <w:tcBorders>
              <w:top w:val="single" w:sz="2" w:space="0" w:color="auto"/>
              <w:bottom w:val="single" w:sz="2" w:space="0" w:color="auto"/>
            </w:tcBorders>
          </w:tcPr>
          <w:p w14:paraId="0323E9CC" w14:textId="77777777" w:rsidR="00186F9D" w:rsidRPr="0008212A" w:rsidRDefault="00186F9D" w:rsidP="005505BC">
            <w:pPr>
              <w:jc w:val="center"/>
              <w:rPr>
                <w:lang w:val="en-US"/>
              </w:rPr>
            </w:pPr>
            <w:r w:rsidRPr="0008212A">
              <w:rPr>
                <w:lang w:val="en-US"/>
              </w:rPr>
              <w:t>1</w:t>
            </w:r>
          </w:p>
        </w:tc>
      </w:tr>
      <w:tr w:rsidR="00186F9D" w:rsidRPr="0008212A" w14:paraId="4EA98AA2" w14:textId="77777777" w:rsidTr="005505BC">
        <w:tblPrEx>
          <w:jc w:val="left"/>
        </w:tblPrEx>
        <w:trPr>
          <w:trHeight w:val="516"/>
        </w:trPr>
        <w:tc>
          <w:tcPr>
            <w:tcW w:w="7366" w:type="dxa"/>
            <w:tcBorders>
              <w:top w:val="single" w:sz="2" w:space="0" w:color="auto"/>
              <w:bottom w:val="single" w:sz="2" w:space="0" w:color="auto"/>
            </w:tcBorders>
          </w:tcPr>
          <w:p w14:paraId="36871738" w14:textId="77777777" w:rsidR="00186F9D" w:rsidRPr="0008212A" w:rsidRDefault="00186F9D" w:rsidP="005505BC">
            <w:r w:rsidRPr="0008212A">
              <w:t xml:space="preserve">Уставка суммарной длительности выхода значений мощности за допустимую границу </w:t>
            </w:r>
            <m:oMath>
              <m:sSub>
                <m:sSubPr>
                  <m:ctrlPr>
                    <w:rPr>
                      <w:rFonts w:ascii="Cambria Math" w:hAnsi="Cambria Math"/>
                      <w:i/>
                    </w:rPr>
                  </m:ctrlPr>
                </m:sSubPr>
                <m:e>
                  <m:r>
                    <w:rPr>
                      <w:rFonts w:ascii="Cambria Math" w:hAnsi="Cambria Math"/>
                      <w:lang w:val="en-US"/>
                    </w:rPr>
                    <m:t>T</m:t>
                  </m:r>
                </m:e>
                <m:sub>
                  <m:r>
                    <w:rPr>
                      <w:rFonts w:ascii="Cambria Math" w:hAnsi="Cambria Math"/>
                    </w:rPr>
                    <m:t>макс.доп.</m:t>
                  </m:r>
                </m:sub>
              </m:sSub>
            </m:oMath>
            <w:r w:rsidRPr="0008212A">
              <w:t>, сек</w:t>
            </w:r>
          </w:p>
        </w:tc>
        <w:tc>
          <w:tcPr>
            <w:tcW w:w="1979" w:type="dxa"/>
            <w:tcBorders>
              <w:top w:val="single" w:sz="2" w:space="0" w:color="auto"/>
              <w:bottom w:val="single" w:sz="2" w:space="0" w:color="auto"/>
            </w:tcBorders>
          </w:tcPr>
          <w:p w14:paraId="77929D4D" w14:textId="77777777" w:rsidR="00186F9D" w:rsidRPr="0008212A" w:rsidRDefault="00186F9D" w:rsidP="005505BC">
            <w:pPr>
              <w:jc w:val="center"/>
            </w:pPr>
            <w:r w:rsidRPr="0008212A">
              <w:t>30</w:t>
            </w:r>
          </w:p>
        </w:tc>
      </w:tr>
    </w:tbl>
    <w:p w14:paraId="651094A6" w14:textId="77777777" w:rsidR="00A97CA4" w:rsidRPr="00965305" w:rsidRDefault="00A97CA4" w:rsidP="00221E32">
      <w:pPr>
        <w:spacing w:line="259" w:lineRule="auto"/>
        <w:contextualSpacing/>
        <w:jc w:val="both"/>
        <w:rPr>
          <w:rFonts w:eastAsia="Calibri"/>
          <w:sz w:val="26"/>
          <w:szCs w:val="26"/>
        </w:rPr>
      </w:pPr>
    </w:p>
    <w:sectPr w:rsidR="00A97CA4" w:rsidRPr="00965305" w:rsidSect="00342B87">
      <w:pgSz w:w="11906" w:h="16838"/>
      <w:pgMar w:top="1418" w:right="851" w:bottom="113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6FE182" w14:textId="77777777" w:rsidR="00D66810" w:rsidRDefault="00D66810">
      <w:r>
        <w:separator/>
      </w:r>
    </w:p>
  </w:endnote>
  <w:endnote w:type="continuationSeparator" w:id="0">
    <w:p w14:paraId="66103FF5" w14:textId="77777777" w:rsidR="00D66810" w:rsidRDefault="00D668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Baltica">
    <w:altName w:val="Times New Roman"/>
    <w:charset w:val="00"/>
    <w:family w:val="auto"/>
    <w:pitch w:val="variable"/>
    <w:sig w:usb0="00000001"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CC"/>
    <w:family w:val="modern"/>
    <w:pitch w:val="fixed"/>
    <w:sig w:usb0="E00006FF" w:usb1="0000FCFF" w:usb2="00000001" w:usb3="00000000" w:csb0="0000019F" w:csb1="00000000"/>
  </w:font>
  <w:font w:name="Arial Black">
    <w:panose1 w:val="020B0A04020102020204"/>
    <w:charset w:val="CC"/>
    <w:family w:val="swiss"/>
    <w:pitch w:val="variable"/>
    <w:sig w:usb0="A00002AF" w:usb1="400078FB" w:usb2="00000000" w:usb3="00000000" w:csb0="0000009F" w:csb1="00000000"/>
  </w:font>
  <w:font w:name="Garamond">
    <w:panose1 w:val="02020404030301010803"/>
    <w:charset w:val="CC"/>
    <w:family w:val="roman"/>
    <w:pitch w:val="variable"/>
    <w:sig w:usb0="00000287" w:usb1="00000000" w:usb2="00000000" w:usb3="00000000" w:csb0="0000009F" w:csb1="00000000"/>
  </w:font>
  <w:font w:name="Calibri Light">
    <w:panose1 w:val="020F03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mbria Math">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3A8BBC" w14:textId="7452D486" w:rsidR="00B366EA" w:rsidRDefault="00B366EA" w:rsidP="00B366EA">
    <w:pPr>
      <w:pStyle w:val="ad"/>
      <w:pBdr>
        <w:top w:val="single" w:sz="4" w:space="0" w:color="auto"/>
      </w:pBdr>
      <w:jc w:val="center"/>
      <w:rPr>
        <w:i/>
        <w:sz w:val="18"/>
      </w:rPr>
    </w:pPr>
    <w:r w:rsidRPr="00C90164">
      <w:rPr>
        <w:i/>
        <w:sz w:val="18"/>
      </w:rPr>
      <w:t>Технически</w:t>
    </w:r>
    <w:r>
      <w:rPr>
        <w:i/>
        <w:sz w:val="18"/>
        <w:lang w:val="ru-RU"/>
      </w:rPr>
      <w:t>е</w:t>
    </w:r>
    <w:r w:rsidRPr="00C90164">
      <w:rPr>
        <w:i/>
        <w:sz w:val="18"/>
      </w:rPr>
      <w:t xml:space="preserve"> требованиям</w:t>
    </w:r>
    <w:r>
      <w:rPr>
        <w:i/>
        <w:sz w:val="18"/>
      </w:rPr>
      <w:t xml:space="preserve"> </w:t>
    </w:r>
    <w:r w:rsidRPr="00C90164">
      <w:rPr>
        <w:i/>
        <w:sz w:val="18"/>
      </w:rPr>
      <w:t>к генерирующему оборудованию</w:t>
    </w:r>
    <w:r>
      <w:rPr>
        <w:i/>
        <w:sz w:val="18"/>
      </w:rPr>
      <w:t xml:space="preserve"> </w:t>
    </w:r>
    <w:r w:rsidRPr="00C90164">
      <w:rPr>
        <w:i/>
        <w:sz w:val="18"/>
      </w:rPr>
      <w:t>участников оптового рынка</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3504309"/>
      <w:docPartObj>
        <w:docPartGallery w:val="Page Numbers (Bottom of Page)"/>
        <w:docPartUnique/>
      </w:docPartObj>
    </w:sdtPr>
    <w:sdtEndPr/>
    <w:sdtContent>
      <w:p w14:paraId="69F41D4E" w14:textId="77777777" w:rsidR="00B366EA" w:rsidRPr="00ED24BA" w:rsidRDefault="00B366EA" w:rsidP="00B366EA">
        <w:pPr>
          <w:pStyle w:val="ad"/>
          <w:pBdr>
            <w:top w:val="single" w:sz="4" w:space="0" w:color="auto"/>
          </w:pBdr>
          <w:jc w:val="center"/>
          <w:rPr>
            <w:i/>
            <w:caps/>
          </w:rPr>
        </w:pPr>
        <w:r>
          <w:rPr>
            <w:i/>
          </w:rPr>
          <w:t>М</w:t>
        </w:r>
        <w:r w:rsidRPr="00B1283C">
          <w:rPr>
            <w:i/>
          </w:rPr>
          <w:t>етодические указания</w:t>
        </w:r>
        <w:r>
          <w:rPr>
            <w:i/>
          </w:rPr>
          <w:t xml:space="preserve"> </w:t>
        </w:r>
        <w:r w:rsidRPr="00B1283C">
          <w:rPr>
            <w:i/>
          </w:rPr>
          <w:t xml:space="preserve">по проверке готовности генерирующего оборудования </w:t>
        </w:r>
        <w:r>
          <w:rPr>
            <w:i/>
          </w:rPr>
          <w:br/>
          <w:t>ТЭС</w:t>
        </w:r>
        <w:r w:rsidRPr="00B1283C">
          <w:rPr>
            <w:i/>
          </w:rPr>
          <w:t xml:space="preserve"> к участию в </w:t>
        </w:r>
        <w:r>
          <w:rPr>
            <w:i/>
          </w:rPr>
          <w:t>ОПРЧ</w:t>
        </w:r>
      </w:p>
      <w:p w14:paraId="55152CE0" w14:textId="77777777" w:rsidR="00B366EA" w:rsidRDefault="00D66810" w:rsidP="00B366EA">
        <w:pPr>
          <w:pStyle w:val="ad"/>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1653B9" w14:textId="77777777" w:rsidR="00B366EA" w:rsidRDefault="00B366EA">
    <w:pPr>
      <w:pStyle w:val="a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6442168"/>
      <w:docPartObj>
        <w:docPartGallery w:val="Page Numbers (Bottom of Page)"/>
        <w:docPartUnique/>
      </w:docPartObj>
    </w:sdtPr>
    <w:sdtEndPr/>
    <w:sdtContent>
      <w:p w14:paraId="3AEAB38D" w14:textId="77777777" w:rsidR="00B366EA" w:rsidRDefault="00B366EA">
        <w:pPr>
          <w:pStyle w:val="ad"/>
          <w:jc w:val="center"/>
        </w:pPr>
        <w:r>
          <w:fldChar w:fldCharType="begin"/>
        </w:r>
        <w:r>
          <w:instrText xml:space="preserve"> PAGE   \* MERGEFORMAT </w:instrText>
        </w:r>
        <w:r>
          <w:fldChar w:fldCharType="separate"/>
        </w:r>
        <w:r>
          <w:rPr>
            <w:noProof/>
          </w:rPr>
          <w:t>81</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0CEA03" w14:textId="77777777" w:rsidR="00B366EA" w:rsidRDefault="00B366EA">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504EC3" w14:textId="77777777" w:rsidR="00D66810" w:rsidRDefault="00D66810">
      <w:r>
        <w:separator/>
      </w:r>
    </w:p>
  </w:footnote>
  <w:footnote w:type="continuationSeparator" w:id="0">
    <w:p w14:paraId="52E3B455" w14:textId="77777777" w:rsidR="00D66810" w:rsidRDefault="00D66810">
      <w:r>
        <w:continuationSeparator/>
      </w:r>
    </w:p>
  </w:footnote>
  <w:footnote w:id="1">
    <w:p w14:paraId="3B6426C6" w14:textId="77777777" w:rsidR="00B366EA" w:rsidRDefault="00B366EA" w:rsidP="00C445FC">
      <w:pPr>
        <w:pStyle w:val="afa"/>
        <w:jc w:val="both"/>
      </w:pPr>
      <w:r>
        <w:rPr>
          <w:rStyle w:val="afc"/>
        </w:rPr>
        <w:footnoteRef/>
      </w:r>
      <w:r>
        <w:t xml:space="preserve"> Группировка параметров приведена для проверок, проводимых согласно пункту 6.2.2 настоящих Методических указаний, за исключением отдельно оговоренных случаев.  </w:t>
      </w:r>
    </w:p>
  </w:footnote>
  <w:footnote w:id="2">
    <w:p w14:paraId="0C304756" w14:textId="77777777" w:rsidR="00B366EA" w:rsidRDefault="00B366EA" w:rsidP="00C445FC">
      <w:pPr>
        <w:pStyle w:val="afa"/>
      </w:pPr>
      <w:r>
        <w:rPr>
          <w:rStyle w:val="afc"/>
        </w:rPr>
        <w:footnoteRef/>
      </w:r>
      <w:r>
        <w:t xml:space="preserve"> </w:t>
      </w:r>
      <w:r w:rsidRPr="001A36F0">
        <w:t xml:space="preserve">Здесь и далее по тексту </w:t>
      </w:r>
      <w:r>
        <w:t xml:space="preserve">приложения </w:t>
      </w:r>
      <w:r w:rsidRPr="001A36F0">
        <w:t>ссылки на структурные единицы текста относятся к настоящ</w:t>
      </w:r>
      <w:r>
        <w:t>им</w:t>
      </w:r>
      <w:r w:rsidRPr="001A36F0">
        <w:t xml:space="preserve"> </w:t>
      </w:r>
      <w:r>
        <w:t>Методическим указаниям</w:t>
      </w:r>
      <w:r w:rsidRPr="001A36F0">
        <w:t>.</w:t>
      </w:r>
    </w:p>
  </w:footnote>
  <w:footnote w:id="3">
    <w:p w14:paraId="332D53B5" w14:textId="77777777" w:rsidR="00B366EA" w:rsidRDefault="00B366EA" w:rsidP="00C445FC">
      <w:pPr>
        <w:pStyle w:val="afa"/>
        <w:jc w:val="both"/>
      </w:pPr>
      <w:r>
        <w:rPr>
          <w:rStyle w:val="afc"/>
        </w:rPr>
        <w:footnoteRef/>
      </w:r>
      <w:r>
        <w:t xml:space="preserve"> Котельные параметры регистрируются только для котлов, принимающих участие в регулировании давления во время испытаний.</w:t>
      </w:r>
    </w:p>
  </w:footnote>
  <w:footnote w:id="4">
    <w:p w14:paraId="1D2201F1" w14:textId="77777777" w:rsidR="00B366EA" w:rsidRPr="00B37A48" w:rsidRDefault="00B366EA" w:rsidP="00F023D3">
      <w:pPr>
        <w:pStyle w:val="afa"/>
      </w:pPr>
      <w:r>
        <w:rPr>
          <w:rStyle w:val="afc"/>
        </w:rPr>
        <w:footnoteRef/>
      </w:r>
      <w:r>
        <w:t>Если не задано, то алгоритм не учитывает верхнее</w:t>
      </w:r>
      <w:r w:rsidRPr="00AE4F08">
        <w:t>/</w:t>
      </w:r>
      <w:r>
        <w:t>нижнее ограничение мощности</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1439723"/>
      <w:docPartObj>
        <w:docPartGallery w:val="Page Numbers (Top of Page)"/>
        <w:docPartUnique/>
      </w:docPartObj>
    </w:sdtPr>
    <w:sdtEndPr/>
    <w:sdtContent>
      <w:p w14:paraId="6CF119B2" w14:textId="77777777" w:rsidR="00B366EA" w:rsidRDefault="00B366EA">
        <w:pPr>
          <w:pStyle w:val="af1"/>
          <w:jc w:val="center"/>
        </w:pPr>
        <w:r>
          <w:fldChar w:fldCharType="begin"/>
        </w:r>
        <w:r>
          <w:instrText>PAGE   \* MERGEFORMAT</w:instrText>
        </w:r>
        <w:r>
          <w:fldChar w:fldCharType="separate"/>
        </w:r>
        <w:r>
          <w:t>2</w:t>
        </w:r>
        <w:r>
          <w:fldChar w:fldCharType="end"/>
        </w:r>
      </w:p>
    </w:sdtContent>
  </w:sdt>
  <w:p w14:paraId="7873C4C9" w14:textId="77777777" w:rsidR="00B366EA" w:rsidRDefault="00B366EA">
    <w:pPr>
      <w:pStyle w:val="af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3405657"/>
      <w:docPartObj>
        <w:docPartGallery w:val="Page Numbers (Top of Page)"/>
        <w:docPartUnique/>
      </w:docPartObj>
    </w:sdtPr>
    <w:sdtEndPr/>
    <w:sdtContent>
      <w:p w14:paraId="1DEBA7D3" w14:textId="77777777" w:rsidR="00B366EA" w:rsidRDefault="00B366EA">
        <w:pPr>
          <w:pStyle w:val="af1"/>
          <w:jc w:val="center"/>
        </w:pPr>
        <w:r>
          <w:fldChar w:fldCharType="begin"/>
        </w:r>
        <w:r>
          <w:instrText>PAGE   \* MERGEFORMAT</w:instrText>
        </w:r>
        <w:r>
          <w:fldChar w:fldCharType="separate"/>
        </w:r>
        <w:r>
          <w:t>2</w:t>
        </w:r>
        <w:r>
          <w:fldChar w:fldCharType="end"/>
        </w:r>
      </w:p>
    </w:sdtContent>
  </w:sdt>
  <w:p w14:paraId="7491FA21" w14:textId="77777777" w:rsidR="00B366EA" w:rsidRDefault="00B366EA">
    <w:pPr>
      <w:pStyle w:val="af1"/>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73B4B5" w14:textId="77777777" w:rsidR="00B366EA" w:rsidRDefault="00B366EA">
    <w:pPr>
      <w:pStyle w:val="af1"/>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6738311"/>
      <w:docPartObj>
        <w:docPartGallery w:val="Page Numbers (Top of Page)"/>
        <w:docPartUnique/>
      </w:docPartObj>
    </w:sdtPr>
    <w:sdtEndPr/>
    <w:sdtContent>
      <w:p w14:paraId="26E0A101" w14:textId="77777777" w:rsidR="00B366EA" w:rsidRDefault="00B366EA">
        <w:pPr>
          <w:pStyle w:val="af1"/>
          <w:jc w:val="center"/>
        </w:pPr>
        <w:r>
          <w:fldChar w:fldCharType="begin"/>
        </w:r>
        <w:r>
          <w:instrText>PAGE   \* MERGEFORMAT</w:instrText>
        </w:r>
        <w:r>
          <w:fldChar w:fldCharType="separate"/>
        </w:r>
        <w:r>
          <w:t>2</w:t>
        </w:r>
        <w:r>
          <w:fldChar w:fldCharType="end"/>
        </w:r>
      </w:p>
    </w:sdtContent>
  </w:sdt>
  <w:p w14:paraId="128D6694" w14:textId="77777777" w:rsidR="00B366EA" w:rsidRDefault="00B366EA">
    <w:pPr>
      <w:pStyle w:val="af1"/>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F960B8" w14:textId="77777777" w:rsidR="00B366EA" w:rsidRDefault="00B366EA">
    <w:pPr>
      <w:pStyle w:val="af1"/>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86BCD" w14:textId="77777777" w:rsidR="00B366EA" w:rsidRDefault="00B366EA">
    <w:pPr>
      <w:pStyle w:val="af1"/>
      <w:jc w:val="center"/>
    </w:pPr>
  </w:p>
  <w:p w14:paraId="403C5B6F" w14:textId="77777777" w:rsidR="00B366EA" w:rsidRDefault="00B366EA" w:rsidP="00635B20">
    <w:pPr>
      <w:pStyle w:val="af1"/>
      <w:tabs>
        <w:tab w:val="clear" w:pos="4677"/>
        <w:tab w:val="clear" w:pos="9355"/>
        <w:tab w:val="left" w:pos="6495"/>
      </w:tab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64D709" w14:textId="77777777" w:rsidR="00B366EA" w:rsidRDefault="00B366EA" w:rsidP="00784243">
    <w:pPr>
      <w:pStyle w:val="af1"/>
      <w:framePr w:wrap="around" w:vAnchor="text" w:hAnchor="margin" w:xAlign="center" w:y="1"/>
      <w:rPr>
        <w:rStyle w:val="af"/>
      </w:rPr>
    </w:pPr>
    <w:r>
      <w:rPr>
        <w:rStyle w:val="af"/>
      </w:rPr>
      <w:fldChar w:fldCharType="begin"/>
    </w:r>
    <w:r>
      <w:rPr>
        <w:rStyle w:val="af"/>
      </w:rPr>
      <w:instrText xml:space="preserve">PAGE  </w:instrText>
    </w:r>
    <w:r>
      <w:rPr>
        <w:rStyle w:val="af"/>
      </w:rPr>
      <w:fldChar w:fldCharType="end"/>
    </w:r>
  </w:p>
  <w:p w14:paraId="549A5454" w14:textId="77777777" w:rsidR="00B366EA" w:rsidRDefault="00B366EA">
    <w:pPr>
      <w:pStyle w:val="af1"/>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5EE1C9" w14:textId="77777777" w:rsidR="00B366EA" w:rsidRDefault="00B366EA" w:rsidP="00784243">
    <w:pPr>
      <w:pStyle w:val="af1"/>
      <w:framePr w:wrap="around" w:vAnchor="text" w:hAnchor="margin" w:xAlign="center" w:y="1"/>
      <w:rPr>
        <w:rStyle w:val="af"/>
      </w:rPr>
    </w:pPr>
    <w:r>
      <w:rPr>
        <w:rStyle w:val="af"/>
      </w:rPr>
      <w:fldChar w:fldCharType="begin"/>
    </w:r>
    <w:r>
      <w:rPr>
        <w:rStyle w:val="af"/>
      </w:rPr>
      <w:instrText xml:space="preserve">PAGE  </w:instrText>
    </w:r>
    <w:r>
      <w:rPr>
        <w:rStyle w:val="af"/>
      </w:rPr>
      <w:fldChar w:fldCharType="separate"/>
    </w:r>
    <w:r>
      <w:rPr>
        <w:rStyle w:val="af"/>
        <w:noProof/>
      </w:rPr>
      <w:t>194</w:t>
    </w:r>
    <w:r>
      <w:rPr>
        <w:rStyle w:val="af"/>
      </w:rPr>
      <w:fldChar w:fldCharType="end"/>
    </w:r>
  </w:p>
  <w:p w14:paraId="4D08A2FA" w14:textId="77777777" w:rsidR="00B366EA" w:rsidRDefault="00B366EA">
    <w:pPr>
      <w:pStyle w:val="af1"/>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AABC15" w14:textId="77777777" w:rsidR="00B366EA" w:rsidRDefault="00B366EA">
    <w:pPr>
      <w:pStyle w:val="af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27804"/>
    <w:multiLevelType w:val="hybridMultilevel"/>
    <w:tmpl w:val="EDDC9B92"/>
    <w:lvl w:ilvl="0" w:tplc="C9160D56">
      <w:start w:val="1"/>
      <w:numFmt w:val="russianLower"/>
      <w:lvlText w:val="%1)"/>
      <w:lvlJc w:val="left"/>
      <w:pPr>
        <w:ind w:left="1429" w:hanging="360"/>
      </w:pPr>
      <w:rPr>
        <w:rFonts w:hint="default"/>
        <w:b w:val="0"/>
        <w:i w:val="0"/>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2593F81"/>
    <w:multiLevelType w:val="hybridMultilevel"/>
    <w:tmpl w:val="0F523C9A"/>
    <w:lvl w:ilvl="0" w:tplc="0C1CFAC4">
      <w:start w:val="1"/>
      <w:numFmt w:val="bullet"/>
      <w:lvlText w:val=""/>
      <w:lvlJc w:val="left"/>
      <w:pPr>
        <w:ind w:left="2847" w:hanging="360"/>
      </w:pPr>
      <w:rPr>
        <w:rFonts w:ascii="Symbol" w:hAnsi="Symbol" w:hint="default"/>
        <w:b w:val="0"/>
        <w:i w:val="0"/>
        <w:color w:val="auto"/>
        <w:sz w:val="24"/>
      </w:rPr>
    </w:lvl>
    <w:lvl w:ilvl="1" w:tplc="04190003" w:tentative="1">
      <w:start w:val="1"/>
      <w:numFmt w:val="bullet"/>
      <w:lvlText w:val="o"/>
      <w:lvlJc w:val="left"/>
      <w:pPr>
        <w:ind w:left="3567" w:hanging="360"/>
      </w:pPr>
      <w:rPr>
        <w:rFonts w:ascii="Courier New" w:hAnsi="Courier New" w:cs="Courier New" w:hint="default"/>
      </w:rPr>
    </w:lvl>
    <w:lvl w:ilvl="2" w:tplc="04190005" w:tentative="1">
      <w:start w:val="1"/>
      <w:numFmt w:val="bullet"/>
      <w:lvlText w:val=""/>
      <w:lvlJc w:val="left"/>
      <w:pPr>
        <w:ind w:left="4287" w:hanging="360"/>
      </w:pPr>
      <w:rPr>
        <w:rFonts w:ascii="Wingdings" w:hAnsi="Wingdings" w:hint="default"/>
      </w:rPr>
    </w:lvl>
    <w:lvl w:ilvl="3" w:tplc="04190001" w:tentative="1">
      <w:start w:val="1"/>
      <w:numFmt w:val="bullet"/>
      <w:lvlText w:val=""/>
      <w:lvlJc w:val="left"/>
      <w:pPr>
        <w:ind w:left="5007" w:hanging="360"/>
      </w:pPr>
      <w:rPr>
        <w:rFonts w:ascii="Symbol" w:hAnsi="Symbol" w:hint="default"/>
      </w:rPr>
    </w:lvl>
    <w:lvl w:ilvl="4" w:tplc="04190003" w:tentative="1">
      <w:start w:val="1"/>
      <w:numFmt w:val="bullet"/>
      <w:lvlText w:val="o"/>
      <w:lvlJc w:val="left"/>
      <w:pPr>
        <w:ind w:left="5727" w:hanging="360"/>
      </w:pPr>
      <w:rPr>
        <w:rFonts w:ascii="Courier New" w:hAnsi="Courier New" w:cs="Courier New" w:hint="default"/>
      </w:rPr>
    </w:lvl>
    <w:lvl w:ilvl="5" w:tplc="04190005" w:tentative="1">
      <w:start w:val="1"/>
      <w:numFmt w:val="bullet"/>
      <w:lvlText w:val=""/>
      <w:lvlJc w:val="left"/>
      <w:pPr>
        <w:ind w:left="6447" w:hanging="360"/>
      </w:pPr>
      <w:rPr>
        <w:rFonts w:ascii="Wingdings" w:hAnsi="Wingdings" w:hint="default"/>
      </w:rPr>
    </w:lvl>
    <w:lvl w:ilvl="6" w:tplc="04190001" w:tentative="1">
      <w:start w:val="1"/>
      <w:numFmt w:val="bullet"/>
      <w:lvlText w:val=""/>
      <w:lvlJc w:val="left"/>
      <w:pPr>
        <w:ind w:left="7167" w:hanging="360"/>
      </w:pPr>
      <w:rPr>
        <w:rFonts w:ascii="Symbol" w:hAnsi="Symbol" w:hint="default"/>
      </w:rPr>
    </w:lvl>
    <w:lvl w:ilvl="7" w:tplc="04190003" w:tentative="1">
      <w:start w:val="1"/>
      <w:numFmt w:val="bullet"/>
      <w:lvlText w:val="o"/>
      <w:lvlJc w:val="left"/>
      <w:pPr>
        <w:ind w:left="7887" w:hanging="360"/>
      </w:pPr>
      <w:rPr>
        <w:rFonts w:ascii="Courier New" w:hAnsi="Courier New" w:cs="Courier New" w:hint="default"/>
      </w:rPr>
    </w:lvl>
    <w:lvl w:ilvl="8" w:tplc="04190005" w:tentative="1">
      <w:start w:val="1"/>
      <w:numFmt w:val="bullet"/>
      <w:lvlText w:val=""/>
      <w:lvlJc w:val="left"/>
      <w:pPr>
        <w:ind w:left="8607" w:hanging="360"/>
      </w:pPr>
      <w:rPr>
        <w:rFonts w:ascii="Wingdings" w:hAnsi="Wingdings" w:hint="default"/>
      </w:rPr>
    </w:lvl>
  </w:abstractNum>
  <w:abstractNum w:abstractNumId="2" w15:restartNumberingAfterBreak="0">
    <w:nsid w:val="027738AC"/>
    <w:multiLevelType w:val="hybridMultilevel"/>
    <w:tmpl w:val="97484CE8"/>
    <w:lvl w:ilvl="0" w:tplc="AB601DB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030327A5"/>
    <w:multiLevelType w:val="hybridMultilevel"/>
    <w:tmpl w:val="4E64E73E"/>
    <w:lvl w:ilvl="0" w:tplc="9F6A320A">
      <w:start w:val="1"/>
      <w:numFmt w:val="russianLower"/>
      <w:lvlText w:val="%1)"/>
      <w:lvlJc w:val="left"/>
      <w:pPr>
        <w:ind w:left="1429" w:hanging="360"/>
      </w:pPr>
      <w:rPr>
        <w:rFonts w:hint="default"/>
        <w:b w:val="0"/>
        <w:i w:val="0"/>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3811E2F"/>
    <w:multiLevelType w:val="hybridMultilevel"/>
    <w:tmpl w:val="3C46BCC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15:restartNumberingAfterBreak="0">
    <w:nsid w:val="05FD60A8"/>
    <w:multiLevelType w:val="hybridMultilevel"/>
    <w:tmpl w:val="D16A69B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6FC17EE"/>
    <w:multiLevelType w:val="multilevel"/>
    <w:tmpl w:val="B1CA3D56"/>
    <w:lvl w:ilvl="0">
      <w:start w:val="1"/>
      <w:numFmt w:val="decimal"/>
      <w:pStyle w:val="a"/>
      <w:suff w:val="space"/>
      <w:lvlText w:val="%1."/>
      <w:lvlJc w:val="left"/>
      <w:pPr>
        <w:ind w:left="0" w:firstLine="709"/>
      </w:pPr>
      <w:rPr>
        <w:rFonts w:hint="default"/>
      </w:rPr>
    </w:lvl>
    <w:lvl w:ilvl="1">
      <w:start w:val="1"/>
      <w:numFmt w:val="decimal"/>
      <w:suff w:val="space"/>
      <w:lvlText w:val="%1.%2."/>
      <w:lvlJc w:val="left"/>
      <w:pPr>
        <w:ind w:left="0" w:firstLine="709"/>
      </w:pPr>
      <w:rPr>
        <w:rFonts w:hint="default"/>
      </w:rPr>
    </w:lvl>
    <w:lvl w:ilvl="2">
      <w:start w:val="1"/>
      <w:numFmt w:val="decimal"/>
      <w:suff w:val="space"/>
      <w:lvlText w:val="%1.%2.%3."/>
      <w:lvlJc w:val="left"/>
      <w:pPr>
        <w:ind w:left="0" w:firstLine="709"/>
      </w:pPr>
      <w:rPr>
        <w:rFonts w:hint="default"/>
      </w:rPr>
    </w:lvl>
    <w:lvl w:ilvl="3">
      <w:start w:val="1"/>
      <w:numFmt w:val="decimal"/>
      <w:suff w:val="space"/>
      <w:lvlText w:val="%1.%2.%3.%4."/>
      <w:lvlJc w:val="left"/>
      <w:pPr>
        <w:ind w:left="0" w:firstLine="709"/>
      </w:pPr>
      <w:rPr>
        <w:rFonts w:hint="default"/>
      </w:rPr>
    </w:lvl>
    <w:lvl w:ilvl="4">
      <w:start w:val="1"/>
      <w:numFmt w:val="decimal"/>
      <w:suff w:val="space"/>
      <w:lvlText w:val="%1.%2.%3.%4.%5."/>
      <w:lvlJc w:val="left"/>
      <w:pPr>
        <w:ind w:left="0" w:firstLine="709"/>
      </w:pPr>
      <w:rPr>
        <w:rFonts w:hint="default"/>
      </w:rPr>
    </w:lvl>
    <w:lvl w:ilvl="5">
      <w:start w:val="1"/>
      <w:numFmt w:val="decimal"/>
      <w:lvlText w:val="%1.%2.%3.%4.%5.%6."/>
      <w:lvlJc w:val="left"/>
      <w:pPr>
        <w:tabs>
          <w:tab w:val="num" w:pos="709"/>
        </w:tabs>
        <w:ind w:left="0" w:firstLine="709"/>
      </w:pPr>
      <w:rPr>
        <w:rFonts w:hint="default"/>
      </w:rPr>
    </w:lvl>
    <w:lvl w:ilvl="6">
      <w:start w:val="1"/>
      <w:numFmt w:val="decimal"/>
      <w:lvlText w:val="%1.%2.%3.%4.%5.%6.%7."/>
      <w:lvlJc w:val="left"/>
      <w:pPr>
        <w:tabs>
          <w:tab w:val="num" w:pos="709"/>
        </w:tabs>
        <w:ind w:left="0" w:firstLine="709"/>
      </w:pPr>
      <w:rPr>
        <w:rFonts w:hint="default"/>
      </w:rPr>
    </w:lvl>
    <w:lvl w:ilvl="7">
      <w:start w:val="1"/>
      <w:numFmt w:val="decimal"/>
      <w:lvlText w:val="%1.%2.%3.%4.%5.%6.%7.%8."/>
      <w:lvlJc w:val="left"/>
      <w:pPr>
        <w:tabs>
          <w:tab w:val="num" w:pos="709"/>
        </w:tabs>
        <w:ind w:left="0" w:firstLine="709"/>
      </w:pPr>
      <w:rPr>
        <w:rFonts w:hint="default"/>
      </w:rPr>
    </w:lvl>
    <w:lvl w:ilvl="8">
      <w:start w:val="1"/>
      <w:numFmt w:val="decimal"/>
      <w:lvlText w:val="%1.%2.%3.%4.%5.%6.%7.%8.%9."/>
      <w:lvlJc w:val="left"/>
      <w:pPr>
        <w:tabs>
          <w:tab w:val="num" w:pos="709"/>
        </w:tabs>
        <w:ind w:left="0" w:firstLine="709"/>
      </w:pPr>
      <w:rPr>
        <w:rFonts w:hint="default"/>
      </w:rPr>
    </w:lvl>
  </w:abstractNum>
  <w:abstractNum w:abstractNumId="7" w15:restartNumberingAfterBreak="0">
    <w:nsid w:val="079C20E0"/>
    <w:multiLevelType w:val="hybridMultilevel"/>
    <w:tmpl w:val="1B7A77DA"/>
    <w:lvl w:ilvl="0" w:tplc="62DAD322">
      <w:start w:val="1"/>
      <w:numFmt w:val="russianLower"/>
      <w:lvlText w:val="%1)"/>
      <w:lvlJc w:val="left"/>
      <w:pPr>
        <w:ind w:left="1429" w:hanging="360"/>
      </w:pPr>
      <w:rPr>
        <w:rFonts w:hint="default"/>
        <w:b w:val="0"/>
        <w:i w:val="0"/>
        <w:color w:val="auto"/>
        <w:sz w:val="28"/>
        <w:szCs w:val="28"/>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07B97E12"/>
    <w:multiLevelType w:val="hybridMultilevel"/>
    <w:tmpl w:val="9C109AF2"/>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15:restartNumberingAfterBreak="0">
    <w:nsid w:val="08B52BAC"/>
    <w:multiLevelType w:val="hybridMultilevel"/>
    <w:tmpl w:val="1CC6460E"/>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0" w15:restartNumberingAfterBreak="0">
    <w:nsid w:val="09D31397"/>
    <w:multiLevelType w:val="hybridMultilevel"/>
    <w:tmpl w:val="FABA5796"/>
    <w:lvl w:ilvl="0" w:tplc="AB601DB2">
      <w:start w:val="1"/>
      <w:numFmt w:val="russianLower"/>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BD173DE"/>
    <w:multiLevelType w:val="hybridMultilevel"/>
    <w:tmpl w:val="DB6E972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15:restartNumberingAfterBreak="0">
    <w:nsid w:val="0D257D5A"/>
    <w:multiLevelType w:val="hybridMultilevel"/>
    <w:tmpl w:val="F1864C10"/>
    <w:lvl w:ilvl="0" w:tplc="AB601DB2">
      <w:start w:val="1"/>
      <w:numFmt w:val="russianLower"/>
      <w:lvlText w:val="%1)"/>
      <w:lvlJc w:val="left"/>
      <w:pPr>
        <w:ind w:left="1429" w:hanging="360"/>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0ED06F05"/>
    <w:multiLevelType w:val="hybridMultilevel"/>
    <w:tmpl w:val="EA1858A2"/>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4" w15:restartNumberingAfterBreak="0">
    <w:nsid w:val="0EDF4529"/>
    <w:multiLevelType w:val="hybridMultilevel"/>
    <w:tmpl w:val="157C7AC8"/>
    <w:lvl w:ilvl="0" w:tplc="04190001">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5" w15:restartNumberingAfterBreak="0">
    <w:nsid w:val="0F001654"/>
    <w:multiLevelType w:val="multilevel"/>
    <w:tmpl w:val="70F256E0"/>
    <w:lvl w:ilvl="0">
      <w:start w:val="4"/>
      <w:numFmt w:val="decimal"/>
      <w:lvlText w:val="%1."/>
      <w:lvlJc w:val="left"/>
      <w:pPr>
        <w:tabs>
          <w:tab w:val="num" w:pos="765"/>
        </w:tabs>
        <w:ind w:left="765" w:hanging="765"/>
      </w:pPr>
      <w:rPr>
        <w:rFonts w:hint="default"/>
      </w:rPr>
    </w:lvl>
    <w:lvl w:ilvl="1">
      <w:start w:val="13"/>
      <w:numFmt w:val="decimal"/>
      <w:lvlText w:val="%1.%2."/>
      <w:lvlJc w:val="left"/>
      <w:pPr>
        <w:tabs>
          <w:tab w:val="num" w:pos="1305"/>
        </w:tabs>
        <w:ind w:left="1305" w:hanging="765"/>
      </w:pPr>
      <w:rPr>
        <w:rFonts w:hint="default"/>
      </w:rPr>
    </w:lvl>
    <w:lvl w:ilvl="2">
      <w:start w:val="1"/>
      <w:numFmt w:val="decimal"/>
      <w:lvlText w:val="%1.%2.%3."/>
      <w:lvlJc w:val="left"/>
      <w:pPr>
        <w:tabs>
          <w:tab w:val="num" w:pos="1845"/>
        </w:tabs>
        <w:ind w:left="1845" w:hanging="765"/>
      </w:pPr>
      <w:rPr>
        <w:rFonts w:hint="default"/>
        <w:b/>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5040"/>
        </w:tabs>
        <w:ind w:left="5040" w:hanging="180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480"/>
        </w:tabs>
        <w:ind w:left="6480" w:hanging="2160"/>
      </w:pPr>
      <w:rPr>
        <w:rFonts w:hint="default"/>
      </w:rPr>
    </w:lvl>
  </w:abstractNum>
  <w:abstractNum w:abstractNumId="16" w15:restartNumberingAfterBreak="0">
    <w:nsid w:val="0FBE1C79"/>
    <w:multiLevelType w:val="multilevel"/>
    <w:tmpl w:val="EF30BE56"/>
    <w:lvl w:ilvl="0">
      <w:start w:val="7"/>
      <w:numFmt w:val="decimal"/>
      <w:lvlText w:val="%1."/>
      <w:lvlJc w:val="left"/>
      <w:pPr>
        <w:tabs>
          <w:tab w:val="num" w:pos="630"/>
        </w:tabs>
        <w:ind w:left="630" w:hanging="630"/>
      </w:pPr>
      <w:rPr>
        <w:rFonts w:hint="default"/>
      </w:rPr>
    </w:lvl>
    <w:lvl w:ilvl="1">
      <w:start w:val="2"/>
      <w:numFmt w:val="decimal"/>
      <w:lvlText w:val="%1.%2."/>
      <w:lvlJc w:val="left"/>
      <w:pPr>
        <w:tabs>
          <w:tab w:val="num" w:pos="1080"/>
        </w:tabs>
        <w:ind w:left="1080" w:hanging="720"/>
      </w:pPr>
      <w:rPr>
        <w:rFonts w:hint="default"/>
      </w:rPr>
    </w:lvl>
    <w:lvl w:ilvl="2">
      <w:start w:val="1"/>
      <w:numFmt w:val="decimal"/>
      <w:lvlText w:val="%1.%2.%3."/>
      <w:lvlJc w:val="left"/>
      <w:pPr>
        <w:tabs>
          <w:tab w:val="num" w:pos="1713"/>
        </w:tabs>
        <w:ind w:left="1713" w:hanging="720"/>
      </w:pPr>
      <w:rPr>
        <w:rFonts w:hint="default"/>
        <w:b/>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7" w15:restartNumberingAfterBreak="0">
    <w:nsid w:val="10136312"/>
    <w:multiLevelType w:val="hybridMultilevel"/>
    <w:tmpl w:val="DD245CA6"/>
    <w:lvl w:ilvl="0" w:tplc="DD2C90DE">
      <w:start w:val="1"/>
      <w:numFmt w:val="bullet"/>
      <w:pStyle w:val="a0"/>
      <w:lvlText w:val=""/>
      <w:lvlJc w:val="left"/>
      <w:pPr>
        <w:tabs>
          <w:tab w:val="num" w:pos="1552"/>
        </w:tabs>
        <w:ind w:left="1203" w:hanging="11"/>
      </w:pPr>
      <w:rPr>
        <w:rFonts w:ascii="Wingdings" w:hAnsi="Wingdings" w:hint="default"/>
      </w:rPr>
    </w:lvl>
    <w:lvl w:ilvl="1" w:tplc="189EA8AC">
      <w:start w:val="1"/>
      <w:numFmt w:val="bullet"/>
      <w:lvlText w:val="o"/>
      <w:lvlJc w:val="left"/>
      <w:pPr>
        <w:tabs>
          <w:tab w:val="num" w:pos="1912"/>
        </w:tabs>
        <w:ind w:left="1912" w:hanging="360"/>
      </w:pPr>
      <w:rPr>
        <w:rFonts w:ascii="Courier New" w:hAnsi="Courier New" w:hint="default"/>
      </w:rPr>
    </w:lvl>
    <w:lvl w:ilvl="2" w:tplc="69F0999C" w:tentative="1">
      <w:start w:val="1"/>
      <w:numFmt w:val="bullet"/>
      <w:lvlText w:val=""/>
      <w:lvlJc w:val="left"/>
      <w:pPr>
        <w:tabs>
          <w:tab w:val="num" w:pos="2632"/>
        </w:tabs>
        <w:ind w:left="2632" w:hanging="360"/>
      </w:pPr>
      <w:rPr>
        <w:rFonts w:ascii="Wingdings" w:hAnsi="Wingdings" w:hint="default"/>
      </w:rPr>
    </w:lvl>
    <w:lvl w:ilvl="3" w:tplc="98CC4718" w:tentative="1">
      <w:start w:val="1"/>
      <w:numFmt w:val="bullet"/>
      <w:lvlText w:val=""/>
      <w:lvlJc w:val="left"/>
      <w:pPr>
        <w:tabs>
          <w:tab w:val="num" w:pos="3352"/>
        </w:tabs>
        <w:ind w:left="3352" w:hanging="360"/>
      </w:pPr>
      <w:rPr>
        <w:rFonts w:ascii="Symbol" w:hAnsi="Symbol" w:hint="default"/>
      </w:rPr>
    </w:lvl>
    <w:lvl w:ilvl="4" w:tplc="F9FCEAD8" w:tentative="1">
      <w:start w:val="1"/>
      <w:numFmt w:val="bullet"/>
      <w:lvlText w:val="o"/>
      <w:lvlJc w:val="left"/>
      <w:pPr>
        <w:tabs>
          <w:tab w:val="num" w:pos="4072"/>
        </w:tabs>
        <w:ind w:left="4072" w:hanging="360"/>
      </w:pPr>
      <w:rPr>
        <w:rFonts w:ascii="Courier New" w:hAnsi="Courier New" w:hint="default"/>
      </w:rPr>
    </w:lvl>
    <w:lvl w:ilvl="5" w:tplc="201881BC" w:tentative="1">
      <w:start w:val="1"/>
      <w:numFmt w:val="bullet"/>
      <w:lvlText w:val=""/>
      <w:lvlJc w:val="left"/>
      <w:pPr>
        <w:tabs>
          <w:tab w:val="num" w:pos="4792"/>
        </w:tabs>
        <w:ind w:left="4792" w:hanging="360"/>
      </w:pPr>
      <w:rPr>
        <w:rFonts w:ascii="Wingdings" w:hAnsi="Wingdings" w:hint="default"/>
      </w:rPr>
    </w:lvl>
    <w:lvl w:ilvl="6" w:tplc="B1DCC050" w:tentative="1">
      <w:start w:val="1"/>
      <w:numFmt w:val="bullet"/>
      <w:lvlText w:val=""/>
      <w:lvlJc w:val="left"/>
      <w:pPr>
        <w:tabs>
          <w:tab w:val="num" w:pos="5512"/>
        </w:tabs>
        <w:ind w:left="5512" w:hanging="360"/>
      </w:pPr>
      <w:rPr>
        <w:rFonts w:ascii="Symbol" w:hAnsi="Symbol" w:hint="default"/>
      </w:rPr>
    </w:lvl>
    <w:lvl w:ilvl="7" w:tplc="6F92C718" w:tentative="1">
      <w:start w:val="1"/>
      <w:numFmt w:val="bullet"/>
      <w:lvlText w:val="o"/>
      <w:lvlJc w:val="left"/>
      <w:pPr>
        <w:tabs>
          <w:tab w:val="num" w:pos="6232"/>
        </w:tabs>
        <w:ind w:left="6232" w:hanging="360"/>
      </w:pPr>
      <w:rPr>
        <w:rFonts w:ascii="Courier New" w:hAnsi="Courier New" w:hint="default"/>
      </w:rPr>
    </w:lvl>
    <w:lvl w:ilvl="8" w:tplc="98322F98" w:tentative="1">
      <w:start w:val="1"/>
      <w:numFmt w:val="bullet"/>
      <w:lvlText w:val=""/>
      <w:lvlJc w:val="left"/>
      <w:pPr>
        <w:tabs>
          <w:tab w:val="num" w:pos="6952"/>
        </w:tabs>
        <w:ind w:left="6952" w:hanging="360"/>
      </w:pPr>
      <w:rPr>
        <w:rFonts w:ascii="Wingdings" w:hAnsi="Wingdings" w:hint="default"/>
      </w:rPr>
    </w:lvl>
  </w:abstractNum>
  <w:abstractNum w:abstractNumId="18" w15:restartNumberingAfterBreak="0">
    <w:nsid w:val="116623F6"/>
    <w:multiLevelType w:val="multilevel"/>
    <w:tmpl w:val="B1F0DFC8"/>
    <w:lvl w:ilvl="0">
      <w:start w:val="5"/>
      <w:numFmt w:val="decimal"/>
      <w:lvlText w:val="%1."/>
      <w:lvlJc w:val="left"/>
      <w:pPr>
        <w:ind w:left="885" w:hanging="885"/>
      </w:pPr>
      <w:rPr>
        <w:rFonts w:hint="default"/>
      </w:rPr>
    </w:lvl>
    <w:lvl w:ilvl="1">
      <w:start w:val="2"/>
      <w:numFmt w:val="decimal"/>
      <w:lvlText w:val="%1.%2."/>
      <w:lvlJc w:val="left"/>
      <w:pPr>
        <w:ind w:left="1670" w:hanging="885"/>
      </w:pPr>
      <w:rPr>
        <w:rFonts w:hint="default"/>
      </w:rPr>
    </w:lvl>
    <w:lvl w:ilvl="2">
      <w:start w:val="1"/>
      <w:numFmt w:val="decimal"/>
      <w:lvlText w:val="%1.%2.%3."/>
      <w:lvlJc w:val="left"/>
      <w:pPr>
        <w:ind w:left="2455" w:hanging="885"/>
      </w:pPr>
      <w:rPr>
        <w:rFonts w:hint="default"/>
        <w:b w:val="0"/>
        <w:sz w:val="28"/>
        <w:szCs w:val="28"/>
      </w:rPr>
    </w:lvl>
    <w:lvl w:ilvl="3">
      <w:start w:val="1"/>
      <w:numFmt w:val="decimal"/>
      <w:lvlText w:val="%1.%2.%3.%4."/>
      <w:lvlJc w:val="left"/>
      <w:pPr>
        <w:ind w:left="3435" w:hanging="1080"/>
      </w:pPr>
      <w:rPr>
        <w:rFonts w:hint="default"/>
      </w:rPr>
    </w:lvl>
    <w:lvl w:ilvl="4">
      <w:start w:val="1"/>
      <w:numFmt w:val="decimal"/>
      <w:lvlText w:val="%1.%2.%3.%4.%5."/>
      <w:lvlJc w:val="left"/>
      <w:pPr>
        <w:ind w:left="4220" w:hanging="1080"/>
      </w:pPr>
      <w:rPr>
        <w:rFonts w:hint="default"/>
      </w:rPr>
    </w:lvl>
    <w:lvl w:ilvl="5">
      <w:start w:val="1"/>
      <w:numFmt w:val="decimal"/>
      <w:lvlText w:val="%1.%2.%3.%4.%5.%6."/>
      <w:lvlJc w:val="left"/>
      <w:pPr>
        <w:ind w:left="5365" w:hanging="1440"/>
      </w:pPr>
      <w:rPr>
        <w:rFonts w:hint="default"/>
      </w:rPr>
    </w:lvl>
    <w:lvl w:ilvl="6">
      <w:start w:val="1"/>
      <w:numFmt w:val="decimal"/>
      <w:lvlText w:val="%1.%2.%3.%4.%5.%6.%7."/>
      <w:lvlJc w:val="left"/>
      <w:pPr>
        <w:ind w:left="6510" w:hanging="1800"/>
      </w:pPr>
      <w:rPr>
        <w:rFonts w:hint="default"/>
      </w:rPr>
    </w:lvl>
    <w:lvl w:ilvl="7">
      <w:start w:val="1"/>
      <w:numFmt w:val="decimal"/>
      <w:lvlText w:val="%1.%2.%3.%4.%5.%6.%7.%8."/>
      <w:lvlJc w:val="left"/>
      <w:pPr>
        <w:ind w:left="7295" w:hanging="1800"/>
      </w:pPr>
      <w:rPr>
        <w:rFonts w:hint="default"/>
      </w:rPr>
    </w:lvl>
    <w:lvl w:ilvl="8">
      <w:start w:val="1"/>
      <w:numFmt w:val="decimal"/>
      <w:lvlText w:val="%1.%2.%3.%4.%5.%6.%7.%8.%9."/>
      <w:lvlJc w:val="left"/>
      <w:pPr>
        <w:ind w:left="8440" w:hanging="2160"/>
      </w:pPr>
      <w:rPr>
        <w:rFonts w:hint="default"/>
      </w:rPr>
    </w:lvl>
  </w:abstractNum>
  <w:abstractNum w:abstractNumId="19" w15:restartNumberingAfterBreak="0">
    <w:nsid w:val="12657176"/>
    <w:multiLevelType w:val="hybridMultilevel"/>
    <w:tmpl w:val="0FF2155A"/>
    <w:lvl w:ilvl="0" w:tplc="ADFE99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2A20EBB"/>
    <w:multiLevelType w:val="hybridMultilevel"/>
    <w:tmpl w:val="7DFE116C"/>
    <w:lvl w:ilvl="0" w:tplc="9EA21370">
      <w:start w:val="1"/>
      <w:numFmt w:val="russianLower"/>
      <w:lvlText w:val="%1)"/>
      <w:lvlJc w:val="left"/>
      <w:pPr>
        <w:ind w:left="1429" w:hanging="360"/>
      </w:pPr>
      <w:rPr>
        <w:rFonts w:hint="default"/>
        <w:b w:val="0"/>
        <w:i w:val="0"/>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30853A8"/>
    <w:multiLevelType w:val="hybridMultilevel"/>
    <w:tmpl w:val="873A35E0"/>
    <w:lvl w:ilvl="0" w:tplc="0C1CFAC4">
      <w:start w:val="1"/>
      <w:numFmt w:val="bullet"/>
      <w:lvlText w:val=""/>
      <w:lvlJc w:val="left"/>
      <w:pPr>
        <w:ind w:left="1429" w:hanging="360"/>
      </w:pPr>
      <w:rPr>
        <w:rFonts w:ascii="Symbol" w:hAnsi="Symbol" w:hint="default"/>
        <w:b w:val="0"/>
        <w:i w:val="0"/>
        <w:color w:val="auto"/>
        <w:sz w:val="24"/>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13A269D9"/>
    <w:multiLevelType w:val="multilevel"/>
    <w:tmpl w:val="73ECA23E"/>
    <w:lvl w:ilvl="0">
      <w:start w:val="2"/>
      <w:numFmt w:val="decimal"/>
      <w:lvlText w:val="%1."/>
      <w:lvlJc w:val="left"/>
      <w:pPr>
        <w:ind w:left="450" w:hanging="450"/>
      </w:pPr>
      <w:rPr>
        <w:rFonts w:hint="default"/>
        <w:b/>
        <w:sz w:val="28"/>
        <w:szCs w:val="28"/>
      </w:rPr>
    </w:lvl>
    <w:lvl w:ilvl="1">
      <w:start w:val="2"/>
      <w:numFmt w:val="decimal"/>
      <w:lvlText w:val="%1.%2."/>
      <w:lvlJc w:val="left"/>
      <w:pPr>
        <w:ind w:left="2149" w:hanging="72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374" w:hanging="180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23" w15:restartNumberingAfterBreak="0">
    <w:nsid w:val="14D67804"/>
    <w:multiLevelType w:val="hybridMultilevel"/>
    <w:tmpl w:val="1F7C5D88"/>
    <w:lvl w:ilvl="0" w:tplc="0C1CFAC4">
      <w:start w:val="1"/>
      <w:numFmt w:val="bullet"/>
      <w:lvlText w:val=""/>
      <w:lvlJc w:val="left"/>
      <w:pPr>
        <w:ind w:left="1429" w:hanging="360"/>
      </w:pPr>
      <w:rPr>
        <w:rFonts w:ascii="Symbol" w:hAnsi="Symbol" w:hint="default"/>
        <w:b w:val="0"/>
        <w:i w:val="0"/>
        <w:color w:val="auto"/>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14E01204"/>
    <w:multiLevelType w:val="hybridMultilevel"/>
    <w:tmpl w:val="A98A91E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 w15:restartNumberingAfterBreak="0">
    <w:nsid w:val="15045E33"/>
    <w:multiLevelType w:val="hybridMultilevel"/>
    <w:tmpl w:val="1CBCD07A"/>
    <w:lvl w:ilvl="0" w:tplc="0C1CFAC4">
      <w:start w:val="1"/>
      <w:numFmt w:val="bullet"/>
      <w:lvlText w:val=""/>
      <w:lvlJc w:val="left"/>
      <w:pPr>
        <w:ind w:left="1429" w:hanging="360"/>
      </w:pPr>
      <w:rPr>
        <w:rFonts w:ascii="Symbol" w:hAnsi="Symbol" w:hint="default"/>
        <w:b w:val="0"/>
        <w:i w:val="0"/>
        <w:strike w:val="0"/>
        <w:color w:val="auto"/>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170956AD"/>
    <w:multiLevelType w:val="hybridMultilevel"/>
    <w:tmpl w:val="B122EA54"/>
    <w:lvl w:ilvl="0" w:tplc="AB601DB2">
      <w:start w:val="1"/>
      <w:numFmt w:val="russianLower"/>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173B698D"/>
    <w:multiLevelType w:val="multilevel"/>
    <w:tmpl w:val="86166CBC"/>
    <w:lvl w:ilvl="0">
      <w:start w:val="1"/>
      <w:numFmt w:val="russianLower"/>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1B181A67"/>
    <w:multiLevelType w:val="hybridMultilevel"/>
    <w:tmpl w:val="696A6C2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9" w15:restartNumberingAfterBreak="0">
    <w:nsid w:val="1BF5308A"/>
    <w:multiLevelType w:val="hybridMultilevel"/>
    <w:tmpl w:val="FD66D1BE"/>
    <w:lvl w:ilvl="0" w:tplc="AB601DB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1D2B27D4"/>
    <w:multiLevelType w:val="hybridMultilevel"/>
    <w:tmpl w:val="60C835A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1" w15:restartNumberingAfterBreak="0">
    <w:nsid w:val="1D3A7982"/>
    <w:multiLevelType w:val="hybridMultilevel"/>
    <w:tmpl w:val="573E3F3C"/>
    <w:lvl w:ilvl="0" w:tplc="72E890FC">
      <w:start w:val="1"/>
      <w:numFmt w:val="decimal"/>
      <w:lvlText w:val="%1)"/>
      <w:lvlJc w:val="left"/>
      <w:pPr>
        <w:ind w:left="1429" w:hanging="360"/>
      </w:pPr>
      <w:rPr>
        <w:rFonts w:ascii="Times New Roman" w:hAnsi="Times New Roman" w:hint="default"/>
        <w:b w:val="0"/>
        <w:i w:val="0"/>
        <w:color w:val="auto"/>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1D8D6AFE"/>
    <w:multiLevelType w:val="hybridMultilevel"/>
    <w:tmpl w:val="783CF906"/>
    <w:lvl w:ilvl="0" w:tplc="8ECE214C">
      <w:start w:val="1"/>
      <w:numFmt w:val="bullet"/>
      <w:pStyle w:val="a1"/>
      <w:lvlText w:val="-"/>
      <w:lvlJc w:val="left"/>
      <w:pPr>
        <w:ind w:left="785" w:hanging="360"/>
      </w:pPr>
      <w:rPr>
        <w:rFonts w:ascii="Courier New" w:hAnsi="Courier New" w:hint="default"/>
      </w:rPr>
    </w:lvl>
    <w:lvl w:ilvl="1" w:tplc="8ECE214C">
      <w:start w:val="1"/>
      <w:numFmt w:val="bullet"/>
      <w:lvlText w:val="-"/>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2034291A"/>
    <w:multiLevelType w:val="multilevel"/>
    <w:tmpl w:val="D2383E4E"/>
    <w:lvl w:ilvl="0">
      <w:start w:val="4"/>
      <w:numFmt w:val="decimal"/>
      <w:lvlText w:val="%1."/>
      <w:lvlJc w:val="left"/>
      <w:pPr>
        <w:ind w:left="450" w:hanging="450"/>
      </w:pPr>
      <w:rPr>
        <w:rFonts w:hint="default"/>
      </w:rPr>
    </w:lvl>
    <w:lvl w:ilvl="1">
      <w:start w:val="1"/>
      <w:numFmt w:val="decimal"/>
      <w:lvlText w:val="%1.%2."/>
      <w:lvlJc w:val="left"/>
      <w:pPr>
        <w:ind w:left="1505" w:hanging="720"/>
      </w:pPr>
      <w:rPr>
        <w:rFonts w:hint="default"/>
        <w:sz w:val="28"/>
        <w:szCs w:val="28"/>
      </w:rPr>
    </w:lvl>
    <w:lvl w:ilvl="2">
      <w:start w:val="1"/>
      <w:numFmt w:val="decimal"/>
      <w:lvlText w:val="%1.%2.%3."/>
      <w:lvlJc w:val="left"/>
      <w:pPr>
        <w:ind w:left="1430" w:hanging="720"/>
      </w:pPr>
      <w:rPr>
        <w:rFonts w:hint="default"/>
        <w:b/>
      </w:rPr>
    </w:lvl>
    <w:lvl w:ilvl="3">
      <w:start w:val="1"/>
      <w:numFmt w:val="decimal"/>
      <w:lvlText w:val="%1.%2.%3.%4."/>
      <w:lvlJc w:val="left"/>
      <w:pPr>
        <w:ind w:left="3435" w:hanging="1080"/>
      </w:pPr>
      <w:rPr>
        <w:rFonts w:hint="default"/>
        <w:sz w:val="28"/>
        <w:szCs w:val="28"/>
      </w:rPr>
    </w:lvl>
    <w:lvl w:ilvl="4">
      <w:start w:val="1"/>
      <w:numFmt w:val="decimal"/>
      <w:lvlText w:val="%1.%2.%3.%4.%5."/>
      <w:lvlJc w:val="left"/>
      <w:pPr>
        <w:ind w:left="4220" w:hanging="1080"/>
      </w:pPr>
      <w:rPr>
        <w:rFonts w:hint="default"/>
      </w:rPr>
    </w:lvl>
    <w:lvl w:ilvl="5">
      <w:start w:val="1"/>
      <w:numFmt w:val="decimal"/>
      <w:lvlText w:val="%1.%2.%3.%4.%5.%6."/>
      <w:lvlJc w:val="left"/>
      <w:pPr>
        <w:ind w:left="5365" w:hanging="1440"/>
      </w:pPr>
      <w:rPr>
        <w:rFonts w:hint="default"/>
      </w:rPr>
    </w:lvl>
    <w:lvl w:ilvl="6">
      <w:start w:val="1"/>
      <w:numFmt w:val="decimal"/>
      <w:lvlText w:val="%1.%2.%3.%4.%5.%6.%7."/>
      <w:lvlJc w:val="left"/>
      <w:pPr>
        <w:ind w:left="6510" w:hanging="1800"/>
      </w:pPr>
      <w:rPr>
        <w:rFonts w:hint="default"/>
      </w:rPr>
    </w:lvl>
    <w:lvl w:ilvl="7">
      <w:start w:val="1"/>
      <w:numFmt w:val="decimal"/>
      <w:lvlText w:val="%1.%2.%3.%4.%5.%6.%7.%8."/>
      <w:lvlJc w:val="left"/>
      <w:pPr>
        <w:ind w:left="7295" w:hanging="1800"/>
      </w:pPr>
      <w:rPr>
        <w:rFonts w:hint="default"/>
      </w:rPr>
    </w:lvl>
    <w:lvl w:ilvl="8">
      <w:start w:val="1"/>
      <w:numFmt w:val="decimal"/>
      <w:lvlText w:val="%1.%2.%3.%4.%5.%6.%7.%8.%9."/>
      <w:lvlJc w:val="left"/>
      <w:pPr>
        <w:ind w:left="8440" w:hanging="2160"/>
      </w:pPr>
      <w:rPr>
        <w:rFonts w:hint="default"/>
      </w:rPr>
    </w:lvl>
  </w:abstractNum>
  <w:abstractNum w:abstractNumId="34" w15:restartNumberingAfterBreak="0">
    <w:nsid w:val="20DC4981"/>
    <w:multiLevelType w:val="hybridMultilevel"/>
    <w:tmpl w:val="70445A48"/>
    <w:lvl w:ilvl="0" w:tplc="AB601DB2">
      <w:start w:val="1"/>
      <w:numFmt w:val="russianLower"/>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215857CE"/>
    <w:multiLevelType w:val="hybridMultilevel"/>
    <w:tmpl w:val="723A9CCC"/>
    <w:lvl w:ilvl="0" w:tplc="29C82B72">
      <w:start w:val="1"/>
      <w:numFmt w:val="russianLower"/>
      <w:lvlText w:val="%1)"/>
      <w:lvlJc w:val="left"/>
      <w:pPr>
        <w:ind w:left="1429" w:hanging="360"/>
      </w:pPr>
      <w:rPr>
        <w:rFonts w:hint="default"/>
        <w:b w:val="0"/>
        <w:i w:val="0"/>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218F1337"/>
    <w:multiLevelType w:val="hybridMultilevel"/>
    <w:tmpl w:val="DA28BE9C"/>
    <w:lvl w:ilvl="0" w:tplc="CED41FFE">
      <w:start w:val="1"/>
      <w:numFmt w:val="decimal"/>
      <w:lvlText w:val="%1"/>
      <w:lvlJc w:val="left"/>
      <w:pPr>
        <w:ind w:left="928" w:hanging="360"/>
      </w:pPr>
      <w:rPr>
        <w:rFonts w:ascii="Times New Roman" w:hAnsi="Times New Roman" w:hint="default"/>
        <w:b w:val="0"/>
        <w:i w:val="0"/>
        <w:color w:val="auto"/>
        <w:sz w:val="20"/>
        <w:szCs w:val="20"/>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7" w15:restartNumberingAfterBreak="0">
    <w:nsid w:val="21F4350C"/>
    <w:multiLevelType w:val="hybridMultilevel"/>
    <w:tmpl w:val="9D16E70C"/>
    <w:lvl w:ilvl="0" w:tplc="AB601DB2">
      <w:start w:val="1"/>
      <w:numFmt w:val="russianLower"/>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22DF0806"/>
    <w:multiLevelType w:val="hybridMultilevel"/>
    <w:tmpl w:val="FE441BAE"/>
    <w:lvl w:ilvl="0" w:tplc="14403C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25E73DD6"/>
    <w:multiLevelType w:val="hybridMultilevel"/>
    <w:tmpl w:val="E364F1F0"/>
    <w:lvl w:ilvl="0" w:tplc="AFAAB6E6">
      <w:start w:val="1"/>
      <w:numFmt w:val="bullet"/>
      <w:lvlText w:val="-"/>
      <w:lvlJc w:val="left"/>
      <w:pPr>
        <w:tabs>
          <w:tab w:val="num" w:pos="2715"/>
        </w:tabs>
        <w:ind w:left="2715" w:hanging="360"/>
      </w:pPr>
      <w:rPr>
        <w:rFonts w:ascii="Times New Roman" w:hAnsi="Times New Roman" w:cs="Times New Roman"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0" w15:restartNumberingAfterBreak="0">
    <w:nsid w:val="2828516A"/>
    <w:multiLevelType w:val="hybridMultilevel"/>
    <w:tmpl w:val="3C88C16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2B8E2429"/>
    <w:multiLevelType w:val="hybridMultilevel"/>
    <w:tmpl w:val="B4E4FF4C"/>
    <w:lvl w:ilvl="0" w:tplc="DFDC82B4">
      <w:numFmt w:val="bullet"/>
      <w:lvlText w:val="-"/>
      <w:lvlJc w:val="left"/>
      <w:pPr>
        <w:ind w:left="340" w:hanging="340"/>
      </w:pPr>
      <w:rPr>
        <w:rFonts w:ascii="Courier New" w:eastAsiaTheme="minorHAnsi" w:hAnsi="Courier New" w:hint="default"/>
      </w:rPr>
    </w:lvl>
    <w:lvl w:ilvl="1" w:tplc="A9B03C10">
      <w:numFmt w:val="bullet"/>
      <w:lvlText w:val="-"/>
      <w:lvlJc w:val="left"/>
      <w:pPr>
        <w:ind w:left="1440" w:hanging="360"/>
      </w:pPr>
      <w:rPr>
        <w:rFonts w:ascii="Courier New" w:eastAsiaTheme="minorHAnsi"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2BAD4939"/>
    <w:multiLevelType w:val="hybridMultilevel"/>
    <w:tmpl w:val="8B92E8AE"/>
    <w:lvl w:ilvl="0" w:tplc="ADFE99D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15:restartNumberingAfterBreak="0">
    <w:nsid w:val="2BEB7F7E"/>
    <w:multiLevelType w:val="multilevel"/>
    <w:tmpl w:val="BC021690"/>
    <w:lvl w:ilvl="0">
      <w:start w:val="1"/>
      <w:numFmt w:val="decimal"/>
      <w:lvlText w:val="%1."/>
      <w:lvlJc w:val="lef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4" w15:restartNumberingAfterBreak="0">
    <w:nsid w:val="2C365A3B"/>
    <w:multiLevelType w:val="multilevel"/>
    <w:tmpl w:val="CA9684C8"/>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decimal"/>
      <w:lvlText w:val="%1.%2."/>
      <w:lvlJc w:val="left"/>
      <w:pPr>
        <w:tabs>
          <w:tab w:val="num" w:pos="792"/>
        </w:tabs>
        <w:ind w:left="792" w:hanging="432"/>
      </w:pPr>
      <w:rPr>
        <w:rFonts w:hint="default"/>
        <w:b/>
      </w:rPr>
    </w:lvl>
    <w:lvl w:ilvl="2">
      <w:start w:val="1"/>
      <w:numFmt w:val="decimal"/>
      <w:lvlText w:val="%3.1.1."/>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b/>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5" w15:restartNumberingAfterBreak="0">
    <w:nsid w:val="2F16241F"/>
    <w:multiLevelType w:val="hybridMultilevel"/>
    <w:tmpl w:val="CBA8A9AA"/>
    <w:lvl w:ilvl="0" w:tplc="606C640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15:restartNumberingAfterBreak="0">
    <w:nsid w:val="2F6A24DE"/>
    <w:multiLevelType w:val="hybridMultilevel"/>
    <w:tmpl w:val="0CFA214E"/>
    <w:lvl w:ilvl="0" w:tplc="ADFE99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2FB907B2"/>
    <w:multiLevelType w:val="hybridMultilevel"/>
    <w:tmpl w:val="68DE95D6"/>
    <w:lvl w:ilvl="0" w:tplc="B92AFEFA">
      <w:start w:val="1"/>
      <w:numFmt w:val="decimal"/>
      <w:lvlText w:val="%1"/>
      <w:lvlJc w:val="left"/>
      <w:pPr>
        <w:ind w:left="720" w:hanging="360"/>
      </w:pPr>
      <w:rPr>
        <w:rFonts w:ascii="Times New Roman" w:hAnsi="Times New Roman" w:hint="default"/>
        <w:b w:val="0"/>
        <w:i w:val="0"/>
        <w:color w:val="auto"/>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30A30CF9"/>
    <w:multiLevelType w:val="hybridMultilevel"/>
    <w:tmpl w:val="9ADED3EE"/>
    <w:lvl w:ilvl="0" w:tplc="8ECE214C">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30DC1B1A"/>
    <w:multiLevelType w:val="hybridMultilevel"/>
    <w:tmpl w:val="7186C38A"/>
    <w:lvl w:ilvl="0" w:tplc="92344E90">
      <w:start w:val="1"/>
      <w:numFmt w:val="decimal"/>
      <w:lvlText w:val="%1"/>
      <w:lvlJc w:val="left"/>
      <w:pPr>
        <w:ind w:left="928" w:hanging="360"/>
      </w:pPr>
      <w:rPr>
        <w:rFonts w:ascii="Times New Roman" w:hAnsi="Times New Roman" w:hint="default"/>
        <w:b w:val="0"/>
        <w:i w:val="0"/>
        <w:color w:val="auto"/>
        <w:sz w:val="20"/>
        <w:szCs w:val="20"/>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50" w15:restartNumberingAfterBreak="0">
    <w:nsid w:val="32FD4912"/>
    <w:multiLevelType w:val="hybridMultilevel"/>
    <w:tmpl w:val="19C028DA"/>
    <w:lvl w:ilvl="0" w:tplc="800013A6">
      <w:start w:val="1"/>
      <w:numFmt w:val="bullet"/>
      <w:lvlText w:val=""/>
      <w:lvlJc w:val="left"/>
      <w:pPr>
        <w:ind w:left="192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1" w15:restartNumberingAfterBreak="0">
    <w:nsid w:val="35011A9B"/>
    <w:multiLevelType w:val="hybridMultilevel"/>
    <w:tmpl w:val="E396AD0C"/>
    <w:lvl w:ilvl="0" w:tplc="AB601DB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2" w15:restartNumberingAfterBreak="0">
    <w:nsid w:val="3513588F"/>
    <w:multiLevelType w:val="hybridMultilevel"/>
    <w:tmpl w:val="4B4E603C"/>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53" w15:restartNumberingAfterBreak="0">
    <w:nsid w:val="35D266C2"/>
    <w:multiLevelType w:val="hybridMultilevel"/>
    <w:tmpl w:val="D638B0FA"/>
    <w:lvl w:ilvl="0" w:tplc="14403C70">
      <w:start w:val="1"/>
      <w:numFmt w:val="bullet"/>
      <w:lvlText w:val=""/>
      <w:lvlJc w:val="left"/>
      <w:pPr>
        <w:ind w:left="1778" w:hanging="360"/>
      </w:pPr>
      <w:rPr>
        <w:rFonts w:ascii="Symbol" w:hAnsi="Symbol" w:hint="default"/>
        <w:b w:val="0"/>
        <w:i w:val="0"/>
        <w:color w:val="auto"/>
        <w:sz w:val="24"/>
      </w:rPr>
    </w:lvl>
    <w:lvl w:ilvl="1" w:tplc="04190003" w:tentative="1">
      <w:start w:val="1"/>
      <w:numFmt w:val="bullet"/>
      <w:lvlText w:val="o"/>
      <w:lvlJc w:val="left"/>
      <w:pPr>
        <w:ind w:left="2498" w:hanging="360"/>
      </w:pPr>
      <w:rPr>
        <w:rFonts w:ascii="Courier New" w:hAnsi="Courier New" w:cs="Courier New" w:hint="default"/>
      </w:rPr>
    </w:lvl>
    <w:lvl w:ilvl="2" w:tplc="04190005" w:tentative="1">
      <w:start w:val="1"/>
      <w:numFmt w:val="bullet"/>
      <w:lvlText w:val=""/>
      <w:lvlJc w:val="left"/>
      <w:pPr>
        <w:ind w:left="3218" w:hanging="360"/>
      </w:pPr>
      <w:rPr>
        <w:rFonts w:ascii="Wingdings" w:hAnsi="Wingdings" w:hint="default"/>
      </w:rPr>
    </w:lvl>
    <w:lvl w:ilvl="3" w:tplc="04190001" w:tentative="1">
      <w:start w:val="1"/>
      <w:numFmt w:val="bullet"/>
      <w:lvlText w:val=""/>
      <w:lvlJc w:val="left"/>
      <w:pPr>
        <w:ind w:left="3938" w:hanging="360"/>
      </w:pPr>
      <w:rPr>
        <w:rFonts w:ascii="Symbol" w:hAnsi="Symbol" w:hint="default"/>
      </w:rPr>
    </w:lvl>
    <w:lvl w:ilvl="4" w:tplc="04190003" w:tentative="1">
      <w:start w:val="1"/>
      <w:numFmt w:val="bullet"/>
      <w:lvlText w:val="o"/>
      <w:lvlJc w:val="left"/>
      <w:pPr>
        <w:ind w:left="4658" w:hanging="360"/>
      </w:pPr>
      <w:rPr>
        <w:rFonts w:ascii="Courier New" w:hAnsi="Courier New" w:cs="Courier New" w:hint="default"/>
      </w:rPr>
    </w:lvl>
    <w:lvl w:ilvl="5" w:tplc="04190005" w:tentative="1">
      <w:start w:val="1"/>
      <w:numFmt w:val="bullet"/>
      <w:lvlText w:val=""/>
      <w:lvlJc w:val="left"/>
      <w:pPr>
        <w:ind w:left="5378" w:hanging="360"/>
      </w:pPr>
      <w:rPr>
        <w:rFonts w:ascii="Wingdings" w:hAnsi="Wingdings" w:hint="default"/>
      </w:rPr>
    </w:lvl>
    <w:lvl w:ilvl="6" w:tplc="04190001" w:tentative="1">
      <w:start w:val="1"/>
      <w:numFmt w:val="bullet"/>
      <w:lvlText w:val=""/>
      <w:lvlJc w:val="left"/>
      <w:pPr>
        <w:ind w:left="6098" w:hanging="360"/>
      </w:pPr>
      <w:rPr>
        <w:rFonts w:ascii="Symbol" w:hAnsi="Symbol" w:hint="default"/>
      </w:rPr>
    </w:lvl>
    <w:lvl w:ilvl="7" w:tplc="04190003" w:tentative="1">
      <w:start w:val="1"/>
      <w:numFmt w:val="bullet"/>
      <w:lvlText w:val="o"/>
      <w:lvlJc w:val="left"/>
      <w:pPr>
        <w:ind w:left="6818" w:hanging="360"/>
      </w:pPr>
      <w:rPr>
        <w:rFonts w:ascii="Courier New" w:hAnsi="Courier New" w:cs="Courier New" w:hint="default"/>
      </w:rPr>
    </w:lvl>
    <w:lvl w:ilvl="8" w:tplc="04190005" w:tentative="1">
      <w:start w:val="1"/>
      <w:numFmt w:val="bullet"/>
      <w:lvlText w:val=""/>
      <w:lvlJc w:val="left"/>
      <w:pPr>
        <w:ind w:left="7538" w:hanging="360"/>
      </w:pPr>
      <w:rPr>
        <w:rFonts w:ascii="Wingdings" w:hAnsi="Wingdings" w:hint="default"/>
      </w:rPr>
    </w:lvl>
  </w:abstractNum>
  <w:abstractNum w:abstractNumId="54" w15:restartNumberingAfterBreak="0">
    <w:nsid w:val="36505922"/>
    <w:multiLevelType w:val="multilevel"/>
    <w:tmpl w:val="2C58A2C6"/>
    <w:lvl w:ilvl="0">
      <w:start w:val="3"/>
      <w:numFmt w:val="decimal"/>
      <w:lvlText w:val="%1."/>
      <w:lvlJc w:val="left"/>
      <w:pPr>
        <w:tabs>
          <w:tab w:val="num" w:pos="630"/>
        </w:tabs>
        <w:ind w:left="630" w:hanging="630"/>
      </w:pPr>
      <w:rPr>
        <w:rFonts w:hint="default"/>
      </w:rPr>
    </w:lvl>
    <w:lvl w:ilvl="1">
      <w:start w:val="6"/>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b/>
      </w:rPr>
    </w:lvl>
    <w:lvl w:ilvl="3">
      <w:start w:val="1"/>
      <w:numFmt w:val="decimal"/>
      <w:lvlText w:val="%1.%2.%3.%4."/>
      <w:lvlJc w:val="left"/>
      <w:pPr>
        <w:tabs>
          <w:tab w:val="num" w:pos="2160"/>
        </w:tabs>
        <w:ind w:left="2160" w:hanging="1080"/>
      </w:pPr>
      <w:rPr>
        <w:rFonts w:hint="default"/>
        <w:b/>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5" w15:restartNumberingAfterBreak="0">
    <w:nsid w:val="368550EF"/>
    <w:multiLevelType w:val="hybridMultilevel"/>
    <w:tmpl w:val="6AB04E96"/>
    <w:lvl w:ilvl="0" w:tplc="67860D34">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15:restartNumberingAfterBreak="0">
    <w:nsid w:val="371D219F"/>
    <w:multiLevelType w:val="hybridMultilevel"/>
    <w:tmpl w:val="B122EA54"/>
    <w:lvl w:ilvl="0" w:tplc="AB601DB2">
      <w:start w:val="1"/>
      <w:numFmt w:val="russianLower"/>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37BE3AD8"/>
    <w:multiLevelType w:val="multilevel"/>
    <w:tmpl w:val="649642B8"/>
    <w:lvl w:ilvl="0">
      <w:start w:val="1"/>
      <w:numFmt w:val="bullet"/>
      <w:lvlText w:val=""/>
      <w:lvlJc w:val="left"/>
      <w:pPr>
        <w:ind w:left="450" w:hanging="450"/>
      </w:pPr>
      <w:rPr>
        <w:rFonts w:ascii="Symbol" w:hAnsi="Symbol"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8" w15:restartNumberingAfterBreak="0">
    <w:nsid w:val="39390D01"/>
    <w:multiLevelType w:val="hybridMultilevel"/>
    <w:tmpl w:val="23A2609C"/>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59" w15:restartNumberingAfterBreak="0">
    <w:nsid w:val="3A9775C2"/>
    <w:multiLevelType w:val="hybridMultilevel"/>
    <w:tmpl w:val="CCDC8CA6"/>
    <w:lvl w:ilvl="0" w:tplc="8ECE214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3B2A0996"/>
    <w:multiLevelType w:val="multilevel"/>
    <w:tmpl w:val="A1A241F2"/>
    <w:lvl w:ilvl="0">
      <w:start w:val="6"/>
      <w:numFmt w:val="decimal"/>
      <w:lvlText w:val="%1."/>
      <w:lvlJc w:val="left"/>
      <w:pPr>
        <w:ind w:left="450" w:hanging="450"/>
      </w:pPr>
      <w:rPr>
        <w:rFonts w:hint="default"/>
      </w:rPr>
    </w:lvl>
    <w:lvl w:ilvl="1">
      <w:start w:val="1"/>
      <w:numFmt w:val="decimal"/>
      <w:lvlText w:val="%1.%2."/>
      <w:lvlJc w:val="left"/>
      <w:pPr>
        <w:ind w:left="1505" w:hanging="720"/>
      </w:pPr>
      <w:rPr>
        <w:rFonts w:hint="default"/>
      </w:rPr>
    </w:lvl>
    <w:lvl w:ilvl="2">
      <w:start w:val="1"/>
      <w:numFmt w:val="decimal"/>
      <w:lvlText w:val="%1.%2.%3."/>
      <w:lvlJc w:val="left"/>
      <w:pPr>
        <w:ind w:left="2290" w:hanging="720"/>
      </w:pPr>
      <w:rPr>
        <w:rFonts w:hint="default"/>
      </w:rPr>
    </w:lvl>
    <w:lvl w:ilvl="3">
      <w:start w:val="1"/>
      <w:numFmt w:val="decimal"/>
      <w:lvlText w:val="%1.%2.%3.%4."/>
      <w:lvlJc w:val="left"/>
      <w:pPr>
        <w:ind w:left="3435" w:hanging="1080"/>
      </w:pPr>
      <w:rPr>
        <w:rFonts w:hint="default"/>
        <w:sz w:val="28"/>
        <w:szCs w:val="28"/>
      </w:rPr>
    </w:lvl>
    <w:lvl w:ilvl="4">
      <w:start w:val="1"/>
      <w:numFmt w:val="decimal"/>
      <w:lvlText w:val="%1.%2.%3.%4.%5."/>
      <w:lvlJc w:val="left"/>
      <w:pPr>
        <w:ind w:left="4220" w:hanging="1080"/>
      </w:pPr>
      <w:rPr>
        <w:rFonts w:hint="default"/>
      </w:rPr>
    </w:lvl>
    <w:lvl w:ilvl="5">
      <w:start w:val="1"/>
      <w:numFmt w:val="decimal"/>
      <w:lvlText w:val="%1.%2.%3.%4.%5.%6."/>
      <w:lvlJc w:val="left"/>
      <w:pPr>
        <w:ind w:left="5365" w:hanging="1440"/>
      </w:pPr>
      <w:rPr>
        <w:rFonts w:hint="default"/>
      </w:rPr>
    </w:lvl>
    <w:lvl w:ilvl="6">
      <w:start w:val="1"/>
      <w:numFmt w:val="decimal"/>
      <w:lvlText w:val="%1.%2.%3.%4.%5.%6.%7."/>
      <w:lvlJc w:val="left"/>
      <w:pPr>
        <w:ind w:left="6510" w:hanging="1800"/>
      </w:pPr>
      <w:rPr>
        <w:rFonts w:hint="default"/>
      </w:rPr>
    </w:lvl>
    <w:lvl w:ilvl="7">
      <w:start w:val="1"/>
      <w:numFmt w:val="decimal"/>
      <w:lvlText w:val="%1.%2.%3.%4.%5.%6.%7.%8."/>
      <w:lvlJc w:val="left"/>
      <w:pPr>
        <w:ind w:left="7295" w:hanging="1800"/>
      </w:pPr>
      <w:rPr>
        <w:rFonts w:hint="default"/>
      </w:rPr>
    </w:lvl>
    <w:lvl w:ilvl="8">
      <w:start w:val="1"/>
      <w:numFmt w:val="decimal"/>
      <w:lvlText w:val="%1.%2.%3.%4.%5.%6.%7.%8.%9."/>
      <w:lvlJc w:val="left"/>
      <w:pPr>
        <w:ind w:left="8440" w:hanging="2160"/>
      </w:pPr>
      <w:rPr>
        <w:rFonts w:hint="default"/>
      </w:rPr>
    </w:lvl>
  </w:abstractNum>
  <w:abstractNum w:abstractNumId="61" w15:restartNumberingAfterBreak="0">
    <w:nsid w:val="3B8F2586"/>
    <w:multiLevelType w:val="hybridMultilevel"/>
    <w:tmpl w:val="8586F864"/>
    <w:lvl w:ilvl="0" w:tplc="0419000F">
      <w:start w:val="1"/>
      <w:numFmt w:val="decimal"/>
      <w:lvlText w:val="%1."/>
      <w:lvlJc w:val="left"/>
      <w:pPr>
        <w:tabs>
          <w:tab w:val="num" w:pos="1428"/>
        </w:tabs>
        <w:ind w:left="1428" w:hanging="360"/>
      </w:pPr>
      <w:rPr>
        <w:rFonts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62" w15:restartNumberingAfterBreak="0">
    <w:nsid w:val="3BB67EFE"/>
    <w:multiLevelType w:val="hybridMultilevel"/>
    <w:tmpl w:val="9070A3FE"/>
    <w:lvl w:ilvl="0" w:tplc="043E30E0">
      <w:start w:val="1"/>
      <w:numFmt w:val="decimal"/>
      <w:pStyle w:val="a2"/>
      <w:suff w:val="space"/>
      <w:lvlText w:val="%1)"/>
      <w:lvlJc w:val="left"/>
      <w:pPr>
        <w:ind w:left="1068" w:hanging="360"/>
      </w:pPr>
      <w:rPr>
        <w:rFonts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3" w15:restartNumberingAfterBreak="0">
    <w:nsid w:val="3C3C06AC"/>
    <w:multiLevelType w:val="multilevel"/>
    <w:tmpl w:val="6F8262CA"/>
    <w:lvl w:ilvl="0">
      <w:start w:val="1"/>
      <w:numFmt w:val="russianLower"/>
      <w:lvlText w:val="%1)"/>
      <w:lvlJc w:val="left"/>
      <w:pPr>
        <w:ind w:left="1212" w:hanging="360"/>
      </w:pPr>
      <w:rPr>
        <w:rFonts w:hint="default"/>
        <w:b w:val="0"/>
        <w:i w:val="0"/>
        <w:color w:val="auto"/>
        <w:sz w:val="28"/>
        <w:szCs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3C8D214C"/>
    <w:multiLevelType w:val="hybridMultilevel"/>
    <w:tmpl w:val="8A38176C"/>
    <w:lvl w:ilvl="0" w:tplc="AB601DB2">
      <w:start w:val="1"/>
      <w:numFmt w:val="russianLower"/>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3D0357F1"/>
    <w:multiLevelType w:val="multilevel"/>
    <w:tmpl w:val="F08823AA"/>
    <w:lvl w:ilvl="0">
      <w:start w:val="5"/>
      <w:numFmt w:val="decimal"/>
      <w:lvlText w:val="%1."/>
      <w:lvlJc w:val="left"/>
      <w:pPr>
        <w:ind w:left="885" w:hanging="885"/>
      </w:pPr>
      <w:rPr>
        <w:rFonts w:hint="default"/>
      </w:rPr>
    </w:lvl>
    <w:lvl w:ilvl="1">
      <w:start w:val="2"/>
      <w:numFmt w:val="decimal"/>
      <w:lvlText w:val="%1.%2."/>
      <w:lvlJc w:val="left"/>
      <w:pPr>
        <w:ind w:left="1670" w:hanging="885"/>
      </w:pPr>
      <w:rPr>
        <w:rFonts w:hint="default"/>
      </w:rPr>
    </w:lvl>
    <w:lvl w:ilvl="2">
      <w:start w:val="1"/>
      <w:numFmt w:val="decimal"/>
      <w:lvlText w:val="%1.%2.%3."/>
      <w:lvlJc w:val="left"/>
      <w:pPr>
        <w:ind w:left="2455" w:hanging="885"/>
      </w:pPr>
      <w:rPr>
        <w:rFonts w:hint="default"/>
      </w:rPr>
    </w:lvl>
    <w:lvl w:ilvl="3">
      <w:start w:val="1"/>
      <w:numFmt w:val="decimal"/>
      <w:lvlText w:val="%1.%2.%3.%4."/>
      <w:lvlJc w:val="left"/>
      <w:pPr>
        <w:ind w:left="3435" w:hanging="1080"/>
      </w:pPr>
      <w:rPr>
        <w:rFonts w:hint="default"/>
        <w:sz w:val="28"/>
        <w:szCs w:val="28"/>
      </w:rPr>
    </w:lvl>
    <w:lvl w:ilvl="4">
      <w:start w:val="1"/>
      <w:numFmt w:val="decimal"/>
      <w:lvlText w:val="%1.%2.%3.%4.%5."/>
      <w:lvlJc w:val="left"/>
      <w:pPr>
        <w:ind w:left="4220" w:hanging="1080"/>
      </w:pPr>
      <w:rPr>
        <w:rFonts w:hint="default"/>
      </w:rPr>
    </w:lvl>
    <w:lvl w:ilvl="5">
      <w:start w:val="1"/>
      <w:numFmt w:val="decimal"/>
      <w:lvlText w:val="%1.%2.%3.%4.%5.%6."/>
      <w:lvlJc w:val="left"/>
      <w:pPr>
        <w:ind w:left="5365" w:hanging="1440"/>
      </w:pPr>
      <w:rPr>
        <w:rFonts w:hint="default"/>
      </w:rPr>
    </w:lvl>
    <w:lvl w:ilvl="6">
      <w:start w:val="1"/>
      <w:numFmt w:val="decimal"/>
      <w:lvlText w:val="%1.%2.%3.%4.%5.%6.%7."/>
      <w:lvlJc w:val="left"/>
      <w:pPr>
        <w:ind w:left="6510" w:hanging="1800"/>
      </w:pPr>
      <w:rPr>
        <w:rFonts w:hint="default"/>
      </w:rPr>
    </w:lvl>
    <w:lvl w:ilvl="7">
      <w:start w:val="1"/>
      <w:numFmt w:val="decimal"/>
      <w:lvlText w:val="%1.%2.%3.%4.%5.%6.%7.%8."/>
      <w:lvlJc w:val="left"/>
      <w:pPr>
        <w:ind w:left="7295" w:hanging="1800"/>
      </w:pPr>
      <w:rPr>
        <w:rFonts w:hint="default"/>
      </w:rPr>
    </w:lvl>
    <w:lvl w:ilvl="8">
      <w:start w:val="1"/>
      <w:numFmt w:val="decimal"/>
      <w:lvlText w:val="%1.%2.%3.%4.%5.%6.%7.%8.%9."/>
      <w:lvlJc w:val="left"/>
      <w:pPr>
        <w:ind w:left="8440" w:hanging="2160"/>
      </w:pPr>
      <w:rPr>
        <w:rFonts w:hint="default"/>
      </w:rPr>
    </w:lvl>
  </w:abstractNum>
  <w:abstractNum w:abstractNumId="66" w15:restartNumberingAfterBreak="0">
    <w:nsid w:val="3D732D22"/>
    <w:multiLevelType w:val="hybridMultilevel"/>
    <w:tmpl w:val="329E371E"/>
    <w:lvl w:ilvl="0" w:tplc="EC143ECA">
      <w:start w:val="1"/>
      <w:numFmt w:val="russianLower"/>
      <w:lvlText w:val="%1)"/>
      <w:lvlJc w:val="left"/>
      <w:pPr>
        <w:ind w:left="1429" w:hanging="360"/>
      </w:pPr>
      <w:rPr>
        <w:rFonts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3F5C7356"/>
    <w:multiLevelType w:val="multilevel"/>
    <w:tmpl w:val="A1EC4B58"/>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sz w:val="28"/>
        <w:szCs w:val="28"/>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8" w15:restartNumberingAfterBreak="0">
    <w:nsid w:val="40D61605"/>
    <w:multiLevelType w:val="hybridMultilevel"/>
    <w:tmpl w:val="EFD44F7C"/>
    <w:lvl w:ilvl="0" w:tplc="AB601DB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9" w15:restartNumberingAfterBreak="0">
    <w:nsid w:val="43777CB0"/>
    <w:multiLevelType w:val="hybridMultilevel"/>
    <w:tmpl w:val="5C34B39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43CB77FC"/>
    <w:multiLevelType w:val="hybridMultilevel"/>
    <w:tmpl w:val="68D06196"/>
    <w:lvl w:ilvl="0" w:tplc="0C1CFAC4">
      <w:start w:val="1"/>
      <w:numFmt w:val="bullet"/>
      <w:lvlText w:val=""/>
      <w:lvlJc w:val="left"/>
      <w:pPr>
        <w:ind w:left="1429" w:hanging="360"/>
      </w:pPr>
      <w:rPr>
        <w:rFonts w:ascii="Symbol" w:hAnsi="Symbol" w:hint="default"/>
        <w:b w:val="0"/>
        <w:i w:val="0"/>
        <w:color w:val="auto"/>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44B51049"/>
    <w:multiLevelType w:val="hybridMultilevel"/>
    <w:tmpl w:val="E800D500"/>
    <w:lvl w:ilvl="0" w:tplc="14403C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44DA14E8"/>
    <w:multiLevelType w:val="multilevel"/>
    <w:tmpl w:val="9DBEEBC4"/>
    <w:lvl w:ilvl="0">
      <w:start w:val="6"/>
      <w:numFmt w:val="decimal"/>
      <w:lvlText w:val="%1."/>
      <w:lvlJc w:val="left"/>
      <w:pPr>
        <w:ind w:left="885" w:hanging="885"/>
      </w:pPr>
      <w:rPr>
        <w:rFonts w:hint="default"/>
      </w:rPr>
    </w:lvl>
    <w:lvl w:ilvl="1">
      <w:start w:val="1"/>
      <w:numFmt w:val="decimal"/>
      <w:lvlText w:val="%1.%2."/>
      <w:lvlJc w:val="left"/>
      <w:pPr>
        <w:ind w:left="1670" w:hanging="885"/>
      </w:pPr>
      <w:rPr>
        <w:rFonts w:hint="default"/>
      </w:rPr>
    </w:lvl>
    <w:lvl w:ilvl="2">
      <w:start w:val="7"/>
      <w:numFmt w:val="decimal"/>
      <w:lvlText w:val="%1.%2.%3."/>
      <w:lvlJc w:val="left"/>
      <w:pPr>
        <w:ind w:left="2455" w:hanging="885"/>
      </w:pPr>
      <w:rPr>
        <w:rFonts w:hint="default"/>
      </w:rPr>
    </w:lvl>
    <w:lvl w:ilvl="3">
      <w:start w:val="1"/>
      <w:numFmt w:val="decimal"/>
      <w:lvlText w:val="%1.%2.%3.%4."/>
      <w:lvlJc w:val="left"/>
      <w:pPr>
        <w:ind w:left="3435" w:hanging="1080"/>
      </w:pPr>
      <w:rPr>
        <w:rFonts w:hint="default"/>
      </w:rPr>
    </w:lvl>
    <w:lvl w:ilvl="4">
      <w:start w:val="1"/>
      <w:numFmt w:val="decimal"/>
      <w:lvlText w:val="%1.%2.%3.%4.%5."/>
      <w:lvlJc w:val="left"/>
      <w:pPr>
        <w:ind w:left="4220" w:hanging="1080"/>
      </w:pPr>
      <w:rPr>
        <w:rFonts w:hint="default"/>
      </w:rPr>
    </w:lvl>
    <w:lvl w:ilvl="5">
      <w:start w:val="1"/>
      <w:numFmt w:val="decimal"/>
      <w:lvlText w:val="%1.%2.%3.%4.%5.%6."/>
      <w:lvlJc w:val="left"/>
      <w:pPr>
        <w:ind w:left="5365" w:hanging="1440"/>
      </w:pPr>
      <w:rPr>
        <w:rFonts w:hint="default"/>
      </w:rPr>
    </w:lvl>
    <w:lvl w:ilvl="6">
      <w:start w:val="1"/>
      <w:numFmt w:val="decimal"/>
      <w:lvlText w:val="%1.%2.%3.%4.%5.%6.%7."/>
      <w:lvlJc w:val="left"/>
      <w:pPr>
        <w:ind w:left="6510" w:hanging="1800"/>
      </w:pPr>
      <w:rPr>
        <w:rFonts w:hint="default"/>
      </w:rPr>
    </w:lvl>
    <w:lvl w:ilvl="7">
      <w:start w:val="1"/>
      <w:numFmt w:val="decimal"/>
      <w:lvlText w:val="%1.%2.%3.%4.%5.%6.%7.%8."/>
      <w:lvlJc w:val="left"/>
      <w:pPr>
        <w:ind w:left="7295" w:hanging="1800"/>
      </w:pPr>
      <w:rPr>
        <w:rFonts w:hint="default"/>
      </w:rPr>
    </w:lvl>
    <w:lvl w:ilvl="8">
      <w:start w:val="1"/>
      <w:numFmt w:val="decimal"/>
      <w:lvlText w:val="%1.%2.%3.%4.%5.%6.%7.%8.%9."/>
      <w:lvlJc w:val="left"/>
      <w:pPr>
        <w:ind w:left="8440" w:hanging="2160"/>
      </w:pPr>
      <w:rPr>
        <w:rFonts w:hint="default"/>
      </w:rPr>
    </w:lvl>
  </w:abstractNum>
  <w:abstractNum w:abstractNumId="73" w15:restartNumberingAfterBreak="0">
    <w:nsid w:val="45144147"/>
    <w:multiLevelType w:val="multilevel"/>
    <w:tmpl w:val="A83C8246"/>
    <w:lvl w:ilvl="0">
      <w:start w:val="1"/>
      <w:numFmt w:val="decimal"/>
      <w:lvlText w:val="%1."/>
      <w:lvlJc w:val="left"/>
      <w:pPr>
        <w:ind w:left="432" w:hanging="432"/>
      </w:pPr>
      <w:rPr>
        <w:rFonts w:hint="default"/>
      </w:rPr>
    </w:lvl>
    <w:lvl w:ilvl="1">
      <w:start w:val="4"/>
      <w:numFmt w:val="decimal"/>
      <w:lvlText w:val="5.%2"/>
      <w:lvlJc w:val="left"/>
      <w:pPr>
        <w:ind w:left="1711" w:hanging="576"/>
      </w:pPr>
      <w:rPr>
        <w:rFonts w:hint="default"/>
      </w:rPr>
    </w:lvl>
    <w:lvl w:ilvl="2">
      <w:start w:val="10"/>
      <w:numFmt w:val="decimal"/>
      <w:lvlRestart w:val="0"/>
      <w:lvlText w:val="5.2.%3"/>
      <w:lvlJc w:val="left"/>
      <w:pPr>
        <w:ind w:left="1855" w:hanging="720"/>
      </w:pPr>
      <w:rPr>
        <w:rFonts w:hint="default"/>
      </w:rPr>
    </w:lvl>
    <w:lvl w:ilvl="3">
      <w:start w:val="1"/>
      <w:numFmt w:val="decimal"/>
      <w:suff w:val="space"/>
      <w:lvlText w:val="5.2.1.%4"/>
      <w:lvlJc w:val="left"/>
      <w:pPr>
        <w:ind w:left="1999"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4" w15:restartNumberingAfterBreak="0">
    <w:nsid w:val="452D24C7"/>
    <w:multiLevelType w:val="hybridMultilevel"/>
    <w:tmpl w:val="4EAA4198"/>
    <w:lvl w:ilvl="0" w:tplc="04190001">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75" w15:restartNumberingAfterBreak="0">
    <w:nsid w:val="45D412A9"/>
    <w:multiLevelType w:val="hybridMultilevel"/>
    <w:tmpl w:val="21C4D1DE"/>
    <w:lvl w:ilvl="0" w:tplc="AFAAB6E6">
      <w:start w:val="1"/>
      <w:numFmt w:val="bullet"/>
      <w:lvlText w:val="-"/>
      <w:lvlJc w:val="left"/>
      <w:pPr>
        <w:tabs>
          <w:tab w:val="num" w:pos="2857"/>
        </w:tabs>
        <w:ind w:left="2857" w:hanging="360"/>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6" w15:restartNumberingAfterBreak="0">
    <w:nsid w:val="48B91C74"/>
    <w:multiLevelType w:val="hybridMultilevel"/>
    <w:tmpl w:val="655E2FAE"/>
    <w:lvl w:ilvl="0" w:tplc="8ECE214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49AE6062"/>
    <w:multiLevelType w:val="hybridMultilevel"/>
    <w:tmpl w:val="A93E328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8" w15:restartNumberingAfterBreak="0">
    <w:nsid w:val="4C396562"/>
    <w:multiLevelType w:val="hybridMultilevel"/>
    <w:tmpl w:val="3F2CEDFA"/>
    <w:lvl w:ilvl="0" w:tplc="AB601DB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9" w15:restartNumberingAfterBreak="0">
    <w:nsid w:val="4CE6647C"/>
    <w:multiLevelType w:val="hybridMultilevel"/>
    <w:tmpl w:val="4632572C"/>
    <w:lvl w:ilvl="0" w:tplc="EA264F58">
      <w:start w:val="1"/>
      <w:numFmt w:val="bullet"/>
      <w:lvlText w:val="−"/>
      <w:lvlJc w:val="left"/>
      <w:pPr>
        <w:ind w:left="1428" w:hanging="360"/>
      </w:pPr>
      <w:rPr>
        <w:rFonts w:ascii="Arial" w:hAnsi="Aria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0" w15:restartNumberingAfterBreak="0">
    <w:nsid w:val="4D020E89"/>
    <w:multiLevelType w:val="hybridMultilevel"/>
    <w:tmpl w:val="90B85A8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4DC23F7D"/>
    <w:multiLevelType w:val="hybridMultilevel"/>
    <w:tmpl w:val="B3821C0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50BE4F8D"/>
    <w:multiLevelType w:val="hybridMultilevel"/>
    <w:tmpl w:val="BB149F18"/>
    <w:lvl w:ilvl="0" w:tplc="0052C074">
      <w:start w:val="1"/>
      <w:numFmt w:val="decimal"/>
      <w:lvlText w:val="%1."/>
      <w:lvlJc w:val="left"/>
      <w:pPr>
        <w:ind w:left="1069" w:hanging="360"/>
      </w:pPr>
      <w:rPr>
        <w:rFonts w:hint="default"/>
        <w:sz w:val="26"/>
        <w:szCs w:val="26"/>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3" w15:restartNumberingAfterBreak="0">
    <w:nsid w:val="52695817"/>
    <w:multiLevelType w:val="hybridMultilevel"/>
    <w:tmpl w:val="384660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52740071"/>
    <w:multiLevelType w:val="hybridMultilevel"/>
    <w:tmpl w:val="29CE087A"/>
    <w:lvl w:ilvl="0" w:tplc="A36844BE">
      <w:start w:val="1"/>
      <w:numFmt w:val="russianLower"/>
      <w:lvlText w:val="%1)"/>
      <w:lvlJc w:val="left"/>
      <w:pPr>
        <w:ind w:left="1429" w:hanging="360"/>
      </w:pPr>
      <w:rPr>
        <w:rFonts w:hint="default"/>
        <w:b w:val="0"/>
        <w:i w:val="0"/>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52D21411"/>
    <w:multiLevelType w:val="hybridMultilevel"/>
    <w:tmpl w:val="3A88E92E"/>
    <w:lvl w:ilvl="0" w:tplc="10F04DEC">
      <w:start w:val="1"/>
      <w:numFmt w:val="russianLower"/>
      <w:lvlText w:val="%1)"/>
      <w:lvlJc w:val="left"/>
      <w:pPr>
        <w:ind w:left="1429" w:hanging="360"/>
      </w:pPr>
      <w:rPr>
        <w:rFonts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15:restartNumberingAfterBreak="0">
    <w:nsid w:val="534F3D08"/>
    <w:multiLevelType w:val="hybridMultilevel"/>
    <w:tmpl w:val="5CF827E0"/>
    <w:lvl w:ilvl="0" w:tplc="67860D34">
      <w:start w:val="1"/>
      <w:numFmt w:val="bullet"/>
      <w:lvlText w:val="­"/>
      <w:lvlJc w:val="left"/>
      <w:pPr>
        <w:ind w:left="1428" w:hanging="360"/>
      </w:pPr>
      <w:rPr>
        <w:rFonts w:ascii="Courier New" w:hAnsi="Courier New"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7" w15:restartNumberingAfterBreak="0">
    <w:nsid w:val="54CC544A"/>
    <w:multiLevelType w:val="hybridMultilevel"/>
    <w:tmpl w:val="B486035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56D01F0E"/>
    <w:multiLevelType w:val="hybridMultilevel"/>
    <w:tmpl w:val="B5E22A66"/>
    <w:lvl w:ilvl="0" w:tplc="AB601DB2">
      <w:start w:val="1"/>
      <w:numFmt w:val="russianLower"/>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15:restartNumberingAfterBreak="0">
    <w:nsid w:val="56F66497"/>
    <w:multiLevelType w:val="hybridMultilevel"/>
    <w:tmpl w:val="8BF83894"/>
    <w:lvl w:ilvl="0" w:tplc="A9B03C10">
      <w:numFmt w:val="bullet"/>
      <w:lvlText w:val="-"/>
      <w:lvlJc w:val="left"/>
      <w:pPr>
        <w:ind w:left="1146" w:hanging="360"/>
      </w:pPr>
      <w:rPr>
        <w:rFonts w:ascii="Courier New" w:eastAsia="Calibri" w:hAnsi="Courier New"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0" w15:restartNumberingAfterBreak="0">
    <w:nsid w:val="59D57D15"/>
    <w:multiLevelType w:val="hybridMultilevel"/>
    <w:tmpl w:val="BE20687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1" w15:restartNumberingAfterBreak="0">
    <w:nsid w:val="5A9D76B4"/>
    <w:multiLevelType w:val="hybridMultilevel"/>
    <w:tmpl w:val="7E98312C"/>
    <w:lvl w:ilvl="0" w:tplc="C3E25C5A">
      <w:start w:val="1"/>
      <w:numFmt w:val="russianLower"/>
      <w:lvlText w:val="%1)"/>
      <w:lvlJc w:val="left"/>
      <w:pPr>
        <w:ind w:left="1429" w:hanging="360"/>
      </w:pPr>
      <w:rPr>
        <w:rFonts w:hint="default"/>
        <w:b w:val="0"/>
        <w:i w:val="0"/>
        <w:color w:val="auto"/>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2" w15:restartNumberingAfterBreak="0">
    <w:nsid w:val="5ADF6D4A"/>
    <w:multiLevelType w:val="hybridMultilevel"/>
    <w:tmpl w:val="B122EA54"/>
    <w:lvl w:ilvl="0" w:tplc="AB601DB2">
      <w:start w:val="1"/>
      <w:numFmt w:val="russianLower"/>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15:restartNumberingAfterBreak="0">
    <w:nsid w:val="5AE55A3B"/>
    <w:multiLevelType w:val="hybridMultilevel"/>
    <w:tmpl w:val="A110673E"/>
    <w:lvl w:ilvl="0" w:tplc="AB601DB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4" w15:restartNumberingAfterBreak="0">
    <w:nsid w:val="5C0F0356"/>
    <w:multiLevelType w:val="hybridMultilevel"/>
    <w:tmpl w:val="72083156"/>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95" w15:restartNumberingAfterBreak="0">
    <w:nsid w:val="5CEF7E02"/>
    <w:multiLevelType w:val="multilevel"/>
    <w:tmpl w:val="BF7442EC"/>
    <w:lvl w:ilvl="0">
      <w:start w:val="6"/>
      <w:numFmt w:val="decimal"/>
      <w:lvlText w:val="%1."/>
      <w:lvlJc w:val="left"/>
      <w:pPr>
        <w:ind w:left="885" w:hanging="885"/>
      </w:pPr>
      <w:rPr>
        <w:rFonts w:hint="default"/>
      </w:rPr>
    </w:lvl>
    <w:lvl w:ilvl="1">
      <w:start w:val="1"/>
      <w:numFmt w:val="decimal"/>
      <w:lvlText w:val="%1.%2."/>
      <w:lvlJc w:val="left"/>
      <w:pPr>
        <w:ind w:left="1670" w:hanging="885"/>
      </w:pPr>
      <w:rPr>
        <w:rFonts w:hint="default"/>
      </w:rPr>
    </w:lvl>
    <w:lvl w:ilvl="2">
      <w:start w:val="6"/>
      <w:numFmt w:val="decimal"/>
      <w:lvlText w:val="%1.%2.%3."/>
      <w:lvlJc w:val="left"/>
      <w:pPr>
        <w:ind w:left="2455" w:hanging="885"/>
      </w:pPr>
      <w:rPr>
        <w:rFonts w:hint="default"/>
      </w:rPr>
    </w:lvl>
    <w:lvl w:ilvl="3">
      <w:start w:val="1"/>
      <w:numFmt w:val="decimal"/>
      <w:lvlText w:val="%1.%2.%3.%4."/>
      <w:lvlJc w:val="left"/>
      <w:pPr>
        <w:ind w:left="3435" w:hanging="1080"/>
      </w:pPr>
      <w:rPr>
        <w:rFonts w:hint="default"/>
      </w:rPr>
    </w:lvl>
    <w:lvl w:ilvl="4">
      <w:start w:val="1"/>
      <w:numFmt w:val="decimal"/>
      <w:lvlText w:val="%1.%2.%3.%4.%5."/>
      <w:lvlJc w:val="left"/>
      <w:pPr>
        <w:ind w:left="4220" w:hanging="1080"/>
      </w:pPr>
      <w:rPr>
        <w:rFonts w:hint="default"/>
      </w:rPr>
    </w:lvl>
    <w:lvl w:ilvl="5">
      <w:start w:val="1"/>
      <w:numFmt w:val="decimal"/>
      <w:lvlText w:val="%1.%2.%3.%4.%5.%6."/>
      <w:lvlJc w:val="left"/>
      <w:pPr>
        <w:ind w:left="5365" w:hanging="1440"/>
      </w:pPr>
      <w:rPr>
        <w:rFonts w:hint="default"/>
      </w:rPr>
    </w:lvl>
    <w:lvl w:ilvl="6">
      <w:start w:val="1"/>
      <w:numFmt w:val="decimal"/>
      <w:lvlText w:val="%1.%2.%3.%4.%5.%6.%7."/>
      <w:lvlJc w:val="left"/>
      <w:pPr>
        <w:ind w:left="6510" w:hanging="1800"/>
      </w:pPr>
      <w:rPr>
        <w:rFonts w:hint="default"/>
      </w:rPr>
    </w:lvl>
    <w:lvl w:ilvl="7">
      <w:start w:val="1"/>
      <w:numFmt w:val="decimal"/>
      <w:lvlText w:val="%1.%2.%3.%4.%5.%6.%7.%8."/>
      <w:lvlJc w:val="left"/>
      <w:pPr>
        <w:ind w:left="7295" w:hanging="1800"/>
      </w:pPr>
      <w:rPr>
        <w:rFonts w:hint="default"/>
      </w:rPr>
    </w:lvl>
    <w:lvl w:ilvl="8">
      <w:start w:val="1"/>
      <w:numFmt w:val="decimal"/>
      <w:lvlText w:val="%1.%2.%3.%4.%5.%6.%7.%8.%9."/>
      <w:lvlJc w:val="left"/>
      <w:pPr>
        <w:ind w:left="8440" w:hanging="2160"/>
      </w:pPr>
      <w:rPr>
        <w:rFonts w:hint="default"/>
      </w:rPr>
    </w:lvl>
  </w:abstractNum>
  <w:abstractNum w:abstractNumId="96" w15:restartNumberingAfterBreak="0">
    <w:nsid w:val="5D543691"/>
    <w:multiLevelType w:val="hybridMultilevel"/>
    <w:tmpl w:val="3CCE04C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5E2C7B3F"/>
    <w:multiLevelType w:val="hybridMultilevel"/>
    <w:tmpl w:val="FD66D1BE"/>
    <w:lvl w:ilvl="0" w:tplc="AB601DB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8" w15:restartNumberingAfterBreak="0">
    <w:nsid w:val="5F022029"/>
    <w:multiLevelType w:val="hybridMultilevel"/>
    <w:tmpl w:val="0F42A9E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9" w15:restartNumberingAfterBreak="0">
    <w:nsid w:val="5F9776A3"/>
    <w:multiLevelType w:val="hybridMultilevel"/>
    <w:tmpl w:val="43B83F20"/>
    <w:lvl w:ilvl="0" w:tplc="AB601DB2">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0" w15:restartNumberingAfterBreak="0">
    <w:nsid w:val="62935CFE"/>
    <w:multiLevelType w:val="hybridMultilevel"/>
    <w:tmpl w:val="6FC8E03C"/>
    <w:lvl w:ilvl="0" w:tplc="62DAD322">
      <w:start w:val="1"/>
      <w:numFmt w:val="russianLower"/>
      <w:lvlText w:val="%1)"/>
      <w:lvlJc w:val="left"/>
      <w:pPr>
        <w:ind w:left="1429" w:hanging="360"/>
      </w:pPr>
      <w:rPr>
        <w:rFonts w:hint="default"/>
        <w:b w:val="0"/>
        <w:i w:val="0"/>
        <w:color w:val="auto"/>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1" w15:restartNumberingAfterBreak="0">
    <w:nsid w:val="62DD7B7B"/>
    <w:multiLevelType w:val="multilevel"/>
    <w:tmpl w:val="C2F49EC8"/>
    <w:lvl w:ilvl="0">
      <w:start w:val="2"/>
      <w:numFmt w:val="decimal"/>
      <w:lvlText w:val="%1."/>
      <w:lvlJc w:val="left"/>
      <w:pPr>
        <w:ind w:left="450" w:hanging="450"/>
      </w:pPr>
      <w:rPr>
        <w:rFonts w:hint="default"/>
      </w:rPr>
    </w:lvl>
    <w:lvl w:ilvl="1">
      <w:start w:val="1"/>
      <w:numFmt w:val="decimal"/>
      <w:lvlText w:val="%1.%2."/>
      <w:lvlJc w:val="left"/>
      <w:pPr>
        <w:ind w:left="2149" w:hanging="72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374" w:hanging="180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102" w15:restartNumberingAfterBreak="0">
    <w:nsid w:val="647C305E"/>
    <w:multiLevelType w:val="hybridMultilevel"/>
    <w:tmpl w:val="6A8AD016"/>
    <w:lvl w:ilvl="0" w:tplc="04190001">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03" w15:restartNumberingAfterBreak="0">
    <w:nsid w:val="65152370"/>
    <w:multiLevelType w:val="hybridMultilevel"/>
    <w:tmpl w:val="8F66AAAA"/>
    <w:lvl w:ilvl="0" w:tplc="04190001">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04" w15:restartNumberingAfterBreak="0">
    <w:nsid w:val="65D6228B"/>
    <w:multiLevelType w:val="hybridMultilevel"/>
    <w:tmpl w:val="AF1A02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66CF4E8C"/>
    <w:multiLevelType w:val="hybridMultilevel"/>
    <w:tmpl w:val="0C545CC8"/>
    <w:lvl w:ilvl="0" w:tplc="C01EEC08">
      <w:start w:val="1"/>
      <w:numFmt w:val="russianLower"/>
      <w:lvlText w:val="%1)"/>
      <w:lvlJc w:val="left"/>
      <w:pPr>
        <w:ind w:left="1429" w:hanging="360"/>
      </w:pPr>
      <w:rPr>
        <w:rFonts w:hint="default"/>
        <w:b w:val="0"/>
        <w:i w:val="0"/>
        <w:color w:val="auto"/>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6" w15:restartNumberingAfterBreak="0">
    <w:nsid w:val="67045AF8"/>
    <w:multiLevelType w:val="multilevel"/>
    <w:tmpl w:val="9286B45E"/>
    <w:lvl w:ilvl="0">
      <w:start w:val="6"/>
      <w:numFmt w:val="decimal"/>
      <w:lvlText w:val="%1."/>
      <w:lvlJc w:val="left"/>
      <w:pPr>
        <w:tabs>
          <w:tab w:val="num" w:pos="630"/>
        </w:tabs>
        <w:ind w:left="630" w:hanging="630"/>
      </w:pPr>
      <w:rPr>
        <w:rFonts w:hint="default"/>
      </w:rPr>
    </w:lvl>
    <w:lvl w:ilvl="1">
      <w:start w:val="2"/>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b/>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07" w15:restartNumberingAfterBreak="0">
    <w:nsid w:val="67C53F08"/>
    <w:multiLevelType w:val="hybridMultilevel"/>
    <w:tmpl w:val="B9B01E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688B6D3C"/>
    <w:multiLevelType w:val="hybridMultilevel"/>
    <w:tmpl w:val="073830FE"/>
    <w:lvl w:ilvl="0" w:tplc="CF0ED1B4">
      <w:start w:val="1"/>
      <w:numFmt w:val="russianLower"/>
      <w:lvlText w:val="%1)"/>
      <w:lvlJc w:val="left"/>
      <w:pPr>
        <w:ind w:left="1429" w:hanging="360"/>
      </w:pPr>
      <w:rPr>
        <w:rFonts w:hint="default"/>
        <w:b w:val="0"/>
        <w:i w:val="0"/>
        <w:color w:val="auto"/>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9" w15:restartNumberingAfterBreak="0">
    <w:nsid w:val="69CD1E13"/>
    <w:multiLevelType w:val="hybridMultilevel"/>
    <w:tmpl w:val="CF545FBC"/>
    <w:lvl w:ilvl="0" w:tplc="ADFE99D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0" w15:restartNumberingAfterBreak="0">
    <w:nsid w:val="69F76EAE"/>
    <w:multiLevelType w:val="multilevel"/>
    <w:tmpl w:val="989079D6"/>
    <w:lvl w:ilvl="0">
      <w:start w:val="1"/>
      <w:numFmt w:val="russianLower"/>
      <w:lvlText w:val="%1)"/>
      <w:lvlJc w:val="left"/>
      <w:pPr>
        <w:tabs>
          <w:tab w:val="num" w:pos="1134"/>
        </w:tabs>
        <w:ind w:left="0" w:firstLine="709"/>
      </w:pPr>
      <w:rPr>
        <w:rFonts w:hint="default"/>
      </w:rPr>
    </w:lvl>
    <w:lvl w:ilvl="1">
      <w:start w:val="3"/>
      <w:numFmt w:val="decimal"/>
      <w:isLgl/>
      <w:lvlText w:val="%1.%2"/>
      <w:lvlJc w:val="left"/>
      <w:pPr>
        <w:tabs>
          <w:tab w:val="num" w:pos="1276"/>
        </w:tabs>
        <w:ind w:left="0" w:firstLine="709"/>
      </w:pPr>
      <w:rPr>
        <w:rFonts w:hint="default"/>
      </w:rPr>
    </w:lvl>
    <w:lvl w:ilvl="2">
      <w:start w:val="1"/>
      <w:numFmt w:val="decimal"/>
      <w:lvlRestart w:val="0"/>
      <w:lvlText w:val="4.3.%3"/>
      <w:lvlJc w:val="left"/>
      <w:pPr>
        <w:tabs>
          <w:tab w:val="num" w:pos="1418"/>
        </w:tabs>
        <w:ind w:left="0" w:firstLine="709"/>
      </w:pPr>
      <w:rPr>
        <w:rFonts w:hint="default"/>
      </w:rPr>
    </w:lvl>
    <w:lvl w:ilvl="3">
      <w:start w:val="1"/>
      <w:numFmt w:val="decimal"/>
      <w:lvlRestart w:val="0"/>
      <w:lvlText w:val="4.2.3.%4"/>
      <w:lvlJc w:val="left"/>
      <w:pPr>
        <w:tabs>
          <w:tab w:val="num" w:pos="1560"/>
        </w:tabs>
        <w:ind w:left="1" w:firstLine="709"/>
      </w:pPr>
      <w:rPr>
        <w:rFonts w:hint="default"/>
      </w:rPr>
    </w:lvl>
    <w:lvl w:ilvl="4">
      <w:start w:val="1"/>
      <w:numFmt w:val="decimal"/>
      <w:isLgl/>
      <w:lvlText w:val="%1.%2.%3.%4.%5"/>
      <w:lvlJc w:val="left"/>
      <w:pPr>
        <w:tabs>
          <w:tab w:val="num" w:pos="1701"/>
        </w:tabs>
        <w:ind w:left="0" w:firstLine="709"/>
      </w:pPr>
      <w:rPr>
        <w:rFonts w:hint="default"/>
      </w:rPr>
    </w:lvl>
    <w:lvl w:ilvl="5">
      <w:start w:val="1"/>
      <w:numFmt w:val="decimal"/>
      <w:isLgl/>
      <w:lvlText w:val="%1.%2.%3.%4.%5.%6"/>
      <w:lvlJc w:val="left"/>
      <w:pPr>
        <w:ind w:left="0" w:firstLine="709"/>
      </w:pPr>
      <w:rPr>
        <w:rFonts w:hint="default"/>
      </w:rPr>
    </w:lvl>
    <w:lvl w:ilvl="6">
      <w:start w:val="1"/>
      <w:numFmt w:val="decimal"/>
      <w:isLgl/>
      <w:lvlText w:val="%1.%2.%3.%4.%5.%6.%7"/>
      <w:lvlJc w:val="left"/>
      <w:pPr>
        <w:ind w:left="0" w:firstLine="709"/>
      </w:pPr>
      <w:rPr>
        <w:rFonts w:hint="default"/>
      </w:rPr>
    </w:lvl>
    <w:lvl w:ilvl="7">
      <w:start w:val="1"/>
      <w:numFmt w:val="decimal"/>
      <w:isLgl/>
      <w:lvlText w:val="%1.%2.%3.%4.%5.%6.%7.%8"/>
      <w:lvlJc w:val="left"/>
      <w:pPr>
        <w:ind w:left="0" w:firstLine="709"/>
      </w:pPr>
      <w:rPr>
        <w:rFonts w:hint="default"/>
      </w:rPr>
    </w:lvl>
    <w:lvl w:ilvl="8">
      <w:start w:val="1"/>
      <w:numFmt w:val="decimal"/>
      <w:isLgl/>
      <w:lvlText w:val="%1.%2.%3.%4.%5.%6.%7.%8.%9"/>
      <w:lvlJc w:val="left"/>
      <w:pPr>
        <w:ind w:left="0" w:firstLine="709"/>
      </w:pPr>
      <w:rPr>
        <w:rFonts w:hint="default"/>
      </w:rPr>
    </w:lvl>
  </w:abstractNum>
  <w:abstractNum w:abstractNumId="111" w15:restartNumberingAfterBreak="0">
    <w:nsid w:val="6DEB1915"/>
    <w:multiLevelType w:val="hybridMultilevel"/>
    <w:tmpl w:val="B64C36D6"/>
    <w:lvl w:ilvl="0" w:tplc="AE98A74C">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12" w15:restartNumberingAfterBreak="0">
    <w:nsid w:val="6E47611F"/>
    <w:multiLevelType w:val="hybridMultilevel"/>
    <w:tmpl w:val="732A6E4E"/>
    <w:lvl w:ilvl="0" w:tplc="ADFE99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15:restartNumberingAfterBreak="0">
    <w:nsid w:val="71243F76"/>
    <w:multiLevelType w:val="hybridMultilevel"/>
    <w:tmpl w:val="A1CEF53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71BD1D5B"/>
    <w:multiLevelType w:val="hybridMultilevel"/>
    <w:tmpl w:val="A2701EDA"/>
    <w:lvl w:ilvl="0" w:tplc="D9F675C6">
      <w:start w:val="1"/>
      <w:numFmt w:val="bullet"/>
      <w:pStyle w:val="1"/>
      <w:lvlText w:val=""/>
      <w:lvlJc w:val="left"/>
      <w:pPr>
        <w:tabs>
          <w:tab w:val="num" w:pos="1106"/>
        </w:tabs>
        <w:ind w:left="1106" w:hanging="397"/>
      </w:pPr>
      <w:rPr>
        <w:rFonts w:ascii="Wingdings" w:hAnsi="Wingdings" w:cs="Wingdings" w:hint="default"/>
        <w:sz w:val="16"/>
        <w:szCs w:val="16"/>
      </w:rPr>
    </w:lvl>
    <w:lvl w:ilvl="1" w:tplc="FFFFFFFF">
      <w:start w:val="1"/>
      <w:numFmt w:val="bullet"/>
      <w:lvlText w:val="o"/>
      <w:lvlJc w:val="left"/>
      <w:pPr>
        <w:tabs>
          <w:tab w:val="num" w:pos="1412"/>
        </w:tabs>
        <w:ind w:left="1412" w:hanging="360"/>
      </w:pPr>
      <w:rPr>
        <w:rFonts w:ascii="Courier New" w:hAnsi="Courier New" w:cs="Courier New" w:hint="default"/>
      </w:rPr>
    </w:lvl>
    <w:lvl w:ilvl="2" w:tplc="FFFFFFFF">
      <w:start w:val="1"/>
      <w:numFmt w:val="bullet"/>
      <w:lvlText w:val=""/>
      <w:lvlJc w:val="left"/>
      <w:pPr>
        <w:tabs>
          <w:tab w:val="num" w:pos="2132"/>
        </w:tabs>
        <w:ind w:left="2132" w:hanging="360"/>
      </w:pPr>
      <w:rPr>
        <w:rFonts w:ascii="Wingdings" w:hAnsi="Wingdings" w:cs="Wingdings" w:hint="default"/>
      </w:rPr>
    </w:lvl>
    <w:lvl w:ilvl="3" w:tplc="FFFFFFFF">
      <w:start w:val="1"/>
      <w:numFmt w:val="bullet"/>
      <w:lvlText w:val=""/>
      <w:lvlJc w:val="left"/>
      <w:pPr>
        <w:tabs>
          <w:tab w:val="num" w:pos="2852"/>
        </w:tabs>
        <w:ind w:left="2852" w:hanging="360"/>
      </w:pPr>
      <w:rPr>
        <w:rFonts w:ascii="Symbol" w:hAnsi="Symbol" w:cs="Symbol" w:hint="default"/>
      </w:rPr>
    </w:lvl>
    <w:lvl w:ilvl="4" w:tplc="FFFFFFFF">
      <w:start w:val="1"/>
      <w:numFmt w:val="bullet"/>
      <w:lvlText w:val="o"/>
      <w:lvlJc w:val="left"/>
      <w:pPr>
        <w:tabs>
          <w:tab w:val="num" w:pos="3572"/>
        </w:tabs>
        <w:ind w:left="3572" w:hanging="360"/>
      </w:pPr>
      <w:rPr>
        <w:rFonts w:ascii="Courier New" w:hAnsi="Courier New" w:cs="Courier New" w:hint="default"/>
      </w:rPr>
    </w:lvl>
    <w:lvl w:ilvl="5" w:tplc="FFFFFFFF">
      <w:start w:val="1"/>
      <w:numFmt w:val="bullet"/>
      <w:lvlText w:val=""/>
      <w:lvlJc w:val="left"/>
      <w:pPr>
        <w:tabs>
          <w:tab w:val="num" w:pos="4292"/>
        </w:tabs>
        <w:ind w:left="4292" w:hanging="360"/>
      </w:pPr>
      <w:rPr>
        <w:rFonts w:ascii="Wingdings" w:hAnsi="Wingdings" w:cs="Wingdings" w:hint="default"/>
      </w:rPr>
    </w:lvl>
    <w:lvl w:ilvl="6" w:tplc="FFFFFFFF">
      <w:start w:val="1"/>
      <w:numFmt w:val="bullet"/>
      <w:lvlText w:val=""/>
      <w:lvlJc w:val="left"/>
      <w:pPr>
        <w:tabs>
          <w:tab w:val="num" w:pos="5012"/>
        </w:tabs>
        <w:ind w:left="5012" w:hanging="360"/>
      </w:pPr>
      <w:rPr>
        <w:rFonts w:ascii="Symbol" w:hAnsi="Symbol" w:cs="Symbol" w:hint="default"/>
      </w:rPr>
    </w:lvl>
    <w:lvl w:ilvl="7" w:tplc="FFFFFFFF">
      <w:start w:val="1"/>
      <w:numFmt w:val="bullet"/>
      <w:lvlText w:val="o"/>
      <w:lvlJc w:val="left"/>
      <w:pPr>
        <w:tabs>
          <w:tab w:val="num" w:pos="5732"/>
        </w:tabs>
        <w:ind w:left="5732" w:hanging="360"/>
      </w:pPr>
      <w:rPr>
        <w:rFonts w:ascii="Courier New" w:hAnsi="Courier New" w:cs="Courier New" w:hint="default"/>
      </w:rPr>
    </w:lvl>
    <w:lvl w:ilvl="8" w:tplc="FFFFFFFF">
      <w:start w:val="1"/>
      <w:numFmt w:val="bullet"/>
      <w:lvlText w:val=""/>
      <w:lvlJc w:val="left"/>
      <w:pPr>
        <w:tabs>
          <w:tab w:val="num" w:pos="6452"/>
        </w:tabs>
        <w:ind w:left="6452" w:hanging="360"/>
      </w:pPr>
      <w:rPr>
        <w:rFonts w:ascii="Wingdings" w:hAnsi="Wingdings" w:cs="Wingdings" w:hint="default"/>
      </w:rPr>
    </w:lvl>
  </w:abstractNum>
  <w:abstractNum w:abstractNumId="115" w15:restartNumberingAfterBreak="0">
    <w:nsid w:val="74A4169C"/>
    <w:multiLevelType w:val="hybridMultilevel"/>
    <w:tmpl w:val="173CB068"/>
    <w:lvl w:ilvl="0" w:tplc="AB601DB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6" w15:restartNumberingAfterBreak="0">
    <w:nsid w:val="75656E30"/>
    <w:multiLevelType w:val="hybridMultilevel"/>
    <w:tmpl w:val="D3F62380"/>
    <w:lvl w:ilvl="0" w:tplc="0C1CFAC4">
      <w:start w:val="1"/>
      <w:numFmt w:val="bullet"/>
      <w:lvlText w:val=""/>
      <w:lvlJc w:val="left"/>
      <w:pPr>
        <w:ind w:left="1429" w:hanging="360"/>
      </w:pPr>
      <w:rPr>
        <w:rFonts w:ascii="Symbol" w:hAnsi="Symbol" w:hint="default"/>
        <w:b w:val="0"/>
        <w:i w:val="0"/>
        <w:color w:val="auto"/>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7" w15:restartNumberingAfterBreak="0">
    <w:nsid w:val="760D1093"/>
    <w:multiLevelType w:val="hybridMultilevel"/>
    <w:tmpl w:val="FE3CD714"/>
    <w:lvl w:ilvl="0" w:tplc="AB601DB2">
      <w:start w:val="1"/>
      <w:numFmt w:val="russianLower"/>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8" w15:restartNumberingAfterBreak="0">
    <w:nsid w:val="76FE379A"/>
    <w:multiLevelType w:val="hybridMultilevel"/>
    <w:tmpl w:val="82E29672"/>
    <w:lvl w:ilvl="0" w:tplc="2816537A">
      <w:start w:val="1"/>
      <w:numFmt w:val="russianLower"/>
      <w:lvlText w:val="%1)"/>
      <w:lvlJc w:val="left"/>
      <w:pPr>
        <w:ind w:left="1429" w:hanging="360"/>
      </w:pPr>
      <w:rPr>
        <w:rFonts w:hint="default"/>
        <w:b w:val="0"/>
        <w:i w:val="0"/>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15:restartNumberingAfterBreak="0">
    <w:nsid w:val="77461D7F"/>
    <w:multiLevelType w:val="hybridMultilevel"/>
    <w:tmpl w:val="B046DD94"/>
    <w:lvl w:ilvl="0" w:tplc="18D05FCE">
      <w:start w:val="1"/>
      <w:numFmt w:val="decimal"/>
      <w:lvlText w:val="%1)"/>
      <w:lvlJc w:val="left"/>
      <w:pPr>
        <w:tabs>
          <w:tab w:val="num" w:pos="1440"/>
        </w:tabs>
        <w:ind w:left="1440" w:hanging="360"/>
      </w:pPr>
      <w:rPr>
        <w:b w:val="0"/>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20" w15:restartNumberingAfterBreak="0">
    <w:nsid w:val="78AC2B94"/>
    <w:multiLevelType w:val="multilevel"/>
    <w:tmpl w:val="F112063E"/>
    <w:lvl w:ilvl="0">
      <w:start w:val="6"/>
      <w:numFmt w:val="decimal"/>
      <w:lvlText w:val="%1"/>
      <w:lvlJc w:val="left"/>
      <w:pPr>
        <w:tabs>
          <w:tab w:val="num" w:pos="1440"/>
        </w:tabs>
        <w:ind w:left="1440" w:hanging="1440"/>
      </w:pPr>
      <w:rPr>
        <w:rFonts w:hint="default"/>
      </w:rPr>
    </w:lvl>
    <w:lvl w:ilvl="1">
      <w:start w:val="2"/>
      <w:numFmt w:val="decimal"/>
      <w:lvlText w:val="%1.%2"/>
      <w:lvlJc w:val="left"/>
      <w:pPr>
        <w:tabs>
          <w:tab w:val="num" w:pos="1794"/>
        </w:tabs>
        <w:ind w:left="1794" w:hanging="1440"/>
      </w:pPr>
      <w:rPr>
        <w:rFonts w:hint="default"/>
      </w:rPr>
    </w:lvl>
    <w:lvl w:ilvl="2">
      <w:start w:val="1"/>
      <w:numFmt w:val="bullet"/>
      <w:lvlText w:val=""/>
      <w:lvlJc w:val="left"/>
      <w:pPr>
        <w:tabs>
          <w:tab w:val="num" w:pos="1068"/>
        </w:tabs>
        <w:ind w:left="1068" w:hanging="360"/>
      </w:pPr>
      <w:rPr>
        <w:rFonts w:ascii="Symbol" w:hAnsi="Symbol" w:hint="default"/>
        <w:color w:val="auto"/>
      </w:rPr>
    </w:lvl>
    <w:lvl w:ilvl="3">
      <w:start w:val="1"/>
      <w:numFmt w:val="decimal"/>
      <w:lvlText w:val="%1.%2.%3.%4"/>
      <w:lvlJc w:val="left"/>
      <w:pPr>
        <w:tabs>
          <w:tab w:val="num" w:pos="2502"/>
        </w:tabs>
        <w:ind w:left="2502" w:hanging="1440"/>
      </w:pPr>
      <w:rPr>
        <w:rFonts w:hint="default"/>
      </w:rPr>
    </w:lvl>
    <w:lvl w:ilvl="4">
      <w:start w:val="1"/>
      <w:numFmt w:val="decimal"/>
      <w:lvlText w:val="%1.%2.%3.%4.%5"/>
      <w:lvlJc w:val="left"/>
      <w:pPr>
        <w:tabs>
          <w:tab w:val="num" w:pos="2856"/>
        </w:tabs>
        <w:ind w:left="2856" w:hanging="1440"/>
      </w:pPr>
      <w:rPr>
        <w:rFonts w:hint="default"/>
      </w:rPr>
    </w:lvl>
    <w:lvl w:ilvl="5">
      <w:start w:val="1"/>
      <w:numFmt w:val="decimal"/>
      <w:lvlText w:val="%1.%2.%3.%4.%5.%6"/>
      <w:lvlJc w:val="left"/>
      <w:pPr>
        <w:tabs>
          <w:tab w:val="num" w:pos="3210"/>
        </w:tabs>
        <w:ind w:left="3210" w:hanging="144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4278"/>
        </w:tabs>
        <w:ind w:left="4278" w:hanging="1800"/>
      </w:pPr>
      <w:rPr>
        <w:rFonts w:hint="default"/>
      </w:rPr>
    </w:lvl>
    <w:lvl w:ilvl="8">
      <w:start w:val="1"/>
      <w:numFmt w:val="decimal"/>
      <w:lvlText w:val="%1.%2.%3.%4.%5.%6.%7.%8.%9"/>
      <w:lvlJc w:val="left"/>
      <w:pPr>
        <w:tabs>
          <w:tab w:val="num" w:pos="4632"/>
        </w:tabs>
        <w:ind w:left="4632" w:hanging="1800"/>
      </w:pPr>
      <w:rPr>
        <w:rFonts w:hint="default"/>
      </w:rPr>
    </w:lvl>
  </w:abstractNum>
  <w:abstractNum w:abstractNumId="121" w15:restartNumberingAfterBreak="0">
    <w:nsid w:val="79C2641B"/>
    <w:multiLevelType w:val="hybridMultilevel"/>
    <w:tmpl w:val="5A12F84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2" w15:restartNumberingAfterBreak="0">
    <w:nsid w:val="7AB42EC9"/>
    <w:multiLevelType w:val="hybridMultilevel"/>
    <w:tmpl w:val="0744F59E"/>
    <w:lvl w:ilvl="0" w:tplc="ADFE99DA">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23" w15:restartNumberingAfterBreak="0">
    <w:nsid w:val="7AC705E3"/>
    <w:multiLevelType w:val="multilevel"/>
    <w:tmpl w:val="A6849E24"/>
    <w:lvl w:ilvl="0">
      <w:start w:val="3"/>
      <w:numFmt w:val="decimal"/>
      <w:lvlText w:val="%1."/>
      <w:lvlJc w:val="left"/>
      <w:pPr>
        <w:tabs>
          <w:tab w:val="num" w:pos="630"/>
        </w:tabs>
        <w:ind w:left="630" w:hanging="630"/>
      </w:pPr>
      <w:rPr>
        <w:rFonts w:hint="default"/>
      </w:rPr>
    </w:lvl>
    <w:lvl w:ilvl="1">
      <w:start w:val="5"/>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b/>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num w:numId="1">
    <w:abstractNumId w:val="114"/>
  </w:num>
  <w:num w:numId="2">
    <w:abstractNumId w:val="5"/>
  </w:num>
  <w:num w:numId="3">
    <w:abstractNumId w:val="69"/>
  </w:num>
  <w:num w:numId="4">
    <w:abstractNumId w:val="81"/>
  </w:num>
  <w:num w:numId="5">
    <w:abstractNumId w:val="40"/>
  </w:num>
  <w:num w:numId="6">
    <w:abstractNumId w:val="113"/>
  </w:num>
  <w:num w:numId="7">
    <w:abstractNumId w:val="80"/>
  </w:num>
  <w:num w:numId="8">
    <w:abstractNumId w:val="87"/>
  </w:num>
  <w:num w:numId="9">
    <w:abstractNumId w:val="52"/>
  </w:num>
  <w:num w:numId="10">
    <w:abstractNumId w:val="94"/>
  </w:num>
  <w:num w:numId="11">
    <w:abstractNumId w:val="120"/>
  </w:num>
  <w:num w:numId="12">
    <w:abstractNumId w:val="13"/>
  </w:num>
  <w:num w:numId="13">
    <w:abstractNumId w:val="9"/>
  </w:num>
  <w:num w:numId="14">
    <w:abstractNumId w:val="58"/>
  </w:num>
  <w:num w:numId="15">
    <w:abstractNumId w:val="45"/>
  </w:num>
  <w:num w:numId="16">
    <w:abstractNumId w:val="44"/>
  </w:num>
  <w:num w:numId="17">
    <w:abstractNumId w:val="39"/>
  </w:num>
  <w:num w:numId="18">
    <w:abstractNumId w:val="119"/>
  </w:num>
  <w:num w:numId="19">
    <w:abstractNumId w:val="75"/>
  </w:num>
  <w:num w:numId="20">
    <w:abstractNumId w:val="123"/>
  </w:num>
  <w:num w:numId="21">
    <w:abstractNumId w:val="54"/>
  </w:num>
  <w:num w:numId="22">
    <w:abstractNumId w:val="15"/>
  </w:num>
  <w:num w:numId="23">
    <w:abstractNumId w:val="106"/>
  </w:num>
  <w:num w:numId="24">
    <w:abstractNumId w:val="16"/>
  </w:num>
  <w:num w:numId="25">
    <w:abstractNumId w:val="107"/>
  </w:num>
  <w:num w:numId="26">
    <w:abstractNumId w:val="30"/>
  </w:num>
  <w:num w:numId="27">
    <w:abstractNumId w:val="61"/>
  </w:num>
  <w:num w:numId="28">
    <w:abstractNumId w:val="121"/>
  </w:num>
  <w:num w:numId="29">
    <w:abstractNumId w:val="4"/>
  </w:num>
  <w:num w:numId="30">
    <w:abstractNumId w:val="77"/>
  </w:num>
  <w:num w:numId="31">
    <w:abstractNumId w:val="96"/>
  </w:num>
  <w:num w:numId="32">
    <w:abstractNumId w:val="11"/>
  </w:num>
  <w:num w:numId="33">
    <w:abstractNumId w:val="98"/>
  </w:num>
  <w:num w:numId="34">
    <w:abstractNumId w:val="14"/>
  </w:num>
  <w:num w:numId="35">
    <w:abstractNumId w:val="103"/>
  </w:num>
  <w:num w:numId="36">
    <w:abstractNumId w:val="102"/>
  </w:num>
  <w:num w:numId="37">
    <w:abstractNumId w:val="74"/>
  </w:num>
  <w:num w:numId="38">
    <w:abstractNumId w:val="90"/>
  </w:num>
  <w:num w:numId="39">
    <w:abstractNumId w:val="104"/>
  </w:num>
  <w:num w:numId="40">
    <w:abstractNumId w:val="43"/>
  </w:num>
  <w:num w:numId="41">
    <w:abstractNumId w:val="28"/>
  </w:num>
  <w:num w:numId="42">
    <w:abstractNumId w:val="55"/>
  </w:num>
  <w:num w:numId="43">
    <w:abstractNumId w:val="86"/>
  </w:num>
  <w:num w:numId="44">
    <w:abstractNumId w:val="111"/>
  </w:num>
  <w:num w:numId="45">
    <w:abstractNumId w:val="89"/>
  </w:num>
  <w:num w:numId="46">
    <w:abstractNumId w:val="62"/>
  </w:num>
  <w:num w:numId="47">
    <w:abstractNumId w:val="62"/>
    <w:lvlOverride w:ilvl="0">
      <w:startOverride w:val="1"/>
    </w:lvlOverride>
  </w:num>
  <w:num w:numId="48">
    <w:abstractNumId w:val="32"/>
  </w:num>
  <w:num w:numId="49">
    <w:abstractNumId w:val="62"/>
    <w:lvlOverride w:ilvl="0">
      <w:startOverride w:val="1"/>
    </w:lvlOverride>
  </w:num>
  <w:num w:numId="50">
    <w:abstractNumId w:val="62"/>
    <w:lvlOverride w:ilvl="0">
      <w:startOverride w:val="1"/>
    </w:lvlOverride>
  </w:num>
  <w:num w:numId="51">
    <w:abstractNumId w:val="62"/>
    <w:lvlOverride w:ilvl="0">
      <w:startOverride w:val="4"/>
    </w:lvlOverride>
  </w:num>
  <w:num w:numId="52">
    <w:abstractNumId w:val="76"/>
  </w:num>
  <w:num w:numId="53">
    <w:abstractNumId w:val="59"/>
  </w:num>
  <w:num w:numId="54">
    <w:abstractNumId w:val="8"/>
  </w:num>
  <w:num w:numId="55">
    <w:abstractNumId w:val="82"/>
  </w:num>
  <w:num w:numId="56">
    <w:abstractNumId w:val="83"/>
  </w:num>
  <w:num w:numId="57">
    <w:abstractNumId w:val="48"/>
  </w:num>
  <w:num w:numId="58">
    <w:abstractNumId w:val="41"/>
  </w:num>
  <w:num w:numId="59">
    <w:abstractNumId w:val="50"/>
  </w:num>
  <w:num w:numId="60">
    <w:abstractNumId w:val="17"/>
  </w:num>
  <w:num w:numId="61">
    <w:abstractNumId w:val="6"/>
  </w:num>
  <w:num w:numId="62">
    <w:abstractNumId w:val="42"/>
  </w:num>
  <w:num w:numId="63">
    <w:abstractNumId w:val="46"/>
  </w:num>
  <w:num w:numId="64">
    <w:abstractNumId w:val="109"/>
  </w:num>
  <w:num w:numId="65">
    <w:abstractNumId w:val="112"/>
  </w:num>
  <w:num w:numId="66">
    <w:abstractNumId w:val="19"/>
  </w:num>
  <w:num w:numId="67">
    <w:abstractNumId w:val="122"/>
  </w:num>
  <w:num w:numId="68">
    <w:abstractNumId w:val="24"/>
  </w:num>
  <w:num w:numId="69">
    <w:abstractNumId w:val="79"/>
  </w:num>
  <w:num w:numId="70">
    <w:abstractNumId w:val="91"/>
  </w:num>
  <w:num w:numId="71">
    <w:abstractNumId w:val="1"/>
  </w:num>
  <w:num w:numId="72">
    <w:abstractNumId w:val="34"/>
  </w:num>
  <w:num w:numId="73">
    <w:abstractNumId w:val="12"/>
  </w:num>
  <w:num w:numId="74">
    <w:abstractNumId w:val="25"/>
  </w:num>
  <w:num w:numId="75">
    <w:abstractNumId w:val="116"/>
  </w:num>
  <w:num w:numId="76">
    <w:abstractNumId w:val="63"/>
  </w:num>
  <w:num w:numId="77">
    <w:abstractNumId w:val="27"/>
  </w:num>
  <w:num w:numId="78">
    <w:abstractNumId w:val="85"/>
  </w:num>
  <w:num w:numId="79">
    <w:abstractNumId w:val="92"/>
  </w:num>
  <w:num w:numId="80">
    <w:abstractNumId w:val="64"/>
  </w:num>
  <w:num w:numId="81">
    <w:abstractNumId w:val="10"/>
  </w:num>
  <w:num w:numId="82">
    <w:abstractNumId w:val="37"/>
  </w:num>
  <w:num w:numId="83">
    <w:abstractNumId w:val="21"/>
  </w:num>
  <w:num w:numId="84">
    <w:abstractNumId w:val="117"/>
  </w:num>
  <w:num w:numId="85">
    <w:abstractNumId w:val="26"/>
  </w:num>
  <w:num w:numId="86">
    <w:abstractNumId w:val="88"/>
  </w:num>
  <w:num w:numId="87">
    <w:abstractNumId w:val="66"/>
  </w:num>
  <w:num w:numId="88">
    <w:abstractNumId w:val="31"/>
  </w:num>
  <w:num w:numId="89">
    <w:abstractNumId w:val="105"/>
  </w:num>
  <w:num w:numId="90">
    <w:abstractNumId w:val="7"/>
  </w:num>
  <w:num w:numId="91">
    <w:abstractNumId w:val="70"/>
  </w:num>
  <w:num w:numId="92">
    <w:abstractNumId w:val="108"/>
  </w:num>
  <w:num w:numId="93">
    <w:abstractNumId w:val="93"/>
  </w:num>
  <w:num w:numId="94">
    <w:abstractNumId w:val="2"/>
  </w:num>
  <w:num w:numId="95">
    <w:abstractNumId w:val="23"/>
  </w:num>
  <w:num w:numId="96">
    <w:abstractNumId w:val="51"/>
  </w:num>
  <w:num w:numId="97">
    <w:abstractNumId w:val="68"/>
  </w:num>
  <w:num w:numId="98">
    <w:abstractNumId w:val="78"/>
  </w:num>
  <w:num w:numId="99">
    <w:abstractNumId w:val="115"/>
  </w:num>
  <w:num w:numId="100">
    <w:abstractNumId w:val="29"/>
  </w:num>
  <w:num w:numId="101">
    <w:abstractNumId w:val="97"/>
  </w:num>
  <w:num w:numId="102">
    <w:abstractNumId w:val="53"/>
  </w:num>
  <w:num w:numId="103">
    <w:abstractNumId w:val="99"/>
  </w:num>
  <w:num w:numId="104">
    <w:abstractNumId w:val="56"/>
  </w:num>
  <w:num w:numId="105">
    <w:abstractNumId w:val="38"/>
  </w:num>
  <w:num w:numId="106">
    <w:abstractNumId w:val="71"/>
  </w:num>
  <w:num w:numId="107">
    <w:abstractNumId w:val="36"/>
  </w:num>
  <w:num w:numId="108">
    <w:abstractNumId w:val="49"/>
  </w:num>
  <w:num w:numId="109">
    <w:abstractNumId w:val="47"/>
  </w:num>
  <w:num w:numId="110">
    <w:abstractNumId w:val="110"/>
  </w:num>
  <w:num w:numId="111">
    <w:abstractNumId w:val="73"/>
  </w:num>
  <w:num w:numId="112">
    <w:abstractNumId w:val="57"/>
  </w:num>
  <w:num w:numId="113">
    <w:abstractNumId w:val="67"/>
  </w:num>
  <w:num w:numId="114">
    <w:abstractNumId w:val="33"/>
  </w:num>
  <w:num w:numId="115">
    <w:abstractNumId w:val="100"/>
  </w:num>
  <w:num w:numId="116">
    <w:abstractNumId w:val="84"/>
  </w:num>
  <w:num w:numId="117">
    <w:abstractNumId w:val="3"/>
  </w:num>
  <w:num w:numId="118">
    <w:abstractNumId w:val="0"/>
  </w:num>
  <w:num w:numId="119">
    <w:abstractNumId w:val="20"/>
  </w:num>
  <w:num w:numId="120">
    <w:abstractNumId w:val="35"/>
  </w:num>
  <w:num w:numId="121">
    <w:abstractNumId w:val="118"/>
  </w:num>
  <w:num w:numId="122">
    <w:abstractNumId w:val="22"/>
  </w:num>
  <w:num w:numId="123">
    <w:abstractNumId w:val="65"/>
  </w:num>
  <w:num w:numId="124">
    <w:abstractNumId w:val="18"/>
  </w:num>
  <w:num w:numId="125">
    <w:abstractNumId w:val="60"/>
  </w:num>
  <w:num w:numId="126">
    <w:abstractNumId w:val="95"/>
  </w:num>
  <w:num w:numId="127">
    <w:abstractNumId w:val="72"/>
  </w:num>
  <w:num w:numId="128">
    <w:abstractNumId w:val="101"/>
  </w:num>
  <w:numIdMacAtCleanup w:val="1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6"/>
  <w:drawingGridVerticalSpacing w:val="6"/>
  <w:characterSpacingControl w:val="doNotCompress"/>
  <w:hdrShapeDefaults>
    <o:shapedefaults v:ext="edit" spidmax="2049" fillcolor="white" stroke="f">
      <v:fill color="white"/>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6955"/>
    <w:rsid w:val="00002483"/>
    <w:rsid w:val="00004A53"/>
    <w:rsid w:val="00004D08"/>
    <w:rsid w:val="00005636"/>
    <w:rsid w:val="000070B3"/>
    <w:rsid w:val="000077AB"/>
    <w:rsid w:val="00007AA0"/>
    <w:rsid w:val="000115BE"/>
    <w:rsid w:val="00011A94"/>
    <w:rsid w:val="00011FA3"/>
    <w:rsid w:val="00012060"/>
    <w:rsid w:val="000122C1"/>
    <w:rsid w:val="000134EC"/>
    <w:rsid w:val="00015373"/>
    <w:rsid w:val="00015901"/>
    <w:rsid w:val="000206AA"/>
    <w:rsid w:val="00020AF4"/>
    <w:rsid w:val="00020BDB"/>
    <w:rsid w:val="00021831"/>
    <w:rsid w:val="0002240B"/>
    <w:rsid w:val="00022732"/>
    <w:rsid w:val="00022EE4"/>
    <w:rsid w:val="00023514"/>
    <w:rsid w:val="0002360D"/>
    <w:rsid w:val="000243D6"/>
    <w:rsid w:val="000246A6"/>
    <w:rsid w:val="00024AC5"/>
    <w:rsid w:val="00024C50"/>
    <w:rsid w:val="00025255"/>
    <w:rsid w:val="000258D8"/>
    <w:rsid w:val="00026126"/>
    <w:rsid w:val="00026707"/>
    <w:rsid w:val="0002731A"/>
    <w:rsid w:val="00027E0E"/>
    <w:rsid w:val="000327AB"/>
    <w:rsid w:val="00032FAF"/>
    <w:rsid w:val="000339A7"/>
    <w:rsid w:val="00036489"/>
    <w:rsid w:val="0003691D"/>
    <w:rsid w:val="0003740F"/>
    <w:rsid w:val="000375E3"/>
    <w:rsid w:val="00037A9B"/>
    <w:rsid w:val="00037F57"/>
    <w:rsid w:val="00040470"/>
    <w:rsid w:val="00042639"/>
    <w:rsid w:val="00042877"/>
    <w:rsid w:val="00042CEE"/>
    <w:rsid w:val="00042FDE"/>
    <w:rsid w:val="0004386D"/>
    <w:rsid w:val="00043ECB"/>
    <w:rsid w:val="000442F0"/>
    <w:rsid w:val="000455E5"/>
    <w:rsid w:val="000457EC"/>
    <w:rsid w:val="00045A98"/>
    <w:rsid w:val="00045C96"/>
    <w:rsid w:val="000460D7"/>
    <w:rsid w:val="0004619C"/>
    <w:rsid w:val="000473C2"/>
    <w:rsid w:val="000474FA"/>
    <w:rsid w:val="00047D80"/>
    <w:rsid w:val="00053F32"/>
    <w:rsid w:val="0005474C"/>
    <w:rsid w:val="00054E15"/>
    <w:rsid w:val="0005524D"/>
    <w:rsid w:val="00055B18"/>
    <w:rsid w:val="00055E95"/>
    <w:rsid w:val="000566F9"/>
    <w:rsid w:val="000568DF"/>
    <w:rsid w:val="00057239"/>
    <w:rsid w:val="000572EB"/>
    <w:rsid w:val="00061791"/>
    <w:rsid w:val="000620C8"/>
    <w:rsid w:val="00062AF5"/>
    <w:rsid w:val="00063BFD"/>
    <w:rsid w:val="0006617D"/>
    <w:rsid w:val="0006640C"/>
    <w:rsid w:val="00066994"/>
    <w:rsid w:val="0007033B"/>
    <w:rsid w:val="00070A8C"/>
    <w:rsid w:val="00071317"/>
    <w:rsid w:val="000716A4"/>
    <w:rsid w:val="00071CF5"/>
    <w:rsid w:val="0007272E"/>
    <w:rsid w:val="00072ACB"/>
    <w:rsid w:val="00075DC9"/>
    <w:rsid w:val="00077D33"/>
    <w:rsid w:val="00081BFA"/>
    <w:rsid w:val="0008268A"/>
    <w:rsid w:val="000843BF"/>
    <w:rsid w:val="0008792F"/>
    <w:rsid w:val="000908CF"/>
    <w:rsid w:val="00091866"/>
    <w:rsid w:val="00091973"/>
    <w:rsid w:val="0009270B"/>
    <w:rsid w:val="000943C1"/>
    <w:rsid w:val="00094942"/>
    <w:rsid w:val="00096182"/>
    <w:rsid w:val="000971B7"/>
    <w:rsid w:val="0009752B"/>
    <w:rsid w:val="00097FFA"/>
    <w:rsid w:val="000A1E1D"/>
    <w:rsid w:val="000A2374"/>
    <w:rsid w:val="000A3CF9"/>
    <w:rsid w:val="000A4359"/>
    <w:rsid w:val="000A586F"/>
    <w:rsid w:val="000A596F"/>
    <w:rsid w:val="000A5AA7"/>
    <w:rsid w:val="000A5BFF"/>
    <w:rsid w:val="000A7F6B"/>
    <w:rsid w:val="000B16BB"/>
    <w:rsid w:val="000B2928"/>
    <w:rsid w:val="000B2B5D"/>
    <w:rsid w:val="000B3197"/>
    <w:rsid w:val="000B414C"/>
    <w:rsid w:val="000B4830"/>
    <w:rsid w:val="000B4D4D"/>
    <w:rsid w:val="000B5BCE"/>
    <w:rsid w:val="000B64E9"/>
    <w:rsid w:val="000B64F6"/>
    <w:rsid w:val="000B720D"/>
    <w:rsid w:val="000C125E"/>
    <w:rsid w:val="000C250E"/>
    <w:rsid w:val="000C2947"/>
    <w:rsid w:val="000C3D19"/>
    <w:rsid w:val="000C6339"/>
    <w:rsid w:val="000C6CAC"/>
    <w:rsid w:val="000D0C0E"/>
    <w:rsid w:val="000D0C55"/>
    <w:rsid w:val="000D1357"/>
    <w:rsid w:val="000D145F"/>
    <w:rsid w:val="000D1C96"/>
    <w:rsid w:val="000D1F00"/>
    <w:rsid w:val="000D2DA6"/>
    <w:rsid w:val="000D3181"/>
    <w:rsid w:val="000D34ED"/>
    <w:rsid w:val="000D35AF"/>
    <w:rsid w:val="000D39BF"/>
    <w:rsid w:val="000D4DC8"/>
    <w:rsid w:val="000D50B2"/>
    <w:rsid w:val="000D64A8"/>
    <w:rsid w:val="000D6949"/>
    <w:rsid w:val="000E2494"/>
    <w:rsid w:val="000E33CC"/>
    <w:rsid w:val="000E35B8"/>
    <w:rsid w:val="000E3CB4"/>
    <w:rsid w:val="000E4483"/>
    <w:rsid w:val="000E596A"/>
    <w:rsid w:val="000E6321"/>
    <w:rsid w:val="000E678F"/>
    <w:rsid w:val="000E697A"/>
    <w:rsid w:val="000E75C4"/>
    <w:rsid w:val="000E75C8"/>
    <w:rsid w:val="000E7DA0"/>
    <w:rsid w:val="000F0741"/>
    <w:rsid w:val="000F0DF5"/>
    <w:rsid w:val="000F1C77"/>
    <w:rsid w:val="000F2EEA"/>
    <w:rsid w:val="000F3364"/>
    <w:rsid w:val="000F336F"/>
    <w:rsid w:val="000F4A96"/>
    <w:rsid w:val="000F4D69"/>
    <w:rsid w:val="000F4E65"/>
    <w:rsid w:val="000F4EDF"/>
    <w:rsid w:val="000F5BA3"/>
    <w:rsid w:val="000F6C78"/>
    <w:rsid w:val="000F7073"/>
    <w:rsid w:val="000F71BE"/>
    <w:rsid w:val="00100D36"/>
    <w:rsid w:val="00101720"/>
    <w:rsid w:val="0010297A"/>
    <w:rsid w:val="00104709"/>
    <w:rsid w:val="001058CC"/>
    <w:rsid w:val="00106302"/>
    <w:rsid w:val="00110219"/>
    <w:rsid w:val="00110DEE"/>
    <w:rsid w:val="0011281D"/>
    <w:rsid w:val="00113016"/>
    <w:rsid w:val="001136D3"/>
    <w:rsid w:val="00113873"/>
    <w:rsid w:val="00114165"/>
    <w:rsid w:val="00114C76"/>
    <w:rsid w:val="00115124"/>
    <w:rsid w:val="001155A2"/>
    <w:rsid w:val="00115D05"/>
    <w:rsid w:val="00116E29"/>
    <w:rsid w:val="001173AF"/>
    <w:rsid w:val="00117841"/>
    <w:rsid w:val="001202CB"/>
    <w:rsid w:val="00120B23"/>
    <w:rsid w:val="00120D06"/>
    <w:rsid w:val="00121238"/>
    <w:rsid w:val="001218F1"/>
    <w:rsid w:val="00121BD8"/>
    <w:rsid w:val="001225A1"/>
    <w:rsid w:val="00122933"/>
    <w:rsid w:val="00122A4C"/>
    <w:rsid w:val="00122EE7"/>
    <w:rsid w:val="0012328A"/>
    <w:rsid w:val="00123888"/>
    <w:rsid w:val="00124217"/>
    <w:rsid w:val="001246D1"/>
    <w:rsid w:val="00125842"/>
    <w:rsid w:val="00126233"/>
    <w:rsid w:val="00126D59"/>
    <w:rsid w:val="00127B20"/>
    <w:rsid w:val="00130811"/>
    <w:rsid w:val="0013212B"/>
    <w:rsid w:val="00134014"/>
    <w:rsid w:val="001356A4"/>
    <w:rsid w:val="001359D3"/>
    <w:rsid w:val="00137F14"/>
    <w:rsid w:val="00142F33"/>
    <w:rsid w:val="001446F5"/>
    <w:rsid w:val="00144BBA"/>
    <w:rsid w:val="00144E5B"/>
    <w:rsid w:val="00145555"/>
    <w:rsid w:val="001471B5"/>
    <w:rsid w:val="001506EC"/>
    <w:rsid w:val="0015144C"/>
    <w:rsid w:val="00152DBA"/>
    <w:rsid w:val="0015387C"/>
    <w:rsid w:val="001540E9"/>
    <w:rsid w:val="001542F9"/>
    <w:rsid w:val="00154FDB"/>
    <w:rsid w:val="00155E56"/>
    <w:rsid w:val="0015608A"/>
    <w:rsid w:val="00156E7A"/>
    <w:rsid w:val="00156EDB"/>
    <w:rsid w:val="0015773E"/>
    <w:rsid w:val="00157999"/>
    <w:rsid w:val="00161A29"/>
    <w:rsid w:val="00162F51"/>
    <w:rsid w:val="00163249"/>
    <w:rsid w:val="00163E7B"/>
    <w:rsid w:val="00164659"/>
    <w:rsid w:val="00164A50"/>
    <w:rsid w:val="00165160"/>
    <w:rsid w:val="00166C38"/>
    <w:rsid w:val="00166E6C"/>
    <w:rsid w:val="00166E93"/>
    <w:rsid w:val="001700D6"/>
    <w:rsid w:val="001701CB"/>
    <w:rsid w:val="00170673"/>
    <w:rsid w:val="00170FA3"/>
    <w:rsid w:val="0017203C"/>
    <w:rsid w:val="00172154"/>
    <w:rsid w:val="0017270C"/>
    <w:rsid w:val="00172C35"/>
    <w:rsid w:val="001730A4"/>
    <w:rsid w:val="0017338E"/>
    <w:rsid w:val="0017570B"/>
    <w:rsid w:val="0017582E"/>
    <w:rsid w:val="001759F9"/>
    <w:rsid w:val="001766E8"/>
    <w:rsid w:val="001776C3"/>
    <w:rsid w:val="0017784E"/>
    <w:rsid w:val="001807C9"/>
    <w:rsid w:val="001813A7"/>
    <w:rsid w:val="0018168F"/>
    <w:rsid w:val="001829B8"/>
    <w:rsid w:val="001829F0"/>
    <w:rsid w:val="001836F8"/>
    <w:rsid w:val="00183B30"/>
    <w:rsid w:val="00184314"/>
    <w:rsid w:val="00185262"/>
    <w:rsid w:val="00185323"/>
    <w:rsid w:val="001868B5"/>
    <w:rsid w:val="00186F9D"/>
    <w:rsid w:val="0018766F"/>
    <w:rsid w:val="00187C9E"/>
    <w:rsid w:val="00190003"/>
    <w:rsid w:val="00190262"/>
    <w:rsid w:val="00190FF2"/>
    <w:rsid w:val="00191256"/>
    <w:rsid w:val="00191D0C"/>
    <w:rsid w:val="00192979"/>
    <w:rsid w:val="001942F3"/>
    <w:rsid w:val="001946E7"/>
    <w:rsid w:val="001948C7"/>
    <w:rsid w:val="0019493D"/>
    <w:rsid w:val="00194CD7"/>
    <w:rsid w:val="001956B3"/>
    <w:rsid w:val="001961F5"/>
    <w:rsid w:val="0019780D"/>
    <w:rsid w:val="001A22B6"/>
    <w:rsid w:val="001A278D"/>
    <w:rsid w:val="001A2C07"/>
    <w:rsid w:val="001A3367"/>
    <w:rsid w:val="001A48CE"/>
    <w:rsid w:val="001A529A"/>
    <w:rsid w:val="001A55CB"/>
    <w:rsid w:val="001A6FD8"/>
    <w:rsid w:val="001A756C"/>
    <w:rsid w:val="001A7693"/>
    <w:rsid w:val="001A7A0D"/>
    <w:rsid w:val="001A7C0C"/>
    <w:rsid w:val="001A7C32"/>
    <w:rsid w:val="001B0132"/>
    <w:rsid w:val="001B0315"/>
    <w:rsid w:val="001B166E"/>
    <w:rsid w:val="001B1693"/>
    <w:rsid w:val="001B1D30"/>
    <w:rsid w:val="001B2206"/>
    <w:rsid w:val="001B4706"/>
    <w:rsid w:val="001B53A7"/>
    <w:rsid w:val="001B58DF"/>
    <w:rsid w:val="001B7973"/>
    <w:rsid w:val="001C1162"/>
    <w:rsid w:val="001C1A53"/>
    <w:rsid w:val="001C37EC"/>
    <w:rsid w:val="001C4143"/>
    <w:rsid w:val="001C46A1"/>
    <w:rsid w:val="001C48A2"/>
    <w:rsid w:val="001C5343"/>
    <w:rsid w:val="001C652B"/>
    <w:rsid w:val="001C73EF"/>
    <w:rsid w:val="001C7422"/>
    <w:rsid w:val="001D1256"/>
    <w:rsid w:val="001D171C"/>
    <w:rsid w:val="001D364B"/>
    <w:rsid w:val="001D3752"/>
    <w:rsid w:val="001D3792"/>
    <w:rsid w:val="001D6367"/>
    <w:rsid w:val="001D7B41"/>
    <w:rsid w:val="001D7C21"/>
    <w:rsid w:val="001D7C4E"/>
    <w:rsid w:val="001E15A1"/>
    <w:rsid w:val="001E3AAD"/>
    <w:rsid w:val="001E3CB9"/>
    <w:rsid w:val="001E4272"/>
    <w:rsid w:val="001E4293"/>
    <w:rsid w:val="001E50B6"/>
    <w:rsid w:val="001E5255"/>
    <w:rsid w:val="001E5CDD"/>
    <w:rsid w:val="001E6F05"/>
    <w:rsid w:val="001E73FB"/>
    <w:rsid w:val="001F06A4"/>
    <w:rsid w:val="001F2095"/>
    <w:rsid w:val="001F2A5B"/>
    <w:rsid w:val="001F2B88"/>
    <w:rsid w:val="001F31C4"/>
    <w:rsid w:val="001F5604"/>
    <w:rsid w:val="001F5A30"/>
    <w:rsid w:val="001F69BB"/>
    <w:rsid w:val="001F74EC"/>
    <w:rsid w:val="001F7F66"/>
    <w:rsid w:val="00200073"/>
    <w:rsid w:val="0020037E"/>
    <w:rsid w:val="00200807"/>
    <w:rsid w:val="00200A31"/>
    <w:rsid w:val="00200CF7"/>
    <w:rsid w:val="00201A2D"/>
    <w:rsid w:val="00202FB6"/>
    <w:rsid w:val="00203CCC"/>
    <w:rsid w:val="0020448B"/>
    <w:rsid w:val="002058CE"/>
    <w:rsid w:val="002058DA"/>
    <w:rsid w:val="002075B5"/>
    <w:rsid w:val="00207859"/>
    <w:rsid w:val="00211065"/>
    <w:rsid w:val="00211CE6"/>
    <w:rsid w:val="002122AE"/>
    <w:rsid w:val="0021283B"/>
    <w:rsid w:val="002128F7"/>
    <w:rsid w:val="00212A8D"/>
    <w:rsid w:val="00212D59"/>
    <w:rsid w:val="00213F2B"/>
    <w:rsid w:val="002140CF"/>
    <w:rsid w:val="00215461"/>
    <w:rsid w:val="00215624"/>
    <w:rsid w:val="00215B27"/>
    <w:rsid w:val="002167DD"/>
    <w:rsid w:val="0021748E"/>
    <w:rsid w:val="00217877"/>
    <w:rsid w:val="00217999"/>
    <w:rsid w:val="002200FE"/>
    <w:rsid w:val="0022109F"/>
    <w:rsid w:val="00221E32"/>
    <w:rsid w:val="002222DA"/>
    <w:rsid w:val="0022275B"/>
    <w:rsid w:val="00222F11"/>
    <w:rsid w:val="0022313E"/>
    <w:rsid w:val="0022349E"/>
    <w:rsid w:val="00223CBC"/>
    <w:rsid w:val="00223E06"/>
    <w:rsid w:val="00224285"/>
    <w:rsid w:val="0022485F"/>
    <w:rsid w:val="0022490D"/>
    <w:rsid w:val="0022524A"/>
    <w:rsid w:val="00225657"/>
    <w:rsid w:val="00225AF7"/>
    <w:rsid w:val="00226BAF"/>
    <w:rsid w:val="00226F63"/>
    <w:rsid w:val="002300AF"/>
    <w:rsid w:val="002326C3"/>
    <w:rsid w:val="002332B2"/>
    <w:rsid w:val="00234BB0"/>
    <w:rsid w:val="002379D0"/>
    <w:rsid w:val="00240435"/>
    <w:rsid w:val="0024045C"/>
    <w:rsid w:val="002411CC"/>
    <w:rsid w:val="00241D77"/>
    <w:rsid w:val="002420E6"/>
    <w:rsid w:val="0024285F"/>
    <w:rsid w:val="002436F1"/>
    <w:rsid w:val="00243B07"/>
    <w:rsid w:val="002442D1"/>
    <w:rsid w:val="0024504C"/>
    <w:rsid w:val="00246056"/>
    <w:rsid w:val="0024635D"/>
    <w:rsid w:val="0024768A"/>
    <w:rsid w:val="00250522"/>
    <w:rsid w:val="00250EDF"/>
    <w:rsid w:val="00251439"/>
    <w:rsid w:val="0025149F"/>
    <w:rsid w:val="00251E2E"/>
    <w:rsid w:val="00251E43"/>
    <w:rsid w:val="00252727"/>
    <w:rsid w:val="002566A8"/>
    <w:rsid w:val="002600FD"/>
    <w:rsid w:val="00260619"/>
    <w:rsid w:val="00260F87"/>
    <w:rsid w:val="0026117B"/>
    <w:rsid w:val="002623B9"/>
    <w:rsid w:val="00262783"/>
    <w:rsid w:val="0026366C"/>
    <w:rsid w:val="002648A6"/>
    <w:rsid w:val="0026762A"/>
    <w:rsid w:val="002704EB"/>
    <w:rsid w:val="00271503"/>
    <w:rsid w:val="002722CB"/>
    <w:rsid w:val="00272910"/>
    <w:rsid w:val="00273DDE"/>
    <w:rsid w:val="0027411F"/>
    <w:rsid w:val="002748C8"/>
    <w:rsid w:val="00275DD2"/>
    <w:rsid w:val="00275E53"/>
    <w:rsid w:val="0027699E"/>
    <w:rsid w:val="002772AD"/>
    <w:rsid w:val="0027765C"/>
    <w:rsid w:val="00277681"/>
    <w:rsid w:val="00277D56"/>
    <w:rsid w:val="0028005E"/>
    <w:rsid w:val="00281240"/>
    <w:rsid w:val="0028133A"/>
    <w:rsid w:val="002832F2"/>
    <w:rsid w:val="0028397E"/>
    <w:rsid w:val="002848DB"/>
    <w:rsid w:val="00284D17"/>
    <w:rsid w:val="00286A7F"/>
    <w:rsid w:val="00286C95"/>
    <w:rsid w:val="00286D40"/>
    <w:rsid w:val="002873E0"/>
    <w:rsid w:val="002878BB"/>
    <w:rsid w:val="0029008A"/>
    <w:rsid w:val="00291206"/>
    <w:rsid w:val="00291D4A"/>
    <w:rsid w:val="00293748"/>
    <w:rsid w:val="002953DB"/>
    <w:rsid w:val="002953F0"/>
    <w:rsid w:val="0029549A"/>
    <w:rsid w:val="002961C3"/>
    <w:rsid w:val="0029714E"/>
    <w:rsid w:val="002A055C"/>
    <w:rsid w:val="002A13E0"/>
    <w:rsid w:val="002A25DF"/>
    <w:rsid w:val="002A311E"/>
    <w:rsid w:val="002A3B2A"/>
    <w:rsid w:val="002A4BA8"/>
    <w:rsid w:val="002A695E"/>
    <w:rsid w:val="002A7342"/>
    <w:rsid w:val="002B0AAD"/>
    <w:rsid w:val="002B14EB"/>
    <w:rsid w:val="002B350A"/>
    <w:rsid w:val="002B36F0"/>
    <w:rsid w:val="002B39EC"/>
    <w:rsid w:val="002B440F"/>
    <w:rsid w:val="002B54C1"/>
    <w:rsid w:val="002B76C7"/>
    <w:rsid w:val="002B784C"/>
    <w:rsid w:val="002C07B2"/>
    <w:rsid w:val="002C25F8"/>
    <w:rsid w:val="002C262D"/>
    <w:rsid w:val="002C2C6A"/>
    <w:rsid w:val="002C409D"/>
    <w:rsid w:val="002C45E0"/>
    <w:rsid w:val="002C4744"/>
    <w:rsid w:val="002C4C79"/>
    <w:rsid w:val="002C6317"/>
    <w:rsid w:val="002C6D92"/>
    <w:rsid w:val="002C78F4"/>
    <w:rsid w:val="002D015C"/>
    <w:rsid w:val="002D1B71"/>
    <w:rsid w:val="002D1FE2"/>
    <w:rsid w:val="002D2324"/>
    <w:rsid w:val="002D2B41"/>
    <w:rsid w:val="002D3D35"/>
    <w:rsid w:val="002D56E9"/>
    <w:rsid w:val="002D5756"/>
    <w:rsid w:val="002D585E"/>
    <w:rsid w:val="002D5C8C"/>
    <w:rsid w:val="002D6808"/>
    <w:rsid w:val="002D6E51"/>
    <w:rsid w:val="002D71C9"/>
    <w:rsid w:val="002E23CD"/>
    <w:rsid w:val="002E2876"/>
    <w:rsid w:val="002E355B"/>
    <w:rsid w:val="002E439D"/>
    <w:rsid w:val="002E5953"/>
    <w:rsid w:val="002E5B56"/>
    <w:rsid w:val="002E6D1B"/>
    <w:rsid w:val="002E7369"/>
    <w:rsid w:val="002F052C"/>
    <w:rsid w:val="002F0615"/>
    <w:rsid w:val="002F0D5D"/>
    <w:rsid w:val="002F3528"/>
    <w:rsid w:val="002F3E21"/>
    <w:rsid w:val="002F4001"/>
    <w:rsid w:val="002F5035"/>
    <w:rsid w:val="002F5383"/>
    <w:rsid w:val="002F57AA"/>
    <w:rsid w:val="002F5851"/>
    <w:rsid w:val="002F5893"/>
    <w:rsid w:val="002F6AAF"/>
    <w:rsid w:val="002F6CA7"/>
    <w:rsid w:val="002F6D9B"/>
    <w:rsid w:val="002F7261"/>
    <w:rsid w:val="002F7274"/>
    <w:rsid w:val="002F7CDB"/>
    <w:rsid w:val="0030044C"/>
    <w:rsid w:val="00300FD4"/>
    <w:rsid w:val="0030129E"/>
    <w:rsid w:val="00303451"/>
    <w:rsid w:val="003037BB"/>
    <w:rsid w:val="003038B2"/>
    <w:rsid w:val="00303CB8"/>
    <w:rsid w:val="00303D81"/>
    <w:rsid w:val="003045A5"/>
    <w:rsid w:val="00305851"/>
    <w:rsid w:val="00305E22"/>
    <w:rsid w:val="00307B8B"/>
    <w:rsid w:val="0031027D"/>
    <w:rsid w:val="00312105"/>
    <w:rsid w:val="00313E2E"/>
    <w:rsid w:val="003149DD"/>
    <w:rsid w:val="00315FBE"/>
    <w:rsid w:val="00316481"/>
    <w:rsid w:val="00317C74"/>
    <w:rsid w:val="00320117"/>
    <w:rsid w:val="00321648"/>
    <w:rsid w:val="00321846"/>
    <w:rsid w:val="00323A7A"/>
    <w:rsid w:val="00324C41"/>
    <w:rsid w:val="00324E10"/>
    <w:rsid w:val="00325591"/>
    <w:rsid w:val="00326065"/>
    <w:rsid w:val="00326ED7"/>
    <w:rsid w:val="00327376"/>
    <w:rsid w:val="0032737B"/>
    <w:rsid w:val="003306DD"/>
    <w:rsid w:val="0033084C"/>
    <w:rsid w:val="00331B63"/>
    <w:rsid w:val="00331D99"/>
    <w:rsid w:val="00333117"/>
    <w:rsid w:val="00334CCB"/>
    <w:rsid w:val="003359E7"/>
    <w:rsid w:val="0033729F"/>
    <w:rsid w:val="00337316"/>
    <w:rsid w:val="0034032D"/>
    <w:rsid w:val="003408FF"/>
    <w:rsid w:val="00340AE9"/>
    <w:rsid w:val="00342551"/>
    <w:rsid w:val="0034258B"/>
    <w:rsid w:val="00342B87"/>
    <w:rsid w:val="00342FB9"/>
    <w:rsid w:val="003444E2"/>
    <w:rsid w:val="00344874"/>
    <w:rsid w:val="003459BD"/>
    <w:rsid w:val="00345A59"/>
    <w:rsid w:val="003464B5"/>
    <w:rsid w:val="003467F3"/>
    <w:rsid w:val="00346EE5"/>
    <w:rsid w:val="00351211"/>
    <w:rsid w:val="00352B2A"/>
    <w:rsid w:val="00352B74"/>
    <w:rsid w:val="00353207"/>
    <w:rsid w:val="00354EA8"/>
    <w:rsid w:val="0035565A"/>
    <w:rsid w:val="00355E02"/>
    <w:rsid w:val="00357436"/>
    <w:rsid w:val="00357D5A"/>
    <w:rsid w:val="003607D3"/>
    <w:rsid w:val="00360AD9"/>
    <w:rsid w:val="00361DA7"/>
    <w:rsid w:val="00362226"/>
    <w:rsid w:val="00362A21"/>
    <w:rsid w:val="00362AF8"/>
    <w:rsid w:val="00362BA8"/>
    <w:rsid w:val="00363056"/>
    <w:rsid w:val="003631EF"/>
    <w:rsid w:val="003638D2"/>
    <w:rsid w:val="00363B90"/>
    <w:rsid w:val="00364417"/>
    <w:rsid w:val="003653EA"/>
    <w:rsid w:val="00365DA2"/>
    <w:rsid w:val="003669B3"/>
    <w:rsid w:val="00367211"/>
    <w:rsid w:val="00367D30"/>
    <w:rsid w:val="003703BA"/>
    <w:rsid w:val="00370559"/>
    <w:rsid w:val="003708FF"/>
    <w:rsid w:val="003710E0"/>
    <w:rsid w:val="0037175E"/>
    <w:rsid w:val="00371B84"/>
    <w:rsid w:val="00371C4F"/>
    <w:rsid w:val="00372EBB"/>
    <w:rsid w:val="00374BDB"/>
    <w:rsid w:val="0037592D"/>
    <w:rsid w:val="00375F4C"/>
    <w:rsid w:val="00376225"/>
    <w:rsid w:val="00376DBD"/>
    <w:rsid w:val="00380A0E"/>
    <w:rsid w:val="003817C8"/>
    <w:rsid w:val="00383D41"/>
    <w:rsid w:val="00383EA9"/>
    <w:rsid w:val="00383EE4"/>
    <w:rsid w:val="00383F8F"/>
    <w:rsid w:val="003842DF"/>
    <w:rsid w:val="00385806"/>
    <w:rsid w:val="00385A4C"/>
    <w:rsid w:val="00386502"/>
    <w:rsid w:val="00387618"/>
    <w:rsid w:val="003876E9"/>
    <w:rsid w:val="00387923"/>
    <w:rsid w:val="00387984"/>
    <w:rsid w:val="00387C45"/>
    <w:rsid w:val="00387F9E"/>
    <w:rsid w:val="00390D16"/>
    <w:rsid w:val="00392BB5"/>
    <w:rsid w:val="003930DD"/>
    <w:rsid w:val="00393ED0"/>
    <w:rsid w:val="003957CD"/>
    <w:rsid w:val="003961AC"/>
    <w:rsid w:val="003966B0"/>
    <w:rsid w:val="003967CF"/>
    <w:rsid w:val="00396AA0"/>
    <w:rsid w:val="00397A4E"/>
    <w:rsid w:val="00397AEC"/>
    <w:rsid w:val="003A000F"/>
    <w:rsid w:val="003A0407"/>
    <w:rsid w:val="003A0B96"/>
    <w:rsid w:val="003A0C42"/>
    <w:rsid w:val="003A1501"/>
    <w:rsid w:val="003A1E5D"/>
    <w:rsid w:val="003A2811"/>
    <w:rsid w:val="003A3FCB"/>
    <w:rsid w:val="003A630B"/>
    <w:rsid w:val="003A64B8"/>
    <w:rsid w:val="003A6594"/>
    <w:rsid w:val="003A6E82"/>
    <w:rsid w:val="003B15CF"/>
    <w:rsid w:val="003B204D"/>
    <w:rsid w:val="003B353B"/>
    <w:rsid w:val="003B4368"/>
    <w:rsid w:val="003B4377"/>
    <w:rsid w:val="003B4484"/>
    <w:rsid w:val="003B48DB"/>
    <w:rsid w:val="003B514A"/>
    <w:rsid w:val="003B523D"/>
    <w:rsid w:val="003B52AB"/>
    <w:rsid w:val="003B5EB2"/>
    <w:rsid w:val="003B609E"/>
    <w:rsid w:val="003B6869"/>
    <w:rsid w:val="003C0284"/>
    <w:rsid w:val="003C18D6"/>
    <w:rsid w:val="003C1A72"/>
    <w:rsid w:val="003C2200"/>
    <w:rsid w:val="003C3E39"/>
    <w:rsid w:val="003C412B"/>
    <w:rsid w:val="003C6F61"/>
    <w:rsid w:val="003D0462"/>
    <w:rsid w:val="003D0BAC"/>
    <w:rsid w:val="003D1593"/>
    <w:rsid w:val="003D162C"/>
    <w:rsid w:val="003D4978"/>
    <w:rsid w:val="003D4EC2"/>
    <w:rsid w:val="003D50E0"/>
    <w:rsid w:val="003D5DE9"/>
    <w:rsid w:val="003D5E45"/>
    <w:rsid w:val="003D620C"/>
    <w:rsid w:val="003D6CBE"/>
    <w:rsid w:val="003D7EA2"/>
    <w:rsid w:val="003E0223"/>
    <w:rsid w:val="003E059F"/>
    <w:rsid w:val="003E0626"/>
    <w:rsid w:val="003E0655"/>
    <w:rsid w:val="003E212B"/>
    <w:rsid w:val="003E291E"/>
    <w:rsid w:val="003E2FDA"/>
    <w:rsid w:val="003E3237"/>
    <w:rsid w:val="003E3266"/>
    <w:rsid w:val="003E38E0"/>
    <w:rsid w:val="003E3EB8"/>
    <w:rsid w:val="003E418F"/>
    <w:rsid w:val="003E4247"/>
    <w:rsid w:val="003E536B"/>
    <w:rsid w:val="003E6BCD"/>
    <w:rsid w:val="003E753E"/>
    <w:rsid w:val="003E7BE6"/>
    <w:rsid w:val="003F135B"/>
    <w:rsid w:val="003F145F"/>
    <w:rsid w:val="003F1F38"/>
    <w:rsid w:val="003F26E9"/>
    <w:rsid w:val="003F36A6"/>
    <w:rsid w:val="003F3B98"/>
    <w:rsid w:val="003F56AF"/>
    <w:rsid w:val="003F5721"/>
    <w:rsid w:val="003F6C2C"/>
    <w:rsid w:val="003F73E4"/>
    <w:rsid w:val="004000A3"/>
    <w:rsid w:val="004006C7"/>
    <w:rsid w:val="00401BFD"/>
    <w:rsid w:val="00402C87"/>
    <w:rsid w:val="00403027"/>
    <w:rsid w:val="00403376"/>
    <w:rsid w:val="00403D00"/>
    <w:rsid w:val="0040493B"/>
    <w:rsid w:val="00405BB8"/>
    <w:rsid w:val="004061C1"/>
    <w:rsid w:val="00406C25"/>
    <w:rsid w:val="0040767C"/>
    <w:rsid w:val="0040775D"/>
    <w:rsid w:val="00407C20"/>
    <w:rsid w:val="00410574"/>
    <w:rsid w:val="0041140E"/>
    <w:rsid w:val="00411A29"/>
    <w:rsid w:val="0041251A"/>
    <w:rsid w:val="004126CE"/>
    <w:rsid w:val="00413377"/>
    <w:rsid w:val="004137B7"/>
    <w:rsid w:val="00413EEC"/>
    <w:rsid w:val="00414041"/>
    <w:rsid w:val="0041407C"/>
    <w:rsid w:val="0041414B"/>
    <w:rsid w:val="00414204"/>
    <w:rsid w:val="00414EF1"/>
    <w:rsid w:val="00416227"/>
    <w:rsid w:val="00416B87"/>
    <w:rsid w:val="00416D57"/>
    <w:rsid w:val="0041730C"/>
    <w:rsid w:val="00417347"/>
    <w:rsid w:val="00420EB3"/>
    <w:rsid w:val="004220F2"/>
    <w:rsid w:val="004226C3"/>
    <w:rsid w:val="00422B6B"/>
    <w:rsid w:val="0042302C"/>
    <w:rsid w:val="004247AB"/>
    <w:rsid w:val="00425693"/>
    <w:rsid w:val="00425A14"/>
    <w:rsid w:val="00427053"/>
    <w:rsid w:val="00427AFA"/>
    <w:rsid w:val="004300E5"/>
    <w:rsid w:val="004309DA"/>
    <w:rsid w:val="0043134F"/>
    <w:rsid w:val="004320F3"/>
    <w:rsid w:val="004323EF"/>
    <w:rsid w:val="004327A8"/>
    <w:rsid w:val="00433C16"/>
    <w:rsid w:val="0043471B"/>
    <w:rsid w:val="0043519C"/>
    <w:rsid w:val="004367E8"/>
    <w:rsid w:val="004373D7"/>
    <w:rsid w:val="004414CB"/>
    <w:rsid w:val="004418E1"/>
    <w:rsid w:val="004418F9"/>
    <w:rsid w:val="00442190"/>
    <w:rsid w:val="00442410"/>
    <w:rsid w:val="00442ABB"/>
    <w:rsid w:val="00442D3F"/>
    <w:rsid w:val="0044325F"/>
    <w:rsid w:val="00444782"/>
    <w:rsid w:val="00444BDE"/>
    <w:rsid w:val="00444E6A"/>
    <w:rsid w:val="004470E2"/>
    <w:rsid w:val="00447C8B"/>
    <w:rsid w:val="00451A6A"/>
    <w:rsid w:val="00451DAC"/>
    <w:rsid w:val="00452413"/>
    <w:rsid w:val="0045318C"/>
    <w:rsid w:val="004540CD"/>
    <w:rsid w:val="004540D3"/>
    <w:rsid w:val="0045450E"/>
    <w:rsid w:val="00454687"/>
    <w:rsid w:val="0045544A"/>
    <w:rsid w:val="00455F1F"/>
    <w:rsid w:val="0045704E"/>
    <w:rsid w:val="0045760D"/>
    <w:rsid w:val="004579B8"/>
    <w:rsid w:val="00460443"/>
    <w:rsid w:val="00461181"/>
    <w:rsid w:val="0046157B"/>
    <w:rsid w:val="00461C22"/>
    <w:rsid w:val="0046210B"/>
    <w:rsid w:val="00462E29"/>
    <w:rsid w:val="00462E2F"/>
    <w:rsid w:val="00463BE9"/>
    <w:rsid w:val="00463F58"/>
    <w:rsid w:val="0046432A"/>
    <w:rsid w:val="004645C3"/>
    <w:rsid w:val="00464992"/>
    <w:rsid w:val="00464E82"/>
    <w:rsid w:val="004654E5"/>
    <w:rsid w:val="004663E5"/>
    <w:rsid w:val="00466EFE"/>
    <w:rsid w:val="00466F02"/>
    <w:rsid w:val="004672B4"/>
    <w:rsid w:val="00467703"/>
    <w:rsid w:val="00467C6E"/>
    <w:rsid w:val="00467F59"/>
    <w:rsid w:val="00470729"/>
    <w:rsid w:val="004707E4"/>
    <w:rsid w:val="00470CE3"/>
    <w:rsid w:val="00471DDE"/>
    <w:rsid w:val="00471F49"/>
    <w:rsid w:val="00473511"/>
    <w:rsid w:val="00474BAF"/>
    <w:rsid w:val="00474DC3"/>
    <w:rsid w:val="00475309"/>
    <w:rsid w:val="004754AD"/>
    <w:rsid w:val="00477040"/>
    <w:rsid w:val="00477424"/>
    <w:rsid w:val="00480384"/>
    <w:rsid w:val="00480D2E"/>
    <w:rsid w:val="00481414"/>
    <w:rsid w:val="00481B52"/>
    <w:rsid w:val="00482E99"/>
    <w:rsid w:val="00483960"/>
    <w:rsid w:val="004847C0"/>
    <w:rsid w:val="00484AA9"/>
    <w:rsid w:val="004864C1"/>
    <w:rsid w:val="0048651E"/>
    <w:rsid w:val="004865B3"/>
    <w:rsid w:val="00487D1E"/>
    <w:rsid w:val="0049053B"/>
    <w:rsid w:val="0049279A"/>
    <w:rsid w:val="0049298B"/>
    <w:rsid w:val="0049396B"/>
    <w:rsid w:val="0049496A"/>
    <w:rsid w:val="00495618"/>
    <w:rsid w:val="004962AF"/>
    <w:rsid w:val="00496574"/>
    <w:rsid w:val="00497532"/>
    <w:rsid w:val="00497C61"/>
    <w:rsid w:val="00497DB2"/>
    <w:rsid w:val="00497E95"/>
    <w:rsid w:val="004A059E"/>
    <w:rsid w:val="004A066D"/>
    <w:rsid w:val="004A080F"/>
    <w:rsid w:val="004A1520"/>
    <w:rsid w:val="004A4911"/>
    <w:rsid w:val="004A5998"/>
    <w:rsid w:val="004A75F6"/>
    <w:rsid w:val="004A7F82"/>
    <w:rsid w:val="004B1565"/>
    <w:rsid w:val="004B16A4"/>
    <w:rsid w:val="004B176E"/>
    <w:rsid w:val="004B196D"/>
    <w:rsid w:val="004B22EF"/>
    <w:rsid w:val="004B2E10"/>
    <w:rsid w:val="004B31C1"/>
    <w:rsid w:val="004B38D9"/>
    <w:rsid w:val="004B3AE6"/>
    <w:rsid w:val="004B4349"/>
    <w:rsid w:val="004B5537"/>
    <w:rsid w:val="004B5C0C"/>
    <w:rsid w:val="004B64CA"/>
    <w:rsid w:val="004C0161"/>
    <w:rsid w:val="004C0552"/>
    <w:rsid w:val="004C0F29"/>
    <w:rsid w:val="004C1EB0"/>
    <w:rsid w:val="004C23B3"/>
    <w:rsid w:val="004C2FA2"/>
    <w:rsid w:val="004C3D5A"/>
    <w:rsid w:val="004C4092"/>
    <w:rsid w:val="004C520F"/>
    <w:rsid w:val="004C7788"/>
    <w:rsid w:val="004D0CAA"/>
    <w:rsid w:val="004D3044"/>
    <w:rsid w:val="004D332B"/>
    <w:rsid w:val="004D3811"/>
    <w:rsid w:val="004D4063"/>
    <w:rsid w:val="004D4142"/>
    <w:rsid w:val="004D447D"/>
    <w:rsid w:val="004D4F5F"/>
    <w:rsid w:val="004D63E9"/>
    <w:rsid w:val="004D6EF0"/>
    <w:rsid w:val="004E004E"/>
    <w:rsid w:val="004E0983"/>
    <w:rsid w:val="004E1023"/>
    <w:rsid w:val="004E2461"/>
    <w:rsid w:val="004E329D"/>
    <w:rsid w:val="004E38BC"/>
    <w:rsid w:val="004E7BD6"/>
    <w:rsid w:val="004F01CB"/>
    <w:rsid w:val="004F08C5"/>
    <w:rsid w:val="004F15CF"/>
    <w:rsid w:val="004F1EBB"/>
    <w:rsid w:val="004F2A0D"/>
    <w:rsid w:val="004F2D84"/>
    <w:rsid w:val="004F2EBF"/>
    <w:rsid w:val="004F310D"/>
    <w:rsid w:val="004F5395"/>
    <w:rsid w:val="005008C4"/>
    <w:rsid w:val="00501E46"/>
    <w:rsid w:val="00503458"/>
    <w:rsid w:val="00503718"/>
    <w:rsid w:val="005043D8"/>
    <w:rsid w:val="0050465C"/>
    <w:rsid w:val="00504C13"/>
    <w:rsid w:val="00504CE4"/>
    <w:rsid w:val="00504D29"/>
    <w:rsid w:val="005051D7"/>
    <w:rsid w:val="00506143"/>
    <w:rsid w:val="00507F31"/>
    <w:rsid w:val="00510194"/>
    <w:rsid w:val="00510D23"/>
    <w:rsid w:val="00511C04"/>
    <w:rsid w:val="005125AC"/>
    <w:rsid w:val="00513245"/>
    <w:rsid w:val="00514312"/>
    <w:rsid w:val="00514607"/>
    <w:rsid w:val="00514F18"/>
    <w:rsid w:val="00515FF9"/>
    <w:rsid w:val="00517C3E"/>
    <w:rsid w:val="005207A3"/>
    <w:rsid w:val="00520827"/>
    <w:rsid w:val="00520E6D"/>
    <w:rsid w:val="00521217"/>
    <w:rsid w:val="00522182"/>
    <w:rsid w:val="005224BC"/>
    <w:rsid w:val="0052251C"/>
    <w:rsid w:val="00524B1F"/>
    <w:rsid w:val="00524F2A"/>
    <w:rsid w:val="00525C9C"/>
    <w:rsid w:val="00525F45"/>
    <w:rsid w:val="00526007"/>
    <w:rsid w:val="00527693"/>
    <w:rsid w:val="00527861"/>
    <w:rsid w:val="00527DB2"/>
    <w:rsid w:val="0053139D"/>
    <w:rsid w:val="00532B7F"/>
    <w:rsid w:val="005337DD"/>
    <w:rsid w:val="00533863"/>
    <w:rsid w:val="0053482E"/>
    <w:rsid w:val="00534F94"/>
    <w:rsid w:val="00536995"/>
    <w:rsid w:val="00537BE2"/>
    <w:rsid w:val="00541A56"/>
    <w:rsid w:val="00542772"/>
    <w:rsid w:val="00542C6E"/>
    <w:rsid w:val="005453E1"/>
    <w:rsid w:val="00545E50"/>
    <w:rsid w:val="005471A0"/>
    <w:rsid w:val="00547644"/>
    <w:rsid w:val="00547B25"/>
    <w:rsid w:val="005505BC"/>
    <w:rsid w:val="00550E89"/>
    <w:rsid w:val="00551CA0"/>
    <w:rsid w:val="00552D71"/>
    <w:rsid w:val="0055317F"/>
    <w:rsid w:val="00553F00"/>
    <w:rsid w:val="00554CA1"/>
    <w:rsid w:val="00555C88"/>
    <w:rsid w:val="00556081"/>
    <w:rsid w:val="00556319"/>
    <w:rsid w:val="005564BB"/>
    <w:rsid w:val="00556AF3"/>
    <w:rsid w:val="00561C3B"/>
    <w:rsid w:val="005620BD"/>
    <w:rsid w:val="00562279"/>
    <w:rsid w:val="005632DF"/>
    <w:rsid w:val="00563E8E"/>
    <w:rsid w:val="00564721"/>
    <w:rsid w:val="0056474F"/>
    <w:rsid w:val="00565CCA"/>
    <w:rsid w:val="0056689B"/>
    <w:rsid w:val="00567BEF"/>
    <w:rsid w:val="00567CB6"/>
    <w:rsid w:val="00567EBD"/>
    <w:rsid w:val="0057135B"/>
    <w:rsid w:val="005719AA"/>
    <w:rsid w:val="00571A9E"/>
    <w:rsid w:val="00572A56"/>
    <w:rsid w:val="00573EC6"/>
    <w:rsid w:val="00574730"/>
    <w:rsid w:val="00575BFF"/>
    <w:rsid w:val="00576566"/>
    <w:rsid w:val="00576F72"/>
    <w:rsid w:val="005778F8"/>
    <w:rsid w:val="00577EB6"/>
    <w:rsid w:val="00577FE5"/>
    <w:rsid w:val="0058057D"/>
    <w:rsid w:val="00580FF4"/>
    <w:rsid w:val="00581450"/>
    <w:rsid w:val="00581937"/>
    <w:rsid w:val="005824BE"/>
    <w:rsid w:val="005825B1"/>
    <w:rsid w:val="00582FE1"/>
    <w:rsid w:val="0058353F"/>
    <w:rsid w:val="005842E2"/>
    <w:rsid w:val="00585420"/>
    <w:rsid w:val="00585AA5"/>
    <w:rsid w:val="00585BBE"/>
    <w:rsid w:val="00586DCF"/>
    <w:rsid w:val="00587F86"/>
    <w:rsid w:val="00590B20"/>
    <w:rsid w:val="00592102"/>
    <w:rsid w:val="00592AF5"/>
    <w:rsid w:val="00592B32"/>
    <w:rsid w:val="00592CD6"/>
    <w:rsid w:val="005936A3"/>
    <w:rsid w:val="00593999"/>
    <w:rsid w:val="00593EF1"/>
    <w:rsid w:val="0059523F"/>
    <w:rsid w:val="00595433"/>
    <w:rsid w:val="00595656"/>
    <w:rsid w:val="00595D4C"/>
    <w:rsid w:val="00596209"/>
    <w:rsid w:val="0059786E"/>
    <w:rsid w:val="00597EBF"/>
    <w:rsid w:val="005A2A80"/>
    <w:rsid w:val="005A347B"/>
    <w:rsid w:val="005A3669"/>
    <w:rsid w:val="005A3961"/>
    <w:rsid w:val="005A4449"/>
    <w:rsid w:val="005A4F13"/>
    <w:rsid w:val="005A5145"/>
    <w:rsid w:val="005A57B2"/>
    <w:rsid w:val="005A5F67"/>
    <w:rsid w:val="005B00F1"/>
    <w:rsid w:val="005B084B"/>
    <w:rsid w:val="005B09D8"/>
    <w:rsid w:val="005B1A1E"/>
    <w:rsid w:val="005B23D9"/>
    <w:rsid w:val="005B24F2"/>
    <w:rsid w:val="005B3859"/>
    <w:rsid w:val="005B47EF"/>
    <w:rsid w:val="005B4892"/>
    <w:rsid w:val="005B5314"/>
    <w:rsid w:val="005B541E"/>
    <w:rsid w:val="005B54E5"/>
    <w:rsid w:val="005B6596"/>
    <w:rsid w:val="005B71AD"/>
    <w:rsid w:val="005C083A"/>
    <w:rsid w:val="005C0907"/>
    <w:rsid w:val="005C1919"/>
    <w:rsid w:val="005C23CF"/>
    <w:rsid w:val="005C353C"/>
    <w:rsid w:val="005C35BC"/>
    <w:rsid w:val="005C3EB4"/>
    <w:rsid w:val="005C7719"/>
    <w:rsid w:val="005D15F4"/>
    <w:rsid w:val="005D167D"/>
    <w:rsid w:val="005D44B6"/>
    <w:rsid w:val="005D59AF"/>
    <w:rsid w:val="005D794D"/>
    <w:rsid w:val="005D7CB7"/>
    <w:rsid w:val="005D7E84"/>
    <w:rsid w:val="005E1499"/>
    <w:rsid w:val="005E39ED"/>
    <w:rsid w:val="005E3E13"/>
    <w:rsid w:val="005E4F2F"/>
    <w:rsid w:val="005E6695"/>
    <w:rsid w:val="005E6DD9"/>
    <w:rsid w:val="005E6F04"/>
    <w:rsid w:val="005F0732"/>
    <w:rsid w:val="005F07F1"/>
    <w:rsid w:val="005F0B85"/>
    <w:rsid w:val="005F1C16"/>
    <w:rsid w:val="005F2C1B"/>
    <w:rsid w:val="005F2F9A"/>
    <w:rsid w:val="005F405F"/>
    <w:rsid w:val="005F4825"/>
    <w:rsid w:val="005F7337"/>
    <w:rsid w:val="00600C5D"/>
    <w:rsid w:val="0060364E"/>
    <w:rsid w:val="00603C9B"/>
    <w:rsid w:val="006044C1"/>
    <w:rsid w:val="00604D04"/>
    <w:rsid w:val="00606513"/>
    <w:rsid w:val="0060696F"/>
    <w:rsid w:val="00606A75"/>
    <w:rsid w:val="00607A35"/>
    <w:rsid w:val="006100D9"/>
    <w:rsid w:val="00610433"/>
    <w:rsid w:val="00610E4E"/>
    <w:rsid w:val="006110AC"/>
    <w:rsid w:val="006144BA"/>
    <w:rsid w:val="00615923"/>
    <w:rsid w:val="00616283"/>
    <w:rsid w:val="0061729B"/>
    <w:rsid w:val="0062085C"/>
    <w:rsid w:val="00620BD3"/>
    <w:rsid w:val="00621470"/>
    <w:rsid w:val="0062191C"/>
    <w:rsid w:val="00621E60"/>
    <w:rsid w:val="006253EF"/>
    <w:rsid w:val="00625835"/>
    <w:rsid w:val="006261DB"/>
    <w:rsid w:val="006302AB"/>
    <w:rsid w:val="00631059"/>
    <w:rsid w:val="00633FCE"/>
    <w:rsid w:val="0063436B"/>
    <w:rsid w:val="006347A4"/>
    <w:rsid w:val="0063526D"/>
    <w:rsid w:val="0063566F"/>
    <w:rsid w:val="00635799"/>
    <w:rsid w:val="00635A4C"/>
    <w:rsid w:val="00635B20"/>
    <w:rsid w:val="00635D71"/>
    <w:rsid w:val="00635E6B"/>
    <w:rsid w:val="006371A0"/>
    <w:rsid w:val="006375F5"/>
    <w:rsid w:val="00637C8B"/>
    <w:rsid w:val="00637E23"/>
    <w:rsid w:val="006420A9"/>
    <w:rsid w:val="0064214F"/>
    <w:rsid w:val="006425E9"/>
    <w:rsid w:val="00642EC7"/>
    <w:rsid w:val="00642F11"/>
    <w:rsid w:val="00643436"/>
    <w:rsid w:val="006451A3"/>
    <w:rsid w:val="00645397"/>
    <w:rsid w:val="006456C6"/>
    <w:rsid w:val="006458F0"/>
    <w:rsid w:val="00646311"/>
    <w:rsid w:val="006476AF"/>
    <w:rsid w:val="00647BB7"/>
    <w:rsid w:val="00651246"/>
    <w:rsid w:val="006521BF"/>
    <w:rsid w:val="00653B30"/>
    <w:rsid w:val="00653FE2"/>
    <w:rsid w:val="006545B2"/>
    <w:rsid w:val="00654A36"/>
    <w:rsid w:val="00654E19"/>
    <w:rsid w:val="00655164"/>
    <w:rsid w:val="006557CC"/>
    <w:rsid w:val="00656507"/>
    <w:rsid w:val="0065754F"/>
    <w:rsid w:val="00657A31"/>
    <w:rsid w:val="00657BE2"/>
    <w:rsid w:val="00660FBA"/>
    <w:rsid w:val="006638A3"/>
    <w:rsid w:val="00663E84"/>
    <w:rsid w:val="0066442D"/>
    <w:rsid w:val="00664AEF"/>
    <w:rsid w:val="00666B75"/>
    <w:rsid w:val="00666B81"/>
    <w:rsid w:val="00666BAB"/>
    <w:rsid w:val="006674CF"/>
    <w:rsid w:val="00667C1A"/>
    <w:rsid w:val="0067031B"/>
    <w:rsid w:val="006704B1"/>
    <w:rsid w:val="00671FD8"/>
    <w:rsid w:val="0067287F"/>
    <w:rsid w:val="00672BD8"/>
    <w:rsid w:val="0067313D"/>
    <w:rsid w:val="00673371"/>
    <w:rsid w:val="00674424"/>
    <w:rsid w:val="00675330"/>
    <w:rsid w:val="00675868"/>
    <w:rsid w:val="00675E1B"/>
    <w:rsid w:val="00676B61"/>
    <w:rsid w:val="00677D03"/>
    <w:rsid w:val="00680D3F"/>
    <w:rsid w:val="006817CB"/>
    <w:rsid w:val="0068184C"/>
    <w:rsid w:val="00681AFA"/>
    <w:rsid w:val="00681EE8"/>
    <w:rsid w:val="0068342A"/>
    <w:rsid w:val="006838E4"/>
    <w:rsid w:val="00683F84"/>
    <w:rsid w:val="006841B3"/>
    <w:rsid w:val="0068473E"/>
    <w:rsid w:val="00684DBC"/>
    <w:rsid w:val="0068506B"/>
    <w:rsid w:val="006871A3"/>
    <w:rsid w:val="006872F2"/>
    <w:rsid w:val="0068778D"/>
    <w:rsid w:val="00687866"/>
    <w:rsid w:val="00687D51"/>
    <w:rsid w:val="0069065C"/>
    <w:rsid w:val="006918E5"/>
    <w:rsid w:val="00691C85"/>
    <w:rsid w:val="006923EA"/>
    <w:rsid w:val="00693235"/>
    <w:rsid w:val="00693834"/>
    <w:rsid w:val="00693A17"/>
    <w:rsid w:val="00693BBD"/>
    <w:rsid w:val="006942FB"/>
    <w:rsid w:val="00696105"/>
    <w:rsid w:val="006973AE"/>
    <w:rsid w:val="00697B48"/>
    <w:rsid w:val="006A0DF1"/>
    <w:rsid w:val="006A0ED8"/>
    <w:rsid w:val="006A0FFC"/>
    <w:rsid w:val="006A1857"/>
    <w:rsid w:val="006A2B4C"/>
    <w:rsid w:val="006A3E1F"/>
    <w:rsid w:val="006A5828"/>
    <w:rsid w:val="006A6BE2"/>
    <w:rsid w:val="006B000F"/>
    <w:rsid w:val="006B0EAA"/>
    <w:rsid w:val="006B1046"/>
    <w:rsid w:val="006B19E5"/>
    <w:rsid w:val="006B3A5A"/>
    <w:rsid w:val="006B3D36"/>
    <w:rsid w:val="006B5840"/>
    <w:rsid w:val="006B6A2D"/>
    <w:rsid w:val="006B6F67"/>
    <w:rsid w:val="006B7903"/>
    <w:rsid w:val="006C023B"/>
    <w:rsid w:val="006C0A39"/>
    <w:rsid w:val="006C16B9"/>
    <w:rsid w:val="006C1E20"/>
    <w:rsid w:val="006C28CB"/>
    <w:rsid w:val="006C41A7"/>
    <w:rsid w:val="006C5054"/>
    <w:rsid w:val="006C53D5"/>
    <w:rsid w:val="006C5E4E"/>
    <w:rsid w:val="006C5EE1"/>
    <w:rsid w:val="006C681C"/>
    <w:rsid w:val="006C6882"/>
    <w:rsid w:val="006C6F4E"/>
    <w:rsid w:val="006C707D"/>
    <w:rsid w:val="006C7F08"/>
    <w:rsid w:val="006D14CD"/>
    <w:rsid w:val="006D1B26"/>
    <w:rsid w:val="006D1B32"/>
    <w:rsid w:val="006D27FD"/>
    <w:rsid w:val="006D3752"/>
    <w:rsid w:val="006D3785"/>
    <w:rsid w:val="006D3ADD"/>
    <w:rsid w:val="006D3AEB"/>
    <w:rsid w:val="006D3DCE"/>
    <w:rsid w:val="006D4208"/>
    <w:rsid w:val="006D45EC"/>
    <w:rsid w:val="006D5C02"/>
    <w:rsid w:val="006D6421"/>
    <w:rsid w:val="006D7A02"/>
    <w:rsid w:val="006E0E0B"/>
    <w:rsid w:val="006E11E9"/>
    <w:rsid w:val="006E14D3"/>
    <w:rsid w:val="006E1DB7"/>
    <w:rsid w:val="006E282E"/>
    <w:rsid w:val="006E2B74"/>
    <w:rsid w:val="006E3C43"/>
    <w:rsid w:val="006E4251"/>
    <w:rsid w:val="006E4862"/>
    <w:rsid w:val="006E50BF"/>
    <w:rsid w:val="006E570D"/>
    <w:rsid w:val="006E596B"/>
    <w:rsid w:val="006E5C3E"/>
    <w:rsid w:val="006E650E"/>
    <w:rsid w:val="006E6551"/>
    <w:rsid w:val="006E6E5E"/>
    <w:rsid w:val="006E7C27"/>
    <w:rsid w:val="006F025D"/>
    <w:rsid w:val="006F10B7"/>
    <w:rsid w:val="006F535B"/>
    <w:rsid w:val="00700059"/>
    <w:rsid w:val="0070009D"/>
    <w:rsid w:val="00701106"/>
    <w:rsid w:val="00701409"/>
    <w:rsid w:val="00701A07"/>
    <w:rsid w:val="00701BB1"/>
    <w:rsid w:val="007054F7"/>
    <w:rsid w:val="00705C20"/>
    <w:rsid w:val="007068D9"/>
    <w:rsid w:val="0071067B"/>
    <w:rsid w:val="00711390"/>
    <w:rsid w:val="007113FE"/>
    <w:rsid w:val="00711586"/>
    <w:rsid w:val="007116E8"/>
    <w:rsid w:val="00712091"/>
    <w:rsid w:val="007129D9"/>
    <w:rsid w:val="0071316A"/>
    <w:rsid w:val="00713EC7"/>
    <w:rsid w:val="007153EF"/>
    <w:rsid w:val="00716C14"/>
    <w:rsid w:val="00717A1C"/>
    <w:rsid w:val="00720C2D"/>
    <w:rsid w:val="00720DE5"/>
    <w:rsid w:val="007212B8"/>
    <w:rsid w:val="007214BE"/>
    <w:rsid w:val="007215D7"/>
    <w:rsid w:val="007216B2"/>
    <w:rsid w:val="00721F74"/>
    <w:rsid w:val="00722DE2"/>
    <w:rsid w:val="0072417D"/>
    <w:rsid w:val="0072421B"/>
    <w:rsid w:val="007257FB"/>
    <w:rsid w:val="007262B2"/>
    <w:rsid w:val="00727466"/>
    <w:rsid w:val="00727DAA"/>
    <w:rsid w:val="00730175"/>
    <w:rsid w:val="00733A84"/>
    <w:rsid w:val="007358E7"/>
    <w:rsid w:val="00735A67"/>
    <w:rsid w:val="007366A0"/>
    <w:rsid w:val="0074009F"/>
    <w:rsid w:val="007409B6"/>
    <w:rsid w:val="00741F79"/>
    <w:rsid w:val="0074291B"/>
    <w:rsid w:val="00742F38"/>
    <w:rsid w:val="00743180"/>
    <w:rsid w:val="0074332A"/>
    <w:rsid w:val="00744AD1"/>
    <w:rsid w:val="00744DDA"/>
    <w:rsid w:val="00746791"/>
    <w:rsid w:val="00746F6D"/>
    <w:rsid w:val="007472E0"/>
    <w:rsid w:val="00747E5D"/>
    <w:rsid w:val="007508F3"/>
    <w:rsid w:val="00751503"/>
    <w:rsid w:val="00751736"/>
    <w:rsid w:val="00752358"/>
    <w:rsid w:val="007542D8"/>
    <w:rsid w:val="00754F52"/>
    <w:rsid w:val="007560D6"/>
    <w:rsid w:val="00756A17"/>
    <w:rsid w:val="00756F93"/>
    <w:rsid w:val="0075786E"/>
    <w:rsid w:val="007604F5"/>
    <w:rsid w:val="007615D5"/>
    <w:rsid w:val="00761726"/>
    <w:rsid w:val="007623F4"/>
    <w:rsid w:val="007625C0"/>
    <w:rsid w:val="00762A7A"/>
    <w:rsid w:val="007641E1"/>
    <w:rsid w:val="00764F60"/>
    <w:rsid w:val="0076529D"/>
    <w:rsid w:val="00766BCF"/>
    <w:rsid w:val="00766C0F"/>
    <w:rsid w:val="00767B80"/>
    <w:rsid w:val="007719B8"/>
    <w:rsid w:val="0077592E"/>
    <w:rsid w:val="0077606E"/>
    <w:rsid w:val="00776456"/>
    <w:rsid w:val="00777241"/>
    <w:rsid w:val="007811D1"/>
    <w:rsid w:val="007817CB"/>
    <w:rsid w:val="00781878"/>
    <w:rsid w:val="0078224B"/>
    <w:rsid w:val="00783581"/>
    <w:rsid w:val="0078375C"/>
    <w:rsid w:val="00783BBB"/>
    <w:rsid w:val="00784243"/>
    <w:rsid w:val="007845D6"/>
    <w:rsid w:val="00784E56"/>
    <w:rsid w:val="007874C6"/>
    <w:rsid w:val="00790418"/>
    <w:rsid w:val="00790695"/>
    <w:rsid w:val="00790994"/>
    <w:rsid w:val="00791828"/>
    <w:rsid w:val="0079185F"/>
    <w:rsid w:val="00792EFF"/>
    <w:rsid w:val="007931A3"/>
    <w:rsid w:val="00794233"/>
    <w:rsid w:val="007945DD"/>
    <w:rsid w:val="0079515A"/>
    <w:rsid w:val="007967B3"/>
    <w:rsid w:val="007969E6"/>
    <w:rsid w:val="007973A9"/>
    <w:rsid w:val="007A2130"/>
    <w:rsid w:val="007A23BF"/>
    <w:rsid w:val="007A314F"/>
    <w:rsid w:val="007A43DC"/>
    <w:rsid w:val="007A5C57"/>
    <w:rsid w:val="007A5D16"/>
    <w:rsid w:val="007A63B8"/>
    <w:rsid w:val="007A679E"/>
    <w:rsid w:val="007A7628"/>
    <w:rsid w:val="007B0009"/>
    <w:rsid w:val="007B045C"/>
    <w:rsid w:val="007B15A6"/>
    <w:rsid w:val="007B19FB"/>
    <w:rsid w:val="007B1A85"/>
    <w:rsid w:val="007B1B32"/>
    <w:rsid w:val="007B2010"/>
    <w:rsid w:val="007B24C6"/>
    <w:rsid w:val="007B4895"/>
    <w:rsid w:val="007B55C6"/>
    <w:rsid w:val="007B6020"/>
    <w:rsid w:val="007C1666"/>
    <w:rsid w:val="007C2AAA"/>
    <w:rsid w:val="007C35DD"/>
    <w:rsid w:val="007C4467"/>
    <w:rsid w:val="007C648C"/>
    <w:rsid w:val="007C64BF"/>
    <w:rsid w:val="007C6AD0"/>
    <w:rsid w:val="007C6F55"/>
    <w:rsid w:val="007D1484"/>
    <w:rsid w:val="007D19DE"/>
    <w:rsid w:val="007D2029"/>
    <w:rsid w:val="007D205C"/>
    <w:rsid w:val="007D3655"/>
    <w:rsid w:val="007D4BF0"/>
    <w:rsid w:val="007D5A42"/>
    <w:rsid w:val="007D6356"/>
    <w:rsid w:val="007D65D8"/>
    <w:rsid w:val="007E0503"/>
    <w:rsid w:val="007E0675"/>
    <w:rsid w:val="007E1457"/>
    <w:rsid w:val="007E3246"/>
    <w:rsid w:val="007E40C5"/>
    <w:rsid w:val="007E4B14"/>
    <w:rsid w:val="007E4B7B"/>
    <w:rsid w:val="007E5919"/>
    <w:rsid w:val="007E5E32"/>
    <w:rsid w:val="007E6187"/>
    <w:rsid w:val="007E6236"/>
    <w:rsid w:val="007E6A78"/>
    <w:rsid w:val="007E6B9C"/>
    <w:rsid w:val="007E6E49"/>
    <w:rsid w:val="007E73BD"/>
    <w:rsid w:val="007E7424"/>
    <w:rsid w:val="007F0BAE"/>
    <w:rsid w:val="007F14C6"/>
    <w:rsid w:val="007F1617"/>
    <w:rsid w:val="007F1B97"/>
    <w:rsid w:val="007F1D13"/>
    <w:rsid w:val="007F28E9"/>
    <w:rsid w:val="007F3161"/>
    <w:rsid w:val="007F4AA5"/>
    <w:rsid w:val="007F5FF2"/>
    <w:rsid w:val="00800246"/>
    <w:rsid w:val="008012FF"/>
    <w:rsid w:val="008018D3"/>
    <w:rsid w:val="00802CD8"/>
    <w:rsid w:val="0080530C"/>
    <w:rsid w:val="0080679E"/>
    <w:rsid w:val="00806859"/>
    <w:rsid w:val="008069B0"/>
    <w:rsid w:val="00807CC2"/>
    <w:rsid w:val="00810305"/>
    <w:rsid w:val="008103C4"/>
    <w:rsid w:val="00810A8B"/>
    <w:rsid w:val="0081268E"/>
    <w:rsid w:val="0081293F"/>
    <w:rsid w:val="00812CFC"/>
    <w:rsid w:val="008131D3"/>
    <w:rsid w:val="00813CFB"/>
    <w:rsid w:val="00814BEA"/>
    <w:rsid w:val="00815D73"/>
    <w:rsid w:val="00815DCC"/>
    <w:rsid w:val="008167E2"/>
    <w:rsid w:val="00816FE4"/>
    <w:rsid w:val="008178CA"/>
    <w:rsid w:val="00817901"/>
    <w:rsid w:val="0082052E"/>
    <w:rsid w:val="00820965"/>
    <w:rsid w:val="00821E5D"/>
    <w:rsid w:val="0082291F"/>
    <w:rsid w:val="00822A60"/>
    <w:rsid w:val="008244D3"/>
    <w:rsid w:val="00824B47"/>
    <w:rsid w:val="008256DC"/>
    <w:rsid w:val="00825B49"/>
    <w:rsid w:val="00827C1E"/>
    <w:rsid w:val="008310A2"/>
    <w:rsid w:val="00831209"/>
    <w:rsid w:val="00831D55"/>
    <w:rsid w:val="00831EA0"/>
    <w:rsid w:val="008339C3"/>
    <w:rsid w:val="00833BBA"/>
    <w:rsid w:val="00834FEF"/>
    <w:rsid w:val="00835CAA"/>
    <w:rsid w:val="008361A4"/>
    <w:rsid w:val="00836437"/>
    <w:rsid w:val="0083643C"/>
    <w:rsid w:val="008364D3"/>
    <w:rsid w:val="008367F2"/>
    <w:rsid w:val="00841C5A"/>
    <w:rsid w:val="00843513"/>
    <w:rsid w:val="00843793"/>
    <w:rsid w:val="00844975"/>
    <w:rsid w:val="0084619E"/>
    <w:rsid w:val="008477B2"/>
    <w:rsid w:val="00847B1C"/>
    <w:rsid w:val="00851061"/>
    <w:rsid w:val="00851C47"/>
    <w:rsid w:val="00851F1A"/>
    <w:rsid w:val="00852E3C"/>
    <w:rsid w:val="0085338B"/>
    <w:rsid w:val="008561CD"/>
    <w:rsid w:val="0085741E"/>
    <w:rsid w:val="00857543"/>
    <w:rsid w:val="00857545"/>
    <w:rsid w:val="00860D0E"/>
    <w:rsid w:val="00860DD2"/>
    <w:rsid w:val="00861BAC"/>
    <w:rsid w:val="008622D1"/>
    <w:rsid w:val="00862A5F"/>
    <w:rsid w:val="00864949"/>
    <w:rsid w:val="008658BA"/>
    <w:rsid w:val="00865FF2"/>
    <w:rsid w:val="00870110"/>
    <w:rsid w:val="008737EE"/>
    <w:rsid w:val="008739D1"/>
    <w:rsid w:val="00874829"/>
    <w:rsid w:val="00874C1C"/>
    <w:rsid w:val="00874F5A"/>
    <w:rsid w:val="0087651A"/>
    <w:rsid w:val="00876C52"/>
    <w:rsid w:val="00884136"/>
    <w:rsid w:val="008841E7"/>
    <w:rsid w:val="00884655"/>
    <w:rsid w:val="00886C05"/>
    <w:rsid w:val="00887803"/>
    <w:rsid w:val="00887FAC"/>
    <w:rsid w:val="0089070D"/>
    <w:rsid w:val="00891E6E"/>
    <w:rsid w:val="00891FB9"/>
    <w:rsid w:val="00892786"/>
    <w:rsid w:val="00892CBB"/>
    <w:rsid w:val="008932DA"/>
    <w:rsid w:val="0089496F"/>
    <w:rsid w:val="00895288"/>
    <w:rsid w:val="008956DA"/>
    <w:rsid w:val="00895E89"/>
    <w:rsid w:val="00896877"/>
    <w:rsid w:val="00897507"/>
    <w:rsid w:val="008A0844"/>
    <w:rsid w:val="008A0B34"/>
    <w:rsid w:val="008A154F"/>
    <w:rsid w:val="008A1F54"/>
    <w:rsid w:val="008A1F8A"/>
    <w:rsid w:val="008A2026"/>
    <w:rsid w:val="008A23DE"/>
    <w:rsid w:val="008A25EC"/>
    <w:rsid w:val="008A2B23"/>
    <w:rsid w:val="008A2B26"/>
    <w:rsid w:val="008A5868"/>
    <w:rsid w:val="008A64F7"/>
    <w:rsid w:val="008A7068"/>
    <w:rsid w:val="008A79C8"/>
    <w:rsid w:val="008B0B3B"/>
    <w:rsid w:val="008B0E20"/>
    <w:rsid w:val="008B1444"/>
    <w:rsid w:val="008B2115"/>
    <w:rsid w:val="008B21F2"/>
    <w:rsid w:val="008B25EA"/>
    <w:rsid w:val="008B2CC8"/>
    <w:rsid w:val="008B2DA0"/>
    <w:rsid w:val="008B2FF6"/>
    <w:rsid w:val="008B36CE"/>
    <w:rsid w:val="008B408C"/>
    <w:rsid w:val="008B4B1D"/>
    <w:rsid w:val="008B4D09"/>
    <w:rsid w:val="008B545A"/>
    <w:rsid w:val="008B55DD"/>
    <w:rsid w:val="008B5CAF"/>
    <w:rsid w:val="008B6BDC"/>
    <w:rsid w:val="008C00F8"/>
    <w:rsid w:val="008C11D2"/>
    <w:rsid w:val="008C18FE"/>
    <w:rsid w:val="008C223E"/>
    <w:rsid w:val="008C22AA"/>
    <w:rsid w:val="008C2370"/>
    <w:rsid w:val="008C2564"/>
    <w:rsid w:val="008C259A"/>
    <w:rsid w:val="008C3373"/>
    <w:rsid w:val="008C3946"/>
    <w:rsid w:val="008C3C55"/>
    <w:rsid w:val="008C50F7"/>
    <w:rsid w:val="008C5412"/>
    <w:rsid w:val="008C5588"/>
    <w:rsid w:val="008C5800"/>
    <w:rsid w:val="008C5EAC"/>
    <w:rsid w:val="008C6E8D"/>
    <w:rsid w:val="008D159B"/>
    <w:rsid w:val="008D1664"/>
    <w:rsid w:val="008D25F6"/>
    <w:rsid w:val="008D3EAF"/>
    <w:rsid w:val="008D47B4"/>
    <w:rsid w:val="008D4804"/>
    <w:rsid w:val="008D4BA2"/>
    <w:rsid w:val="008D4DA7"/>
    <w:rsid w:val="008D4F7B"/>
    <w:rsid w:val="008D5B52"/>
    <w:rsid w:val="008D5CE1"/>
    <w:rsid w:val="008D632B"/>
    <w:rsid w:val="008D7499"/>
    <w:rsid w:val="008E0B2C"/>
    <w:rsid w:val="008E1D91"/>
    <w:rsid w:val="008E2C5C"/>
    <w:rsid w:val="008E3067"/>
    <w:rsid w:val="008E306C"/>
    <w:rsid w:val="008E447D"/>
    <w:rsid w:val="008E5BB0"/>
    <w:rsid w:val="008E5C22"/>
    <w:rsid w:val="008E640F"/>
    <w:rsid w:val="008E6E7C"/>
    <w:rsid w:val="008F08BB"/>
    <w:rsid w:val="008F0E5D"/>
    <w:rsid w:val="008F1B2A"/>
    <w:rsid w:val="008F232F"/>
    <w:rsid w:val="008F2373"/>
    <w:rsid w:val="008F39BB"/>
    <w:rsid w:val="008F44ED"/>
    <w:rsid w:val="008F58D5"/>
    <w:rsid w:val="008F658A"/>
    <w:rsid w:val="008F7D6B"/>
    <w:rsid w:val="008F7F8F"/>
    <w:rsid w:val="00900253"/>
    <w:rsid w:val="00900495"/>
    <w:rsid w:val="00901194"/>
    <w:rsid w:val="0090168F"/>
    <w:rsid w:val="00901893"/>
    <w:rsid w:val="00903649"/>
    <w:rsid w:val="00905F68"/>
    <w:rsid w:val="00907A6E"/>
    <w:rsid w:val="00910451"/>
    <w:rsid w:val="00910689"/>
    <w:rsid w:val="009106C0"/>
    <w:rsid w:val="009109F9"/>
    <w:rsid w:val="00912336"/>
    <w:rsid w:val="00912582"/>
    <w:rsid w:val="00912CDB"/>
    <w:rsid w:val="00913C2D"/>
    <w:rsid w:val="00914306"/>
    <w:rsid w:val="00914314"/>
    <w:rsid w:val="009144C7"/>
    <w:rsid w:val="009151A2"/>
    <w:rsid w:val="009154C1"/>
    <w:rsid w:val="0091647A"/>
    <w:rsid w:val="00916BC4"/>
    <w:rsid w:val="00916FCF"/>
    <w:rsid w:val="00917D90"/>
    <w:rsid w:val="00917E81"/>
    <w:rsid w:val="0092041C"/>
    <w:rsid w:val="00920FC4"/>
    <w:rsid w:val="00921E18"/>
    <w:rsid w:val="00922722"/>
    <w:rsid w:val="00922F9C"/>
    <w:rsid w:val="0092325E"/>
    <w:rsid w:val="009235DE"/>
    <w:rsid w:val="009238C2"/>
    <w:rsid w:val="009259A8"/>
    <w:rsid w:val="00925A18"/>
    <w:rsid w:val="00926091"/>
    <w:rsid w:val="009261B7"/>
    <w:rsid w:val="0093041D"/>
    <w:rsid w:val="00931923"/>
    <w:rsid w:val="00932581"/>
    <w:rsid w:val="00932766"/>
    <w:rsid w:val="00934C73"/>
    <w:rsid w:val="00935C35"/>
    <w:rsid w:val="00937245"/>
    <w:rsid w:val="009373D0"/>
    <w:rsid w:val="00940186"/>
    <w:rsid w:val="009401D8"/>
    <w:rsid w:val="00940945"/>
    <w:rsid w:val="00942AC8"/>
    <w:rsid w:val="009447FC"/>
    <w:rsid w:val="00944F12"/>
    <w:rsid w:val="00945801"/>
    <w:rsid w:val="0094686A"/>
    <w:rsid w:val="00946D3C"/>
    <w:rsid w:val="00947622"/>
    <w:rsid w:val="0095043E"/>
    <w:rsid w:val="00950943"/>
    <w:rsid w:val="00950E81"/>
    <w:rsid w:val="00951742"/>
    <w:rsid w:val="00951E41"/>
    <w:rsid w:val="0095344B"/>
    <w:rsid w:val="00954D5C"/>
    <w:rsid w:val="00956CA6"/>
    <w:rsid w:val="00957B93"/>
    <w:rsid w:val="00957D89"/>
    <w:rsid w:val="00960565"/>
    <w:rsid w:val="009610A8"/>
    <w:rsid w:val="00962E1F"/>
    <w:rsid w:val="00963B1F"/>
    <w:rsid w:val="00965269"/>
    <w:rsid w:val="00965305"/>
    <w:rsid w:val="00967C3D"/>
    <w:rsid w:val="0097294B"/>
    <w:rsid w:val="00973B5A"/>
    <w:rsid w:val="0097400E"/>
    <w:rsid w:val="00974EFD"/>
    <w:rsid w:val="00975110"/>
    <w:rsid w:val="0097664A"/>
    <w:rsid w:val="00976980"/>
    <w:rsid w:val="00976D3C"/>
    <w:rsid w:val="00976D73"/>
    <w:rsid w:val="0097747A"/>
    <w:rsid w:val="00977616"/>
    <w:rsid w:val="009779F4"/>
    <w:rsid w:val="00980D7E"/>
    <w:rsid w:val="00980F75"/>
    <w:rsid w:val="00983F8C"/>
    <w:rsid w:val="00985498"/>
    <w:rsid w:val="00986963"/>
    <w:rsid w:val="00986A3C"/>
    <w:rsid w:val="00987874"/>
    <w:rsid w:val="00987A1A"/>
    <w:rsid w:val="009910C7"/>
    <w:rsid w:val="00991191"/>
    <w:rsid w:val="00991D55"/>
    <w:rsid w:val="00991DF6"/>
    <w:rsid w:val="00996435"/>
    <w:rsid w:val="00997902"/>
    <w:rsid w:val="009A254C"/>
    <w:rsid w:val="009A291E"/>
    <w:rsid w:val="009A2B20"/>
    <w:rsid w:val="009A2E6A"/>
    <w:rsid w:val="009A30E5"/>
    <w:rsid w:val="009A41BC"/>
    <w:rsid w:val="009A4DD9"/>
    <w:rsid w:val="009A5A59"/>
    <w:rsid w:val="009A6357"/>
    <w:rsid w:val="009A68C2"/>
    <w:rsid w:val="009A68C5"/>
    <w:rsid w:val="009A7740"/>
    <w:rsid w:val="009A79A7"/>
    <w:rsid w:val="009B1A7B"/>
    <w:rsid w:val="009B3050"/>
    <w:rsid w:val="009B402A"/>
    <w:rsid w:val="009B474C"/>
    <w:rsid w:val="009B4804"/>
    <w:rsid w:val="009B50B3"/>
    <w:rsid w:val="009C0C95"/>
    <w:rsid w:val="009C0FB4"/>
    <w:rsid w:val="009C18EE"/>
    <w:rsid w:val="009C1C6D"/>
    <w:rsid w:val="009C1ECB"/>
    <w:rsid w:val="009C4054"/>
    <w:rsid w:val="009C4417"/>
    <w:rsid w:val="009C4C91"/>
    <w:rsid w:val="009C5388"/>
    <w:rsid w:val="009C5669"/>
    <w:rsid w:val="009C5988"/>
    <w:rsid w:val="009C7191"/>
    <w:rsid w:val="009C74AD"/>
    <w:rsid w:val="009C7618"/>
    <w:rsid w:val="009C7BC5"/>
    <w:rsid w:val="009D1A6C"/>
    <w:rsid w:val="009D1ECC"/>
    <w:rsid w:val="009D21E3"/>
    <w:rsid w:val="009D2354"/>
    <w:rsid w:val="009D2A3A"/>
    <w:rsid w:val="009D2AD5"/>
    <w:rsid w:val="009D2E0E"/>
    <w:rsid w:val="009D332D"/>
    <w:rsid w:val="009D369D"/>
    <w:rsid w:val="009D36BB"/>
    <w:rsid w:val="009D4A38"/>
    <w:rsid w:val="009D4B37"/>
    <w:rsid w:val="009D502F"/>
    <w:rsid w:val="009D5280"/>
    <w:rsid w:val="009D77E1"/>
    <w:rsid w:val="009E1E81"/>
    <w:rsid w:val="009E252D"/>
    <w:rsid w:val="009E328E"/>
    <w:rsid w:val="009E4440"/>
    <w:rsid w:val="009E4D31"/>
    <w:rsid w:val="009E537C"/>
    <w:rsid w:val="009E55B6"/>
    <w:rsid w:val="009E5754"/>
    <w:rsid w:val="009E707D"/>
    <w:rsid w:val="009F07C9"/>
    <w:rsid w:val="009F1651"/>
    <w:rsid w:val="009F1765"/>
    <w:rsid w:val="009F1810"/>
    <w:rsid w:val="009F20D9"/>
    <w:rsid w:val="009F21F0"/>
    <w:rsid w:val="009F2877"/>
    <w:rsid w:val="009F2B34"/>
    <w:rsid w:val="009F3FDA"/>
    <w:rsid w:val="009F4888"/>
    <w:rsid w:val="009F4F10"/>
    <w:rsid w:val="009F5FEB"/>
    <w:rsid w:val="009F7602"/>
    <w:rsid w:val="00A00E50"/>
    <w:rsid w:val="00A01A4D"/>
    <w:rsid w:val="00A02D1D"/>
    <w:rsid w:val="00A02F5F"/>
    <w:rsid w:val="00A051CE"/>
    <w:rsid w:val="00A06C09"/>
    <w:rsid w:val="00A07254"/>
    <w:rsid w:val="00A11491"/>
    <w:rsid w:val="00A114CB"/>
    <w:rsid w:val="00A11637"/>
    <w:rsid w:val="00A125FC"/>
    <w:rsid w:val="00A12770"/>
    <w:rsid w:val="00A13246"/>
    <w:rsid w:val="00A13ACE"/>
    <w:rsid w:val="00A1409D"/>
    <w:rsid w:val="00A15281"/>
    <w:rsid w:val="00A158D1"/>
    <w:rsid w:val="00A15EC6"/>
    <w:rsid w:val="00A166B8"/>
    <w:rsid w:val="00A173AD"/>
    <w:rsid w:val="00A20A01"/>
    <w:rsid w:val="00A2183C"/>
    <w:rsid w:val="00A218EB"/>
    <w:rsid w:val="00A21BDC"/>
    <w:rsid w:val="00A2211C"/>
    <w:rsid w:val="00A22306"/>
    <w:rsid w:val="00A226FB"/>
    <w:rsid w:val="00A22E46"/>
    <w:rsid w:val="00A2379A"/>
    <w:rsid w:val="00A23B0C"/>
    <w:rsid w:val="00A241F9"/>
    <w:rsid w:val="00A2766A"/>
    <w:rsid w:val="00A27EC2"/>
    <w:rsid w:val="00A3024B"/>
    <w:rsid w:val="00A30469"/>
    <w:rsid w:val="00A308B7"/>
    <w:rsid w:val="00A31C36"/>
    <w:rsid w:val="00A31C9F"/>
    <w:rsid w:val="00A3316A"/>
    <w:rsid w:val="00A33CDB"/>
    <w:rsid w:val="00A3495A"/>
    <w:rsid w:val="00A34BB5"/>
    <w:rsid w:val="00A350A0"/>
    <w:rsid w:val="00A35925"/>
    <w:rsid w:val="00A36300"/>
    <w:rsid w:val="00A3681B"/>
    <w:rsid w:val="00A376DB"/>
    <w:rsid w:val="00A37887"/>
    <w:rsid w:val="00A4215A"/>
    <w:rsid w:val="00A43B95"/>
    <w:rsid w:val="00A43DF5"/>
    <w:rsid w:val="00A449A0"/>
    <w:rsid w:val="00A455A5"/>
    <w:rsid w:val="00A4621B"/>
    <w:rsid w:val="00A469E5"/>
    <w:rsid w:val="00A4719D"/>
    <w:rsid w:val="00A478AC"/>
    <w:rsid w:val="00A512A0"/>
    <w:rsid w:val="00A51FB4"/>
    <w:rsid w:val="00A52ACF"/>
    <w:rsid w:val="00A53AE6"/>
    <w:rsid w:val="00A557AA"/>
    <w:rsid w:val="00A56AAC"/>
    <w:rsid w:val="00A578E6"/>
    <w:rsid w:val="00A57BB0"/>
    <w:rsid w:val="00A60635"/>
    <w:rsid w:val="00A60673"/>
    <w:rsid w:val="00A60940"/>
    <w:rsid w:val="00A60A47"/>
    <w:rsid w:val="00A60E3A"/>
    <w:rsid w:val="00A61043"/>
    <w:rsid w:val="00A61531"/>
    <w:rsid w:val="00A634EB"/>
    <w:rsid w:val="00A63B9D"/>
    <w:rsid w:val="00A63D29"/>
    <w:rsid w:val="00A6439B"/>
    <w:rsid w:val="00A6479C"/>
    <w:rsid w:val="00A663CD"/>
    <w:rsid w:val="00A6687E"/>
    <w:rsid w:val="00A676AF"/>
    <w:rsid w:val="00A72F11"/>
    <w:rsid w:val="00A73012"/>
    <w:rsid w:val="00A7409C"/>
    <w:rsid w:val="00A740C8"/>
    <w:rsid w:val="00A749F1"/>
    <w:rsid w:val="00A74EF4"/>
    <w:rsid w:val="00A757EF"/>
    <w:rsid w:val="00A7609A"/>
    <w:rsid w:val="00A76793"/>
    <w:rsid w:val="00A77297"/>
    <w:rsid w:val="00A77D0D"/>
    <w:rsid w:val="00A80119"/>
    <w:rsid w:val="00A80121"/>
    <w:rsid w:val="00A80FD3"/>
    <w:rsid w:val="00A81691"/>
    <w:rsid w:val="00A818B1"/>
    <w:rsid w:val="00A81EC2"/>
    <w:rsid w:val="00A8310A"/>
    <w:rsid w:val="00A83F95"/>
    <w:rsid w:val="00A845A0"/>
    <w:rsid w:val="00A85219"/>
    <w:rsid w:val="00A85655"/>
    <w:rsid w:val="00A85E4C"/>
    <w:rsid w:val="00A86270"/>
    <w:rsid w:val="00A8650A"/>
    <w:rsid w:val="00A878A8"/>
    <w:rsid w:val="00A90BAA"/>
    <w:rsid w:val="00A9150B"/>
    <w:rsid w:val="00A919BB"/>
    <w:rsid w:val="00A9219F"/>
    <w:rsid w:val="00A9299B"/>
    <w:rsid w:val="00A92FD9"/>
    <w:rsid w:val="00A94972"/>
    <w:rsid w:val="00A96E60"/>
    <w:rsid w:val="00A97CA4"/>
    <w:rsid w:val="00A97CB4"/>
    <w:rsid w:val="00AA0570"/>
    <w:rsid w:val="00AA0830"/>
    <w:rsid w:val="00AA2F24"/>
    <w:rsid w:val="00AA4817"/>
    <w:rsid w:val="00AA6001"/>
    <w:rsid w:val="00AA7093"/>
    <w:rsid w:val="00AA7EC7"/>
    <w:rsid w:val="00AB0DE8"/>
    <w:rsid w:val="00AB1C6B"/>
    <w:rsid w:val="00AB226A"/>
    <w:rsid w:val="00AB2834"/>
    <w:rsid w:val="00AB4310"/>
    <w:rsid w:val="00AB5E9B"/>
    <w:rsid w:val="00AB61CC"/>
    <w:rsid w:val="00AB6275"/>
    <w:rsid w:val="00AB72FD"/>
    <w:rsid w:val="00AC05E9"/>
    <w:rsid w:val="00AC12CF"/>
    <w:rsid w:val="00AC2B2F"/>
    <w:rsid w:val="00AC33DE"/>
    <w:rsid w:val="00AC495E"/>
    <w:rsid w:val="00AC5880"/>
    <w:rsid w:val="00AC63E1"/>
    <w:rsid w:val="00AC6986"/>
    <w:rsid w:val="00AC6DA9"/>
    <w:rsid w:val="00AC7428"/>
    <w:rsid w:val="00AD0478"/>
    <w:rsid w:val="00AD0648"/>
    <w:rsid w:val="00AD0B1D"/>
    <w:rsid w:val="00AD1483"/>
    <w:rsid w:val="00AD16ED"/>
    <w:rsid w:val="00AD1B4D"/>
    <w:rsid w:val="00AD2414"/>
    <w:rsid w:val="00AD2ACC"/>
    <w:rsid w:val="00AD2BDE"/>
    <w:rsid w:val="00AD2EA0"/>
    <w:rsid w:val="00AD32AF"/>
    <w:rsid w:val="00AD3420"/>
    <w:rsid w:val="00AD3E4F"/>
    <w:rsid w:val="00AD4B80"/>
    <w:rsid w:val="00AD531F"/>
    <w:rsid w:val="00AD5413"/>
    <w:rsid w:val="00AD55B9"/>
    <w:rsid w:val="00AD5CD9"/>
    <w:rsid w:val="00AD6C22"/>
    <w:rsid w:val="00AE033B"/>
    <w:rsid w:val="00AE036D"/>
    <w:rsid w:val="00AE1726"/>
    <w:rsid w:val="00AE26FC"/>
    <w:rsid w:val="00AE5D56"/>
    <w:rsid w:val="00AF1971"/>
    <w:rsid w:val="00AF1E74"/>
    <w:rsid w:val="00AF508B"/>
    <w:rsid w:val="00AF7282"/>
    <w:rsid w:val="00AF7BDA"/>
    <w:rsid w:val="00B00096"/>
    <w:rsid w:val="00B00C4A"/>
    <w:rsid w:val="00B00E6C"/>
    <w:rsid w:val="00B0177F"/>
    <w:rsid w:val="00B03757"/>
    <w:rsid w:val="00B03CE5"/>
    <w:rsid w:val="00B0414B"/>
    <w:rsid w:val="00B04631"/>
    <w:rsid w:val="00B05829"/>
    <w:rsid w:val="00B05A06"/>
    <w:rsid w:val="00B05A6E"/>
    <w:rsid w:val="00B05A79"/>
    <w:rsid w:val="00B05A95"/>
    <w:rsid w:val="00B05F3E"/>
    <w:rsid w:val="00B06215"/>
    <w:rsid w:val="00B0684D"/>
    <w:rsid w:val="00B10082"/>
    <w:rsid w:val="00B105DE"/>
    <w:rsid w:val="00B10748"/>
    <w:rsid w:val="00B111B7"/>
    <w:rsid w:val="00B118E3"/>
    <w:rsid w:val="00B1218E"/>
    <w:rsid w:val="00B15B59"/>
    <w:rsid w:val="00B15BC7"/>
    <w:rsid w:val="00B15F24"/>
    <w:rsid w:val="00B16934"/>
    <w:rsid w:val="00B17016"/>
    <w:rsid w:val="00B2112E"/>
    <w:rsid w:val="00B213A2"/>
    <w:rsid w:val="00B21C66"/>
    <w:rsid w:val="00B21EAA"/>
    <w:rsid w:val="00B21EB4"/>
    <w:rsid w:val="00B2217E"/>
    <w:rsid w:val="00B23446"/>
    <w:rsid w:val="00B239DF"/>
    <w:rsid w:val="00B24F13"/>
    <w:rsid w:val="00B25505"/>
    <w:rsid w:val="00B26108"/>
    <w:rsid w:val="00B26604"/>
    <w:rsid w:val="00B302A9"/>
    <w:rsid w:val="00B30A9F"/>
    <w:rsid w:val="00B31F2D"/>
    <w:rsid w:val="00B32936"/>
    <w:rsid w:val="00B330A9"/>
    <w:rsid w:val="00B33D2C"/>
    <w:rsid w:val="00B35C3D"/>
    <w:rsid w:val="00B35E0F"/>
    <w:rsid w:val="00B35EBF"/>
    <w:rsid w:val="00B366EA"/>
    <w:rsid w:val="00B36C29"/>
    <w:rsid w:val="00B377C2"/>
    <w:rsid w:val="00B40876"/>
    <w:rsid w:val="00B42D73"/>
    <w:rsid w:val="00B433D1"/>
    <w:rsid w:val="00B4506D"/>
    <w:rsid w:val="00B459EF"/>
    <w:rsid w:val="00B479D2"/>
    <w:rsid w:val="00B47F52"/>
    <w:rsid w:val="00B5106E"/>
    <w:rsid w:val="00B51F25"/>
    <w:rsid w:val="00B52099"/>
    <w:rsid w:val="00B52BA7"/>
    <w:rsid w:val="00B543B9"/>
    <w:rsid w:val="00B545A8"/>
    <w:rsid w:val="00B57F36"/>
    <w:rsid w:val="00B601DA"/>
    <w:rsid w:val="00B60946"/>
    <w:rsid w:val="00B62E14"/>
    <w:rsid w:val="00B63CB5"/>
    <w:rsid w:val="00B65518"/>
    <w:rsid w:val="00B6617A"/>
    <w:rsid w:val="00B73A9C"/>
    <w:rsid w:val="00B73EE4"/>
    <w:rsid w:val="00B74ACF"/>
    <w:rsid w:val="00B74AD0"/>
    <w:rsid w:val="00B74B5B"/>
    <w:rsid w:val="00B77702"/>
    <w:rsid w:val="00B804C4"/>
    <w:rsid w:val="00B80D8D"/>
    <w:rsid w:val="00B8187B"/>
    <w:rsid w:val="00B81BB6"/>
    <w:rsid w:val="00B81DD8"/>
    <w:rsid w:val="00B82292"/>
    <w:rsid w:val="00B82592"/>
    <w:rsid w:val="00B82F78"/>
    <w:rsid w:val="00B83743"/>
    <w:rsid w:val="00B83D1C"/>
    <w:rsid w:val="00B83D46"/>
    <w:rsid w:val="00B83FC3"/>
    <w:rsid w:val="00B84D3E"/>
    <w:rsid w:val="00B85431"/>
    <w:rsid w:val="00B859E7"/>
    <w:rsid w:val="00B85D6F"/>
    <w:rsid w:val="00B86AF2"/>
    <w:rsid w:val="00B873A0"/>
    <w:rsid w:val="00B87CB8"/>
    <w:rsid w:val="00B90EA9"/>
    <w:rsid w:val="00B91ADC"/>
    <w:rsid w:val="00B91DDD"/>
    <w:rsid w:val="00B936E9"/>
    <w:rsid w:val="00B949FB"/>
    <w:rsid w:val="00B94E3E"/>
    <w:rsid w:val="00B956AA"/>
    <w:rsid w:val="00B969D1"/>
    <w:rsid w:val="00B970C9"/>
    <w:rsid w:val="00B97B6A"/>
    <w:rsid w:val="00BA10FD"/>
    <w:rsid w:val="00BA13B4"/>
    <w:rsid w:val="00BA2FA9"/>
    <w:rsid w:val="00BA3911"/>
    <w:rsid w:val="00BA3E7C"/>
    <w:rsid w:val="00BA5814"/>
    <w:rsid w:val="00BA63F9"/>
    <w:rsid w:val="00BA6C35"/>
    <w:rsid w:val="00BA6DF4"/>
    <w:rsid w:val="00BA7594"/>
    <w:rsid w:val="00BA79E2"/>
    <w:rsid w:val="00BB071A"/>
    <w:rsid w:val="00BB0883"/>
    <w:rsid w:val="00BB0B3D"/>
    <w:rsid w:val="00BB0C66"/>
    <w:rsid w:val="00BB0CA5"/>
    <w:rsid w:val="00BB180E"/>
    <w:rsid w:val="00BB24B9"/>
    <w:rsid w:val="00BB42A9"/>
    <w:rsid w:val="00BB45E8"/>
    <w:rsid w:val="00BB6135"/>
    <w:rsid w:val="00BB7D9D"/>
    <w:rsid w:val="00BC14DF"/>
    <w:rsid w:val="00BC17BF"/>
    <w:rsid w:val="00BC1CD3"/>
    <w:rsid w:val="00BC26EE"/>
    <w:rsid w:val="00BC386E"/>
    <w:rsid w:val="00BC3FDC"/>
    <w:rsid w:val="00BC6BBC"/>
    <w:rsid w:val="00BC7771"/>
    <w:rsid w:val="00BC7923"/>
    <w:rsid w:val="00BC7FB5"/>
    <w:rsid w:val="00BD04D1"/>
    <w:rsid w:val="00BD1315"/>
    <w:rsid w:val="00BD141A"/>
    <w:rsid w:val="00BD19D1"/>
    <w:rsid w:val="00BD1B71"/>
    <w:rsid w:val="00BD25F4"/>
    <w:rsid w:val="00BD3156"/>
    <w:rsid w:val="00BD3343"/>
    <w:rsid w:val="00BD38F5"/>
    <w:rsid w:val="00BD4AAF"/>
    <w:rsid w:val="00BD6154"/>
    <w:rsid w:val="00BD771B"/>
    <w:rsid w:val="00BD7A4F"/>
    <w:rsid w:val="00BD7BF7"/>
    <w:rsid w:val="00BD7D8D"/>
    <w:rsid w:val="00BD7E76"/>
    <w:rsid w:val="00BE04CB"/>
    <w:rsid w:val="00BE04F1"/>
    <w:rsid w:val="00BE0A8C"/>
    <w:rsid w:val="00BE0E34"/>
    <w:rsid w:val="00BE1754"/>
    <w:rsid w:val="00BE2110"/>
    <w:rsid w:val="00BE6520"/>
    <w:rsid w:val="00BE678C"/>
    <w:rsid w:val="00BE6824"/>
    <w:rsid w:val="00BE684C"/>
    <w:rsid w:val="00BE6914"/>
    <w:rsid w:val="00BF1CF8"/>
    <w:rsid w:val="00BF1DC8"/>
    <w:rsid w:val="00BF1F48"/>
    <w:rsid w:val="00BF71FF"/>
    <w:rsid w:val="00BF797C"/>
    <w:rsid w:val="00C002A9"/>
    <w:rsid w:val="00C014CD"/>
    <w:rsid w:val="00C01BAB"/>
    <w:rsid w:val="00C03C20"/>
    <w:rsid w:val="00C0425D"/>
    <w:rsid w:val="00C04367"/>
    <w:rsid w:val="00C04FF4"/>
    <w:rsid w:val="00C06087"/>
    <w:rsid w:val="00C06338"/>
    <w:rsid w:val="00C0644B"/>
    <w:rsid w:val="00C078AF"/>
    <w:rsid w:val="00C1033C"/>
    <w:rsid w:val="00C11988"/>
    <w:rsid w:val="00C12121"/>
    <w:rsid w:val="00C138D4"/>
    <w:rsid w:val="00C139EB"/>
    <w:rsid w:val="00C13D9E"/>
    <w:rsid w:val="00C13EA8"/>
    <w:rsid w:val="00C14267"/>
    <w:rsid w:val="00C15BAF"/>
    <w:rsid w:val="00C15D36"/>
    <w:rsid w:val="00C15F23"/>
    <w:rsid w:val="00C16805"/>
    <w:rsid w:val="00C16841"/>
    <w:rsid w:val="00C1743A"/>
    <w:rsid w:val="00C1754C"/>
    <w:rsid w:val="00C2069E"/>
    <w:rsid w:val="00C216D3"/>
    <w:rsid w:val="00C26424"/>
    <w:rsid w:val="00C26E71"/>
    <w:rsid w:val="00C27854"/>
    <w:rsid w:val="00C302E6"/>
    <w:rsid w:val="00C31ED7"/>
    <w:rsid w:val="00C330CD"/>
    <w:rsid w:val="00C34724"/>
    <w:rsid w:val="00C359F4"/>
    <w:rsid w:val="00C40C3E"/>
    <w:rsid w:val="00C42C1F"/>
    <w:rsid w:val="00C445A2"/>
    <w:rsid w:val="00C445FC"/>
    <w:rsid w:val="00C4471D"/>
    <w:rsid w:val="00C47312"/>
    <w:rsid w:val="00C5092A"/>
    <w:rsid w:val="00C50FED"/>
    <w:rsid w:val="00C51484"/>
    <w:rsid w:val="00C51B84"/>
    <w:rsid w:val="00C521AC"/>
    <w:rsid w:val="00C53171"/>
    <w:rsid w:val="00C53C66"/>
    <w:rsid w:val="00C55C5F"/>
    <w:rsid w:val="00C57121"/>
    <w:rsid w:val="00C609E7"/>
    <w:rsid w:val="00C61B48"/>
    <w:rsid w:val="00C61E15"/>
    <w:rsid w:val="00C62168"/>
    <w:rsid w:val="00C62695"/>
    <w:rsid w:val="00C629F0"/>
    <w:rsid w:val="00C62D72"/>
    <w:rsid w:val="00C63C30"/>
    <w:rsid w:val="00C6460B"/>
    <w:rsid w:val="00C64B9E"/>
    <w:rsid w:val="00C653E1"/>
    <w:rsid w:val="00C675CA"/>
    <w:rsid w:val="00C676A1"/>
    <w:rsid w:val="00C67A38"/>
    <w:rsid w:val="00C70CCE"/>
    <w:rsid w:val="00C717A6"/>
    <w:rsid w:val="00C71FC1"/>
    <w:rsid w:val="00C72659"/>
    <w:rsid w:val="00C7439E"/>
    <w:rsid w:val="00C7448D"/>
    <w:rsid w:val="00C744A4"/>
    <w:rsid w:val="00C74D78"/>
    <w:rsid w:val="00C74F96"/>
    <w:rsid w:val="00C752C4"/>
    <w:rsid w:val="00C75B8D"/>
    <w:rsid w:val="00C76445"/>
    <w:rsid w:val="00C76869"/>
    <w:rsid w:val="00C769E2"/>
    <w:rsid w:val="00C76E53"/>
    <w:rsid w:val="00C801BD"/>
    <w:rsid w:val="00C805EE"/>
    <w:rsid w:val="00C80A8B"/>
    <w:rsid w:val="00C81356"/>
    <w:rsid w:val="00C81AF1"/>
    <w:rsid w:val="00C82394"/>
    <w:rsid w:val="00C82DDC"/>
    <w:rsid w:val="00C83451"/>
    <w:rsid w:val="00C84027"/>
    <w:rsid w:val="00C843B7"/>
    <w:rsid w:val="00C85076"/>
    <w:rsid w:val="00C85C05"/>
    <w:rsid w:val="00C85EE1"/>
    <w:rsid w:val="00C86938"/>
    <w:rsid w:val="00C86A1A"/>
    <w:rsid w:val="00C86EBD"/>
    <w:rsid w:val="00C87A41"/>
    <w:rsid w:val="00C91525"/>
    <w:rsid w:val="00C91A11"/>
    <w:rsid w:val="00C92CA3"/>
    <w:rsid w:val="00C941A3"/>
    <w:rsid w:val="00C94773"/>
    <w:rsid w:val="00C9549D"/>
    <w:rsid w:val="00C9571E"/>
    <w:rsid w:val="00C97600"/>
    <w:rsid w:val="00C976F8"/>
    <w:rsid w:val="00CA1052"/>
    <w:rsid w:val="00CA1127"/>
    <w:rsid w:val="00CA3316"/>
    <w:rsid w:val="00CA362F"/>
    <w:rsid w:val="00CA36F3"/>
    <w:rsid w:val="00CA3BDF"/>
    <w:rsid w:val="00CA3F63"/>
    <w:rsid w:val="00CA4D60"/>
    <w:rsid w:val="00CA4FAC"/>
    <w:rsid w:val="00CA5A0C"/>
    <w:rsid w:val="00CA5C00"/>
    <w:rsid w:val="00CA67C4"/>
    <w:rsid w:val="00CB07D1"/>
    <w:rsid w:val="00CB1036"/>
    <w:rsid w:val="00CB2B59"/>
    <w:rsid w:val="00CB3E0B"/>
    <w:rsid w:val="00CB508B"/>
    <w:rsid w:val="00CB66E3"/>
    <w:rsid w:val="00CB67B3"/>
    <w:rsid w:val="00CB6F9A"/>
    <w:rsid w:val="00CB718A"/>
    <w:rsid w:val="00CC0412"/>
    <w:rsid w:val="00CC2106"/>
    <w:rsid w:val="00CC2167"/>
    <w:rsid w:val="00CC2427"/>
    <w:rsid w:val="00CC2C51"/>
    <w:rsid w:val="00CC3BAB"/>
    <w:rsid w:val="00CC5BD8"/>
    <w:rsid w:val="00CC6E1B"/>
    <w:rsid w:val="00CC7A55"/>
    <w:rsid w:val="00CD09B5"/>
    <w:rsid w:val="00CD0BEA"/>
    <w:rsid w:val="00CD0CA6"/>
    <w:rsid w:val="00CD2D79"/>
    <w:rsid w:val="00CD3F25"/>
    <w:rsid w:val="00CD4B43"/>
    <w:rsid w:val="00CD51E3"/>
    <w:rsid w:val="00CD581A"/>
    <w:rsid w:val="00CD5B97"/>
    <w:rsid w:val="00CD608F"/>
    <w:rsid w:val="00CD6913"/>
    <w:rsid w:val="00CD6CCE"/>
    <w:rsid w:val="00CD713F"/>
    <w:rsid w:val="00CE00DA"/>
    <w:rsid w:val="00CE134C"/>
    <w:rsid w:val="00CE14F0"/>
    <w:rsid w:val="00CE2B6E"/>
    <w:rsid w:val="00CE2B90"/>
    <w:rsid w:val="00CE300B"/>
    <w:rsid w:val="00CE304F"/>
    <w:rsid w:val="00CE3FC2"/>
    <w:rsid w:val="00CE4D80"/>
    <w:rsid w:val="00CE4EA4"/>
    <w:rsid w:val="00CE6052"/>
    <w:rsid w:val="00CE65F1"/>
    <w:rsid w:val="00CE78AD"/>
    <w:rsid w:val="00CF0933"/>
    <w:rsid w:val="00CF0B9A"/>
    <w:rsid w:val="00CF0BEF"/>
    <w:rsid w:val="00CF1284"/>
    <w:rsid w:val="00CF12FE"/>
    <w:rsid w:val="00CF39AE"/>
    <w:rsid w:val="00CF3C3E"/>
    <w:rsid w:val="00CF3E90"/>
    <w:rsid w:val="00CF4941"/>
    <w:rsid w:val="00CF4B93"/>
    <w:rsid w:val="00CF5AE7"/>
    <w:rsid w:val="00CF5C91"/>
    <w:rsid w:val="00CF6918"/>
    <w:rsid w:val="00CF73DB"/>
    <w:rsid w:val="00CF7C6A"/>
    <w:rsid w:val="00D00068"/>
    <w:rsid w:val="00D00245"/>
    <w:rsid w:val="00D00505"/>
    <w:rsid w:val="00D00F22"/>
    <w:rsid w:val="00D01D08"/>
    <w:rsid w:val="00D02BE7"/>
    <w:rsid w:val="00D02F1F"/>
    <w:rsid w:val="00D0361B"/>
    <w:rsid w:val="00D04583"/>
    <w:rsid w:val="00D047B7"/>
    <w:rsid w:val="00D063B9"/>
    <w:rsid w:val="00D0671D"/>
    <w:rsid w:val="00D07351"/>
    <w:rsid w:val="00D07DC2"/>
    <w:rsid w:val="00D1090A"/>
    <w:rsid w:val="00D11DAC"/>
    <w:rsid w:val="00D12653"/>
    <w:rsid w:val="00D13D23"/>
    <w:rsid w:val="00D1408D"/>
    <w:rsid w:val="00D14B0F"/>
    <w:rsid w:val="00D15A92"/>
    <w:rsid w:val="00D16A86"/>
    <w:rsid w:val="00D17AAB"/>
    <w:rsid w:val="00D17B23"/>
    <w:rsid w:val="00D21AFC"/>
    <w:rsid w:val="00D22F36"/>
    <w:rsid w:val="00D25966"/>
    <w:rsid w:val="00D25AA4"/>
    <w:rsid w:val="00D30E34"/>
    <w:rsid w:val="00D31B34"/>
    <w:rsid w:val="00D32691"/>
    <w:rsid w:val="00D33226"/>
    <w:rsid w:val="00D334CD"/>
    <w:rsid w:val="00D35140"/>
    <w:rsid w:val="00D352F3"/>
    <w:rsid w:val="00D3532C"/>
    <w:rsid w:val="00D35A26"/>
    <w:rsid w:val="00D35ECB"/>
    <w:rsid w:val="00D36234"/>
    <w:rsid w:val="00D36909"/>
    <w:rsid w:val="00D36991"/>
    <w:rsid w:val="00D36BD3"/>
    <w:rsid w:val="00D36FCE"/>
    <w:rsid w:val="00D40DEF"/>
    <w:rsid w:val="00D41E02"/>
    <w:rsid w:val="00D42ECA"/>
    <w:rsid w:val="00D43D77"/>
    <w:rsid w:val="00D45643"/>
    <w:rsid w:val="00D45769"/>
    <w:rsid w:val="00D45C15"/>
    <w:rsid w:val="00D463D2"/>
    <w:rsid w:val="00D4645F"/>
    <w:rsid w:val="00D4660B"/>
    <w:rsid w:val="00D475D1"/>
    <w:rsid w:val="00D478CF"/>
    <w:rsid w:val="00D508A3"/>
    <w:rsid w:val="00D50AFE"/>
    <w:rsid w:val="00D5218D"/>
    <w:rsid w:val="00D53D32"/>
    <w:rsid w:val="00D54836"/>
    <w:rsid w:val="00D54C8A"/>
    <w:rsid w:val="00D54CED"/>
    <w:rsid w:val="00D54EA4"/>
    <w:rsid w:val="00D55C9A"/>
    <w:rsid w:val="00D55FFF"/>
    <w:rsid w:val="00D56A1A"/>
    <w:rsid w:val="00D56AED"/>
    <w:rsid w:val="00D56E37"/>
    <w:rsid w:val="00D60093"/>
    <w:rsid w:val="00D60C71"/>
    <w:rsid w:val="00D60FFE"/>
    <w:rsid w:val="00D620C2"/>
    <w:rsid w:val="00D62F53"/>
    <w:rsid w:val="00D632BD"/>
    <w:rsid w:val="00D63AE4"/>
    <w:rsid w:val="00D64EA2"/>
    <w:rsid w:val="00D6602B"/>
    <w:rsid w:val="00D663B8"/>
    <w:rsid w:val="00D6672E"/>
    <w:rsid w:val="00D66810"/>
    <w:rsid w:val="00D67AED"/>
    <w:rsid w:val="00D70028"/>
    <w:rsid w:val="00D7042D"/>
    <w:rsid w:val="00D70E8D"/>
    <w:rsid w:val="00D71207"/>
    <w:rsid w:val="00D717D0"/>
    <w:rsid w:val="00D72B6B"/>
    <w:rsid w:val="00D73C2B"/>
    <w:rsid w:val="00D766CD"/>
    <w:rsid w:val="00D8006F"/>
    <w:rsid w:val="00D80347"/>
    <w:rsid w:val="00D810C5"/>
    <w:rsid w:val="00D81270"/>
    <w:rsid w:val="00D84AE8"/>
    <w:rsid w:val="00D84E09"/>
    <w:rsid w:val="00D85F0E"/>
    <w:rsid w:val="00D86F53"/>
    <w:rsid w:val="00D872A2"/>
    <w:rsid w:val="00D87713"/>
    <w:rsid w:val="00D87EA2"/>
    <w:rsid w:val="00D902CB"/>
    <w:rsid w:val="00D90BF7"/>
    <w:rsid w:val="00D92437"/>
    <w:rsid w:val="00D92706"/>
    <w:rsid w:val="00D93495"/>
    <w:rsid w:val="00D947F7"/>
    <w:rsid w:val="00D94912"/>
    <w:rsid w:val="00D956C5"/>
    <w:rsid w:val="00D957BE"/>
    <w:rsid w:val="00D967FC"/>
    <w:rsid w:val="00D9724D"/>
    <w:rsid w:val="00D9798E"/>
    <w:rsid w:val="00DA1ACB"/>
    <w:rsid w:val="00DA27FB"/>
    <w:rsid w:val="00DA316D"/>
    <w:rsid w:val="00DA3900"/>
    <w:rsid w:val="00DA4ADA"/>
    <w:rsid w:val="00DA544F"/>
    <w:rsid w:val="00DA5546"/>
    <w:rsid w:val="00DA6285"/>
    <w:rsid w:val="00DB0189"/>
    <w:rsid w:val="00DB0795"/>
    <w:rsid w:val="00DB09C4"/>
    <w:rsid w:val="00DB1C93"/>
    <w:rsid w:val="00DB2444"/>
    <w:rsid w:val="00DB2605"/>
    <w:rsid w:val="00DB59CF"/>
    <w:rsid w:val="00DB5C15"/>
    <w:rsid w:val="00DB5D9F"/>
    <w:rsid w:val="00DB6279"/>
    <w:rsid w:val="00DB65D4"/>
    <w:rsid w:val="00DB67B3"/>
    <w:rsid w:val="00DB6A70"/>
    <w:rsid w:val="00DB76C7"/>
    <w:rsid w:val="00DB7D6D"/>
    <w:rsid w:val="00DC0116"/>
    <w:rsid w:val="00DC0AA2"/>
    <w:rsid w:val="00DC1422"/>
    <w:rsid w:val="00DC222A"/>
    <w:rsid w:val="00DC5B48"/>
    <w:rsid w:val="00DC64DA"/>
    <w:rsid w:val="00DC6D3E"/>
    <w:rsid w:val="00DC73FC"/>
    <w:rsid w:val="00DC76DB"/>
    <w:rsid w:val="00DC7700"/>
    <w:rsid w:val="00DD1299"/>
    <w:rsid w:val="00DD4408"/>
    <w:rsid w:val="00DD44D2"/>
    <w:rsid w:val="00DD4EA5"/>
    <w:rsid w:val="00DD536D"/>
    <w:rsid w:val="00DD55AB"/>
    <w:rsid w:val="00DD56CC"/>
    <w:rsid w:val="00DD5E6E"/>
    <w:rsid w:val="00DD69F3"/>
    <w:rsid w:val="00DD72DA"/>
    <w:rsid w:val="00DE0122"/>
    <w:rsid w:val="00DE2816"/>
    <w:rsid w:val="00DE28C2"/>
    <w:rsid w:val="00DE3D6E"/>
    <w:rsid w:val="00DE3FF0"/>
    <w:rsid w:val="00DE6434"/>
    <w:rsid w:val="00DE74E4"/>
    <w:rsid w:val="00DE765E"/>
    <w:rsid w:val="00DF1420"/>
    <w:rsid w:val="00DF2896"/>
    <w:rsid w:val="00DF3F9C"/>
    <w:rsid w:val="00DF436C"/>
    <w:rsid w:val="00DF506D"/>
    <w:rsid w:val="00DF50A7"/>
    <w:rsid w:val="00DF5362"/>
    <w:rsid w:val="00DF7099"/>
    <w:rsid w:val="00DF72CF"/>
    <w:rsid w:val="00DF7595"/>
    <w:rsid w:val="00E009AE"/>
    <w:rsid w:val="00E011FD"/>
    <w:rsid w:val="00E018E9"/>
    <w:rsid w:val="00E01CEC"/>
    <w:rsid w:val="00E0345E"/>
    <w:rsid w:val="00E044D1"/>
    <w:rsid w:val="00E070E6"/>
    <w:rsid w:val="00E07871"/>
    <w:rsid w:val="00E11B18"/>
    <w:rsid w:val="00E127DB"/>
    <w:rsid w:val="00E12D61"/>
    <w:rsid w:val="00E13115"/>
    <w:rsid w:val="00E1422B"/>
    <w:rsid w:val="00E14739"/>
    <w:rsid w:val="00E153F7"/>
    <w:rsid w:val="00E15A44"/>
    <w:rsid w:val="00E17A28"/>
    <w:rsid w:val="00E20FFB"/>
    <w:rsid w:val="00E21475"/>
    <w:rsid w:val="00E21703"/>
    <w:rsid w:val="00E2369D"/>
    <w:rsid w:val="00E23C04"/>
    <w:rsid w:val="00E23F42"/>
    <w:rsid w:val="00E243C5"/>
    <w:rsid w:val="00E244B7"/>
    <w:rsid w:val="00E2545C"/>
    <w:rsid w:val="00E25E91"/>
    <w:rsid w:val="00E27252"/>
    <w:rsid w:val="00E27479"/>
    <w:rsid w:val="00E30534"/>
    <w:rsid w:val="00E32CCA"/>
    <w:rsid w:val="00E336E5"/>
    <w:rsid w:val="00E338FE"/>
    <w:rsid w:val="00E35F3A"/>
    <w:rsid w:val="00E40E0E"/>
    <w:rsid w:val="00E436B5"/>
    <w:rsid w:val="00E440AB"/>
    <w:rsid w:val="00E44B20"/>
    <w:rsid w:val="00E46048"/>
    <w:rsid w:val="00E50249"/>
    <w:rsid w:val="00E5149D"/>
    <w:rsid w:val="00E5243F"/>
    <w:rsid w:val="00E5256D"/>
    <w:rsid w:val="00E5290A"/>
    <w:rsid w:val="00E52BB6"/>
    <w:rsid w:val="00E53FC1"/>
    <w:rsid w:val="00E55958"/>
    <w:rsid w:val="00E572C3"/>
    <w:rsid w:val="00E57687"/>
    <w:rsid w:val="00E57EAA"/>
    <w:rsid w:val="00E57EBB"/>
    <w:rsid w:val="00E60738"/>
    <w:rsid w:val="00E6120F"/>
    <w:rsid w:val="00E61F87"/>
    <w:rsid w:val="00E63FDE"/>
    <w:rsid w:val="00E64F02"/>
    <w:rsid w:val="00E65F1F"/>
    <w:rsid w:val="00E661F3"/>
    <w:rsid w:val="00E66849"/>
    <w:rsid w:val="00E6756A"/>
    <w:rsid w:val="00E676CC"/>
    <w:rsid w:val="00E67FD1"/>
    <w:rsid w:val="00E7081F"/>
    <w:rsid w:val="00E712E7"/>
    <w:rsid w:val="00E741AE"/>
    <w:rsid w:val="00E7458F"/>
    <w:rsid w:val="00E75D99"/>
    <w:rsid w:val="00E75ED6"/>
    <w:rsid w:val="00E766D8"/>
    <w:rsid w:val="00E76F41"/>
    <w:rsid w:val="00E77518"/>
    <w:rsid w:val="00E77FED"/>
    <w:rsid w:val="00E8016A"/>
    <w:rsid w:val="00E81B8A"/>
    <w:rsid w:val="00E81CD4"/>
    <w:rsid w:val="00E81DAD"/>
    <w:rsid w:val="00E82973"/>
    <w:rsid w:val="00E8347C"/>
    <w:rsid w:val="00E83F40"/>
    <w:rsid w:val="00E8407E"/>
    <w:rsid w:val="00E842D6"/>
    <w:rsid w:val="00E8446F"/>
    <w:rsid w:val="00E85EB4"/>
    <w:rsid w:val="00E86D1D"/>
    <w:rsid w:val="00E87112"/>
    <w:rsid w:val="00E87718"/>
    <w:rsid w:val="00E91777"/>
    <w:rsid w:val="00E91BBC"/>
    <w:rsid w:val="00E92B8F"/>
    <w:rsid w:val="00E93DEA"/>
    <w:rsid w:val="00E952D8"/>
    <w:rsid w:val="00E9619A"/>
    <w:rsid w:val="00E96901"/>
    <w:rsid w:val="00E97624"/>
    <w:rsid w:val="00EA0824"/>
    <w:rsid w:val="00EA0E42"/>
    <w:rsid w:val="00EA0ECC"/>
    <w:rsid w:val="00EA1B5A"/>
    <w:rsid w:val="00EA3240"/>
    <w:rsid w:val="00EA335B"/>
    <w:rsid w:val="00EA3E4F"/>
    <w:rsid w:val="00EA422A"/>
    <w:rsid w:val="00EA4CD1"/>
    <w:rsid w:val="00EA4E7E"/>
    <w:rsid w:val="00EA50BF"/>
    <w:rsid w:val="00EA60EA"/>
    <w:rsid w:val="00EA6470"/>
    <w:rsid w:val="00EA6BD9"/>
    <w:rsid w:val="00EA7ACF"/>
    <w:rsid w:val="00EB07EE"/>
    <w:rsid w:val="00EB0E13"/>
    <w:rsid w:val="00EB1499"/>
    <w:rsid w:val="00EB22EC"/>
    <w:rsid w:val="00EB2659"/>
    <w:rsid w:val="00EB330E"/>
    <w:rsid w:val="00EB388D"/>
    <w:rsid w:val="00EB4BCF"/>
    <w:rsid w:val="00EB5A24"/>
    <w:rsid w:val="00EB692E"/>
    <w:rsid w:val="00EC00A9"/>
    <w:rsid w:val="00EC1CC7"/>
    <w:rsid w:val="00EC2509"/>
    <w:rsid w:val="00EC257A"/>
    <w:rsid w:val="00EC3527"/>
    <w:rsid w:val="00EC4AEC"/>
    <w:rsid w:val="00EC4C3E"/>
    <w:rsid w:val="00EC633B"/>
    <w:rsid w:val="00EC6E99"/>
    <w:rsid w:val="00EC77FB"/>
    <w:rsid w:val="00ED0190"/>
    <w:rsid w:val="00ED0234"/>
    <w:rsid w:val="00ED365D"/>
    <w:rsid w:val="00ED3A36"/>
    <w:rsid w:val="00ED3D92"/>
    <w:rsid w:val="00ED40F1"/>
    <w:rsid w:val="00ED44A3"/>
    <w:rsid w:val="00ED574B"/>
    <w:rsid w:val="00ED59F8"/>
    <w:rsid w:val="00ED62AD"/>
    <w:rsid w:val="00ED7CE6"/>
    <w:rsid w:val="00EE05BF"/>
    <w:rsid w:val="00EE0AD6"/>
    <w:rsid w:val="00EE10D2"/>
    <w:rsid w:val="00EE1196"/>
    <w:rsid w:val="00EE2DC6"/>
    <w:rsid w:val="00EE467A"/>
    <w:rsid w:val="00EE4AD3"/>
    <w:rsid w:val="00EE5C2C"/>
    <w:rsid w:val="00EE6816"/>
    <w:rsid w:val="00EE7128"/>
    <w:rsid w:val="00EF007F"/>
    <w:rsid w:val="00EF03FF"/>
    <w:rsid w:val="00EF04FE"/>
    <w:rsid w:val="00EF06C8"/>
    <w:rsid w:val="00EF1943"/>
    <w:rsid w:val="00EF231C"/>
    <w:rsid w:val="00EF2A76"/>
    <w:rsid w:val="00EF3DA1"/>
    <w:rsid w:val="00EF4195"/>
    <w:rsid w:val="00EF4D04"/>
    <w:rsid w:val="00EF4D6F"/>
    <w:rsid w:val="00EF54A5"/>
    <w:rsid w:val="00EF63B1"/>
    <w:rsid w:val="00EF64D0"/>
    <w:rsid w:val="00EF75B0"/>
    <w:rsid w:val="00EF7A26"/>
    <w:rsid w:val="00F00D5A"/>
    <w:rsid w:val="00F01BE8"/>
    <w:rsid w:val="00F023D3"/>
    <w:rsid w:val="00F024B2"/>
    <w:rsid w:val="00F036BF"/>
    <w:rsid w:val="00F038AC"/>
    <w:rsid w:val="00F04DF4"/>
    <w:rsid w:val="00F0634A"/>
    <w:rsid w:val="00F07FF3"/>
    <w:rsid w:val="00F1103D"/>
    <w:rsid w:val="00F11987"/>
    <w:rsid w:val="00F12635"/>
    <w:rsid w:val="00F12CB7"/>
    <w:rsid w:val="00F12E24"/>
    <w:rsid w:val="00F13485"/>
    <w:rsid w:val="00F1567B"/>
    <w:rsid w:val="00F227C1"/>
    <w:rsid w:val="00F231BE"/>
    <w:rsid w:val="00F23B57"/>
    <w:rsid w:val="00F25810"/>
    <w:rsid w:val="00F25EFE"/>
    <w:rsid w:val="00F27980"/>
    <w:rsid w:val="00F27E67"/>
    <w:rsid w:val="00F30B91"/>
    <w:rsid w:val="00F31007"/>
    <w:rsid w:val="00F31014"/>
    <w:rsid w:val="00F312ED"/>
    <w:rsid w:val="00F3291A"/>
    <w:rsid w:val="00F3320B"/>
    <w:rsid w:val="00F34D3C"/>
    <w:rsid w:val="00F35251"/>
    <w:rsid w:val="00F3567D"/>
    <w:rsid w:val="00F35EB3"/>
    <w:rsid w:val="00F3663F"/>
    <w:rsid w:val="00F37A89"/>
    <w:rsid w:val="00F37FAD"/>
    <w:rsid w:val="00F40371"/>
    <w:rsid w:val="00F407F6"/>
    <w:rsid w:val="00F42BCB"/>
    <w:rsid w:val="00F43697"/>
    <w:rsid w:val="00F43FCC"/>
    <w:rsid w:val="00F44970"/>
    <w:rsid w:val="00F45D45"/>
    <w:rsid w:val="00F4665C"/>
    <w:rsid w:val="00F47BAD"/>
    <w:rsid w:val="00F51836"/>
    <w:rsid w:val="00F53801"/>
    <w:rsid w:val="00F5508A"/>
    <w:rsid w:val="00F55589"/>
    <w:rsid w:val="00F562C5"/>
    <w:rsid w:val="00F56FBE"/>
    <w:rsid w:val="00F57D2B"/>
    <w:rsid w:val="00F57ECB"/>
    <w:rsid w:val="00F60FF4"/>
    <w:rsid w:val="00F618F1"/>
    <w:rsid w:val="00F6231F"/>
    <w:rsid w:val="00F63B31"/>
    <w:rsid w:val="00F63FE8"/>
    <w:rsid w:val="00F671A0"/>
    <w:rsid w:val="00F711E2"/>
    <w:rsid w:val="00F71754"/>
    <w:rsid w:val="00F71B83"/>
    <w:rsid w:val="00F71BD0"/>
    <w:rsid w:val="00F71F73"/>
    <w:rsid w:val="00F72350"/>
    <w:rsid w:val="00F72545"/>
    <w:rsid w:val="00F72ACA"/>
    <w:rsid w:val="00F72E28"/>
    <w:rsid w:val="00F73348"/>
    <w:rsid w:val="00F74C5E"/>
    <w:rsid w:val="00F75EA2"/>
    <w:rsid w:val="00F769B4"/>
    <w:rsid w:val="00F7716B"/>
    <w:rsid w:val="00F803CA"/>
    <w:rsid w:val="00F808D1"/>
    <w:rsid w:val="00F829E1"/>
    <w:rsid w:val="00F84F62"/>
    <w:rsid w:val="00F8639A"/>
    <w:rsid w:val="00F8694E"/>
    <w:rsid w:val="00F905C7"/>
    <w:rsid w:val="00F90EC7"/>
    <w:rsid w:val="00F92CEC"/>
    <w:rsid w:val="00F93151"/>
    <w:rsid w:val="00F94AC1"/>
    <w:rsid w:val="00F9554A"/>
    <w:rsid w:val="00F966F2"/>
    <w:rsid w:val="00F9793E"/>
    <w:rsid w:val="00FA06A8"/>
    <w:rsid w:val="00FA0E12"/>
    <w:rsid w:val="00FA1D53"/>
    <w:rsid w:val="00FA1E20"/>
    <w:rsid w:val="00FA1E2D"/>
    <w:rsid w:val="00FA2047"/>
    <w:rsid w:val="00FA3026"/>
    <w:rsid w:val="00FA3312"/>
    <w:rsid w:val="00FA388E"/>
    <w:rsid w:val="00FA4030"/>
    <w:rsid w:val="00FA4B1C"/>
    <w:rsid w:val="00FA5093"/>
    <w:rsid w:val="00FA6291"/>
    <w:rsid w:val="00FB21C6"/>
    <w:rsid w:val="00FB30C7"/>
    <w:rsid w:val="00FB33FA"/>
    <w:rsid w:val="00FB45AC"/>
    <w:rsid w:val="00FB50D6"/>
    <w:rsid w:val="00FB57EB"/>
    <w:rsid w:val="00FC00FF"/>
    <w:rsid w:val="00FC0BA8"/>
    <w:rsid w:val="00FC1063"/>
    <w:rsid w:val="00FC3AC0"/>
    <w:rsid w:val="00FC3F8B"/>
    <w:rsid w:val="00FC4921"/>
    <w:rsid w:val="00FC6E07"/>
    <w:rsid w:val="00FC7608"/>
    <w:rsid w:val="00FC77FE"/>
    <w:rsid w:val="00FC7C59"/>
    <w:rsid w:val="00FC7F68"/>
    <w:rsid w:val="00FD03BC"/>
    <w:rsid w:val="00FD0FBE"/>
    <w:rsid w:val="00FD1362"/>
    <w:rsid w:val="00FD2068"/>
    <w:rsid w:val="00FD234A"/>
    <w:rsid w:val="00FD246A"/>
    <w:rsid w:val="00FD2ED2"/>
    <w:rsid w:val="00FD2F54"/>
    <w:rsid w:val="00FD6955"/>
    <w:rsid w:val="00FD6F68"/>
    <w:rsid w:val="00FD71B5"/>
    <w:rsid w:val="00FD762E"/>
    <w:rsid w:val="00FD7A04"/>
    <w:rsid w:val="00FE015D"/>
    <w:rsid w:val="00FE06AB"/>
    <w:rsid w:val="00FE1A5C"/>
    <w:rsid w:val="00FE2A85"/>
    <w:rsid w:val="00FE2B70"/>
    <w:rsid w:val="00FE2D8C"/>
    <w:rsid w:val="00FE2F4B"/>
    <w:rsid w:val="00FE332D"/>
    <w:rsid w:val="00FE3355"/>
    <w:rsid w:val="00FE3559"/>
    <w:rsid w:val="00FE3F61"/>
    <w:rsid w:val="00FE4983"/>
    <w:rsid w:val="00FE4ECB"/>
    <w:rsid w:val="00FE6C65"/>
    <w:rsid w:val="00FE75AD"/>
    <w:rsid w:val="00FE7C9A"/>
    <w:rsid w:val="00FE7D59"/>
    <w:rsid w:val="00FF12DF"/>
    <w:rsid w:val="00FF1E0B"/>
    <w:rsid w:val="00FF37CF"/>
    <w:rsid w:val="00FF3F00"/>
    <w:rsid w:val="00FF4862"/>
    <w:rsid w:val="00FF491C"/>
    <w:rsid w:val="00FF4A3C"/>
    <w:rsid w:val="00FF4EAF"/>
    <w:rsid w:val="00FF5681"/>
    <w:rsid w:val="00FF5929"/>
    <w:rsid w:val="00FF5E61"/>
    <w:rsid w:val="00FF6898"/>
    <w:rsid w:val="00FF72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stroke="f">
      <v:fill color="white"/>
      <v:stroke on="f"/>
    </o:shapedefaults>
    <o:shapelayout v:ext="edit">
      <o:idmap v:ext="edit" data="1"/>
    </o:shapelayout>
  </w:shapeDefaults>
  <w:decimalSymbol w:val=","/>
  <w:listSeparator w:val=";"/>
  <w14:docId w14:val="5C42B953"/>
  <w15:docId w15:val="{7A65646F-94DA-4DEA-90A0-36A6CF3AD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5">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99"/>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3">
    <w:name w:val="Normal"/>
    <w:qFormat/>
    <w:rsid w:val="00454687"/>
    <w:rPr>
      <w:sz w:val="24"/>
      <w:szCs w:val="24"/>
    </w:rPr>
  </w:style>
  <w:style w:type="paragraph" w:styleId="10">
    <w:name w:val="heading 1"/>
    <w:aliases w:val="Заголовок параграфа (1.),Section,Section Heading,level2 hdg,111"/>
    <w:basedOn w:val="a3"/>
    <w:next w:val="a3"/>
    <w:link w:val="11"/>
    <w:uiPriority w:val="9"/>
    <w:qFormat/>
    <w:rsid w:val="003A2811"/>
    <w:pPr>
      <w:keepNext/>
      <w:spacing w:before="240" w:after="60"/>
      <w:outlineLvl w:val="0"/>
    </w:pPr>
    <w:rPr>
      <w:rFonts w:ascii="Arial" w:hAnsi="Arial" w:cs="Arial"/>
      <w:b/>
      <w:bCs/>
      <w:kern w:val="32"/>
      <w:sz w:val="32"/>
      <w:szCs w:val="32"/>
    </w:rPr>
  </w:style>
  <w:style w:type="paragraph" w:styleId="2">
    <w:name w:val="heading 2"/>
    <w:aliases w:val="Заголовок пункта (1.1),h2,h21,5,Reset numbering,222"/>
    <w:basedOn w:val="a3"/>
    <w:next w:val="a3"/>
    <w:link w:val="20"/>
    <w:qFormat/>
    <w:rsid w:val="003A2811"/>
    <w:pPr>
      <w:keepNext/>
      <w:spacing w:before="240" w:after="60"/>
      <w:outlineLvl w:val="1"/>
    </w:pPr>
    <w:rPr>
      <w:rFonts w:ascii="Arial" w:hAnsi="Arial" w:cs="Arial"/>
      <w:b/>
      <w:bCs/>
      <w:i/>
      <w:iCs/>
      <w:sz w:val="28"/>
      <w:szCs w:val="28"/>
    </w:rPr>
  </w:style>
  <w:style w:type="paragraph" w:styleId="3">
    <w:name w:val="heading 3"/>
    <w:aliases w:val="Заголовок подпукта (1.1.1),H3,Level 1 - 1,o"/>
    <w:basedOn w:val="a3"/>
    <w:next w:val="a3"/>
    <w:link w:val="30"/>
    <w:qFormat/>
    <w:rsid w:val="008B545A"/>
    <w:pPr>
      <w:keepNext/>
      <w:spacing w:before="240" w:after="60"/>
      <w:outlineLvl w:val="2"/>
    </w:pPr>
    <w:rPr>
      <w:rFonts w:ascii="Arial" w:hAnsi="Arial" w:cs="Arial"/>
      <w:b/>
      <w:bCs/>
      <w:sz w:val="26"/>
      <w:szCs w:val="26"/>
    </w:rPr>
  </w:style>
  <w:style w:type="paragraph" w:styleId="4">
    <w:name w:val="heading 4"/>
    <w:aliases w:val="H4,H41,Sub-Minor,Level 2 - a"/>
    <w:basedOn w:val="a3"/>
    <w:next w:val="a3"/>
    <w:link w:val="40"/>
    <w:qFormat/>
    <w:rsid w:val="00733A84"/>
    <w:pPr>
      <w:keepNext/>
      <w:spacing w:before="240" w:after="60"/>
      <w:outlineLvl w:val="3"/>
    </w:pPr>
    <w:rPr>
      <w:b/>
      <w:bCs/>
      <w:sz w:val="28"/>
      <w:szCs w:val="28"/>
    </w:rPr>
  </w:style>
  <w:style w:type="paragraph" w:styleId="5">
    <w:name w:val="heading 5"/>
    <w:aliases w:val="h5,h51,H5,H51,h52,test,Block Label,Level 3 - i"/>
    <w:basedOn w:val="a3"/>
    <w:next w:val="a3"/>
    <w:link w:val="50"/>
    <w:qFormat/>
    <w:rsid w:val="008B545A"/>
    <w:pPr>
      <w:spacing w:before="240" w:after="60"/>
      <w:outlineLvl w:val="4"/>
    </w:pPr>
    <w:rPr>
      <w:b/>
      <w:bCs/>
      <w:i/>
      <w:iCs/>
      <w:sz w:val="26"/>
      <w:szCs w:val="26"/>
    </w:rPr>
  </w:style>
  <w:style w:type="paragraph" w:styleId="6">
    <w:name w:val="heading 6"/>
    <w:aliases w:val="Legal Level 1."/>
    <w:basedOn w:val="a3"/>
    <w:next w:val="a3"/>
    <w:link w:val="60"/>
    <w:qFormat/>
    <w:rsid w:val="008737EE"/>
    <w:pPr>
      <w:tabs>
        <w:tab w:val="left" w:pos="1152"/>
      </w:tabs>
      <w:overflowPunct w:val="0"/>
      <w:autoSpaceDE w:val="0"/>
      <w:autoSpaceDN w:val="0"/>
      <w:adjustRightInd w:val="0"/>
      <w:spacing w:before="240" w:after="60"/>
      <w:ind w:left="360" w:hanging="360"/>
      <w:textAlignment w:val="baseline"/>
      <w:outlineLvl w:val="5"/>
    </w:pPr>
    <w:rPr>
      <w:i/>
      <w:sz w:val="22"/>
      <w:szCs w:val="20"/>
    </w:rPr>
  </w:style>
  <w:style w:type="paragraph" w:styleId="7">
    <w:name w:val="heading 7"/>
    <w:aliases w:val="Appendix Header,Legal Level 1.1."/>
    <w:basedOn w:val="a3"/>
    <w:next w:val="a3"/>
    <w:link w:val="70"/>
    <w:qFormat/>
    <w:rsid w:val="00813CFB"/>
    <w:pPr>
      <w:spacing w:before="180" w:after="240"/>
      <w:outlineLvl w:val="6"/>
    </w:pPr>
    <w:rPr>
      <w:rFonts w:ascii="Calibri" w:hAnsi="Calibri"/>
      <w:lang w:val="x-none" w:eastAsia="x-none"/>
    </w:rPr>
  </w:style>
  <w:style w:type="paragraph" w:styleId="8">
    <w:name w:val="heading 8"/>
    <w:aliases w:val="Legal Level 1.1.1."/>
    <w:basedOn w:val="a3"/>
    <w:next w:val="a3"/>
    <w:link w:val="80"/>
    <w:qFormat/>
    <w:rsid w:val="00813CFB"/>
    <w:pPr>
      <w:spacing w:before="240" w:after="60"/>
      <w:outlineLvl w:val="7"/>
    </w:pPr>
    <w:rPr>
      <w:rFonts w:ascii="Calibri" w:hAnsi="Calibri"/>
      <w:i/>
      <w:iCs/>
      <w:lang w:val="x-none" w:eastAsia="x-none"/>
    </w:rPr>
  </w:style>
  <w:style w:type="paragraph" w:styleId="9">
    <w:name w:val="heading 9"/>
    <w:aliases w:val="Legal Level 1.1.1.1."/>
    <w:basedOn w:val="a3"/>
    <w:next w:val="a3"/>
    <w:link w:val="90"/>
    <w:qFormat/>
    <w:rsid w:val="008737EE"/>
    <w:pPr>
      <w:tabs>
        <w:tab w:val="left" w:pos="1584"/>
      </w:tabs>
      <w:overflowPunct w:val="0"/>
      <w:autoSpaceDE w:val="0"/>
      <w:autoSpaceDN w:val="0"/>
      <w:adjustRightInd w:val="0"/>
      <w:spacing w:before="240" w:after="60"/>
      <w:ind w:left="1584" w:hanging="1584"/>
      <w:textAlignment w:val="baseline"/>
      <w:outlineLvl w:val="8"/>
    </w:pPr>
    <w:rPr>
      <w:rFonts w:ascii="Arial" w:hAnsi="Arial"/>
      <w:b/>
      <w:i/>
      <w:sz w:val="18"/>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Body Text"/>
    <w:basedOn w:val="a3"/>
    <w:link w:val="a8"/>
    <w:rsid w:val="00597EBF"/>
    <w:rPr>
      <w:sz w:val="28"/>
      <w:szCs w:val="20"/>
      <w:lang w:val="en-US" w:eastAsia="x-none"/>
    </w:rPr>
  </w:style>
  <w:style w:type="paragraph" w:styleId="21">
    <w:name w:val="Body Text 2"/>
    <w:basedOn w:val="a3"/>
    <w:link w:val="22"/>
    <w:rsid w:val="00597EBF"/>
    <w:pPr>
      <w:jc w:val="both"/>
    </w:pPr>
    <w:rPr>
      <w:szCs w:val="20"/>
      <w:lang w:val="x-none" w:eastAsia="x-none"/>
    </w:rPr>
  </w:style>
  <w:style w:type="paragraph" w:styleId="31">
    <w:name w:val="Body Text 3"/>
    <w:basedOn w:val="a3"/>
    <w:link w:val="32"/>
    <w:uiPriority w:val="99"/>
    <w:rsid w:val="00597EBF"/>
    <w:rPr>
      <w:szCs w:val="20"/>
      <w:lang w:val="en-US"/>
    </w:rPr>
  </w:style>
  <w:style w:type="paragraph" w:styleId="a9">
    <w:name w:val="Body Text Indent"/>
    <w:basedOn w:val="a3"/>
    <w:link w:val="aa"/>
    <w:uiPriority w:val="99"/>
    <w:rsid w:val="00657A31"/>
    <w:pPr>
      <w:spacing w:after="120"/>
      <w:ind w:left="283"/>
    </w:pPr>
    <w:rPr>
      <w:lang w:val="x-none" w:eastAsia="x-none"/>
    </w:rPr>
  </w:style>
  <w:style w:type="paragraph" w:styleId="33">
    <w:name w:val="Body Text Indent 3"/>
    <w:basedOn w:val="a3"/>
    <w:link w:val="34"/>
    <w:uiPriority w:val="99"/>
    <w:rsid w:val="00FB45AC"/>
    <w:pPr>
      <w:spacing w:after="120"/>
      <w:ind w:left="283"/>
    </w:pPr>
    <w:rPr>
      <w:sz w:val="16"/>
      <w:szCs w:val="16"/>
      <w:lang w:val="x-none" w:eastAsia="x-none"/>
    </w:rPr>
  </w:style>
  <w:style w:type="paragraph" w:styleId="23">
    <w:name w:val="Body Text Indent 2"/>
    <w:basedOn w:val="a3"/>
    <w:link w:val="24"/>
    <w:rsid w:val="00E07871"/>
    <w:pPr>
      <w:spacing w:after="120" w:line="480" w:lineRule="auto"/>
      <w:ind w:left="283"/>
    </w:pPr>
    <w:rPr>
      <w:lang w:val="x-none" w:eastAsia="x-none"/>
    </w:rPr>
  </w:style>
  <w:style w:type="paragraph" w:customStyle="1" w:styleId="14">
    <w:name w:val="Стиль14"/>
    <w:basedOn w:val="a3"/>
    <w:rsid w:val="00C72659"/>
    <w:pPr>
      <w:spacing w:line="264" w:lineRule="auto"/>
      <w:ind w:firstLine="720"/>
      <w:jc w:val="both"/>
    </w:pPr>
    <w:rPr>
      <w:sz w:val="28"/>
      <w:szCs w:val="20"/>
    </w:rPr>
  </w:style>
  <w:style w:type="paragraph" w:customStyle="1" w:styleId="ab">
    <w:name w:val="Стиль начало"/>
    <w:basedOn w:val="a3"/>
    <w:rsid w:val="00C72659"/>
    <w:pPr>
      <w:spacing w:line="264" w:lineRule="auto"/>
    </w:pPr>
    <w:rPr>
      <w:sz w:val="28"/>
      <w:szCs w:val="20"/>
    </w:rPr>
  </w:style>
  <w:style w:type="paragraph" w:customStyle="1" w:styleId="BodyText22">
    <w:name w:val="Body Text 22"/>
    <w:basedOn w:val="a3"/>
    <w:rsid w:val="00C72659"/>
    <w:pPr>
      <w:overflowPunct w:val="0"/>
      <w:autoSpaceDE w:val="0"/>
      <w:autoSpaceDN w:val="0"/>
      <w:adjustRightInd w:val="0"/>
      <w:ind w:firstLine="720"/>
      <w:jc w:val="both"/>
      <w:textAlignment w:val="baseline"/>
    </w:pPr>
    <w:rPr>
      <w:rFonts w:ascii="Arial" w:hAnsi="Arial"/>
      <w:b/>
      <w:szCs w:val="20"/>
    </w:rPr>
  </w:style>
  <w:style w:type="paragraph" w:styleId="12">
    <w:name w:val="toc 1"/>
    <w:basedOn w:val="a3"/>
    <w:next w:val="a3"/>
    <w:autoRedefine/>
    <w:uiPriority w:val="39"/>
    <w:rsid w:val="00A455A5"/>
    <w:pPr>
      <w:tabs>
        <w:tab w:val="right" w:leader="dot" w:pos="9345"/>
      </w:tabs>
      <w:spacing w:line="360" w:lineRule="auto"/>
      <w:ind w:right="283"/>
      <w:jc w:val="both"/>
    </w:pPr>
    <w:rPr>
      <w:noProof/>
      <w:sz w:val="26"/>
      <w:szCs w:val="26"/>
    </w:rPr>
  </w:style>
  <w:style w:type="paragraph" w:styleId="25">
    <w:name w:val="toc 2"/>
    <w:basedOn w:val="a3"/>
    <w:next w:val="a3"/>
    <w:autoRedefine/>
    <w:uiPriority w:val="39"/>
    <w:rsid w:val="00327376"/>
    <w:pPr>
      <w:tabs>
        <w:tab w:val="right" w:leader="dot" w:pos="9345"/>
      </w:tabs>
      <w:spacing w:line="360" w:lineRule="auto"/>
      <w:ind w:left="516" w:right="259" w:firstLine="24"/>
      <w:jc w:val="both"/>
    </w:pPr>
    <w:rPr>
      <w:noProof/>
    </w:rPr>
  </w:style>
  <w:style w:type="character" w:styleId="ac">
    <w:name w:val="Hyperlink"/>
    <w:uiPriority w:val="99"/>
    <w:rsid w:val="003A2811"/>
    <w:rPr>
      <w:color w:val="0000FF"/>
      <w:u w:val="single"/>
    </w:rPr>
  </w:style>
  <w:style w:type="paragraph" w:styleId="ad">
    <w:name w:val="footer"/>
    <w:basedOn w:val="a3"/>
    <w:link w:val="ae"/>
    <w:uiPriority w:val="99"/>
    <w:rsid w:val="003A2811"/>
    <w:pPr>
      <w:tabs>
        <w:tab w:val="center" w:pos="4677"/>
        <w:tab w:val="right" w:pos="9355"/>
      </w:tabs>
    </w:pPr>
    <w:rPr>
      <w:lang w:val="x-none" w:eastAsia="x-none"/>
    </w:rPr>
  </w:style>
  <w:style w:type="character" w:styleId="af">
    <w:name w:val="page number"/>
    <w:basedOn w:val="a4"/>
    <w:rsid w:val="003A2811"/>
  </w:style>
  <w:style w:type="paragraph" w:customStyle="1" w:styleId="13">
    <w:name w:val="Маркированный 1"/>
    <w:basedOn w:val="a3"/>
    <w:rsid w:val="00CE2B6E"/>
    <w:pPr>
      <w:ind w:left="714" w:hanging="357"/>
      <w:jc w:val="both"/>
    </w:pPr>
    <w:rPr>
      <w:rFonts w:ascii="Verdana" w:hAnsi="Verdana" w:cs="Verdana"/>
      <w:sz w:val="22"/>
      <w:szCs w:val="22"/>
    </w:rPr>
  </w:style>
  <w:style w:type="paragraph" w:customStyle="1" w:styleId="1">
    <w:name w:val="Макрированный 1"/>
    <w:basedOn w:val="a3"/>
    <w:rsid w:val="00CE2B6E"/>
    <w:pPr>
      <w:numPr>
        <w:numId w:val="1"/>
      </w:numPr>
      <w:tabs>
        <w:tab w:val="clear" w:pos="1106"/>
        <w:tab w:val="num" w:pos="1180"/>
      </w:tabs>
      <w:ind w:left="1180"/>
      <w:jc w:val="both"/>
    </w:pPr>
    <w:rPr>
      <w:rFonts w:ascii="Arial" w:hAnsi="Arial" w:cs="Arial"/>
      <w:color w:val="000000"/>
    </w:rPr>
  </w:style>
  <w:style w:type="paragraph" w:styleId="af0">
    <w:name w:val="List Bullet"/>
    <w:basedOn w:val="a3"/>
    <w:autoRedefine/>
    <w:rsid w:val="00CE2B6E"/>
    <w:pPr>
      <w:tabs>
        <w:tab w:val="num" w:pos="1040"/>
        <w:tab w:val="num" w:pos="1995"/>
      </w:tabs>
      <w:ind w:left="1040" w:hanging="567"/>
      <w:jc w:val="both"/>
    </w:pPr>
    <w:rPr>
      <w:rFonts w:ascii="Verdana" w:hAnsi="Verdana" w:cs="Verdana"/>
      <w:sz w:val="22"/>
      <w:szCs w:val="22"/>
    </w:rPr>
  </w:style>
  <w:style w:type="paragraph" w:styleId="af1">
    <w:name w:val="header"/>
    <w:basedOn w:val="a3"/>
    <w:link w:val="af2"/>
    <w:uiPriority w:val="99"/>
    <w:rsid w:val="0017570B"/>
    <w:pPr>
      <w:tabs>
        <w:tab w:val="center" w:pos="4677"/>
        <w:tab w:val="right" w:pos="9355"/>
      </w:tabs>
    </w:pPr>
    <w:rPr>
      <w:lang w:val="x-none" w:eastAsia="x-none"/>
    </w:rPr>
  </w:style>
  <w:style w:type="paragraph" w:styleId="af3">
    <w:name w:val="Balloon Text"/>
    <w:basedOn w:val="a3"/>
    <w:link w:val="af4"/>
    <w:rsid w:val="0017570B"/>
    <w:rPr>
      <w:rFonts w:ascii="Tahoma" w:hAnsi="Tahoma"/>
      <w:sz w:val="16"/>
      <w:szCs w:val="16"/>
      <w:lang w:val="x-none" w:eastAsia="x-none"/>
    </w:rPr>
  </w:style>
  <w:style w:type="character" w:styleId="af5">
    <w:name w:val="annotation reference"/>
    <w:rsid w:val="00857543"/>
    <w:rPr>
      <w:sz w:val="16"/>
      <w:szCs w:val="16"/>
    </w:rPr>
  </w:style>
  <w:style w:type="paragraph" w:styleId="af6">
    <w:name w:val="annotation text"/>
    <w:basedOn w:val="a3"/>
    <w:link w:val="af7"/>
    <w:rsid w:val="00857543"/>
    <w:rPr>
      <w:sz w:val="20"/>
      <w:szCs w:val="20"/>
    </w:rPr>
  </w:style>
  <w:style w:type="paragraph" w:styleId="af8">
    <w:name w:val="annotation subject"/>
    <w:basedOn w:val="af6"/>
    <w:next w:val="af6"/>
    <w:link w:val="af9"/>
    <w:rsid w:val="00857543"/>
    <w:rPr>
      <w:b/>
      <w:bCs/>
      <w:lang w:val="x-none" w:eastAsia="x-none"/>
    </w:rPr>
  </w:style>
  <w:style w:type="paragraph" w:styleId="afa">
    <w:name w:val="footnote text"/>
    <w:basedOn w:val="a3"/>
    <w:link w:val="afb"/>
    <w:uiPriority w:val="99"/>
    <w:rsid w:val="001A7C32"/>
    <w:rPr>
      <w:rFonts w:ascii="Baltica" w:hAnsi="Baltica"/>
      <w:sz w:val="20"/>
      <w:szCs w:val="20"/>
      <w:lang w:val="x-none" w:eastAsia="x-none"/>
    </w:rPr>
  </w:style>
  <w:style w:type="character" w:styleId="afc">
    <w:name w:val="footnote reference"/>
    <w:uiPriority w:val="99"/>
    <w:rsid w:val="001A7C32"/>
    <w:rPr>
      <w:vertAlign w:val="superscript"/>
    </w:rPr>
  </w:style>
  <w:style w:type="paragraph" w:customStyle="1" w:styleId="ConsNormal">
    <w:name w:val="ConsNormal"/>
    <w:rsid w:val="008B545A"/>
    <w:pPr>
      <w:widowControl w:val="0"/>
      <w:autoSpaceDE w:val="0"/>
      <w:autoSpaceDN w:val="0"/>
      <w:adjustRightInd w:val="0"/>
      <w:ind w:right="19772" w:firstLine="720"/>
    </w:pPr>
    <w:rPr>
      <w:rFonts w:ascii="Arial" w:hAnsi="Arial" w:cs="Arial"/>
    </w:rPr>
  </w:style>
  <w:style w:type="paragraph" w:customStyle="1" w:styleId="FR1">
    <w:name w:val="FR1"/>
    <w:rsid w:val="00DD536D"/>
    <w:pPr>
      <w:widowControl w:val="0"/>
      <w:spacing w:before="3160" w:line="300" w:lineRule="auto"/>
      <w:ind w:left="1200" w:right="1200"/>
      <w:jc w:val="center"/>
    </w:pPr>
    <w:rPr>
      <w:rFonts w:ascii="Arial" w:hAnsi="Arial"/>
      <w:b/>
      <w:snapToGrid w:val="0"/>
      <w:sz w:val="24"/>
    </w:rPr>
  </w:style>
  <w:style w:type="paragraph" w:customStyle="1" w:styleId="FR2">
    <w:name w:val="FR2"/>
    <w:rsid w:val="00DD536D"/>
    <w:pPr>
      <w:widowControl w:val="0"/>
      <w:spacing w:before="380" w:line="360" w:lineRule="auto"/>
      <w:ind w:left="760" w:right="800"/>
      <w:jc w:val="center"/>
    </w:pPr>
    <w:rPr>
      <w:rFonts w:ascii="Arial" w:hAnsi="Arial"/>
      <w:snapToGrid w:val="0"/>
      <w:sz w:val="16"/>
    </w:rPr>
  </w:style>
  <w:style w:type="paragraph" w:customStyle="1" w:styleId="FR3">
    <w:name w:val="FR3"/>
    <w:rsid w:val="00291206"/>
    <w:pPr>
      <w:widowControl w:val="0"/>
      <w:spacing w:before="300" w:line="360" w:lineRule="auto"/>
      <w:ind w:left="800" w:right="800"/>
      <w:jc w:val="center"/>
    </w:pPr>
    <w:rPr>
      <w:rFonts w:ascii="Arial" w:hAnsi="Arial"/>
      <w:snapToGrid w:val="0"/>
      <w:sz w:val="16"/>
    </w:rPr>
  </w:style>
  <w:style w:type="paragraph" w:customStyle="1" w:styleId="afd">
    <w:name w:val="Знак"/>
    <w:basedOn w:val="a3"/>
    <w:rsid w:val="00EB2659"/>
    <w:pPr>
      <w:spacing w:after="160" w:line="240" w:lineRule="exact"/>
    </w:pPr>
    <w:rPr>
      <w:rFonts w:ascii="Verdana" w:hAnsi="Verdana" w:cs="Verdana"/>
      <w:sz w:val="20"/>
      <w:szCs w:val="20"/>
      <w:lang w:val="en-US" w:eastAsia="en-US"/>
    </w:rPr>
  </w:style>
  <w:style w:type="paragraph" w:styleId="35">
    <w:name w:val="toc 3"/>
    <w:basedOn w:val="a3"/>
    <w:next w:val="a3"/>
    <w:autoRedefine/>
    <w:uiPriority w:val="39"/>
    <w:rsid w:val="00A455A5"/>
    <w:pPr>
      <w:tabs>
        <w:tab w:val="right" w:leader="dot" w:pos="9354"/>
      </w:tabs>
      <w:spacing w:after="120"/>
      <w:ind w:left="936" w:right="181"/>
    </w:pPr>
  </w:style>
  <w:style w:type="character" w:customStyle="1" w:styleId="11">
    <w:name w:val="Заголовок 1 Знак1"/>
    <w:aliases w:val="Заголовок параграфа (1.) Знак1,Section Знак1,Section Heading Знак1,level2 hdg Знак1,111 Знак1"/>
    <w:link w:val="10"/>
    <w:uiPriority w:val="9"/>
    <w:rsid w:val="00A455A5"/>
    <w:rPr>
      <w:rFonts w:ascii="Arial" w:hAnsi="Arial" w:cs="Arial"/>
      <w:b/>
      <w:bCs/>
      <w:kern w:val="32"/>
      <w:sz w:val="32"/>
      <w:szCs w:val="32"/>
      <w:lang w:val="ru-RU" w:eastAsia="ru-RU" w:bidi="ar-SA"/>
    </w:rPr>
  </w:style>
  <w:style w:type="character" w:customStyle="1" w:styleId="15">
    <w:name w:val="Заголовок 1 Знак"/>
    <w:aliases w:val="Заголовок параграфа (1.) Знак,Section Знак,Section Heading Знак,level2 hdg Знак,111 Знак"/>
    <w:uiPriority w:val="9"/>
    <w:rsid w:val="002E5B56"/>
    <w:rPr>
      <w:rFonts w:ascii="Arial" w:hAnsi="Arial" w:cs="Arial"/>
      <w:b/>
      <w:bCs/>
      <w:kern w:val="32"/>
      <w:sz w:val="32"/>
      <w:szCs w:val="32"/>
      <w:lang w:val="ru-RU" w:eastAsia="ru-RU" w:bidi="ar-SA"/>
    </w:rPr>
  </w:style>
  <w:style w:type="table" w:styleId="afe">
    <w:name w:val="Table Grid"/>
    <w:basedOn w:val="a5"/>
    <w:rsid w:val="00FA33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aliases w:val="Заголовок подпукта (1.1.1) Знак,H3 Знак,Level 1 - 1 Знак,o Знак"/>
    <w:link w:val="3"/>
    <w:locked/>
    <w:rsid w:val="0045704E"/>
    <w:rPr>
      <w:rFonts w:ascii="Arial" w:hAnsi="Arial" w:cs="Arial"/>
      <w:b/>
      <w:bCs/>
      <w:sz w:val="26"/>
      <w:szCs w:val="26"/>
      <w:lang w:val="ru-RU" w:eastAsia="ru-RU" w:bidi="ar-SA"/>
    </w:rPr>
  </w:style>
  <w:style w:type="character" w:styleId="aff">
    <w:name w:val="Strong"/>
    <w:qFormat/>
    <w:rsid w:val="000F336F"/>
    <w:rPr>
      <w:b/>
      <w:bCs/>
    </w:rPr>
  </w:style>
  <w:style w:type="paragraph" w:customStyle="1" w:styleId="aff0">
    <w:name w:val="Обычный.заголовок"/>
    <w:rsid w:val="00A20A01"/>
    <w:pPr>
      <w:spacing w:line="360" w:lineRule="auto"/>
      <w:jc w:val="center"/>
    </w:pPr>
    <w:rPr>
      <w:b/>
      <w:bCs/>
      <w:sz w:val="28"/>
      <w:szCs w:val="28"/>
    </w:rPr>
  </w:style>
  <w:style w:type="paragraph" w:customStyle="1" w:styleId="aff1">
    <w:name w:val="формула"/>
    <w:basedOn w:val="a3"/>
    <w:next w:val="a3"/>
    <w:rsid w:val="00A20A01"/>
    <w:pPr>
      <w:tabs>
        <w:tab w:val="left" w:pos="4253"/>
      </w:tabs>
      <w:spacing w:before="60"/>
      <w:jc w:val="center"/>
    </w:pPr>
    <w:rPr>
      <w:rFonts w:eastAsia="Batang"/>
      <w:noProof/>
    </w:rPr>
  </w:style>
  <w:style w:type="paragraph" w:styleId="aff2">
    <w:name w:val="endnote text"/>
    <w:basedOn w:val="a3"/>
    <w:link w:val="aff3"/>
    <w:uiPriority w:val="99"/>
    <w:semiHidden/>
    <w:rsid w:val="00A20A01"/>
    <w:rPr>
      <w:sz w:val="20"/>
      <w:szCs w:val="20"/>
    </w:rPr>
  </w:style>
  <w:style w:type="character" w:styleId="aff4">
    <w:name w:val="endnote reference"/>
    <w:uiPriority w:val="99"/>
    <w:semiHidden/>
    <w:rsid w:val="00A20A01"/>
    <w:rPr>
      <w:vertAlign w:val="superscript"/>
    </w:rPr>
  </w:style>
  <w:style w:type="paragraph" w:customStyle="1" w:styleId="16">
    <w:name w:val="Абзац списка1"/>
    <w:basedOn w:val="a3"/>
    <w:rsid w:val="00385806"/>
    <w:pPr>
      <w:spacing w:after="200" w:line="276" w:lineRule="auto"/>
      <w:ind w:left="720"/>
      <w:contextualSpacing/>
    </w:pPr>
    <w:rPr>
      <w:rFonts w:ascii="Calibri" w:hAnsi="Calibri"/>
      <w:sz w:val="22"/>
      <w:szCs w:val="22"/>
      <w:lang w:eastAsia="en-US"/>
    </w:rPr>
  </w:style>
  <w:style w:type="character" w:customStyle="1" w:styleId="af2">
    <w:name w:val="Верхний колонтитул Знак"/>
    <w:link w:val="af1"/>
    <w:uiPriority w:val="99"/>
    <w:rsid w:val="00537BE2"/>
    <w:rPr>
      <w:sz w:val="24"/>
      <w:szCs w:val="24"/>
    </w:rPr>
  </w:style>
  <w:style w:type="character" w:customStyle="1" w:styleId="afb">
    <w:name w:val="Текст сноски Знак"/>
    <w:link w:val="afa"/>
    <w:uiPriority w:val="99"/>
    <w:rsid w:val="007B15A6"/>
    <w:rPr>
      <w:rFonts w:ascii="Baltica" w:hAnsi="Baltica"/>
    </w:rPr>
  </w:style>
  <w:style w:type="character" w:customStyle="1" w:styleId="aff3">
    <w:name w:val="Текст концевой сноски Знак"/>
    <w:link w:val="aff2"/>
    <w:uiPriority w:val="99"/>
    <w:semiHidden/>
    <w:rsid w:val="00FE4983"/>
  </w:style>
  <w:style w:type="paragraph" w:styleId="aff5">
    <w:name w:val="List Paragraph"/>
    <w:basedOn w:val="a3"/>
    <w:link w:val="aff6"/>
    <w:uiPriority w:val="34"/>
    <w:qFormat/>
    <w:rsid w:val="00CA4FAC"/>
    <w:pPr>
      <w:spacing w:after="200" w:line="276" w:lineRule="auto"/>
      <w:ind w:left="720"/>
      <w:contextualSpacing/>
    </w:pPr>
    <w:rPr>
      <w:rFonts w:ascii="Calibri" w:eastAsia="Calibri" w:hAnsi="Calibri"/>
      <w:sz w:val="22"/>
      <w:szCs w:val="22"/>
      <w:lang w:eastAsia="en-US"/>
    </w:rPr>
  </w:style>
  <w:style w:type="character" w:customStyle="1" w:styleId="ae">
    <w:name w:val="Нижний колонтитул Знак"/>
    <w:link w:val="ad"/>
    <w:uiPriority w:val="99"/>
    <w:rsid w:val="00CA4FAC"/>
    <w:rPr>
      <w:sz w:val="24"/>
      <w:szCs w:val="24"/>
    </w:rPr>
  </w:style>
  <w:style w:type="character" w:customStyle="1" w:styleId="af4">
    <w:name w:val="Текст выноски Знак"/>
    <w:link w:val="af3"/>
    <w:rsid w:val="00CA4FAC"/>
    <w:rPr>
      <w:rFonts w:ascii="Tahoma" w:hAnsi="Tahoma" w:cs="Tahoma"/>
      <w:sz w:val="16"/>
      <w:szCs w:val="16"/>
    </w:rPr>
  </w:style>
  <w:style w:type="numbering" w:customStyle="1" w:styleId="17">
    <w:name w:val="Нет списка1"/>
    <w:next w:val="a6"/>
    <w:semiHidden/>
    <w:rsid w:val="00CA4FAC"/>
  </w:style>
  <w:style w:type="character" w:customStyle="1" w:styleId="aa">
    <w:name w:val="Основной текст с отступом Знак"/>
    <w:link w:val="a9"/>
    <w:uiPriority w:val="99"/>
    <w:rsid w:val="00CA4FAC"/>
    <w:rPr>
      <w:sz w:val="24"/>
      <w:szCs w:val="24"/>
    </w:rPr>
  </w:style>
  <w:style w:type="character" w:customStyle="1" w:styleId="a8">
    <w:name w:val="Основной текст Знак"/>
    <w:link w:val="a7"/>
    <w:rsid w:val="00CA4FAC"/>
    <w:rPr>
      <w:sz w:val="28"/>
      <w:lang w:val="en-US"/>
    </w:rPr>
  </w:style>
  <w:style w:type="character" w:customStyle="1" w:styleId="34">
    <w:name w:val="Основной текст с отступом 3 Знак"/>
    <w:link w:val="33"/>
    <w:uiPriority w:val="99"/>
    <w:rsid w:val="00CA4FAC"/>
    <w:rPr>
      <w:sz w:val="16"/>
      <w:szCs w:val="16"/>
    </w:rPr>
  </w:style>
  <w:style w:type="character" w:customStyle="1" w:styleId="24">
    <w:name w:val="Основной текст с отступом 2 Знак"/>
    <w:link w:val="23"/>
    <w:rsid w:val="00CA4FAC"/>
    <w:rPr>
      <w:sz w:val="24"/>
      <w:szCs w:val="24"/>
    </w:rPr>
  </w:style>
  <w:style w:type="character" w:customStyle="1" w:styleId="22">
    <w:name w:val="Основной текст 2 Знак"/>
    <w:link w:val="21"/>
    <w:rsid w:val="00CA4FAC"/>
    <w:rPr>
      <w:sz w:val="24"/>
    </w:rPr>
  </w:style>
  <w:style w:type="character" w:customStyle="1" w:styleId="af7">
    <w:name w:val="Текст примечания Знак"/>
    <w:link w:val="af6"/>
    <w:rsid w:val="00784243"/>
  </w:style>
  <w:style w:type="character" w:customStyle="1" w:styleId="af9">
    <w:name w:val="Тема примечания Знак"/>
    <w:link w:val="af8"/>
    <w:rsid w:val="00784243"/>
    <w:rPr>
      <w:b/>
      <w:bCs/>
    </w:rPr>
  </w:style>
  <w:style w:type="character" w:customStyle="1" w:styleId="32">
    <w:name w:val="Основной текст 3 Знак"/>
    <w:link w:val="31"/>
    <w:uiPriority w:val="99"/>
    <w:rsid w:val="00D00F22"/>
    <w:rPr>
      <w:sz w:val="24"/>
      <w:lang w:val="en-US"/>
    </w:rPr>
  </w:style>
  <w:style w:type="character" w:customStyle="1" w:styleId="50">
    <w:name w:val="Заголовок 5 Знак"/>
    <w:aliases w:val="h5 Знак,h51 Знак,H5 Знак,H51 Знак,h52 Знак,test Знак,Block Label Знак,Level 3 - i Знак"/>
    <w:link w:val="5"/>
    <w:locked/>
    <w:rsid w:val="006545B2"/>
    <w:rPr>
      <w:b/>
      <w:bCs/>
      <w:i/>
      <w:iCs/>
      <w:sz w:val="26"/>
      <w:szCs w:val="26"/>
    </w:rPr>
  </w:style>
  <w:style w:type="paragraph" w:styleId="aff7">
    <w:name w:val="Plain Text"/>
    <w:aliases w:val="Текст Знак Знак Знак,Текст Знак Знак,Текст Знак Знак Знак Знак Знак,Текст Знак Знак Знак Знак Знак Знак"/>
    <w:basedOn w:val="a3"/>
    <w:link w:val="aff8"/>
    <w:unhideWhenUsed/>
    <w:rsid w:val="000077AB"/>
    <w:rPr>
      <w:rFonts w:ascii="Consolas" w:eastAsia="Calibri" w:hAnsi="Consolas"/>
      <w:sz w:val="21"/>
      <w:szCs w:val="21"/>
      <w:lang w:eastAsia="en-US"/>
    </w:rPr>
  </w:style>
  <w:style w:type="character" w:customStyle="1" w:styleId="aff8">
    <w:name w:val="Текст Знак"/>
    <w:aliases w:val="Текст Знак Знак Знак Знак1,Текст Знак Знак Знак2,Текст Знак Знак Знак Знак Знак Знак2,Текст Знак Знак Знак Знак Знак Знак Знак1"/>
    <w:basedOn w:val="a4"/>
    <w:link w:val="aff7"/>
    <w:rsid w:val="000077AB"/>
    <w:rPr>
      <w:rFonts w:ascii="Consolas" w:eastAsia="Calibri" w:hAnsi="Consolas"/>
      <w:sz w:val="21"/>
      <w:szCs w:val="21"/>
      <w:lang w:eastAsia="en-US"/>
    </w:rPr>
  </w:style>
  <w:style w:type="paragraph" w:styleId="aff9">
    <w:name w:val="No Spacing"/>
    <w:uiPriority w:val="1"/>
    <w:qFormat/>
    <w:rsid w:val="000077AB"/>
    <w:rPr>
      <w:rFonts w:ascii="Calibri" w:eastAsia="Calibri" w:hAnsi="Calibri"/>
      <w:sz w:val="22"/>
      <w:szCs w:val="22"/>
      <w:lang w:eastAsia="en-US"/>
    </w:rPr>
  </w:style>
  <w:style w:type="paragraph" w:customStyle="1" w:styleId="18">
    <w:name w:val="заголовок 1"/>
    <w:basedOn w:val="a3"/>
    <w:next w:val="a3"/>
    <w:rsid w:val="000077AB"/>
    <w:pPr>
      <w:keepNext/>
      <w:overflowPunct w:val="0"/>
      <w:autoSpaceDE w:val="0"/>
      <w:autoSpaceDN w:val="0"/>
      <w:adjustRightInd w:val="0"/>
      <w:spacing w:before="240" w:after="60"/>
      <w:ind w:left="708" w:hanging="708"/>
      <w:jc w:val="both"/>
      <w:textAlignment w:val="baseline"/>
    </w:pPr>
    <w:rPr>
      <w:rFonts w:ascii="Arial" w:hAnsi="Arial"/>
      <w:b/>
      <w:kern w:val="28"/>
      <w:sz w:val="28"/>
      <w:szCs w:val="20"/>
    </w:rPr>
  </w:style>
  <w:style w:type="paragraph" w:customStyle="1" w:styleId="140">
    <w:name w:val="Обычный_14"/>
    <w:basedOn w:val="a3"/>
    <w:rsid w:val="000077AB"/>
    <w:pPr>
      <w:spacing w:line="360" w:lineRule="auto"/>
    </w:pPr>
    <w:rPr>
      <w:sz w:val="28"/>
    </w:rPr>
  </w:style>
  <w:style w:type="paragraph" w:styleId="affa">
    <w:name w:val="caption"/>
    <w:basedOn w:val="a3"/>
    <w:next w:val="a3"/>
    <w:qFormat/>
    <w:rsid w:val="000077AB"/>
    <w:pPr>
      <w:spacing w:before="120" w:line="360" w:lineRule="auto"/>
      <w:jc w:val="right"/>
    </w:pPr>
    <w:rPr>
      <w:sz w:val="28"/>
    </w:rPr>
  </w:style>
  <w:style w:type="paragraph" w:customStyle="1" w:styleId="ConsPlusNormal">
    <w:name w:val="ConsPlusNormal"/>
    <w:rsid w:val="00633FCE"/>
    <w:pPr>
      <w:widowControl w:val="0"/>
      <w:autoSpaceDE w:val="0"/>
      <w:autoSpaceDN w:val="0"/>
    </w:pPr>
    <w:rPr>
      <w:rFonts w:ascii="Calibri" w:hAnsi="Calibri" w:cs="Calibri"/>
      <w:sz w:val="22"/>
    </w:rPr>
  </w:style>
  <w:style w:type="paragraph" w:customStyle="1" w:styleId="affb">
    <w:name w:val="СО"/>
    <w:basedOn w:val="a3"/>
    <w:uiPriority w:val="99"/>
    <w:rsid w:val="008C3373"/>
    <w:pPr>
      <w:ind w:left="-108"/>
      <w:jc w:val="center"/>
    </w:pPr>
    <w:rPr>
      <w:rFonts w:ascii="Arial" w:hAnsi="Arial" w:cs="Arial"/>
      <w:bCs/>
      <w:caps/>
      <w:color w:val="000000"/>
      <w:spacing w:val="-10"/>
      <w:sz w:val="20"/>
    </w:rPr>
  </w:style>
  <w:style w:type="paragraph" w:customStyle="1" w:styleId="affc">
    <w:name w:val="ВИД ДОКУМЕНТА"/>
    <w:basedOn w:val="a3"/>
    <w:uiPriority w:val="99"/>
    <w:rsid w:val="008C3373"/>
    <w:pPr>
      <w:jc w:val="center"/>
    </w:pPr>
    <w:rPr>
      <w:rFonts w:ascii="Arial Black" w:hAnsi="Arial Black"/>
      <w:b/>
      <w:iCs/>
      <w:caps/>
      <w:spacing w:val="80"/>
      <w:sz w:val="36"/>
      <w:szCs w:val="20"/>
    </w:rPr>
  </w:style>
  <w:style w:type="character" w:customStyle="1" w:styleId="aff6">
    <w:name w:val="Абзац списка Знак"/>
    <w:basedOn w:val="a4"/>
    <w:link w:val="aff5"/>
    <w:uiPriority w:val="34"/>
    <w:rsid w:val="00DC222A"/>
    <w:rPr>
      <w:rFonts w:ascii="Calibri" w:eastAsia="Calibri" w:hAnsi="Calibri"/>
      <w:sz w:val="22"/>
      <w:szCs w:val="22"/>
      <w:lang w:eastAsia="en-US"/>
    </w:rPr>
  </w:style>
  <w:style w:type="paragraph" w:customStyle="1" w:styleId="a2">
    <w:name w:val="Нумер.список"/>
    <w:basedOn w:val="aff5"/>
    <w:link w:val="affd"/>
    <w:qFormat/>
    <w:rsid w:val="00B804C4"/>
    <w:pPr>
      <w:numPr>
        <w:numId w:val="46"/>
      </w:numPr>
      <w:spacing w:after="80" w:line="360" w:lineRule="auto"/>
      <w:ind w:left="450" w:hanging="450"/>
      <w:contextualSpacing w:val="0"/>
      <w:jc w:val="both"/>
    </w:pPr>
    <w:rPr>
      <w:rFonts w:ascii="Times New Roman" w:hAnsi="Times New Roman"/>
      <w:sz w:val="28"/>
    </w:rPr>
  </w:style>
  <w:style w:type="paragraph" w:customStyle="1" w:styleId="a1">
    <w:name w:val="Ненум.список"/>
    <w:basedOn w:val="aff5"/>
    <w:link w:val="affe"/>
    <w:qFormat/>
    <w:rsid w:val="00B804C4"/>
    <w:pPr>
      <w:numPr>
        <w:numId w:val="48"/>
      </w:numPr>
      <w:tabs>
        <w:tab w:val="num" w:pos="360"/>
      </w:tabs>
      <w:spacing w:after="80" w:line="360" w:lineRule="auto"/>
      <w:ind w:left="720" w:firstLine="0"/>
      <w:jc w:val="both"/>
    </w:pPr>
    <w:rPr>
      <w:rFonts w:ascii="Times New Roman" w:hAnsi="Times New Roman"/>
      <w:sz w:val="28"/>
    </w:rPr>
  </w:style>
  <w:style w:type="character" w:customStyle="1" w:styleId="affd">
    <w:name w:val="Нумер.список Знак"/>
    <w:link w:val="a2"/>
    <w:rsid w:val="00B804C4"/>
    <w:rPr>
      <w:rFonts w:eastAsia="Calibri"/>
      <w:sz w:val="28"/>
      <w:szCs w:val="22"/>
      <w:lang w:eastAsia="en-US"/>
    </w:rPr>
  </w:style>
  <w:style w:type="paragraph" w:styleId="afff">
    <w:name w:val="Normal (Web)"/>
    <w:basedOn w:val="a3"/>
    <w:uiPriority w:val="99"/>
    <w:unhideWhenUsed/>
    <w:rsid w:val="00C16805"/>
    <w:pPr>
      <w:spacing w:before="100" w:beforeAutospacing="1" w:after="100" w:afterAutospacing="1"/>
    </w:pPr>
  </w:style>
  <w:style w:type="table" w:customStyle="1" w:styleId="19">
    <w:name w:val="Сетка таблицы1"/>
    <w:basedOn w:val="a5"/>
    <w:next w:val="afe"/>
    <w:uiPriority w:val="39"/>
    <w:rsid w:val="0091068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5"/>
    <w:next w:val="afe"/>
    <w:uiPriority w:val="39"/>
    <w:rsid w:val="0091068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0">
    <w:name w:val="Заголовок 7 Знак"/>
    <w:aliases w:val="Appendix Header Знак,Legal Level 1.1. Знак"/>
    <w:basedOn w:val="a4"/>
    <w:link w:val="7"/>
    <w:rsid w:val="00813CFB"/>
    <w:rPr>
      <w:rFonts w:ascii="Calibri" w:hAnsi="Calibri"/>
      <w:sz w:val="24"/>
      <w:szCs w:val="24"/>
      <w:lang w:val="x-none" w:eastAsia="x-none"/>
    </w:rPr>
  </w:style>
  <w:style w:type="character" w:customStyle="1" w:styleId="80">
    <w:name w:val="Заголовок 8 Знак"/>
    <w:aliases w:val="Legal Level 1.1.1. Знак"/>
    <w:basedOn w:val="a4"/>
    <w:link w:val="8"/>
    <w:rsid w:val="00813CFB"/>
    <w:rPr>
      <w:rFonts w:ascii="Calibri" w:hAnsi="Calibri"/>
      <w:i/>
      <w:iCs/>
      <w:sz w:val="24"/>
      <w:szCs w:val="24"/>
      <w:lang w:val="x-none" w:eastAsia="x-none"/>
    </w:rPr>
  </w:style>
  <w:style w:type="character" w:customStyle="1" w:styleId="20">
    <w:name w:val="Заголовок 2 Знак"/>
    <w:aliases w:val="Заголовок пункта (1.1) Знак,h2 Знак,h21 Знак,5 Знак,Reset numbering Знак,222 Знак"/>
    <w:link w:val="2"/>
    <w:locked/>
    <w:rsid w:val="00813CFB"/>
    <w:rPr>
      <w:rFonts w:ascii="Arial" w:hAnsi="Arial" w:cs="Arial"/>
      <w:b/>
      <w:bCs/>
      <w:i/>
      <w:iCs/>
      <w:sz w:val="28"/>
      <w:szCs w:val="28"/>
    </w:rPr>
  </w:style>
  <w:style w:type="character" w:customStyle="1" w:styleId="40">
    <w:name w:val="Заголовок 4 Знак"/>
    <w:aliases w:val="H4 Знак,H41 Знак,Sub-Minor Знак,Level 2 - a Знак"/>
    <w:link w:val="4"/>
    <w:locked/>
    <w:rsid w:val="00813CFB"/>
    <w:rPr>
      <w:b/>
      <w:bCs/>
      <w:sz w:val="28"/>
      <w:szCs w:val="28"/>
    </w:rPr>
  </w:style>
  <w:style w:type="character" w:customStyle="1" w:styleId="60">
    <w:name w:val="Заголовок 6 Знак"/>
    <w:aliases w:val="Legal Level 1. Знак"/>
    <w:link w:val="6"/>
    <w:locked/>
    <w:rsid w:val="00813CFB"/>
    <w:rPr>
      <w:i/>
      <w:sz w:val="22"/>
    </w:rPr>
  </w:style>
  <w:style w:type="character" w:customStyle="1" w:styleId="90">
    <w:name w:val="Заголовок 9 Знак"/>
    <w:aliases w:val="Legal Level 1.1.1.1. Знак"/>
    <w:link w:val="9"/>
    <w:locked/>
    <w:rsid w:val="00813CFB"/>
    <w:rPr>
      <w:rFonts w:ascii="Arial" w:hAnsi="Arial"/>
      <w:b/>
      <w:i/>
      <w:sz w:val="18"/>
    </w:rPr>
  </w:style>
  <w:style w:type="paragraph" w:customStyle="1" w:styleId="a0">
    <w:name w:val="Список с точкой"/>
    <w:basedOn w:val="a3"/>
    <w:uiPriority w:val="99"/>
    <w:rsid w:val="00813CFB"/>
    <w:pPr>
      <w:numPr>
        <w:numId w:val="60"/>
      </w:numPr>
      <w:spacing w:before="180" w:after="60"/>
    </w:pPr>
    <w:rPr>
      <w:rFonts w:ascii="Garamond" w:hAnsi="Garamond"/>
      <w:sz w:val="22"/>
      <w:szCs w:val="20"/>
      <w:lang w:eastAsia="en-US"/>
    </w:rPr>
  </w:style>
  <w:style w:type="paragraph" w:customStyle="1" w:styleId="subclauseindent">
    <w:name w:val="subclauseindent"/>
    <w:basedOn w:val="a3"/>
    <w:uiPriority w:val="99"/>
    <w:rsid w:val="00813CFB"/>
    <w:pPr>
      <w:spacing w:before="120" w:after="120"/>
      <w:ind w:left="1701"/>
      <w:jc w:val="both"/>
    </w:pPr>
    <w:rPr>
      <w:sz w:val="22"/>
      <w:szCs w:val="20"/>
      <w:lang w:eastAsia="en-US"/>
    </w:rPr>
  </w:style>
  <w:style w:type="character" w:customStyle="1" w:styleId="bodytext">
    <w:name w:val="body text Знак Знак"/>
    <w:uiPriority w:val="99"/>
    <w:rsid w:val="00813CFB"/>
    <w:rPr>
      <w:rFonts w:cs="Times New Roman"/>
      <w:sz w:val="22"/>
      <w:lang w:val="en-GB" w:eastAsia="en-US" w:bidi="ar-SA"/>
    </w:rPr>
  </w:style>
  <w:style w:type="character" w:customStyle="1" w:styleId="36">
    <w:name w:val="Заголовок 3 Знак Знак Знак"/>
    <w:uiPriority w:val="99"/>
    <w:rsid w:val="00813CFB"/>
    <w:rPr>
      <w:rFonts w:ascii="Arial" w:hAnsi="Arial" w:cs="Arial"/>
      <w:b/>
      <w:bCs/>
      <w:sz w:val="26"/>
      <w:szCs w:val="26"/>
      <w:lang w:val="ru-RU" w:eastAsia="ru-RU" w:bidi="ar-SA"/>
    </w:rPr>
  </w:style>
  <w:style w:type="paragraph" w:styleId="91">
    <w:name w:val="toc 9"/>
    <w:basedOn w:val="a3"/>
    <w:next w:val="a3"/>
    <w:autoRedefine/>
    <w:uiPriority w:val="39"/>
    <w:rsid w:val="00813CFB"/>
    <w:pPr>
      <w:ind w:left="1920"/>
    </w:pPr>
    <w:rPr>
      <w:sz w:val="18"/>
      <w:szCs w:val="18"/>
    </w:rPr>
  </w:style>
  <w:style w:type="paragraph" w:styleId="afff0">
    <w:name w:val="Revision"/>
    <w:hidden/>
    <w:uiPriority w:val="99"/>
    <w:semiHidden/>
    <w:rsid w:val="00813CFB"/>
    <w:rPr>
      <w:sz w:val="24"/>
      <w:szCs w:val="24"/>
    </w:rPr>
  </w:style>
  <w:style w:type="paragraph" w:styleId="a">
    <w:name w:val="List Number"/>
    <w:basedOn w:val="a3"/>
    <w:uiPriority w:val="99"/>
    <w:unhideWhenUsed/>
    <w:rsid w:val="00813CFB"/>
    <w:pPr>
      <w:numPr>
        <w:numId w:val="61"/>
      </w:numPr>
      <w:spacing w:line="276" w:lineRule="auto"/>
      <w:ind w:firstLine="0"/>
      <w:contextualSpacing/>
      <w:jc w:val="both"/>
    </w:pPr>
    <w:rPr>
      <w:rFonts w:eastAsia="Calibri"/>
      <w:sz w:val="28"/>
      <w:szCs w:val="22"/>
      <w:lang w:eastAsia="en-US"/>
    </w:rPr>
  </w:style>
  <w:style w:type="character" w:styleId="afff1">
    <w:name w:val="Placeholder Text"/>
    <w:basedOn w:val="a4"/>
    <w:uiPriority w:val="99"/>
    <w:semiHidden/>
    <w:rsid w:val="00813CFB"/>
    <w:rPr>
      <w:color w:val="808080"/>
    </w:rPr>
  </w:style>
  <w:style w:type="numbering" w:customStyle="1" w:styleId="26">
    <w:name w:val="Нет списка2"/>
    <w:next w:val="a6"/>
    <w:uiPriority w:val="99"/>
    <w:semiHidden/>
    <w:unhideWhenUsed/>
    <w:rsid w:val="00813CFB"/>
  </w:style>
  <w:style w:type="paragraph" w:styleId="afff2">
    <w:name w:val="Bibliography"/>
    <w:basedOn w:val="a3"/>
    <w:next w:val="a3"/>
    <w:uiPriority w:val="37"/>
    <w:unhideWhenUsed/>
    <w:rsid w:val="00813CFB"/>
    <w:pPr>
      <w:spacing w:after="120" w:line="360" w:lineRule="auto"/>
      <w:jc w:val="both"/>
    </w:pPr>
    <w:rPr>
      <w:rFonts w:eastAsia="Calibri"/>
      <w:sz w:val="28"/>
      <w:szCs w:val="22"/>
      <w:lang w:eastAsia="en-US"/>
    </w:rPr>
  </w:style>
  <w:style w:type="paragraph" w:styleId="afff3">
    <w:name w:val="Subtitle"/>
    <w:basedOn w:val="a3"/>
    <w:next w:val="a3"/>
    <w:link w:val="afff4"/>
    <w:uiPriority w:val="11"/>
    <w:qFormat/>
    <w:rsid w:val="00813CFB"/>
    <w:pPr>
      <w:spacing w:after="120" w:line="360" w:lineRule="auto"/>
      <w:jc w:val="both"/>
    </w:pPr>
    <w:rPr>
      <w:rFonts w:eastAsia="Calibri"/>
      <w:b/>
      <w:sz w:val="28"/>
      <w:szCs w:val="22"/>
      <w:lang w:eastAsia="en-US"/>
    </w:rPr>
  </w:style>
  <w:style w:type="character" w:customStyle="1" w:styleId="afff4">
    <w:name w:val="Подзаголовок Знак"/>
    <w:basedOn w:val="a4"/>
    <w:link w:val="afff3"/>
    <w:uiPriority w:val="11"/>
    <w:rsid w:val="00813CFB"/>
    <w:rPr>
      <w:rFonts w:eastAsia="Calibri"/>
      <w:b/>
      <w:sz w:val="28"/>
      <w:szCs w:val="22"/>
      <w:lang w:eastAsia="en-US"/>
    </w:rPr>
  </w:style>
  <w:style w:type="table" w:customStyle="1" w:styleId="27">
    <w:name w:val="Сетка таблицы2"/>
    <w:basedOn w:val="a5"/>
    <w:next w:val="afe"/>
    <w:uiPriority w:val="39"/>
    <w:rsid w:val="00813CF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e">
    <w:name w:val="Ненум.список Знак"/>
    <w:basedOn w:val="aff6"/>
    <w:link w:val="a1"/>
    <w:rsid w:val="00813CFB"/>
    <w:rPr>
      <w:rFonts w:ascii="Calibri" w:eastAsia="Calibri" w:hAnsi="Calibri"/>
      <w:sz w:val="28"/>
      <w:szCs w:val="22"/>
      <w:lang w:eastAsia="en-US"/>
    </w:rPr>
  </w:style>
  <w:style w:type="paragraph" w:customStyle="1" w:styleId="1a">
    <w:name w:val="Заголовок оглавления1"/>
    <w:basedOn w:val="10"/>
    <w:next w:val="a3"/>
    <w:uiPriority w:val="39"/>
    <w:unhideWhenUsed/>
    <w:qFormat/>
    <w:rsid w:val="00813CFB"/>
    <w:pPr>
      <w:keepLines/>
      <w:pageBreakBefore/>
      <w:spacing w:after="0" w:line="259" w:lineRule="auto"/>
      <w:outlineLvl w:val="9"/>
    </w:pPr>
    <w:rPr>
      <w:rFonts w:ascii="Calibri Light" w:hAnsi="Calibri Light" w:cs="Times New Roman"/>
      <w:b w:val="0"/>
      <w:bCs w:val="0"/>
      <w:color w:val="2E74B5"/>
      <w:kern w:val="0"/>
    </w:rPr>
  </w:style>
  <w:style w:type="paragraph" w:customStyle="1" w:styleId="afff5">
    <w:name w:val="Рисунок"/>
    <w:basedOn w:val="affa"/>
    <w:link w:val="afff6"/>
    <w:qFormat/>
    <w:rsid w:val="00813CFB"/>
    <w:pPr>
      <w:spacing w:before="0" w:after="200" w:line="240" w:lineRule="auto"/>
      <w:contextualSpacing/>
      <w:jc w:val="center"/>
    </w:pPr>
    <w:rPr>
      <w:rFonts w:eastAsia="Calibri"/>
      <w:i/>
      <w:iCs/>
      <w:color w:val="44546A"/>
      <w:sz w:val="18"/>
      <w:szCs w:val="18"/>
      <w:lang w:eastAsia="en-US"/>
    </w:rPr>
  </w:style>
  <w:style w:type="character" w:customStyle="1" w:styleId="afff6">
    <w:name w:val="Рисунок Знак"/>
    <w:basedOn w:val="a4"/>
    <w:link w:val="afff5"/>
    <w:rsid w:val="00813CFB"/>
    <w:rPr>
      <w:rFonts w:eastAsia="Calibri"/>
      <w:i/>
      <w:iCs/>
      <w:color w:val="44546A"/>
      <w:sz w:val="18"/>
      <w:szCs w:val="18"/>
      <w:lang w:eastAsia="en-US"/>
    </w:rPr>
  </w:style>
  <w:style w:type="paragraph" w:customStyle="1" w:styleId="210">
    <w:name w:val="Цитата 21"/>
    <w:basedOn w:val="a3"/>
    <w:next w:val="a3"/>
    <w:uiPriority w:val="29"/>
    <w:qFormat/>
    <w:rsid w:val="00813CFB"/>
    <w:pPr>
      <w:spacing w:before="200" w:after="160" w:line="360" w:lineRule="auto"/>
      <w:ind w:left="864" w:right="864"/>
      <w:jc w:val="center"/>
    </w:pPr>
    <w:rPr>
      <w:rFonts w:eastAsia="Calibri"/>
      <w:i/>
      <w:iCs/>
      <w:color w:val="404040"/>
      <w:sz w:val="28"/>
      <w:szCs w:val="22"/>
      <w:lang w:eastAsia="en-US"/>
    </w:rPr>
  </w:style>
  <w:style w:type="character" w:customStyle="1" w:styleId="28">
    <w:name w:val="Цитата 2 Знак"/>
    <w:basedOn w:val="a4"/>
    <w:link w:val="29"/>
    <w:uiPriority w:val="29"/>
    <w:rsid w:val="00813CFB"/>
    <w:rPr>
      <w:i/>
      <w:iCs/>
      <w:color w:val="404040"/>
      <w:sz w:val="28"/>
    </w:rPr>
  </w:style>
  <w:style w:type="character" w:styleId="afff7">
    <w:name w:val="Emphasis"/>
    <w:basedOn w:val="a4"/>
    <w:uiPriority w:val="20"/>
    <w:qFormat/>
    <w:rsid w:val="00813CFB"/>
    <w:rPr>
      <w:i/>
      <w:iCs/>
    </w:rPr>
  </w:style>
  <w:style w:type="table" w:customStyle="1" w:styleId="41">
    <w:name w:val="Сетка таблицы4"/>
    <w:basedOn w:val="a5"/>
    <w:next w:val="afe"/>
    <w:rsid w:val="00813C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9">
    <w:name w:val="Quote"/>
    <w:basedOn w:val="a3"/>
    <w:next w:val="a3"/>
    <w:link w:val="28"/>
    <w:uiPriority w:val="29"/>
    <w:qFormat/>
    <w:rsid w:val="00813CFB"/>
    <w:pPr>
      <w:spacing w:before="200" w:after="160"/>
      <w:ind w:left="864" w:right="864"/>
      <w:jc w:val="center"/>
    </w:pPr>
    <w:rPr>
      <w:i/>
      <w:iCs/>
      <w:color w:val="404040"/>
      <w:sz w:val="28"/>
      <w:szCs w:val="20"/>
    </w:rPr>
  </w:style>
  <w:style w:type="character" w:customStyle="1" w:styleId="211">
    <w:name w:val="Цитата 2 Знак1"/>
    <w:basedOn w:val="a4"/>
    <w:uiPriority w:val="29"/>
    <w:rsid w:val="00813CFB"/>
    <w:rPr>
      <w:i/>
      <w:iCs/>
      <w:color w:val="404040" w:themeColor="text1" w:themeTint="BF"/>
      <w:sz w:val="24"/>
      <w:szCs w:val="24"/>
    </w:rPr>
  </w:style>
  <w:style w:type="paragraph" w:styleId="42">
    <w:name w:val="toc 4"/>
    <w:basedOn w:val="a3"/>
    <w:next w:val="a3"/>
    <w:autoRedefine/>
    <w:uiPriority w:val="39"/>
    <w:unhideWhenUsed/>
    <w:rsid w:val="0040767C"/>
    <w:pPr>
      <w:spacing w:after="100" w:line="259" w:lineRule="auto"/>
      <w:ind w:left="660"/>
    </w:pPr>
    <w:rPr>
      <w:rFonts w:asciiTheme="minorHAnsi" w:eastAsiaTheme="minorEastAsia" w:hAnsiTheme="minorHAnsi" w:cstheme="minorBidi"/>
      <w:sz w:val="22"/>
      <w:szCs w:val="22"/>
    </w:rPr>
  </w:style>
  <w:style w:type="paragraph" w:styleId="51">
    <w:name w:val="toc 5"/>
    <w:basedOn w:val="a3"/>
    <w:next w:val="a3"/>
    <w:autoRedefine/>
    <w:uiPriority w:val="39"/>
    <w:unhideWhenUsed/>
    <w:rsid w:val="0040767C"/>
    <w:pPr>
      <w:spacing w:after="100" w:line="259" w:lineRule="auto"/>
      <w:ind w:left="880"/>
    </w:pPr>
    <w:rPr>
      <w:rFonts w:asciiTheme="minorHAnsi" w:eastAsiaTheme="minorEastAsia" w:hAnsiTheme="minorHAnsi" w:cstheme="minorBidi"/>
      <w:sz w:val="22"/>
      <w:szCs w:val="22"/>
    </w:rPr>
  </w:style>
  <w:style w:type="paragraph" w:styleId="61">
    <w:name w:val="toc 6"/>
    <w:basedOn w:val="a3"/>
    <w:next w:val="a3"/>
    <w:autoRedefine/>
    <w:uiPriority w:val="39"/>
    <w:unhideWhenUsed/>
    <w:rsid w:val="0040767C"/>
    <w:pPr>
      <w:spacing w:after="100" w:line="259" w:lineRule="auto"/>
      <w:ind w:left="1100"/>
    </w:pPr>
    <w:rPr>
      <w:rFonts w:asciiTheme="minorHAnsi" w:eastAsiaTheme="minorEastAsia" w:hAnsiTheme="minorHAnsi" w:cstheme="minorBidi"/>
      <w:sz w:val="22"/>
      <w:szCs w:val="22"/>
    </w:rPr>
  </w:style>
  <w:style w:type="paragraph" w:styleId="71">
    <w:name w:val="toc 7"/>
    <w:basedOn w:val="a3"/>
    <w:next w:val="a3"/>
    <w:autoRedefine/>
    <w:uiPriority w:val="39"/>
    <w:unhideWhenUsed/>
    <w:rsid w:val="0040767C"/>
    <w:pPr>
      <w:spacing w:after="100" w:line="259" w:lineRule="auto"/>
      <w:ind w:left="1320"/>
    </w:pPr>
    <w:rPr>
      <w:rFonts w:asciiTheme="minorHAnsi" w:eastAsiaTheme="minorEastAsia" w:hAnsiTheme="minorHAnsi" w:cstheme="minorBidi"/>
      <w:sz w:val="22"/>
      <w:szCs w:val="22"/>
    </w:rPr>
  </w:style>
  <w:style w:type="paragraph" w:styleId="81">
    <w:name w:val="toc 8"/>
    <w:basedOn w:val="a3"/>
    <w:next w:val="a3"/>
    <w:autoRedefine/>
    <w:uiPriority w:val="39"/>
    <w:unhideWhenUsed/>
    <w:rsid w:val="0040767C"/>
    <w:pPr>
      <w:spacing w:after="100" w:line="259" w:lineRule="auto"/>
      <w:ind w:left="1540"/>
    </w:pPr>
    <w:rPr>
      <w:rFonts w:asciiTheme="minorHAnsi" w:eastAsiaTheme="minorEastAsia" w:hAnsiTheme="minorHAnsi" w:cstheme="minorBidi"/>
      <w:sz w:val="22"/>
      <w:szCs w:val="22"/>
    </w:rPr>
  </w:style>
  <w:style w:type="character" w:styleId="afff8">
    <w:name w:val="Unresolved Mention"/>
    <w:basedOn w:val="a4"/>
    <w:uiPriority w:val="99"/>
    <w:semiHidden/>
    <w:unhideWhenUsed/>
    <w:rsid w:val="0040767C"/>
    <w:rPr>
      <w:color w:val="605E5C"/>
      <w:shd w:val="clear" w:color="auto" w:fill="E1DFDD"/>
    </w:rPr>
  </w:style>
  <w:style w:type="paragraph" w:styleId="afff9">
    <w:name w:val="TOC Heading"/>
    <w:basedOn w:val="10"/>
    <w:next w:val="a3"/>
    <w:uiPriority w:val="39"/>
    <w:unhideWhenUsed/>
    <w:qFormat/>
    <w:rsid w:val="00C445FC"/>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customStyle="1" w:styleId="FORMATTEXT">
    <w:name w:val=".FORMATTEXT"/>
    <w:uiPriority w:val="99"/>
    <w:rsid w:val="00C445FC"/>
    <w:pPr>
      <w:widowControl w:val="0"/>
      <w:autoSpaceDE w:val="0"/>
      <w:autoSpaceDN w:val="0"/>
      <w:adjustRightInd w:val="0"/>
    </w:pPr>
    <w:rPr>
      <w:sz w:val="24"/>
      <w:szCs w:val="24"/>
    </w:rPr>
  </w:style>
  <w:style w:type="paragraph" w:customStyle="1" w:styleId="formattext0">
    <w:name w:val="formattext"/>
    <w:basedOn w:val="a3"/>
    <w:rsid w:val="00C445FC"/>
    <w:pPr>
      <w:spacing w:before="100" w:beforeAutospacing="1" w:after="100" w:afterAutospacing="1"/>
    </w:pPr>
  </w:style>
  <w:style w:type="paragraph" w:customStyle="1" w:styleId="headertext">
    <w:name w:val="headertext"/>
    <w:basedOn w:val="a3"/>
    <w:rsid w:val="00C445FC"/>
    <w:pPr>
      <w:spacing w:before="100" w:beforeAutospacing="1" w:after="100" w:afterAutospacing="1"/>
    </w:pPr>
  </w:style>
  <w:style w:type="character" w:customStyle="1" w:styleId="2a">
    <w:name w:val="Основной текст (2)_"/>
    <w:basedOn w:val="a4"/>
    <w:link w:val="2b"/>
    <w:rsid w:val="00C445FC"/>
    <w:rPr>
      <w:shd w:val="clear" w:color="auto" w:fill="FFFFFF"/>
    </w:rPr>
  </w:style>
  <w:style w:type="character" w:customStyle="1" w:styleId="295pt0pt">
    <w:name w:val="Основной текст (2) + 9.5 pt;Интервал 0 pt"/>
    <w:basedOn w:val="2a"/>
    <w:rsid w:val="00C445FC"/>
    <w:rPr>
      <w:color w:val="000000"/>
      <w:spacing w:val="10"/>
      <w:w w:val="100"/>
      <w:position w:val="0"/>
      <w:sz w:val="19"/>
      <w:szCs w:val="19"/>
      <w:shd w:val="clear" w:color="auto" w:fill="FFFFFF"/>
      <w:lang w:val="ru-RU" w:eastAsia="ru-RU" w:bidi="ru-RU"/>
    </w:rPr>
  </w:style>
  <w:style w:type="character" w:customStyle="1" w:styleId="211pt">
    <w:name w:val="Основной текст (2) + 11 pt;Полужирный"/>
    <w:basedOn w:val="2a"/>
    <w:rsid w:val="00C445FC"/>
    <w:rPr>
      <w:b/>
      <w:bCs/>
      <w:color w:val="000000"/>
      <w:spacing w:val="0"/>
      <w:w w:val="100"/>
      <w:position w:val="0"/>
      <w:sz w:val="22"/>
      <w:szCs w:val="22"/>
      <w:shd w:val="clear" w:color="auto" w:fill="FFFFFF"/>
      <w:lang w:val="ru-RU" w:eastAsia="ru-RU" w:bidi="ru-RU"/>
    </w:rPr>
  </w:style>
  <w:style w:type="paragraph" w:customStyle="1" w:styleId="2b">
    <w:name w:val="Основной текст (2)"/>
    <w:basedOn w:val="a3"/>
    <w:link w:val="2a"/>
    <w:rsid w:val="00C445FC"/>
    <w:pPr>
      <w:widowControl w:val="0"/>
      <w:shd w:val="clear" w:color="auto" w:fill="FFFFFF"/>
      <w:spacing w:line="0" w:lineRule="atLeast"/>
    </w:pPr>
    <w:rPr>
      <w:sz w:val="20"/>
      <w:szCs w:val="20"/>
    </w:rPr>
  </w:style>
  <w:style w:type="character" w:customStyle="1" w:styleId="1b">
    <w:name w:val="Текст Знак1"/>
    <w:aliases w:val="Текст Знак Знак Знак Знак,Текст Знак Знак Знак1,Текст Знак Знак Знак Знак Знак Знак1,Текст Знак Знак Знак Знак Знак Знак Знак"/>
    <w:basedOn w:val="a4"/>
    <w:rsid w:val="00C445FC"/>
    <w:rPr>
      <w:rFonts w:ascii="Courier New" w:eastAsia="Times New Roman" w:hAnsi="Courier New" w:cs="Times New Roman"/>
      <w:sz w:val="20"/>
      <w:szCs w:val="20"/>
      <w:lang w:eastAsia="ru-RU"/>
    </w:rPr>
  </w:style>
  <w:style w:type="paragraph" w:customStyle="1" w:styleId="160">
    <w:name w:val="Стиль Название документа + 16 пт"/>
    <w:basedOn w:val="a3"/>
    <w:uiPriority w:val="99"/>
    <w:semiHidden/>
    <w:rsid w:val="00C445FC"/>
    <w:pPr>
      <w:tabs>
        <w:tab w:val="left" w:pos="720"/>
      </w:tabs>
      <w:spacing w:before="120" w:after="120"/>
      <w:ind w:left="100"/>
      <w:jc w:val="center"/>
    </w:pPr>
    <w:rPr>
      <w:rFonts w:eastAsia="Calibri"/>
      <w:b/>
      <w:bCs/>
      <w:caps/>
      <w:sz w:val="28"/>
    </w:rPr>
  </w:style>
  <w:style w:type="paragraph" w:customStyle="1" w:styleId="afffa">
    <w:name w:val="Текст раздела"/>
    <w:basedOn w:val="2"/>
    <w:rsid w:val="00C445FC"/>
    <w:pPr>
      <w:keepNext w:val="0"/>
      <w:numPr>
        <w:ilvl w:val="1"/>
      </w:numPr>
      <w:tabs>
        <w:tab w:val="left" w:pos="567"/>
      </w:tabs>
      <w:spacing w:before="120" w:after="120"/>
      <w:ind w:left="1711" w:hanging="576"/>
      <w:jc w:val="both"/>
    </w:pPr>
    <w:rPr>
      <w:rFonts w:ascii="Times New Roman" w:hAnsi="Times New Roman" w:cs="Times New Roman"/>
      <w:b w:val="0"/>
      <w:bCs w:val="0"/>
      <w:i w:val="0"/>
      <w:iCs w:val="0"/>
    </w:rPr>
  </w:style>
  <w:style w:type="paragraph" w:customStyle="1" w:styleId="afffb">
    <w:name w:val="Самая правильная подпись рисунка"/>
    <w:basedOn w:val="a3"/>
    <w:qFormat/>
    <w:rsid w:val="00C445FC"/>
    <w:pPr>
      <w:spacing w:before="120" w:after="240"/>
      <w:contextualSpacing/>
      <w:jc w:val="center"/>
    </w:pPr>
    <w:rPr>
      <w:b/>
      <w:lang w:eastAsia="en-US"/>
    </w:rPr>
  </w:style>
  <w:style w:type="numbering" w:customStyle="1" w:styleId="37">
    <w:name w:val="Нет списка3"/>
    <w:next w:val="a6"/>
    <w:uiPriority w:val="99"/>
    <w:semiHidden/>
    <w:unhideWhenUsed/>
    <w:rsid w:val="00C445FC"/>
  </w:style>
  <w:style w:type="table" w:customStyle="1" w:styleId="38">
    <w:name w:val="Сетка таблицы3"/>
    <w:basedOn w:val="a5"/>
    <w:next w:val="afe"/>
    <w:rsid w:val="00C445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30490">
      <w:bodyDiv w:val="1"/>
      <w:marLeft w:val="0"/>
      <w:marRight w:val="0"/>
      <w:marTop w:val="0"/>
      <w:marBottom w:val="0"/>
      <w:divBdr>
        <w:top w:val="none" w:sz="0" w:space="0" w:color="auto"/>
        <w:left w:val="none" w:sz="0" w:space="0" w:color="auto"/>
        <w:bottom w:val="none" w:sz="0" w:space="0" w:color="auto"/>
        <w:right w:val="none" w:sz="0" w:space="0" w:color="auto"/>
      </w:divBdr>
    </w:div>
    <w:div w:id="611475849">
      <w:bodyDiv w:val="1"/>
      <w:marLeft w:val="0"/>
      <w:marRight w:val="0"/>
      <w:marTop w:val="0"/>
      <w:marBottom w:val="0"/>
      <w:divBdr>
        <w:top w:val="none" w:sz="0" w:space="0" w:color="auto"/>
        <w:left w:val="none" w:sz="0" w:space="0" w:color="auto"/>
        <w:bottom w:val="none" w:sz="0" w:space="0" w:color="auto"/>
        <w:right w:val="none" w:sz="0" w:space="0" w:color="auto"/>
      </w:divBdr>
    </w:div>
    <w:div w:id="804810525">
      <w:bodyDiv w:val="1"/>
      <w:marLeft w:val="0"/>
      <w:marRight w:val="0"/>
      <w:marTop w:val="0"/>
      <w:marBottom w:val="0"/>
      <w:divBdr>
        <w:top w:val="none" w:sz="0" w:space="0" w:color="auto"/>
        <w:left w:val="none" w:sz="0" w:space="0" w:color="auto"/>
        <w:bottom w:val="none" w:sz="0" w:space="0" w:color="auto"/>
        <w:right w:val="none" w:sz="0" w:space="0" w:color="auto"/>
      </w:divBdr>
    </w:div>
    <w:div w:id="1231040939">
      <w:bodyDiv w:val="1"/>
      <w:marLeft w:val="0"/>
      <w:marRight w:val="0"/>
      <w:marTop w:val="0"/>
      <w:marBottom w:val="0"/>
      <w:divBdr>
        <w:top w:val="none" w:sz="0" w:space="0" w:color="auto"/>
        <w:left w:val="none" w:sz="0" w:space="0" w:color="auto"/>
        <w:bottom w:val="none" w:sz="0" w:space="0" w:color="auto"/>
        <w:right w:val="none" w:sz="0" w:space="0" w:color="auto"/>
      </w:divBdr>
    </w:div>
    <w:div w:id="1465544293">
      <w:bodyDiv w:val="1"/>
      <w:marLeft w:val="0"/>
      <w:marRight w:val="0"/>
      <w:marTop w:val="0"/>
      <w:marBottom w:val="0"/>
      <w:divBdr>
        <w:top w:val="none" w:sz="0" w:space="0" w:color="auto"/>
        <w:left w:val="none" w:sz="0" w:space="0" w:color="auto"/>
        <w:bottom w:val="none" w:sz="0" w:space="0" w:color="auto"/>
        <w:right w:val="none" w:sz="0" w:space="0" w:color="auto"/>
      </w:divBdr>
    </w:div>
    <w:div w:id="1488595800">
      <w:bodyDiv w:val="1"/>
      <w:marLeft w:val="0"/>
      <w:marRight w:val="0"/>
      <w:marTop w:val="0"/>
      <w:marBottom w:val="0"/>
      <w:divBdr>
        <w:top w:val="none" w:sz="0" w:space="0" w:color="auto"/>
        <w:left w:val="none" w:sz="0" w:space="0" w:color="auto"/>
        <w:bottom w:val="none" w:sz="0" w:space="0" w:color="auto"/>
        <w:right w:val="none" w:sz="0" w:space="0" w:color="auto"/>
      </w:divBdr>
    </w:div>
    <w:div w:id="1574268143">
      <w:bodyDiv w:val="1"/>
      <w:marLeft w:val="0"/>
      <w:marRight w:val="0"/>
      <w:marTop w:val="0"/>
      <w:marBottom w:val="0"/>
      <w:divBdr>
        <w:top w:val="none" w:sz="0" w:space="0" w:color="auto"/>
        <w:left w:val="none" w:sz="0" w:space="0" w:color="auto"/>
        <w:bottom w:val="none" w:sz="0" w:space="0" w:color="auto"/>
        <w:right w:val="none" w:sz="0" w:space="0" w:color="auto"/>
      </w:divBdr>
    </w:div>
    <w:div w:id="1626228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5.wmf"/><Relationship Id="rId21" Type="http://schemas.openxmlformats.org/officeDocument/2006/relationships/header" Target="header1.xml"/><Relationship Id="rId42" Type="http://schemas.openxmlformats.org/officeDocument/2006/relationships/image" Target="media/image15.emf"/><Relationship Id="rId63" Type="http://schemas.openxmlformats.org/officeDocument/2006/relationships/image" Target="media/image19.wmf"/><Relationship Id="rId84" Type="http://schemas.openxmlformats.org/officeDocument/2006/relationships/oleObject" Target="embeddings/oleObject14.bin"/><Relationship Id="rId138" Type="http://schemas.openxmlformats.org/officeDocument/2006/relationships/image" Target="media/image55.wmf"/><Relationship Id="rId159" Type="http://schemas.openxmlformats.org/officeDocument/2006/relationships/oleObject" Target="embeddings/oleObject54.bin"/><Relationship Id="rId170" Type="http://schemas.openxmlformats.org/officeDocument/2006/relationships/image" Target="media/image69.wmf"/><Relationship Id="rId191" Type="http://schemas.openxmlformats.org/officeDocument/2006/relationships/image" Target="media/image79.wmf"/><Relationship Id="rId205" Type="http://schemas.openxmlformats.org/officeDocument/2006/relationships/image" Target="media/image86.wmf"/><Relationship Id="rId226" Type="http://schemas.openxmlformats.org/officeDocument/2006/relationships/oleObject" Target="embeddings/oleObject89.bin"/><Relationship Id="rId247" Type="http://schemas.openxmlformats.org/officeDocument/2006/relationships/image" Target="media/image107.wmf"/><Relationship Id="rId107" Type="http://schemas.openxmlformats.org/officeDocument/2006/relationships/image" Target="media/image40.wmf"/><Relationship Id="rId268" Type="http://schemas.openxmlformats.org/officeDocument/2006/relationships/package" Target="embeddings/Microsoft_Visio_Drawing.vsdx"/><Relationship Id="rId11" Type="http://schemas.openxmlformats.org/officeDocument/2006/relationships/image" Target="media/image1.jpeg"/><Relationship Id="rId32" Type="http://schemas.openxmlformats.org/officeDocument/2006/relationships/footer" Target="footer2.xml"/><Relationship Id="rId53" Type="http://schemas.openxmlformats.org/officeDocument/2006/relationships/oleObject" Target="embeddings/oleObject2.bin"/><Relationship Id="rId74" Type="http://schemas.openxmlformats.org/officeDocument/2006/relationships/oleObject" Target="embeddings/oleObject9.bin"/><Relationship Id="rId128" Type="http://schemas.openxmlformats.org/officeDocument/2006/relationships/oleObject" Target="embeddings/oleObject37.bin"/><Relationship Id="rId149" Type="http://schemas.openxmlformats.org/officeDocument/2006/relationships/image" Target="media/image60.wmf"/><Relationship Id="rId5" Type="http://schemas.openxmlformats.org/officeDocument/2006/relationships/numbering" Target="numbering.xml"/><Relationship Id="rId95" Type="http://schemas.openxmlformats.org/officeDocument/2006/relationships/oleObject" Target="embeddings/oleObject20.bin"/><Relationship Id="rId160" Type="http://schemas.openxmlformats.org/officeDocument/2006/relationships/oleObject" Target="embeddings/oleObject55.bin"/><Relationship Id="rId181" Type="http://schemas.openxmlformats.org/officeDocument/2006/relationships/oleObject" Target="embeddings/oleObject66.bin"/><Relationship Id="rId216" Type="http://schemas.openxmlformats.org/officeDocument/2006/relationships/oleObject" Target="embeddings/oleObject84.bin"/><Relationship Id="rId237" Type="http://schemas.openxmlformats.org/officeDocument/2006/relationships/image" Target="media/image102.wmf"/><Relationship Id="rId258" Type="http://schemas.openxmlformats.org/officeDocument/2006/relationships/oleObject" Target="embeddings/oleObject105.bin"/><Relationship Id="rId279" Type="http://schemas.openxmlformats.org/officeDocument/2006/relationships/fontTable" Target="fontTable.xml"/><Relationship Id="rId22" Type="http://schemas.openxmlformats.org/officeDocument/2006/relationships/footer" Target="footer1.xml"/><Relationship Id="rId43" Type="http://schemas.openxmlformats.org/officeDocument/2006/relationships/oleObject" Target="embeddings/Microsoft_Visio_2003-2010_Drawing11.vsd"/><Relationship Id="rId64" Type="http://schemas.openxmlformats.org/officeDocument/2006/relationships/oleObject" Target="embeddings/oleObject4.bin"/><Relationship Id="rId118" Type="http://schemas.openxmlformats.org/officeDocument/2006/relationships/oleObject" Target="embeddings/oleObject32.bin"/><Relationship Id="rId139" Type="http://schemas.openxmlformats.org/officeDocument/2006/relationships/oleObject" Target="embeddings/oleObject43.bin"/><Relationship Id="rId85" Type="http://schemas.openxmlformats.org/officeDocument/2006/relationships/image" Target="media/image30.wmf"/><Relationship Id="rId150" Type="http://schemas.openxmlformats.org/officeDocument/2006/relationships/oleObject" Target="embeddings/oleObject49.bin"/><Relationship Id="rId171" Type="http://schemas.openxmlformats.org/officeDocument/2006/relationships/oleObject" Target="embeddings/oleObject61.bin"/><Relationship Id="rId192" Type="http://schemas.openxmlformats.org/officeDocument/2006/relationships/oleObject" Target="embeddings/oleObject72.bin"/><Relationship Id="rId206" Type="http://schemas.openxmlformats.org/officeDocument/2006/relationships/oleObject" Target="embeddings/oleObject79.bin"/><Relationship Id="rId227" Type="http://schemas.openxmlformats.org/officeDocument/2006/relationships/image" Target="media/image97.wmf"/><Relationship Id="rId248" Type="http://schemas.openxmlformats.org/officeDocument/2006/relationships/oleObject" Target="embeddings/oleObject100.bin"/><Relationship Id="rId269" Type="http://schemas.openxmlformats.org/officeDocument/2006/relationships/image" Target="media/image118.emf"/><Relationship Id="rId12" Type="http://schemas.openxmlformats.org/officeDocument/2006/relationships/image" Target="media/image2.wmf"/><Relationship Id="rId33" Type="http://schemas.openxmlformats.org/officeDocument/2006/relationships/image" Target="media/image10.emf"/><Relationship Id="rId108" Type="http://schemas.openxmlformats.org/officeDocument/2006/relationships/oleObject" Target="embeddings/oleObject27.bin"/><Relationship Id="rId129" Type="http://schemas.openxmlformats.org/officeDocument/2006/relationships/image" Target="media/image51.wmf"/><Relationship Id="rId280" Type="http://schemas.openxmlformats.org/officeDocument/2006/relationships/theme" Target="theme/theme1.xml"/><Relationship Id="rId54" Type="http://schemas.openxmlformats.org/officeDocument/2006/relationships/image" Target="media/image17.wmf"/><Relationship Id="rId75" Type="http://schemas.openxmlformats.org/officeDocument/2006/relationships/image" Target="media/image25.wmf"/><Relationship Id="rId96" Type="http://schemas.openxmlformats.org/officeDocument/2006/relationships/image" Target="media/image35.wmf"/><Relationship Id="rId140" Type="http://schemas.openxmlformats.org/officeDocument/2006/relationships/image" Target="media/image56.wmf"/><Relationship Id="rId161" Type="http://schemas.openxmlformats.org/officeDocument/2006/relationships/image" Target="media/image65.wmf"/><Relationship Id="rId182" Type="http://schemas.openxmlformats.org/officeDocument/2006/relationships/image" Target="media/image75.wmf"/><Relationship Id="rId217" Type="http://schemas.openxmlformats.org/officeDocument/2006/relationships/image" Target="media/image92.wmf"/><Relationship Id="rId6" Type="http://schemas.openxmlformats.org/officeDocument/2006/relationships/styles" Target="styles.xml"/><Relationship Id="rId238" Type="http://schemas.openxmlformats.org/officeDocument/2006/relationships/oleObject" Target="embeddings/oleObject95.bin"/><Relationship Id="rId259" Type="http://schemas.openxmlformats.org/officeDocument/2006/relationships/image" Target="media/image113.wmf"/><Relationship Id="rId23" Type="http://schemas.openxmlformats.org/officeDocument/2006/relationships/header" Target="header2.xml"/><Relationship Id="rId119" Type="http://schemas.openxmlformats.org/officeDocument/2006/relationships/image" Target="media/image46.wmf"/><Relationship Id="rId270" Type="http://schemas.openxmlformats.org/officeDocument/2006/relationships/oleObject" Target="embeddings/Microsoft_Visio_2003-2010_Drawing13.vsd"/><Relationship Id="rId44" Type="http://schemas.openxmlformats.org/officeDocument/2006/relationships/header" Target="header3.xml"/><Relationship Id="rId65" Type="http://schemas.openxmlformats.org/officeDocument/2006/relationships/image" Target="media/image20.wmf"/><Relationship Id="rId86" Type="http://schemas.openxmlformats.org/officeDocument/2006/relationships/oleObject" Target="embeddings/oleObject15.bin"/><Relationship Id="rId130" Type="http://schemas.openxmlformats.org/officeDocument/2006/relationships/oleObject" Target="embeddings/oleObject38.bin"/><Relationship Id="rId151" Type="http://schemas.openxmlformats.org/officeDocument/2006/relationships/image" Target="media/image61.wmf"/><Relationship Id="rId172" Type="http://schemas.openxmlformats.org/officeDocument/2006/relationships/image" Target="media/image70.wmf"/><Relationship Id="rId193" Type="http://schemas.openxmlformats.org/officeDocument/2006/relationships/image" Target="media/image80.wmf"/><Relationship Id="rId202" Type="http://schemas.openxmlformats.org/officeDocument/2006/relationships/oleObject" Target="embeddings/oleObject77.bin"/><Relationship Id="rId207" Type="http://schemas.openxmlformats.org/officeDocument/2006/relationships/image" Target="media/image87.wmf"/><Relationship Id="rId223" Type="http://schemas.openxmlformats.org/officeDocument/2006/relationships/image" Target="media/image95.wmf"/><Relationship Id="rId228" Type="http://schemas.openxmlformats.org/officeDocument/2006/relationships/oleObject" Target="embeddings/oleObject90.bin"/><Relationship Id="rId244" Type="http://schemas.openxmlformats.org/officeDocument/2006/relationships/oleObject" Target="embeddings/oleObject98.bin"/><Relationship Id="rId249" Type="http://schemas.openxmlformats.org/officeDocument/2006/relationships/image" Target="media/image108.wmf"/><Relationship Id="rId13" Type="http://schemas.openxmlformats.org/officeDocument/2006/relationships/oleObject" Target="embeddings/oleObject1.bin"/><Relationship Id="rId18" Type="http://schemas.openxmlformats.org/officeDocument/2006/relationships/oleObject" Target="embeddings/Microsoft_Visio_2003-2010_Drawing1.vsd"/><Relationship Id="rId39" Type="http://schemas.openxmlformats.org/officeDocument/2006/relationships/oleObject" Target="embeddings/Microsoft_Visio_2003-2010_Drawing9.vsd"/><Relationship Id="rId109" Type="http://schemas.openxmlformats.org/officeDocument/2006/relationships/image" Target="media/image41.wmf"/><Relationship Id="rId260" Type="http://schemas.openxmlformats.org/officeDocument/2006/relationships/oleObject" Target="embeddings/oleObject106.bin"/><Relationship Id="rId265" Type="http://schemas.openxmlformats.org/officeDocument/2006/relationships/image" Target="media/image116.wmf"/><Relationship Id="rId34" Type="http://schemas.openxmlformats.org/officeDocument/2006/relationships/oleObject" Target="embeddings/Microsoft_Visio_2003-2010_Drawing7.vsd"/><Relationship Id="rId50" Type="http://schemas.openxmlformats.org/officeDocument/2006/relationships/chart" Target="charts/chart2.xml"/><Relationship Id="rId55" Type="http://schemas.openxmlformats.org/officeDocument/2006/relationships/oleObject" Target="embeddings/oleObject3.bin"/><Relationship Id="rId76" Type="http://schemas.openxmlformats.org/officeDocument/2006/relationships/oleObject" Target="embeddings/oleObject10.bin"/><Relationship Id="rId97" Type="http://schemas.openxmlformats.org/officeDocument/2006/relationships/oleObject" Target="embeddings/oleObject21.bin"/><Relationship Id="rId104" Type="http://schemas.openxmlformats.org/officeDocument/2006/relationships/image" Target="media/image39.wmf"/><Relationship Id="rId120" Type="http://schemas.openxmlformats.org/officeDocument/2006/relationships/oleObject" Target="embeddings/oleObject33.bin"/><Relationship Id="rId125" Type="http://schemas.openxmlformats.org/officeDocument/2006/relationships/image" Target="media/image49.wmf"/><Relationship Id="rId141" Type="http://schemas.openxmlformats.org/officeDocument/2006/relationships/oleObject" Target="embeddings/oleObject44.bin"/><Relationship Id="rId146" Type="http://schemas.openxmlformats.org/officeDocument/2006/relationships/oleObject" Target="embeddings/oleObject47.bin"/><Relationship Id="rId167" Type="http://schemas.openxmlformats.org/officeDocument/2006/relationships/oleObject" Target="embeddings/oleObject59.bin"/><Relationship Id="rId188" Type="http://schemas.openxmlformats.org/officeDocument/2006/relationships/oleObject" Target="embeddings/oleObject70.bin"/><Relationship Id="rId7" Type="http://schemas.openxmlformats.org/officeDocument/2006/relationships/settings" Target="settings.xml"/><Relationship Id="rId71" Type="http://schemas.openxmlformats.org/officeDocument/2006/relationships/image" Target="media/image23.wmf"/><Relationship Id="rId92" Type="http://schemas.openxmlformats.org/officeDocument/2006/relationships/image" Target="media/image33.wmf"/><Relationship Id="rId162" Type="http://schemas.openxmlformats.org/officeDocument/2006/relationships/oleObject" Target="embeddings/oleObject56.bin"/><Relationship Id="rId183" Type="http://schemas.openxmlformats.org/officeDocument/2006/relationships/oleObject" Target="embeddings/oleObject67.bin"/><Relationship Id="rId213" Type="http://schemas.openxmlformats.org/officeDocument/2006/relationships/image" Target="media/image90.wmf"/><Relationship Id="rId218" Type="http://schemas.openxmlformats.org/officeDocument/2006/relationships/oleObject" Target="embeddings/oleObject85.bin"/><Relationship Id="rId234" Type="http://schemas.openxmlformats.org/officeDocument/2006/relationships/oleObject" Target="embeddings/oleObject93.bin"/><Relationship Id="rId239" Type="http://schemas.openxmlformats.org/officeDocument/2006/relationships/image" Target="media/image103.wmf"/><Relationship Id="rId2" Type="http://schemas.openxmlformats.org/officeDocument/2006/relationships/customXml" Target="../customXml/item2.xml"/><Relationship Id="rId29" Type="http://schemas.openxmlformats.org/officeDocument/2006/relationships/oleObject" Target="embeddings/Microsoft_Visio_2003-2010_Drawing5.vsd"/><Relationship Id="rId250" Type="http://schemas.openxmlformats.org/officeDocument/2006/relationships/oleObject" Target="embeddings/oleObject101.bin"/><Relationship Id="rId255" Type="http://schemas.openxmlformats.org/officeDocument/2006/relationships/image" Target="media/image111.wmf"/><Relationship Id="rId271" Type="http://schemas.openxmlformats.org/officeDocument/2006/relationships/image" Target="media/image119.emf"/><Relationship Id="rId276" Type="http://schemas.openxmlformats.org/officeDocument/2006/relationships/image" Target="media/image123.emf"/><Relationship Id="rId24" Type="http://schemas.openxmlformats.org/officeDocument/2006/relationships/image" Target="media/image6.emf"/><Relationship Id="rId40" Type="http://schemas.openxmlformats.org/officeDocument/2006/relationships/image" Target="media/image14.emf"/><Relationship Id="rId45" Type="http://schemas.openxmlformats.org/officeDocument/2006/relationships/header" Target="header4.xml"/><Relationship Id="rId66" Type="http://schemas.openxmlformats.org/officeDocument/2006/relationships/oleObject" Target="embeddings/oleObject5.bin"/><Relationship Id="rId87" Type="http://schemas.openxmlformats.org/officeDocument/2006/relationships/oleObject" Target="embeddings/oleObject16.bin"/><Relationship Id="rId110" Type="http://schemas.openxmlformats.org/officeDocument/2006/relationships/oleObject" Target="embeddings/oleObject28.bin"/><Relationship Id="rId115" Type="http://schemas.openxmlformats.org/officeDocument/2006/relationships/image" Target="media/image44.wmf"/><Relationship Id="rId131" Type="http://schemas.openxmlformats.org/officeDocument/2006/relationships/image" Target="media/image52.wmf"/><Relationship Id="rId136" Type="http://schemas.openxmlformats.org/officeDocument/2006/relationships/oleObject" Target="embeddings/oleObject41.bin"/><Relationship Id="rId157" Type="http://schemas.openxmlformats.org/officeDocument/2006/relationships/image" Target="media/image64.wmf"/><Relationship Id="rId178" Type="http://schemas.openxmlformats.org/officeDocument/2006/relationships/image" Target="media/image73.wmf"/><Relationship Id="rId61" Type="http://schemas.openxmlformats.org/officeDocument/2006/relationships/image" Target="media/image18.emf"/><Relationship Id="rId82" Type="http://schemas.openxmlformats.org/officeDocument/2006/relationships/oleObject" Target="embeddings/oleObject13.bin"/><Relationship Id="rId152" Type="http://schemas.openxmlformats.org/officeDocument/2006/relationships/oleObject" Target="embeddings/oleObject50.bin"/><Relationship Id="rId173" Type="http://schemas.openxmlformats.org/officeDocument/2006/relationships/oleObject" Target="embeddings/oleObject62.bin"/><Relationship Id="rId194" Type="http://schemas.openxmlformats.org/officeDocument/2006/relationships/oleObject" Target="embeddings/oleObject73.bin"/><Relationship Id="rId199" Type="http://schemas.openxmlformats.org/officeDocument/2006/relationships/image" Target="media/image83.wmf"/><Relationship Id="rId203" Type="http://schemas.openxmlformats.org/officeDocument/2006/relationships/image" Target="media/image85.wmf"/><Relationship Id="rId208" Type="http://schemas.openxmlformats.org/officeDocument/2006/relationships/oleObject" Target="embeddings/oleObject80.bin"/><Relationship Id="rId229" Type="http://schemas.openxmlformats.org/officeDocument/2006/relationships/image" Target="media/image98.wmf"/><Relationship Id="rId19" Type="http://schemas.openxmlformats.org/officeDocument/2006/relationships/image" Target="media/image5.emf"/><Relationship Id="rId224" Type="http://schemas.openxmlformats.org/officeDocument/2006/relationships/oleObject" Target="embeddings/oleObject88.bin"/><Relationship Id="rId240" Type="http://schemas.openxmlformats.org/officeDocument/2006/relationships/oleObject" Target="embeddings/oleObject96.bin"/><Relationship Id="rId245" Type="http://schemas.openxmlformats.org/officeDocument/2006/relationships/image" Target="media/image106.wmf"/><Relationship Id="rId261" Type="http://schemas.openxmlformats.org/officeDocument/2006/relationships/image" Target="media/image114.wmf"/><Relationship Id="rId266" Type="http://schemas.openxmlformats.org/officeDocument/2006/relationships/oleObject" Target="embeddings/oleObject109.bin"/><Relationship Id="rId14" Type="http://schemas.openxmlformats.org/officeDocument/2006/relationships/hyperlink" Target="consultantplus://offline/main?base=LAW;n=112562;fld=134;dst=100011" TargetMode="External"/><Relationship Id="rId30" Type="http://schemas.openxmlformats.org/officeDocument/2006/relationships/image" Target="media/image9.emf"/><Relationship Id="rId35" Type="http://schemas.openxmlformats.org/officeDocument/2006/relationships/image" Target="media/image11.png"/><Relationship Id="rId56" Type="http://schemas.openxmlformats.org/officeDocument/2006/relationships/header" Target="header6.xml"/><Relationship Id="rId77" Type="http://schemas.openxmlformats.org/officeDocument/2006/relationships/image" Target="media/image26.wmf"/><Relationship Id="rId100" Type="http://schemas.openxmlformats.org/officeDocument/2006/relationships/image" Target="media/image37.wmf"/><Relationship Id="rId105" Type="http://schemas.openxmlformats.org/officeDocument/2006/relationships/oleObject" Target="embeddings/oleObject25.bin"/><Relationship Id="rId126" Type="http://schemas.openxmlformats.org/officeDocument/2006/relationships/oleObject" Target="embeddings/oleObject36.bin"/><Relationship Id="rId147" Type="http://schemas.openxmlformats.org/officeDocument/2006/relationships/image" Target="media/image59.wmf"/><Relationship Id="rId168" Type="http://schemas.openxmlformats.org/officeDocument/2006/relationships/image" Target="media/image68.wmf"/><Relationship Id="rId8" Type="http://schemas.openxmlformats.org/officeDocument/2006/relationships/webSettings" Target="webSettings.xml"/><Relationship Id="rId51" Type="http://schemas.openxmlformats.org/officeDocument/2006/relationships/chart" Target="charts/chart3.xml"/><Relationship Id="rId72" Type="http://schemas.openxmlformats.org/officeDocument/2006/relationships/oleObject" Target="embeddings/oleObject8.bin"/><Relationship Id="rId93" Type="http://schemas.openxmlformats.org/officeDocument/2006/relationships/oleObject" Target="embeddings/oleObject19.bin"/><Relationship Id="rId98" Type="http://schemas.openxmlformats.org/officeDocument/2006/relationships/image" Target="media/image36.wmf"/><Relationship Id="rId121" Type="http://schemas.openxmlformats.org/officeDocument/2006/relationships/image" Target="media/image47.wmf"/><Relationship Id="rId142" Type="http://schemas.openxmlformats.org/officeDocument/2006/relationships/image" Target="media/image57.wmf"/><Relationship Id="rId163" Type="http://schemas.openxmlformats.org/officeDocument/2006/relationships/oleObject" Target="embeddings/oleObject57.bin"/><Relationship Id="rId184" Type="http://schemas.openxmlformats.org/officeDocument/2006/relationships/image" Target="media/image76.wmf"/><Relationship Id="rId189" Type="http://schemas.openxmlformats.org/officeDocument/2006/relationships/image" Target="media/image78.wmf"/><Relationship Id="rId219" Type="http://schemas.openxmlformats.org/officeDocument/2006/relationships/image" Target="media/image93.wmf"/><Relationship Id="rId3" Type="http://schemas.openxmlformats.org/officeDocument/2006/relationships/customXml" Target="../customXml/item3.xml"/><Relationship Id="rId214" Type="http://schemas.openxmlformats.org/officeDocument/2006/relationships/oleObject" Target="embeddings/oleObject83.bin"/><Relationship Id="rId230" Type="http://schemas.openxmlformats.org/officeDocument/2006/relationships/oleObject" Target="embeddings/oleObject91.bin"/><Relationship Id="rId235" Type="http://schemas.openxmlformats.org/officeDocument/2006/relationships/image" Target="media/image101.wmf"/><Relationship Id="rId251" Type="http://schemas.openxmlformats.org/officeDocument/2006/relationships/image" Target="media/image109.wmf"/><Relationship Id="rId256" Type="http://schemas.openxmlformats.org/officeDocument/2006/relationships/oleObject" Target="embeddings/oleObject104.bin"/><Relationship Id="rId277" Type="http://schemas.openxmlformats.org/officeDocument/2006/relationships/package" Target="embeddings/Microsoft_Visio_Drawing2.vsdx"/><Relationship Id="rId25" Type="http://schemas.openxmlformats.org/officeDocument/2006/relationships/oleObject" Target="embeddings/Microsoft_Visio_2003-2010_Drawing3.vsd"/><Relationship Id="rId46" Type="http://schemas.openxmlformats.org/officeDocument/2006/relationships/footer" Target="footer3.xml"/><Relationship Id="rId67" Type="http://schemas.openxmlformats.org/officeDocument/2006/relationships/image" Target="media/image21.wmf"/><Relationship Id="rId116" Type="http://schemas.openxmlformats.org/officeDocument/2006/relationships/oleObject" Target="embeddings/oleObject31.bin"/><Relationship Id="rId137" Type="http://schemas.openxmlformats.org/officeDocument/2006/relationships/oleObject" Target="embeddings/oleObject42.bin"/><Relationship Id="rId158" Type="http://schemas.openxmlformats.org/officeDocument/2006/relationships/oleObject" Target="embeddings/oleObject53.bin"/><Relationship Id="rId272" Type="http://schemas.openxmlformats.org/officeDocument/2006/relationships/package" Target="embeddings/Microsoft_Visio_Drawing1.vsdx"/><Relationship Id="rId20" Type="http://schemas.openxmlformats.org/officeDocument/2006/relationships/oleObject" Target="embeddings/Microsoft_Visio_2003-2010_Drawing2.vsd"/><Relationship Id="rId41" Type="http://schemas.openxmlformats.org/officeDocument/2006/relationships/oleObject" Target="embeddings/Microsoft_Visio_2003-2010_Drawing10.vsd"/><Relationship Id="rId62" Type="http://schemas.openxmlformats.org/officeDocument/2006/relationships/oleObject" Target="embeddings/Microsoft_Visio_2003-2010_Drawing12.vsd"/><Relationship Id="rId83" Type="http://schemas.openxmlformats.org/officeDocument/2006/relationships/image" Target="media/image29.wmf"/><Relationship Id="rId88" Type="http://schemas.openxmlformats.org/officeDocument/2006/relationships/image" Target="media/image31.wmf"/><Relationship Id="rId111" Type="http://schemas.openxmlformats.org/officeDocument/2006/relationships/image" Target="media/image42.wmf"/><Relationship Id="rId132" Type="http://schemas.openxmlformats.org/officeDocument/2006/relationships/oleObject" Target="embeddings/oleObject39.bin"/><Relationship Id="rId153" Type="http://schemas.openxmlformats.org/officeDocument/2006/relationships/image" Target="media/image62.wmf"/><Relationship Id="rId174" Type="http://schemas.openxmlformats.org/officeDocument/2006/relationships/image" Target="media/image71.wmf"/><Relationship Id="rId179" Type="http://schemas.openxmlformats.org/officeDocument/2006/relationships/oleObject" Target="embeddings/oleObject65.bin"/><Relationship Id="rId195" Type="http://schemas.openxmlformats.org/officeDocument/2006/relationships/image" Target="media/image81.wmf"/><Relationship Id="rId209" Type="http://schemas.openxmlformats.org/officeDocument/2006/relationships/image" Target="media/image88.wmf"/><Relationship Id="rId190" Type="http://schemas.openxmlformats.org/officeDocument/2006/relationships/oleObject" Target="embeddings/oleObject71.bin"/><Relationship Id="rId204" Type="http://schemas.openxmlformats.org/officeDocument/2006/relationships/oleObject" Target="embeddings/oleObject78.bin"/><Relationship Id="rId220" Type="http://schemas.openxmlformats.org/officeDocument/2006/relationships/oleObject" Target="embeddings/oleObject86.bin"/><Relationship Id="rId225" Type="http://schemas.openxmlformats.org/officeDocument/2006/relationships/image" Target="media/image96.wmf"/><Relationship Id="rId241" Type="http://schemas.openxmlformats.org/officeDocument/2006/relationships/image" Target="media/image104.wmf"/><Relationship Id="rId246" Type="http://schemas.openxmlformats.org/officeDocument/2006/relationships/oleObject" Target="embeddings/oleObject99.bin"/><Relationship Id="rId267" Type="http://schemas.openxmlformats.org/officeDocument/2006/relationships/image" Target="media/image117.emf"/><Relationship Id="rId15" Type="http://schemas.openxmlformats.org/officeDocument/2006/relationships/image" Target="media/image3.emf"/><Relationship Id="rId36" Type="http://schemas.openxmlformats.org/officeDocument/2006/relationships/image" Target="media/image12.emf"/><Relationship Id="rId57" Type="http://schemas.openxmlformats.org/officeDocument/2006/relationships/header" Target="header7.xml"/><Relationship Id="rId106" Type="http://schemas.openxmlformats.org/officeDocument/2006/relationships/oleObject" Target="embeddings/oleObject26.bin"/><Relationship Id="rId127" Type="http://schemas.openxmlformats.org/officeDocument/2006/relationships/image" Target="media/image50.wmf"/><Relationship Id="rId262" Type="http://schemas.openxmlformats.org/officeDocument/2006/relationships/oleObject" Target="embeddings/oleObject107.bin"/><Relationship Id="rId10" Type="http://schemas.openxmlformats.org/officeDocument/2006/relationships/endnotes" Target="endnotes.xml"/><Relationship Id="rId31" Type="http://schemas.openxmlformats.org/officeDocument/2006/relationships/oleObject" Target="embeddings/Microsoft_Visio_2003-2010_Drawing6.vsd"/><Relationship Id="rId52" Type="http://schemas.openxmlformats.org/officeDocument/2006/relationships/image" Target="media/image16.wmf"/><Relationship Id="rId73" Type="http://schemas.openxmlformats.org/officeDocument/2006/relationships/image" Target="media/image24.wmf"/><Relationship Id="rId78" Type="http://schemas.openxmlformats.org/officeDocument/2006/relationships/oleObject" Target="embeddings/oleObject11.bin"/><Relationship Id="rId94" Type="http://schemas.openxmlformats.org/officeDocument/2006/relationships/image" Target="media/image34.wmf"/><Relationship Id="rId99" Type="http://schemas.openxmlformats.org/officeDocument/2006/relationships/oleObject" Target="embeddings/oleObject22.bin"/><Relationship Id="rId101" Type="http://schemas.openxmlformats.org/officeDocument/2006/relationships/oleObject" Target="embeddings/oleObject23.bin"/><Relationship Id="rId122" Type="http://schemas.openxmlformats.org/officeDocument/2006/relationships/oleObject" Target="embeddings/oleObject34.bin"/><Relationship Id="rId143" Type="http://schemas.openxmlformats.org/officeDocument/2006/relationships/oleObject" Target="embeddings/oleObject45.bin"/><Relationship Id="rId148" Type="http://schemas.openxmlformats.org/officeDocument/2006/relationships/oleObject" Target="embeddings/oleObject48.bin"/><Relationship Id="rId164" Type="http://schemas.openxmlformats.org/officeDocument/2006/relationships/image" Target="media/image66.wmf"/><Relationship Id="rId169" Type="http://schemas.openxmlformats.org/officeDocument/2006/relationships/oleObject" Target="embeddings/oleObject60.bin"/><Relationship Id="rId185" Type="http://schemas.openxmlformats.org/officeDocument/2006/relationships/oleObject" Target="embeddings/oleObject68.bin"/><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74.wmf"/><Relationship Id="rId210" Type="http://schemas.openxmlformats.org/officeDocument/2006/relationships/oleObject" Target="embeddings/oleObject81.bin"/><Relationship Id="rId215" Type="http://schemas.openxmlformats.org/officeDocument/2006/relationships/image" Target="media/image91.wmf"/><Relationship Id="rId236" Type="http://schemas.openxmlformats.org/officeDocument/2006/relationships/oleObject" Target="embeddings/oleObject94.bin"/><Relationship Id="rId257" Type="http://schemas.openxmlformats.org/officeDocument/2006/relationships/image" Target="media/image112.wmf"/><Relationship Id="rId278" Type="http://schemas.openxmlformats.org/officeDocument/2006/relationships/image" Target="media/image124.png"/><Relationship Id="rId26" Type="http://schemas.openxmlformats.org/officeDocument/2006/relationships/image" Target="media/image7.emf"/><Relationship Id="rId231" Type="http://schemas.openxmlformats.org/officeDocument/2006/relationships/image" Target="media/image99.wmf"/><Relationship Id="rId252" Type="http://schemas.openxmlformats.org/officeDocument/2006/relationships/oleObject" Target="embeddings/oleObject102.bin"/><Relationship Id="rId273" Type="http://schemas.openxmlformats.org/officeDocument/2006/relationships/image" Target="media/image120.png"/><Relationship Id="rId47" Type="http://schemas.openxmlformats.org/officeDocument/2006/relationships/header" Target="header5.xml"/><Relationship Id="rId68" Type="http://schemas.openxmlformats.org/officeDocument/2006/relationships/oleObject" Target="embeddings/oleObject6.bin"/><Relationship Id="rId89" Type="http://schemas.openxmlformats.org/officeDocument/2006/relationships/oleObject" Target="embeddings/oleObject17.bin"/><Relationship Id="rId112" Type="http://schemas.openxmlformats.org/officeDocument/2006/relationships/oleObject" Target="embeddings/oleObject29.bin"/><Relationship Id="rId133" Type="http://schemas.openxmlformats.org/officeDocument/2006/relationships/image" Target="media/image53.wmf"/><Relationship Id="rId154" Type="http://schemas.openxmlformats.org/officeDocument/2006/relationships/oleObject" Target="embeddings/oleObject51.bin"/><Relationship Id="rId175" Type="http://schemas.openxmlformats.org/officeDocument/2006/relationships/oleObject" Target="embeddings/oleObject63.bin"/><Relationship Id="rId196" Type="http://schemas.openxmlformats.org/officeDocument/2006/relationships/oleObject" Target="embeddings/oleObject74.bin"/><Relationship Id="rId200" Type="http://schemas.openxmlformats.org/officeDocument/2006/relationships/oleObject" Target="embeddings/oleObject76.bin"/><Relationship Id="rId16" Type="http://schemas.openxmlformats.org/officeDocument/2006/relationships/oleObject" Target="embeddings/Microsoft_Visio_2003-2010_Drawing.vsd"/><Relationship Id="rId221" Type="http://schemas.openxmlformats.org/officeDocument/2006/relationships/image" Target="media/image94.wmf"/><Relationship Id="rId242" Type="http://schemas.openxmlformats.org/officeDocument/2006/relationships/oleObject" Target="embeddings/oleObject97.bin"/><Relationship Id="rId263" Type="http://schemas.openxmlformats.org/officeDocument/2006/relationships/image" Target="media/image115.wmf"/><Relationship Id="rId37" Type="http://schemas.openxmlformats.org/officeDocument/2006/relationships/oleObject" Target="embeddings/Microsoft_Visio_2003-2010_Drawing8.vsd"/><Relationship Id="rId58" Type="http://schemas.openxmlformats.org/officeDocument/2006/relationships/header" Target="header8.xml"/><Relationship Id="rId79" Type="http://schemas.openxmlformats.org/officeDocument/2006/relationships/image" Target="media/image27.wmf"/><Relationship Id="rId102" Type="http://schemas.openxmlformats.org/officeDocument/2006/relationships/image" Target="media/image38.wmf"/><Relationship Id="rId123" Type="http://schemas.openxmlformats.org/officeDocument/2006/relationships/image" Target="media/image48.wmf"/><Relationship Id="rId144" Type="http://schemas.openxmlformats.org/officeDocument/2006/relationships/oleObject" Target="embeddings/oleObject46.bin"/><Relationship Id="rId90" Type="http://schemas.openxmlformats.org/officeDocument/2006/relationships/image" Target="media/image32.wmf"/><Relationship Id="rId165" Type="http://schemas.openxmlformats.org/officeDocument/2006/relationships/oleObject" Target="embeddings/oleObject58.bin"/><Relationship Id="rId186" Type="http://schemas.openxmlformats.org/officeDocument/2006/relationships/oleObject" Target="embeddings/oleObject69.bin"/><Relationship Id="rId211" Type="http://schemas.openxmlformats.org/officeDocument/2006/relationships/image" Target="media/image89.wmf"/><Relationship Id="rId232" Type="http://schemas.openxmlformats.org/officeDocument/2006/relationships/oleObject" Target="embeddings/oleObject92.bin"/><Relationship Id="rId253" Type="http://schemas.openxmlformats.org/officeDocument/2006/relationships/image" Target="media/image110.wmf"/><Relationship Id="rId274" Type="http://schemas.openxmlformats.org/officeDocument/2006/relationships/image" Target="media/image121.png"/><Relationship Id="rId27" Type="http://schemas.openxmlformats.org/officeDocument/2006/relationships/oleObject" Target="embeddings/Microsoft_Visio_2003-2010_Drawing4.vsd"/><Relationship Id="rId48" Type="http://schemas.openxmlformats.org/officeDocument/2006/relationships/footer" Target="footer4.xml"/><Relationship Id="rId69" Type="http://schemas.openxmlformats.org/officeDocument/2006/relationships/image" Target="media/image22.wmf"/><Relationship Id="rId113" Type="http://schemas.openxmlformats.org/officeDocument/2006/relationships/image" Target="media/image43.wmf"/><Relationship Id="rId134" Type="http://schemas.openxmlformats.org/officeDocument/2006/relationships/oleObject" Target="embeddings/oleObject40.bin"/><Relationship Id="rId80" Type="http://schemas.openxmlformats.org/officeDocument/2006/relationships/oleObject" Target="embeddings/oleObject12.bin"/><Relationship Id="rId155" Type="http://schemas.openxmlformats.org/officeDocument/2006/relationships/image" Target="media/image63.wmf"/><Relationship Id="rId176" Type="http://schemas.openxmlformats.org/officeDocument/2006/relationships/image" Target="media/image72.wmf"/><Relationship Id="rId197" Type="http://schemas.openxmlformats.org/officeDocument/2006/relationships/image" Target="media/image82.wmf"/><Relationship Id="rId201" Type="http://schemas.openxmlformats.org/officeDocument/2006/relationships/image" Target="media/image84.wmf"/><Relationship Id="rId222" Type="http://schemas.openxmlformats.org/officeDocument/2006/relationships/oleObject" Target="embeddings/oleObject87.bin"/><Relationship Id="rId243" Type="http://schemas.openxmlformats.org/officeDocument/2006/relationships/image" Target="media/image105.wmf"/><Relationship Id="rId264" Type="http://schemas.openxmlformats.org/officeDocument/2006/relationships/oleObject" Target="embeddings/oleObject108.bin"/><Relationship Id="rId17" Type="http://schemas.openxmlformats.org/officeDocument/2006/relationships/image" Target="media/image4.emf"/><Relationship Id="rId38" Type="http://schemas.openxmlformats.org/officeDocument/2006/relationships/image" Target="media/image13.emf"/><Relationship Id="rId59" Type="http://schemas.openxmlformats.org/officeDocument/2006/relationships/header" Target="header9.xml"/><Relationship Id="rId103" Type="http://schemas.openxmlformats.org/officeDocument/2006/relationships/oleObject" Target="embeddings/oleObject24.bin"/><Relationship Id="rId124" Type="http://schemas.openxmlformats.org/officeDocument/2006/relationships/oleObject" Target="embeddings/oleObject35.bin"/><Relationship Id="rId70" Type="http://schemas.openxmlformats.org/officeDocument/2006/relationships/oleObject" Target="embeddings/oleObject7.bin"/><Relationship Id="rId91" Type="http://schemas.openxmlformats.org/officeDocument/2006/relationships/oleObject" Target="embeddings/oleObject18.bin"/><Relationship Id="rId145" Type="http://schemas.openxmlformats.org/officeDocument/2006/relationships/image" Target="media/image58.wmf"/><Relationship Id="rId166" Type="http://schemas.openxmlformats.org/officeDocument/2006/relationships/image" Target="media/image67.wmf"/><Relationship Id="rId187" Type="http://schemas.openxmlformats.org/officeDocument/2006/relationships/image" Target="media/image77.wmf"/><Relationship Id="rId1" Type="http://schemas.openxmlformats.org/officeDocument/2006/relationships/customXml" Target="../customXml/item1.xml"/><Relationship Id="rId212" Type="http://schemas.openxmlformats.org/officeDocument/2006/relationships/oleObject" Target="embeddings/oleObject82.bin"/><Relationship Id="rId233" Type="http://schemas.openxmlformats.org/officeDocument/2006/relationships/image" Target="media/image100.wmf"/><Relationship Id="rId254" Type="http://schemas.openxmlformats.org/officeDocument/2006/relationships/oleObject" Target="embeddings/oleObject103.bin"/><Relationship Id="rId28" Type="http://schemas.openxmlformats.org/officeDocument/2006/relationships/image" Target="media/image8.emf"/><Relationship Id="rId49" Type="http://schemas.openxmlformats.org/officeDocument/2006/relationships/chart" Target="charts/chart1.xml"/><Relationship Id="rId114" Type="http://schemas.openxmlformats.org/officeDocument/2006/relationships/oleObject" Target="embeddings/oleObject30.bin"/><Relationship Id="rId275" Type="http://schemas.openxmlformats.org/officeDocument/2006/relationships/image" Target="media/image122.png"/><Relationship Id="rId60" Type="http://schemas.openxmlformats.org/officeDocument/2006/relationships/footer" Target="footer5.xml"/><Relationship Id="rId81" Type="http://schemas.openxmlformats.org/officeDocument/2006/relationships/image" Target="media/image28.wmf"/><Relationship Id="rId135" Type="http://schemas.openxmlformats.org/officeDocument/2006/relationships/image" Target="media/image54.wmf"/><Relationship Id="rId156" Type="http://schemas.openxmlformats.org/officeDocument/2006/relationships/oleObject" Target="embeddings/oleObject52.bin"/><Relationship Id="rId177" Type="http://schemas.openxmlformats.org/officeDocument/2006/relationships/oleObject" Target="embeddings/oleObject64.bin"/><Relationship Id="rId198" Type="http://schemas.openxmlformats.org/officeDocument/2006/relationships/oleObject" Target="embeddings/oleObject75.bin"/></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D:\&#1056;&#1072;&#1073;&#1086;&#1090;&#1072;\&#1055;&#1077;&#1088;&#1074;&#1080;&#1095;&#1085;&#1086;&#1077;%20&#1088;&#1077;&#1075;&#1091;&#1083;&#1080;&#1088;&#1086;&#1074;&#1072;&#1085;&#1080;&#1077;\&#1056;&#1072;&#1079;&#1088;&#1072;&#1073;&#1086;&#1090;&#1082;&#1072;%20&#1052;&#1059;\&#1052;&#1059;\3%20&#1101;&#1090;&#1072;&#1087;\&#1048;&#1090;&#1086;&#1075;&#1086;&#1074;&#1072;&#1103;%20&#1074;&#1077;&#1088;&#1089;&#1080;&#1103;%20&#1052;&#1059;\&#1055;&#1088;&#1080;&#1083;&#1086;&#1078;&#1077;&#1085;&#1080;&#1103;\&#1043;&#1088;&#1072;&#1092;&#1080;&#1082;&#1080;%20&#1087;&#1077;&#1088;&#1077;&#1093;&#1086;&#1076;&#1085;&#1099;&#1093;%20&#1087;&#1088;&#1086;&#1094;&#1077;&#1089;&#1089;&#1086;&#1074;%20&#1085;&#1086;&#1074;&#1099;&#1077;.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1056;&#1072;&#1073;&#1086;&#1090;&#1072;\&#1055;&#1077;&#1088;&#1074;&#1080;&#1095;&#1085;&#1086;&#1077;%20&#1088;&#1077;&#1075;&#1091;&#1083;&#1080;&#1088;&#1086;&#1074;&#1072;&#1085;&#1080;&#1077;\&#1056;&#1072;&#1079;&#1088;&#1072;&#1073;&#1086;&#1090;&#1082;&#1072;%20&#1052;&#1059;\&#1052;&#1059;\3%20&#1101;&#1090;&#1072;&#1087;\&#1048;&#1090;&#1086;&#1075;&#1086;&#1074;&#1072;&#1103;%20&#1074;&#1077;&#1088;&#1089;&#1080;&#1103;%20&#1052;&#1059;\&#1055;&#1088;&#1080;&#1083;&#1086;&#1078;&#1077;&#1085;&#1080;&#1103;\&#1043;&#1088;&#1072;&#1092;&#1080;&#1082;&#1080;%20&#1087;&#1077;&#1088;&#1077;&#1093;&#1086;&#1076;&#1085;&#1099;&#1093;%20&#1087;&#1088;&#1086;&#1094;&#1077;&#1089;&#1089;&#1086;&#1074;%20&#1085;&#1086;&#1074;&#1099;&#1077;.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1056;&#1072;&#1073;&#1086;&#1090;&#1072;\&#1055;&#1077;&#1088;&#1074;&#1080;&#1095;&#1085;&#1086;&#1077;%20&#1088;&#1077;&#1075;&#1091;&#1083;&#1080;&#1088;&#1086;&#1074;&#1072;&#1085;&#1080;&#1077;\&#1056;&#1072;&#1079;&#1088;&#1072;&#1073;&#1086;&#1090;&#1082;&#1072;%20&#1052;&#1059;\&#1052;&#1059;\3%20&#1101;&#1090;&#1072;&#1087;\&#1048;&#1090;&#1086;&#1075;&#1086;&#1074;&#1072;&#1103;%20&#1074;&#1077;&#1088;&#1089;&#1080;&#1103;%20&#1052;&#1059;\&#1055;&#1088;&#1080;&#1083;&#1086;&#1078;&#1077;&#1085;&#1080;&#1103;\&#1043;&#1088;&#1072;&#1092;&#1080;&#1082;&#1080;%20&#1087;&#1077;&#1088;&#1077;&#1093;&#1086;&#1076;&#1085;&#1099;&#1093;%20&#1087;&#1088;&#1086;&#1094;&#1077;&#1089;&#1089;&#1086;&#1074;%20&#1085;&#1086;&#1074;&#1099;&#1077;.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1567107685963296E-2"/>
          <c:y val="6.6645509787321686E-2"/>
          <c:w val="0.86329475235582664"/>
          <c:h val="0.82172383983341335"/>
        </c:manualLayout>
      </c:layout>
      <c:scatterChart>
        <c:scatterStyle val="smoothMarker"/>
        <c:varyColors val="0"/>
        <c:ser>
          <c:idx val="0"/>
          <c:order val="0"/>
          <c:spPr>
            <a:ln w="22225" cap="rnd" cmpd="sng">
              <a:solidFill>
                <a:schemeClr val="tx1"/>
              </a:solidFill>
              <a:prstDash val="dash"/>
              <a:miter lim="800000"/>
            </a:ln>
            <a:effectLst/>
          </c:spPr>
          <c:marker>
            <c:symbol val="none"/>
          </c:marker>
          <c:xVal>
            <c:numRef>
              <c:f>'График 1'!$A$7:$A$9</c:f>
              <c:numCache>
                <c:formatCode>General</c:formatCode>
                <c:ptCount val="3"/>
                <c:pt idx="0">
                  <c:v>60</c:v>
                </c:pt>
                <c:pt idx="1">
                  <c:v>300</c:v>
                </c:pt>
                <c:pt idx="2">
                  <c:v>360</c:v>
                </c:pt>
              </c:numCache>
            </c:numRef>
          </c:xVal>
          <c:yVal>
            <c:numRef>
              <c:f>'График 1'!$B$7:$B$9</c:f>
              <c:numCache>
                <c:formatCode>General</c:formatCode>
                <c:ptCount val="3"/>
                <c:pt idx="0">
                  <c:v>5</c:v>
                </c:pt>
                <c:pt idx="1">
                  <c:v>9</c:v>
                </c:pt>
                <c:pt idx="2">
                  <c:v>9</c:v>
                </c:pt>
              </c:numCache>
            </c:numRef>
          </c:yVal>
          <c:smooth val="0"/>
          <c:extLst>
            <c:ext xmlns:c16="http://schemas.microsoft.com/office/drawing/2014/chart" uri="{C3380CC4-5D6E-409C-BE32-E72D297353CC}">
              <c16:uniqueId val="{00000000-C061-4EBE-8172-09D769C4CD07}"/>
            </c:ext>
          </c:extLst>
        </c:ser>
        <c:ser>
          <c:idx val="1"/>
          <c:order val="1"/>
          <c:tx>
            <c:strRef>
              <c:f>'График 1'!$A$1</c:f>
              <c:strCache>
                <c:ptCount val="1"/>
                <c:pt idx="0">
                  <c:v>требования для ПСУ блочной компоновки с газомазутными котлами *</c:v>
                </c:pt>
              </c:strCache>
            </c:strRef>
          </c:tx>
          <c:spPr>
            <a:ln w="22225" cap="rnd">
              <a:solidFill>
                <a:schemeClr val="tx1"/>
              </a:solidFill>
              <a:prstDash val="dash"/>
              <a:miter lim="800000"/>
            </a:ln>
            <a:effectLst/>
          </c:spPr>
          <c:marker>
            <c:symbol val="none"/>
          </c:marker>
          <c:xVal>
            <c:numRef>
              <c:f>'График 1'!$A$7:$A$9</c:f>
              <c:numCache>
                <c:formatCode>General</c:formatCode>
                <c:ptCount val="3"/>
                <c:pt idx="0">
                  <c:v>60</c:v>
                </c:pt>
                <c:pt idx="1">
                  <c:v>300</c:v>
                </c:pt>
                <c:pt idx="2">
                  <c:v>360</c:v>
                </c:pt>
              </c:numCache>
            </c:numRef>
          </c:xVal>
          <c:yVal>
            <c:numRef>
              <c:f>'График 1'!$C$7:$C$9</c:f>
              <c:numCache>
                <c:formatCode>General</c:formatCode>
                <c:ptCount val="3"/>
                <c:pt idx="0">
                  <c:v>-5</c:v>
                </c:pt>
                <c:pt idx="1">
                  <c:v>-9</c:v>
                </c:pt>
                <c:pt idx="2">
                  <c:v>-9</c:v>
                </c:pt>
              </c:numCache>
            </c:numRef>
          </c:yVal>
          <c:smooth val="0"/>
          <c:extLst>
            <c:ext xmlns:c16="http://schemas.microsoft.com/office/drawing/2014/chart" uri="{C3380CC4-5D6E-409C-BE32-E72D297353CC}">
              <c16:uniqueId val="{00000001-C061-4EBE-8172-09D769C4CD07}"/>
            </c:ext>
          </c:extLst>
        </c:ser>
        <c:ser>
          <c:idx val="2"/>
          <c:order val="2"/>
          <c:spPr>
            <a:ln w="22225" cap="rnd">
              <a:solidFill>
                <a:schemeClr val="tx1"/>
              </a:solidFill>
              <a:prstDash val="dashDot"/>
              <a:round/>
            </a:ln>
            <a:effectLst/>
          </c:spPr>
          <c:marker>
            <c:symbol val="none"/>
          </c:marker>
          <c:xVal>
            <c:numRef>
              <c:f>'График 1'!$D$7:$D$9</c:f>
              <c:numCache>
                <c:formatCode>General</c:formatCode>
                <c:ptCount val="3"/>
                <c:pt idx="0">
                  <c:v>75</c:v>
                </c:pt>
                <c:pt idx="1">
                  <c:v>360</c:v>
                </c:pt>
                <c:pt idx="2">
                  <c:v>420</c:v>
                </c:pt>
              </c:numCache>
            </c:numRef>
          </c:xVal>
          <c:yVal>
            <c:numRef>
              <c:f>'График 1'!$E$7:$E$9</c:f>
              <c:numCache>
                <c:formatCode>General</c:formatCode>
                <c:ptCount val="3"/>
                <c:pt idx="0">
                  <c:v>5</c:v>
                </c:pt>
                <c:pt idx="1">
                  <c:v>9</c:v>
                </c:pt>
                <c:pt idx="2">
                  <c:v>9</c:v>
                </c:pt>
              </c:numCache>
            </c:numRef>
          </c:yVal>
          <c:smooth val="0"/>
          <c:extLst>
            <c:ext xmlns:c16="http://schemas.microsoft.com/office/drawing/2014/chart" uri="{C3380CC4-5D6E-409C-BE32-E72D297353CC}">
              <c16:uniqueId val="{00000002-C061-4EBE-8172-09D769C4CD07}"/>
            </c:ext>
          </c:extLst>
        </c:ser>
        <c:ser>
          <c:idx val="3"/>
          <c:order val="3"/>
          <c:tx>
            <c:strRef>
              <c:f>'График 1'!$A$2</c:f>
              <c:strCache>
                <c:ptCount val="1"/>
                <c:pt idx="0">
                  <c:v>требования для ПСУ блочной компоновки с пылеугольными котлами *</c:v>
                </c:pt>
              </c:strCache>
            </c:strRef>
          </c:tx>
          <c:spPr>
            <a:ln w="22225" cap="rnd">
              <a:solidFill>
                <a:schemeClr val="tx1"/>
              </a:solidFill>
              <a:prstDash val="dashDot"/>
              <a:round/>
            </a:ln>
            <a:effectLst/>
          </c:spPr>
          <c:marker>
            <c:symbol val="none"/>
          </c:marker>
          <c:xVal>
            <c:numRef>
              <c:f>'График 1'!$D$7:$D$9</c:f>
              <c:numCache>
                <c:formatCode>General</c:formatCode>
                <c:ptCount val="3"/>
                <c:pt idx="0">
                  <c:v>75</c:v>
                </c:pt>
                <c:pt idx="1">
                  <c:v>360</c:v>
                </c:pt>
                <c:pt idx="2">
                  <c:v>420</c:v>
                </c:pt>
              </c:numCache>
            </c:numRef>
          </c:xVal>
          <c:yVal>
            <c:numRef>
              <c:f>'График 1'!$F$7:$F$9</c:f>
              <c:numCache>
                <c:formatCode>General</c:formatCode>
                <c:ptCount val="3"/>
                <c:pt idx="0">
                  <c:v>-5</c:v>
                </c:pt>
                <c:pt idx="1">
                  <c:v>-9</c:v>
                </c:pt>
                <c:pt idx="2">
                  <c:v>-9</c:v>
                </c:pt>
              </c:numCache>
            </c:numRef>
          </c:yVal>
          <c:smooth val="0"/>
          <c:extLst>
            <c:ext xmlns:c16="http://schemas.microsoft.com/office/drawing/2014/chart" uri="{C3380CC4-5D6E-409C-BE32-E72D297353CC}">
              <c16:uniqueId val="{00000003-C061-4EBE-8172-09D769C4CD07}"/>
            </c:ext>
          </c:extLst>
        </c:ser>
        <c:ser>
          <c:idx val="4"/>
          <c:order val="4"/>
          <c:tx>
            <c:strRef>
              <c:f>'График 1'!$A$3</c:f>
              <c:strCache>
                <c:ptCount val="1"/>
                <c:pt idx="0">
                  <c:v>требования для ПСУ неблочной компоновки</c:v>
                </c:pt>
              </c:strCache>
            </c:strRef>
          </c:tx>
          <c:spPr>
            <a:ln w="22225" cap="rnd">
              <a:solidFill>
                <a:schemeClr val="tx1"/>
              </a:solidFill>
              <a:prstDash val="sysDash"/>
              <a:round/>
            </a:ln>
            <a:effectLst/>
          </c:spPr>
          <c:marker>
            <c:symbol val="none"/>
          </c:marker>
          <c:xVal>
            <c:numRef>
              <c:f>'График 1'!$G$7:$G$9</c:f>
              <c:numCache>
                <c:formatCode>General</c:formatCode>
                <c:ptCount val="3"/>
                <c:pt idx="0">
                  <c:v>60</c:v>
                </c:pt>
                <c:pt idx="1">
                  <c:v>105</c:v>
                </c:pt>
                <c:pt idx="2">
                  <c:v>420</c:v>
                </c:pt>
              </c:numCache>
            </c:numRef>
          </c:xVal>
          <c:yVal>
            <c:numRef>
              <c:f>'График 1'!$H$7:$H$9</c:f>
              <c:numCache>
                <c:formatCode>General</c:formatCode>
                <c:ptCount val="3"/>
                <c:pt idx="0">
                  <c:v>5</c:v>
                </c:pt>
                <c:pt idx="1">
                  <c:v>5</c:v>
                </c:pt>
                <c:pt idx="2">
                  <c:v>9</c:v>
                </c:pt>
              </c:numCache>
            </c:numRef>
          </c:yVal>
          <c:smooth val="0"/>
          <c:extLst>
            <c:ext xmlns:c16="http://schemas.microsoft.com/office/drawing/2014/chart" uri="{C3380CC4-5D6E-409C-BE32-E72D297353CC}">
              <c16:uniqueId val="{00000004-C061-4EBE-8172-09D769C4CD07}"/>
            </c:ext>
          </c:extLst>
        </c:ser>
        <c:ser>
          <c:idx val="5"/>
          <c:order val="5"/>
          <c:spPr>
            <a:ln w="22225" cap="rnd">
              <a:solidFill>
                <a:schemeClr val="tx1"/>
              </a:solidFill>
              <a:prstDash val="sysDash"/>
              <a:round/>
            </a:ln>
            <a:effectLst/>
          </c:spPr>
          <c:marker>
            <c:symbol val="none"/>
          </c:marker>
          <c:xVal>
            <c:numRef>
              <c:f>'График 1'!$G$7:$G$9</c:f>
              <c:numCache>
                <c:formatCode>General</c:formatCode>
                <c:ptCount val="3"/>
                <c:pt idx="0">
                  <c:v>60</c:v>
                </c:pt>
                <c:pt idx="1">
                  <c:v>105</c:v>
                </c:pt>
                <c:pt idx="2">
                  <c:v>420</c:v>
                </c:pt>
              </c:numCache>
            </c:numRef>
          </c:xVal>
          <c:yVal>
            <c:numRef>
              <c:f>'График 1'!$I$7:$I$9</c:f>
              <c:numCache>
                <c:formatCode>General</c:formatCode>
                <c:ptCount val="3"/>
                <c:pt idx="0">
                  <c:v>-5</c:v>
                </c:pt>
                <c:pt idx="1">
                  <c:v>-5</c:v>
                </c:pt>
                <c:pt idx="2">
                  <c:v>-9</c:v>
                </c:pt>
              </c:numCache>
            </c:numRef>
          </c:yVal>
          <c:smooth val="0"/>
          <c:extLst>
            <c:ext xmlns:c16="http://schemas.microsoft.com/office/drawing/2014/chart" uri="{C3380CC4-5D6E-409C-BE32-E72D297353CC}">
              <c16:uniqueId val="{00000005-C061-4EBE-8172-09D769C4CD07}"/>
            </c:ext>
          </c:extLst>
        </c:ser>
        <c:ser>
          <c:idx val="7"/>
          <c:order val="6"/>
          <c:tx>
            <c:strRef>
              <c:f>'График 1'!$A$4</c:f>
              <c:strCache>
                <c:ptCount val="1"/>
                <c:pt idx="0">
                  <c:v>граница допустимой области отклонения мощности в переходном и установившемся режиме</c:v>
                </c:pt>
              </c:strCache>
            </c:strRef>
          </c:tx>
          <c:spPr>
            <a:ln w="22225">
              <a:solidFill>
                <a:sysClr val="windowText" lastClr="000000"/>
              </a:solidFill>
              <a:prstDash val="sysDot"/>
            </a:ln>
          </c:spPr>
          <c:marker>
            <c:symbol val="none"/>
          </c:marker>
          <c:xVal>
            <c:numRef>
              <c:f>'График 1'!$A$12:$A$13</c:f>
              <c:numCache>
                <c:formatCode>General</c:formatCode>
                <c:ptCount val="2"/>
                <c:pt idx="0">
                  <c:v>0</c:v>
                </c:pt>
                <c:pt idx="1">
                  <c:v>600</c:v>
                </c:pt>
              </c:numCache>
            </c:numRef>
          </c:xVal>
          <c:yVal>
            <c:numRef>
              <c:f>'График 1'!$B$12:$B$13</c:f>
              <c:numCache>
                <c:formatCode>General</c:formatCode>
                <c:ptCount val="2"/>
                <c:pt idx="0">
                  <c:v>11</c:v>
                </c:pt>
                <c:pt idx="1">
                  <c:v>11</c:v>
                </c:pt>
              </c:numCache>
            </c:numRef>
          </c:yVal>
          <c:smooth val="1"/>
          <c:extLst>
            <c:ext xmlns:c16="http://schemas.microsoft.com/office/drawing/2014/chart" uri="{C3380CC4-5D6E-409C-BE32-E72D297353CC}">
              <c16:uniqueId val="{00000006-C061-4EBE-8172-09D769C4CD07}"/>
            </c:ext>
          </c:extLst>
        </c:ser>
        <c:ser>
          <c:idx val="9"/>
          <c:order val="7"/>
          <c:spPr>
            <a:ln w="22225">
              <a:solidFill>
                <a:sysClr val="windowText" lastClr="000000"/>
              </a:solidFill>
              <a:prstDash val="sysDot"/>
            </a:ln>
          </c:spPr>
          <c:marker>
            <c:symbol val="none"/>
          </c:marker>
          <c:xVal>
            <c:numRef>
              <c:f>'График 1'!$A$14:$A$15</c:f>
              <c:numCache>
                <c:formatCode>General</c:formatCode>
                <c:ptCount val="2"/>
                <c:pt idx="0">
                  <c:v>0</c:v>
                </c:pt>
                <c:pt idx="1">
                  <c:v>600</c:v>
                </c:pt>
              </c:numCache>
            </c:numRef>
          </c:xVal>
          <c:yVal>
            <c:numRef>
              <c:f>'График 1'!$B$14:$B$15</c:f>
              <c:numCache>
                <c:formatCode>General</c:formatCode>
                <c:ptCount val="2"/>
                <c:pt idx="0">
                  <c:v>-11</c:v>
                </c:pt>
                <c:pt idx="1">
                  <c:v>-11</c:v>
                </c:pt>
              </c:numCache>
            </c:numRef>
          </c:yVal>
          <c:smooth val="1"/>
          <c:extLst>
            <c:ext xmlns:c16="http://schemas.microsoft.com/office/drawing/2014/chart" uri="{C3380CC4-5D6E-409C-BE32-E72D297353CC}">
              <c16:uniqueId val="{00000007-C061-4EBE-8172-09D769C4CD07}"/>
            </c:ext>
          </c:extLst>
        </c:ser>
        <c:ser>
          <c:idx val="10"/>
          <c:order val="8"/>
          <c:tx>
            <c:strRef>
              <c:f>'График 1'!$A$5</c:f>
              <c:strCache>
                <c:ptCount val="1"/>
                <c:pt idx="0">
                  <c:v>пример изменения мощности ПСУ блочной компоновки с газомазутным котлом</c:v>
                </c:pt>
              </c:strCache>
            </c:strRef>
          </c:tx>
          <c:spPr>
            <a:ln w="22225">
              <a:solidFill>
                <a:sysClr val="windowText" lastClr="000000"/>
              </a:solidFill>
              <a:prstDash val="dashDot"/>
            </a:ln>
          </c:spPr>
          <c:marker>
            <c:symbol val="none"/>
          </c:marker>
          <c:xVal>
            <c:numRef>
              <c:f>'График 1'!$A$20:$A$52</c:f>
              <c:numCache>
                <c:formatCode>General</c:formatCode>
                <c:ptCount val="33"/>
                <c:pt idx="0">
                  <c:v>0</c:v>
                </c:pt>
                <c:pt idx="1">
                  <c:v>15</c:v>
                </c:pt>
                <c:pt idx="2">
                  <c:v>30</c:v>
                </c:pt>
                <c:pt idx="3">
                  <c:v>45</c:v>
                </c:pt>
                <c:pt idx="4">
                  <c:v>60</c:v>
                </c:pt>
                <c:pt idx="5">
                  <c:v>75</c:v>
                </c:pt>
                <c:pt idx="6">
                  <c:v>90</c:v>
                </c:pt>
                <c:pt idx="7">
                  <c:v>105</c:v>
                </c:pt>
                <c:pt idx="8">
                  <c:v>120</c:v>
                </c:pt>
                <c:pt idx="9">
                  <c:v>140</c:v>
                </c:pt>
                <c:pt idx="10">
                  <c:v>160</c:v>
                </c:pt>
                <c:pt idx="11">
                  <c:v>180</c:v>
                </c:pt>
                <c:pt idx="12">
                  <c:v>200</c:v>
                </c:pt>
                <c:pt idx="13">
                  <c:v>220</c:v>
                </c:pt>
                <c:pt idx="14">
                  <c:v>240</c:v>
                </c:pt>
                <c:pt idx="15">
                  <c:v>260</c:v>
                </c:pt>
                <c:pt idx="16">
                  <c:v>280</c:v>
                </c:pt>
                <c:pt idx="17">
                  <c:v>300</c:v>
                </c:pt>
                <c:pt idx="18">
                  <c:v>320</c:v>
                </c:pt>
                <c:pt idx="19">
                  <c:v>340</c:v>
                </c:pt>
                <c:pt idx="20">
                  <c:v>360</c:v>
                </c:pt>
                <c:pt idx="21">
                  <c:v>380</c:v>
                </c:pt>
                <c:pt idx="22">
                  <c:v>400</c:v>
                </c:pt>
                <c:pt idx="23">
                  <c:v>420</c:v>
                </c:pt>
                <c:pt idx="24">
                  <c:v>440</c:v>
                </c:pt>
                <c:pt idx="25">
                  <c:v>460</c:v>
                </c:pt>
                <c:pt idx="26">
                  <c:v>480</c:v>
                </c:pt>
                <c:pt idx="27">
                  <c:v>500</c:v>
                </c:pt>
                <c:pt idx="28">
                  <c:v>520</c:v>
                </c:pt>
                <c:pt idx="29">
                  <c:v>540</c:v>
                </c:pt>
                <c:pt idx="30">
                  <c:v>560</c:v>
                </c:pt>
                <c:pt idx="31">
                  <c:v>580</c:v>
                </c:pt>
                <c:pt idx="32">
                  <c:v>600</c:v>
                </c:pt>
              </c:numCache>
            </c:numRef>
          </c:xVal>
          <c:yVal>
            <c:numRef>
              <c:f>'График 1'!$B$20:$B$52</c:f>
              <c:numCache>
                <c:formatCode>General</c:formatCode>
                <c:ptCount val="33"/>
                <c:pt idx="0">
                  <c:v>0</c:v>
                </c:pt>
                <c:pt idx="1">
                  <c:v>5.5</c:v>
                </c:pt>
                <c:pt idx="2">
                  <c:v>6.2</c:v>
                </c:pt>
                <c:pt idx="3">
                  <c:v>6.4</c:v>
                </c:pt>
                <c:pt idx="4">
                  <c:v>6.5</c:v>
                </c:pt>
                <c:pt idx="5">
                  <c:v>6.6</c:v>
                </c:pt>
                <c:pt idx="6">
                  <c:v>6.8</c:v>
                </c:pt>
                <c:pt idx="7">
                  <c:v>7</c:v>
                </c:pt>
                <c:pt idx="8">
                  <c:v>7.3</c:v>
                </c:pt>
                <c:pt idx="9">
                  <c:v>7.75</c:v>
                </c:pt>
                <c:pt idx="10">
                  <c:v>8.0500000000000007</c:v>
                </c:pt>
                <c:pt idx="11">
                  <c:v>8.4</c:v>
                </c:pt>
                <c:pt idx="12">
                  <c:v>8.8000000000000007</c:v>
                </c:pt>
                <c:pt idx="13">
                  <c:v>9.2000000000000011</c:v>
                </c:pt>
                <c:pt idx="14">
                  <c:v>9.5</c:v>
                </c:pt>
                <c:pt idx="15">
                  <c:v>9.8000000000000007</c:v>
                </c:pt>
                <c:pt idx="16">
                  <c:v>9.9500000000000028</c:v>
                </c:pt>
                <c:pt idx="17">
                  <c:v>10.1</c:v>
                </c:pt>
                <c:pt idx="18">
                  <c:v>9.8000000000000007</c:v>
                </c:pt>
                <c:pt idx="19">
                  <c:v>10</c:v>
                </c:pt>
                <c:pt idx="20">
                  <c:v>10.1</c:v>
                </c:pt>
                <c:pt idx="21">
                  <c:v>10.1</c:v>
                </c:pt>
                <c:pt idx="22">
                  <c:v>9.9</c:v>
                </c:pt>
                <c:pt idx="23">
                  <c:v>9.7000000000000011</c:v>
                </c:pt>
                <c:pt idx="24">
                  <c:v>9.8000000000000007</c:v>
                </c:pt>
                <c:pt idx="25">
                  <c:v>10</c:v>
                </c:pt>
                <c:pt idx="26">
                  <c:v>10.1</c:v>
                </c:pt>
                <c:pt idx="27">
                  <c:v>10.1</c:v>
                </c:pt>
                <c:pt idx="28">
                  <c:v>10.1</c:v>
                </c:pt>
                <c:pt idx="29">
                  <c:v>10</c:v>
                </c:pt>
                <c:pt idx="30">
                  <c:v>9.8500000000000068</c:v>
                </c:pt>
                <c:pt idx="31">
                  <c:v>10</c:v>
                </c:pt>
                <c:pt idx="32">
                  <c:v>10.1</c:v>
                </c:pt>
              </c:numCache>
            </c:numRef>
          </c:yVal>
          <c:smooth val="1"/>
          <c:extLst>
            <c:ext xmlns:c16="http://schemas.microsoft.com/office/drawing/2014/chart" uri="{C3380CC4-5D6E-409C-BE32-E72D297353CC}">
              <c16:uniqueId val="{00000008-C061-4EBE-8172-09D769C4CD07}"/>
            </c:ext>
          </c:extLst>
        </c:ser>
        <c:ser>
          <c:idx val="11"/>
          <c:order val="9"/>
          <c:tx>
            <c:v>Пример 2</c:v>
          </c:tx>
          <c:spPr>
            <a:ln w="22225">
              <a:solidFill>
                <a:sysClr val="windowText" lastClr="000000"/>
              </a:solidFill>
              <a:prstDash val="dashDot"/>
            </a:ln>
          </c:spPr>
          <c:marker>
            <c:symbol val="none"/>
          </c:marker>
          <c:xVal>
            <c:numRef>
              <c:f>'График 1'!$C$20:$C$52</c:f>
              <c:numCache>
                <c:formatCode>General</c:formatCode>
                <c:ptCount val="33"/>
                <c:pt idx="0">
                  <c:v>0</c:v>
                </c:pt>
                <c:pt idx="1">
                  <c:v>15</c:v>
                </c:pt>
                <c:pt idx="2">
                  <c:v>30</c:v>
                </c:pt>
                <c:pt idx="3">
                  <c:v>45</c:v>
                </c:pt>
                <c:pt idx="4">
                  <c:v>60</c:v>
                </c:pt>
                <c:pt idx="5">
                  <c:v>75</c:v>
                </c:pt>
                <c:pt idx="6">
                  <c:v>90</c:v>
                </c:pt>
                <c:pt idx="7">
                  <c:v>105</c:v>
                </c:pt>
                <c:pt idx="8">
                  <c:v>120</c:v>
                </c:pt>
                <c:pt idx="9">
                  <c:v>140</c:v>
                </c:pt>
                <c:pt idx="10">
                  <c:v>160</c:v>
                </c:pt>
                <c:pt idx="11">
                  <c:v>180</c:v>
                </c:pt>
                <c:pt idx="12">
                  <c:v>200</c:v>
                </c:pt>
                <c:pt idx="13">
                  <c:v>220</c:v>
                </c:pt>
                <c:pt idx="14">
                  <c:v>240</c:v>
                </c:pt>
                <c:pt idx="15">
                  <c:v>260</c:v>
                </c:pt>
                <c:pt idx="16">
                  <c:v>280</c:v>
                </c:pt>
                <c:pt idx="17">
                  <c:v>300</c:v>
                </c:pt>
                <c:pt idx="18">
                  <c:v>320</c:v>
                </c:pt>
                <c:pt idx="19">
                  <c:v>340</c:v>
                </c:pt>
                <c:pt idx="20">
                  <c:v>360</c:v>
                </c:pt>
                <c:pt idx="21">
                  <c:v>380</c:v>
                </c:pt>
                <c:pt idx="22">
                  <c:v>400</c:v>
                </c:pt>
                <c:pt idx="23">
                  <c:v>420</c:v>
                </c:pt>
                <c:pt idx="24">
                  <c:v>440</c:v>
                </c:pt>
                <c:pt idx="25">
                  <c:v>460</c:v>
                </c:pt>
                <c:pt idx="26">
                  <c:v>480</c:v>
                </c:pt>
                <c:pt idx="27">
                  <c:v>500</c:v>
                </c:pt>
                <c:pt idx="28">
                  <c:v>520</c:v>
                </c:pt>
                <c:pt idx="29">
                  <c:v>540</c:v>
                </c:pt>
                <c:pt idx="30">
                  <c:v>560</c:v>
                </c:pt>
                <c:pt idx="31">
                  <c:v>580</c:v>
                </c:pt>
                <c:pt idx="32">
                  <c:v>600</c:v>
                </c:pt>
              </c:numCache>
            </c:numRef>
          </c:xVal>
          <c:yVal>
            <c:numRef>
              <c:f>'График 1'!$D$20:$D$52</c:f>
              <c:numCache>
                <c:formatCode>General</c:formatCode>
                <c:ptCount val="33"/>
                <c:pt idx="0">
                  <c:v>0</c:v>
                </c:pt>
                <c:pt idx="1">
                  <c:v>-6.7</c:v>
                </c:pt>
                <c:pt idx="2">
                  <c:v>-7.2</c:v>
                </c:pt>
                <c:pt idx="3">
                  <c:v>-7.5</c:v>
                </c:pt>
                <c:pt idx="4">
                  <c:v>-7.7</c:v>
                </c:pt>
                <c:pt idx="5">
                  <c:v>-7.9</c:v>
                </c:pt>
                <c:pt idx="6">
                  <c:v>-8.2000000000000011</c:v>
                </c:pt>
                <c:pt idx="7">
                  <c:v>-8.4</c:v>
                </c:pt>
                <c:pt idx="8">
                  <c:v>-8.6</c:v>
                </c:pt>
                <c:pt idx="9">
                  <c:v>-8.8000000000000007</c:v>
                </c:pt>
                <c:pt idx="10">
                  <c:v>-9</c:v>
                </c:pt>
                <c:pt idx="11">
                  <c:v>-9.2000000000000011</c:v>
                </c:pt>
                <c:pt idx="12">
                  <c:v>-9.4</c:v>
                </c:pt>
                <c:pt idx="13">
                  <c:v>-9.7000000000000011</c:v>
                </c:pt>
                <c:pt idx="14">
                  <c:v>-9.9</c:v>
                </c:pt>
                <c:pt idx="15">
                  <c:v>-10.1</c:v>
                </c:pt>
                <c:pt idx="16">
                  <c:v>-10.3</c:v>
                </c:pt>
                <c:pt idx="17">
                  <c:v>-10.200000000000001</c:v>
                </c:pt>
                <c:pt idx="18">
                  <c:v>-9.8000000000000007</c:v>
                </c:pt>
                <c:pt idx="19">
                  <c:v>-10</c:v>
                </c:pt>
                <c:pt idx="20">
                  <c:v>-10.1</c:v>
                </c:pt>
                <c:pt idx="21">
                  <c:v>-10.1</c:v>
                </c:pt>
                <c:pt idx="22">
                  <c:v>-9.9</c:v>
                </c:pt>
                <c:pt idx="23">
                  <c:v>-9.8000000000000007</c:v>
                </c:pt>
                <c:pt idx="24">
                  <c:v>-9.8000000000000007</c:v>
                </c:pt>
                <c:pt idx="25">
                  <c:v>-10</c:v>
                </c:pt>
                <c:pt idx="26">
                  <c:v>-10.1</c:v>
                </c:pt>
                <c:pt idx="27">
                  <c:v>-10.1</c:v>
                </c:pt>
                <c:pt idx="28">
                  <c:v>-10.1</c:v>
                </c:pt>
                <c:pt idx="29">
                  <c:v>-10</c:v>
                </c:pt>
                <c:pt idx="30">
                  <c:v>-9.8500000000000068</c:v>
                </c:pt>
                <c:pt idx="31">
                  <c:v>-10</c:v>
                </c:pt>
                <c:pt idx="32">
                  <c:v>-10.1</c:v>
                </c:pt>
              </c:numCache>
            </c:numRef>
          </c:yVal>
          <c:smooth val="1"/>
          <c:extLst>
            <c:ext xmlns:c16="http://schemas.microsoft.com/office/drawing/2014/chart" uri="{C3380CC4-5D6E-409C-BE32-E72D297353CC}">
              <c16:uniqueId val="{00000009-C061-4EBE-8172-09D769C4CD07}"/>
            </c:ext>
          </c:extLst>
        </c:ser>
        <c:ser>
          <c:idx val="6"/>
          <c:order val="10"/>
          <c:spPr>
            <a:ln w="22225" cap="rnd">
              <a:solidFill>
                <a:prstClr val="black"/>
              </a:solidFill>
              <a:prstDash val="sysDot"/>
              <a:miter lim="800000"/>
            </a:ln>
          </c:spPr>
          <c:marker>
            <c:symbol val="none"/>
          </c:marker>
          <c:xVal>
            <c:numRef>
              <c:f>'График 1'!$C$12:$C$14</c:f>
              <c:numCache>
                <c:formatCode>General</c:formatCode>
                <c:ptCount val="3"/>
                <c:pt idx="0">
                  <c:v>0</c:v>
                </c:pt>
                <c:pt idx="1">
                  <c:v>15</c:v>
                </c:pt>
                <c:pt idx="2">
                  <c:v>60</c:v>
                </c:pt>
              </c:numCache>
            </c:numRef>
          </c:xVal>
          <c:yVal>
            <c:numRef>
              <c:f>'График 1'!$D$12:$D$14</c:f>
              <c:numCache>
                <c:formatCode>General</c:formatCode>
                <c:ptCount val="3"/>
                <c:pt idx="0">
                  <c:v>0</c:v>
                </c:pt>
                <c:pt idx="1">
                  <c:v>5</c:v>
                </c:pt>
                <c:pt idx="2">
                  <c:v>5</c:v>
                </c:pt>
              </c:numCache>
            </c:numRef>
          </c:yVal>
          <c:smooth val="0"/>
          <c:extLst>
            <c:ext xmlns:c16="http://schemas.microsoft.com/office/drawing/2014/chart" uri="{C3380CC4-5D6E-409C-BE32-E72D297353CC}">
              <c16:uniqueId val="{0000000A-C061-4EBE-8172-09D769C4CD07}"/>
            </c:ext>
          </c:extLst>
        </c:ser>
        <c:ser>
          <c:idx val="8"/>
          <c:order val="11"/>
          <c:spPr>
            <a:ln w="22225">
              <a:solidFill>
                <a:schemeClr val="tx1"/>
              </a:solidFill>
              <a:prstDash val="sysDot"/>
            </a:ln>
          </c:spPr>
          <c:marker>
            <c:symbol val="none"/>
          </c:marker>
          <c:xVal>
            <c:numRef>
              <c:f>'График 1'!$C$15:$C$17</c:f>
              <c:numCache>
                <c:formatCode>General</c:formatCode>
                <c:ptCount val="3"/>
                <c:pt idx="0">
                  <c:v>0</c:v>
                </c:pt>
                <c:pt idx="1">
                  <c:v>15</c:v>
                </c:pt>
                <c:pt idx="2">
                  <c:v>60</c:v>
                </c:pt>
              </c:numCache>
            </c:numRef>
          </c:xVal>
          <c:yVal>
            <c:numRef>
              <c:f>'График 1'!$D$15:$D$17</c:f>
              <c:numCache>
                <c:formatCode>General</c:formatCode>
                <c:ptCount val="3"/>
                <c:pt idx="0">
                  <c:v>0</c:v>
                </c:pt>
                <c:pt idx="1">
                  <c:v>-5</c:v>
                </c:pt>
                <c:pt idx="2">
                  <c:v>-5</c:v>
                </c:pt>
              </c:numCache>
            </c:numRef>
          </c:yVal>
          <c:smooth val="0"/>
          <c:extLst>
            <c:ext xmlns:c16="http://schemas.microsoft.com/office/drawing/2014/chart" uri="{C3380CC4-5D6E-409C-BE32-E72D297353CC}">
              <c16:uniqueId val="{0000000B-C061-4EBE-8172-09D769C4CD07}"/>
            </c:ext>
          </c:extLst>
        </c:ser>
        <c:ser>
          <c:idx val="12"/>
          <c:order val="12"/>
          <c:spPr>
            <a:ln w="22225">
              <a:solidFill>
                <a:schemeClr val="tx1"/>
              </a:solidFill>
              <a:prstDash val="sysDot"/>
            </a:ln>
          </c:spPr>
          <c:marker>
            <c:symbol val="none"/>
          </c:marker>
          <c:xVal>
            <c:numRef>
              <c:f>'График 1'!$E$12:$E$13</c:f>
              <c:numCache>
                <c:formatCode>General</c:formatCode>
                <c:ptCount val="2"/>
                <c:pt idx="0">
                  <c:v>420</c:v>
                </c:pt>
                <c:pt idx="1">
                  <c:v>600</c:v>
                </c:pt>
              </c:numCache>
            </c:numRef>
          </c:xVal>
          <c:yVal>
            <c:numRef>
              <c:f>'График 1'!$F$12:$F$13</c:f>
              <c:numCache>
                <c:formatCode>General</c:formatCode>
                <c:ptCount val="2"/>
                <c:pt idx="0">
                  <c:v>9</c:v>
                </c:pt>
                <c:pt idx="1">
                  <c:v>9</c:v>
                </c:pt>
              </c:numCache>
            </c:numRef>
          </c:yVal>
          <c:smooth val="0"/>
          <c:extLst>
            <c:ext xmlns:c16="http://schemas.microsoft.com/office/drawing/2014/chart" uri="{C3380CC4-5D6E-409C-BE32-E72D297353CC}">
              <c16:uniqueId val="{0000000C-C061-4EBE-8172-09D769C4CD07}"/>
            </c:ext>
          </c:extLst>
        </c:ser>
        <c:ser>
          <c:idx val="13"/>
          <c:order val="13"/>
          <c:spPr>
            <a:ln w="22225">
              <a:solidFill>
                <a:prstClr val="black"/>
              </a:solidFill>
              <a:prstDash val="sysDot"/>
            </a:ln>
          </c:spPr>
          <c:marker>
            <c:symbol val="none"/>
          </c:marker>
          <c:xVal>
            <c:numRef>
              <c:f>'График 1'!$E$14:$E$15</c:f>
              <c:numCache>
                <c:formatCode>General</c:formatCode>
                <c:ptCount val="2"/>
                <c:pt idx="0">
                  <c:v>420</c:v>
                </c:pt>
                <c:pt idx="1">
                  <c:v>600</c:v>
                </c:pt>
              </c:numCache>
            </c:numRef>
          </c:xVal>
          <c:yVal>
            <c:numRef>
              <c:f>'График 1'!$F$14:$F$15</c:f>
              <c:numCache>
                <c:formatCode>General</c:formatCode>
                <c:ptCount val="2"/>
                <c:pt idx="0">
                  <c:v>-9</c:v>
                </c:pt>
                <c:pt idx="1">
                  <c:v>-9</c:v>
                </c:pt>
              </c:numCache>
            </c:numRef>
          </c:yVal>
          <c:smooth val="1"/>
          <c:extLst>
            <c:ext xmlns:c16="http://schemas.microsoft.com/office/drawing/2014/chart" uri="{C3380CC4-5D6E-409C-BE32-E72D297353CC}">
              <c16:uniqueId val="{0000000D-C061-4EBE-8172-09D769C4CD07}"/>
            </c:ext>
          </c:extLst>
        </c:ser>
        <c:dLbls>
          <c:showLegendKey val="0"/>
          <c:showVal val="0"/>
          <c:showCatName val="0"/>
          <c:showSerName val="0"/>
          <c:showPercent val="0"/>
          <c:showBubbleSize val="0"/>
        </c:dLbls>
        <c:axId val="255873024"/>
        <c:axId val="255874944"/>
      </c:scatterChart>
      <c:valAx>
        <c:axId val="255873024"/>
        <c:scaling>
          <c:orientation val="minMax"/>
          <c:max val="600"/>
          <c:min val="0"/>
        </c:scaling>
        <c:delete val="0"/>
        <c:axPos val="b"/>
        <c:majorGridlines>
          <c:spPr>
            <a:ln w="9525" cap="flat" cmpd="sng" algn="ctr">
              <a:solidFill>
                <a:schemeClr val="tx1">
                  <a:lumMod val="15000"/>
                  <a:lumOff val="85000"/>
                </a:schemeClr>
              </a:solidFill>
              <a:round/>
            </a:ln>
            <a:effectLst/>
          </c:spPr>
        </c:majorGridlines>
        <c:title>
          <c:tx>
            <c:rich>
              <a:bodyPr rot="0" vert="horz"/>
              <a:lstStyle/>
              <a:p>
                <a:pPr>
                  <a:defRPr/>
                </a:pPr>
                <a:r>
                  <a:rPr lang="en-US"/>
                  <a:t>t, c</a:t>
                </a:r>
                <a:endParaRPr lang="ru-RU"/>
              </a:p>
            </c:rich>
          </c:tx>
          <c:layout>
            <c:manualLayout>
              <c:xMode val="edge"/>
              <c:yMode val="edge"/>
              <c:x val="0.94571603112432767"/>
              <c:y val="0.49251836983055169"/>
            </c:manualLayout>
          </c:layout>
          <c:overlay val="0"/>
          <c:spPr>
            <a:noFill/>
            <a:ln>
              <a:noFill/>
            </a:ln>
            <a:effectLst/>
          </c:spPr>
        </c:title>
        <c:numFmt formatCode="General" sourceLinked="1"/>
        <c:majorTickMark val="in"/>
        <c:minorTickMark val="none"/>
        <c:tickLblPos val="nextTo"/>
        <c:spPr>
          <a:noFill/>
          <a:ln w="12700" cap="rnd" cmpd="sng" algn="ctr">
            <a:solidFill>
              <a:schemeClr val="tx1"/>
            </a:solidFill>
            <a:round/>
            <a:tailEnd type="stealth" w="lg" len="med"/>
          </a:ln>
          <a:effectLst/>
        </c:spPr>
        <c:txPr>
          <a:bodyPr rot="-60000000" vert="horz"/>
          <a:lstStyle/>
          <a:p>
            <a:pPr>
              <a:defRPr/>
            </a:pPr>
            <a:endParaRPr lang="ru-RU"/>
          </a:p>
        </c:txPr>
        <c:crossAx val="255874944"/>
        <c:crosses val="autoZero"/>
        <c:crossBetween val="midCat"/>
        <c:majorUnit val="30"/>
      </c:valAx>
      <c:valAx>
        <c:axId val="255874944"/>
        <c:scaling>
          <c:orientation val="minMax"/>
          <c:max val="12"/>
          <c:min val="-12"/>
        </c:scaling>
        <c:delete val="0"/>
        <c:axPos val="l"/>
        <c:majorGridlines>
          <c:spPr>
            <a:ln w="9525" cap="flat" cmpd="sng" algn="ctr">
              <a:solidFill>
                <a:schemeClr val="tx1">
                  <a:lumMod val="15000"/>
                  <a:lumOff val="85000"/>
                </a:schemeClr>
              </a:solidFill>
              <a:round/>
            </a:ln>
            <a:effectLst/>
          </c:spPr>
        </c:majorGridlines>
        <c:minorGridlines/>
        <c:title>
          <c:tx>
            <c:rich>
              <a:bodyPr rot="0" vert="horz"/>
              <a:lstStyle/>
              <a:p>
                <a:pPr>
                  <a:defRPr/>
                </a:pPr>
                <a:r>
                  <a:rPr lang="el-GR"/>
                  <a:t>Δ</a:t>
                </a:r>
                <a:r>
                  <a:rPr lang="en-US"/>
                  <a:t>P</a:t>
                </a:r>
                <a:r>
                  <a:rPr lang="ru-RU" baseline="-25000"/>
                  <a:t>п</a:t>
                </a:r>
                <a:r>
                  <a:rPr lang="ru-RU"/>
                  <a:t>, %</a:t>
                </a:r>
              </a:p>
            </c:rich>
          </c:tx>
          <c:layout>
            <c:manualLayout>
              <c:xMode val="edge"/>
              <c:yMode val="edge"/>
              <c:x val="2.9825638205886008E-2"/>
              <c:y val="1.2120862948019761E-2"/>
            </c:manualLayout>
          </c:layout>
          <c:overlay val="0"/>
          <c:spPr>
            <a:noFill/>
            <a:ln>
              <a:noFill/>
            </a:ln>
            <a:effectLst/>
          </c:spPr>
        </c:title>
        <c:numFmt formatCode="General" sourceLinked="1"/>
        <c:majorTickMark val="out"/>
        <c:minorTickMark val="out"/>
        <c:tickLblPos val="nextTo"/>
        <c:spPr>
          <a:noFill/>
          <a:ln w="12700" cap="flat" cmpd="sng" algn="ctr">
            <a:solidFill>
              <a:schemeClr val="tx1"/>
            </a:solidFill>
            <a:round/>
            <a:tailEnd type="stealth" w="lg" len="med"/>
          </a:ln>
          <a:effectLst/>
        </c:spPr>
        <c:txPr>
          <a:bodyPr rot="-60000000" vert="horz"/>
          <a:lstStyle/>
          <a:p>
            <a:pPr>
              <a:defRPr/>
            </a:pPr>
            <a:endParaRPr lang="ru-RU"/>
          </a:p>
        </c:txPr>
        <c:crossAx val="255873024"/>
        <c:crosses val="autoZero"/>
        <c:crossBetween val="midCat"/>
        <c:majorUnit val="1"/>
        <c:minorUnit val="1"/>
      </c:valAx>
      <c:spPr>
        <a:noFill/>
        <a:ln>
          <a:noFill/>
        </a:ln>
        <a:effectLst/>
      </c:spPr>
    </c:plotArea>
    <c:legend>
      <c:legendPos val="r"/>
      <c:legendEntry>
        <c:idx val="0"/>
        <c:delete val="1"/>
      </c:legendEntry>
      <c:legendEntry>
        <c:idx val="2"/>
        <c:delete val="1"/>
      </c:legendEntry>
      <c:legendEntry>
        <c:idx val="5"/>
        <c:delete val="1"/>
      </c:legendEntry>
      <c:legendEntry>
        <c:idx val="7"/>
        <c:delete val="1"/>
      </c:legendEntry>
      <c:legendEntry>
        <c:idx val="9"/>
        <c:delete val="1"/>
      </c:legendEntry>
      <c:legendEntry>
        <c:idx val="10"/>
        <c:delete val="1"/>
      </c:legendEntry>
      <c:legendEntry>
        <c:idx val="11"/>
        <c:delete val="1"/>
      </c:legendEntry>
      <c:legendEntry>
        <c:idx val="12"/>
        <c:delete val="1"/>
      </c:legendEntry>
      <c:legendEntry>
        <c:idx val="13"/>
        <c:delete val="1"/>
      </c:legendEntry>
      <c:layout>
        <c:manualLayout>
          <c:xMode val="edge"/>
          <c:yMode val="edge"/>
          <c:x val="0.44936227762216163"/>
          <c:y val="0.23663292759056154"/>
          <c:w val="0.46814106287380891"/>
          <c:h val="0.22590674487836826"/>
        </c:manualLayout>
      </c:layout>
      <c:overlay val="0"/>
      <c:spPr>
        <a:solidFill>
          <a:sysClr val="window" lastClr="FFFFFF"/>
        </a:solidFill>
      </c:spPr>
      <c:txPr>
        <a:bodyPr/>
        <a:lstStyle/>
        <a:p>
          <a:pPr>
            <a:defRPr sz="900"/>
          </a:pPr>
          <a:endParaRPr lang="ru-RU"/>
        </a:p>
      </c:txPr>
    </c:legend>
    <c:plotVisOnly val="1"/>
    <c:dispBlanksAs val="gap"/>
    <c:showDLblsOverMax val="0"/>
  </c:chart>
  <c:spPr>
    <a:solidFill>
      <a:schemeClr val="bg1"/>
    </a:solidFill>
    <a:ln w="9525" cap="flat" cmpd="sng" algn="ctr">
      <a:noFill/>
      <a:round/>
    </a:ln>
    <a:effectLst/>
  </c:spPr>
  <c:txPr>
    <a:bodyPr/>
    <a:lstStyle/>
    <a:p>
      <a:pPr>
        <a:defRPr sz="1000">
          <a:latin typeface="Times New Roman" pitchFamily="18" charset="0"/>
          <a:cs typeface="Times New Roman" pitchFamily="18" charset="0"/>
        </a:defRPr>
      </a:pPr>
      <a:endParaRPr lang="ru-RU"/>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1989529201354275E-2"/>
          <c:y val="6.9076381630036265E-2"/>
          <c:w val="0.87550293673256407"/>
          <c:h val="0.88425891809359825"/>
        </c:manualLayout>
      </c:layout>
      <c:scatterChart>
        <c:scatterStyle val="smoothMarker"/>
        <c:varyColors val="0"/>
        <c:ser>
          <c:idx val="0"/>
          <c:order val="0"/>
          <c:tx>
            <c:v>1</c:v>
          </c:tx>
          <c:spPr>
            <a:ln w="22225" cap="sq">
              <a:solidFill>
                <a:schemeClr val="tx1"/>
              </a:solidFill>
              <a:prstDash val="sysDot"/>
              <a:miter lim="800000"/>
            </a:ln>
            <a:effectLst/>
          </c:spPr>
          <c:marker>
            <c:symbol val="none"/>
          </c:marker>
          <c:dPt>
            <c:idx val="2"/>
            <c:bubble3D val="0"/>
            <c:spPr>
              <a:ln w="22225" cap="rnd">
                <a:solidFill>
                  <a:schemeClr val="tx1"/>
                </a:solidFill>
                <a:prstDash val="sysDot"/>
                <a:miter lim="800000"/>
              </a:ln>
              <a:effectLst/>
            </c:spPr>
            <c:extLst>
              <c:ext xmlns:c16="http://schemas.microsoft.com/office/drawing/2014/chart" uri="{C3380CC4-5D6E-409C-BE32-E72D297353CC}">
                <c16:uniqueId val="{00000001-DE16-411E-BF15-20AE232AEBEC}"/>
              </c:ext>
            </c:extLst>
          </c:dPt>
          <c:xVal>
            <c:numRef>
              <c:f>'График 2'!$A$4:$A$8</c:f>
              <c:numCache>
                <c:formatCode>General</c:formatCode>
                <c:ptCount val="5"/>
                <c:pt idx="0">
                  <c:v>0</c:v>
                </c:pt>
                <c:pt idx="1">
                  <c:v>15</c:v>
                </c:pt>
                <c:pt idx="2">
                  <c:v>30</c:v>
                </c:pt>
                <c:pt idx="3">
                  <c:v>120</c:v>
                </c:pt>
                <c:pt idx="4">
                  <c:v>600</c:v>
                </c:pt>
              </c:numCache>
            </c:numRef>
          </c:xVal>
          <c:yVal>
            <c:numRef>
              <c:f>'График 2'!$B$4:$B$8</c:f>
              <c:numCache>
                <c:formatCode>General</c:formatCode>
                <c:ptCount val="5"/>
                <c:pt idx="0">
                  <c:v>0</c:v>
                </c:pt>
                <c:pt idx="1">
                  <c:v>2.5</c:v>
                </c:pt>
                <c:pt idx="2">
                  <c:v>5</c:v>
                </c:pt>
                <c:pt idx="3">
                  <c:v>9</c:v>
                </c:pt>
                <c:pt idx="4">
                  <c:v>9</c:v>
                </c:pt>
              </c:numCache>
            </c:numRef>
          </c:yVal>
          <c:smooth val="0"/>
          <c:extLst>
            <c:ext xmlns:c16="http://schemas.microsoft.com/office/drawing/2014/chart" uri="{C3380CC4-5D6E-409C-BE32-E72D297353CC}">
              <c16:uniqueId val="{00000002-DE16-411E-BF15-20AE232AEBEC}"/>
            </c:ext>
          </c:extLst>
        </c:ser>
        <c:ser>
          <c:idx val="1"/>
          <c:order val="1"/>
          <c:spPr>
            <a:ln w="22225" cap="rnd">
              <a:solidFill>
                <a:schemeClr val="tx1"/>
              </a:solidFill>
              <a:prstDash val="sysDot"/>
              <a:miter lim="800000"/>
            </a:ln>
            <a:effectLst/>
          </c:spPr>
          <c:marker>
            <c:symbol val="none"/>
          </c:marker>
          <c:xVal>
            <c:numRef>
              <c:f>'График 2'!$A$4:$A$8</c:f>
              <c:numCache>
                <c:formatCode>General</c:formatCode>
                <c:ptCount val="5"/>
                <c:pt idx="0">
                  <c:v>0</c:v>
                </c:pt>
                <c:pt idx="1">
                  <c:v>15</c:v>
                </c:pt>
                <c:pt idx="2">
                  <c:v>30</c:v>
                </c:pt>
                <c:pt idx="3">
                  <c:v>120</c:v>
                </c:pt>
                <c:pt idx="4">
                  <c:v>600</c:v>
                </c:pt>
              </c:numCache>
            </c:numRef>
          </c:xVal>
          <c:yVal>
            <c:numRef>
              <c:f>'График 2'!$C$4:$C$8</c:f>
              <c:numCache>
                <c:formatCode>General</c:formatCode>
                <c:ptCount val="5"/>
                <c:pt idx="0">
                  <c:v>0</c:v>
                </c:pt>
                <c:pt idx="1">
                  <c:v>-2.5</c:v>
                </c:pt>
                <c:pt idx="2">
                  <c:v>-5</c:v>
                </c:pt>
                <c:pt idx="3">
                  <c:v>-9</c:v>
                </c:pt>
                <c:pt idx="4">
                  <c:v>-9</c:v>
                </c:pt>
              </c:numCache>
            </c:numRef>
          </c:yVal>
          <c:smooth val="0"/>
          <c:extLst>
            <c:ext xmlns:c16="http://schemas.microsoft.com/office/drawing/2014/chart" uri="{C3380CC4-5D6E-409C-BE32-E72D297353CC}">
              <c16:uniqueId val="{00000003-DE16-411E-BF15-20AE232AEBEC}"/>
            </c:ext>
          </c:extLst>
        </c:ser>
        <c:ser>
          <c:idx val="3"/>
          <c:order val="2"/>
          <c:tx>
            <c:strRef>
              <c:f>'График 2'!$A$1</c:f>
              <c:strCache>
                <c:ptCount val="1"/>
                <c:pt idx="0">
                  <c:v>граница допустимой области отклонения мощности в переходном и установившемся режиме</c:v>
                </c:pt>
              </c:strCache>
            </c:strRef>
          </c:tx>
          <c:spPr>
            <a:ln w="22225">
              <a:solidFill>
                <a:sysClr val="windowText" lastClr="000000"/>
              </a:solidFill>
              <a:prstDash val="sysDot"/>
            </a:ln>
          </c:spPr>
          <c:marker>
            <c:symbol val="none"/>
          </c:marker>
          <c:xVal>
            <c:numRef>
              <c:f>'График 2'!$A$10:$A$11</c:f>
              <c:numCache>
                <c:formatCode>General</c:formatCode>
                <c:ptCount val="2"/>
                <c:pt idx="0">
                  <c:v>0</c:v>
                </c:pt>
                <c:pt idx="1">
                  <c:v>600</c:v>
                </c:pt>
              </c:numCache>
            </c:numRef>
          </c:xVal>
          <c:yVal>
            <c:numRef>
              <c:f>'График 2'!$B$10:$B$11</c:f>
              <c:numCache>
                <c:formatCode>General</c:formatCode>
                <c:ptCount val="2"/>
                <c:pt idx="0">
                  <c:v>11</c:v>
                </c:pt>
                <c:pt idx="1">
                  <c:v>11</c:v>
                </c:pt>
              </c:numCache>
            </c:numRef>
          </c:yVal>
          <c:smooth val="1"/>
          <c:extLst>
            <c:ext xmlns:c16="http://schemas.microsoft.com/office/drawing/2014/chart" uri="{C3380CC4-5D6E-409C-BE32-E72D297353CC}">
              <c16:uniqueId val="{00000004-DE16-411E-BF15-20AE232AEBEC}"/>
            </c:ext>
          </c:extLst>
        </c:ser>
        <c:ser>
          <c:idx val="5"/>
          <c:order val="3"/>
          <c:tx>
            <c:v>Отклонение -_2</c:v>
          </c:tx>
          <c:spPr>
            <a:ln w="22225">
              <a:solidFill>
                <a:sysClr val="windowText" lastClr="000000"/>
              </a:solidFill>
              <a:prstDash val="sysDot"/>
            </a:ln>
          </c:spPr>
          <c:marker>
            <c:symbol val="none"/>
          </c:marker>
          <c:xVal>
            <c:numRef>
              <c:f>'График 2'!$A$12:$A$13</c:f>
              <c:numCache>
                <c:formatCode>General</c:formatCode>
                <c:ptCount val="2"/>
                <c:pt idx="0">
                  <c:v>0</c:v>
                </c:pt>
                <c:pt idx="1">
                  <c:v>600</c:v>
                </c:pt>
              </c:numCache>
            </c:numRef>
          </c:xVal>
          <c:yVal>
            <c:numRef>
              <c:f>'График 2'!$B$12:$B$13</c:f>
              <c:numCache>
                <c:formatCode>General</c:formatCode>
                <c:ptCount val="2"/>
                <c:pt idx="0">
                  <c:v>-11</c:v>
                </c:pt>
                <c:pt idx="1">
                  <c:v>-11</c:v>
                </c:pt>
              </c:numCache>
            </c:numRef>
          </c:yVal>
          <c:smooth val="1"/>
          <c:extLst>
            <c:ext xmlns:c16="http://schemas.microsoft.com/office/drawing/2014/chart" uri="{C3380CC4-5D6E-409C-BE32-E72D297353CC}">
              <c16:uniqueId val="{00000005-DE16-411E-BF15-20AE232AEBEC}"/>
            </c:ext>
          </c:extLst>
        </c:ser>
        <c:ser>
          <c:idx val="6"/>
          <c:order val="4"/>
          <c:tx>
            <c:strRef>
              <c:f>'График 2'!$A$2</c:f>
              <c:strCache>
                <c:ptCount val="1"/>
                <c:pt idx="0">
                  <c:v>пример изменения мощности ПГУ утилизационного типа</c:v>
                </c:pt>
              </c:strCache>
            </c:strRef>
          </c:tx>
          <c:spPr>
            <a:ln w="22225">
              <a:solidFill>
                <a:sysClr val="windowText" lastClr="000000"/>
              </a:solidFill>
              <a:prstDash val="dashDot"/>
              <a:round/>
            </a:ln>
          </c:spPr>
          <c:marker>
            <c:symbol val="none"/>
          </c:marker>
          <c:xVal>
            <c:numRef>
              <c:f>'График 2'!$A$16:$A$48</c:f>
              <c:numCache>
                <c:formatCode>General</c:formatCode>
                <c:ptCount val="33"/>
                <c:pt idx="0">
                  <c:v>0</c:v>
                </c:pt>
                <c:pt idx="1">
                  <c:v>15</c:v>
                </c:pt>
                <c:pt idx="2">
                  <c:v>30</c:v>
                </c:pt>
                <c:pt idx="3">
                  <c:v>45</c:v>
                </c:pt>
                <c:pt idx="4">
                  <c:v>60</c:v>
                </c:pt>
                <c:pt idx="5">
                  <c:v>75</c:v>
                </c:pt>
                <c:pt idx="6">
                  <c:v>90</c:v>
                </c:pt>
                <c:pt idx="7">
                  <c:v>105</c:v>
                </c:pt>
                <c:pt idx="8">
                  <c:v>120</c:v>
                </c:pt>
                <c:pt idx="9">
                  <c:v>140</c:v>
                </c:pt>
                <c:pt idx="10">
                  <c:v>160</c:v>
                </c:pt>
                <c:pt idx="11">
                  <c:v>180</c:v>
                </c:pt>
                <c:pt idx="12">
                  <c:v>200</c:v>
                </c:pt>
                <c:pt idx="13">
                  <c:v>220</c:v>
                </c:pt>
                <c:pt idx="14">
                  <c:v>240</c:v>
                </c:pt>
                <c:pt idx="15">
                  <c:v>260</c:v>
                </c:pt>
                <c:pt idx="16">
                  <c:v>280</c:v>
                </c:pt>
                <c:pt idx="17">
                  <c:v>300</c:v>
                </c:pt>
                <c:pt idx="18">
                  <c:v>320</c:v>
                </c:pt>
                <c:pt idx="19">
                  <c:v>340</c:v>
                </c:pt>
                <c:pt idx="20">
                  <c:v>360</c:v>
                </c:pt>
                <c:pt idx="21">
                  <c:v>380</c:v>
                </c:pt>
                <c:pt idx="22">
                  <c:v>400</c:v>
                </c:pt>
                <c:pt idx="23">
                  <c:v>420</c:v>
                </c:pt>
                <c:pt idx="24">
                  <c:v>440</c:v>
                </c:pt>
                <c:pt idx="25">
                  <c:v>460</c:v>
                </c:pt>
                <c:pt idx="26">
                  <c:v>480</c:v>
                </c:pt>
                <c:pt idx="27">
                  <c:v>500</c:v>
                </c:pt>
                <c:pt idx="28">
                  <c:v>520</c:v>
                </c:pt>
                <c:pt idx="29">
                  <c:v>540</c:v>
                </c:pt>
                <c:pt idx="30">
                  <c:v>560</c:v>
                </c:pt>
                <c:pt idx="31">
                  <c:v>580</c:v>
                </c:pt>
                <c:pt idx="32">
                  <c:v>600</c:v>
                </c:pt>
              </c:numCache>
            </c:numRef>
          </c:xVal>
          <c:yVal>
            <c:numRef>
              <c:f>'График 2'!$B$16:$B$48</c:f>
              <c:numCache>
                <c:formatCode>General</c:formatCode>
                <c:ptCount val="33"/>
                <c:pt idx="0">
                  <c:v>0</c:v>
                </c:pt>
                <c:pt idx="1">
                  <c:v>4</c:v>
                </c:pt>
                <c:pt idx="2">
                  <c:v>6</c:v>
                </c:pt>
                <c:pt idx="3">
                  <c:v>7.4</c:v>
                </c:pt>
                <c:pt idx="4">
                  <c:v>8.1</c:v>
                </c:pt>
                <c:pt idx="5">
                  <c:v>8.7000000000000011</c:v>
                </c:pt>
                <c:pt idx="6">
                  <c:v>9.2000000000000011</c:v>
                </c:pt>
                <c:pt idx="7">
                  <c:v>9.7000000000000011</c:v>
                </c:pt>
                <c:pt idx="8">
                  <c:v>9.9</c:v>
                </c:pt>
                <c:pt idx="9">
                  <c:v>10.1</c:v>
                </c:pt>
                <c:pt idx="10">
                  <c:v>10.1</c:v>
                </c:pt>
                <c:pt idx="11">
                  <c:v>9.9</c:v>
                </c:pt>
                <c:pt idx="12">
                  <c:v>9.6</c:v>
                </c:pt>
                <c:pt idx="13">
                  <c:v>9.9</c:v>
                </c:pt>
                <c:pt idx="14">
                  <c:v>10</c:v>
                </c:pt>
                <c:pt idx="15">
                  <c:v>10.200000000000001</c:v>
                </c:pt>
                <c:pt idx="16">
                  <c:v>10.1</c:v>
                </c:pt>
                <c:pt idx="17">
                  <c:v>9.9</c:v>
                </c:pt>
                <c:pt idx="18">
                  <c:v>9.8000000000000007</c:v>
                </c:pt>
                <c:pt idx="19">
                  <c:v>10</c:v>
                </c:pt>
                <c:pt idx="20">
                  <c:v>10.1</c:v>
                </c:pt>
                <c:pt idx="21">
                  <c:v>10.1</c:v>
                </c:pt>
                <c:pt idx="22">
                  <c:v>9.9</c:v>
                </c:pt>
                <c:pt idx="23">
                  <c:v>9.7000000000000011</c:v>
                </c:pt>
                <c:pt idx="24">
                  <c:v>9.8000000000000007</c:v>
                </c:pt>
                <c:pt idx="25">
                  <c:v>10</c:v>
                </c:pt>
                <c:pt idx="26">
                  <c:v>10.1</c:v>
                </c:pt>
                <c:pt idx="27">
                  <c:v>10.1</c:v>
                </c:pt>
                <c:pt idx="28">
                  <c:v>10.1</c:v>
                </c:pt>
                <c:pt idx="29">
                  <c:v>10</c:v>
                </c:pt>
                <c:pt idx="30">
                  <c:v>9.8500000000000068</c:v>
                </c:pt>
                <c:pt idx="31">
                  <c:v>10</c:v>
                </c:pt>
                <c:pt idx="32">
                  <c:v>10.1</c:v>
                </c:pt>
              </c:numCache>
            </c:numRef>
          </c:yVal>
          <c:smooth val="1"/>
          <c:extLst>
            <c:ext xmlns:c16="http://schemas.microsoft.com/office/drawing/2014/chart" uri="{C3380CC4-5D6E-409C-BE32-E72D297353CC}">
              <c16:uniqueId val="{00000006-DE16-411E-BF15-20AE232AEBEC}"/>
            </c:ext>
          </c:extLst>
        </c:ser>
        <c:ser>
          <c:idx val="7"/>
          <c:order val="5"/>
          <c:tx>
            <c:v>Пример 2</c:v>
          </c:tx>
          <c:spPr>
            <a:ln w="22225">
              <a:solidFill>
                <a:sysClr val="windowText" lastClr="000000"/>
              </a:solidFill>
              <a:prstDash val="dashDot"/>
            </a:ln>
          </c:spPr>
          <c:marker>
            <c:symbol val="none"/>
          </c:marker>
          <c:xVal>
            <c:numRef>
              <c:f>'График 2'!$C$16:$C$48</c:f>
              <c:numCache>
                <c:formatCode>General</c:formatCode>
                <c:ptCount val="33"/>
                <c:pt idx="0">
                  <c:v>0</c:v>
                </c:pt>
                <c:pt idx="1">
                  <c:v>15</c:v>
                </c:pt>
                <c:pt idx="2">
                  <c:v>30</c:v>
                </c:pt>
                <c:pt idx="3">
                  <c:v>45</c:v>
                </c:pt>
                <c:pt idx="4">
                  <c:v>60</c:v>
                </c:pt>
                <c:pt idx="5">
                  <c:v>75</c:v>
                </c:pt>
                <c:pt idx="6">
                  <c:v>90</c:v>
                </c:pt>
                <c:pt idx="7">
                  <c:v>105</c:v>
                </c:pt>
                <c:pt idx="8">
                  <c:v>120</c:v>
                </c:pt>
                <c:pt idx="9">
                  <c:v>140</c:v>
                </c:pt>
                <c:pt idx="10">
                  <c:v>160</c:v>
                </c:pt>
                <c:pt idx="11">
                  <c:v>180</c:v>
                </c:pt>
                <c:pt idx="12">
                  <c:v>200</c:v>
                </c:pt>
                <c:pt idx="13">
                  <c:v>220</c:v>
                </c:pt>
                <c:pt idx="14">
                  <c:v>240</c:v>
                </c:pt>
                <c:pt idx="15">
                  <c:v>260</c:v>
                </c:pt>
                <c:pt idx="16">
                  <c:v>280</c:v>
                </c:pt>
                <c:pt idx="17">
                  <c:v>300</c:v>
                </c:pt>
                <c:pt idx="18">
                  <c:v>320</c:v>
                </c:pt>
                <c:pt idx="19">
                  <c:v>340</c:v>
                </c:pt>
                <c:pt idx="20">
                  <c:v>360</c:v>
                </c:pt>
                <c:pt idx="21">
                  <c:v>380</c:v>
                </c:pt>
                <c:pt idx="22">
                  <c:v>400</c:v>
                </c:pt>
                <c:pt idx="23">
                  <c:v>420</c:v>
                </c:pt>
                <c:pt idx="24">
                  <c:v>440</c:v>
                </c:pt>
                <c:pt idx="25">
                  <c:v>460</c:v>
                </c:pt>
                <c:pt idx="26">
                  <c:v>480</c:v>
                </c:pt>
                <c:pt idx="27">
                  <c:v>500</c:v>
                </c:pt>
                <c:pt idx="28">
                  <c:v>520</c:v>
                </c:pt>
                <c:pt idx="29">
                  <c:v>540</c:v>
                </c:pt>
                <c:pt idx="30">
                  <c:v>560</c:v>
                </c:pt>
                <c:pt idx="31">
                  <c:v>580</c:v>
                </c:pt>
                <c:pt idx="32">
                  <c:v>600</c:v>
                </c:pt>
              </c:numCache>
            </c:numRef>
          </c:xVal>
          <c:yVal>
            <c:numRef>
              <c:f>'График 2'!$D$16:$D$48</c:f>
              <c:numCache>
                <c:formatCode>General</c:formatCode>
                <c:ptCount val="33"/>
                <c:pt idx="0">
                  <c:v>0</c:v>
                </c:pt>
                <c:pt idx="1">
                  <c:v>-5</c:v>
                </c:pt>
                <c:pt idx="2">
                  <c:v>-7</c:v>
                </c:pt>
                <c:pt idx="3">
                  <c:v>-7.8</c:v>
                </c:pt>
                <c:pt idx="4">
                  <c:v>-8.4</c:v>
                </c:pt>
                <c:pt idx="5">
                  <c:v>-8.9</c:v>
                </c:pt>
                <c:pt idx="6">
                  <c:v>-9.4</c:v>
                </c:pt>
                <c:pt idx="7">
                  <c:v>-9.8000000000000007</c:v>
                </c:pt>
                <c:pt idx="8">
                  <c:v>-10.1</c:v>
                </c:pt>
                <c:pt idx="9">
                  <c:v>-10.3</c:v>
                </c:pt>
                <c:pt idx="10">
                  <c:v>-10.1</c:v>
                </c:pt>
                <c:pt idx="11">
                  <c:v>-9.9</c:v>
                </c:pt>
                <c:pt idx="12">
                  <c:v>-9.75</c:v>
                </c:pt>
                <c:pt idx="13">
                  <c:v>-10</c:v>
                </c:pt>
                <c:pt idx="14">
                  <c:v>-10.1</c:v>
                </c:pt>
                <c:pt idx="15">
                  <c:v>-10.3</c:v>
                </c:pt>
                <c:pt idx="16">
                  <c:v>-10.1</c:v>
                </c:pt>
                <c:pt idx="17">
                  <c:v>-9.8000000000000007</c:v>
                </c:pt>
                <c:pt idx="18">
                  <c:v>-9.75</c:v>
                </c:pt>
                <c:pt idx="19">
                  <c:v>-10.1</c:v>
                </c:pt>
                <c:pt idx="20">
                  <c:v>-10</c:v>
                </c:pt>
                <c:pt idx="21">
                  <c:v>-10.200000000000001</c:v>
                </c:pt>
                <c:pt idx="22">
                  <c:v>-10</c:v>
                </c:pt>
                <c:pt idx="23">
                  <c:v>-9.7000000000000011</c:v>
                </c:pt>
                <c:pt idx="24">
                  <c:v>-9.9</c:v>
                </c:pt>
                <c:pt idx="25">
                  <c:v>-10</c:v>
                </c:pt>
                <c:pt idx="26">
                  <c:v>-10.1</c:v>
                </c:pt>
                <c:pt idx="27">
                  <c:v>-10.200000000000001</c:v>
                </c:pt>
                <c:pt idx="28">
                  <c:v>-10.1</c:v>
                </c:pt>
                <c:pt idx="29">
                  <c:v>-10</c:v>
                </c:pt>
                <c:pt idx="30">
                  <c:v>-9.8500000000000068</c:v>
                </c:pt>
                <c:pt idx="31">
                  <c:v>-10</c:v>
                </c:pt>
                <c:pt idx="32">
                  <c:v>-10.1</c:v>
                </c:pt>
              </c:numCache>
            </c:numRef>
          </c:yVal>
          <c:smooth val="1"/>
          <c:extLst>
            <c:ext xmlns:c16="http://schemas.microsoft.com/office/drawing/2014/chart" uri="{C3380CC4-5D6E-409C-BE32-E72D297353CC}">
              <c16:uniqueId val="{00000007-DE16-411E-BF15-20AE232AEBEC}"/>
            </c:ext>
          </c:extLst>
        </c:ser>
        <c:dLbls>
          <c:showLegendKey val="0"/>
          <c:showVal val="0"/>
          <c:showCatName val="0"/>
          <c:showSerName val="0"/>
          <c:showPercent val="0"/>
          <c:showBubbleSize val="0"/>
        </c:dLbls>
        <c:axId val="255914752"/>
        <c:axId val="255916672"/>
      </c:scatterChart>
      <c:valAx>
        <c:axId val="255914752"/>
        <c:scaling>
          <c:orientation val="minMax"/>
          <c:max val="600"/>
          <c:min val="0"/>
        </c:scaling>
        <c:delete val="0"/>
        <c:axPos val="b"/>
        <c:majorGridlines>
          <c:spPr>
            <a:ln w="9525" cap="flat" cmpd="sng" algn="ctr">
              <a:solidFill>
                <a:schemeClr val="tx1">
                  <a:lumMod val="15000"/>
                  <a:lumOff val="85000"/>
                </a:schemeClr>
              </a:solidFill>
              <a:round/>
            </a:ln>
            <a:effectLst/>
          </c:spPr>
        </c:majorGridlines>
        <c:title>
          <c:tx>
            <c:rich>
              <a:bodyPr rot="0" vert="horz"/>
              <a:lstStyle/>
              <a:p>
                <a:pPr>
                  <a:defRPr/>
                </a:pPr>
                <a:r>
                  <a:rPr lang="en-US"/>
                  <a:t>t, c</a:t>
                </a:r>
                <a:endParaRPr lang="ru-RU"/>
              </a:p>
            </c:rich>
          </c:tx>
          <c:layout>
            <c:manualLayout>
              <c:xMode val="edge"/>
              <c:yMode val="edge"/>
              <c:x val="0.95176132143202352"/>
              <c:y val="0.49251836983055169"/>
            </c:manualLayout>
          </c:layout>
          <c:overlay val="0"/>
          <c:spPr>
            <a:noFill/>
            <a:ln>
              <a:noFill/>
            </a:ln>
            <a:effectLst/>
          </c:spPr>
        </c:title>
        <c:numFmt formatCode="General" sourceLinked="1"/>
        <c:majorTickMark val="in"/>
        <c:minorTickMark val="none"/>
        <c:tickLblPos val="nextTo"/>
        <c:spPr>
          <a:noFill/>
          <a:ln w="12700" cap="rnd" cmpd="sng" algn="ctr">
            <a:solidFill>
              <a:schemeClr val="tx1"/>
            </a:solidFill>
            <a:round/>
            <a:tailEnd type="stealth" w="lg" len="med"/>
          </a:ln>
          <a:effectLst/>
        </c:spPr>
        <c:txPr>
          <a:bodyPr rot="-60000000" vert="horz"/>
          <a:lstStyle/>
          <a:p>
            <a:pPr>
              <a:defRPr/>
            </a:pPr>
            <a:endParaRPr lang="ru-RU"/>
          </a:p>
        </c:txPr>
        <c:crossAx val="255916672"/>
        <c:crosses val="autoZero"/>
        <c:crossBetween val="midCat"/>
        <c:majorUnit val="30"/>
      </c:valAx>
      <c:valAx>
        <c:axId val="255916672"/>
        <c:scaling>
          <c:orientation val="minMax"/>
          <c:max val="12"/>
          <c:min val="-12"/>
        </c:scaling>
        <c:delete val="0"/>
        <c:axPos val="l"/>
        <c:majorGridlines>
          <c:spPr>
            <a:ln w="9525" cap="flat" cmpd="sng" algn="ctr">
              <a:solidFill>
                <a:schemeClr val="tx1">
                  <a:lumMod val="15000"/>
                  <a:lumOff val="85000"/>
                </a:schemeClr>
              </a:solidFill>
              <a:round/>
            </a:ln>
            <a:effectLst/>
          </c:spPr>
        </c:majorGridlines>
        <c:minorGridlines/>
        <c:title>
          <c:tx>
            <c:rich>
              <a:bodyPr rot="0"/>
              <a:lstStyle/>
              <a:p>
                <a:pPr>
                  <a:defRPr/>
                </a:pPr>
                <a:r>
                  <a:rPr lang="el-GR"/>
                  <a:t>Δ</a:t>
                </a:r>
                <a:r>
                  <a:rPr lang="en-US"/>
                  <a:t>P</a:t>
                </a:r>
                <a:r>
                  <a:rPr lang="ru-RU" baseline="-25000"/>
                  <a:t>п</a:t>
                </a:r>
                <a:r>
                  <a:rPr lang="ru-RU"/>
                  <a:t>, %</a:t>
                </a:r>
              </a:p>
            </c:rich>
          </c:tx>
          <c:layout>
            <c:manualLayout>
              <c:xMode val="edge"/>
              <c:yMode val="edge"/>
              <c:x val="1.5685703695085443E-2"/>
              <c:y val="8.9727194327781108E-3"/>
            </c:manualLayout>
          </c:layout>
          <c:overlay val="0"/>
          <c:spPr>
            <a:noFill/>
            <a:ln>
              <a:noFill/>
            </a:ln>
            <a:effectLst/>
          </c:spPr>
        </c:title>
        <c:numFmt formatCode="General" sourceLinked="1"/>
        <c:majorTickMark val="out"/>
        <c:minorTickMark val="out"/>
        <c:tickLblPos val="nextTo"/>
        <c:spPr>
          <a:noFill/>
          <a:ln w="12700" cap="flat" cmpd="sng" algn="ctr">
            <a:solidFill>
              <a:schemeClr val="tx1"/>
            </a:solidFill>
            <a:round/>
            <a:tailEnd type="stealth" w="lg" len="med"/>
          </a:ln>
          <a:effectLst/>
        </c:spPr>
        <c:txPr>
          <a:bodyPr rot="-60000000" vert="horz"/>
          <a:lstStyle/>
          <a:p>
            <a:pPr>
              <a:defRPr/>
            </a:pPr>
            <a:endParaRPr lang="ru-RU"/>
          </a:p>
        </c:txPr>
        <c:crossAx val="255914752"/>
        <c:crosses val="autoZero"/>
        <c:crossBetween val="midCat"/>
        <c:majorUnit val="1"/>
        <c:minorUnit val="1"/>
      </c:valAx>
      <c:spPr>
        <a:noFill/>
        <a:ln>
          <a:noFill/>
        </a:ln>
        <a:effectLst/>
      </c:spPr>
    </c:plotArea>
    <c:legend>
      <c:legendPos val="r"/>
      <c:legendEntry>
        <c:idx val="0"/>
        <c:delete val="1"/>
      </c:legendEntry>
      <c:legendEntry>
        <c:idx val="1"/>
        <c:delete val="1"/>
      </c:legendEntry>
      <c:legendEntry>
        <c:idx val="3"/>
        <c:delete val="1"/>
      </c:legendEntry>
      <c:legendEntry>
        <c:idx val="5"/>
        <c:delete val="1"/>
      </c:legendEntry>
      <c:layout>
        <c:manualLayout>
          <c:xMode val="edge"/>
          <c:yMode val="edge"/>
          <c:x val="0.32514787291941366"/>
          <c:y val="0.26066969513426502"/>
          <c:w val="0.56497780964955924"/>
          <c:h val="0.13250656167979002"/>
        </c:manualLayout>
      </c:layout>
      <c:overlay val="0"/>
      <c:spPr>
        <a:solidFill>
          <a:sysClr val="window" lastClr="FFFFFF"/>
        </a:solidFill>
      </c:spPr>
    </c:legend>
    <c:plotVisOnly val="1"/>
    <c:dispBlanksAs val="gap"/>
    <c:showDLblsOverMax val="0"/>
  </c:chart>
  <c:spPr>
    <a:solidFill>
      <a:schemeClr val="bg1"/>
    </a:solidFill>
    <a:ln w="9525" cap="flat" cmpd="sng" algn="ctr">
      <a:noFill/>
      <a:round/>
    </a:ln>
    <a:effectLst/>
  </c:spPr>
  <c:txPr>
    <a:bodyPr/>
    <a:lstStyle/>
    <a:p>
      <a:pPr>
        <a:defRPr sz="1000">
          <a:latin typeface="Times New Roman" pitchFamily="18" charset="0"/>
          <a:cs typeface="Times New Roman"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1149748106013799E-2"/>
          <c:y val="7.4631889763779477E-2"/>
          <c:w val="0.87326857680826053"/>
          <c:h val="0.88113429571303559"/>
        </c:manualLayout>
      </c:layout>
      <c:scatterChart>
        <c:scatterStyle val="smoothMarker"/>
        <c:varyColors val="0"/>
        <c:ser>
          <c:idx val="0"/>
          <c:order val="0"/>
          <c:tx>
            <c:v>1</c:v>
          </c:tx>
          <c:spPr>
            <a:ln w="22225" cap="sq">
              <a:solidFill>
                <a:schemeClr val="tx1"/>
              </a:solidFill>
              <a:prstDash val="sysDot"/>
              <a:miter lim="800000"/>
            </a:ln>
            <a:effectLst/>
          </c:spPr>
          <c:marker>
            <c:symbol val="none"/>
          </c:marker>
          <c:dPt>
            <c:idx val="2"/>
            <c:bubble3D val="0"/>
            <c:spPr>
              <a:ln w="22225" cap="rnd">
                <a:solidFill>
                  <a:schemeClr val="tx1"/>
                </a:solidFill>
                <a:prstDash val="sysDot"/>
                <a:miter lim="800000"/>
              </a:ln>
              <a:effectLst/>
            </c:spPr>
            <c:extLst>
              <c:ext xmlns:c16="http://schemas.microsoft.com/office/drawing/2014/chart" uri="{C3380CC4-5D6E-409C-BE32-E72D297353CC}">
                <c16:uniqueId val="{00000001-F28B-4128-A0F9-A41FE5A4AE33}"/>
              </c:ext>
            </c:extLst>
          </c:dPt>
          <c:xVal>
            <c:numRef>
              <c:f>'График 3'!$A$4:$A$6</c:f>
              <c:numCache>
                <c:formatCode>General</c:formatCode>
                <c:ptCount val="3"/>
                <c:pt idx="0">
                  <c:v>0</c:v>
                </c:pt>
                <c:pt idx="1">
                  <c:v>60</c:v>
                </c:pt>
                <c:pt idx="2">
                  <c:v>120</c:v>
                </c:pt>
              </c:numCache>
            </c:numRef>
          </c:xVal>
          <c:yVal>
            <c:numRef>
              <c:f>'График 3'!$B$4:$B$6</c:f>
              <c:numCache>
                <c:formatCode>General</c:formatCode>
                <c:ptCount val="3"/>
                <c:pt idx="0">
                  <c:v>0</c:v>
                </c:pt>
                <c:pt idx="1">
                  <c:v>9</c:v>
                </c:pt>
                <c:pt idx="2">
                  <c:v>9</c:v>
                </c:pt>
              </c:numCache>
            </c:numRef>
          </c:yVal>
          <c:smooth val="0"/>
          <c:extLst>
            <c:ext xmlns:c16="http://schemas.microsoft.com/office/drawing/2014/chart" uri="{C3380CC4-5D6E-409C-BE32-E72D297353CC}">
              <c16:uniqueId val="{00000002-F28B-4128-A0F9-A41FE5A4AE33}"/>
            </c:ext>
          </c:extLst>
        </c:ser>
        <c:ser>
          <c:idx val="1"/>
          <c:order val="1"/>
          <c:spPr>
            <a:ln w="22225" cap="rnd">
              <a:solidFill>
                <a:schemeClr val="tx1"/>
              </a:solidFill>
              <a:prstDash val="sysDot"/>
              <a:miter lim="800000"/>
            </a:ln>
            <a:effectLst/>
          </c:spPr>
          <c:marker>
            <c:symbol val="none"/>
          </c:marker>
          <c:xVal>
            <c:numRef>
              <c:f>'График 3'!$A$4:$A$6</c:f>
              <c:numCache>
                <c:formatCode>General</c:formatCode>
                <c:ptCount val="3"/>
                <c:pt idx="0">
                  <c:v>0</c:v>
                </c:pt>
                <c:pt idx="1">
                  <c:v>60</c:v>
                </c:pt>
                <c:pt idx="2">
                  <c:v>120</c:v>
                </c:pt>
              </c:numCache>
            </c:numRef>
          </c:xVal>
          <c:yVal>
            <c:numRef>
              <c:f>'График 3'!$C$4:$C$6</c:f>
              <c:numCache>
                <c:formatCode>General</c:formatCode>
                <c:ptCount val="3"/>
                <c:pt idx="0">
                  <c:v>0</c:v>
                </c:pt>
                <c:pt idx="1">
                  <c:v>-9</c:v>
                </c:pt>
                <c:pt idx="2">
                  <c:v>-9</c:v>
                </c:pt>
              </c:numCache>
            </c:numRef>
          </c:yVal>
          <c:smooth val="0"/>
          <c:extLst>
            <c:ext xmlns:c16="http://schemas.microsoft.com/office/drawing/2014/chart" uri="{C3380CC4-5D6E-409C-BE32-E72D297353CC}">
              <c16:uniqueId val="{00000003-F28B-4128-A0F9-A41FE5A4AE33}"/>
            </c:ext>
          </c:extLst>
        </c:ser>
        <c:ser>
          <c:idx val="3"/>
          <c:order val="2"/>
          <c:tx>
            <c:v>граница допустимой области отклонения мощности в установившемся режиме</c:v>
          </c:tx>
          <c:spPr>
            <a:ln w="22225">
              <a:solidFill>
                <a:sysClr val="windowText" lastClr="000000"/>
              </a:solidFill>
              <a:prstDash val="sysDot"/>
            </a:ln>
          </c:spPr>
          <c:marker>
            <c:symbol val="none"/>
          </c:marker>
          <c:xVal>
            <c:numRef>
              <c:f>'График 3'!$A$8:$A$9</c:f>
              <c:numCache>
                <c:formatCode>General</c:formatCode>
                <c:ptCount val="2"/>
                <c:pt idx="0">
                  <c:v>0</c:v>
                </c:pt>
                <c:pt idx="1">
                  <c:v>120</c:v>
                </c:pt>
              </c:numCache>
            </c:numRef>
          </c:xVal>
          <c:yVal>
            <c:numRef>
              <c:f>'График 3'!$B$8:$B$9</c:f>
              <c:numCache>
                <c:formatCode>General</c:formatCode>
                <c:ptCount val="2"/>
                <c:pt idx="0">
                  <c:v>11</c:v>
                </c:pt>
                <c:pt idx="1">
                  <c:v>11</c:v>
                </c:pt>
              </c:numCache>
            </c:numRef>
          </c:yVal>
          <c:smooth val="1"/>
          <c:extLst>
            <c:ext xmlns:c16="http://schemas.microsoft.com/office/drawing/2014/chart" uri="{C3380CC4-5D6E-409C-BE32-E72D297353CC}">
              <c16:uniqueId val="{00000004-F28B-4128-A0F9-A41FE5A4AE33}"/>
            </c:ext>
          </c:extLst>
        </c:ser>
        <c:ser>
          <c:idx val="5"/>
          <c:order val="3"/>
          <c:tx>
            <c:v>Отклонение -_2</c:v>
          </c:tx>
          <c:spPr>
            <a:ln w="22225">
              <a:solidFill>
                <a:sysClr val="windowText" lastClr="000000"/>
              </a:solidFill>
              <a:prstDash val="sysDot"/>
            </a:ln>
          </c:spPr>
          <c:marker>
            <c:symbol val="none"/>
          </c:marker>
          <c:xVal>
            <c:numRef>
              <c:f>'График 3'!$A$10:$A$11</c:f>
              <c:numCache>
                <c:formatCode>General</c:formatCode>
                <c:ptCount val="2"/>
                <c:pt idx="0">
                  <c:v>0</c:v>
                </c:pt>
                <c:pt idx="1">
                  <c:v>120</c:v>
                </c:pt>
              </c:numCache>
            </c:numRef>
          </c:xVal>
          <c:yVal>
            <c:numRef>
              <c:f>'График 3'!$B$10:$B$11</c:f>
              <c:numCache>
                <c:formatCode>General</c:formatCode>
                <c:ptCount val="2"/>
                <c:pt idx="0">
                  <c:v>-11</c:v>
                </c:pt>
                <c:pt idx="1">
                  <c:v>-11</c:v>
                </c:pt>
              </c:numCache>
            </c:numRef>
          </c:yVal>
          <c:smooth val="1"/>
          <c:extLst>
            <c:ext xmlns:c16="http://schemas.microsoft.com/office/drawing/2014/chart" uri="{C3380CC4-5D6E-409C-BE32-E72D297353CC}">
              <c16:uniqueId val="{00000005-F28B-4128-A0F9-A41FE5A4AE33}"/>
            </c:ext>
          </c:extLst>
        </c:ser>
        <c:ser>
          <c:idx val="6"/>
          <c:order val="4"/>
          <c:tx>
            <c:v>пример изменения мощности ГПА</c:v>
          </c:tx>
          <c:spPr>
            <a:ln w="22225">
              <a:solidFill>
                <a:sysClr val="windowText" lastClr="000000"/>
              </a:solidFill>
              <a:prstDash val="dashDot"/>
            </a:ln>
          </c:spPr>
          <c:marker>
            <c:symbol val="none"/>
          </c:marker>
          <c:xVal>
            <c:numRef>
              <c:f>'График 3'!$A$14:$A$27</c:f>
              <c:numCache>
                <c:formatCode>General</c:formatCode>
                <c:ptCount val="14"/>
                <c:pt idx="0">
                  <c:v>0</c:v>
                </c:pt>
                <c:pt idx="1">
                  <c:v>10</c:v>
                </c:pt>
                <c:pt idx="2">
                  <c:v>15</c:v>
                </c:pt>
                <c:pt idx="3">
                  <c:v>20</c:v>
                </c:pt>
                <c:pt idx="4">
                  <c:v>30</c:v>
                </c:pt>
                <c:pt idx="5">
                  <c:v>40</c:v>
                </c:pt>
                <c:pt idx="6">
                  <c:v>50</c:v>
                </c:pt>
                <c:pt idx="7">
                  <c:v>60</c:v>
                </c:pt>
                <c:pt idx="8">
                  <c:v>70</c:v>
                </c:pt>
                <c:pt idx="9">
                  <c:v>80</c:v>
                </c:pt>
                <c:pt idx="10">
                  <c:v>90</c:v>
                </c:pt>
                <c:pt idx="11">
                  <c:v>100</c:v>
                </c:pt>
                <c:pt idx="12">
                  <c:v>110</c:v>
                </c:pt>
                <c:pt idx="13">
                  <c:v>120</c:v>
                </c:pt>
              </c:numCache>
            </c:numRef>
          </c:xVal>
          <c:yVal>
            <c:numRef>
              <c:f>'График 3'!$B$14:$B$27</c:f>
              <c:numCache>
                <c:formatCode>General</c:formatCode>
                <c:ptCount val="14"/>
                <c:pt idx="0">
                  <c:v>0</c:v>
                </c:pt>
                <c:pt idx="1">
                  <c:v>7.5</c:v>
                </c:pt>
                <c:pt idx="2">
                  <c:v>9.5</c:v>
                </c:pt>
                <c:pt idx="3">
                  <c:v>10.4</c:v>
                </c:pt>
                <c:pt idx="4">
                  <c:v>10.200000000000001</c:v>
                </c:pt>
                <c:pt idx="5">
                  <c:v>9.7000000000000011</c:v>
                </c:pt>
                <c:pt idx="6">
                  <c:v>9.6</c:v>
                </c:pt>
                <c:pt idx="7">
                  <c:v>9.8000000000000007</c:v>
                </c:pt>
                <c:pt idx="8">
                  <c:v>10.1</c:v>
                </c:pt>
                <c:pt idx="9">
                  <c:v>10.3</c:v>
                </c:pt>
                <c:pt idx="10">
                  <c:v>10.1</c:v>
                </c:pt>
                <c:pt idx="11">
                  <c:v>9.8000000000000007</c:v>
                </c:pt>
                <c:pt idx="12">
                  <c:v>9.7000000000000011</c:v>
                </c:pt>
                <c:pt idx="13">
                  <c:v>10.3</c:v>
                </c:pt>
              </c:numCache>
            </c:numRef>
          </c:yVal>
          <c:smooth val="1"/>
          <c:extLst>
            <c:ext xmlns:c16="http://schemas.microsoft.com/office/drawing/2014/chart" uri="{C3380CC4-5D6E-409C-BE32-E72D297353CC}">
              <c16:uniqueId val="{00000006-F28B-4128-A0F9-A41FE5A4AE33}"/>
            </c:ext>
          </c:extLst>
        </c:ser>
        <c:ser>
          <c:idx val="7"/>
          <c:order val="5"/>
          <c:spPr>
            <a:ln w="22225">
              <a:solidFill>
                <a:sysClr val="windowText" lastClr="000000"/>
              </a:solidFill>
              <a:prstDash val="dashDot"/>
            </a:ln>
          </c:spPr>
          <c:marker>
            <c:symbol val="none"/>
          </c:marker>
          <c:xVal>
            <c:numRef>
              <c:f>'График 3'!$C$14:$C$27</c:f>
              <c:numCache>
                <c:formatCode>General</c:formatCode>
                <c:ptCount val="14"/>
                <c:pt idx="0">
                  <c:v>0</c:v>
                </c:pt>
                <c:pt idx="1">
                  <c:v>10</c:v>
                </c:pt>
                <c:pt idx="2">
                  <c:v>15</c:v>
                </c:pt>
                <c:pt idx="3">
                  <c:v>20</c:v>
                </c:pt>
                <c:pt idx="4">
                  <c:v>30</c:v>
                </c:pt>
                <c:pt idx="5">
                  <c:v>40</c:v>
                </c:pt>
                <c:pt idx="6">
                  <c:v>50</c:v>
                </c:pt>
                <c:pt idx="7">
                  <c:v>60</c:v>
                </c:pt>
                <c:pt idx="8">
                  <c:v>70</c:v>
                </c:pt>
                <c:pt idx="9">
                  <c:v>80</c:v>
                </c:pt>
                <c:pt idx="10">
                  <c:v>90</c:v>
                </c:pt>
                <c:pt idx="11">
                  <c:v>100</c:v>
                </c:pt>
                <c:pt idx="12">
                  <c:v>110</c:v>
                </c:pt>
                <c:pt idx="13">
                  <c:v>120</c:v>
                </c:pt>
              </c:numCache>
            </c:numRef>
          </c:xVal>
          <c:yVal>
            <c:numRef>
              <c:f>'График 3'!$D$14:$D$27</c:f>
              <c:numCache>
                <c:formatCode>General</c:formatCode>
                <c:ptCount val="14"/>
                <c:pt idx="0">
                  <c:v>0</c:v>
                </c:pt>
                <c:pt idx="1">
                  <c:v>-8.5</c:v>
                </c:pt>
                <c:pt idx="2">
                  <c:v>-9.9</c:v>
                </c:pt>
                <c:pt idx="3">
                  <c:v>-10.5</c:v>
                </c:pt>
                <c:pt idx="4">
                  <c:v>-10.3</c:v>
                </c:pt>
                <c:pt idx="5">
                  <c:v>-9.7000000000000011</c:v>
                </c:pt>
                <c:pt idx="6">
                  <c:v>-9.6</c:v>
                </c:pt>
                <c:pt idx="7">
                  <c:v>-9.8000000000000007</c:v>
                </c:pt>
                <c:pt idx="8">
                  <c:v>-10.1</c:v>
                </c:pt>
                <c:pt idx="9">
                  <c:v>-10.4</c:v>
                </c:pt>
                <c:pt idx="10">
                  <c:v>-10.1</c:v>
                </c:pt>
                <c:pt idx="11">
                  <c:v>-9.8000000000000007</c:v>
                </c:pt>
                <c:pt idx="12">
                  <c:v>-9.7000000000000011</c:v>
                </c:pt>
                <c:pt idx="13">
                  <c:v>-10.4</c:v>
                </c:pt>
              </c:numCache>
            </c:numRef>
          </c:yVal>
          <c:smooth val="1"/>
          <c:extLst>
            <c:ext xmlns:c16="http://schemas.microsoft.com/office/drawing/2014/chart" uri="{C3380CC4-5D6E-409C-BE32-E72D297353CC}">
              <c16:uniqueId val="{00000007-F28B-4128-A0F9-A41FE5A4AE33}"/>
            </c:ext>
          </c:extLst>
        </c:ser>
        <c:dLbls>
          <c:showLegendKey val="0"/>
          <c:showVal val="0"/>
          <c:showCatName val="0"/>
          <c:showSerName val="0"/>
          <c:showPercent val="0"/>
          <c:showBubbleSize val="0"/>
        </c:dLbls>
        <c:axId val="255966208"/>
        <c:axId val="255984768"/>
      </c:scatterChart>
      <c:valAx>
        <c:axId val="255966208"/>
        <c:scaling>
          <c:orientation val="minMax"/>
          <c:max val="120"/>
          <c:min val="0"/>
        </c:scaling>
        <c:delete val="0"/>
        <c:axPos val="b"/>
        <c:majorGridlines>
          <c:spPr>
            <a:ln w="9525" cap="flat" cmpd="sng" algn="ctr">
              <a:solidFill>
                <a:schemeClr val="tx1">
                  <a:lumMod val="15000"/>
                  <a:lumOff val="85000"/>
                </a:schemeClr>
              </a:solidFill>
              <a:round/>
            </a:ln>
            <a:effectLst/>
          </c:spPr>
        </c:majorGridlines>
        <c:title>
          <c:tx>
            <c:rich>
              <a:bodyPr rot="0" vert="horz"/>
              <a:lstStyle/>
              <a:p>
                <a:pPr>
                  <a:defRPr/>
                </a:pPr>
                <a:r>
                  <a:rPr lang="en-US"/>
                  <a:t>t, c</a:t>
                </a:r>
                <a:endParaRPr lang="ru-RU"/>
              </a:p>
            </c:rich>
          </c:tx>
          <c:layout>
            <c:manualLayout>
              <c:xMode val="edge"/>
              <c:yMode val="edge"/>
              <c:x val="0.95381074877845251"/>
              <c:y val="0.49251836983055169"/>
            </c:manualLayout>
          </c:layout>
          <c:overlay val="0"/>
          <c:spPr>
            <a:noFill/>
            <a:ln>
              <a:noFill/>
            </a:ln>
            <a:effectLst/>
          </c:spPr>
        </c:title>
        <c:numFmt formatCode="General" sourceLinked="1"/>
        <c:majorTickMark val="in"/>
        <c:minorTickMark val="none"/>
        <c:tickLblPos val="nextTo"/>
        <c:spPr>
          <a:noFill/>
          <a:ln w="12700" cap="rnd" cmpd="sng" algn="ctr">
            <a:solidFill>
              <a:schemeClr val="tx1"/>
            </a:solidFill>
            <a:round/>
            <a:tailEnd type="stealth" w="lg" len="med"/>
          </a:ln>
          <a:effectLst/>
        </c:spPr>
        <c:txPr>
          <a:bodyPr rot="-60000000" vert="horz"/>
          <a:lstStyle/>
          <a:p>
            <a:pPr>
              <a:defRPr/>
            </a:pPr>
            <a:endParaRPr lang="ru-RU"/>
          </a:p>
        </c:txPr>
        <c:crossAx val="255984768"/>
        <c:crosses val="autoZero"/>
        <c:crossBetween val="midCat"/>
        <c:majorUnit val="10"/>
      </c:valAx>
      <c:valAx>
        <c:axId val="255984768"/>
        <c:scaling>
          <c:orientation val="minMax"/>
          <c:max val="12"/>
          <c:min val="-12"/>
        </c:scaling>
        <c:delete val="0"/>
        <c:axPos val="l"/>
        <c:majorGridlines>
          <c:spPr>
            <a:ln w="9525" cap="flat" cmpd="sng" algn="ctr">
              <a:solidFill>
                <a:schemeClr val="tx1">
                  <a:lumMod val="15000"/>
                  <a:lumOff val="85000"/>
                </a:schemeClr>
              </a:solidFill>
              <a:round/>
            </a:ln>
            <a:effectLst/>
          </c:spPr>
        </c:majorGridlines>
        <c:minorGridlines/>
        <c:title>
          <c:tx>
            <c:rich>
              <a:bodyPr rot="0"/>
              <a:lstStyle/>
              <a:p>
                <a:pPr>
                  <a:defRPr/>
                </a:pPr>
                <a:r>
                  <a:rPr lang="el-GR"/>
                  <a:t>Δ</a:t>
                </a:r>
                <a:r>
                  <a:rPr lang="en-US"/>
                  <a:t>P</a:t>
                </a:r>
                <a:r>
                  <a:rPr lang="ru-RU" baseline="-25000"/>
                  <a:t>п</a:t>
                </a:r>
                <a:r>
                  <a:rPr lang="ru-RU"/>
                  <a:t>, %</a:t>
                </a:r>
              </a:p>
            </c:rich>
          </c:tx>
          <c:layout>
            <c:manualLayout>
              <c:xMode val="edge"/>
              <c:yMode val="edge"/>
              <c:x val="1.5685703695085446E-2"/>
              <c:y val="1.9413478476161268E-2"/>
            </c:manualLayout>
          </c:layout>
          <c:overlay val="0"/>
          <c:spPr>
            <a:noFill/>
            <a:ln>
              <a:noFill/>
            </a:ln>
            <a:effectLst/>
          </c:spPr>
        </c:title>
        <c:numFmt formatCode="General" sourceLinked="1"/>
        <c:majorTickMark val="out"/>
        <c:minorTickMark val="out"/>
        <c:tickLblPos val="nextTo"/>
        <c:spPr>
          <a:noFill/>
          <a:ln w="12700" cap="flat" cmpd="sng" algn="ctr">
            <a:solidFill>
              <a:schemeClr val="tx1"/>
            </a:solidFill>
            <a:round/>
            <a:tailEnd type="stealth" w="lg" len="med"/>
          </a:ln>
          <a:effectLst/>
        </c:spPr>
        <c:txPr>
          <a:bodyPr rot="-60000000" vert="horz"/>
          <a:lstStyle/>
          <a:p>
            <a:pPr>
              <a:defRPr/>
            </a:pPr>
            <a:endParaRPr lang="ru-RU"/>
          </a:p>
        </c:txPr>
        <c:crossAx val="255966208"/>
        <c:crosses val="autoZero"/>
        <c:crossBetween val="midCat"/>
        <c:majorUnit val="1"/>
        <c:minorUnit val="1"/>
      </c:valAx>
      <c:spPr>
        <a:noFill/>
        <a:ln>
          <a:noFill/>
        </a:ln>
        <a:effectLst/>
      </c:spPr>
    </c:plotArea>
    <c:legend>
      <c:legendPos val="r"/>
      <c:legendEntry>
        <c:idx val="0"/>
        <c:delete val="1"/>
      </c:legendEntry>
      <c:legendEntry>
        <c:idx val="1"/>
        <c:delete val="1"/>
      </c:legendEntry>
      <c:legendEntry>
        <c:idx val="3"/>
        <c:delete val="1"/>
      </c:legendEntry>
      <c:legendEntry>
        <c:idx val="5"/>
        <c:delete val="1"/>
      </c:legendEntry>
      <c:layout>
        <c:manualLayout>
          <c:xMode val="edge"/>
          <c:yMode val="edge"/>
          <c:x val="0.44723044784278326"/>
          <c:y val="0.27729634786281937"/>
          <c:w val="0.45306878263646361"/>
          <c:h val="0.14736448985355621"/>
        </c:manualLayout>
      </c:layout>
      <c:overlay val="0"/>
      <c:spPr>
        <a:solidFill>
          <a:sysClr val="window" lastClr="FFFFFF"/>
        </a:solidFill>
      </c:spPr>
    </c:legend>
    <c:plotVisOnly val="1"/>
    <c:dispBlanksAs val="gap"/>
    <c:showDLblsOverMax val="0"/>
  </c:chart>
  <c:spPr>
    <a:solidFill>
      <a:schemeClr val="bg1"/>
    </a:solidFill>
    <a:ln w="9525" cap="flat" cmpd="sng" algn="ctr">
      <a:noFill/>
      <a:round/>
    </a:ln>
    <a:effectLst/>
  </c:spPr>
  <c:txPr>
    <a:bodyPr/>
    <a:lstStyle/>
    <a:p>
      <a:pPr>
        <a:defRPr sz="1000">
          <a:latin typeface="Times New Roman" pitchFamily="18" charset="0"/>
          <a:cs typeface="Times New Roman" pitchFamily="18" charset="0"/>
        </a:defRPr>
      </a:pPr>
      <a:endParaRPr lang="ru-RU"/>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0.00441</cdr:x>
      <cdr:y>0.90227</cdr:y>
    </cdr:from>
    <cdr:to>
      <cdr:x>0.99432</cdr:x>
      <cdr:y>0.97978</cdr:y>
    </cdr:to>
    <cdr:sp macro="" textlink="">
      <cdr:nvSpPr>
        <cdr:cNvPr id="2" name="TextBox 1"/>
        <cdr:cNvSpPr txBox="1"/>
      </cdr:nvSpPr>
      <cdr:spPr>
        <a:xfrm xmlns:a="http://schemas.openxmlformats.org/drawingml/2006/main">
          <a:off x="28575" y="4997768"/>
          <a:ext cx="6419850" cy="42933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ru-RU" sz="1000">
              <a:latin typeface="Times New Roman" pitchFamily="18" charset="0"/>
              <a:cs typeface="Times New Roman" pitchFamily="18" charset="0"/>
            </a:rPr>
            <a:t>* Т</a:t>
          </a:r>
          <a:r>
            <a:rPr lang="ru-RU" sz="1000" baseline="0">
              <a:latin typeface="Times New Roman" pitchFamily="18" charset="0"/>
              <a:cs typeface="Times New Roman" pitchFamily="18" charset="0"/>
            </a:rPr>
            <a:t>ребования для сбросных  ПГУ, аналогичные требованиям ПСУ блочной компоновки в соответствии с видом </a:t>
          </a:r>
          <a:br>
            <a:rPr lang="ru-RU" sz="1000" baseline="0">
              <a:latin typeface="Times New Roman" pitchFamily="18" charset="0"/>
              <a:cs typeface="Times New Roman" pitchFamily="18" charset="0"/>
            </a:rPr>
          </a:br>
          <a:r>
            <a:rPr lang="ru-RU" sz="1000" baseline="0">
              <a:latin typeface="Times New Roman" pitchFamily="18" charset="0"/>
              <a:cs typeface="Times New Roman" pitchFamily="18" charset="0"/>
            </a:rPr>
            <a:t>используемого топлива.</a:t>
          </a:r>
          <a:endParaRPr lang="ru-RU" sz="1000">
            <a:latin typeface="Times New Roman" pitchFamily="18" charset="0"/>
            <a:cs typeface="Times New Roman" pitchFamily="18" charset="0"/>
          </a:endParaRPr>
        </a:p>
      </cdr:txBody>
    </cdr:sp>
  </cdr:relSizeAnchor>
  <cdr:relSizeAnchor xmlns:cdr="http://schemas.openxmlformats.org/drawingml/2006/chartDrawing">
    <cdr:from>
      <cdr:x>0.14758</cdr:x>
      <cdr:y>0.30666</cdr:y>
    </cdr:from>
    <cdr:to>
      <cdr:x>0.14758</cdr:x>
      <cdr:y>0.47852</cdr:y>
    </cdr:to>
    <cdr:sp macro="" textlink="">
      <cdr:nvSpPr>
        <cdr:cNvPr id="6" name="Прямая соединительная линия 5"/>
        <cdr:cNvSpPr/>
      </cdr:nvSpPr>
      <cdr:spPr>
        <a:xfrm xmlns:a="http://schemas.openxmlformats.org/drawingml/2006/main">
          <a:off x="928407" y="1733550"/>
          <a:ext cx="0" cy="971550"/>
        </a:xfrm>
        <a:prstGeom xmlns:a="http://schemas.openxmlformats.org/drawingml/2006/main" prst="line">
          <a:avLst/>
        </a:prstGeom>
        <a:ln xmlns:a="http://schemas.openxmlformats.org/drawingml/2006/main">
          <a:solidFill>
            <a:sysClr val="windowText" lastClr="000000"/>
          </a:solidFill>
          <a:prstDash val="lg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0.17029</cdr:x>
      <cdr:y>0.30497</cdr:y>
    </cdr:from>
    <cdr:to>
      <cdr:x>0.17029</cdr:x>
      <cdr:y>0.47683</cdr:y>
    </cdr:to>
    <cdr:sp macro="" textlink="">
      <cdr:nvSpPr>
        <cdr:cNvPr id="7" name="Прямая соединительная линия 6"/>
        <cdr:cNvSpPr/>
      </cdr:nvSpPr>
      <cdr:spPr>
        <a:xfrm xmlns:a="http://schemas.openxmlformats.org/drawingml/2006/main">
          <a:off x="1071282" y="1724025"/>
          <a:ext cx="0" cy="971550"/>
        </a:xfrm>
        <a:prstGeom xmlns:a="http://schemas.openxmlformats.org/drawingml/2006/main" prst="line">
          <a:avLst/>
        </a:prstGeom>
        <a:ln xmlns:a="http://schemas.openxmlformats.org/drawingml/2006/main">
          <a:solidFill>
            <a:sysClr val="windowText" lastClr="000000"/>
          </a:solidFill>
          <a:prstDash val="lg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0.21268</cdr:x>
      <cdr:y>0.30497</cdr:y>
    </cdr:from>
    <cdr:to>
      <cdr:x>0.21268</cdr:x>
      <cdr:y>0.47683</cdr:y>
    </cdr:to>
    <cdr:sp macro="" textlink="">
      <cdr:nvSpPr>
        <cdr:cNvPr id="8" name="Прямая соединительная линия 7"/>
        <cdr:cNvSpPr/>
      </cdr:nvSpPr>
      <cdr:spPr>
        <a:xfrm xmlns:a="http://schemas.openxmlformats.org/drawingml/2006/main">
          <a:off x="1337982" y="1724025"/>
          <a:ext cx="0" cy="971550"/>
        </a:xfrm>
        <a:prstGeom xmlns:a="http://schemas.openxmlformats.org/drawingml/2006/main" prst="line">
          <a:avLst/>
        </a:prstGeom>
        <a:ln xmlns:a="http://schemas.openxmlformats.org/drawingml/2006/main">
          <a:solidFill>
            <a:sysClr val="windowText" lastClr="000000"/>
          </a:solidFill>
          <a:prstDash val="lg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0.2248</cdr:x>
      <cdr:y>0.40607</cdr:y>
    </cdr:from>
    <cdr:to>
      <cdr:x>0.28233</cdr:x>
      <cdr:y>0.44145</cdr:y>
    </cdr:to>
    <cdr:sp macro="" textlink="">
      <cdr:nvSpPr>
        <cdr:cNvPr id="9" name="TextBox 8"/>
        <cdr:cNvSpPr txBox="1"/>
      </cdr:nvSpPr>
      <cdr:spPr>
        <a:xfrm xmlns:a="http://schemas.openxmlformats.org/drawingml/2006/main">
          <a:off x="1414182" y="2295524"/>
          <a:ext cx="361950" cy="2000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000">
              <a:latin typeface="Times New Roman" pitchFamily="18" charset="0"/>
              <a:cs typeface="Times New Roman" pitchFamily="18" charset="0"/>
            </a:rPr>
            <a:t>105</a:t>
          </a:r>
        </a:p>
      </cdr:txBody>
    </cdr:sp>
  </cdr:relSizeAnchor>
  <cdr:relSizeAnchor xmlns:cdr="http://schemas.openxmlformats.org/drawingml/2006/chartDrawing">
    <cdr:from>
      <cdr:x>0.2142</cdr:x>
      <cdr:y>0.44313</cdr:y>
    </cdr:from>
    <cdr:to>
      <cdr:x>0.23388</cdr:x>
      <cdr:y>0.47515</cdr:y>
    </cdr:to>
    <cdr:sp macro="" textlink="">
      <cdr:nvSpPr>
        <cdr:cNvPr id="11" name="Прямая со стрелкой 10"/>
        <cdr:cNvSpPr/>
      </cdr:nvSpPr>
      <cdr:spPr>
        <a:xfrm xmlns:a="http://schemas.openxmlformats.org/drawingml/2006/main" flipH="1">
          <a:off x="1347507" y="2505075"/>
          <a:ext cx="123825" cy="180975"/>
        </a:xfrm>
        <a:prstGeom xmlns:a="http://schemas.openxmlformats.org/drawingml/2006/main" prst="straightConnector1">
          <a:avLst/>
        </a:prstGeom>
        <a:ln xmlns:a="http://schemas.openxmlformats.org/drawingml/2006/main">
          <a:solidFill>
            <a:schemeClr val="tx1"/>
          </a:solidFill>
          <a:tailEnd type="non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0.23388</cdr:x>
      <cdr:y>0.44313</cdr:y>
    </cdr:from>
    <cdr:to>
      <cdr:x>0.27779</cdr:x>
      <cdr:y>0.44313</cdr:y>
    </cdr:to>
    <cdr:sp macro="" textlink="">
      <cdr:nvSpPr>
        <cdr:cNvPr id="14" name="Прямая соединительная линия 13"/>
        <cdr:cNvSpPr/>
      </cdr:nvSpPr>
      <cdr:spPr>
        <a:xfrm xmlns:a="http://schemas.openxmlformats.org/drawingml/2006/main">
          <a:off x="1471332" y="2505075"/>
          <a:ext cx="276225"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0.14758</cdr:x>
      <cdr:y>0.47683</cdr:y>
    </cdr:from>
    <cdr:to>
      <cdr:x>0.14758</cdr:x>
      <cdr:y>0.64869</cdr:y>
    </cdr:to>
    <cdr:sp macro="" textlink="">
      <cdr:nvSpPr>
        <cdr:cNvPr id="15" name="Прямая соединительная линия 14"/>
        <cdr:cNvSpPr/>
      </cdr:nvSpPr>
      <cdr:spPr>
        <a:xfrm xmlns:a="http://schemas.openxmlformats.org/drawingml/2006/main">
          <a:off x="928407" y="2695575"/>
          <a:ext cx="0" cy="971550"/>
        </a:xfrm>
        <a:prstGeom xmlns:a="http://schemas.openxmlformats.org/drawingml/2006/main" prst="line">
          <a:avLst/>
        </a:prstGeom>
        <a:ln xmlns:a="http://schemas.openxmlformats.org/drawingml/2006/main">
          <a:solidFill>
            <a:sysClr val="windowText" lastClr="000000"/>
          </a:solidFill>
          <a:prstDash val="lg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0.21268</cdr:x>
      <cdr:y>0.47852</cdr:y>
    </cdr:from>
    <cdr:to>
      <cdr:x>0.21268</cdr:x>
      <cdr:y>0.65038</cdr:y>
    </cdr:to>
    <cdr:sp macro="" textlink="">
      <cdr:nvSpPr>
        <cdr:cNvPr id="16" name="Прямая соединительная линия 15"/>
        <cdr:cNvSpPr/>
      </cdr:nvSpPr>
      <cdr:spPr>
        <a:xfrm xmlns:a="http://schemas.openxmlformats.org/drawingml/2006/main">
          <a:off x="1337982" y="2705100"/>
          <a:ext cx="0" cy="971550"/>
        </a:xfrm>
        <a:prstGeom xmlns:a="http://schemas.openxmlformats.org/drawingml/2006/main" prst="line">
          <a:avLst/>
        </a:prstGeom>
        <a:ln xmlns:a="http://schemas.openxmlformats.org/drawingml/2006/main">
          <a:solidFill>
            <a:sysClr val="windowText" lastClr="000000"/>
          </a:solidFill>
          <a:prstDash val="lg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0.17029</cdr:x>
      <cdr:y>0.47852</cdr:y>
    </cdr:from>
    <cdr:to>
      <cdr:x>0.17029</cdr:x>
      <cdr:y>0.65038</cdr:y>
    </cdr:to>
    <cdr:sp macro="" textlink="">
      <cdr:nvSpPr>
        <cdr:cNvPr id="17" name="Прямая соединительная линия 16"/>
        <cdr:cNvSpPr/>
      </cdr:nvSpPr>
      <cdr:spPr>
        <a:xfrm xmlns:a="http://schemas.openxmlformats.org/drawingml/2006/main">
          <a:off x="1071282" y="2705100"/>
          <a:ext cx="0" cy="971550"/>
        </a:xfrm>
        <a:prstGeom xmlns:a="http://schemas.openxmlformats.org/drawingml/2006/main" prst="line">
          <a:avLst/>
        </a:prstGeom>
        <a:ln xmlns:a="http://schemas.openxmlformats.org/drawingml/2006/main">
          <a:solidFill>
            <a:sysClr val="windowText" lastClr="000000"/>
          </a:solidFill>
          <a:prstDash val="lg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0.16877</cdr:x>
      <cdr:y>0.40607</cdr:y>
    </cdr:from>
    <cdr:to>
      <cdr:x>0.22631</cdr:x>
      <cdr:y>0.44145</cdr:y>
    </cdr:to>
    <cdr:sp macro="" textlink="">
      <cdr:nvSpPr>
        <cdr:cNvPr id="18" name="TextBox 17"/>
        <cdr:cNvSpPr txBox="1"/>
      </cdr:nvSpPr>
      <cdr:spPr>
        <a:xfrm xmlns:a="http://schemas.openxmlformats.org/drawingml/2006/main">
          <a:off x="1061757" y="2295524"/>
          <a:ext cx="361950" cy="2000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000">
              <a:latin typeface="Times New Roman" pitchFamily="18" charset="0"/>
              <a:cs typeface="Times New Roman" pitchFamily="18" charset="0"/>
            </a:rPr>
            <a:t>75</a:t>
          </a:r>
        </a:p>
      </cdr:txBody>
    </cdr:sp>
  </cdr:relSizeAnchor>
  <cdr:relSizeAnchor xmlns:cdr="http://schemas.openxmlformats.org/drawingml/2006/chartDrawing">
    <cdr:from>
      <cdr:x>0.17332</cdr:x>
      <cdr:y>0.44313</cdr:y>
    </cdr:from>
    <cdr:to>
      <cdr:x>0.18089</cdr:x>
      <cdr:y>0.47515</cdr:y>
    </cdr:to>
    <cdr:sp macro="" textlink="">
      <cdr:nvSpPr>
        <cdr:cNvPr id="22" name="Прямая соединительная линия 21"/>
        <cdr:cNvSpPr/>
      </cdr:nvSpPr>
      <cdr:spPr>
        <a:xfrm xmlns:a="http://schemas.openxmlformats.org/drawingml/2006/main" flipV="1">
          <a:off x="1090332" y="2505075"/>
          <a:ext cx="47625" cy="180975"/>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0.18089</cdr:x>
      <cdr:y>0.44313</cdr:y>
    </cdr:from>
    <cdr:to>
      <cdr:x>0.20663</cdr:x>
      <cdr:y>0.44313</cdr:y>
    </cdr:to>
    <cdr:sp macro="" textlink="">
      <cdr:nvSpPr>
        <cdr:cNvPr id="24" name="Прямая соединительная линия 23"/>
        <cdr:cNvSpPr/>
      </cdr:nvSpPr>
      <cdr:spPr>
        <a:xfrm xmlns:a="http://schemas.openxmlformats.org/drawingml/2006/main">
          <a:off x="1137957" y="2505075"/>
          <a:ext cx="161925"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3C5517-A73A-4623-9CC4-CBCD347D8E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3CEB5ABE-AEBD-48E4-B6AD-95EF5DC5592B}">
  <ds:schemaRefs>
    <ds:schemaRef ds:uri="http://schemas.microsoft.com/sharepoint/v3/contenttype/forms"/>
  </ds:schemaRefs>
</ds:datastoreItem>
</file>

<file path=customXml/itemProps3.xml><?xml version="1.0" encoding="utf-8"?>
<ds:datastoreItem xmlns:ds="http://schemas.openxmlformats.org/officeDocument/2006/customXml" ds:itemID="{B547A811-705B-491A-86F8-75B10F482F4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0AD288A-09F1-4E5D-B225-A832A821C9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76</Pages>
  <Words>64476</Words>
  <Characters>367518</Characters>
  <Application>Microsoft Office Word</Application>
  <DocSecurity>0</DocSecurity>
  <Lines>3062</Lines>
  <Paragraphs>862</Paragraphs>
  <ScaleCrop>false</ScaleCrop>
  <HeadingPairs>
    <vt:vector size="2" baseType="variant">
      <vt:variant>
        <vt:lpstr>Название</vt:lpstr>
      </vt:variant>
      <vt:variant>
        <vt:i4>1</vt:i4>
      </vt:variant>
    </vt:vector>
  </HeadingPairs>
  <TitlesOfParts>
    <vt:vector size="1" baseType="lpstr">
      <vt:lpstr>Технические требования к генерирующему оборудованию</vt:lpstr>
    </vt:vector>
  </TitlesOfParts>
  <Company/>
  <LinksUpToDate>false</LinksUpToDate>
  <CharactersWithSpaces>431132</CharactersWithSpaces>
  <SharedDoc>false</SharedDoc>
  <HLinks>
    <vt:vector size="306" baseType="variant">
      <vt:variant>
        <vt:i4>3276908</vt:i4>
      </vt:variant>
      <vt:variant>
        <vt:i4>318</vt:i4>
      </vt:variant>
      <vt:variant>
        <vt:i4>0</vt:i4>
      </vt:variant>
      <vt:variant>
        <vt:i4>5</vt:i4>
      </vt:variant>
      <vt:variant>
        <vt:lpwstr>consultantplus://offline/main?base=LAW;n=112562;fld=134;dst=100011</vt:lpwstr>
      </vt:variant>
      <vt:variant>
        <vt:lpwstr/>
      </vt:variant>
      <vt:variant>
        <vt:i4>1572915</vt:i4>
      </vt:variant>
      <vt:variant>
        <vt:i4>296</vt:i4>
      </vt:variant>
      <vt:variant>
        <vt:i4>0</vt:i4>
      </vt:variant>
      <vt:variant>
        <vt:i4>5</vt:i4>
      </vt:variant>
      <vt:variant>
        <vt:lpwstr/>
      </vt:variant>
      <vt:variant>
        <vt:lpwstr>_Toc447113195</vt:lpwstr>
      </vt:variant>
      <vt:variant>
        <vt:i4>1572915</vt:i4>
      </vt:variant>
      <vt:variant>
        <vt:i4>290</vt:i4>
      </vt:variant>
      <vt:variant>
        <vt:i4>0</vt:i4>
      </vt:variant>
      <vt:variant>
        <vt:i4>5</vt:i4>
      </vt:variant>
      <vt:variant>
        <vt:lpwstr/>
      </vt:variant>
      <vt:variant>
        <vt:lpwstr>_Toc447113194</vt:lpwstr>
      </vt:variant>
      <vt:variant>
        <vt:i4>1572915</vt:i4>
      </vt:variant>
      <vt:variant>
        <vt:i4>284</vt:i4>
      </vt:variant>
      <vt:variant>
        <vt:i4>0</vt:i4>
      </vt:variant>
      <vt:variant>
        <vt:i4>5</vt:i4>
      </vt:variant>
      <vt:variant>
        <vt:lpwstr/>
      </vt:variant>
      <vt:variant>
        <vt:lpwstr>_Toc447113193</vt:lpwstr>
      </vt:variant>
      <vt:variant>
        <vt:i4>1572915</vt:i4>
      </vt:variant>
      <vt:variant>
        <vt:i4>278</vt:i4>
      </vt:variant>
      <vt:variant>
        <vt:i4>0</vt:i4>
      </vt:variant>
      <vt:variant>
        <vt:i4>5</vt:i4>
      </vt:variant>
      <vt:variant>
        <vt:lpwstr/>
      </vt:variant>
      <vt:variant>
        <vt:lpwstr>_Toc447113192</vt:lpwstr>
      </vt:variant>
      <vt:variant>
        <vt:i4>1572915</vt:i4>
      </vt:variant>
      <vt:variant>
        <vt:i4>272</vt:i4>
      </vt:variant>
      <vt:variant>
        <vt:i4>0</vt:i4>
      </vt:variant>
      <vt:variant>
        <vt:i4>5</vt:i4>
      </vt:variant>
      <vt:variant>
        <vt:lpwstr/>
      </vt:variant>
      <vt:variant>
        <vt:lpwstr>_Toc447113191</vt:lpwstr>
      </vt:variant>
      <vt:variant>
        <vt:i4>1572915</vt:i4>
      </vt:variant>
      <vt:variant>
        <vt:i4>266</vt:i4>
      </vt:variant>
      <vt:variant>
        <vt:i4>0</vt:i4>
      </vt:variant>
      <vt:variant>
        <vt:i4>5</vt:i4>
      </vt:variant>
      <vt:variant>
        <vt:lpwstr/>
      </vt:variant>
      <vt:variant>
        <vt:lpwstr>_Toc447113190</vt:lpwstr>
      </vt:variant>
      <vt:variant>
        <vt:i4>1638451</vt:i4>
      </vt:variant>
      <vt:variant>
        <vt:i4>260</vt:i4>
      </vt:variant>
      <vt:variant>
        <vt:i4>0</vt:i4>
      </vt:variant>
      <vt:variant>
        <vt:i4>5</vt:i4>
      </vt:variant>
      <vt:variant>
        <vt:lpwstr/>
      </vt:variant>
      <vt:variant>
        <vt:lpwstr>_Toc447113189</vt:lpwstr>
      </vt:variant>
      <vt:variant>
        <vt:i4>1638451</vt:i4>
      </vt:variant>
      <vt:variant>
        <vt:i4>254</vt:i4>
      </vt:variant>
      <vt:variant>
        <vt:i4>0</vt:i4>
      </vt:variant>
      <vt:variant>
        <vt:i4>5</vt:i4>
      </vt:variant>
      <vt:variant>
        <vt:lpwstr/>
      </vt:variant>
      <vt:variant>
        <vt:lpwstr>_Toc447113188</vt:lpwstr>
      </vt:variant>
      <vt:variant>
        <vt:i4>1638451</vt:i4>
      </vt:variant>
      <vt:variant>
        <vt:i4>248</vt:i4>
      </vt:variant>
      <vt:variant>
        <vt:i4>0</vt:i4>
      </vt:variant>
      <vt:variant>
        <vt:i4>5</vt:i4>
      </vt:variant>
      <vt:variant>
        <vt:lpwstr/>
      </vt:variant>
      <vt:variant>
        <vt:lpwstr>_Toc447113187</vt:lpwstr>
      </vt:variant>
      <vt:variant>
        <vt:i4>1638451</vt:i4>
      </vt:variant>
      <vt:variant>
        <vt:i4>242</vt:i4>
      </vt:variant>
      <vt:variant>
        <vt:i4>0</vt:i4>
      </vt:variant>
      <vt:variant>
        <vt:i4>5</vt:i4>
      </vt:variant>
      <vt:variant>
        <vt:lpwstr/>
      </vt:variant>
      <vt:variant>
        <vt:lpwstr>_Toc447113186</vt:lpwstr>
      </vt:variant>
      <vt:variant>
        <vt:i4>1638451</vt:i4>
      </vt:variant>
      <vt:variant>
        <vt:i4>236</vt:i4>
      </vt:variant>
      <vt:variant>
        <vt:i4>0</vt:i4>
      </vt:variant>
      <vt:variant>
        <vt:i4>5</vt:i4>
      </vt:variant>
      <vt:variant>
        <vt:lpwstr/>
      </vt:variant>
      <vt:variant>
        <vt:lpwstr>_Toc447113185</vt:lpwstr>
      </vt:variant>
      <vt:variant>
        <vt:i4>1638451</vt:i4>
      </vt:variant>
      <vt:variant>
        <vt:i4>230</vt:i4>
      </vt:variant>
      <vt:variant>
        <vt:i4>0</vt:i4>
      </vt:variant>
      <vt:variant>
        <vt:i4>5</vt:i4>
      </vt:variant>
      <vt:variant>
        <vt:lpwstr/>
      </vt:variant>
      <vt:variant>
        <vt:lpwstr>_Toc447113184</vt:lpwstr>
      </vt:variant>
      <vt:variant>
        <vt:i4>1638451</vt:i4>
      </vt:variant>
      <vt:variant>
        <vt:i4>224</vt:i4>
      </vt:variant>
      <vt:variant>
        <vt:i4>0</vt:i4>
      </vt:variant>
      <vt:variant>
        <vt:i4>5</vt:i4>
      </vt:variant>
      <vt:variant>
        <vt:lpwstr/>
      </vt:variant>
      <vt:variant>
        <vt:lpwstr>_Toc447113183</vt:lpwstr>
      </vt:variant>
      <vt:variant>
        <vt:i4>1638451</vt:i4>
      </vt:variant>
      <vt:variant>
        <vt:i4>218</vt:i4>
      </vt:variant>
      <vt:variant>
        <vt:i4>0</vt:i4>
      </vt:variant>
      <vt:variant>
        <vt:i4>5</vt:i4>
      </vt:variant>
      <vt:variant>
        <vt:lpwstr/>
      </vt:variant>
      <vt:variant>
        <vt:lpwstr>_Toc447113182</vt:lpwstr>
      </vt:variant>
      <vt:variant>
        <vt:i4>1638451</vt:i4>
      </vt:variant>
      <vt:variant>
        <vt:i4>212</vt:i4>
      </vt:variant>
      <vt:variant>
        <vt:i4>0</vt:i4>
      </vt:variant>
      <vt:variant>
        <vt:i4>5</vt:i4>
      </vt:variant>
      <vt:variant>
        <vt:lpwstr/>
      </vt:variant>
      <vt:variant>
        <vt:lpwstr>_Toc447113181</vt:lpwstr>
      </vt:variant>
      <vt:variant>
        <vt:i4>1638451</vt:i4>
      </vt:variant>
      <vt:variant>
        <vt:i4>206</vt:i4>
      </vt:variant>
      <vt:variant>
        <vt:i4>0</vt:i4>
      </vt:variant>
      <vt:variant>
        <vt:i4>5</vt:i4>
      </vt:variant>
      <vt:variant>
        <vt:lpwstr/>
      </vt:variant>
      <vt:variant>
        <vt:lpwstr>_Toc447113180</vt:lpwstr>
      </vt:variant>
      <vt:variant>
        <vt:i4>1441843</vt:i4>
      </vt:variant>
      <vt:variant>
        <vt:i4>200</vt:i4>
      </vt:variant>
      <vt:variant>
        <vt:i4>0</vt:i4>
      </vt:variant>
      <vt:variant>
        <vt:i4>5</vt:i4>
      </vt:variant>
      <vt:variant>
        <vt:lpwstr/>
      </vt:variant>
      <vt:variant>
        <vt:lpwstr>_Toc447113179</vt:lpwstr>
      </vt:variant>
      <vt:variant>
        <vt:i4>1441843</vt:i4>
      </vt:variant>
      <vt:variant>
        <vt:i4>194</vt:i4>
      </vt:variant>
      <vt:variant>
        <vt:i4>0</vt:i4>
      </vt:variant>
      <vt:variant>
        <vt:i4>5</vt:i4>
      </vt:variant>
      <vt:variant>
        <vt:lpwstr/>
      </vt:variant>
      <vt:variant>
        <vt:lpwstr>_Toc447113178</vt:lpwstr>
      </vt:variant>
      <vt:variant>
        <vt:i4>1441843</vt:i4>
      </vt:variant>
      <vt:variant>
        <vt:i4>188</vt:i4>
      </vt:variant>
      <vt:variant>
        <vt:i4>0</vt:i4>
      </vt:variant>
      <vt:variant>
        <vt:i4>5</vt:i4>
      </vt:variant>
      <vt:variant>
        <vt:lpwstr/>
      </vt:variant>
      <vt:variant>
        <vt:lpwstr>_Toc447113177</vt:lpwstr>
      </vt:variant>
      <vt:variant>
        <vt:i4>1441843</vt:i4>
      </vt:variant>
      <vt:variant>
        <vt:i4>182</vt:i4>
      </vt:variant>
      <vt:variant>
        <vt:i4>0</vt:i4>
      </vt:variant>
      <vt:variant>
        <vt:i4>5</vt:i4>
      </vt:variant>
      <vt:variant>
        <vt:lpwstr/>
      </vt:variant>
      <vt:variant>
        <vt:lpwstr>_Toc447113176</vt:lpwstr>
      </vt:variant>
      <vt:variant>
        <vt:i4>1441843</vt:i4>
      </vt:variant>
      <vt:variant>
        <vt:i4>176</vt:i4>
      </vt:variant>
      <vt:variant>
        <vt:i4>0</vt:i4>
      </vt:variant>
      <vt:variant>
        <vt:i4>5</vt:i4>
      </vt:variant>
      <vt:variant>
        <vt:lpwstr/>
      </vt:variant>
      <vt:variant>
        <vt:lpwstr>_Toc447113175</vt:lpwstr>
      </vt:variant>
      <vt:variant>
        <vt:i4>1441843</vt:i4>
      </vt:variant>
      <vt:variant>
        <vt:i4>170</vt:i4>
      </vt:variant>
      <vt:variant>
        <vt:i4>0</vt:i4>
      </vt:variant>
      <vt:variant>
        <vt:i4>5</vt:i4>
      </vt:variant>
      <vt:variant>
        <vt:lpwstr/>
      </vt:variant>
      <vt:variant>
        <vt:lpwstr>_Toc447113174</vt:lpwstr>
      </vt:variant>
      <vt:variant>
        <vt:i4>1441843</vt:i4>
      </vt:variant>
      <vt:variant>
        <vt:i4>164</vt:i4>
      </vt:variant>
      <vt:variant>
        <vt:i4>0</vt:i4>
      </vt:variant>
      <vt:variant>
        <vt:i4>5</vt:i4>
      </vt:variant>
      <vt:variant>
        <vt:lpwstr/>
      </vt:variant>
      <vt:variant>
        <vt:lpwstr>_Toc447113173</vt:lpwstr>
      </vt:variant>
      <vt:variant>
        <vt:i4>1441843</vt:i4>
      </vt:variant>
      <vt:variant>
        <vt:i4>158</vt:i4>
      </vt:variant>
      <vt:variant>
        <vt:i4>0</vt:i4>
      </vt:variant>
      <vt:variant>
        <vt:i4>5</vt:i4>
      </vt:variant>
      <vt:variant>
        <vt:lpwstr/>
      </vt:variant>
      <vt:variant>
        <vt:lpwstr>_Toc447113172</vt:lpwstr>
      </vt:variant>
      <vt:variant>
        <vt:i4>1441843</vt:i4>
      </vt:variant>
      <vt:variant>
        <vt:i4>152</vt:i4>
      </vt:variant>
      <vt:variant>
        <vt:i4>0</vt:i4>
      </vt:variant>
      <vt:variant>
        <vt:i4>5</vt:i4>
      </vt:variant>
      <vt:variant>
        <vt:lpwstr/>
      </vt:variant>
      <vt:variant>
        <vt:lpwstr>_Toc447113171</vt:lpwstr>
      </vt:variant>
      <vt:variant>
        <vt:i4>1441843</vt:i4>
      </vt:variant>
      <vt:variant>
        <vt:i4>146</vt:i4>
      </vt:variant>
      <vt:variant>
        <vt:i4>0</vt:i4>
      </vt:variant>
      <vt:variant>
        <vt:i4>5</vt:i4>
      </vt:variant>
      <vt:variant>
        <vt:lpwstr/>
      </vt:variant>
      <vt:variant>
        <vt:lpwstr>_Toc447113170</vt:lpwstr>
      </vt:variant>
      <vt:variant>
        <vt:i4>1507379</vt:i4>
      </vt:variant>
      <vt:variant>
        <vt:i4>140</vt:i4>
      </vt:variant>
      <vt:variant>
        <vt:i4>0</vt:i4>
      </vt:variant>
      <vt:variant>
        <vt:i4>5</vt:i4>
      </vt:variant>
      <vt:variant>
        <vt:lpwstr/>
      </vt:variant>
      <vt:variant>
        <vt:lpwstr>_Toc447113169</vt:lpwstr>
      </vt:variant>
      <vt:variant>
        <vt:i4>1507379</vt:i4>
      </vt:variant>
      <vt:variant>
        <vt:i4>134</vt:i4>
      </vt:variant>
      <vt:variant>
        <vt:i4>0</vt:i4>
      </vt:variant>
      <vt:variant>
        <vt:i4>5</vt:i4>
      </vt:variant>
      <vt:variant>
        <vt:lpwstr/>
      </vt:variant>
      <vt:variant>
        <vt:lpwstr>_Toc447113168</vt:lpwstr>
      </vt:variant>
      <vt:variant>
        <vt:i4>1507379</vt:i4>
      </vt:variant>
      <vt:variant>
        <vt:i4>128</vt:i4>
      </vt:variant>
      <vt:variant>
        <vt:i4>0</vt:i4>
      </vt:variant>
      <vt:variant>
        <vt:i4>5</vt:i4>
      </vt:variant>
      <vt:variant>
        <vt:lpwstr/>
      </vt:variant>
      <vt:variant>
        <vt:lpwstr>_Toc447113167</vt:lpwstr>
      </vt:variant>
      <vt:variant>
        <vt:i4>1507379</vt:i4>
      </vt:variant>
      <vt:variant>
        <vt:i4>122</vt:i4>
      </vt:variant>
      <vt:variant>
        <vt:i4>0</vt:i4>
      </vt:variant>
      <vt:variant>
        <vt:i4>5</vt:i4>
      </vt:variant>
      <vt:variant>
        <vt:lpwstr/>
      </vt:variant>
      <vt:variant>
        <vt:lpwstr>_Toc447113166</vt:lpwstr>
      </vt:variant>
      <vt:variant>
        <vt:i4>1507379</vt:i4>
      </vt:variant>
      <vt:variant>
        <vt:i4>116</vt:i4>
      </vt:variant>
      <vt:variant>
        <vt:i4>0</vt:i4>
      </vt:variant>
      <vt:variant>
        <vt:i4>5</vt:i4>
      </vt:variant>
      <vt:variant>
        <vt:lpwstr/>
      </vt:variant>
      <vt:variant>
        <vt:lpwstr>_Toc447113165</vt:lpwstr>
      </vt:variant>
      <vt:variant>
        <vt:i4>1507379</vt:i4>
      </vt:variant>
      <vt:variant>
        <vt:i4>110</vt:i4>
      </vt:variant>
      <vt:variant>
        <vt:i4>0</vt:i4>
      </vt:variant>
      <vt:variant>
        <vt:i4>5</vt:i4>
      </vt:variant>
      <vt:variant>
        <vt:lpwstr/>
      </vt:variant>
      <vt:variant>
        <vt:lpwstr>_Toc447113164</vt:lpwstr>
      </vt:variant>
      <vt:variant>
        <vt:i4>1507379</vt:i4>
      </vt:variant>
      <vt:variant>
        <vt:i4>104</vt:i4>
      </vt:variant>
      <vt:variant>
        <vt:i4>0</vt:i4>
      </vt:variant>
      <vt:variant>
        <vt:i4>5</vt:i4>
      </vt:variant>
      <vt:variant>
        <vt:lpwstr/>
      </vt:variant>
      <vt:variant>
        <vt:lpwstr>_Toc447113163</vt:lpwstr>
      </vt:variant>
      <vt:variant>
        <vt:i4>1507379</vt:i4>
      </vt:variant>
      <vt:variant>
        <vt:i4>98</vt:i4>
      </vt:variant>
      <vt:variant>
        <vt:i4>0</vt:i4>
      </vt:variant>
      <vt:variant>
        <vt:i4>5</vt:i4>
      </vt:variant>
      <vt:variant>
        <vt:lpwstr/>
      </vt:variant>
      <vt:variant>
        <vt:lpwstr>_Toc447113162</vt:lpwstr>
      </vt:variant>
      <vt:variant>
        <vt:i4>1507379</vt:i4>
      </vt:variant>
      <vt:variant>
        <vt:i4>92</vt:i4>
      </vt:variant>
      <vt:variant>
        <vt:i4>0</vt:i4>
      </vt:variant>
      <vt:variant>
        <vt:i4>5</vt:i4>
      </vt:variant>
      <vt:variant>
        <vt:lpwstr/>
      </vt:variant>
      <vt:variant>
        <vt:lpwstr>_Toc447113161</vt:lpwstr>
      </vt:variant>
      <vt:variant>
        <vt:i4>1507379</vt:i4>
      </vt:variant>
      <vt:variant>
        <vt:i4>86</vt:i4>
      </vt:variant>
      <vt:variant>
        <vt:i4>0</vt:i4>
      </vt:variant>
      <vt:variant>
        <vt:i4>5</vt:i4>
      </vt:variant>
      <vt:variant>
        <vt:lpwstr/>
      </vt:variant>
      <vt:variant>
        <vt:lpwstr>_Toc447113160</vt:lpwstr>
      </vt:variant>
      <vt:variant>
        <vt:i4>1310771</vt:i4>
      </vt:variant>
      <vt:variant>
        <vt:i4>80</vt:i4>
      </vt:variant>
      <vt:variant>
        <vt:i4>0</vt:i4>
      </vt:variant>
      <vt:variant>
        <vt:i4>5</vt:i4>
      </vt:variant>
      <vt:variant>
        <vt:lpwstr/>
      </vt:variant>
      <vt:variant>
        <vt:lpwstr>_Toc447113159</vt:lpwstr>
      </vt:variant>
      <vt:variant>
        <vt:i4>1310771</vt:i4>
      </vt:variant>
      <vt:variant>
        <vt:i4>74</vt:i4>
      </vt:variant>
      <vt:variant>
        <vt:i4>0</vt:i4>
      </vt:variant>
      <vt:variant>
        <vt:i4>5</vt:i4>
      </vt:variant>
      <vt:variant>
        <vt:lpwstr/>
      </vt:variant>
      <vt:variant>
        <vt:lpwstr>_Toc447113158</vt:lpwstr>
      </vt:variant>
      <vt:variant>
        <vt:i4>1310771</vt:i4>
      </vt:variant>
      <vt:variant>
        <vt:i4>68</vt:i4>
      </vt:variant>
      <vt:variant>
        <vt:i4>0</vt:i4>
      </vt:variant>
      <vt:variant>
        <vt:i4>5</vt:i4>
      </vt:variant>
      <vt:variant>
        <vt:lpwstr/>
      </vt:variant>
      <vt:variant>
        <vt:lpwstr>_Toc447113157</vt:lpwstr>
      </vt:variant>
      <vt:variant>
        <vt:i4>1310771</vt:i4>
      </vt:variant>
      <vt:variant>
        <vt:i4>62</vt:i4>
      </vt:variant>
      <vt:variant>
        <vt:i4>0</vt:i4>
      </vt:variant>
      <vt:variant>
        <vt:i4>5</vt:i4>
      </vt:variant>
      <vt:variant>
        <vt:lpwstr/>
      </vt:variant>
      <vt:variant>
        <vt:lpwstr>_Toc447113156</vt:lpwstr>
      </vt:variant>
      <vt:variant>
        <vt:i4>1310771</vt:i4>
      </vt:variant>
      <vt:variant>
        <vt:i4>56</vt:i4>
      </vt:variant>
      <vt:variant>
        <vt:i4>0</vt:i4>
      </vt:variant>
      <vt:variant>
        <vt:i4>5</vt:i4>
      </vt:variant>
      <vt:variant>
        <vt:lpwstr/>
      </vt:variant>
      <vt:variant>
        <vt:lpwstr>_Toc447113155</vt:lpwstr>
      </vt:variant>
      <vt:variant>
        <vt:i4>1310771</vt:i4>
      </vt:variant>
      <vt:variant>
        <vt:i4>50</vt:i4>
      </vt:variant>
      <vt:variant>
        <vt:i4>0</vt:i4>
      </vt:variant>
      <vt:variant>
        <vt:i4>5</vt:i4>
      </vt:variant>
      <vt:variant>
        <vt:lpwstr/>
      </vt:variant>
      <vt:variant>
        <vt:lpwstr>_Toc447113154</vt:lpwstr>
      </vt:variant>
      <vt:variant>
        <vt:i4>1310771</vt:i4>
      </vt:variant>
      <vt:variant>
        <vt:i4>44</vt:i4>
      </vt:variant>
      <vt:variant>
        <vt:i4>0</vt:i4>
      </vt:variant>
      <vt:variant>
        <vt:i4>5</vt:i4>
      </vt:variant>
      <vt:variant>
        <vt:lpwstr/>
      </vt:variant>
      <vt:variant>
        <vt:lpwstr>_Toc447113153</vt:lpwstr>
      </vt:variant>
      <vt:variant>
        <vt:i4>1310771</vt:i4>
      </vt:variant>
      <vt:variant>
        <vt:i4>38</vt:i4>
      </vt:variant>
      <vt:variant>
        <vt:i4>0</vt:i4>
      </vt:variant>
      <vt:variant>
        <vt:i4>5</vt:i4>
      </vt:variant>
      <vt:variant>
        <vt:lpwstr/>
      </vt:variant>
      <vt:variant>
        <vt:lpwstr>_Toc447113152</vt:lpwstr>
      </vt:variant>
      <vt:variant>
        <vt:i4>1310771</vt:i4>
      </vt:variant>
      <vt:variant>
        <vt:i4>32</vt:i4>
      </vt:variant>
      <vt:variant>
        <vt:i4>0</vt:i4>
      </vt:variant>
      <vt:variant>
        <vt:i4>5</vt:i4>
      </vt:variant>
      <vt:variant>
        <vt:lpwstr/>
      </vt:variant>
      <vt:variant>
        <vt:lpwstr>_Toc447113151</vt:lpwstr>
      </vt:variant>
      <vt:variant>
        <vt:i4>1310771</vt:i4>
      </vt:variant>
      <vt:variant>
        <vt:i4>26</vt:i4>
      </vt:variant>
      <vt:variant>
        <vt:i4>0</vt:i4>
      </vt:variant>
      <vt:variant>
        <vt:i4>5</vt:i4>
      </vt:variant>
      <vt:variant>
        <vt:lpwstr/>
      </vt:variant>
      <vt:variant>
        <vt:lpwstr>_Toc447113150</vt:lpwstr>
      </vt:variant>
      <vt:variant>
        <vt:i4>1376307</vt:i4>
      </vt:variant>
      <vt:variant>
        <vt:i4>20</vt:i4>
      </vt:variant>
      <vt:variant>
        <vt:i4>0</vt:i4>
      </vt:variant>
      <vt:variant>
        <vt:i4>5</vt:i4>
      </vt:variant>
      <vt:variant>
        <vt:lpwstr/>
      </vt:variant>
      <vt:variant>
        <vt:lpwstr>_Toc447113149</vt:lpwstr>
      </vt:variant>
      <vt:variant>
        <vt:i4>1376307</vt:i4>
      </vt:variant>
      <vt:variant>
        <vt:i4>14</vt:i4>
      </vt:variant>
      <vt:variant>
        <vt:i4>0</vt:i4>
      </vt:variant>
      <vt:variant>
        <vt:i4>5</vt:i4>
      </vt:variant>
      <vt:variant>
        <vt:lpwstr/>
      </vt:variant>
      <vt:variant>
        <vt:lpwstr>_Toc447113148</vt:lpwstr>
      </vt:variant>
      <vt:variant>
        <vt:i4>1376307</vt:i4>
      </vt:variant>
      <vt:variant>
        <vt:i4>8</vt:i4>
      </vt:variant>
      <vt:variant>
        <vt:i4>0</vt:i4>
      </vt:variant>
      <vt:variant>
        <vt:i4>5</vt:i4>
      </vt:variant>
      <vt:variant>
        <vt:lpwstr/>
      </vt:variant>
      <vt:variant>
        <vt:lpwstr>_Toc447113147</vt:lpwstr>
      </vt:variant>
      <vt:variant>
        <vt:i4>1376307</vt:i4>
      </vt:variant>
      <vt:variant>
        <vt:i4>2</vt:i4>
      </vt:variant>
      <vt:variant>
        <vt:i4>0</vt:i4>
      </vt:variant>
      <vt:variant>
        <vt:i4>5</vt:i4>
      </vt:variant>
      <vt:variant>
        <vt:lpwstr/>
      </vt:variant>
      <vt:variant>
        <vt:lpwstr>_Toc447113146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Технические требования к генерирующему оборудованию</dc:title>
  <dc:creator>kolupaev</dc:creator>
  <cp:lastModifiedBy>Полищук Яков Иосифович</cp:lastModifiedBy>
  <cp:revision>2</cp:revision>
  <cp:lastPrinted>2019-07-30T11:47:00Z</cp:lastPrinted>
  <dcterms:created xsi:type="dcterms:W3CDTF">2023-02-28T07:28:00Z</dcterms:created>
  <dcterms:modified xsi:type="dcterms:W3CDTF">2023-02-28T07:28:00Z</dcterms:modified>
</cp:coreProperties>
</file>