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32" w:rsidRPr="00586996" w:rsidRDefault="00586996">
      <w:pPr>
        <w:widowControl/>
        <w:spacing w:before="88" w:after="240" w:line="259" w:lineRule="auto"/>
        <w:ind w:left="995" w:right="448" w:hanging="1"/>
        <w:jc w:val="center"/>
        <w:rPr>
          <w:rFonts w:ascii="Times New Roman" w:hAnsi="Times New Roman"/>
          <w:b/>
          <w:sz w:val="32"/>
          <w:lang w:val="en-US"/>
        </w:rPr>
      </w:pPr>
      <w:r w:rsidRPr="00586996">
        <w:rPr>
          <w:rFonts w:ascii="Times New Roman" w:hAnsi="Times New Roman"/>
          <w:b/>
          <w:sz w:val="32"/>
          <w:lang w:val="en-US"/>
        </w:rPr>
        <w:t>APPLICATION OF TECH</w:t>
      </w:r>
      <w:bookmarkStart w:id="0" w:name="_GoBack"/>
      <w:bookmarkEnd w:id="0"/>
      <w:r w:rsidRPr="00586996">
        <w:rPr>
          <w:rFonts w:ascii="Times New Roman" w:hAnsi="Times New Roman"/>
          <w:b/>
          <w:sz w:val="32"/>
          <w:lang w:val="en-US"/>
        </w:rPr>
        <w:t>NOLOGY OF INTERNET OF THINGS IN POWER ENGINEERING FOR IMPLEMENTATIO</w:t>
      </w:r>
      <w:r w:rsidRPr="00586996">
        <w:rPr>
          <w:rFonts w:ascii="Times New Roman" w:hAnsi="Times New Roman"/>
          <w:b/>
          <w:sz w:val="32"/>
          <w:lang w:val="en-US"/>
        </w:rPr>
        <w:t>N OF OPERATIONAL</w:t>
      </w:r>
      <w:r w:rsidRPr="00586996">
        <w:rPr>
          <w:rFonts w:ascii="Times New Roman" w:hAnsi="Times New Roman"/>
          <w:b/>
          <w:spacing w:val="-16"/>
          <w:sz w:val="32"/>
          <w:lang w:val="en-US"/>
        </w:rPr>
        <w:t xml:space="preserve"> </w:t>
      </w:r>
      <w:r w:rsidRPr="00586996">
        <w:rPr>
          <w:rFonts w:ascii="Times New Roman" w:hAnsi="Times New Roman"/>
          <w:b/>
          <w:sz w:val="32"/>
          <w:lang w:val="en-US"/>
        </w:rPr>
        <w:t xml:space="preserve">MONITORING OF DAMAGES IN LOW VOLTAGE ELECTRICAL NETWORKS FOR ESTIMATE TECHNICAL CONDITION OF EQUIPMENT </w:t>
      </w:r>
      <w:r w:rsidRPr="00586996">
        <w:rPr>
          <w:rFonts w:ascii="Times New Roman" w:hAnsi="Times New Roman"/>
          <w:b/>
          <w:spacing w:val="-3"/>
          <w:sz w:val="32"/>
          <w:lang w:val="en-US"/>
        </w:rPr>
        <w:t xml:space="preserve">AND </w:t>
      </w:r>
      <w:r w:rsidRPr="00586996">
        <w:rPr>
          <w:rFonts w:ascii="Times New Roman" w:hAnsi="Times New Roman"/>
          <w:b/>
          <w:sz w:val="32"/>
          <w:lang w:val="en-US"/>
        </w:rPr>
        <w:t>CONTROLLING OF RELIABILITY OF POWER DISTRIBUTION ENERGY SYSTEM</w:t>
      </w:r>
    </w:p>
    <w:p w:rsidR="00463932" w:rsidRPr="00586996" w:rsidRDefault="00586996">
      <w:pPr>
        <w:pStyle w:val="a4"/>
        <w:ind w:left="2255"/>
        <w:rPr>
          <w:rFonts w:ascii="Times New Roman" w:hAnsi="Times New Roman"/>
          <w:sz w:val="28"/>
          <w:lang w:val="en-US"/>
        </w:rPr>
      </w:pPr>
      <w:r w:rsidRPr="00586996">
        <w:rPr>
          <w:rFonts w:ascii="Times New Roman" w:hAnsi="Times New Roman"/>
          <w:sz w:val="28"/>
          <w:lang w:val="en-US"/>
        </w:rPr>
        <w:t>E.A. Voloshin, A. A. Voloshin, S. S. Usachev, A.R. Ententeev</w:t>
      </w:r>
    </w:p>
    <w:p w:rsidR="00463932" w:rsidRPr="00586996" w:rsidRDefault="00586996">
      <w:pPr>
        <w:pStyle w:val="a4"/>
        <w:ind w:left="898" w:right="349"/>
        <w:jc w:val="center"/>
        <w:rPr>
          <w:rFonts w:ascii="Times New Roman" w:hAnsi="Times New Roman"/>
          <w:sz w:val="28"/>
          <w:lang w:val="en-US"/>
        </w:rPr>
      </w:pPr>
      <w:r w:rsidRPr="00586996">
        <w:rPr>
          <w:rFonts w:ascii="Times New Roman" w:hAnsi="Times New Roman"/>
          <w:sz w:val="28"/>
          <w:lang w:val="en-US"/>
        </w:rPr>
        <w:t xml:space="preserve">Relay </w:t>
      </w:r>
      <w:r w:rsidRPr="00586996">
        <w:rPr>
          <w:rFonts w:ascii="Times New Roman" w:hAnsi="Times New Roman"/>
          <w:sz w:val="28"/>
          <w:lang w:val="en-US"/>
        </w:rPr>
        <w:t>Protection and Automation of Power Systems Department, National</w:t>
      </w:r>
      <w:r w:rsidRPr="00586996">
        <w:rPr>
          <w:rFonts w:ascii="Times New Roman" w:hAnsi="Times New Roman"/>
          <w:spacing w:val="-22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Research University «MPEI», Moscow,</w:t>
      </w:r>
      <w:r w:rsidRPr="00586996">
        <w:rPr>
          <w:rFonts w:ascii="Times New Roman" w:hAnsi="Times New Roman"/>
          <w:spacing w:val="-2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Russia</w:t>
      </w:r>
    </w:p>
    <w:p w:rsidR="00463932" w:rsidRPr="00586996" w:rsidRDefault="00586996">
      <w:pPr>
        <w:pStyle w:val="a4"/>
        <w:spacing w:after="240"/>
        <w:ind w:left="896" w:right="349"/>
        <w:jc w:val="center"/>
        <w:rPr>
          <w:rFonts w:ascii="Times New Roman" w:hAnsi="Times New Roman"/>
          <w:sz w:val="28"/>
          <w:lang w:val="en-US"/>
        </w:rPr>
      </w:pPr>
      <w:r w:rsidRPr="00586996">
        <w:rPr>
          <w:rFonts w:ascii="Times New Roman" w:hAnsi="Times New Roman"/>
          <w:sz w:val="28"/>
          <w:lang w:val="en-US"/>
        </w:rPr>
        <w:t>E-mail:</w:t>
      </w:r>
      <w:r w:rsidRPr="00586996">
        <w:rPr>
          <w:rFonts w:ascii="Times New Roman" w:hAnsi="Times New Roman"/>
          <w:spacing w:val="57"/>
          <w:sz w:val="28"/>
          <w:lang w:val="en-US"/>
        </w:rPr>
        <w:t xml:space="preserve"> </w:t>
      </w:r>
      <w:hyperlink r:id="rId5" w:history="1">
        <w:r w:rsidRPr="00586996">
          <w:rPr>
            <w:rFonts w:ascii="Times New Roman" w:hAnsi="Times New Roman"/>
            <w:sz w:val="28"/>
            <w:lang w:val="en-US"/>
          </w:rPr>
          <w:t>usachevproject@gmail.com</w:t>
        </w:r>
      </w:hyperlink>
    </w:p>
    <w:p w:rsidR="00463932" w:rsidRPr="00586996" w:rsidRDefault="00586996">
      <w:pPr>
        <w:pStyle w:val="a4"/>
        <w:spacing w:before="240" w:after="240"/>
        <w:ind w:left="896" w:right="349"/>
        <w:jc w:val="center"/>
        <w:rPr>
          <w:rFonts w:ascii="Times New Roman" w:hAnsi="Times New Roman"/>
          <w:b/>
          <w:sz w:val="28"/>
          <w:lang w:val="en-US"/>
        </w:rPr>
      </w:pPr>
      <w:r w:rsidRPr="00586996">
        <w:rPr>
          <w:rFonts w:ascii="Times New Roman" w:hAnsi="Times New Roman"/>
          <w:b/>
          <w:sz w:val="28"/>
          <w:lang w:val="en-US"/>
        </w:rPr>
        <w:t>Introduction</w:t>
      </w:r>
    </w:p>
    <w:p w:rsidR="00463932" w:rsidRPr="00586996" w:rsidRDefault="00586996">
      <w:pPr>
        <w:widowControl/>
        <w:spacing w:before="160"/>
        <w:ind w:left="962" w:right="405" w:firstLine="851"/>
        <w:jc w:val="both"/>
        <w:rPr>
          <w:rFonts w:ascii="Times New Roman" w:hAnsi="Times New Roman"/>
          <w:sz w:val="28"/>
          <w:lang w:val="en-US"/>
        </w:rPr>
      </w:pPr>
      <w:r w:rsidRPr="00586996">
        <w:rPr>
          <w:rFonts w:ascii="Times New Roman" w:hAnsi="Times New Roman"/>
          <w:sz w:val="28"/>
          <w:lang w:val="en-US"/>
        </w:rPr>
        <w:t>In some cases, there is a need for monitoring low-voltage</w:t>
      </w:r>
      <w:r w:rsidRPr="00586996">
        <w:rPr>
          <w:rFonts w:ascii="Times New Roman" w:hAnsi="Times New Roman"/>
          <w:sz w:val="28"/>
          <w:lang w:val="en-US"/>
        </w:rPr>
        <w:t xml:space="preserve"> systems with subsequent conservation and systematization of measurements. In conditions of low-level for monitoring energy distribution systems, the use of new technologies based on algorithms of Internet of things, can</w:t>
      </w:r>
      <w:r w:rsidRPr="00586996">
        <w:rPr>
          <w:rFonts w:ascii="Times New Roman" w:hAnsi="Times New Roman"/>
          <w:spacing w:val="-38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 xml:space="preserve">reduce the costs of maintenance of </w:t>
      </w:r>
      <w:r w:rsidRPr="00586996">
        <w:rPr>
          <w:rFonts w:ascii="Times New Roman" w:hAnsi="Times New Roman"/>
          <w:sz w:val="28"/>
          <w:lang w:val="en-US"/>
        </w:rPr>
        <w:t>electrical networks or power distribution systems.</w:t>
      </w:r>
      <w:r w:rsidRPr="00586996">
        <w:rPr>
          <w:rFonts w:ascii="Times New Roman" w:hAnsi="Times New Roman"/>
          <w:spacing w:val="-7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During</w:t>
      </w:r>
      <w:r w:rsidRPr="00586996">
        <w:rPr>
          <w:rFonts w:ascii="Times New Roman" w:hAnsi="Times New Roman"/>
          <w:spacing w:val="-11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the</w:t>
      </w:r>
      <w:r w:rsidRPr="00586996">
        <w:rPr>
          <w:rFonts w:ascii="Times New Roman" w:hAnsi="Times New Roman"/>
          <w:spacing w:val="-6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research,</w:t>
      </w:r>
      <w:r w:rsidRPr="00586996">
        <w:rPr>
          <w:rFonts w:ascii="Times New Roman" w:hAnsi="Times New Roman"/>
          <w:spacing w:val="-6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the</w:t>
      </w:r>
      <w:r w:rsidRPr="00586996">
        <w:rPr>
          <w:rFonts w:ascii="Times New Roman" w:hAnsi="Times New Roman"/>
          <w:spacing w:val="-8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technology</w:t>
      </w:r>
      <w:r w:rsidRPr="00586996">
        <w:rPr>
          <w:rFonts w:ascii="Times New Roman" w:hAnsi="Times New Roman"/>
          <w:spacing w:val="-10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of</w:t>
      </w:r>
      <w:r w:rsidRPr="00586996">
        <w:rPr>
          <w:rFonts w:ascii="Times New Roman" w:hAnsi="Times New Roman"/>
          <w:spacing w:val="-9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the</w:t>
      </w:r>
      <w:r w:rsidRPr="00586996">
        <w:rPr>
          <w:rFonts w:ascii="Times New Roman" w:hAnsi="Times New Roman"/>
          <w:spacing w:val="-11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Internet</w:t>
      </w:r>
      <w:r w:rsidRPr="00586996">
        <w:rPr>
          <w:rFonts w:ascii="Times New Roman" w:hAnsi="Times New Roman"/>
          <w:spacing w:val="-7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of</w:t>
      </w:r>
      <w:r w:rsidRPr="00586996">
        <w:rPr>
          <w:rFonts w:ascii="Times New Roman" w:hAnsi="Times New Roman"/>
          <w:spacing w:val="-6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things</w:t>
      </w:r>
      <w:r w:rsidRPr="00586996">
        <w:rPr>
          <w:rFonts w:ascii="Times New Roman" w:hAnsi="Times New Roman"/>
          <w:spacing w:val="-7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was used,</w:t>
      </w:r>
      <w:r w:rsidRPr="00586996">
        <w:rPr>
          <w:rFonts w:ascii="Times New Roman" w:hAnsi="Times New Roman"/>
          <w:spacing w:val="-12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where</w:t>
      </w:r>
      <w:r w:rsidRPr="00586996">
        <w:rPr>
          <w:rFonts w:ascii="Times New Roman" w:hAnsi="Times New Roman"/>
          <w:spacing w:val="-11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the</w:t>
      </w:r>
      <w:r w:rsidRPr="00586996">
        <w:rPr>
          <w:rFonts w:ascii="Times New Roman" w:hAnsi="Times New Roman"/>
          <w:spacing w:val="-13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microcontroller</w:t>
      </w:r>
      <w:r w:rsidRPr="00586996">
        <w:rPr>
          <w:rFonts w:ascii="Times New Roman" w:hAnsi="Times New Roman"/>
          <w:spacing w:val="-13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ESP8266</w:t>
      </w:r>
      <w:r w:rsidRPr="00586996">
        <w:rPr>
          <w:rFonts w:ascii="Times New Roman" w:hAnsi="Times New Roman"/>
          <w:spacing w:val="-11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and</w:t>
      </w:r>
      <w:r w:rsidRPr="00586996">
        <w:rPr>
          <w:rFonts w:ascii="Times New Roman" w:hAnsi="Times New Roman"/>
          <w:spacing w:val="-13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the</w:t>
      </w:r>
      <w:r w:rsidRPr="00586996">
        <w:rPr>
          <w:rFonts w:ascii="Times New Roman" w:hAnsi="Times New Roman"/>
          <w:spacing w:val="-13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ACS712</w:t>
      </w:r>
      <w:r w:rsidRPr="00586996">
        <w:rPr>
          <w:rFonts w:ascii="Times New Roman" w:hAnsi="Times New Roman"/>
          <w:spacing w:val="-13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current</w:t>
      </w:r>
      <w:r w:rsidRPr="00586996">
        <w:rPr>
          <w:rFonts w:ascii="Times New Roman" w:hAnsi="Times New Roman"/>
          <w:spacing w:val="-14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sensor module</w:t>
      </w:r>
      <w:r w:rsidRPr="00586996">
        <w:rPr>
          <w:rFonts w:ascii="Times New Roman" w:hAnsi="Times New Roman"/>
          <w:spacing w:val="-5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were</w:t>
      </w:r>
      <w:r w:rsidRPr="00586996">
        <w:rPr>
          <w:rFonts w:ascii="Times New Roman" w:hAnsi="Times New Roman"/>
          <w:spacing w:val="-5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used</w:t>
      </w:r>
      <w:r w:rsidRPr="00586996">
        <w:rPr>
          <w:rFonts w:ascii="Times New Roman" w:hAnsi="Times New Roman"/>
          <w:spacing w:val="-10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as</w:t>
      </w:r>
      <w:r w:rsidRPr="00586996">
        <w:rPr>
          <w:rFonts w:ascii="Times New Roman" w:hAnsi="Times New Roman"/>
          <w:spacing w:val="-4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a</w:t>
      </w:r>
      <w:r w:rsidRPr="00586996">
        <w:rPr>
          <w:rFonts w:ascii="Times New Roman" w:hAnsi="Times New Roman"/>
          <w:spacing w:val="-7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basis</w:t>
      </w:r>
      <w:r w:rsidRPr="00586996">
        <w:rPr>
          <w:rFonts w:ascii="Times New Roman" w:hAnsi="Times New Roman"/>
          <w:spacing w:val="-6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for</w:t>
      </w:r>
      <w:r w:rsidRPr="00586996">
        <w:rPr>
          <w:rFonts w:ascii="Times New Roman" w:hAnsi="Times New Roman"/>
          <w:spacing w:val="-7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the</w:t>
      </w:r>
      <w:r w:rsidRPr="00586996">
        <w:rPr>
          <w:rFonts w:ascii="Times New Roman" w:hAnsi="Times New Roman"/>
          <w:spacing w:val="-7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developed</w:t>
      </w:r>
      <w:r w:rsidRPr="00586996">
        <w:rPr>
          <w:rFonts w:ascii="Times New Roman" w:hAnsi="Times New Roman"/>
          <w:spacing w:val="-5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measuring</w:t>
      </w:r>
      <w:r w:rsidRPr="00586996">
        <w:rPr>
          <w:rFonts w:ascii="Times New Roman" w:hAnsi="Times New Roman"/>
          <w:spacing w:val="-5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instrument.</w:t>
      </w:r>
      <w:r w:rsidRPr="00586996">
        <w:rPr>
          <w:rFonts w:ascii="Times New Roman" w:hAnsi="Times New Roman"/>
          <w:spacing w:val="-6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As a result, we have a constructive solution of the portable meter, allowing measuring the current value in electrical networks with the subsequent systematization of the received information and sending it to a dedicated server. An algorithm for the worki</w:t>
      </w:r>
      <w:r w:rsidRPr="00586996">
        <w:rPr>
          <w:rFonts w:ascii="Times New Roman" w:hAnsi="Times New Roman"/>
          <w:sz w:val="28"/>
          <w:lang w:val="en-US"/>
        </w:rPr>
        <w:t>ng of device in the technology of the Internet</w:t>
      </w:r>
      <w:r w:rsidRPr="00586996">
        <w:rPr>
          <w:rFonts w:ascii="Times New Roman" w:hAnsi="Times New Roman"/>
          <w:spacing w:val="-22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of</w:t>
      </w:r>
      <w:r w:rsidRPr="00586996">
        <w:rPr>
          <w:rFonts w:ascii="Times New Roman" w:hAnsi="Times New Roman"/>
          <w:spacing w:val="-22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things</w:t>
      </w:r>
      <w:r w:rsidRPr="00586996">
        <w:rPr>
          <w:rFonts w:ascii="Times New Roman" w:hAnsi="Times New Roman"/>
          <w:spacing w:val="-21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has</w:t>
      </w:r>
      <w:r w:rsidRPr="00586996">
        <w:rPr>
          <w:rFonts w:ascii="Times New Roman" w:hAnsi="Times New Roman"/>
          <w:spacing w:val="-20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been</w:t>
      </w:r>
      <w:r w:rsidRPr="00586996">
        <w:rPr>
          <w:rFonts w:ascii="Times New Roman" w:hAnsi="Times New Roman"/>
          <w:spacing w:val="-21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obtained.</w:t>
      </w:r>
      <w:r w:rsidRPr="00586996">
        <w:rPr>
          <w:rFonts w:ascii="Times New Roman" w:hAnsi="Times New Roman"/>
          <w:spacing w:val="-21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The</w:t>
      </w:r>
      <w:r w:rsidRPr="00586996">
        <w:rPr>
          <w:rFonts w:ascii="Times New Roman" w:hAnsi="Times New Roman"/>
          <w:spacing w:val="-21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developed</w:t>
      </w:r>
      <w:r w:rsidRPr="00586996">
        <w:rPr>
          <w:rFonts w:ascii="Times New Roman" w:hAnsi="Times New Roman"/>
          <w:spacing w:val="-21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measuring</w:t>
      </w:r>
      <w:r w:rsidRPr="00586996">
        <w:rPr>
          <w:rFonts w:ascii="Times New Roman" w:hAnsi="Times New Roman"/>
          <w:spacing w:val="-20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instrument and derived algorithms of network can be used to improve the quality of monitoring in electricity distribution systems, for estimate</w:t>
      </w:r>
      <w:r w:rsidRPr="00586996">
        <w:rPr>
          <w:rFonts w:ascii="Times New Roman" w:hAnsi="Times New Roman"/>
          <w:spacing w:val="2"/>
          <w:sz w:val="28"/>
          <w:lang w:val="en-US"/>
        </w:rPr>
        <w:t xml:space="preserve"> </w:t>
      </w:r>
      <w:r w:rsidRPr="00586996">
        <w:rPr>
          <w:rFonts w:ascii="Times New Roman" w:hAnsi="Times New Roman"/>
          <w:sz w:val="28"/>
          <w:lang w:val="en-US"/>
        </w:rPr>
        <w:t>technical co</w:t>
      </w:r>
      <w:r w:rsidRPr="00586996">
        <w:rPr>
          <w:rFonts w:ascii="Times New Roman" w:hAnsi="Times New Roman"/>
          <w:sz w:val="28"/>
          <w:lang w:val="en-US"/>
        </w:rPr>
        <w:t>ndition of equipment and controlling of reliability of power distribution energy system</w:t>
      </w:r>
    </w:p>
    <w:p w:rsidR="00463932" w:rsidRPr="00586996" w:rsidRDefault="00463932">
      <w:pPr>
        <w:rPr>
          <w:lang w:val="en-US"/>
        </w:rPr>
        <w:sectPr w:rsidR="00463932" w:rsidRPr="00586996">
          <w:pgSz w:w="11906" w:h="16838"/>
          <w:pgMar w:top="1460" w:right="720" w:bottom="280" w:left="740" w:header="0" w:footer="0" w:gutter="0"/>
          <w:cols w:space="720"/>
        </w:sectPr>
      </w:pPr>
    </w:p>
    <w:p w:rsidR="00463932" w:rsidRPr="00586996" w:rsidRDefault="00586996">
      <w:pPr>
        <w:widowControl/>
        <w:spacing w:before="71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2508250</wp:posOffset>
            </wp:positionH>
            <wp:positionV relativeFrom="paragraph">
              <wp:posOffset>224155</wp:posOffset>
            </wp:positionV>
            <wp:extent cx="3333750" cy="3162300"/>
            <wp:effectExtent l="0" t="0" r="0" b="0"/>
            <wp:wrapTopAndBottom distT="0" dist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3337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635" distL="113665" distR="114300" simplePos="0" relativeHeight="251658752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3453765</wp:posOffset>
                </wp:positionV>
                <wp:extent cx="4418965" cy="203200"/>
                <wp:effectExtent l="0" t="0" r="0" b="0"/>
                <wp:wrapTopAndBottom distT="0" distB="635"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896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:rsidR="00463932" w:rsidRPr="00586996" w:rsidRDefault="00586996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i w:val="0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 w:rsidRPr="00586996">
                              <w:rPr>
                                <w:rFonts w:ascii="Times New Roman" w:hAnsi="Times New Roman"/>
                                <w:i w:val="0"/>
                                <w:color w:val="000000" w:themeColor="text1"/>
                                <w:sz w:val="28"/>
                                <w:lang w:val="en-US"/>
                              </w:rPr>
                              <w:t>Figure 1 - Magnetization curve of current transformer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5" o:spid="_x0000_s1026" style="position:absolute;margin-left:110.5pt;margin-top:271.95pt;width:347.95pt;height:16pt;z-index:251658752;visibility:visible;mso-wrap-style:square;mso-wrap-distance-left:8.95pt;mso-wrap-distance-top:0;mso-wrap-distance-right:9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" stroked="f" strokeweight="0">
                <v:textbox style="mso-fit-shape-to-text:t" inset="0,0,0,0">
                  <w:txbxContent>
                    <w:p w:rsidR="00463932" w:rsidRPr="00586996" w:rsidRDefault="00586996">
                      <w:pPr>
                        <w:pStyle w:val="af1"/>
                        <w:jc w:val="center"/>
                        <w:rPr>
                          <w:rFonts w:ascii="Times New Roman" w:hAnsi="Times New Roman"/>
                          <w:i w:val="0"/>
                          <w:color w:val="000000" w:themeColor="text1"/>
                          <w:sz w:val="28"/>
                          <w:lang w:val="en-US"/>
                        </w:rPr>
                      </w:pPr>
                      <w:r w:rsidRPr="00586996">
                        <w:rPr>
                          <w:rFonts w:ascii="Times New Roman" w:hAnsi="Times New Roman"/>
                          <w:i w:val="0"/>
                          <w:color w:val="000000" w:themeColor="text1"/>
                          <w:sz w:val="28"/>
                          <w:lang w:val="en-US"/>
                        </w:rPr>
                        <w:t>Figure 1 - Magnetization curve of current transformer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63932" w:rsidRDefault="00586996">
      <w:pPr>
        <w:widowControl/>
        <w:spacing w:after="25"/>
        <w:ind w:right="40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12121"/>
          <w:sz w:val="28"/>
        </w:rPr>
        <w:t>Table 1</w:t>
      </w:r>
    </w:p>
    <w:tbl>
      <w:tblPr>
        <w:tblStyle w:val="TableNormal"/>
        <w:tblW w:w="0" w:type="auto"/>
        <w:tblInd w:w="97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812"/>
        <w:gridCol w:w="1813"/>
        <w:gridCol w:w="1812"/>
        <w:gridCol w:w="1811"/>
        <w:gridCol w:w="1815"/>
      </w:tblGrid>
      <w:tr w:rsidR="00463932">
        <w:trPr>
          <w:trHeight w:val="27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</w:tr>
      <w:tr w:rsidR="00463932">
        <w:trPr>
          <w:trHeight w:val="275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</w:tr>
      <w:tr w:rsidR="00463932">
        <w:trPr>
          <w:trHeight w:val="275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</w:tr>
      <w:tr w:rsidR="00463932">
        <w:trPr>
          <w:trHeight w:val="278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spacing w:line="25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spacing w:line="25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spacing w:line="25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spacing w:line="25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63932" w:rsidRDefault="00586996">
            <w:pPr>
              <w:pStyle w:val="TableParagraph"/>
              <w:widowControl w:val="0"/>
              <w:spacing w:line="25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</w:tc>
      </w:tr>
    </w:tbl>
    <w:p w:rsidR="00463932" w:rsidRDefault="00586996">
      <w:pPr>
        <w:pStyle w:val="2"/>
        <w:spacing w:after="240"/>
        <w:ind w:left="902" w:right="349"/>
        <w:jc w:val="center"/>
        <w:rPr>
          <w:rFonts w:ascii="Times New Roman" w:hAnsi="Times New Roman"/>
        </w:rPr>
      </w:pPr>
      <w:r>
        <w:br w:type="page"/>
      </w:r>
    </w:p>
    <w:p w:rsidR="00463932" w:rsidRDefault="00586996">
      <w:pPr>
        <w:pStyle w:val="2"/>
        <w:spacing w:after="240"/>
        <w:ind w:left="902" w:right="34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References</w:t>
      </w:r>
    </w:p>
    <w:p w:rsidR="00463932" w:rsidRDefault="00586996">
      <w:pPr>
        <w:pStyle w:val="a6"/>
        <w:numPr>
          <w:ilvl w:val="0"/>
          <w:numId w:val="2"/>
        </w:numPr>
        <w:spacing w:before="280"/>
        <w:ind w:left="1134" w:hanging="567"/>
      </w:pPr>
      <w:r w:rsidRPr="00586996">
        <w:rPr>
          <w:rFonts w:ascii="TimesNewRoman" w:hAnsi="TimesNewRoman"/>
          <w:sz w:val="28"/>
          <w:lang w:val="en-US"/>
        </w:rPr>
        <w:t xml:space="preserve">A.G. Phadke and J.S. Thorp, Synchronized Phasor Measurements and Their Ap- plications, 2nd ed. </w:t>
      </w:r>
      <w:r>
        <w:rPr>
          <w:rFonts w:ascii="TimesNewRoman" w:hAnsi="TimesNewRoman"/>
          <w:sz w:val="28"/>
        </w:rPr>
        <w:t xml:space="preserve">New York: Springer, 2017, p. 285. </w:t>
      </w:r>
    </w:p>
    <w:p w:rsidR="00463932" w:rsidRPr="00586996" w:rsidRDefault="00586996">
      <w:pPr>
        <w:pStyle w:val="a6"/>
        <w:numPr>
          <w:ilvl w:val="0"/>
          <w:numId w:val="2"/>
        </w:numPr>
        <w:spacing w:after="280"/>
        <w:ind w:left="1134" w:hanging="567"/>
        <w:rPr>
          <w:lang w:val="en-US"/>
        </w:rPr>
      </w:pPr>
      <w:r w:rsidRPr="00586996">
        <w:rPr>
          <w:rFonts w:ascii="TimesNewRoman" w:hAnsi="TimesNewRoman"/>
          <w:sz w:val="28"/>
          <w:lang w:val="en-US"/>
        </w:rPr>
        <w:t xml:space="preserve">IEEE/IEC International Standard - Measuring relays and protection equipment - Part 118-1: Synchrophasor for power systems - Measurements,” in IEC/IEEE 60255-118-1:2018, pp. 1–78, 19 Dec. 2018. </w:t>
      </w:r>
    </w:p>
    <w:p w:rsidR="00463932" w:rsidRPr="00586996" w:rsidRDefault="00463932">
      <w:pPr>
        <w:rPr>
          <w:lang w:val="en-US"/>
        </w:rPr>
      </w:pPr>
    </w:p>
    <w:sectPr w:rsidR="00463932" w:rsidRPr="00586996">
      <w:pgSz w:w="11906" w:h="16838"/>
      <w:pgMar w:top="1040" w:right="720" w:bottom="280" w:left="7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57DD0"/>
    <w:multiLevelType w:val="multilevel"/>
    <w:tmpl w:val="ADD8CB04"/>
    <w:lvl w:ilvl="0">
      <w:numFmt w:val="bullet"/>
      <w:lvlText w:val="-"/>
      <w:lvlJc w:val="left"/>
      <w:pPr>
        <w:widowControl/>
        <w:tabs>
          <w:tab w:val="left" w:pos="0"/>
        </w:tabs>
        <w:ind w:left="962" w:hanging="202"/>
      </w:pPr>
      <w:rPr>
        <w:rFonts w:ascii="Arial" w:hAnsi="Arial"/>
        <w:spacing w:val="-32"/>
        <w:sz w:val="24"/>
      </w:rPr>
    </w:lvl>
    <w:lvl w:ilvl="1">
      <w:numFmt w:val="bullet"/>
      <w:lvlText w:val=""/>
      <w:lvlJc w:val="left"/>
      <w:pPr>
        <w:widowControl/>
        <w:tabs>
          <w:tab w:val="left" w:pos="0"/>
        </w:tabs>
        <w:ind w:left="1908" w:hanging="202"/>
      </w:pPr>
      <w:rPr>
        <w:rFonts w:ascii="Symbol" w:hAnsi="Symbol"/>
      </w:rPr>
    </w:lvl>
    <w:lvl w:ilvl="2">
      <w:numFmt w:val="bullet"/>
      <w:lvlText w:val=""/>
      <w:lvlJc w:val="left"/>
      <w:pPr>
        <w:widowControl/>
        <w:tabs>
          <w:tab w:val="left" w:pos="0"/>
        </w:tabs>
        <w:ind w:left="2857" w:hanging="202"/>
      </w:pPr>
      <w:rPr>
        <w:rFonts w:ascii="Symbol" w:hAnsi="Symbol"/>
      </w:rPr>
    </w:lvl>
    <w:lvl w:ilvl="3">
      <w:numFmt w:val="bullet"/>
      <w:lvlText w:val=""/>
      <w:lvlJc w:val="left"/>
      <w:pPr>
        <w:widowControl/>
        <w:tabs>
          <w:tab w:val="left" w:pos="0"/>
        </w:tabs>
        <w:ind w:left="3805" w:hanging="202"/>
      </w:pPr>
      <w:rPr>
        <w:rFonts w:ascii="Symbol" w:hAnsi="Symbol"/>
      </w:rPr>
    </w:lvl>
    <w:lvl w:ilvl="4">
      <w:numFmt w:val="bullet"/>
      <w:lvlText w:val=""/>
      <w:lvlJc w:val="left"/>
      <w:pPr>
        <w:widowControl/>
        <w:tabs>
          <w:tab w:val="left" w:pos="0"/>
        </w:tabs>
        <w:ind w:left="4754" w:hanging="202"/>
      </w:pPr>
      <w:rPr>
        <w:rFonts w:ascii="Symbol" w:hAnsi="Symbol"/>
      </w:rPr>
    </w:lvl>
    <w:lvl w:ilvl="5">
      <w:numFmt w:val="bullet"/>
      <w:lvlText w:val=""/>
      <w:lvlJc w:val="left"/>
      <w:pPr>
        <w:widowControl/>
        <w:tabs>
          <w:tab w:val="left" w:pos="0"/>
        </w:tabs>
        <w:ind w:left="5703" w:hanging="202"/>
      </w:pPr>
      <w:rPr>
        <w:rFonts w:ascii="Symbol" w:hAnsi="Symbol"/>
      </w:rPr>
    </w:lvl>
    <w:lvl w:ilvl="6">
      <w:numFmt w:val="bullet"/>
      <w:lvlText w:val=""/>
      <w:lvlJc w:val="left"/>
      <w:pPr>
        <w:widowControl/>
        <w:tabs>
          <w:tab w:val="left" w:pos="0"/>
        </w:tabs>
        <w:ind w:left="6651" w:hanging="202"/>
      </w:pPr>
      <w:rPr>
        <w:rFonts w:ascii="Symbol" w:hAnsi="Symbol"/>
      </w:rPr>
    </w:lvl>
    <w:lvl w:ilvl="7">
      <w:numFmt w:val="bullet"/>
      <w:lvlText w:val=""/>
      <w:lvlJc w:val="left"/>
      <w:pPr>
        <w:widowControl/>
        <w:tabs>
          <w:tab w:val="left" w:pos="0"/>
        </w:tabs>
        <w:ind w:left="7600" w:hanging="202"/>
      </w:pPr>
      <w:rPr>
        <w:rFonts w:ascii="Symbol" w:hAnsi="Symbol"/>
      </w:rPr>
    </w:lvl>
    <w:lvl w:ilvl="8">
      <w:numFmt w:val="bullet"/>
      <w:lvlText w:val=""/>
      <w:lvlJc w:val="left"/>
      <w:pPr>
        <w:widowControl/>
        <w:tabs>
          <w:tab w:val="left" w:pos="0"/>
        </w:tabs>
        <w:ind w:left="8549" w:hanging="202"/>
      </w:pPr>
      <w:rPr>
        <w:rFonts w:ascii="Symbol" w:hAnsi="Symbol"/>
      </w:rPr>
    </w:lvl>
  </w:abstractNum>
  <w:abstractNum w:abstractNumId="1" w15:restartNumberingAfterBreak="0">
    <w:nsid w:val="66BC7E4B"/>
    <w:multiLevelType w:val="multilevel"/>
    <w:tmpl w:val="AC3C208E"/>
    <w:lvl w:ilvl="0">
      <w:start w:val="1"/>
      <w:numFmt w:val="decimal"/>
      <w:lvlText w:val="[%1] 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32"/>
    <w:rsid w:val="00463932"/>
    <w:rsid w:val="0058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1EF8C-37C5-4965-90EA-DD21CC0B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link w:val="11"/>
    <w:uiPriority w:val="9"/>
    <w:qFormat/>
    <w:pPr>
      <w:widowControl/>
      <w:spacing w:before="71"/>
      <w:ind w:left="898" w:right="349"/>
      <w:jc w:val="center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pPr>
      <w:widowControl/>
      <w:ind w:left="962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Title"/>
    <w:next w:val="a4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Liberation Sans" w:hAnsi="Liberation Sans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Normal (Web)"/>
    <w:basedOn w:val="a"/>
    <w:link w:val="a7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color w:val="000000"/>
      <w:sz w:val="24"/>
    </w:rPr>
  </w:style>
  <w:style w:type="paragraph" w:styleId="a8">
    <w:name w:val="List Paragraph"/>
    <w:basedOn w:val="a"/>
    <w:link w:val="a9"/>
    <w:pPr>
      <w:widowControl/>
      <w:spacing w:before="120"/>
      <w:ind w:left="962" w:right="407"/>
      <w:jc w:val="both"/>
    </w:pPr>
  </w:style>
  <w:style w:type="character" w:customStyle="1" w:styleId="a9">
    <w:name w:val="Абзац списка Знак"/>
    <w:basedOn w:val="1"/>
    <w:link w:val="a8"/>
    <w:rPr>
      <w:rFonts w:ascii="Arial" w:hAnsi="Arial"/>
      <w:color w:val="000000"/>
      <w:sz w:val="22"/>
    </w:rPr>
  </w:style>
  <w:style w:type="paragraph" w:customStyle="1" w:styleId="13">
    <w:name w:val="Основной шрифт абзаца1"/>
    <w:link w:val="aa"/>
  </w:style>
  <w:style w:type="paragraph" w:styleId="aa">
    <w:name w:val="index heading"/>
    <w:basedOn w:val="a"/>
    <w:link w:val="ab"/>
  </w:style>
  <w:style w:type="character" w:customStyle="1" w:styleId="ab">
    <w:name w:val="Указатель Знак"/>
    <w:basedOn w:val="1"/>
    <w:link w:val="aa"/>
    <w:rPr>
      <w:rFonts w:ascii="Arial" w:hAnsi="Arial"/>
      <w:color w:val="000000"/>
      <w:sz w:val="22"/>
    </w:rPr>
  </w:style>
  <w:style w:type="paragraph" w:styleId="a4">
    <w:name w:val="Body Text"/>
    <w:basedOn w:val="a"/>
    <w:link w:val="ac"/>
    <w:pPr>
      <w:widowControl/>
      <w:ind w:left="962"/>
    </w:pPr>
    <w:rPr>
      <w:sz w:val="24"/>
    </w:rPr>
  </w:style>
  <w:style w:type="character" w:customStyle="1" w:styleId="ac">
    <w:name w:val="Основной текст Знак"/>
    <w:basedOn w:val="1"/>
    <w:link w:val="a4"/>
    <w:rPr>
      <w:rFonts w:ascii="Arial" w:hAnsi="Arial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z w:val="28"/>
    </w:rPr>
  </w:style>
  <w:style w:type="paragraph" w:customStyle="1" w:styleId="14">
    <w:name w:val="Гиперссылка1"/>
    <w:basedOn w:val="13"/>
    <w:link w:val="ad"/>
    <w:rPr>
      <w:color w:val="0000FF" w:themeColor="hyperlink"/>
      <w:u w:val="single"/>
    </w:rPr>
  </w:style>
  <w:style w:type="character" w:styleId="ad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e">
    <w:name w:val="Содержимое врезки"/>
    <w:basedOn w:val="a"/>
    <w:link w:val="af"/>
  </w:style>
  <w:style w:type="character" w:customStyle="1" w:styleId="af">
    <w:name w:val="Содержимое врезки"/>
    <w:basedOn w:val="1"/>
    <w:link w:val="ae"/>
    <w:rPr>
      <w:rFonts w:ascii="Arial" w:hAnsi="Arial"/>
      <w:color w:val="000000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Неразрешенное упоминание1"/>
    <w:basedOn w:val="13"/>
    <w:link w:val="af0"/>
    <w:rPr>
      <w:color w:val="605E5C"/>
      <w:shd w:val="clear" w:color="auto" w:fill="E1DFDD"/>
    </w:rPr>
  </w:style>
  <w:style w:type="character" w:styleId="af0">
    <w:name w:val="Unresolved Mention"/>
    <w:basedOn w:val="a0"/>
    <w:link w:val="17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/>
      <w:spacing w:line="256" w:lineRule="exact"/>
      <w:ind w:left="107"/>
    </w:pPr>
  </w:style>
  <w:style w:type="character" w:customStyle="1" w:styleId="TableParagraph0">
    <w:name w:val="Table Paragraph"/>
    <w:basedOn w:val="1"/>
    <w:link w:val="TableParagraph"/>
    <w:rPr>
      <w:rFonts w:ascii="Arial" w:hAnsi="Arial"/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caption"/>
    <w:basedOn w:val="a"/>
    <w:next w:val="a"/>
    <w:link w:val="af2"/>
    <w:pPr>
      <w:widowControl/>
      <w:spacing w:after="200"/>
    </w:pPr>
    <w:rPr>
      <w:i/>
      <w:color w:val="1F497D" w:themeColor="text2"/>
      <w:sz w:val="18"/>
    </w:rPr>
  </w:style>
  <w:style w:type="character" w:customStyle="1" w:styleId="af2">
    <w:name w:val="Название объекта Знак"/>
    <w:basedOn w:val="1"/>
    <w:link w:val="af1"/>
    <w:rPr>
      <w:rFonts w:ascii="Arial" w:hAnsi="Arial"/>
      <w:i/>
      <w:color w:val="1F497D" w:themeColor="text2"/>
      <w:sz w:val="18"/>
    </w:rPr>
  </w:style>
  <w:style w:type="paragraph" w:customStyle="1" w:styleId="18">
    <w:name w:val="Просмотренная гиперссылка1"/>
    <w:basedOn w:val="13"/>
    <w:link w:val="af3"/>
    <w:rPr>
      <w:color w:val="800080" w:themeColor="followedHyperlink"/>
      <w:u w:val="single"/>
    </w:rPr>
  </w:style>
  <w:style w:type="character" w:styleId="af3">
    <w:name w:val="FollowedHyperlink"/>
    <w:basedOn w:val="a0"/>
    <w:link w:val="18"/>
    <w:rPr>
      <w:color w:val="800080" w:themeColor="followedHyperlink"/>
      <w:u w:val="single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List"/>
    <w:basedOn w:val="a4"/>
    <w:link w:val="af7"/>
  </w:style>
  <w:style w:type="character" w:customStyle="1" w:styleId="af7">
    <w:name w:val="Список Знак"/>
    <w:basedOn w:val="ac"/>
    <w:link w:val="af6"/>
    <w:rPr>
      <w:rFonts w:ascii="Arial" w:hAnsi="Arial"/>
      <w:color w:val="000000"/>
      <w:sz w:val="24"/>
    </w:rPr>
  </w:style>
  <w:style w:type="character" w:customStyle="1" w:styleId="a5">
    <w:name w:val="Заголовок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000000"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586996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586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sachevprojec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 ЕЭС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Расщепляев Антон Игоревич</dc:creator>
  <cp:lastModifiedBy>Расщепляев Антон Игоревич</cp:lastModifiedBy>
  <cp:revision>2</cp:revision>
  <dcterms:created xsi:type="dcterms:W3CDTF">2025-10-06T11:11:00Z</dcterms:created>
  <dcterms:modified xsi:type="dcterms:W3CDTF">2025-10-06T11:11:00Z</dcterms:modified>
</cp:coreProperties>
</file>